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01AE3">
      <w:pPr>
        <w:rPr>
          <w:rFonts w:hint="eastAsia" w:ascii="宋体" w:hAnsi="宋体" w:eastAsia="宋体" w:cs="宋体"/>
        </w:rPr>
      </w:pPr>
    </w:p>
    <w:p w14:paraId="4299C985">
      <w:pPr>
        <w:pStyle w:val="23"/>
        <w:ind w:firstLine="210"/>
        <w:rPr>
          <w:rFonts w:hint="eastAsia" w:ascii="宋体" w:hAnsi="宋体" w:eastAsia="宋体" w:cs="宋体"/>
        </w:rPr>
      </w:pPr>
    </w:p>
    <w:p w14:paraId="776F65F2">
      <w:pPr>
        <w:pStyle w:val="23"/>
        <w:jc w:val="center"/>
        <w:rPr>
          <w:rFonts w:hint="eastAsia" w:ascii="宋体" w:hAnsi="宋体" w:eastAsia="宋体" w:cs="宋体"/>
          <w:sz w:val="28"/>
          <w:szCs w:val="36"/>
        </w:rPr>
      </w:pPr>
      <w:r>
        <w:rPr>
          <w:rFonts w:hint="eastAsia" w:ascii="宋体" w:hAnsi="宋体" w:cs="宋体"/>
          <w:color w:val="000000"/>
          <w:sz w:val="60"/>
          <w:szCs w:val="60"/>
          <w:lang w:eastAsia="zh-CN"/>
        </w:rPr>
        <w:t>城南街道绿都文昌苑高层消防整改工程</w:t>
      </w:r>
    </w:p>
    <w:p w14:paraId="4C65ACB8">
      <w:pPr>
        <w:pStyle w:val="3"/>
        <w:rPr>
          <w:rFonts w:hint="eastAsia" w:ascii="宋体" w:hAnsi="宋体" w:eastAsia="宋体" w:cs="宋体"/>
        </w:rPr>
      </w:pPr>
    </w:p>
    <w:p w14:paraId="021291D4">
      <w:pPr>
        <w:jc w:val="center"/>
        <w:rPr>
          <w:rFonts w:hint="eastAsia" w:ascii="宋体" w:hAnsi="宋体" w:eastAsia="宋体" w:cs="宋体"/>
          <w:color w:val="000000"/>
          <w:sz w:val="72"/>
          <w:szCs w:val="72"/>
        </w:rPr>
      </w:pPr>
      <w:r>
        <w:rPr>
          <w:rFonts w:hint="eastAsia" w:ascii="宋体" w:hAnsi="宋体" w:eastAsia="宋体" w:cs="宋体"/>
          <w:color w:val="000000"/>
          <w:sz w:val="72"/>
          <w:szCs w:val="72"/>
        </w:rPr>
        <w:t xml:space="preserve"> </w:t>
      </w:r>
      <w:r>
        <w:rPr>
          <w:rFonts w:hint="eastAsia" w:ascii="宋体" w:hAnsi="宋体" w:cs="宋体"/>
          <w:color w:val="000000"/>
          <w:sz w:val="72"/>
          <w:szCs w:val="72"/>
          <w:lang w:val="en-US" w:eastAsia="zh-CN"/>
        </w:rPr>
        <w:t>采 购</w:t>
      </w:r>
      <w:r>
        <w:rPr>
          <w:rFonts w:hint="eastAsia" w:ascii="宋体" w:hAnsi="宋体" w:eastAsia="宋体" w:cs="宋体"/>
          <w:color w:val="000000"/>
          <w:sz w:val="72"/>
          <w:szCs w:val="72"/>
        </w:rPr>
        <w:t xml:space="preserve"> 文 件</w:t>
      </w:r>
    </w:p>
    <w:p w14:paraId="1AAB68C2">
      <w:pPr>
        <w:jc w:val="center"/>
        <w:rPr>
          <w:rFonts w:hint="eastAsia" w:ascii="宋体" w:hAnsi="宋体" w:eastAsia="宋体" w:cs="宋体"/>
          <w:sz w:val="28"/>
          <w:szCs w:val="28"/>
        </w:rPr>
      </w:pPr>
    </w:p>
    <w:p w14:paraId="12E3EAFC">
      <w:pPr>
        <w:jc w:val="center"/>
        <w:rPr>
          <w:rFonts w:hint="eastAsia" w:ascii="宋体" w:hAnsi="宋体" w:eastAsia="宋体" w:cs="宋体"/>
          <w:sz w:val="28"/>
          <w:szCs w:val="28"/>
        </w:rPr>
      </w:pPr>
      <w:r>
        <w:rPr>
          <w:rFonts w:hint="eastAsia" w:ascii="宋体" w:hAnsi="宋体" w:eastAsia="宋体" w:cs="宋体"/>
          <w:sz w:val="36"/>
          <w:szCs w:val="36"/>
        </w:rPr>
        <w:t>（编号：</w:t>
      </w:r>
      <w:r>
        <w:rPr>
          <w:rFonts w:hint="eastAsia" w:ascii="宋体" w:hAnsi="宋体" w:eastAsia="宋体" w:cs="宋体"/>
          <w:sz w:val="36"/>
          <w:szCs w:val="36"/>
          <w:lang w:eastAsia="zh-CN"/>
        </w:rPr>
        <w:t xml:space="preserve"> </w:t>
      </w:r>
      <w:r>
        <w:rPr>
          <w:rFonts w:hint="eastAsia" w:ascii="宋体" w:hAnsi="宋体" w:cs="宋体"/>
          <w:sz w:val="36"/>
          <w:szCs w:val="36"/>
          <w:lang w:eastAsia="zh-CN"/>
        </w:rPr>
        <w:t>HZJYCG-2025001</w:t>
      </w:r>
      <w:r>
        <w:rPr>
          <w:rFonts w:hint="eastAsia" w:ascii="宋体" w:hAnsi="宋体" w:eastAsia="宋体" w:cs="宋体"/>
          <w:sz w:val="36"/>
          <w:szCs w:val="36"/>
        </w:rPr>
        <w:t>）</w:t>
      </w:r>
    </w:p>
    <w:p w14:paraId="6C1D131A">
      <w:pPr>
        <w:rPr>
          <w:rFonts w:hint="eastAsia" w:ascii="宋体" w:hAnsi="宋体" w:eastAsia="宋体" w:cs="宋体"/>
          <w:sz w:val="52"/>
        </w:rPr>
      </w:pPr>
    </w:p>
    <w:p w14:paraId="41AC21D0">
      <w:pPr>
        <w:rPr>
          <w:rFonts w:hint="eastAsia" w:ascii="宋体" w:hAnsi="宋体" w:eastAsia="宋体" w:cs="宋体"/>
          <w:sz w:val="36"/>
          <w:szCs w:val="36"/>
        </w:rPr>
      </w:pPr>
    </w:p>
    <w:p w14:paraId="45AC5A73">
      <w:pPr>
        <w:tabs>
          <w:tab w:val="left" w:pos="1980"/>
          <w:tab w:val="left" w:pos="3240"/>
          <w:tab w:val="left" w:pos="3420"/>
          <w:tab w:val="left" w:pos="3600"/>
          <w:tab w:val="left" w:pos="3780"/>
        </w:tabs>
        <w:spacing w:line="360" w:lineRule="auto"/>
        <w:rPr>
          <w:rFonts w:hint="eastAsia" w:ascii="宋体" w:hAnsi="宋体" w:cs="宋体"/>
          <w:sz w:val="32"/>
          <w:szCs w:val="32"/>
          <w:u w:val="single"/>
          <w:lang w:eastAsia="zh-CN"/>
        </w:rPr>
      </w:pPr>
      <w:r>
        <w:rPr>
          <w:rFonts w:hint="eastAsia" w:ascii="宋体" w:hAnsi="宋体" w:eastAsia="宋体" w:cs="宋体"/>
          <w:sz w:val="32"/>
          <w:szCs w:val="32"/>
        </w:rPr>
        <w:t>采购单位 ：</w:t>
      </w:r>
      <w:r>
        <w:rPr>
          <w:rFonts w:hint="eastAsia" w:ascii="宋体" w:hAnsi="宋体" w:eastAsia="宋体" w:cs="宋体"/>
          <w:sz w:val="32"/>
          <w:szCs w:val="32"/>
          <w:u w:val="single"/>
        </w:rPr>
        <w:t>浙江省杭州市桐庐县</w:t>
      </w:r>
      <w:r>
        <w:rPr>
          <w:rFonts w:hint="eastAsia" w:ascii="宋体" w:hAnsi="宋体" w:cs="宋体"/>
          <w:sz w:val="32"/>
          <w:szCs w:val="32"/>
          <w:u w:val="single"/>
          <w:lang w:eastAsia="zh-CN"/>
        </w:rPr>
        <w:t>城南街道白云社区居民委员会</w:t>
      </w:r>
    </w:p>
    <w:p w14:paraId="6CD16574">
      <w:pPr>
        <w:tabs>
          <w:tab w:val="left" w:pos="1980"/>
          <w:tab w:val="left" w:pos="3240"/>
          <w:tab w:val="left" w:pos="3420"/>
          <w:tab w:val="left" w:pos="3600"/>
          <w:tab w:val="left" w:pos="3780"/>
        </w:tabs>
        <w:spacing w:line="360" w:lineRule="auto"/>
        <w:rPr>
          <w:rFonts w:hint="eastAsia" w:ascii="宋体" w:hAnsi="宋体" w:cs="宋体"/>
          <w:sz w:val="32"/>
          <w:szCs w:val="32"/>
          <w:u w:val="single"/>
          <w:lang w:eastAsia="zh-CN"/>
        </w:rPr>
      </w:pPr>
    </w:p>
    <w:p w14:paraId="338E9F7B">
      <w:pPr>
        <w:tabs>
          <w:tab w:val="left" w:pos="1980"/>
          <w:tab w:val="left" w:pos="3240"/>
          <w:tab w:val="left" w:pos="3420"/>
          <w:tab w:val="left" w:pos="3600"/>
          <w:tab w:val="left" w:pos="3780"/>
        </w:tabs>
        <w:spacing w:line="360" w:lineRule="auto"/>
        <w:rPr>
          <w:rFonts w:hint="eastAsia" w:ascii="宋体" w:hAnsi="宋体" w:cs="宋体"/>
          <w:sz w:val="32"/>
          <w:szCs w:val="32"/>
          <w:u w:val="single"/>
          <w:lang w:eastAsia="zh-CN"/>
        </w:rPr>
      </w:pPr>
    </w:p>
    <w:p w14:paraId="4EB67E1C">
      <w:pPr>
        <w:tabs>
          <w:tab w:val="left" w:pos="1620"/>
          <w:tab w:val="left" w:pos="1800"/>
          <w:tab w:val="left" w:pos="1980"/>
        </w:tabs>
        <w:spacing w:line="360" w:lineRule="auto"/>
        <w:rPr>
          <w:rFonts w:hint="eastAsia" w:ascii="宋体" w:hAnsi="宋体" w:eastAsia="宋体" w:cs="宋体"/>
          <w:sz w:val="32"/>
          <w:szCs w:val="32"/>
          <w:u w:val="single"/>
        </w:rPr>
      </w:pPr>
      <w:r>
        <w:rPr>
          <w:rFonts w:hint="eastAsia" w:ascii="宋体" w:hAnsi="宋体" w:eastAsia="宋体" w:cs="宋体"/>
          <w:sz w:val="32"/>
          <w:szCs w:val="32"/>
        </w:rPr>
        <w:t>采购机构 ：</w:t>
      </w:r>
      <w:r>
        <w:rPr>
          <w:rFonts w:hint="eastAsia" w:ascii="宋体" w:hAnsi="宋体" w:eastAsia="宋体" w:cs="宋体"/>
          <w:sz w:val="32"/>
          <w:szCs w:val="32"/>
          <w:u w:val="single"/>
        </w:rPr>
        <w:t xml:space="preserve">   </w:t>
      </w:r>
      <w:r>
        <w:rPr>
          <w:rFonts w:hint="eastAsia" w:ascii="宋体" w:hAnsi="宋体" w:cs="宋体"/>
          <w:sz w:val="32"/>
          <w:szCs w:val="32"/>
          <w:u w:val="single"/>
          <w:lang w:val="en-US" w:eastAsia="zh-CN"/>
        </w:rPr>
        <w:t xml:space="preserve">      </w:t>
      </w:r>
      <w:r>
        <w:rPr>
          <w:rFonts w:hint="eastAsia" w:ascii="宋体" w:hAnsi="宋体" w:cs="宋体"/>
          <w:sz w:val="32"/>
          <w:szCs w:val="32"/>
          <w:u w:val="single"/>
          <w:lang w:eastAsia="zh-CN"/>
        </w:rPr>
        <w:t>杭州金源全过程工程咨询有限公司</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rPr>
        <w:t xml:space="preserve"> </w:t>
      </w:r>
    </w:p>
    <w:p w14:paraId="7494D0E6">
      <w:pPr>
        <w:tabs>
          <w:tab w:val="left" w:pos="1620"/>
          <w:tab w:val="left" w:pos="1800"/>
          <w:tab w:val="left" w:pos="1980"/>
        </w:tabs>
        <w:spacing w:line="360" w:lineRule="auto"/>
        <w:ind w:firstLine="1600" w:firstLineChars="500"/>
        <w:rPr>
          <w:rFonts w:hint="eastAsia" w:ascii="宋体" w:hAnsi="宋体" w:eastAsia="宋体" w:cs="宋体"/>
          <w:sz w:val="32"/>
          <w:szCs w:val="32"/>
          <w:u w:val="single"/>
        </w:rPr>
      </w:pPr>
    </w:p>
    <w:p w14:paraId="5913E744">
      <w:pPr>
        <w:tabs>
          <w:tab w:val="left" w:pos="1620"/>
          <w:tab w:val="left" w:pos="1800"/>
          <w:tab w:val="left" w:pos="1980"/>
        </w:tabs>
        <w:spacing w:line="360" w:lineRule="auto"/>
        <w:ind w:firstLine="1600" w:firstLineChars="500"/>
        <w:rPr>
          <w:rFonts w:hint="eastAsia" w:ascii="宋体" w:hAnsi="宋体" w:eastAsia="宋体" w:cs="宋体"/>
          <w:sz w:val="32"/>
          <w:szCs w:val="32"/>
          <w:u w:val="single"/>
        </w:rPr>
      </w:pPr>
    </w:p>
    <w:p w14:paraId="53A27DAA">
      <w:pPr>
        <w:tabs>
          <w:tab w:val="left" w:pos="1620"/>
          <w:tab w:val="left" w:pos="1800"/>
          <w:tab w:val="left" w:pos="1980"/>
        </w:tabs>
        <w:spacing w:line="360" w:lineRule="auto"/>
        <w:rPr>
          <w:rFonts w:hint="eastAsia" w:ascii="宋体" w:hAnsi="宋体" w:eastAsia="宋体" w:cs="宋体"/>
          <w:spacing w:val="20"/>
          <w:sz w:val="32"/>
          <w:szCs w:val="32"/>
          <w:lang w:eastAsia="zh-CN"/>
        </w:rPr>
      </w:pPr>
      <w:r>
        <w:rPr>
          <w:rFonts w:hint="eastAsia" w:ascii="宋体" w:hAnsi="宋体" w:eastAsia="宋体" w:cs="宋体"/>
          <w:sz w:val="32"/>
          <w:szCs w:val="32"/>
        </w:rPr>
        <w:t>备案单位 ：</w:t>
      </w:r>
      <w:r>
        <w:rPr>
          <w:rFonts w:hint="eastAsia" w:ascii="宋体" w:hAnsi="宋体" w:cs="宋体"/>
          <w:sz w:val="32"/>
          <w:szCs w:val="32"/>
          <w:u w:val="single"/>
          <w:lang w:val="en-US" w:eastAsia="zh-CN"/>
        </w:rPr>
        <w:t xml:space="preserve"> </w:t>
      </w:r>
      <w:r>
        <w:rPr>
          <w:rFonts w:hint="eastAsia" w:ascii="宋体" w:hAnsi="宋体" w:eastAsia="宋体" w:cs="宋体"/>
          <w:sz w:val="32"/>
          <w:szCs w:val="32"/>
          <w:u w:val="single"/>
        </w:rPr>
        <w:t>桐庐县城南街道小额公共资源交易工作领导</w:t>
      </w:r>
      <w:r>
        <w:rPr>
          <w:rFonts w:hint="eastAsia" w:ascii="宋体" w:hAnsi="宋体" w:eastAsia="宋体" w:cs="宋体"/>
          <w:sz w:val="32"/>
          <w:szCs w:val="32"/>
          <w:u w:val="single"/>
          <w:lang w:val="en-US" w:eastAsia="zh-CN"/>
        </w:rPr>
        <w:t>小</w:t>
      </w:r>
      <w:r>
        <w:rPr>
          <w:rFonts w:hint="eastAsia" w:ascii="宋体" w:hAnsi="宋体" w:eastAsia="宋体" w:cs="宋体"/>
          <w:sz w:val="32"/>
          <w:szCs w:val="32"/>
          <w:u w:val="single"/>
        </w:rPr>
        <w:t>组</w:t>
      </w:r>
      <w:r>
        <w:rPr>
          <w:rFonts w:hint="eastAsia" w:ascii="宋体" w:hAnsi="宋体" w:cs="宋体"/>
          <w:sz w:val="32"/>
          <w:szCs w:val="32"/>
          <w:u w:val="single"/>
          <w:lang w:val="en-US" w:eastAsia="zh-CN"/>
        </w:rPr>
        <w:t xml:space="preserve"> </w:t>
      </w:r>
    </w:p>
    <w:p w14:paraId="220D4754">
      <w:pPr>
        <w:pStyle w:val="23"/>
        <w:ind w:firstLine="0" w:firstLineChars="0"/>
        <w:rPr>
          <w:rFonts w:hint="eastAsia" w:ascii="宋体" w:hAnsi="宋体" w:eastAsia="宋体" w:cs="宋体"/>
          <w:spacing w:val="20"/>
          <w:sz w:val="32"/>
          <w:szCs w:val="32"/>
        </w:rPr>
      </w:pPr>
    </w:p>
    <w:p w14:paraId="5A93543E">
      <w:pPr>
        <w:spacing w:line="360" w:lineRule="auto"/>
        <w:jc w:val="center"/>
        <w:rPr>
          <w:rFonts w:hint="eastAsia" w:ascii="宋体" w:hAnsi="宋体" w:eastAsia="宋体" w:cs="宋体"/>
          <w:sz w:val="32"/>
          <w:szCs w:val="32"/>
        </w:rPr>
      </w:pPr>
      <w:r>
        <w:rPr>
          <w:rFonts w:hint="eastAsia" w:ascii="宋体" w:hAnsi="宋体" w:eastAsia="宋体" w:cs="宋体"/>
          <w:sz w:val="32"/>
          <w:szCs w:val="32"/>
        </w:rPr>
        <w:t xml:space="preserve"> 二〇二</w:t>
      </w:r>
      <w:r>
        <w:rPr>
          <w:rFonts w:hint="eastAsia" w:ascii="宋体" w:hAnsi="宋体" w:cs="宋体"/>
          <w:sz w:val="32"/>
          <w:szCs w:val="32"/>
          <w:lang w:val="en-US" w:eastAsia="zh-CN"/>
        </w:rPr>
        <w:t>五</w:t>
      </w:r>
      <w:r>
        <w:rPr>
          <w:rFonts w:hint="eastAsia" w:ascii="宋体" w:hAnsi="宋体" w:eastAsia="宋体" w:cs="宋体"/>
          <w:sz w:val="32"/>
          <w:szCs w:val="32"/>
        </w:rPr>
        <w:t>年</w:t>
      </w:r>
      <w:r>
        <w:rPr>
          <w:rFonts w:hint="eastAsia" w:ascii="宋体" w:hAnsi="宋体" w:eastAsia="宋体" w:cs="宋体"/>
          <w:sz w:val="32"/>
          <w:szCs w:val="32"/>
          <w:lang w:val="en-US" w:eastAsia="zh-CN"/>
        </w:rPr>
        <w:t>七</w:t>
      </w:r>
      <w:r>
        <w:rPr>
          <w:rFonts w:hint="eastAsia" w:ascii="宋体" w:hAnsi="宋体" w:eastAsia="宋体" w:cs="宋体"/>
          <w:sz w:val="32"/>
          <w:szCs w:val="32"/>
        </w:rPr>
        <w:t>月</w:t>
      </w:r>
    </w:p>
    <w:p w14:paraId="336183FC">
      <w:pPr>
        <w:jc w:val="both"/>
        <w:rPr>
          <w:rFonts w:hint="eastAsia" w:ascii="宋体" w:hAnsi="宋体" w:eastAsia="宋体" w:cs="宋体"/>
          <w:b/>
          <w:color w:val="000000"/>
          <w:sz w:val="44"/>
          <w:szCs w:val="44"/>
        </w:rPr>
      </w:pPr>
    </w:p>
    <w:p w14:paraId="5B36829A">
      <w:pPr>
        <w:jc w:val="both"/>
        <w:rPr>
          <w:rFonts w:hint="eastAsia" w:ascii="宋体" w:hAnsi="宋体" w:eastAsia="宋体" w:cs="宋体"/>
          <w:b/>
          <w:color w:val="000000"/>
          <w:sz w:val="44"/>
          <w:szCs w:val="44"/>
        </w:rPr>
      </w:pPr>
    </w:p>
    <w:p w14:paraId="4873EA78">
      <w:pPr>
        <w:jc w:val="both"/>
        <w:rPr>
          <w:rFonts w:hint="eastAsia" w:ascii="宋体" w:hAnsi="宋体" w:eastAsia="宋体" w:cs="宋体"/>
          <w:b/>
          <w:color w:val="000000"/>
          <w:sz w:val="44"/>
          <w:szCs w:val="44"/>
        </w:rPr>
      </w:pPr>
    </w:p>
    <w:p w14:paraId="097C1370">
      <w:pPr>
        <w:jc w:val="center"/>
        <w:rPr>
          <w:rFonts w:hint="eastAsia" w:ascii="宋体" w:hAnsi="宋体" w:eastAsia="宋体" w:cs="宋体"/>
          <w:b/>
          <w:color w:val="000000"/>
          <w:sz w:val="44"/>
          <w:szCs w:val="44"/>
        </w:rPr>
      </w:pPr>
    </w:p>
    <w:p w14:paraId="44513F22">
      <w:pPr>
        <w:jc w:val="center"/>
        <w:rPr>
          <w:rFonts w:hint="eastAsia" w:ascii="宋体" w:hAnsi="宋体" w:eastAsia="宋体" w:cs="宋体"/>
          <w:b/>
          <w:color w:val="000000"/>
          <w:sz w:val="44"/>
          <w:szCs w:val="44"/>
        </w:rPr>
      </w:pPr>
      <w:r>
        <w:rPr>
          <w:rFonts w:hint="eastAsia" w:ascii="宋体" w:hAnsi="宋体" w:eastAsia="宋体" w:cs="宋体"/>
          <w:b/>
          <w:color w:val="000000"/>
          <w:sz w:val="44"/>
          <w:szCs w:val="44"/>
        </w:rPr>
        <w:t>目     录</w:t>
      </w:r>
    </w:p>
    <w:p w14:paraId="0AF3EB11">
      <w:pPr>
        <w:rPr>
          <w:rFonts w:hint="eastAsia" w:ascii="宋体" w:hAnsi="宋体" w:eastAsia="宋体" w:cs="宋体"/>
        </w:rPr>
      </w:pPr>
    </w:p>
    <w:p w14:paraId="5727D494">
      <w:pPr>
        <w:pStyle w:val="23"/>
        <w:ind w:firstLine="210"/>
        <w:rPr>
          <w:rFonts w:hint="eastAsia" w:ascii="宋体" w:hAnsi="宋体" w:eastAsia="宋体" w:cs="宋体"/>
        </w:rPr>
      </w:pPr>
    </w:p>
    <w:p w14:paraId="0C649A8A">
      <w:pPr>
        <w:numPr>
          <w:ilvl w:val="0"/>
          <w:numId w:val="3"/>
        </w:numPr>
        <w:tabs>
          <w:tab w:val="left" w:pos="1440"/>
        </w:tabs>
        <w:spacing w:beforeLines="50" w:line="480" w:lineRule="exact"/>
        <w:ind w:left="1440"/>
        <w:rPr>
          <w:rFonts w:hint="eastAsia" w:ascii="宋体" w:hAnsi="宋体" w:eastAsia="宋体" w:cs="宋体"/>
          <w:color w:val="000000"/>
          <w:sz w:val="30"/>
        </w:rPr>
      </w:pPr>
      <w:r>
        <w:rPr>
          <w:rFonts w:hint="eastAsia" w:ascii="宋体" w:hAnsi="宋体" w:cs="宋体"/>
          <w:color w:val="000000"/>
          <w:sz w:val="30"/>
          <w:lang w:val="en-US" w:eastAsia="zh-CN"/>
        </w:rPr>
        <w:t>采购</w:t>
      </w:r>
      <w:r>
        <w:rPr>
          <w:rFonts w:hint="eastAsia" w:ascii="宋体" w:hAnsi="宋体" w:eastAsia="宋体" w:cs="宋体"/>
          <w:color w:val="000000"/>
          <w:sz w:val="30"/>
        </w:rPr>
        <w:t>公告</w:t>
      </w:r>
    </w:p>
    <w:p w14:paraId="5F6CDFF8">
      <w:pPr>
        <w:numPr>
          <w:ilvl w:val="0"/>
          <w:numId w:val="3"/>
        </w:numPr>
        <w:tabs>
          <w:tab w:val="left" w:pos="1440"/>
        </w:tabs>
        <w:spacing w:beforeLines="50" w:line="480" w:lineRule="exact"/>
        <w:ind w:left="1440"/>
        <w:rPr>
          <w:rFonts w:hint="eastAsia" w:ascii="宋体" w:hAnsi="宋体" w:eastAsia="宋体" w:cs="宋体"/>
          <w:color w:val="000000"/>
          <w:sz w:val="30"/>
        </w:rPr>
      </w:pPr>
      <w:r>
        <w:rPr>
          <w:rFonts w:hint="eastAsia" w:ascii="宋体" w:hAnsi="宋体" w:cs="宋体"/>
          <w:color w:val="000000"/>
          <w:sz w:val="30"/>
          <w:lang w:val="en-US" w:eastAsia="zh-CN"/>
        </w:rPr>
        <w:t>采购</w:t>
      </w:r>
      <w:r>
        <w:rPr>
          <w:rFonts w:hint="eastAsia" w:ascii="宋体" w:hAnsi="宋体" w:eastAsia="宋体" w:cs="宋体"/>
          <w:color w:val="000000"/>
          <w:sz w:val="30"/>
        </w:rPr>
        <w:t>需求</w:t>
      </w:r>
    </w:p>
    <w:p w14:paraId="71D434A5">
      <w:pPr>
        <w:numPr>
          <w:ilvl w:val="0"/>
          <w:numId w:val="3"/>
        </w:numPr>
        <w:tabs>
          <w:tab w:val="left" w:pos="1440"/>
        </w:tabs>
        <w:spacing w:beforeLines="50" w:line="480" w:lineRule="exact"/>
        <w:ind w:left="1440"/>
        <w:rPr>
          <w:rFonts w:hint="eastAsia" w:ascii="宋体" w:hAnsi="宋体" w:eastAsia="宋体" w:cs="宋体"/>
          <w:color w:val="000000"/>
          <w:sz w:val="30"/>
        </w:rPr>
      </w:pPr>
      <w:r>
        <w:rPr>
          <w:rFonts w:hint="eastAsia" w:ascii="宋体" w:hAnsi="宋体" w:eastAsia="宋体" w:cs="宋体"/>
          <w:color w:val="000000"/>
          <w:sz w:val="30"/>
        </w:rPr>
        <w:t>投标人须知</w:t>
      </w:r>
    </w:p>
    <w:p w14:paraId="34537D3B">
      <w:pPr>
        <w:spacing w:beforeLines="50" w:line="480" w:lineRule="exact"/>
        <w:ind w:left="1440"/>
        <w:rPr>
          <w:rFonts w:hint="eastAsia" w:ascii="宋体" w:hAnsi="宋体" w:eastAsia="宋体" w:cs="宋体"/>
          <w:color w:val="000000"/>
          <w:sz w:val="30"/>
        </w:rPr>
      </w:pPr>
      <w:r>
        <w:rPr>
          <w:rFonts w:hint="eastAsia" w:ascii="宋体" w:hAnsi="宋体" w:eastAsia="宋体" w:cs="宋体"/>
          <w:color w:val="000000"/>
          <w:sz w:val="30"/>
        </w:rPr>
        <w:t>前附表</w:t>
      </w:r>
    </w:p>
    <w:p w14:paraId="39715112">
      <w:pPr>
        <w:numPr>
          <w:ilvl w:val="1"/>
          <w:numId w:val="3"/>
        </w:numPr>
        <w:tabs>
          <w:tab w:val="left" w:pos="1305"/>
        </w:tabs>
        <w:spacing w:beforeLines="50" w:line="480" w:lineRule="exact"/>
        <w:ind w:left="1305"/>
        <w:rPr>
          <w:rFonts w:hint="eastAsia" w:ascii="宋体" w:hAnsi="宋体" w:eastAsia="宋体" w:cs="宋体"/>
          <w:color w:val="000000"/>
          <w:sz w:val="30"/>
        </w:rPr>
      </w:pPr>
      <w:r>
        <w:rPr>
          <w:rFonts w:hint="eastAsia" w:ascii="宋体" w:hAnsi="宋体" w:eastAsia="宋体" w:cs="宋体"/>
          <w:color w:val="000000"/>
          <w:sz w:val="30"/>
        </w:rPr>
        <w:t xml:space="preserve"> 总 则</w:t>
      </w:r>
    </w:p>
    <w:p w14:paraId="59515383">
      <w:pPr>
        <w:numPr>
          <w:ilvl w:val="1"/>
          <w:numId w:val="3"/>
        </w:numPr>
        <w:tabs>
          <w:tab w:val="left" w:pos="1305"/>
        </w:tabs>
        <w:spacing w:beforeLines="50" w:line="480" w:lineRule="exact"/>
        <w:ind w:left="1305"/>
        <w:rPr>
          <w:rFonts w:hint="eastAsia" w:ascii="宋体" w:hAnsi="宋体" w:eastAsia="宋体" w:cs="宋体"/>
          <w:color w:val="000000"/>
          <w:sz w:val="30"/>
        </w:rPr>
      </w:pPr>
      <w:r>
        <w:rPr>
          <w:rFonts w:hint="eastAsia" w:ascii="宋体" w:hAnsi="宋体" w:eastAsia="宋体" w:cs="宋体"/>
          <w:color w:val="000000"/>
          <w:sz w:val="30"/>
        </w:rPr>
        <w:t xml:space="preserve"> </w:t>
      </w:r>
      <w:r>
        <w:rPr>
          <w:rFonts w:hint="eastAsia" w:ascii="宋体" w:hAnsi="宋体" w:cs="宋体"/>
          <w:color w:val="000000"/>
          <w:sz w:val="30"/>
          <w:lang w:val="en-US" w:eastAsia="zh-CN"/>
        </w:rPr>
        <w:t>采购</w:t>
      </w:r>
      <w:r>
        <w:rPr>
          <w:rFonts w:hint="eastAsia" w:ascii="宋体" w:hAnsi="宋体" w:eastAsia="宋体" w:cs="宋体"/>
          <w:color w:val="000000"/>
          <w:sz w:val="30"/>
        </w:rPr>
        <w:t>文件</w:t>
      </w:r>
    </w:p>
    <w:p w14:paraId="5705877A">
      <w:pPr>
        <w:numPr>
          <w:ilvl w:val="1"/>
          <w:numId w:val="3"/>
        </w:numPr>
        <w:tabs>
          <w:tab w:val="left" w:pos="1305"/>
        </w:tabs>
        <w:spacing w:beforeLines="50" w:line="480" w:lineRule="exact"/>
        <w:ind w:left="1305"/>
        <w:rPr>
          <w:rFonts w:hint="eastAsia" w:ascii="宋体" w:hAnsi="宋体" w:eastAsia="宋体" w:cs="宋体"/>
          <w:color w:val="000000"/>
          <w:sz w:val="30"/>
        </w:rPr>
      </w:pPr>
      <w:r>
        <w:rPr>
          <w:rFonts w:hint="eastAsia" w:ascii="宋体" w:hAnsi="宋体" w:eastAsia="宋体" w:cs="宋体"/>
          <w:color w:val="000000"/>
          <w:sz w:val="30"/>
        </w:rPr>
        <w:t xml:space="preserve"> 投标文件的编制</w:t>
      </w:r>
    </w:p>
    <w:p w14:paraId="56F225FA">
      <w:pPr>
        <w:numPr>
          <w:ilvl w:val="1"/>
          <w:numId w:val="3"/>
        </w:numPr>
        <w:tabs>
          <w:tab w:val="left" w:pos="1305"/>
        </w:tabs>
        <w:spacing w:beforeLines="50" w:line="480" w:lineRule="exact"/>
        <w:ind w:left="1305"/>
        <w:rPr>
          <w:rFonts w:hint="eastAsia" w:ascii="宋体" w:hAnsi="宋体" w:eastAsia="宋体" w:cs="宋体"/>
          <w:color w:val="000000"/>
          <w:sz w:val="30"/>
        </w:rPr>
      </w:pPr>
      <w:r>
        <w:rPr>
          <w:rFonts w:hint="eastAsia" w:ascii="宋体" w:hAnsi="宋体" w:eastAsia="宋体" w:cs="宋体"/>
          <w:color w:val="000000"/>
          <w:sz w:val="30"/>
        </w:rPr>
        <w:t xml:space="preserve"> 开标</w:t>
      </w:r>
    </w:p>
    <w:p w14:paraId="56252E1B">
      <w:pPr>
        <w:numPr>
          <w:ilvl w:val="1"/>
          <w:numId w:val="3"/>
        </w:numPr>
        <w:tabs>
          <w:tab w:val="left" w:pos="1305"/>
        </w:tabs>
        <w:spacing w:beforeLines="50" w:line="480" w:lineRule="exact"/>
        <w:ind w:left="1305"/>
        <w:rPr>
          <w:rFonts w:hint="eastAsia" w:ascii="宋体" w:hAnsi="宋体" w:eastAsia="宋体" w:cs="宋体"/>
          <w:color w:val="000000"/>
          <w:sz w:val="30"/>
        </w:rPr>
      </w:pPr>
      <w:r>
        <w:rPr>
          <w:rFonts w:hint="eastAsia" w:ascii="宋体" w:hAnsi="宋体" w:eastAsia="宋体" w:cs="宋体"/>
          <w:color w:val="000000"/>
          <w:sz w:val="30"/>
        </w:rPr>
        <w:t xml:space="preserve"> 评标</w:t>
      </w:r>
    </w:p>
    <w:p w14:paraId="116FC8A2">
      <w:pPr>
        <w:numPr>
          <w:ilvl w:val="1"/>
          <w:numId w:val="3"/>
        </w:numPr>
        <w:tabs>
          <w:tab w:val="left" w:pos="1305"/>
        </w:tabs>
        <w:spacing w:beforeLines="50" w:line="480" w:lineRule="exact"/>
        <w:ind w:left="1305"/>
        <w:rPr>
          <w:rFonts w:hint="eastAsia" w:ascii="宋体" w:hAnsi="宋体" w:eastAsia="宋体" w:cs="宋体"/>
          <w:color w:val="000000"/>
          <w:sz w:val="30"/>
        </w:rPr>
      </w:pPr>
      <w:r>
        <w:rPr>
          <w:rFonts w:hint="eastAsia" w:ascii="宋体" w:hAnsi="宋体" w:eastAsia="宋体" w:cs="宋体"/>
          <w:color w:val="000000"/>
          <w:sz w:val="30"/>
        </w:rPr>
        <w:t xml:space="preserve"> 定标</w:t>
      </w:r>
    </w:p>
    <w:p w14:paraId="40C74C16">
      <w:pPr>
        <w:numPr>
          <w:ilvl w:val="1"/>
          <w:numId w:val="3"/>
        </w:numPr>
        <w:tabs>
          <w:tab w:val="left" w:pos="1305"/>
        </w:tabs>
        <w:spacing w:beforeLines="50" w:line="480" w:lineRule="exact"/>
        <w:ind w:left="1305"/>
        <w:rPr>
          <w:rFonts w:hint="eastAsia" w:ascii="宋体" w:hAnsi="宋体" w:eastAsia="宋体" w:cs="宋体"/>
          <w:color w:val="000000"/>
          <w:sz w:val="30"/>
        </w:rPr>
      </w:pPr>
      <w:r>
        <w:rPr>
          <w:rFonts w:hint="eastAsia" w:ascii="宋体" w:hAnsi="宋体" w:eastAsia="宋体" w:cs="宋体"/>
          <w:color w:val="000000"/>
          <w:sz w:val="30"/>
        </w:rPr>
        <w:t xml:space="preserve"> 合同授予</w:t>
      </w:r>
    </w:p>
    <w:p w14:paraId="109C5B70">
      <w:pPr>
        <w:numPr>
          <w:ilvl w:val="0"/>
          <w:numId w:val="3"/>
        </w:numPr>
        <w:tabs>
          <w:tab w:val="left" w:pos="1440"/>
        </w:tabs>
        <w:spacing w:beforeLines="50" w:line="480" w:lineRule="exact"/>
        <w:ind w:left="1440"/>
        <w:rPr>
          <w:rFonts w:hint="eastAsia" w:ascii="宋体" w:hAnsi="宋体" w:eastAsia="宋体" w:cs="宋体"/>
          <w:color w:val="000000"/>
          <w:sz w:val="30"/>
        </w:rPr>
      </w:pPr>
      <w:r>
        <w:rPr>
          <w:rFonts w:hint="eastAsia" w:ascii="宋体" w:hAnsi="宋体" w:eastAsia="宋体" w:cs="宋体"/>
          <w:color w:val="000000"/>
          <w:sz w:val="30"/>
        </w:rPr>
        <w:t>评标办法及评分标准</w:t>
      </w:r>
    </w:p>
    <w:p w14:paraId="146C0047">
      <w:pPr>
        <w:numPr>
          <w:ilvl w:val="0"/>
          <w:numId w:val="3"/>
        </w:numPr>
        <w:tabs>
          <w:tab w:val="left" w:pos="1440"/>
        </w:tabs>
        <w:spacing w:beforeLines="50" w:line="480" w:lineRule="exact"/>
        <w:ind w:left="1440"/>
        <w:rPr>
          <w:rFonts w:hint="eastAsia" w:ascii="宋体" w:hAnsi="宋体" w:eastAsia="宋体" w:cs="宋体"/>
          <w:color w:val="000000"/>
          <w:sz w:val="30"/>
        </w:rPr>
      </w:pPr>
      <w:r>
        <w:rPr>
          <w:rFonts w:hint="eastAsia" w:ascii="宋体" w:hAnsi="宋体" w:eastAsia="宋体" w:cs="宋体"/>
          <w:color w:val="000000"/>
          <w:sz w:val="30"/>
        </w:rPr>
        <w:t>采购合同</w:t>
      </w:r>
    </w:p>
    <w:p w14:paraId="10CF1483">
      <w:pPr>
        <w:numPr>
          <w:ilvl w:val="0"/>
          <w:numId w:val="3"/>
        </w:numPr>
        <w:tabs>
          <w:tab w:val="left" w:pos="1440"/>
        </w:tabs>
        <w:spacing w:beforeLines="50" w:line="480" w:lineRule="exact"/>
        <w:ind w:left="1440"/>
        <w:rPr>
          <w:rFonts w:hint="eastAsia" w:ascii="宋体" w:hAnsi="宋体" w:eastAsia="宋体" w:cs="宋体"/>
          <w:color w:val="000000"/>
          <w:sz w:val="30"/>
        </w:rPr>
      </w:pPr>
      <w:r>
        <w:rPr>
          <w:rFonts w:hint="eastAsia" w:ascii="宋体" w:hAnsi="宋体" w:eastAsia="宋体" w:cs="宋体"/>
          <w:color w:val="000000"/>
          <w:sz w:val="30"/>
        </w:rPr>
        <w:t>投标文件格式</w:t>
      </w:r>
    </w:p>
    <w:p w14:paraId="0B09BD6F">
      <w:pPr>
        <w:pStyle w:val="23"/>
        <w:ind w:firstLine="210"/>
        <w:rPr>
          <w:rFonts w:hint="eastAsia" w:ascii="宋体" w:hAnsi="宋体" w:eastAsia="宋体" w:cs="宋体"/>
        </w:rPr>
      </w:pPr>
    </w:p>
    <w:p w14:paraId="3528C91D">
      <w:pPr>
        <w:pStyle w:val="2"/>
        <w:jc w:val="both"/>
        <w:rPr>
          <w:rFonts w:hint="eastAsia" w:ascii="宋体" w:hAnsi="宋体" w:eastAsia="宋体" w:cs="宋体"/>
          <w:color w:val="auto"/>
          <w:kern w:val="2"/>
          <w:sz w:val="32"/>
          <w:szCs w:val="32"/>
        </w:rPr>
      </w:pPr>
    </w:p>
    <w:p w14:paraId="3E1D33E2">
      <w:pPr>
        <w:rPr>
          <w:rFonts w:hint="eastAsia" w:ascii="宋体" w:hAnsi="宋体" w:eastAsia="宋体" w:cs="宋体"/>
          <w:color w:val="auto"/>
          <w:kern w:val="2"/>
          <w:sz w:val="32"/>
          <w:szCs w:val="32"/>
        </w:rPr>
      </w:pPr>
    </w:p>
    <w:p w14:paraId="7970C896">
      <w:pPr>
        <w:rPr>
          <w:rFonts w:hint="eastAsia" w:ascii="宋体" w:hAnsi="宋体" w:eastAsia="宋体" w:cs="宋体"/>
          <w:color w:val="auto"/>
          <w:kern w:val="2"/>
          <w:sz w:val="32"/>
          <w:szCs w:val="32"/>
        </w:rPr>
      </w:pPr>
    </w:p>
    <w:p w14:paraId="4D45B975">
      <w:pPr>
        <w:rPr>
          <w:rFonts w:hint="eastAsia" w:ascii="宋体" w:hAnsi="宋体" w:eastAsia="宋体" w:cs="宋体"/>
          <w:color w:val="auto"/>
          <w:kern w:val="2"/>
          <w:sz w:val="32"/>
          <w:szCs w:val="32"/>
        </w:rPr>
      </w:pPr>
    </w:p>
    <w:p w14:paraId="2B1D0F1D">
      <w:pPr>
        <w:rPr>
          <w:rFonts w:hint="eastAsia" w:ascii="宋体" w:hAnsi="宋体" w:eastAsia="宋体" w:cs="宋体"/>
          <w:color w:val="auto"/>
          <w:kern w:val="2"/>
          <w:sz w:val="32"/>
          <w:szCs w:val="32"/>
        </w:rPr>
      </w:pPr>
    </w:p>
    <w:p w14:paraId="33095256">
      <w:pPr>
        <w:rPr>
          <w:rFonts w:hint="eastAsia" w:ascii="宋体" w:hAnsi="宋体" w:eastAsia="宋体" w:cs="宋体"/>
          <w:color w:val="auto"/>
          <w:kern w:val="2"/>
          <w:sz w:val="32"/>
          <w:szCs w:val="32"/>
        </w:rPr>
      </w:pPr>
    </w:p>
    <w:p w14:paraId="44E2ABBC">
      <w:pPr>
        <w:rPr>
          <w:rFonts w:hint="eastAsia" w:ascii="宋体" w:hAnsi="宋体" w:eastAsia="宋体" w:cs="宋体"/>
          <w:color w:val="auto"/>
          <w:kern w:val="2"/>
          <w:sz w:val="32"/>
          <w:szCs w:val="32"/>
        </w:rPr>
      </w:pPr>
    </w:p>
    <w:p w14:paraId="2BC26B19">
      <w:pPr>
        <w:rPr>
          <w:rFonts w:hint="eastAsia" w:ascii="宋体" w:hAnsi="宋体" w:eastAsia="宋体" w:cs="宋体"/>
          <w:color w:val="auto"/>
          <w:kern w:val="2"/>
          <w:sz w:val="32"/>
          <w:szCs w:val="32"/>
        </w:rPr>
      </w:pPr>
    </w:p>
    <w:p w14:paraId="2CCC4C19">
      <w:pPr>
        <w:rPr>
          <w:rFonts w:hint="eastAsia" w:ascii="宋体" w:hAnsi="宋体" w:eastAsia="宋体" w:cs="宋体"/>
          <w:color w:val="auto"/>
          <w:kern w:val="2"/>
          <w:sz w:val="32"/>
          <w:szCs w:val="32"/>
        </w:rPr>
      </w:pPr>
    </w:p>
    <w:p w14:paraId="05B50F66">
      <w:pPr>
        <w:rPr>
          <w:rFonts w:hint="eastAsia"/>
        </w:rPr>
      </w:pPr>
    </w:p>
    <w:p w14:paraId="327D3214">
      <w:pPr>
        <w:keepNext w:val="0"/>
        <w:keepLines w:val="0"/>
        <w:pageBreakBefore w:val="0"/>
        <w:widowControl w:val="0"/>
        <w:kinsoku/>
        <w:wordWrap/>
        <w:overflowPunct/>
        <w:topLinePunct w:val="0"/>
        <w:autoSpaceDE/>
        <w:autoSpaceDN/>
        <w:bidi w:val="0"/>
        <w:adjustRightInd/>
        <w:snapToGrid/>
        <w:spacing w:line="400" w:lineRule="exact"/>
        <w:ind w:firstLine="643" w:firstLineChars="200"/>
        <w:jc w:val="center"/>
        <w:textAlignment w:val="auto"/>
        <w:rPr>
          <w:rFonts w:hint="eastAsia" w:ascii="宋体" w:hAnsi="宋体" w:eastAsia="宋体" w:cs="宋体"/>
          <w:b/>
          <w:bCs/>
          <w:sz w:val="24"/>
        </w:rPr>
      </w:pPr>
      <w:r>
        <w:rPr>
          <w:rFonts w:hint="eastAsia" w:ascii="宋体" w:hAnsi="宋体" w:eastAsia="宋体" w:cs="宋体"/>
          <w:b/>
          <w:sz w:val="32"/>
          <w:szCs w:val="32"/>
        </w:rPr>
        <w:t xml:space="preserve">第一章   </w:t>
      </w:r>
      <w:r>
        <w:rPr>
          <w:rFonts w:hint="eastAsia" w:ascii="宋体" w:hAnsi="宋体" w:eastAsia="宋体" w:cs="宋体"/>
          <w:b/>
          <w:sz w:val="32"/>
          <w:szCs w:val="32"/>
          <w:lang w:val="en-US" w:eastAsia="zh-CN"/>
        </w:rPr>
        <w:t>采购</w:t>
      </w:r>
      <w:r>
        <w:rPr>
          <w:rFonts w:hint="eastAsia" w:ascii="宋体" w:hAnsi="宋体" w:eastAsia="宋体" w:cs="宋体"/>
          <w:b/>
          <w:sz w:val="32"/>
          <w:szCs w:val="32"/>
        </w:rPr>
        <w:t>公告</w:t>
      </w:r>
    </w:p>
    <w:p w14:paraId="225CCFCE">
      <w:pPr>
        <w:keepNext w:val="0"/>
        <w:keepLines w:val="0"/>
        <w:pageBreakBefore w:val="0"/>
        <w:widowControl w:val="0"/>
        <w:kinsoku/>
        <w:wordWrap/>
        <w:overflowPunct/>
        <w:topLinePunct w:val="0"/>
        <w:autoSpaceDE/>
        <w:autoSpaceDN/>
        <w:bidi w:val="0"/>
        <w:adjustRightInd/>
        <w:snapToGrid/>
        <w:spacing w:line="400" w:lineRule="exact"/>
        <w:ind w:firstLine="472" w:firstLineChars="225"/>
        <w:textAlignment w:val="auto"/>
        <w:rPr>
          <w:rFonts w:hint="eastAsia" w:ascii="宋体" w:hAnsi="宋体" w:eastAsia="宋体" w:cs="宋体"/>
          <w:color w:val="000000"/>
          <w:sz w:val="21"/>
          <w:szCs w:val="21"/>
        </w:rPr>
      </w:pPr>
    </w:p>
    <w:p w14:paraId="2127AC86">
      <w:pPr>
        <w:keepNext w:val="0"/>
        <w:keepLines w:val="0"/>
        <w:pageBreakBefore w:val="0"/>
        <w:widowControl w:val="0"/>
        <w:kinsoku/>
        <w:wordWrap/>
        <w:overflowPunct/>
        <w:topLinePunct w:val="0"/>
        <w:autoSpaceDE/>
        <w:autoSpaceDN/>
        <w:bidi w:val="0"/>
        <w:adjustRightInd/>
        <w:snapToGrid/>
        <w:spacing w:line="400" w:lineRule="exact"/>
        <w:ind w:firstLine="540" w:firstLineChars="225"/>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经批准，现就</w:t>
      </w:r>
      <w:r>
        <w:rPr>
          <w:rFonts w:hint="eastAsia" w:asciiTheme="minorEastAsia" w:hAnsiTheme="minorEastAsia" w:eastAsiaTheme="minorEastAsia" w:cstheme="minorEastAsia"/>
          <w:color w:val="auto"/>
          <w:sz w:val="24"/>
          <w:szCs w:val="24"/>
          <w:highlight w:val="none"/>
          <w:lang w:eastAsia="zh-CN"/>
        </w:rPr>
        <w:t>城南街道绿都文昌苑高层消防整改工程</w:t>
      </w:r>
      <w:r>
        <w:rPr>
          <w:rFonts w:hint="eastAsia" w:asciiTheme="minorEastAsia" w:hAnsiTheme="minorEastAsia" w:eastAsiaTheme="minorEastAsia" w:cstheme="minorEastAsia"/>
          <w:color w:val="auto"/>
          <w:sz w:val="24"/>
          <w:szCs w:val="24"/>
          <w:highlight w:val="none"/>
        </w:rPr>
        <w:t>进行</w:t>
      </w:r>
      <w:r>
        <w:rPr>
          <w:rFonts w:hint="eastAsia" w:asciiTheme="minorEastAsia" w:hAnsiTheme="minorEastAsia" w:eastAsiaTheme="minorEastAsia" w:cstheme="minorEastAsia"/>
          <w:color w:val="auto"/>
          <w:sz w:val="24"/>
          <w:szCs w:val="24"/>
          <w:highlight w:val="none"/>
          <w:lang w:val="en-US" w:eastAsia="zh-CN"/>
        </w:rPr>
        <w:t>公开招标</w:t>
      </w:r>
      <w:r>
        <w:rPr>
          <w:rFonts w:hint="eastAsia" w:asciiTheme="minorEastAsia" w:hAnsiTheme="minorEastAsia" w:eastAsiaTheme="minorEastAsia" w:cstheme="minorEastAsia"/>
          <w:color w:val="auto"/>
          <w:sz w:val="24"/>
          <w:szCs w:val="24"/>
          <w:highlight w:val="none"/>
        </w:rPr>
        <w:t>，欢迎符合资格条件的供应商前来投标：</w:t>
      </w:r>
    </w:p>
    <w:p w14:paraId="68EED495">
      <w:pPr>
        <w:keepNext w:val="0"/>
        <w:keepLines w:val="0"/>
        <w:pageBreakBefore w:val="0"/>
        <w:widowControl w:val="0"/>
        <w:numPr>
          <w:ilvl w:val="0"/>
          <w:numId w:val="4"/>
        </w:numPr>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rPr>
        <w:t>项目编号：</w:t>
      </w:r>
      <w:r>
        <w:rPr>
          <w:rFonts w:hint="eastAsia" w:asciiTheme="minorEastAsia" w:hAnsiTheme="minorEastAsia" w:eastAsiaTheme="minorEastAsia" w:cstheme="minorEastAsia"/>
          <w:b/>
          <w:bCs/>
          <w:color w:val="auto"/>
          <w:sz w:val="24"/>
          <w:szCs w:val="24"/>
          <w:highlight w:val="none"/>
          <w:lang w:eastAsia="zh-CN"/>
        </w:rPr>
        <w:t>HZJYCG-2025001</w:t>
      </w:r>
    </w:p>
    <w:p w14:paraId="744BDD4B">
      <w:pPr>
        <w:pStyle w:val="63"/>
        <w:keepNext w:val="0"/>
        <w:keepLines w:val="0"/>
        <w:pageBreakBefore w:val="0"/>
        <w:widowControl w:val="0"/>
        <w:numPr>
          <w:ilvl w:val="0"/>
          <w:numId w:val="4"/>
        </w:numPr>
        <w:kinsoku/>
        <w:wordWrap/>
        <w:overflowPunct/>
        <w:topLinePunct w:val="0"/>
        <w:autoSpaceDE/>
        <w:autoSpaceDN/>
        <w:bidi w:val="0"/>
        <w:adjustRightInd/>
        <w:snapToGrid/>
        <w:spacing w:line="400" w:lineRule="exact"/>
        <w:ind w:firstLine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rPr>
        <w:t>采购组织类型：</w:t>
      </w:r>
      <w:r>
        <w:rPr>
          <w:rFonts w:hint="eastAsia" w:asciiTheme="minorEastAsia" w:hAnsiTheme="minorEastAsia" w:eastAsiaTheme="minorEastAsia" w:cstheme="minorEastAsia"/>
          <w:color w:val="auto"/>
          <w:sz w:val="24"/>
          <w:szCs w:val="24"/>
          <w:highlight w:val="none"/>
          <w:lang w:val="en-US" w:eastAsia="zh-CN"/>
        </w:rPr>
        <w:t>分散采购委托代理（非政府采购项目）</w:t>
      </w:r>
    </w:p>
    <w:p w14:paraId="6C105FE8">
      <w:pPr>
        <w:keepNext w:val="0"/>
        <w:keepLines w:val="0"/>
        <w:pageBreakBefore w:val="0"/>
        <w:widowControl w:val="0"/>
        <w:numPr>
          <w:ilvl w:val="0"/>
          <w:numId w:val="4"/>
        </w:numPr>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rPr>
        <w:t>采购方式：</w:t>
      </w:r>
      <w:r>
        <w:rPr>
          <w:rFonts w:hint="eastAsia" w:asciiTheme="minorEastAsia" w:hAnsiTheme="minorEastAsia" w:eastAsiaTheme="minorEastAsia" w:cstheme="minorEastAsia"/>
          <w:color w:val="auto"/>
          <w:sz w:val="24"/>
          <w:szCs w:val="24"/>
          <w:highlight w:val="none"/>
          <w:lang w:val="en-US" w:eastAsia="zh-CN"/>
        </w:rPr>
        <w:t>公开招标</w:t>
      </w:r>
    </w:p>
    <w:tbl>
      <w:tblPr>
        <w:tblStyle w:val="25"/>
        <w:tblpPr w:leftFromText="180" w:rightFromText="180" w:vertAnchor="text" w:horzAnchor="page" w:tblpX="1284" w:tblpY="301"/>
        <w:tblOverlap w:val="never"/>
        <w:tblW w:w="97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4648"/>
        <w:gridCol w:w="1110"/>
        <w:gridCol w:w="1717"/>
        <w:gridCol w:w="1484"/>
      </w:tblGrid>
      <w:tr w14:paraId="70E41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00" w:type="dxa"/>
            <w:vAlign w:val="center"/>
          </w:tcPr>
          <w:p w14:paraId="67F70922">
            <w:pPr>
              <w:widowControl/>
              <w:spacing w:line="360" w:lineRule="exact"/>
              <w:jc w:val="center"/>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序号</w:t>
            </w:r>
          </w:p>
        </w:tc>
        <w:tc>
          <w:tcPr>
            <w:tcW w:w="4648" w:type="dxa"/>
            <w:vAlign w:val="center"/>
          </w:tcPr>
          <w:p w14:paraId="5881B97A">
            <w:pPr>
              <w:widowControl/>
              <w:spacing w:line="360" w:lineRule="exact"/>
              <w:jc w:val="center"/>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采购内容</w:t>
            </w:r>
          </w:p>
        </w:tc>
        <w:tc>
          <w:tcPr>
            <w:tcW w:w="1110" w:type="dxa"/>
            <w:vAlign w:val="center"/>
          </w:tcPr>
          <w:p w14:paraId="117D8CD7">
            <w:pPr>
              <w:widowControl/>
              <w:spacing w:line="360" w:lineRule="exact"/>
              <w:jc w:val="center"/>
              <w:rPr>
                <w:rFonts w:hint="eastAsia" w:asciiTheme="minorEastAsia" w:hAnsiTheme="minorEastAsia" w:eastAsiaTheme="minorEastAsia" w:cstheme="minorEastAsia"/>
                <w:b/>
                <w:bCs/>
                <w:color w:val="auto"/>
                <w:kern w:val="0"/>
                <w:sz w:val="24"/>
                <w:szCs w:val="24"/>
                <w:highlight w:val="none"/>
                <w:lang w:eastAsia="zh-CN"/>
              </w:rPr>
            </w:pPr>
            <w:r>
              <w:rPr>
                <w:rFonts w:hint="eastAsia" w:asciiTheme="minorEastAsia" w:hAnsiTheme="minorEastAsia" w:eastAsiaTheme="minorEastAsia" w:cstheme="minorEastAsia"/>
                <w:b/>
                <w:bCs/>
                <w:color w:val="auto"/>
                <w:kern w:val="0"/>
                <w:sz w:val="24"/>
                <w:szCs w:val="24"/>
                <w:highlight w:val="none"/>
                <w:lang w:eastAsia="zh-CN"/>
              </w:rPr>
              <w:t>工期</w:t>
            </w:r>
          </w:p>
        </w:tc>
        <w:tc>
          <w:tcPr>
            <w:tcW w:w="1717" w:type="dxa"/>
            <w:vAlign w:val="center"/>
          </w:tcPr>
          <w:p w14:paraId="27B801EB">
            <w:pPr>
              <w:widowControl/>
              <w:spacing w:line="360" w:lineRule="exact"/>
              <w:ind w:left="482" w:hanging="482" w:hangingChars="200"/>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 xml:space="preserve"> 预算（最高限价）金额</w:t>
            </w:r>
          </w:p>
        </w:tc>
        <w:tc>
          <w:tcPr>
            <w:tcW w:w="1484" w:type="dxa"/>
            <w:vAlign w:val="center"/>
          </w:tcPr>
          <w:p w14:paraId="16B9A95D">
            <w:pPr>
              <w:widowControl/>
              <w:spacing w:line="360" w:lineRule="exact"/>
              <w:jc w:val="center"/>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备注</w:t>
            </w:r>
          </w:p>
        </w:tc>
      </w:tr>
      <w:tr w14:paraId="02179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exact"/>
        </w:trPr>
        <w:tc>
          <w:tcPr>
            <w:tcW w:w="800" w:type="dxa"/>
            <w:vAlign w:val="center"/>
          </w:tcPr>
          <w:p w14:paraId="7B0A3EC5">
            <w:pPr>
              <w:widowControl/>
              <w:spacing w:line="360" w:lineRule="exact"/>
              <w:jc w:val="center"/>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1</w:t>
            </w:r>
          </w:p>
        </w:tc>
        <w:tc>
          <w:tcPr>
            <w:tcW w:w="4648" w:type="dxa"/>
            <w:vAlign w:val="center"/>
          </w:tcPr>
          <w:p w14:paraId="5F475D56">
            <w:pPr>
              <w:widowControl/>
              <w:spacing w:line="360" w:lineRule="exact"/>
              <w:jc w:val="cente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城南街道绿都文昌苑高层消防整改工程</w:t>
            </w:r>
          </w:p>
        </w:tc>
        <w:tc>
          <w:tcPr>
            <w:tcW w:w="1110" w:type="dxa"/>
            <w:vAlign w:val="center"/>
          </w:tcPr>
          <w:p w14:paraId="42484F3E">
            <w:pPr>
              <w:widowControl/>
              <w:spacing w:line="360" w:lineRule="exact"/>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30天</w:t>
            </w:r>
          </w:p>
        </w:tc>
        <w:tc>
          <w:tcPr>
            <w:tcW w:w="1717" w:type="dxa"/>
            <w:vAlign w:val="center"/>
          </w:tcPr>
          <w:p w14:paraId="6E624C0E">
            <w:pPr>
              <w:widowControl/>
              <w:spacing w:line="36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40.8338</w:t>
            </w:r>
            <w:r>
              <w:rPr>
                <w:rFonts w:hint="eastAsia" w:asciiTheme="minorEastAsia" w:hAnsiTheme="minorEastAsia" w:eastAsiaTheme="minorEastAsia" w:cstheme="minorEastAsia"/>
                <w:color w:val="auto"/>
                <w:sz w:val="24"/>
                <w:szCs w:val="24"/>
                <w:highlight w:val="none"/>
              </w:rPr>
              <w:t>万元</w:t>
            </w:r>
          </w:p>
        </w:tc>
        <w:tc>
          <w:tcPr>
            <w:tcW w:w="1484" w:type="dxa"/>
            <w:vAlign w:val="center"/>
          </w:tcPr>
          <w:p w14:paraId="350A8130">
            <w:pPr>
              <w:widowControl/>
              <w:spacing w:line="360" w:lineRule="exact"/>
              <w:jc w:val="center"/>
              <w:rPr>
                <w:rFonts w:hint="eastAsia" w:asciiTheme="minorEastAsia" w:hAnsiTheme="minorEastAsia" w:eastAsiaTheme="minorEastAsia" w:cstheme="minorEastAsia"/>
                <w:color w:val="auto"/>
                <w:sz w:val="24"/>
                <w:szCs w:val="24"/>
                <w:highlight w:val="none"/>
              </w:rPr>
            </w:pPr>
          </w:p>
        </w:tc>
      </w:tr>
    </w:tbl>
    <w:p w14:paraId="5530AFC6">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kern w:val="0"/>
          <w:sz w:val="24"/>
          <w:szCs w:val="24"/>
          <w:highlight w:val="none"/>
        </w:rPr>
        <w:t>四、采购内容及数量：具体详见招标需求</w:t>
      </w:r>
    </w:p>
    <w:p w14:paraId="10030EC3">
      <w:pPr>
        <w:snapToGrid w:val="0"/>
        <w:spacing w:afterLines="50" w:line="460" w:lineRule="exact"/>
        <w:ind w:firstLine="482" w:firstLineChars="20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五、合格投标人的资格要求</w:t>
      </w:r>
    </w:p>
    <w:p w14:paraId="4236896E">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rPr>
        <w:t>1</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基本条件</w:t>
      </w:r>
      <w:r>
        <w:rPr>
          <w:rFonts w:hint="eastAsia" w:asciiTheme="minorEastAsia" w:hAnsiTheme="minorEastAsia" w:eastAsiaTheme="minorEastAsia" w:cstheme="minorEastAsia"/>
          <w:color w:val="auto"/>
          <w:kern w:val="0"/>
          <w:sz w:val="24"/>
          <w:szCs w:val="24"/>
          <w:highlight w:val="none"/>
          <w:lang w:eastAsia="zh-CN"/>
        </w:rPr>
        <w:t>：</w:t>
      </w:r>
    </w:p>
    <w:p w14:paraId="3A1E598B">
      <w:pPr>
        <w:keepNext w:val="0"/>
        <w:keepLines w:val="0"/>
        <w:pageBreakBefore w:val="0"/>
        <w:widowControl w:val="0"/>
        <w:kinsoku/>
        <w:wordWrap/>
        <w:overflowPunct/>
        <w:topLinePunct w:val="0"/>
        <w:autoSpaceDE/>
        <w:autoSpaceDN/>
        <w:bidi w:val="0"/>
        <w:adjustRightInd/>
        <w:spacing w:line="360" w:lineRule="auto"/>
        <w:ind w:firstLine="720" w:firstLineChars="300"/>
        <w:textAlignment w:val="auto"/>
        <w:rPr>
          <w:rFonts w:hint="eastAsia" w:asciiTheme="minorEastAsia" w:hAnsiTheme="minorEastAsia" w:eastAsiaTheme="minorEastAsia" w:cstheme="minorEastAsia"/>
          <w:color w:val="auto"/>
          <w:kern w:val="0"/>
          <w:sz w:val="24"/>
          <w:szCs w:val="24"/>
          <w:highlight w:val="none"/>
          <w:lang w:val="zh-CN"/>
        </w:rPr>
      </w:pPr>
      <w:r>
        <w:rPr>
          <w:rFonts w:hint="eastAsia" w:asciiTheme="minorEastAsia" w:hAnsiTheme="minorEastAsia" w:eastAsiaTheme="minorEastAsia" w:cstheme="minorEastAsia"/>
          <w:color w:val="auto"/>
          <w:kern w:val="0"/>
          <w:sz w:val="24"/>
          <w:szCs w:val="24"/>
          <w:highlight w:val="none"/>
          <w:lang w:val="zh-CN"/>
        </w:rPr>
        <w:t>（1）具有独立承担民事责任的能力；</w:t>
      </w:r>
    </w:p>
    <w:p w14:paraId="3C3B4E53">
      <w:pPr>
        <w:keepNext w:val="0"/>
        <w:keepLines w:val="0"/>
        <w:pageBreakBefore w:val="0"/>
        <w:widowControl w:val="0"/>
        <w:kinsoku/>
        <w:wordWrap/>
        <w:overflowPunct/>
        <w:topLinePunct w:val="0"/>
        <w:autoSpaceDE/>
        <w:autoSpaceDN/>
        <w:bidi w:val="0"/>
        <w:adjustRightInd/>
        <w:spacing w:line="360" w:lineRule="auto"/>
        <w:ind w:firstLine="720" w:firstLineChars="300"/>
        <w:textAlignment w:val="auto"/>
        <w:rPr>
          <w:rFonts w:hint="eastAsia" w:asciiTheme="minorEastAsia" w:hAnsiTheme="minorEastAsia" w:eastAsiaTheme="minorEastAsia" w:cstheme="minorEastAsia"/>
          <w:color w:val="auto"/>
          <w:kern w:val="0"/>
          <w:sz w:val="24"/>
          <w:szCs w:val="24"/>
          <w:highlight w:val="none"/>
          <w:lang w:val="zh-CN"/>
        </w:rPr>
      </w:pPr>
      <w:r>
        <w:rPr>
          <w:rFonts w:hint="eastAsia" w:asciiTheme="minorEastAsia" w:hAnsiTheme="minorEastAsia" w:eastAsiaTheme="minorEastAsia" w:cstheme="minorEastAsia"/>
          <w:color w:val="auto"/>
          <w:kern w:val="0"/>
          <w:sz w:val="24"/>
          <w:szCs w:val="24"/>
          <w:highlight w:val="none"/>
          <w:lang w:val="zh-CN"/>
        </w:rPr>
        <w:t>（2）具有良好的商业信誉和健全的</w:t>
      </w: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color w:val="auto"/>
          <w:sz w:val="24"/>
          <w:szCs w:val="24"/>
          <w:highlight w:val="none"/>
        </w:rPr>
        <w:instrText xml:space="preserve"> HYPERLINK "https://www.baidu.com/s?wd=%E8%B4%A2%E5%8A%A1%E4%BC%9A%E8%AE%A1%E5%88%B6%E5%BA%A6&amp;tn=SE_PcZhidaonwhc_ngpagmjz&amp;rsv_dl=gh_pc_zhidao" \t "_blank" </w:instrText>
      </w:r>
      <w:r>
        <w:rPr>
          <w:rFonts w:hint="eastAsia" w:asciiTheme="minorEastAsia" w:hAnsiTheme="minorEastAsia" w:eastAsiaTheme="minorEastAsia" w:cstheme="minorEastAsia"/>
          <w:color w:val="auto"/>
          <w:sz w:val="24"/>
          <w:szCs w:val="24"/>
          <w:highlight w:val="none"/>
        </w:rPr>
        <w:fldChar w:fldCharType="separate"/>
      </w:r>
      <w:r>
        <w:rPr>
          <w:rFonts w:hint="eastAsia" w:asciiTheme="minorEastAsia" w:hAnsiTheme="minorEastAsia" w:eastAsiaTheme="minorEastAsia" w:cstheme="minorEastAsia"/>
          <w:color w:val="auto"/>
          <w:kern w:val="0"/>
          <w:sz w:val="24"/>
          <w:szCs w:val="24"/>
          <w:highlight w:val="none"/>
          <w:lang w:val="zh-CN"/>
        </w:rPr>
        <w:t>财务会计制度</w:t>
      </w:r>
      <w:r>
        <w:rPr>
          <w:rFonts w:hint="eastAsia" w:asciiTheme="minorEastAsia" w:hAnsiTheme="minorEastAsia" w:eastAsiaTheme="minorEastAsia" w:cstheme="minorEastAsia"/>
          <w:color w:val="auto"/>
          <w:kern w:val="0"/>
          <w:sz w:val="24"/>
          <w:szCs w:val="24"/>
          <w:highlight w:val="none"/>
          <w:lang w:val="zh-CN"/>
        </w:rPr>
        <w:fldChar w:fldCharType="end"/>
      </w:r>
      <w:r>
        <w:rPr>
          <w:rFonts w:hint="eastAsia" w:asciiTheme="minorEastAsia" w:hAnsiTheme="minorEastAsia" w:eastAsiaTheme="minorEastAsia" w:cstheme="minorEastAsia"/>
          <w:color w:val="auto"/>
          <w:kern w:val="0"/>
          <w:sz w:val="24"/>
          <w:szCs w:val="24"/>
          <w:highlight w:val="none"/>
          <w:lang w:val="zh-CN"/>
        </w:rPr>
        <w:t>；</w:t>
      </w:r>
    </w:p>
    <w:p w14:paraId="2DA3EDD0">
      <w:pPr>
        <w:keepNext w:val="0"/>
        <w:keepLines w:val="0"/>
        <w:pageBreakBefore w:val="0"/>
        <w:widowControl w:val="0"/>
        <w:kinsoku/>
        <w:wordWrap/>
        <w:overflowPunct/>
        <w:topLinePunct w:val="0"/>
        <w:autoSpaceDE/>
        <w:autoSpaceDN/>
        <w:bidi w:val="0"/>
        <w:adjustRightInd/>
        <w:spacing w:line="360" w:lineRule="auto"/>
        <w:ind w:firstLine="720" w:firstLineChars="300"/>
        <w:textAlignment w:val="auto"/>
        <w:rPr>
          <w:rFonts w:hint="eastAsia" w:asciiTheme="minorEastAsia" w:hAnsiTheme="minorEastAsia" w:eastAsiaTheme="minorEastAsia" w:cstheme="minorEastAsia"/>
          <w:color w:val="auto"/>
          <w:kern w:val="0"/>
          <w:sz w:val="24"/>
          <w:szCs w:val="24"/>
          <w:highlight w:val="none"/>
          <w:lang w:val="zh-CN"/>
        </w:rPr>
      </w:pPr>
      <w:r>
        <w:rPr>
          <w:rFonts w:hint="eastAsia" w:asciiTheme="minorEastAsia" w:hAnsiTheme="minorEastAsia" w:eastAsiaTheme="minorEastAsia" w:cstheme="minorEastAsia"/>
          <w:color w:val="auto"/>
          <w:kern w:val="0"/>
          <w:sz w:val="24"/>
          <w:szCs w:val="24"/>
          <w:highlight w:val="none"/>
          <w:lang w:val="zh-CN"/>
        </w:rPr>
        <w:t>（3）具有履行合同所必需的设备和专业技术能力；</w:t>
      </w:r>
    </w:p>
    <w:p w14:paraId="210BEE6F">
      <w:pPr>
        <w:keepNext w:val="0"/>
        <w:keepLines w:val="0"/>
        <w:pageBreakBefore w:val="0"/>
        <w:widowControl w:val="0"/>
        <w:kinsoku/>
        <w:wordWrap/>
        <w:overflowPunct/>
        <w:topLinePunct w:val="0"/>
        <w:autoSpaceDE/>
        <w:autoSpaceDN/>
        <w:bidi w:val="0"/>
        <w:adjustRightInd/>
        <w:spacing w:line="360" w:lineRule="auto"/>
        <w:ind w:firstLine="720" w:firstLineChars="300"/>
        <w:textAlignment w:val="auto"/>
        <w:rPr>
          <w:rFonts w:hint="eastAsia" w:asciiTheme="minorEastAsia" w:hAnsiTheme="minorEastAsia" w:eastAsiaTheme="minorEastAsia" w:cstheme="minorEastAsia"/>
          <w:color w:val="auto"/>
          <w:kern w:val="0"/>
          <w:sz w:val="24"/>
          <w:szCs w:val="24"/>
          <w:highlight w:val="none"/>
          <w:lang w:val="zh-CN"/>
        </w:rPr>
      </w:pPr>
      <w:r>
        <w:rPr>
          <w:rFonts w:hint="eastAsia" w:asciiTheme="minorEastAsia" w:hAnsiTheme="minorEastAsia" w:eastAsiaTheme="minorEastAsia" w:cstheme="minorEastAsia"/>
          <w:color w:val="auto"/>
          <w:kern w:val="0"/>
          <w:sz w:val="24"/>
          <w:szCs w:val="24"/>
          <w:highlight w:val="none"/>
          <w:lang w:val="zh-CN"/>
        </w:rPr>
        <w:t>（4）有依法缴纳税收和</w:t>
      </w: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color w:val="auto"/>
          <w:sz w:val="24"/>
          <w:szCs w:val="24"/>
          <w:highlight w:val="none"/>
        </w:rPr>
        <w:instrText xml:space="preserve"> HYPERLINK "https://www.baidu.com/s?wd=%E7%A4%BE%E4%BC%9A%E4%BF%9D%E9%9A%9C%E8%B5%84%E9%87%91&amp;tn=SE_PcZhidaonwhc_ngpagmjz&amp;rsv_dl=gh_pc_zhidao" \t "_blank" </w:instrText>
      </w:r>
      <w:r>
        <w:rPr>
          <w:rFonts w:hint="eastAsia" w:asciiTheme="minorEastAsia" w:hAnsiTheme="minorEastAsia" w:eastAsiaTheme="minorEastAsia" w:cstheme="minorEastAsia"/>
          <w:color w:val="auto"/>
          <w:sz w:val="24"/>
          <w:szCs w:val="24"/>
          <w:highlight w:val="none"/>
        </w:rPr>
        <w:fldChar w:fldCharType="separate"/>
      </w:r>
      <w:r>
        <w:rPr>
          <w:rFonts w:hint="eastAsia" w:asciiTheme="minorEastAsia" w:hAnsiTheme="minorEastAsia" w:eastAsiaTheme="minorEastAsia" w:cstheme="minorEastAsia"/>
          <w:color w:val="auto"/>
          <w:kern w:val="0"/>
          <w:sz w:val="24"/>
          <w:szCs w:val="24"/>
          <w:highlight w:val="none"/>
          <w:lang w:val="zh-CN"/>
        </w:rPr>
        <w:t>社会保障资金</w:t>
      </w:r>
      <w:r>
        <w:rPr>
          <w:rFonts w:hint="eastAsia" w:asciiTheme="minorEastAsia" w:hAnsiTheme="minorEastAsia" w:eastAsiaTheme="minorEastAsia" w:cstheme="minorEastAsia"/>
          <w:color w:val="auto"/>
          <w:kern w:val="0"/>
          <w:sz w:val="24"/>
          <w:szCs w:val="24"/>
          <w:highlight w:val="none"/>
          <w:lang w:val="zh-CN"/>
        </w:rPr>
        <w:fldChar w:fldCharType="end"/>
      </w:r>
      <w:r>
        <w:rPr>
          <w:rFonts w:hint="eastAsia" w:asciiTheme="minorEastAsia" w:hAnsiTheme="minorEastAsia" w:eastAsiaTheme="minorEastAsia" w:cstheme="minorEastAsia"/>
          <w:color w:val="auto"/>
          <w:kern w:val="0"/>
          <w:sz w:val="24"/>
          <w:szCs w:val="24"/>
          <w:highlight w:val="none"/>
          <w:lang w:val="zh-CN"/>
        </w:rPr>
        <w:t>的良好记录；</w:t>
      </w:r>
    </w:p>
    <w:p w14:paraId="2BDC4F88">
      <w:pPr>
        <w:keepNext w:val="0"/>
        <w:keepLines w:val="0"/>
        <w:pageBreakBefore w:val="0"/>
        <w:widowControl w:val="0"/>
        <w:kinsoku/>
        <w:wordWrap/>
        <w:overflowPunct/>
        <w:topLinePunct w:val="0"/>
        <w:autoSpaceDE/>
        <w:autoSpaceDN/>
        <w:bidi w:val="0"/>
        <w:adjustRightInd/>
        <w:spacing w:line="360" w:lineRule="auto"/>
        <w:ind w:firstLine="720" w:firstLineChars="300"/>
        <w:textAlignment w:val="auto"/>
        <w:rPr>
          <w:rFonts w:hint="eastAsia" w:asciiTheme="minorEastAsia" w:hAnsiTheme="minorEastAsia" w:eastAsiaTheme="minorEastAsia" w:cstheme="minorEastAsia"/>
          <w:color w:val="auto"/>
          <w:kern w:val="0"/>
          <w:sz w:val="24"/>
          <w:szCs w:val="24"/>
          <w:highlight w:val="none"/>
          <w:lang w:val="zh-CN"/>
        </w:rPr>
      </w:pPr>
      <w:r>
        <w:rPr>
          <w:rFonts w:hint="eastAsia" w:asciiTheme="minorEastAsia" w:hAnsiTheme="minorEastAsia" w:eastAsiaTheme="minorEastAsia" w:cstheme="minorEastAsia"/>
          <w:color w:val="auto"/>
          <w:kern w:val="0"/>
          <w:sz w:val="24"/>
          <w:szCs w:val="24"/>
          <w:highlight w:val="none"/>
          <w:lang w:val="zh-CN"/>
        </w:rPr>
        <w:t>（5）参加采购活动前三年内，在经营活动中没有重大违法记录；</w:t>
      </w:r>
    </w:p>
    <w:p w14:paraId="55F40F6A">
      <w:pPr>
        <w:pStyle w:val="8"/>
        <w:keepNext w:val="0"/>
        <w:keepLines w:val="0"/>
        <w:pageBreakBefore w:val="0"/>
        <w:widowControl w:val="0"/>
        <w:kinsoku/>
        <w:wordWrap/>
        <w:overflowPunct/>
        <w:topLinePunct w:val="0"/>
        <w:autoSpaceDE/>
        <w:autoSpaceDN/>
        <w:bidi w:val="0"/>
        <w:adjustRightInd/>
        <w:spacing w:line="360" w:lineRule="auto"/>
        <w:ind w:firstLine="660" w:firstLineChars="275"/>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eastAsiaTheme="minorEastAsia" w:cstheme="minorEastAsia"/>
          <w:color w:val="auto"/>
          <w:kern w:val="0"/>
          <w:sz w:val="24"/>
          <w:szCs w:val="24"/>
          <w:highlight w:val="none"/>
          <w:lang w:val="en-US" w:eastAsia="zh-CN"/>
        </w:rPr>
        <w:t>6</w:t>
      </w:r>
      <w:r>
        <w:rPr>
          <w:rFonts w:hint="eastAsia" w:asciiTheme="minorEastAsia" w:hAnsiTheme="minorEastAsia" w:eastAsiaTheme="minorEastAsia" w:cstheme="minorEastAsia"/>
          <w:color w:val="auto"/>
          <w:kern w:val="0"/>
          <w:sz w:val="24"/>
          <w:szCs w:val="24"/>
          <w:highlight w:val="none"/>
        </w:rPr>
        <w:t>）参加本项目投标供应商需具备良好的商业信誉，且未被“信用中国”（www.creditchina.gov.cn）、中国政府采购网（www.ccgp.gov.cn）列入失信被执行人、重大税收违法案件当事人名单、政府采购严重违法失信行为记录名单，否则将被拒绝（以开标当日采购人或采购代理机构核实的查询结果为准）。</w:t>
      </w:r>
    </w:p>
    <w:p w14:paraId="7A8D16E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u w:val="none"/>
          <w:lang w:val="en-US" w:eastAsia="zh-CN"/>
        </w:rPr>
      </w:pPr>
      <w:r>
        <w:rPr>
          <w:rFonts w:hint="eastAsia" w:asciiTheme="minorEastAsia" w:hAnsiTheme="minorEastAsia" w:eastAsiaTheme="minorEastAsia" w:cstheme="minorEastAsia"/>
          <w:color w:val="auto"/>
          <w:kern w:val="0"/>
          <w:sz w:val="24"/>
          <w:szCs w:val="24"/>
          <w:highlight w:val="none"/>
          <w:u w:val="none"/>
          <w:lang w:val="en-US" w:eastAsia="zh-CN"/>
        </w:rPr>
        <w:t>2.特定资格条件：</w:t>
      </w:r>
    </w:p>
    <w:p w14:paraId="7896583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yellow"/>
          <w:u w:val="none"/>
          <w:lang w:val="en-US" w:eastAsia="zh-CN"/>
        </w:rPr>
      </w:pPr>
      <w:r>
        <w:rPr>
          <w:rFonts w:hint="eastAsia" w:asciiTheme="minorEastAsia" w:hAnsiTheme="minorEastAsia" w:eastAsiaTheme="minorEastAsia" w:cstheme="minorEastAsia"/>
          <w:color w:val="auto"/>
          <w:kern w:val="0"/>
          <w:sz w:val="24"/>
          <w:szCs w:val="24"/>
          <w:highlight w:val="yellow"/>
          <w:u w:val="none"/>
          <w:lang w:val="en-US" w:eastAsia="zh-CN"/>
        </w:rPr>
        <w:t>（1）本次招标要求投标人须为具备消防设施工程专业承包二级及以上资质和安全生产许可证。</w:t>
      </w:r>
    </w:p>
    <w:p w14:paraId="7401968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yellow"/>
          <w:u w:val="none"/>
          <w:lang w:val="en-US" w:eastAsia="zh-CN"/>
        </w:rPr>
      </w:pPr>
      <w:r>
        <w:rPr>
          <w:rFonts w:hint="eastAsia" w:asciiTheme="minorEastAsia" w:hAnsiTheme="minorEastAsia" w:eastAsiaTheme="minorEastAsia" w:cstheme="minorEastAsia"/>
          <w:color w:val="auto"/>
          <w:kern w:val="0"/>
          <w:sz w:val="24"/>
          <w:szCs w:val="24"/>
          <w:highlight w:val="yellow"/>
          <w:u w:val="none"/>
          <w:lang w:val="en-US" w:eastAsia="zh-CN"/>
        </w:rPr>
        <w:t>（2）拟派本工程项目负责人须具有机电工程专业二级及以上注册建造师证书</w:t>
      </w:r>
      <w:r>
        <w:rPr>
          <w:rFonts w:hint="eastAsia" w:asciiTheme="minorEastAsia" w:hAnsiTheme="minorEastAsia" w:eastAsiaTheme="minorEastAsia" w:cstheme="minorEastAsia"/>
          <w:color w:val="auto"/>
          <w:kern w:val="0"/>
          <w:sz w:val="24"/>
          <w:szCs w:val="24"/>
          <w:highlight w:val="yellow"/>
          <w:u w:val="none"/>
          <w:lang w:val="en-US" w:eastAsia="zh-CN" w:bidi="ar-SA"/>
        </w:rPr>
        <w:t>且安全考核B证在有效期内</w:t>
      </w:r>
      <w:r>
        <w:rPr>
          <w:rFonts w:hint="eastAsia" w:asciiTheme="minorEastAsia" w:hAnsiTheme="minorEastAsia" w:eastAsiaTheme="minorEastAsia" w:cstheme="minorEastAsia"/>
          <w:color w:val="auto"/>
          <w:kern w:val="0"/>
          <w:sz w:val="24"/>
          <w:szCs w:val="24"/>
          <w:highlight w:val="yellow"/>
          <w:u w:val="none"/>
          <w:lang w:val="en-US" w:eastAsia="zh-CN"/>
        </w:rPr>
        <w:t>。（注：注册证书要求签署个人签名及签名日期）</w:t>
      </w:r>
    </w:p>
    <w:p w14:paraId="6C44CE0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Theme="minorEastAsia" w:hAnsiTheme="minorEastAsia" w:eastAsiaTheme="minorEastAsia" w:cstheme="minorEastAsia"/>
          <w:b/>
          <w:bCs/>
          <w:color w:val="000000" w:themeColor="text1"/>
          <w:sz w:val="24"/>
          <w:szCs w:val="24"/>
          <w:highlight w:val="none"/>
          <w:u w:val="none"/>
          <w:lang w:val="en-US"/>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u w:val="none"/>
          <w:lang w:val="en-US" w:eastAsia="zh-CN"/>
          <w14:textFill>
            <w14:solidFill>
              <w14:schemeClr w14:val="tx1"/>
            </w14:solidFill>
          </w14:textFill>
        </w:rPr>
        <w:t>3.</w:t>
      </w:r>
      <w:r>
        <w:rPr>
          <w:rFonts w:hint="eastAsia" w:cs="宋体" w:asciiTheme="minorEastAsia" w:hAnsiTheme="minorEastAsia" w:eastAsiaTheme="minorEastAsia"/>
          <w:color w:val="000000" w:themeColor="text1"/>
          <w:sz w:val="24"/>
          <w:u w:val="none"/>
          <w14:textFill>
            <w14:solidFill>
              <w14:schemeClr w14:val="tx1"/>
            </w14:solidFill>
          </w14:textFill>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17B11B2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color w:val="000000" w:themeColor="text1"/>
          <w:kern w:val="0"/>
          <w:sz w:val="24"/>
          <w:szCs w:val="24"/>
          <w:highlight w:val="none"/>
          <w:u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u w:val="none"/>
          <w:lang w:val="en-US" w:eastAsia="zh-CN"/>
          <w14:textFill>
            <w14:solidFill>
              <w14:schemeClr w14:val="tx1"/>
            </w14:solidFill>
          </w14:textFill>
        </w:rPr>
        <w:t>4.本项目拒绝联合体投标。</w:t>
      </w:r>
    </w:p>
    <w:p w14:paraId="6BEEE7F4">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b/>
          <w:bCs/>
          <w:sz w:val="24"/>
          <w:szCs w:val="24"/>
        </w:rPr>
        <w:t>六</w:t>
      </w:r>
      <w:r>
        <w:rPr>
          <w:rFonts w:hint="eastAsia" w:asciiTheme="minorEastAsia" w:hAnsiTheme="minorEastAsia" w:eastAsiaTheme="minorEastAsia" w:cstheme="minorEastAsia"/>
          <w:b/>
          <w:bCs/>
          <w:sz w:val="24"/>
          <w:szCs w:val="24"/>
          <w:lang w:eastAsia="zh-TW"/>
        </w:rPr>
        <w:t>、采购文件的获取</w:t>
      </w:r>
      <w:r>
        <w:rPr>
          <w:rFonts w:hint="eastAsia" w:asciiTheme="minorEastAsia" w:hAnsiTheme="minorEastAsia" w:eastAsiaTheme="minorEastAsia" w:cstheme="minorEastAsia"/>
          <w:sz w:val="24"/>
          <w:szCs w:val="24"/>
          <w:lang w:eastAsia="zh-TW"/>
        </w:rPr>
        <w:t>：</w:t>
      </w:r>
    </w:p>
    <w:p w14:paraId="3F4DC79E">
      <w:pPr>
        <w:keepNext w:val="0"/>
        <w:keepLines w:val="0"/>
        <w:pageBreakBefore w:val="0"/>
        <w:widowControl w:val="0"/>
        <w:tabs>
          <w:tab w:val="left" w:pos="1440"/>
        </w:tabs>
        <w:kinsoku/>
        <w:wordWrap/>
        <w:overflowPunct/>
        <w:topLinePunct w:val="0"/>
        <w:autoSpaceDE/>
        <w:autoSpaceDN/>
        <w:bidi w:val="0"/>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供应商可到在</w:t>
      </w:r>
      <w:r>
        <w:rPr>
          <w:rFonts w:hint="eastAsia" w:asciiTheme="minorEastAsia" w:hAnsiTheme="minorEastAsia" w:eastAsiaTheme="minorEastAsia" w:cstheme="minorEastAsia"/>
          <w:b/>
          <w:bCs/>
          <w:sz w:val="24"/>
          <w:szCs w:val="24"/>
        </w:rPr>
        <w:t>浙江政府采购网（http://zfcg.czt.zj.gov.cn）</w:t>
      </w:r>
      <w:r>
        <w:rPr>
          <w:rFonts w:hint="eastAsia" w:asciiTheme="minorEastAsia" w:hAnsiTheme="minorEastAsia" w:eastAsiaTheme="minorEastAsia" w:cstheme="minorEastAsia"/>
          <w:sz w:val="24"/>
          <w:szCs w:val="24"/>
          <w:lang w:eastAsia="zh-CN"/>
        </w:rPr>
        <w:t>非政府采购区域</w:t>
      </w:r>
      <w:r>
        <w:rPr>
          <w:rFonts w:hint="eastAsia" w:asciiTheme="minorEastAsia" w:hAnsiTheme="minorEastAsia" w:eastAsiaTheme="minorEastAsia" w:cstheme="minorEastAsia"/>
          <w:sz w:val="24"/>
          <w:szCs w:val="24"/>
        </w:rPr>
        <w:t>上自行查看和免费下载。</w:t>
      </w:r>
    </w:p>
    <w:p w14:paraId="03F47AB1">
      <w:pPr>
        <w:keepNext w:val="0"/>
        <w:keepLines w:val="0"/>
        <w:pageBreakBefore w:val="0"/>
        <w:widowControl w:val="0"/>
        <w:numPr>
          <w:ilvl w:val="0"/>
          <w:numId w:val="5"/>
        </w:numPr>
        <w:kinsoku/>
        <w:wordWrap/>
        <w:overflowPunct/>
        <w:topLinePunct w:val="0"/>
        <w:autoSpaceDE/>
        <w:autoSpaceDN/>
        <w:bidi w:val="0"/>
        <w:snapToGrid w:val="0"/>
        <w:spacing w:line="400" w:lineRule="exact"/>
        <w:ind w:firstLine="482" w:firstLineChars="200"/>
        <w:textAlignment w:val="auto"/>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投标截止时间和地点：</w:t>
      </w:r>
    </w:p>
    <w:p w14:paraId="7C44AD81">
      <w:pPr>
        <w:keepNext w:val="0"/>
        <w:keepLines w:val="0"/>
        <w:pageBreakBefore w:val="0"/>
        <w:widowControl w:val="0"/>
        <w:kinsoku/>
        <w:wordWrap/>
        <w:overflowPunct/>
        <w:topLinePunct w:val="0"/>
        <w:autoSpaceDE/>
        <w:autoSpaceDN/>
        <w:bidi w:val="0"/>
        <w:snapToGrid w:val="0"/>
        <w:spacing w:line="400" w:lineRule="exact"/>
        <w:ind w:firstLine="540" w:firstLineChars="225"/>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投标人应于</w:t>
      </w:r>
      <w:r>
        <w:rPr>
          <w:rFonts w:hint="eastAsia" w:asciiTheme="minorEastAsia" w:hAnsiTheme="minorEastAsia" w:eastAsiaTheme="minorEastAsia" w:cstheme="minorEastAsia"/>
          <w:b/>
          <w:bCs/>
          <w:color w:val="auto"/>
          <w:sz w:val="24"/>
          <w:szCs w:val="24"/>
          <w:lang w:val="en-US" w:eastAsia="zh-CN"/>
        </w:rPr>
        <w:t>2025</w:t>
      </w:r>
      <w:r>
        <w:rPr>
          <w:rFonts w:hint="eastAsia" w:asciiTheme="minorEastAsia" w:hAnsiTheme="minorEastAsia" w:eastAsiaTheme="minorEastAsia" w:cstheme="minorEastAsia"/>
          <w:b/>
          <w:bCs/>
          <w:color w:val="auto"/>
          <w:sz w:val="24"/>
          <w:szCs w:val="24"/>
          <w:lang w:eastAsia="zh-CN"/>
        </w:rPr>
        <w:t>年</w:t>
      </w:r>
      <w:r>
        <w:rPr>
          <w:rFonts w:hint="eastAsia" w:asciiTheme="minorEastAsia" w:hAnsiTheme="minorEastAsia" w:eastAsiaTheme="minorEastAsia" w:cstheme="minorEastAsia"/>
          <w:b/>
          <w:bCs/>
          <w:color w:val="auto"/>
          <w:sz w:val="24"/>
          <w:szCs w:val="24"/>
          <w:lang w:val="en-US" w:eastAsia="zh-CN"/>
        </w:rPr>
        <w:t>8</w:t>
      </w:r>
      <w:r>
        <w:rPr>
          <w:rFonts w:hint="eastAsia" w:asciiTheme="minorEastAsia" w:hAnsiTheme="minorEastAsia" w:eastAsiaTheme="minorEastAsia" w:cstheme="minorEastAsia"/>
          <w:b/>
          <w:bCs/>
          <w:color w:val="auto"/>
          <w:sz w:val="24"/>
          <w:szCs w:val="24"/>
          <w:lang w:eastAsia="zh-CN"/>
        </w:rPr>
        <w:t>月</w:t>
      </w:r>
      <w:r>
        <w:rPr>
          <w:rFonts w:hint="eastAsia" w:asciiTheme="minorEastAsia" w:hAnsiTheme="minorEastAsia" w:eastAsiaTheme="minorEastAsia" w:cstheme="minorEastAsia"/>
          <w:b/>
          <w:bCs/>
          <w:color w:val="auto"/>
          <w:sz w:val="24"/>
          <w:szCs w:val="24"/>
          <w:lang w:val="en-US" w:eastAsia="zh-CN"/>
        </w:rPr>
        <w:t>6</w:t>
      </w:r>
      <w:r>
        <w:rPr>
          <w:rFonts w:hint="eastAsia" w:asciiTheme="minorEastAsia" w:hAnsiTheme="minorEastAsia" w:eastAsiaTheme="minorEastAsia" w:cstheme="minorEastAsia"/>
          <w:b/>
          <w:bCs/>
          <w:color w:val="auto"/>
          <w:sz w:val="24"/>
          <w:szCs w:val="24"/>
          <w:lang w:eastAsia="zh-CN"/>
        </w:rPr>
        <w:t>日</w:t>
      </w:r>
      <w:r>
        <w:rPr>
          <w:rFonts w:hint="eastAsia" w:asciiTheme="minorEastAsia" w:hAnsiTheme="minorEastAsia" w:eastAsiaTheme="minorEastAsia" w:cstheme="minorEastAsia"/>
          <w:b/>
          <w:bCs/>
          <w:color w:val="auto"/>
          <w:sz w:val="24"/>
          <w:szCs w:val="24"/>
          <w:lang w:val="en-US" w:eastAsia="zh-CN"/>
        </w:rPr>
        <w:t>9</w:t>
      </w:r>
      <w:r>
        <w:rPr>
          <w:rFonts w:hint="eastAsia" w:asciiTheme="minorEastAsia" w:hAnsiTheme="minorEastAsia" w:eastAsiaTheme="minorEastAsia" w:cstheme="minorEastAsia"/>
          <w:b/>
          <w:bCs/>
          <w:color w:val="auto"/>
          <w:sz w:val="24"/>
          <w:szCs w:val="24"/>
          <w:lang w:eastAsia="zh-CN"/>
        </w:rPr>
        <w:t>时</w:t>
      </w:r>
      <w:r>
        <w:rPr>
          <w:rFonts w:hint="eastAsia" w:asciiTheme="minorEastAsia" w:hAnsiTheme="minorEastAsia" w:eastAsiaTheme="minorEastAsia" w:cstheme="minorEastAsia"/>
          <w:b/>
          <w:bCs/>
          <w:color w:val="auto"/>
          <w:sz w:val="24"/>
          <w:szCs w:val="24"/>
          <w:lang w:val="en-US" w:eastAsia="zh-CN"/>
        </w:rPr>
        <w:t>00</w:t>
      </w:r>
      <w:r>
        <w:rPr>
          <w:rFonts w:hint="eastAsia" w:asciiTheme="minorEastAsia" w:hAnsiTheme="minorEastAsia" w:eastAsiaTheme="minorEastAsia" w:cstheme="minorEastAsia"/>
          <w:b/>
          <w:bCs/>
          <w:color w:val="auto"/>
          <w:sz w:val="24"/>
          <w:szCs w:val="24"/>
          <w:lang w:eastAsia="zh-CN"/>
        </w:rPr>
        <w:t>分</w:t>
      </w:r>
      <w:r>
        <w:rPr>
          <w:rFonts w:hint="eastAsia" w:asciiTheme="minorEastAsia" w:hAnsiTheme="minorEastAsia" w:eastAsiaTheme="minorEastAsia" w:cstheme="minorEastAsia"/>
          <w:b/>
          <w:bCs/>
          <w:color w:val="auto"/>
          <w:sz w:val="24"/>
          <w:szCs w:val="24"/>
          <w:lang w:val="en-US" w:eastAsia="zh-CN"/>
        </w:rPr>
        <w:t>前</w:t>
      </w:r>
      <w:r>
        <w:rPr>
          <w:rFonts w:hint="eastAsia" w:asciiTheme="minorEastAsia" w:hAnsiTheme="minorEastAsia" w:eastAsiaTheme="minorEastAsia" w:cstheme="minorEastAsia"/>
          <w:color w:val="auto"/>
          <w:sz w:val="24"/>
          <w:szCs w:val="24"/>
        </w:rPr>
        <w:t>将投标文件送交到</w:t>
      </w:r>
      <w:r>
        <w:rPr>
          <w:rFonts w:hint="eastAsia" w:asciiTheme="minorEastAsia" w:hAnsiTheme="minorEastAsia" w:eastAsiaTheme="minorEastAsia" w:cstheme="minorEastAsia"/>
          <w:color w:val="auto"/>
          <w:sz w:val="24"/>
          <w:szCs w:val="24"/>
          <w:highlight w:val="yellow"/>
          <w:u w:val="single"/>
        </w:rPr>
        <w:t>城南街道办事处附楼107室（地址：桐庐县城南街道云栖西路18号）</w:t>
      </w:r>
      <w:r>
        <w:rPr>
          <w:rFonts w:hint="eastAsia" w:asciiTheme="minorEastAsia" w:hAnsiTheme="minorEastAsia" w:eastAsiaTheme="minorEastAsia" w:cstheme="minorEastAsia"/>
          <w:color w:val="auto"/>
          <w:sz w:val="24"/>
          <w:szCs w:val="24"/>
        </w:rPr>
        <w:t>，逾期送达作无效标处理。</w:t>
      </w:r>
    </w:p>
    <w:p w14:paraId="4663E6FD">
      <w:pPr>
        <w:keepNext w:val="0"/>
        <w:keepLines w:val="0"/>
        <w:pageBreakBefore w:val="0"/>
        <w:widowControl w:val="0"/>
        <w:kinsoku/>
        <w:wordWrap/>
        <w:overflowPunct/>
        <w:topLinePunct w:val="0"/>
        <w:autoSpaceDE/>
        <w:autoSpaceDN/>
        <w:bidi w:val="0"/>
        <w:snapToGrid w:val="0"/>
        <w:spacing w:line="400" w:lineRule="exact"/>
        <w:ind w:firstLine="482" w:firstLineChars="200"/>
        <w:textAlignment w:val="auto"/>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八、开标时间及地点：</w:t>
      </w:r>
    </w:p>
    <w:p w14:paraId="2C8368B0">
      <w:pPr>
        <w:keepNext w:val="0"/>
        <w:keepLines w:val="0"/>
        <w:pageBreakBefore w:val="0"/>
        <w:widowControl w:val="0"/>
        <w:kinsoku/>
        <w:wordWrap/>
        <w:overflowPunct/>
        <w:topLinePunct w:val="0"/>
        <w:autoSpaceDE/>
        <w:autoSpaceDN/>
        <w:bidi w:val="0"/>
        <w:snapToGrid w:val="0"/>
        <w:spacing w:line="400" w:lineRule="exact"/>
        <w:ind w:firstLine="540" w:firstLineChars="225"/>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本次招标将</w:t>
      </w:r>
      <w:r>
        <w:rPr>
          <w:rFonts w:hint="eastAsia" w:asciiTheme="minorEastAsia" w:hAnsiTheme="minorEastAsia" w:eastAsiaTheme="minorEastAsia" w:cstheme="minorEastAsia"/>
          <w:b/>
          <w:bCs/>
          <w:color w:val="auto"/>
          <w:sz w:val="24"/>
          <w:szCs w:val="24"/>
          <w:lang w:val="en-US" w:eastAsia="zh-CN"/>
        </w:rPr>
        <w:t>2025</w:t>
      </w:r>
      <w:r>
        <w:rPr>
          <w:rFonts w:hint="eastAsia" w:asciiTheme="minorEastAsia" w:hAnsiTheme="minorEastAsia" w:eastAsiaTheme="minorEastAsia" w:cstheme="minorEastAsia"/>
          <w:b/>
          <w:bCs/>
          <w:color w:val="auto"/>
          <w:sz w:val="24"/>
          <w:szCs w:val="24"/>
          <w:lang w:eastAsia="zh-CN"/>
        </w:rPr>
        <w:t>年</w:t>
      </w:r>
      <w:r>
        <w:rPr>
          <w:rFonts w:hint="eastAsia" w:asciiTheme="minorEastAsia" w:hAnsiTheme="minorEastAsia" w:eastAsiaTheme="minorEastAsia" w:cstheme="minorEastAsia"/>
          <w:b/>
          <w:bCs/>
          <w:color w:val="auto"/>
          <w:sz w:val="24"/>
          <w:szCs w:val="24"/>
          <w:lang w:val="en-US" w:eastAsia="zh-CN"/>
        </w:rPr>
        <w:t>8</w:t>
      </w:r>
      <w:r>
        <w:rPr>
          <w:rFonts w:hint="eastAsia" w:asciiTheme="minorEastAsia" w:hAnsiTheme="minorEastAsia" w:eastAsiaTheme="minorEastAsia" w:cstheme="minorEastAsia"/>
          <w:b/>
          <w:bCs/>
          <w:color w:val="auto"/>
          <w:sz w:val="24"/>
          <w:szCs w:val="24"/>
          <w:lang w:eastAsia="zh-CN"/>
        </w:rPr>
        <w:t>月</w:t>
      </w:r>
      <w:r>
        <w:rPr>
          <w:rFonts w:hint="eastAsia" w:asciiTheme="minorEastAsia" w:hAnsiTheme="minorEastAsia" w:eastAsiaTheme="minorEastAsia" w:cstheme="minorEastAsia"/>
          <w:b/>
          <w:bCs/>
          <w:color w:val="auto"/>
          <w:sz w:val="24"/>
          <w:szCs w:val="24"/>
          <w:lang w:val="en-US" w:eastAsia="zh-CN"/>
        </w:rPr>
        <w:t>6</w:t>
      </w:r>
      <w:r>
        <w:rPr>
          <w:rFonts w:hint="eastAsia" w:asciiTheme="minorEastAsia" w:hAnsiTheme="minorEastAsia" w:eastAsiaTheme="minorEastAsia" w:cstheme="minorEastAsia"/>
          <w:b/>
          <w:bCs/>
          <w:color w:val="auto"/>
          <w:sz w:val="24"/>
          <w:szCs w:val="24"/>
          <w:lang w:eastAsia="zh-CN"/>
        </w:rPr>
        <w:t>日</w:t>
      </w:r>
      <w:r>
        <w:rPr>
          <w:rFonts w:hint="eastAsia" w:asciiTheme="minorEastAsia" w:hAnsiTheme="minorEastAsia" w:eastAsiaTheme="minorEastAsia" w:cstheme="minorEastAsia"/>
          <w:b/>
          <w:bCs/>
          <w:color w:val="auto"/>
          <w:sz w:val="24"/>
          <w:szCs w:val="24"/>
          <w:lang w:val="en-US" w:eastAsia="zh-CN"/>
        </w:rPr>
        <w:t>9</w:t>
      </w:r>
      <w:r>
        <w:rPr>
          <w:rFonts w:hint="eastAsia" w:asciiTheme="minorEastAsia" w:hAnsiTheme="minorEastAsia" w:eastAsiaTheme="minorEastAsia" w:cstheme="minorEastAsia"/>
          <w:b/>
          <w:bCs/>
          <w:color w:val="auto"/>
          <w:sz w:val="24"/>
          <w:szCs w:val="24"/>
          <w:lang w:eastAsia="zh-CN"/>
        </w:rPr>
        <w:t>时</w:t>
      </w:r>
      <w:r>
        <w:rPr>
          <w:rFonts w:hint="eastAsia" w:asciiTheme="minorEastAsia" w:hAnsiTheme="minorEastAsia" w:eastAsiaTheme="minorEastAsia" w:cstheme="minorEastAsia"/>
          <w:b/>
          <w:bCs/>
          <w:color w:val="auto"/>
          <w:sz w:val="24"/>
          <w:szCs w:val="24"/>
          <w:lang w:val="en-US" w:eastAsia="zh-CN"/>
        </w:rPr>
        <w:t>00</w:t>
      </w:r>
      <w:r>
        <w:rPr>
          <w:rFonts w:hint="eastAsia" w:asciiTheme="minorEastAsia" w:hAnsiTheme="minorEastAsia" w:eastAsiaTheme="minorEastAsia" w:cstheme="minorEastAsia"/>
          <w:b/>
          <w:bCs/>
          <w:color w:val="auto"/>
          <w:sz w:val="24"/>
          <w:szCs w:val="24"/>
          <w:lang w:eastAsia="zh-CN"/>
        </w:rPr>
        <w:t>分</w:t>
      </w:r>
      <w:r>
        <w:rPr>
          <w:rFonts w:hint="eastAsia" w:asciiTheme="minorEastAsia" w:hAnsiTheme="minorEastAsia" w:eastAsiaTheme="minorEastAsia" w:cstheme="minorEastAsia"/>
          <w:color w:val="auto"/>
          <w:sz w:val="24"/>
          <w:szCs w:val="24"/>
        </w:rPr>
        <w:t>在</w:t>
      </w:r>
      <w:r>
        <w:rPr>
          <w:rFonts w:hint="eastAsia" w:asciiTheme="minorEastAsia" w:hAnsiTheme="minorEastAsia" w:eastAsiaTheme="minorEastAsia" w:cstheme="minorEastAsia"/>
          <w:color w:val="auto"/>
          <w:sz w:val="24"/>
          <w:szCs w:val="24"/>
          <w:highlight w:val="yellow"/>
          <w:u w:val="single"/>
        </w:rPr>
        <w:t>城南街道办事处附楼107室（地址：桐庐县城南街道云栖西路18号）</w:t>
      </w:r>
      <w:r>
        <w:rPr>
          <w:rFonts w:hint="eastAsia" w:asciiTheme="minorEastAsia" w:hAnsiTheme="minorEastAsia" w:eastAsiaTheme="minorEastAsia" w:cstheme="minorEastAsia"/>
          <w:color w:val="auto"/>
          <w:sz w:val="24"/>
          <w:szCs w:val="24"/>
        </w:rPr>
        <w:t>开标，投标代表出席开标会议。</w:t>
      </w:r>
    </w:p>
    <w:p w14:paraId="660705B2">
      <w:pPr>
        <w:keepNext w:val="0"/>
        <w:keepLines w:val="0"/>
        <w:pageBreakBefore w:val="0"/>
        <w:widowControl w:val="0"/>
        <w:kinsoku/>
        <w:wordWrap/>
        <w:overflowPunct/>
        <w:topLinePunct w:val="0"/>
        <w:autoSpaceDE/>
        <w:autoSpaceDN/>
        <w:bidi w:val="0"/>
        <w:snapToGrid w:val="0"/>
        <w:spacing w:line="400" w:lineRule="exact"/>
        <w:ind w:firstLine="542" w:firstLineChars="225"/>
        <w:textAlignment w:val="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九、投标保证金：</w:t>
      </w:r>
      <w:r>
        <w:rPr>
          <w:rFonts w:hint="eastAsia" w:asciiTheme="minorEastAsia" w:hAnsiTheme="minorEastAsia" w:eastAsiaTheme="minorEastAsia" w:cstheme="minorEastAsia"/>
          <w:color w:val="auto"/>
          <w:sz w:val="24"/>
          <w:szCs w:val="24"/>
        </w:rPr>
        <w:t>无</w:t>
      </w:r>
    </w:p>
    <w:p w14:paraId="6453521A">
      <w:pPr>
        <w:keepNext w:val="0"/>
        <w:keepLines w:val="0"/>
        <w:pageBreakBefore w:val="0"/>
        <w:widowControl w:val="0"/>
        <w:kinsoku/>
        <w:wordWrap/>
        <w:overflowPunct/>
        <w:topLinePunct w:val="0"/>
        <w:autoSpaceDE/>
        <w:autoSpaceDN/>
        <w:bidi w:val="0"/>
        <w:spacing w:line="400" w:lineRule="exact"/>
        <w:ind w:firstLine="482" w:firstLineChars="200"/>
        <w:textAlignment w:val="auto"/>
        <w:outlineLvl w:val="1"/>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十、其他事项：</w:t>
      </w:r>
    </w:p>
    <w:p w14:paraId="71893D8C">
      <w:pPr>
        <w:pStyle w:val="64"/>
        <w:keepNext w:val="0"/>
        <w:keepLines w:val="0"/>
        <w:pageBreakBefore w:val="0"/>
        <w:widowControl w:val="0"/>
        <w:kinsoku/>
        <w:wordWrap/>
        <w:overflowPunct/>
        <w:topLinePunct w:val="0"/>
        <w:autoSpaceDE/>
        <w:autoSpaceDN/>
        <w:bidi w:val="0"/>
        <w:spacing w:line="4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投标人如不派代表或不准时参加开标大会的,不得对采购相关人员、开标过程和开标结果提出异议。</w:t>
      </w:r>
    </w:p>
    <w:p w14:paraId="7EECE321">
      <w:pPr>
        <w:keepNext w:val="0"/>
        <w:keepLines w:val="0"/>
        <w:pageBreakBefore w:val="0"/>
        <w:widowControl w:val="0"/>
        <w:kinsoku/>
        <w:wordWrap/>
        <w:overflowPunct/>
        <w:topLinePunct w:val="0"/>
        <w:autoSpaceDE/>
        <w:autoSpaceDN/>
        <w:bidi w:val="0"/>
        <w:spacing w:line="400" w:lineRule="exact"/>
        <w:ind w:firstLine="472" w:firstLineChars="196"/>
        <w:textAlignment w:val="auto"/>
        <w:outlineLvl w:val="1"/>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十一、业务咨询：</w:t>
      </w:r>
    </w:p>
    <w:p w14:paraId="3B6DDE4E">
      <w:pPr>
        <w:keepNext w:val="0"/>
        <w:keepLines w:val="0"/>
        <w:pageBreakBefore w:val="0"/>
        <w:widowControl w:val="0"/>
        <w:kinsoku/>
        <w:wordWrap/>
        <w:overflowPunct/>
        <w:topLinePunct w:val="0"/>
        <w:autoSpaceDE/>
        <w:autoSpaceDN/>
        <w:bidi w:val="0"/>
        <w:snapToGrid w:val="0"/>
        <w:spacing w:line="400" w:lineRule="exact"/>
        <w:ind w:firstLine="240" w:firstLineChars="100"/>
        <w:textAlignment w:val="auto"/>
        <w:rPr>
          <w:rFonts w:hint="eastAsia" w:asciiTheme="minorEastAsia" w:hAnsiTheme="minorEastAsia" w:eastAsiaTheme="minorEastAsia" w:cstheme="minorEastAsia"/>
          <w:color w:val="000000"/>
          <w:kern w:val="0"/>
          <w:sz w:val="24"/>
          <w:szCs w:val="24"/>
          <w:lang w:val="en-US" w:eastAsia="zh-CN" w:bidi="ar-SA"/>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color w:val="000000"/>
          <w:kern w:val="0"/>
          <w:sz w:val="24"/>
          <w:szCs w:val="24"/>
          <w:lang w:val="en-US" w:eastAsia="zh-CN" w:bidi="ar-SA"/>
        </w:rPr>
        <w:t xml:space="preserve"> 1.采购单位：浙江省杭州市桐庐县城南街道白云社区居民委员会</w:t>
      </w:r>
    </w:p>
    <w:p w14:paraId="1A5AD748">
      <w:pPr>
        <w:keepNext w:val="0"/>
        <w:keepLines w:val="0"/>
        <w:pageBreakBefore w:val="0"/>
        <w:widowControl w:val="0"/>
        <w:kinsoku/>
        <w:wordWrap/>
        <w:overflowPunct/>
        <w:topLinePunct w:val="0"/>
        <w:autoSpaceDE/>
        <w:autoSpaceDN/>
        <w:bidi w:val="0"/>
        <w:snapToGrid w:val="0"/>
        <w:spacing w:line="400" w:lineRule="exact"/>
        <w:textAlignment w:val="auto"/>
        <w:rPr>
          <w:rFonts w:hint="eastAsia" w:asciiTheme="minorEastAsia" w:hAnsiTheme="minorEastAsia" w:eastAsiaTheme="minorEastAsia" w:cstheme="minorEastAsia"/>
          <w:color w:val="000000"/>
          <w:kern w:val="0"/>
          <w:sz w:val="24"/>
          <w:szCs w:val="24"/>
          <w:lang w:val="en-US" w:eastAsia="zh-CN" w:bidi="ar-SA"/>
        </w:rPr>
      </w:pPr>
      <w:r>
        <w:rPr>
          <w:rFonts w:hint="eastAsia" w:asciiTheme="minorEastAsia" w:hAnsiTheme="minorEastAsia" w:eastAsiaTheme="minorEastAsia" w:cstheme="minorEastAsia"/>
          <w:color w:val="000000"/>
          <w:kern w:val="0"/>
          <w:sz w:val="24"/>
          <w:szCs w:val="24"/>
          <w:lang w:val="en-US" w:eastAsia="zh-CN" w:bidi="ar-SA"/>
        </w:rPr>
        <w:t xml:space="preserve">    联系人：张旭</w:t>
      </w:r>
    </w:p>
    <w:p w14:paraId="14FD0F6E">
      <w:pPr>
        <w:keepNext w:val="0"/>
        <w:keepLines w:val="0"/>
        <w:pageBreakBefore w:val="0"/>
        <w:widowControl w:val="0"/>
        <w:kinsoku/>
        <w:wordWrap/>
        <w:overflowPunct/>
        <w:topLinePunct w:val="0"/>
        <w:autoSpaceDE/>
        <w:autoSpaceDN/>
        <w:bidi w:val="0"/>
        <w:snapToGrid w:val="0"/>
        <w:spacing w:line="400" w:lineRule="exact"/>
        <w:ind w:firstLine="480"/>
        <w:textAlignment w:val="auto"/>
        <w:rPr>
          <w:rFonts w:hint="eastAsia" w:asciiTheme="minorEastAsia" w:hAnsiTheme="minorEastAsia" w:eastAsiaTheme="minorEastAsia" w:cstheme="minorEastAsia"/>
          <w:color w:val="000000"/>
          <w:kern w:val="0"/>
          <w:sz w:val="24"/>
          <w:szCs w:val="24"/>
          <w:lang w:val="en-US" w:eastAsia="zh-CN" w:bidi="ar-SA"/>
        </w:rPr>
      </w:pPr>
      <w:r>
        <w:rPr>
          <w:rFonts w:hint="eastAsia" w:asciiTheme="minorEastAsia" w:hAnsiTheme="minorEastAsia" w:eastAsiaTheme="minorEastAsia" w:cstheme="minorEastAsia"/>
          <w:color w:val="000000"/>
          <w:kern w:val="0"/>
          <w:sz w:val="24"/>
          <w:szCs w:val="24"/>
          <w:lang w:val="en-US" w:eastAsia="zh-CN" w:bidi="ar-SA"/>
        </w:rPr>
        <w:t>联系电话：19958679757</w:t>
      </w:r>
    </w:p>
    <w:p w14:paraId="14A2CCD1">
      <w:pPr>
        <w:keepNext w:val="0"/>
        <w:keepLines w:val="0"/>
        <w:pageBreakBefore w:val="0"/>
        <w:widowControl w:val="0"/>
        <w:kinsoku/>
        <w:wordWrap/>
        <w:overflowPunct/>
        <w:topLinePunct w:val="0"/>
        <w:autoSpaceDE/>
        <w:autoSpaceDN/>
        <w:bidi w:val="0"/>
        <w:snapToGrid w:val="0"/>
        <w:spacing w:line="400" w:lineRule="exact"/>
        <w:ind w:firstLine="480"/>
        <w:textAlignment w:val="auto"/>
        <w:rPr>
          <w:rFonts w:hint="eastAsia" w:asciiTheme="minorEastAsia" w:hAnsiTheme="minorEastAsia" w:eastAsiaTheme="minorEastAsia" w:cstheme="minorEastAsia"/>
          <w:color w:val="000000"/>
          <w:kern w:val="0"/>
          <w:sz w:val="24"/>
          <w:szCs w:val="24"/>
          <w:lang w:val="en-US" w:eastAsia="zh-CN" w:bidi="ar-SA"/>
        </w:rPr>
      </w:pPr>
      <w:r>
        <w:rPr>
          <w:rFonts w:hint="eastAsia" w:asciiTheme="minorEastAsia" w:hAnsiTheme="minorEastAsia" w:eastAsiaTheme="minorEastAsia" w:cstheme="minorEastAsia"/>
          <w:color w:val="000000"/>
          <w:kern w:val="0"/>
          <w:sz w:val="24"/>
          <w:szCs w:val="24"/>
          <w:lang w:val="en-US" w:eastAsia="zh-CN" w:bidi="ar-SA"/>
        </w:rPr>
        <w:t>2.采购机构名称：杭州金源全过程工程咨询有限公司</w:t>
      </w:r>
    </w:p>
    <w:p w14:paraId="22FD2BCC">
      <w:pPr>
        <w:keepNext w:val="0"/>
        <w:keepLines w:val="0"/>
        <w:pageBreakBefore w:val="0"/>
        <w:widowControl w:val="0"/>
        <w:kinsoku/>
        <w:wordWrap/>
        <w:overflowPunct/>
        <w:topLinePunct w:val="0"/>
        <w:autoSpaceDE/>
        <w:autoSpaceDN/>
        <w:bidi w:val="0"/>
        <w:snapToGrid w:val="0"/>
        <w:spacing w:line="400" w:lineRule="exact"/>
        <w:ind w:firstLine="480" w:firstLineChars="200"/>
        <w:textAlignment w:val="auto"/>
        <w:rPr>
          <w:rFonts w:hint="default" w:asciiTheme="minorEastAsia" w:hAnsiTheme="minorEastAsia" w:eastAsiaTheme="minorEastAsia" w:cstheme="minorEastAsia"/>
          <w:color w:val="000000"/>
          <w:kern w:val="0"/>
          <w:sz w:val="24"/>
          <w:szCs w:val="24"/>
          <w:lang w:val="en-US" w:eastAsia="zh-CN" w:bidi="ar-SA"/>
        </w:rPr>
      </w:pPr>
      <w:r>
        <w:rPr>
          <w:rFonts w:hint="eastAsia" w:asciiTheme="minorEastAsia" w:hAnsiTheme="minorEastAsia" w:eastAsiaTheme="minorEastAsia" w:cstheme="minorEastAsia"/>
          <w:color w:val="000000"/>
          <w:kern w:val="0"/>
          <w:sz w:val="24"/>
          <w:szCs w:val="24"/>
          <w:lang w:val="en-US" w:eastAsia="zh-CN" w:bidi="ar-SA"/>
        </w:rPr>
        <w:t>地址：桐庐县城南街道萧商大厦5楼</w:t>
      </w:r>
    </w:p>
    <w:p w14:paraId="0A38072D">
      <w:pPr>
        <w:keepNext w:val="0"/>
        <w:keepLines w:val="0"/>
        <w:pageBreakBefore w:val="0"/>
        <w:widowControl w:val="0"/>
        <w:kinsoku/>
        <w:wordWrap/>
        <w:overflowPunct/>
        <w:topLinePunct w:val="0"/>
        <w:autoSpaceDE/>
        <w:autoSpaceDN/>
        <w:bidi w:val="0"/>
        <w:snapToGrid w:val="0"/>
        <w:spacing w:line="400" w:lineRule="exact"/>
        <w:ind w:firstLine="480" w:firstLineChars="200"/>
        <w:textAlignment w:val="auto"/>
        <w:rPr>
          <w:rFonts w:hint="eastAsia" w:asciiTheme="minorEastAsia" w:hAnsiTheme="minorEastAsia" w:eastAsiaTheme="minorEastAsia" w:cstheme="minorEastAsia"/>
          <w:color w:val="000000"/>
          <w:kern w:val="0"/>
          <w:sz w:val="24"/>
          <w:szCs w:val="24"/>
          <w:lang w:val="en-US" w:eastAsia="zh-CN" w:bidi="ar-SA"/>
        </w:rPr>
      </w:pPr>
      <w:r>
        <w:rPr>
          <w:rFonts w:hint="eastAsia" w:asciiTheme="minorEastAsia" w:hAnsiTheme="minorEastAsia" w:eastAsiaTheme="minorEastAsia" w:cstheme="minorEastAsia"/>
          <w:color w:val="000000"/>
          <w:kern w:val="0"/>
          <w:sz w:val="24"/>
          <w:szCs w:val="24"/>
          <w:lang w:val="en-US" w:eastAsia="zh-CN" w:bidi="ar-SA"/>
        </w:rPr>
        <w:t>联系人：申屠思佳</w:t>
      </w:r>
    </w:p>
    <w:p w14:paraId="460C0460">
      <w:pPr>
        <w:keepNext w:val="0"/>
        <w:keepLines w:val="0"/>
        <w:pageBreakBefore w:val="0"/>
        <w:widowControl w:val="0"/>
        <w:kinsoku/>
        <w:wordWrap/>
        <w:overflowPunct/>
        <w:topLinePunct w:val="0"/>
        <w:autoSpaceDE/>
        <w:autoSpaceDN/>
        <w:bidi w:val="0"/>
        <w:snapToGrid w:val="0"/>
        <w:spacing w:line="400" w:lineRule="exact"/>
        <w:ind w:firstLine="480" w:firstLineChars="200"/>
        <w:textAlignment w:val="auto"/>
        <w:rPr>
          <w:rFonts w:hint="eastAsia" w:asciiTheme="minorEastAsia" w:hAnsiTheme="minorEastAsia" w:eastAsiaTheme="minorEastAsia" w:cstheme="minorEastAsia"/>
          <w:color w:val="000000"/>
          <w:kern w:val="0"/>
          <w:sz w:val="24"/>
          <w:szCs w:val="24"/>
          <w:lang w:val="en-US" w:eastAsia="zh-CN" w:bidi="ar-SA"/>
        </w:rPr>
      </w:pPr>
      <w:r>
        <w:rPr>
          <w:rFonts w:hint="eastAsia" w:asciiTheme="minorEastAsia" w:hAnsiTheme="minorEastAsia" w:eastAsiaTheme="minorEastAsia" w:cstheme="minorEastAsia"/>
          <w:color w:val="000000"/>
          <w:kern w:val="0"/>
          <w:sz w:val="24"/>
          <w:szCs w:val="24"/>
          <w:lang w:val="en-US" w:eastAsia="zh-CN" w:bidi="ar-SA"/>
        </w:rPr>
        <w:t>联系电话：13486121711</w:t>
      </w:r>
    </w:p>
    <w:p w14:paraId="426EDC99">
      <w:pPr>
        <w:keepNext w:val="0"/>
        <w:keepLines w:val="0"/>
        <w:pageBreakBefore w:val="0"/>
        <w:widowControl w:val="0"/>
        <w:kinsoku/>
        <w:wordWrap/>
        <w:overflowPunct/>
        <w:topLinePunct w:val="0"/>
        <w:autoSpaceDE/>
        <w:autoSpaceDN/>
        <w:bidi w:val="0"/>
        <w:snapToGrid w:val="0"/>
        <w:spacing w:line="400" w:lineRule="exact"/>
        <w:ind w:firstLine="480" w:firstLineChars="200"/>
        <w:textAlignment w:val="auto"/>
        <w:rPr>
          <w:rFonts w:hint="eastAsia" w:asciiTheme="minorEastAsia" w:hAnsiTheme="minorEastAsia" w:eastAsiaTheme="minorEastAsia" w:cstheme="minorEastAsia"/>
          <w:color w:val="000000"/>
          <w:kern w:val="0"/>
          <w:sz w:val="24"/>
          <w:szCs w:val="24"/>
          <w:highlight w:val="none"/>
          <w:lang w:val="en-US" w:eastAsia="zh-CN" w:bidi="ar-SA"/>
        </w:rPr>
      </w:pPr>
      <w:r>
        <w:rPr>
          <w:rFonts w:hint="eastAsia" w:asciiTheme="minorEastAsia" w:hAnsiTheme="minorEastAsia" w:eastAsiaTheme="minorEastAsia" w:cstheme="minorEastAsia"/>
          <w:color w:val="000000"/>
          <w:kern w:val="0"/>
          <w:sz w:val="24"/>
          <w:szCs w:val="24"/>
          <w:highlight w:val="none"/>
          <w:lang w:val="en-US" w:eastAsia="zh-CN" w:bidi="ar-SA"/>
        </w:rPr>
        <w:t>3.监管部门：桐庐县城南街道小额公共资源交易工作领导小组 </w:t>
      </w:r>
    </w:p>
    <w:p w14:paraId="5736719D">
      <w:pPr>
        <w:keepNext w:val="0"/>
        <w:keepLines w:val="0"/>
        <w:pageBreakBefore w:val="0"/>
        <w:widowControl w:val="0"/>
        <w:kinsoku/>
        <w:wordWrap/>
        <w:overflowPunct/>
        <w:topLinePunct w:val="0"/>
        <w:autoSpaceDE/>
        <w:autoSpaceDN/>
        <w:bidi w:val="0"/>
        <w:snapToGrid w:val="0"/>
        <w:spacing w:line="400" w:lineRule="exact"/>
        <w:ind w:firstLine="480" w:firstLineChars="200"/>
        <w:textAlignment w:val="auto"/>
        <w:rPr>
          <w:rFonts w:hint="eastAsia" w:asciiTheme="minorEastAsia" w:hAnsiTheme="minorEastAsia" w:eastAsiaTheme="minorEastAsia" w:cstheme="minorEastAsia"/>
          <w:color w:val="000000"/>
          <w:kern w:val="0"/>
          <w:sz w:val="24"/>
          <w:szCs w:val="24"/>
          <w:highlight w:val="none"/>
          <w:lang w:val="en-US" w:eastAsia="zh-CN" w:bidi="ar-SA"/>
        </w:rPr>
      </w:pPr>
      <w:r>
        <w:rPr>
          <w:rFonts w:hint="eastAsia" w:asciiTheme="minorEastAsia" w:hAnsiTheme="minorEastAsia" w:eastAsiaTheme="minorEastAsia" w:cstheme="minorEastAsia"/>
          <w:color w:val="000000"/>
          <w:kern w:val="0"/>
          <w:sz w:val="24"/>
          <w:szCs w:val="24"/>
          <w:highlight w:val="none"/>
          <w:lang w:val="en-US" w:eastAsia="zh-CN" w:bidi="ar-SA"/>
        </w:rPr>
        <w:t>联系人：胡瑾</w:t>
      </w:r>
    </w:p>
    <w:p w14:paraId="298E3A8F">
      <w:pPr>
        <w:keepNext w:val="0"/>
        <w:keepLines w:val="0"/>
        <w:pageBreakBefore w:val="0"/>
        <w:widowControl w:val="0"/>
        <w:kinsoku/>
        <w:wordWrap/>
        <w:overflowPunct/>
        <w:topLinePunct w:val="0"/>
        <w:autoSpaceDE/>
        <w:autoSpaceDN/>
        <w:bidi w:val="0"/>
        <w:snapToGrid w:val="0"/>
        <w:spacing w:line="400" w:lineRule="exact"/>
        <w:ind w:firstLine="480" w:firstLineChars="200"/>
        <w:textAlignment w:val="auto"/>
        <w:rPr>
          <w:rFonts w:hint="eastAsia" w:asciiTheme="minorEastAsia" w:hAnsiTheme="minorEastAsia" w:eastAsiaTheme="minorEastAsia" w:cstheme="minorEastAsia"/>
          <w:color w:val="000000"/>
          <w:kern w:val="0"/>
          <w:sz w:val="24"/>
          <w:szCs w:val="24"/>
          <w:highlight w:val="none"/>
          <w:lang w:val="en-US" w:eastAsia="zh-CN" w:bidi="ar-SA"/>
        </w:rPr>
        <w:sectPr>
          <w:headerReference r:id="rId3" w:type="default"/>
          <w:footerReference r:id="rId4" w:type="default"/>
          <w:pgSz w:w="11910" w:h="16840"/>
          <w:pgMar w:top="1134" w:right="1344" w:bottom="1134" w:left="1304" w:header="0" w:footer="993" w:gutter="0"/>
          <w:pgNumType w:fmt="decimal"/>
          <w:cols w:space="0" w:num="1"/>
        </w:sectPr>
      </w:pPr>
      <w:r>
        <w:rPr>
          <w:rFonts w:hint="eastAsia" w:asciiTheme="minorEastAsia" w:hAnsiTheme="minorEastAsia" w:eastAsiaTheme="minorEastAsia" w:cstheme="minorEastAsia"/>
          <w:color w:val="000000"/>
          <w:kern w:val="0"/>
          <w:sz w:val="24"/>
          <w:szCs w:val="24"/>
          <w:highlight w:val="none"/>
          <w:lang w:val="en-US" w:eastAsia="zh-CN" w:bidi="ar-SA"/>
        </w:rPr>
        <w:t>监督投诉电话：15868426651</w:t>
      </w:r>
    </w:p>
    <w:p w14:paraId="1622C721">
      <w:pPr>
        <w:keepNext w:val="0"/>
        <w:keepLines w:val="0"/>
        <w:pageBreakBefore w:val="0"/>
        <w:kinsoku/>
        <w:wordWrap/>
        <w:overflowPunct/>
        <w:topLinePunct w:val="0"/>
        <w:autoSpaceDE/>
        <w:autoSpaceDN/>
        <w:bidi w:val="0"/>
        <w:snapToGrid w:val="0"/>
        <w:spacing w:line="400" w:lineRule="exact"/>
        <w:ind w:firstLine="420"/>
        <w:jc w:val="center"/>
        <w:textAlignment w:val="auto"/>
        <w:rPr>
          <w:rFonts w:hint="eastAsia" w:ascii="宋体" w:hAnsi="宋体" w:eastAsia="宋体" w:cs="宋体"/>
          <w:b/>
          <w:sz w:val="32"/>
          <w:szCs w:val="32"/>
          <w:highlight w:val="none"/>
        </w:rPr>
      </w:pPr>
      <w:r>
        <w:rPr>
          <w:rFonts w:hint="eastAsia" w:ascii="宋体" w:hAnsi="宋体" w:eastAsia="宋体" w:cs="宋体"/>
          <w:b/>
          <w:sz w:val="32"/>
          <w:szCs w:val="32"/>
          <w:highlight w:val="none"/>
        </w:rPr>
        <w:t xml:space="preserve">第二章  </w:t>
      </w:r>
      <w:r>
        <w:rPr>
          <w:rFonts w:hint="eastAsia" w:ascii="宋体" w:hAnsi="宋体" w:eastAsia="宋体" w:cs="宋体"/>
          <w:b/>
          <w:sz w:val="32"/>
          <w:szCs w:val="32"/>
          <w:highlight w:val="none"/>
          <w:lang w:val="en-US" w:eastAsia="zh-CN"/>
        </w:rPr>
        <w:t>采购</w:t>
      </w:r>
      <w:r>
        <w:rPr>
          <w:rFonts w:hint="eastAsia" w:ascii="宋体" w:hAnsi="宋体" w:eastAsia="宋体" w:cs="宋体"/>
          <w:b/>
          <w:sz w:val="32"/>
          <w:szCs w:val="32"/>
          <w:highlight w:val="none"/>
        </w:rPr>
        <w:t>需求</w:t>
      </w:r>
    </w:p>
    <w:p w14:paraId="65848212">
      <w:pPr>
        <w:keepNext w:val="0"/>
        <w:keepLines w:val="0"/>
        <w:pageBreakBefore w:val="0"/>
        <w:widowControl/>
        <w:kinsoku/>
        <w:wordWrap/>
        <w:overflowPunct/>
        <w:topLinePunct w:val="0"/>
        <w:autoSpaceDE/>
        <w:autoSpaceDN/>
        <w:bidi w:val="0"/>
        <w:spacing w:line="400" w:lineRule="exact"/>
        <w:ind w:firstLine="470" w:firstLineChars="195"/>
        <w:jc w:val="left"/>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一、项目概况</w:t>
      </w:r>
    </w:p>
    <w:p w14:paraId="57F0D4A7">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rPr>
      </w:pPr>
      <w:r>
        <w:rPr>
          <w:rFonts w:hint="eastAsia" w:asciiTheme="minorEastAsia" w:hAnsiTheme="minorEastAsia" w:eastAsiaTheme="minorEastAsia" w:cstheme="minorEastAsia"/>
          <w:b w:val="0"/>
          <w:bCs w:val="0"/>
          <w:color w:val="auto"/>
          <w:kern w:val="0"/>
          <w:sz w:val="24"/>
          <w:szCs w:val="24"/>
          <w:highlight w:val="none"/>
        </w:rPr>
        <w:t>本工程为</w:t>
      </w:r>
      <w:r>
        <w:rPr>
          <w:rFonts w:hint="eastAsia" w:asciiTheme="minorEastAsia" w:hAnsiTheme="minorEastAsia" w:eastAsiaTheme="minorEastAsia" w:cstheme="minorEastAsia"/>
          <w:b w:val="0"/>
          <w:bCs w:val="0"/>
          <w:color w:val="auto"/>
          <w:kern w:val="0"/>
          <w:sz w:val="24"/>
          <w:szCs w:val="24"/>
          <w:highlight w:val="none"/>
          <w:lang w:eastAsia="zh-CN"/>
        </w:rPr>
        <w:t>城南街道绿都文昌苑高层消防整改工程</w:t>
      </w:r>
      <w:r>
        <w:rPr>
          <w:rFonts w:hint="eastAsia" w:asciiTheme="minorEastAsia" w:hAnsiTheme="minorEastAsia" w:eastAsiaTheme="minorEastAsia" w:cstheme="minorEastAsia"/>
          <w:b w:val="0"/>
          <w:bCs w:val="0"/>
          <w:color w:val="auto"/>
          <w:kern w:val="0"/>
          <w:sz w:val="24"/>
          <w:szCs w:val="24"/>
          <w:highlight w:val="none"/>
        </w:rPr>
        <w:t>，具体施工内容及要求详见工程量清单。</w:t>
      </w:r>
    </w:p>
    <w:p w14:paraId="4B8BEEAE">
      <w:pPr>
        <w:keepNext w:val="0"/>
        <w:keepLines w:val="0"/>
        <w:pageBreakBefore w:val="0"/>
        <w:widowControl/>
        <w:kinsoku/>
        <w:wordWrap/>
        <w:overflowPunct/>
        <w:topLinePunct w:val="0"/>
        <w:autoSpaceDE/>
        <w:autoSpaceDN/>
        <w:bidi w:val="0"/>
        <w:spacing w:line="400" w:lineRule="exact"/>
        <w:ind w:firstLine="470" w:firstLineChars="195"/>
        <w:jc w:val="left"/>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二、采购范围</w:t>
      </w:r>
    </w:p>
    <w:p w14:paraId="18E17F05">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rPr>
      </w:pPr>
      <w:r>
        <w:rPr>
          <w:rFonts w:hint="eastAsia" w:asciiTheme="minorEastAsia" w:hAnsiTheme="minorEastAsia" w:eastAsiaTheme="minorEastAsia" w:cstheme="minorEastAsia"/>
          <w:b w:val="0"/>
          <w:bCs w:val="0"/>
          <w:color w:val="auto"/>
          <w:kern w:val="0"/>
          <w:sz w:val="24"/>
          <w:szCs w:val="24"/>
          <w:highlight w:val="none"/>
        </w:rPr>
        <w:t>本项目包含主要设备材料清单范围内设备和材料采购、运输及装卸、安装施工、调试及试运行、产品保护、验收、专项检测、技术培训、保修期内的售后服务等内容。</w:t>
      </w:r>
    </w:p>
    <w:p w14:paraId="2204F58A">
      <w:pPr>
        <w:keepNext w:val="0"/>
        <w:keepLines w:val="0"/>
        <w:pageBreakBefore w:val="0"/>
        <w:widowControl/>
        <w:kinsoku/>
        <w:wordWrap/>
        <w:overflowPunct/>
        <w:topLinePunct w:val="0"/>
        <w:autoSpaceDE/>
        <w:autoSpaceDN/>
        <w:bidi w:val="0"/>
        <w:spacing w:line="400" w:lineRule="exact"/>
        <w:ind w:firstLine="470" w:firstLineChars="195"/>
        <w:jc w:val="left"/>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lang w:val="en-US" w:eastAsia="zh-CN"/>
        </w:rPr>
        <w:t>三</w:t>
      </w:r>
      <w:r>
        <w:rPr>
          <w:rFonts w:hint="eastAsia" w:asciiTheme="minorEastAsia" w:hAnsiTheme="minorEastAsia" w:eastAsiaTheme="minorEastAsia" w:cstheme="minorEastAsia"/>
          <w:b/>
          <w:bCs/>
          <w:color w:val="auto"/>
          <w:kern w:val="0"/>
          <w:sz w:val="24"/>
          <w:szCs w:val="24"/>
          <w:highlight w:val="none"/>
        </w:rPr>
        <w:t>、采购目标</w:t>
      </w:r>
    </w:p>
    <w:p w14:paraId="37B9A4E8">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rPr>
      </w:pPr>
      <w:r>
        <w:rPr>
          <w:rFonts w:hint="eastAsia" w:asciiTheme="minorEastAsia" w:hAnsiTheme="minorEastAsia" w:eastAsiaTheme="minorEastAsia" w:cstheme="minorEastAsia"/>
          <w:b w:val="0"/>
          <w:bCs w:val="0"/>
          <w:color w:val="auto"/>
          <w:kern w:val="0"/>
          <w:sz w:val="24"/>
          <w:szCs w:val="24"/>
          <w:highlight w:val="none"/>
        </w:rPr>
        <w:t>经过维修后使消防系统符合要求并投入使用，确保消防安全</w:t>
      </w:r>
      <w:r>
        <w:rPr>
          <w:rFonts w:hint="eastAsia" w:asciiTheme="minorEastAsia" w:hAnsiTheme="minorEastAsia" w:eastAsiaTheme="minorEastAsia" w:cstheme="minorEastAsia"/>
          <w:b w:val="0"/>
          <w:bCs w:val="0"/>
          <w:color w:val="auto"/>
          <w:kern w:val="0"/>
          <w:sz w:val="24"/>
          <w:szCs w:val="24"/>
          <w:highlight w:val="none"/>
          <w:lang w:eastAsia="zh-CN"/>
        </w:rPr>
        <w:t>及验收通过</w:t>
      </w:r>
      <w:r>
        <w:rPr>
          <w:rFonts w:hint="eastAsia" w:asciiTheme="minorEastAsia" w:hAnsiTheme="minorEastAsia" w:eastAsiaTheme="minorEastAsia" w:cstheme="minorEastAsia"/>
          <w:b w:val="0"/>
          <w:bCs w:val="0"/>
          <w:color w:val="auto"/>
          <w:kern w:val="0"/>
          <w:sz w:val="24"/>
          <w:szCs w:val="24"/>
          <w:highlight w:val="none"/>
        </w:rPr>
        <w:t>。</w:t>
      </w:r>
    </w:p>
    <w:p w14:paraId="02657954">
      <w:pPr>
        <w:keepNext w:val="0"/>
        <w:keepLines w:val="0"/>
        <w:pageBreakBefore w:val="0"/>
        <w:widowControl/>
        <w:kinsoku/>
        <w:wordWrap/>
        <w:overflowPunct/>
        <w:topLinePunct w:val="0"/>
        <w:autoSpaceDE/>
        <w:autoSpaceDN/>
        <w:bidi w:val="0"/>
        <w:spacing w:line="400" w:lineRule="exact"/>
        <w:ind w:firstLine="470" w:firstLineChars="195"/>
        <w:jc w:val="left"/>
        <w:textAlignment w:val="auto"/>
        <w:rPr>
          <w:rFonts w:hint="eastAsia" w:asciiTheme="minorEastAsia" w:hAnsiTheme="minorEastAsia" w:eastAsiaTheme="minorEastAsia" w:cstheme="minorEastAsia"/>
          <w:b/>
          <w:bCs/>
          <w:color w:val="auto"/>
          <w:kern w:val="0"/>
          <w:sz w:val="24"/>
          <w:szCs w:val="24"/>
          <w:highlight w:val="none"/>
          <w:lang w:val="en-US" w:eastAsia="zh-CN"/>
        </w:rPr>
      </w:pPr>
      <w:r>
        <w:rPr>
          <w:rFonts w:hint="eastAsia" w:asciiTheme="minorEastAsia" w:hAnsiTheme="minorEastAsia" w:eastAsiaTheme="minorEastAsia" w:cstheme="minorEastAsia"/>
          <w:b/>
          <w:bCs/>
          <w:color w:val="auto"/>
          <w:kern w:val="0"/>
          <w:sz w:val="24"/>
          <w:szCs w:val="24"/>
          <w:highlight w:val="none"/>
          <w:lang w:val="en-US" w:eastAsia="zh-CN"/>
        </w:rPr>
        <w:t>四、采购需求内容及管理</w:t>
      </w:r>
    </w:p>
    <w:p w14:paraId="29A516DC">
      <w:pPr>
        <w:keepNext w:val="0"/>
        <w:keepLines w:val="0"/>
        <w:pageBreakBefore w:val="0"/>
        <w:widowControl/>
        <w:kinsoku/>
        <w:wordWrap/>
        <w:overflowPunct/>
        <w:topLinePunct w:val="0"/>
        <w:autoSpaceDE/>
        <w:autoSpaceDN/>
        <w:bidi w:val="0"/>
        <w:spacing w:line="400" w:lineRule="exact"/>
        <w:ind w:left="480"/>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1.本次采购内容主要为</w:t>
      </w:r>
      <w:r>
        <w:rPr>
          <w:rFonts w:hint="eastAsia" w:asciiTheme="minorEastAsia" w:hAnsiTheme="minorEastAsia" w:eastAsiaTheme="minorEastAsia" w:cstheme="minorEastAsia"/>
          <w:color w:val="auto"/>
          <w:sz w:val="24"/>
          <w:szCs w:val="24"/>
          <w:highlight w:val="none"/>
          <w:lang w:val="en-US" w:eastAsia="zh-CN"/>
        </w:rPr>
        <w:t>消防自动报警主机、感烟探测器、消防喷头、应急疏散灯具等消防设备更换，维修水泵、风机、控制柜等，</w:t>
      </w:r>
      <w:r>
        <w:rPr>
          <w:rFonts w:hint="eastAsia" w:asciiTheme="minorEastAsia" w:hAnsiTheme="minorEastAsia" w:eastAsiaTheme="minorEastAsia" w:cstheme="minorEastAsia"/>
          <w:b w:val="0"/>
          <w:bCs w:val="0"/>
          <w:color w:val="auto"/>
          <w:kern w:val="0"/>
          <w:sz w:val="24"/>
          <w:szCs w:val="24"/>
          <w:highlight w:val="none"/>
          <w:lang w:val="en-US" w:eastAsia="zh-CN"/>
        </w:rPr>
        <w:t>主要内容详见工程量清单。工程实施过程中，采购人保留局部调整和变更工程内容的权利。</w:t>
      </w:r>
    </w:p>
    <w:p w14:paraId="678D6B0A">
      <w:pPr>
        <w:keepNext w:val="0"/>
        <w:keepLines w:val="0"/>
        <w:pageBreakBefore w:val="0"/>
        <w:widowControl/>
        <w:kinsoku/>
        <w:wordWrap/>
        <w:overflowPunct/>
        <w:topLinePunct w:val="0"/>
        <w:autoSpaceDE/>
        <w:autoSpaceDN/>
        <w:bidi w:val="0"/>
        <w:spacing w:line="400" w:lineRule="exact"/>
        <w:ind w:left="48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安装工程部分材料品牌：</w:t>
      </w:r>
    </w:p>
    <w:p w14:paraId="5D6B6171">
      <w:pPr>
        <w:keepNext w:val="0"/>
        <w:keepLines w:val="0"/>
        <w:pageBreakBefore w:val="0"/>
        <w:widowControl/>
        <w:kinsoku/>
        <w:wordWrap/>
        <w:overflowPunct/>
        <w:topLinePunct w:val="0"/>
        <w:autoSpaceDE/>
        <w:autoSpaceDN/>
        <w:bidi w:val="0"/>
        <w:spacing w:line="400" w:lineRule="exact"/>
        <w:ind w:left="48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val="zh-CN" w:eastAsia="zh-CN"/>
        </w:rPr>
        <w:t>开关、插座---------------------------------------</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eastAsia="zh-CN"/>
        </w:rPr>
        <w:t>德力西、正泰、鸿雁</w:t>
      </w:r>
    </w:p>
    <w:p w14:paraId="124D636F">
      <w:pPr>
        <w:keepNext w:val="0"/>
        <w:keepLines w:val="0"/>
        <w:pageBreakBefore w:val="0"/>
        <w:widowControl/>
        <w:kinsoku/>
        <w:wordWrap/>
        <w:overflowPunct/>
        <w:topLinePunct w:val="0"/>
        <w:autoSpaceDE/>
        <w:autoSpaceDN/>
        <w:bidi w:val="0"/>
        <w:spacing w:line="400" w:lineRule="exact"/>
        <w:ind w:left="480"/>
        <w:jc w:val="left"/>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val="zh-CN" w:eastAsia="zh-CN"/>
        </w:rPr>
        <w:t>电线、电缆------------------------------浙江万马、浙江元通、杭州</w:t>
      </w:r>
      <w:r>
        <w:rPr>
          <w:rFonts w:hint="eastAsia" w:asciiTheme="minorEastAsia" w:hAnsiTheme="minorEastAsia" w:eastAsiaTheme="minorEastAsia" w:cstheme="minorEastAsia"/>
          <w:color w:val="auto"/>
          <w:sz w:val="24"/>
          <w:szCs w:val="24"/>
          <w:highlight w:val="none"/>
          <w:lang w:val="en-US" w:eastAsia="zh-CN"/>
        </w:rPr>
        <w:t>中策</w:t>
      </w:r>
    </w:p>
    <w:p w14:paraId="7F854B39">
      <w:pPr>
        <w:keepNext w:val="0"/>
        <w:keepLines w:val="0"/>
        <w:pageBreakBefore w:val="0"/>
        <w:widowControl/>
        <w:kinsoku/>
        <w:wordWrap/>
        <w:overflowPunct/>
        <w:topLinePunct w:val="0"/>
        <w:autoSpaceDE/>
        <w:autoSpaceDN/>
        <w:bidi w:val="0"/>
        <w:spacing w:line="400" w:lineRule="exact"/>
        <w:ind w:left="480"/>
        <w:jc w:val="left"/>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3.塑料管</w:t>
      </w:r>
      <w:r>
        <w:rPr>
          <w:rFonts w:hint="eastAsia" w:asciiTheme="minorEastAsia" w:hAnsiTheme="minorEastAsia" w:eastAsiaTheme="minorEastAsia" w:cstheme="minorEastAsia"/>
          <w:color w:val="auto"/>
          <w:sz w:val="24"/>
          <w:szCs w:val="24"/>
          <w:highlight w:val="none"/>
          <w:lang w:val="zh-CN" w:eastAsia="zh-CN"/>
        </w:rPr>
        <w:t>相应管件管件------------------</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eastAsia="zh-CN"/>
        </w:rPr>
        <w:t>中财、伟星、顺达</w:t>
      </w:r>
    </w:p>
    <w:p w14:paraId="17CDB872">
      <w:pPr>
        <w:keepNext w:val="0"/>
        <w:keepLines w:val="0"/>
        <w:pageBreakBefore w:val="0"/>
        <w:widowControl/>
        <w:kinsoku/>
        <w:wordWrap/>
        <w:overflowPunct/>
        <w:topLinePunct w:val="0"/>
        <w:autoSpaceDE/>
        <w:autoSpaceDN/>
        <w:bidi w:val="0"/>
        <w:spacing w:line="400" w:lineRule="exact"/>
        <w:ind w:left="480"/>
        <w:jc w:val="left"/>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val="zh-CN" w:eastAsia="zh-CN"/>
        </w:rPr>
        <w:t>阀门--------------------------------</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eastAsia="zh-CN"/>
        </w:rPr>
        <w:t>宁波埃美柯、天津一阀、杭州春江</w:t>
      </w:r>
    </w:p>
    <w:p w14:paraId="1D08530F">
      <w:pPr>
        <w:keepNext w:val="0"/>
        <w:keepLines w:val="0"/>
        <w:pageBreakBefore w:val="0"/>
        <w:widowControl/>
        <w:kinsoku/>
        <w:wordWrap/>
        <w:overflowPunct/>
        <w:topLinePunct w:val="0"/>
        <w:autoSpaceDE/>
        <w:autoSpaceDN/>
        <w:bidi w:val="0"/>
        <w:spacing w:line="400" w:lineRule="exact"/>
        <w:ind w:left="480"/>
        <w:jc w:val="left"/>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lang w:val="zh-CN" w:eastAsia="zh-CN"/>
        </w:rPr>
        <w:t>镀锌钢管、钢塑管、焊接钢管、镀锌无缝钢管----------</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eastAsia="zh-CN"/>
        </w:rPr>
        <w:t>金洲、增洲、华岐</w:t>
      </w:r>
    </w:p>
    <w:p w14:paraId="107010DA">
      <w:pPr>
        <w:keepNext w:val="0"/>
        <w:keepLines w:val="0"/>
        <w:pageBreakBefore w:val="0"/>
        <w:widowControl/>
        <w:kinsoku/>
        <w:wordWrap/>
        <w:overflowPunct/>
        <w:topLinePunct w:val="0"/>
        <w:autoSpaceDE/>
        <w:autoSpaceDN/>
        <w:bidi w:val="0"/>
        <w:spacing w:line="400" w:lineRule="exact"/>
        <w:ind w:left="480"/>
        <w:jc w:val="left"/>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6.成套配电箱</w:t>
      </w:r>
      <w:r>
        <w:rPr>
          <w:rFonts w:hint="eastAsia" w:asciiTheme="minorEastAsia" w:hAnsiTheme="minorEastAsia" w:eastAsiaTheme="minorEastAsia" w:cstheme="minorEastAsia"/>
          <w:color w:val="auto"/>
          <w:sz w:val="24"/>
          <w:szCs w:val="24"/>
          <w:highlight w:val="none"/>
          <w:lang w:val="zh-CN" w:eastAsia="zh-CN"/>
        </w:rPr>
        <w:t>-------------------------------------</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eastAsia="zh-CN"/>
        </w:rPr>
        <w:t>施耐德、ABB、</w:t>
      </w:r>
      <w:r>
        <w:rPr>
          <w:rFonts w:hint="eastAsia" w:asciiTheme="minorEastAsia" w:hAnsiTheme="minorEastAsia" w:eastAsiaTheme="minorEastAsia" w:cstheme="minorEastAsia"/>
          <w:color w:val="auto"/>
          <w:sz w:val="24"/>
          <w:szCs w:val="24"/>
          <w:highlight w:val="none"/>
          <w:lang w:val="en-US" w:eastAsia="zh-CN"/>
        </w:rPr>
        <w:t>正泰</w:t>
      </w:r>
    </w:p>
    <w:p w14:paraId="186FD088">
      <w:pPr>
        <w:keepNext w:val="0"/>
        <w:keepLines w:val="0"/>
        <w:pageBreakBefore w:val="0"/>
        <w:widowControl/>
        <w:kinsoku/>
        <w:wordWrap/>
        <w:overflowPunct/>
        <w:topLinePunct w:val="0"/>
        <w:autoSpaceDE/>
        <w:autoSpaceDN/>
        <w:bidi w:val="0"/>
        <w:spacing w:line="400" w:lineRule="exact"/>
        <w:ind w:left="480"/>
        <w:jc w:val="left"/>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lang w:val="zh-CN" w:eastAsia="zh-CN"/>
        </w:rPr>
        <w:t>应急灯具、应急电源、应急照明控制器-------------</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eastAsia="zh-CN"/>
        </w:rPr>
        <w:t>台谊、瑞辉、杭州金盾</w:t>
      </w:r>
    </w:p>
    <w:p w14:paraId="7C20DD27">
      <w:pPr>
        <w:keepNext w:val="0"/>
        <w:keepLines w:val="0"/>
        <w:pageBreakBefore w:val="0"/>
        <w:widowControl/>
        <w:kinsoku/>
        <w:wordWrap/>
        <w:overflowPunct/>
        <w:topLinePunct w:val="0"/>
        <w:autoSpaceDE/>
        <w:autoSpaceDN/>
        <w:bidi w:val="0"/>
        <w:spacing w:line="400" w:lineRule="exact"/>
        <w:ind w:left="480"/>
        <w:jc w:val="left"/>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8.</w:t>
      </w:r>
      <w:r>
        <w:rPr>
          <w:rFonts w:hint="eastAsia" w:asciiTheme="minorEastAsia" w:hAnsiTheme="minorEastAsia" w:eastAsiaTheme="minorEastAsia" w:cstheme="minorEastAsia"/>
          <w:color w:val="auto"/>
          <w:sz w:val="24"/>
          <w:szCs w:val="24"/>
          <w:highlight w:val="none"/>
          <w:lang w:val="zh-CN" w:eastAsia="zh-CN"/>
        </w:rPr>
        <w:t>浪涌------------------------------------------</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eastAsia="zh-CN"/>
        </w:rPr>
        <w:t>必须符合主管部门要求</w:t>
      </w:r>
    </w:p>
    <w:p w14:paraId="08BD66FC">
      <w:pPr>
        <w:keepNext w:val="0"/>
        <w:keepLines w:val="0"/>
        <w:pageBreakBefore w:val="0"/>
        <w:widowControl/>
        <w:kinsoku/>
        <w:wordWrap/>
        <w:overflowPunct/>
        <w:topLinePunct w:val="0"/>
        <w:autoSpaceDE/>
        <w:autoSpaceDN/>
        <w:bidi w:val="0"/>
        <w:spacing w:line="400" w:lineRule="exact"/>
        <w:ind w:left="480"/>
        <w:jc w:val="left"/>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9.</w:t>
      </w:r>
      <w:r>
        <w:rPr>
          <w:rFonts w:hint="eastAsia" w:asciiTheme="minorEastAsia" w:hAnsiTheme="minorEastAsia" w:eastAsiaTheme="minorEastAsia" w:cstheme="minorEastAsia"/>
          <w:color w:val="auto"/>
          <w:sz w:val="24"/>
          <w:szCs w:val="24"/>
          <w:highlight w:val="none"/>
          <w:lang w:val="zh-CN" w:eastAsia="zh-CN"/>
        </w:rPr>
        <w:t>桥架及连接件-------------------------------------</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eastAsia="zh-CN"/>
        </w:rPr>
        <w:t>冠宇、博奥、冠杰</w:t>
      </w:r>
    </w:p>
    <w:p w14:paraId="7A428DD9">
      <w:pPr>
        <w:keepNext w:val="0"/>
        <w:keepLines w:val="0"/>
        <w:pageBreakBefore w:val="0"/>
        <w:widowControl/>
        <w:kinsoku/>
        <w:wordWrap/>
        <w:overflowPunct/>
        <w:topLinePunct w:val="0"/>
        <w:autoSpaceDE/>
        <w:autoSpaceDN/>
        <w:bidi w:val="0"/>
        <w:spacing w:line="400" w:lineRule="exact"/>
        <w:ind w:left="480"/>
        <w:jc w:val="left"/>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10.</w:t>
      </w:r>
      <w:r>
        <w:rPr>
          <w:rFonts w:hint="eastAsia" w:asciiTheme="minorEastAsia" w:hAnsiTheme="minorEastAsia" w:eastAsiaTheme="minorEastAsia" w:cstheme="minorEastAsia"/>
          <w:color w:val="auto"/>
          <w:sz w:val="24"/>
          <w:szCs w:val="24"/>
          <w:highlight w:val="none"/>
          <w:lang w:val="zh-CN" w:eastAsia="zh-CN"/>
        </w:rPr>
        <w:t>灯具------------------------------------------</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eastAsia="zh-CN"/>
        </w:rPr>
        <w:t>雷士、三雄极光、欧普</w:t>
      </w:r>
    </w:p>
    <w:p w14:paraId="69792E2B">
      <w:pPr>
        <w:keepNext w:val="0"/>
        <w:keepLines w:val="0"/>
        <w:pageBreakBefore w:val="0"/>
        <w:widowControl/>
        <w:kinsoku/>
        <w:wordWrap/>
        <w:overflowPunct/>
        <w:topLinePunct w:val="0"/>
        <w:autoSpaceDE/>
        <w:autoSpaceDN/>
        <w:bidi w:val="0"/>
        <w:spacing w:line="400" w:lineRule="exact"/>
        <w:ind w:left="48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11.</w:t>
      </w:r>
      <w:r>
        <w:rPr>
          <w:rFonts w:hint="eastAsia" w:asciiTheme="minorEastAsia" w:hAnsiTheme="minorEastAsia" w:eastAsiaTheme="minorEastAsia" w:cstheme="minorEastAsia"/>
          <w:color w:val="auto"/>
          <w:sz w:val="24"/>
          <w:szCs w:val="24"/>
          <w:highlight w:val="none"/>
          <w:lang w:val="zh-CN" w:eastAsia="zh-CN"/>
        </w:rPr>
        <w:t>给水泵、排污泵、消防泵、喷淋泵、稳压泵------------</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eastAsia="zh-CN"/>
        </w:rPr>
        <w:t>南方、连成、熊猫</w:t>
      </w:r>
    </w:p>
    <w:p w14:paraId="51841B5C">
      <w:pPr>
        <w:keepNext w:val="0"/>
        <w:keepLines w:val="0"/>
        <w:pageBreakBefore w:val="0"/>
        <w:widowControl/>
        <w:kinsoku/>
        <w:wordWrap/>
        <w:overflowPunct/>
        <w:topLinePunct w:val="0"/>
        <w:autoSpaceDE/>
        <w:autoSpaceDN/>
        <w:bidi w:val="0"/>
        <w:spacing w:line="400" w:lineRule="exact"/>
        <w:ind w:left="48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12.</w:t>
      </w:r>
      <w:r>
        <w:rPr>
          <w:rFonts w:hint="eastAsia" w:asciiTheme="minorEastAsia" w:hAnsiTheme="minorEastAsia" w:eastAsiaTheme="minorEastAsia" w:cstheme="minorEastAsia"/>
          <w:color w:val="auto"/>
          <w:sz w:val="24"/>
          <w:szCs w:val="24"/>
          <w:highlight w:val="none"/>
          <w:lang w:val="zh-CN" w:eastAsia="zh-CN"/>
        </w:rPr>
        <w:t>消火栓、喷淋器材------------------------------</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eastAsia="zh-CN"/>
        </w:rPr>
        <w:t>川消、杭州之江、信达</w:t>
      </w:r>
    </w:p>
    <w:p w14:paraId="7128794B">
      <w:pPr>
        <w:keepNext w:val="0"/>
        <w:keepLines w:val="0"/>
        <w:pageBreakBefore w:val="0"/>
        <w:widowControl/>
        <w:kinsoku/>
        <w:wordWrap/>
        <w:overflowPunct/>
        <w:topLinePunct w:val="0"/>
        <w:autoSpaceDE/>
        <w:autoSpaceDN/>
        <w:bidi w:val="0"/>
        <w:spacing w:line="400" w:lineRule="exact"/>
        <w:ind w:left="480"/>
        <w:jc w:val="left"/>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13.</w:t>
      </w:r>
      <w:r>
        <w:rPr>
          <w:rFonts w:hint="eastAsia" w:asciiTheme="minorEastAsia" w:hAnsiTheme="minorEastAsia" w:eastAsiaTheme="minorEastAsia" w:cstheme="minorEastAsia"/>
          <w:color w:val="auto"/>
          <w:sz w:val="24"/>
          <w:szCs w:val="24"/>
          <w:highlight w:val="none"/>
          <w:lang w:val="zh-CN" w:eastAsia="zh-CN"/>
        </w:rPr>
        <w:t>成品抗震支架---------------------</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eastAsia="zh-CN"/>
        </w:rPr>
        <w:t>江苏圣大中远、杭州华鼎、江苏岩普</w:t>
      </w:r>
    </w:p>
    <w:p w14:paraId="0A586A10">
      <w:pPr>
        <w:keepNext w:val="0"/>
        <w:keepLines w:val="0"/>
        <w:pageBreakBefore w:val="0"/>
        <w:widowControl/>
        <w:kinsoku/>
        <w:wordWrap/>
        <w:overflowPunct/>
        <w:topLinePunct w:val="0"/>
        <w:autoSpaceDE/>
        <w:autoSpaceDN/>
        <w:bidi w:val="0"/>
        <w:spacing w:line="400" w:lineRule="exact"/>
        <w:ind w:left="48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14.网线</w:t>
      </w:r>
      <w:r>
        <w:rPr>
          <w:rFonts w:hint="eastAsia" w:asciiTheme="minorEastAsia" w:hAnsiTheme="minorEastAsia" w:eastAsiaTheme="minorEastAsia" w:cstheme="minorEastAsia"/>
          <w:color w:val="auto"/>
          <w:sz w:val="24"/>
          <w:szCs w:val="24"/>
          <w:highlight w:val="none"/>
          <w:lang w:val="zh-CN" w:eastAsia="zh-CN"/>
        </w:rPr>
        <w:t>---------------------------------------------</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eastAsia="zh-CN"/>
        </w:rPr>
        <w:t>一舟、百通、康普</w:t>
      </w:r>
      <w:r>
        <w:rPr>
          <w:rFonts w:hint="eastAsia" w:asciiTheme="minorEastAsia" w:hAnsiTheme="minorEastAsia" w:eastAsiaTheme="minorEastAsia" w:cstheme="minorEastAsia"/>
          <w:color w:val="auto"/>
          <w:sz w:val="24"/>
          <w:szCs w:val="24"/>
          <w:highlight w:val="none"/>
          <w:lang w:val="en-US" w:eastAsia="zh-CN"/>
        </w:rPr>
        <w:t xml:space="preserve"> </w:t>
      </w:r>
    </w:p>
    <w:p w14:paraId="164A790C">
      <w:pPr>
        <w:keepNext w:val="0"/>
        <w:keepLines w:val="0"/>
        <w:pageBreakBefore w:val="0"/>
        <w:widowControl/>
        <w:kinsoku/>
        <w:wordWrap/>
        <w:overflowPunct/>
        <w:topLinePunct w:val="0"/>
        <w:autoSpaceDE/>
        <w:autoSpaceDN/>
        <w:bidi w:val="0"/>
        <w:spacing w:line="400" w:lineRule="exact"/>
        <w:ind w:left="480"/>
        <w:jc w:val="left"/>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15.JDG管</w:t>
      </w:r>
      <w:r>
        <w:rPr>
          <w:rFonts w:hint="eastAsia" w:asciiTheme="minorEastAsia" w:hAnsiTheme="minorEastAsia" w:eastAsiaTheme="minorEastAsia" w:cstheme="minorEastAsia"/>
          <w:color w:val="auto"/>
          <w:sz w:val="24"/>
          <w:szCs w:val="24"/>
          <w:highlight w:val="none"/>
          <w:lang w:val="zh-CN" w:eastAsia="zh-CN"/>
        </w:rPr>
        <w:t>------------------------------------------</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eastAsia="zh-CN"/>
        </w:rPr>
        <w:t>天一、鹏创、武陵源</w:t>
      </w:r>
    </w:p>
    <w:p w14:paraId="640AFC8B">
      <w:pPr>
        <w:keepNext w:val="0"/>
        <w:keepLines w:val="0"/>
        <w:pageBreakBefore w:val="0"/>
        <w:widowControl/>
        <w:kinsoku/>
        <w:wordWrap/>
        <w:overflowPunct/>
        <w:topLinePunct w:val="0"/>
        <w:autoSpaceDE/>
        <w:autoSpaceDN/>
        <w:bidi w:val="0"/>
        <w:spacing w:line="400" w:lineRule="exact"/>
        <w:ind w:left="480"/>
        <w:jc w:val="left"/>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16.机柜</w:t>
      </w:r>
      <w:r>
        <w:rPr>
          <w:rFonts w:hint="eastAsia" w:asciiTheme="minorEastAsia" w:hAnsiTheme="minorEastAsia" w:eastAsiaTheme="minorEastAsia" w:cstheme="minorEastAsia"/>
          <w:color w:val="auto"/>
          <w:sz w:val="24"/>
          <w:szCs w:val="24"/>
          <w:highlight w:val="none"/>
          <w:lang w:val="zh-CN" w:eastAsia="zh-CN"/>
        </w:rPr>
        <w:t>-----------------------------------------------</w:t>
      </w:r>
      <w:r>
        <w:rPr>
          <w:rFonts w:hint="eastAsia" w:asciiTheme="minorEastAsia" w:hAnsiTheme="minorEastAsia" w:eastAsiaTheme="minorEastAsia" w:cstheme="minorEastAsia"/>
          <w:color w:val="auto"/>
          <w:sz w:val="24"/>
          <w:szCs w:val="24"/>
          <w:highlight w:val="none"/>
          <w:lang w:val="en-US" w:eastAsia="zh-CN"/>
        </w:rPr>
        <w:t>图腾、金盾、APC</w:t>
      </w:r>
    </w:p>
    <w:p w14:paraId="54D596FD">
      <w:pPr>
        <w:keepNext w:val="0"/>
        <w:keepLines w:val="0"/>
        <w:pageBreakBefore w:val="0"/>
        <w:widowControl/>
        <w:kinsoku/>
        <w:wordWrap/>
        <w:overflowPunct/>
        <w:topLinePunct w:val="0"/>
        <w:autoSpaceDE/>
        <w:autoSpaceDN/>
        <w:bidi w:val="0"/>
        <w:spacing w:line="400" w:lineRule="exact"/>
        <w:ind w:left="480"/>
        <w:jc w:val="left"/>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17.</w:t>
      </w:r>
      <w:r>
        <w:rPr>
          <w:rFonts w:hint="default" w:asciiTheme="minorEastAsia" w:hAnsiTheme="minorEastAsia" w:eastAsiaTheme="minorEastAsia" w:cstheme="minorEastAsia"/>
          <w:color w:val="auto"/>
          <w:sz w:val="24"/>
          <w:szCs w:val="24"/>
          <w:highlight w:val="none"/>
          <w:lang w:val="en-US" w:eastAsia="zh-CN"/>
        </w:rPr>
        <w:t>卫生洁具</w:t>
      </w:r>
      <w:r>
        <w:rPr>
          <w:rFonts w:hint="eastAsia" w:asciiTheme="minorEastAsia" w:hAnsiTheme="minorEastAsia" w:eastAsiaTheme="minorEastAsia" w:cstheme="minorEastAsia"/>
          <w:color w:val="auto"/>
          <w:sz w:val="24"/>
          <w:szCs w:val="24"/>
          <w:highlight w:val="none"/>
          <w:lang w:val="zh-CN" w:eastAsia="zh-CN"/>
        </w:rPr>
        <w:t>----------------</w:t>
      </w:r>
      <w:r>
        <w:rPr>
          <w:rFonts w:hint="default" w:asciiTheme="minorEastAsia" w:hAnsiTheme="minorEastAsia" w:eastAsiaTheme="minorEastAsia" w:cstheme="minorEastAsia"/>
          <w:color w:val="auto"/>
          <w:sz w:val="24"/>
          <w:szCs w:val="24"/>
          <w:highlight w:val="none"/>
          <w:lang w:val="en-US" w:eastAsia="zh-CN"/>
        </w:rPr>
        <w:t>箭牌、九牧、TOTO、恒杰、鹰牌、惠达、百德嘉</w:t>
      </w:r>
    </w:p>
    <w:p w14:paraId="12454385">
      <w:pPr>
        <w:keepNext w:val="0"/>
        <w:keepLines w:val="0"/>
        <w:pageBreakBefore w:val="0"/>
        <w:widowControl/>
        <w:kinsoku/>
        <w:wordWrap/>
        <w:overflowPunct/>
        <w:topLinePunct w:val="0"/>
        <w:autoSpaceDE/>
        <w:autoSpaceDN/>
        <w:bidi w:val="0"/>
        <w:spacing w:line="400" w:lineRule="exact"/>
        <w:ind w:left="480"/>
        <w:jc w:val="left"/>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18.热水器</w:t>
      </w:r>
      <w:r>
        <w:rPr>
          <w:rFonts w:hint="eastAsia" w:asciiTheme="minorEastAsia" w:hAnsiTheme="minorEastAsia" w:eastAsiaTheme="minorEastAsia" w:cstheme="minorEastAsia"/>
          <w:color w:val="auto"/>
          <w:sz w:val="24"/>
          <w:szCs w:val="24"/>
          <w:highlight w:val="none"/>
          <w:lang w:val="zh-CN" w:eastAsia="zh-CN"/>
        </w:rPr>
        <w:t>-------------------------------海尔、美的、长虹、西门子、东芝</w:t>
      </w:r>
    </w:p>
    <w:p w14:paraId="6B45CA8A">
      <w:pPr>
        <w:keepNext w:val="0"/>
        <w:keepLines w:val="0"/>
        <w:pageBreakBefore w:val="0"/>
        <w:widowControl/>
        <w:kinsoku/>
        <w:wordWrap/>
        <w:overflowPunct/>
        <w:topLinePunct w:val="0"/>
        <w:autoSpaceDE/>
        <w:autoSpaceDN/>
        <w:bidi w:val="0"/>
        <w:spacing w:line="400" w:lineRule="exact"/>
        <w:ind w:left="480"/>
        <w:jc w:val="left"/>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19.配电箱元器件</w:t>
      </w:r>
      <w:r>
        <w:rPr>
          <w:rFonts w:hint="eastAsia" w:asciiTheme="minorEastAsia" w:hAnsiTheme="minorEastAsia" w:eastAsiaTheme="minorEastAsia" w:cstheme="minorEastAsia"/>
          <w:color w:val="auto"/>
          <w:sz w:val="24"/>
          <w:szCs w:val="24"/>
          <w:highlight w:val="none"/>
          <w:lang w:val="zh-CN" w:eastAsia="zh-CN"/>
        </w:rPr>
        <w:t>------------------------------------</w:t>
      </w:r>
      <w:r>
        <w:rPr>
          <w:rFonts w:hint="eastAsia" w:asciiTheme="minorEastAsia" w:hAnsiTheme="minorEastAsia" w:eastAsiaTheme="minorEastAsia" w:cstheme="minorEastAsia"/>
          <w:color w:val="auto"/>
          <w:sz w:val="24"/>
          <w:szCs w:val="24"/>
          <w:highlight w:val="none"/>
          <w:lang w:val="en-US" w:eastAsia="zh-CN"/>
        </w:rPr>
        <w:t>施耐德、ABB、西门子</w:t>
      </w:r>
    </w:p>
    <w:p w14:paraId="5EC2C832">
      <w:pPr>
        <w:keepNext w:val="0"/>
        <w:keepLines w:val="0"/>
        <w:pageBreakBefore w:val="0"/>
        <w:widowControl/>
        <w:kinsoku/>
        <w:wordWrap/>
        <w:overflowPunct/>
        <w:topLinePunct w:val="0"/>
        <w:autoSpaceDE/>
        <w:autoSpaceDN/>
        <w:bidi w:val="0"/>
        <w:spacing w:line="400" w:lineRule="exact"/>
        <w:ind w:left="480"/>
        <w:jc w:val="left"/>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20.餐梯</w:t>
      </w:r>
      <w:r>
        <w:rPr>
          <w:rFonts w:hint="eastAsia" w:asciiTheme="minorEastAsia" w:hAnsiTheme="minorEastAsia" w:eastAsiaTheme="minorEastAsia" w:cstheme="minorEastAsia"/>
          <w:color w:val="auto"/>
          <w:sz w:val="24"/>
          <w:szCs w:val="24"/>
          <w:highlight w:val="none"/>
          <w:lang w:val="zh-CN" w:eastAsia="zh-CN"/>
        </w:rPr>
        <w:t>--------------------------------西子、通力、西威、奥立达（必须在</w:t>
      </w:r>
      <w:r>
        <w:rPr>
          <w:rFonts w:hint="eastAsia" w:asciiTheme="minorEastAsia" w:hAnsiTheme="minorEastAsia" w:eastAsiaTheme="minorEastAsia" w:cstheme="minorEastAsia"/>
          <w:color w:val="auto"/>
          <w:sz w:val="24"/>
          <w:szCs w:val="24"/>
          <w:highlight w:val="none"/>
          <w:lang w:val="en-US" w:eastAsia="zh-CN"/>
        </w:rPr>
        <w:t>市</w:t>
      </w:r>
      <w:r>
        <w:rPr>
          <w:rFonts w:hint="eastAsia" w:asciiTheme="minorEastAsia" w:hAnsiTheme="minorEastAsia" w:eastAsiaTheme="minorEastAsia" w:cstheme="minorEastAsia"/>
          <w:color w:val="auto"/>
          <w:sz w:val="24"/>
          <w:szCs w:val="24"/>
          <w:highlight w:val="none"/>
          <w:lang w:val="zh-CN" w:eastAsia="zh-CN"/>
        </w:rPr>
        <w:t>技术监督部门维保备案，社会联动，三年内每年免费取得市特种设备科验收合格证）</w:t>
      </w:r>
    </w:p>
    <w:p w14:paraId="70FB13B2">
      <w:pPr>
        <w:keepNext w:val="0"/>
        <w:keepLines w:val="0"/>
        <w:pageBreakBefore w:val="0"/>
        <w:widowControl/>
        <w:kinsoku/>
        <w:wordWrap/>
        <w:overflowPunct/>
        <w:topLinePunct w:val="0"/>
        <w:autoSpaceDE/>
        <w:autoSpaceDN/>
        <w:bidi w:val="0"/>
        <w:spacing w:line="400" w:lineRule="exact"/>
        <w:ind w:left="480"/>
        <w:jc w:val="left"/>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21.空气源</w:t>
      </w:r>
      <w:r>
        <w:rPr>
          <w:rFonts w:hint="eastAsia" w:asciiTheme="minorEastAsia" w:hAnsiTheme="minorEastAsia" w:eastAsiaTheme="minorEastAsia" w:cstheme="minorEastAsia"/>
          <w:color w:val="auto"/>
          <w:sz w:val="24"/>
          <w:szCs w:val="24"/>
          <w:highlight w:val="none"/>
          <w:lang w:val="zh-CN" w:eastAsia="zh-CN"/>
        </w:rPr>
        <w:t>---------------------------------------------</w:t>
      </w:r>
      <w:r>
        <w:rPr>
          <w:rFonts w:hint="eastAsia" w:asciiTheme="minorEastAsia" w:hAnsiTheme="minorEastAsia" w:eastAsiaTheme="minorEastAsia" w:cstheme="minorEastAsia"/>
          <w:color w:val="auto"/>
          <w:sz w:val="24"/>
          <w:szCs w:val="24"/>
          <w:highlight w:val="none"/>
          <w:lang w:val="en-US" w:eastAsia="zh-CN"/>
        </w:rPr>
        <w:t xml:space="preserve"> 美的、海尔、格力</w:t>
      </w:r>
    </w:p>
    <w:p w14:paraId="138DAB11">
      <w:pPr>
        <w:keepNext w:val="0"/>
        <w:keepLines w:val="0"/>
        <w:pageBreakBefore w:val="0"/>
        <w:widowControl/>
        <w:kinsoku/>
        <w:wordWrap/>
        <w:overflowPunct/>
        <w:topLinePunct w:val="0"/>
        <w:autoSpaceDE/>
        <w:autoSpaceDN/>
        <w:bidi w:val="0"/>
        <w:spacing w:line="400" w:lineRule="exact"/>
        <w:ind w:left="480"/>
        <w:jc w:val="left"/>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22.水泵</w:t>
      </w:r>
      <w:r>
        <w:rPr>
          <w:rFonts w:hint="eastAsia" w:asciiTheme="minorEastAsia" w:hAnsiTheme="minorEastAsia" w:eastAsiaTheme="minorEastAsia" w:cstheme="minorEastAsia"/>
          <w:color w:val="auto"/>
          <w:sz w:val="24"/>
          <w:szCs w:val="24"/>
          <w:highlight w:val="none"/>
          <w:lang w:val="zh-CN" w:eastAsia="zh-CN"/>
        </w:rPr>
        <w:t>---------------------------------------------</w:t>
      </w:r>
      <w:r>
        <w:rPr>
          <w:rFonts w:hint="eastAsia" w:asciiTheme="minorEastAsia" w:hAnsiTheme="minorEastAsia" w:eastAsiaTheme="minorEastAsia" w:cstheme="minorEastAsia"/>
          <w:color w:val="auto"/>
          <w:sz w:val="24"/>
          <w:szCs w:val="24"/>
          <w:highlight w:val="none"/>
          <w:lang w:val="en-US" w:eastAsia="zh-CN"/>
        </w:rPr>
        <w:t xml:space="preserve"> 连城、熊猫、凯泉</w:t>
      </w:r>
    </w:p>
    <w:p w14:paraId="3813D7A5">
      <w:pPr>
        <w:keepNext w:val="0"/>
        <w:keepLines w:val="0"/>
        <w:pageBreakBefore w:val="0"/>
        <w:widowControl/>
        <w:kinsoku/>
        <w:wordWrap/>
        <w:overflowPunct/>
        <w:topLinePunct w:val="0"/>
        <w:autoSpaceDE/>
        <w:autoSpaceDN/>
        <w:bidi w:val="0"/>
        <w:spacing w:line="400" w:lineRule="exact"/>
        <w:ind w:left="480"/>
        <w:jc w:val="left"/>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23.</w:t>
      </w:r>
      <w:r>
        <w:rPr>
          <w:rFonts w:hint="eastAsia" w:asciiTheme="minorEastAsia" w:hAnsiTheme="minorEastAsia" w:eastAsiaTheme="minorEastAsia" w:cstheme="minorEastAsia"/>
          <w:color w:val="auto"/>
          <w:sz w:val="24"/>
          <w:szCs w:val="24"/>
          <w:highlight w:val="none"/>
          <w:lang w:val="zh-CN" w:eastAsia="zh-CN"/>
        </w:rPr>
        <w:t>浪涌---------------------------------------------必须符合主管部门要求</w:t>
      </w:r>
    </w:p>
    <w:p w14:paraId="47C2BA7C">
      <w:pPr>
        <w:keepNext w:val="0"/>
        <w:keepLines w:val="0"/>
        <w:pageBreakBefore w:val="0"/>
        <w:widowControl/>
        <w:kinsoku/>
        <w:wordWrap/>
        <w:overflowPunct/>
        <w:topLinePunct w:val="0"/>
        <w:autoSpaceDE/>
        <w:autoSpaceDN/>
        <w:bidi w:val="0"/>
        <w:spacing w:line="400" w:lineRule="exact"/>
        <w:ind w:left="48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24.自动报警器具（包括电气火灾、消防电源、防火门）</w:t>
      </w:r>
      <w:r>
        <w:rPr>
          <w:rFonts w:hint="eastAsia" w:asciiTheme="minorEastAsia" w:hAnsiTheme="minorEastAsia" w:eastAsiaTheme="minorEastAsia" w:cstheme="minorEastAsia"/>
          <w:color w:val="auto"/>
          <w:sz w:val="24"/>
          <w:szCs w:val="24"/>
          <w:highlight w:val="none"/>
          <w:lang w:val="zh-CN" w:eastAsia="zh-CN"/>
        </w:rPr>
        <w:t>--------</w:t>
      </w:r>
      <w:r>
        <w:rPr>
          <w:rFonts w:hint="eastAsia" w:asciiTheme="minorEastAsia" w:hAnsiTheme="minorEastAsia" w:eastAsiaTheme="minorEastAsia" w:cstheme="minorEastAsia"/>
          <w:color w:val="auto"/>
          <w:sz w:val="24"/>
          <w:szCs w:val="24"/>
          <w:highlight w:val="none"/>
          <w:lang w:val="en-US" w:eastAsia="zh-CN"/>
        </w:rPr>
        <w:t>青鸟、海湾、松江</w:t>
      </w:r>
    </w:p>
    <w:p w14:paraId="7320477E">
      <w:pPr>
        <w:keepNext w:val="0"/>
        <w:keepLines w:val="0"/>
        <w:pageBreakBefore w:val="0"/>
        <w:widowControl/>
        <w:kinsoku/>
        <w:wordWrap/>
        <w:overflowPunct/>
        <w:topLinePunct w:val="0"/>
        <w:autoSpaceDE/>
        <w:autoSpaceDN/>
        <w:bidi w:val="0"/>
        <w:spacing w:line="400" w:lineRule="exact"/>
        <w:ind w:left="480"/>
        <w:jc w:val="left"/>
        <w:textAlignment w:val="auto"/>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备注：除以上推荐品牌以外,其它能满足本项目需求且性能与推荐品牌相当或更优的产品，经建设单位认可可以使用。</w:t>
      </w:r>
    </w:p>
    <w:p w14:paraId="7198A103">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2.采用固定综合单价合同方式确定。在合同执行期内综合单价固定不变，工程量按实结算。人工费按投标报价不予调整。</w:t>
      </w:r>
    </w:p>
    <w:p w14:paraId="1F8F94EE">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3.工程量清单中投标人没有填入单价或价格的子目，其费用视为已分摊在工程量清单中其他相关子目的单价或价格之中。</w:t>
      </w:r>
    </w:p>
    <w:p w14:paraId="33E767BB">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4.投标人应确保其技术建议以及所提供的设备的完整性、实用性，保证全部系统及时投入正常运行。否则若出现因投标人提供的设备不满足要求、不合理，或者其所提供的技术支持和服务不全面，而导致系统无法实现或不能完全实现的状况，由投标人负全部责任。</w:t>
      </w:r>
    </w:p>
    <w:p w14:paraId="4985E9E9">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5.本工程所需材料供应商应在响应文件中明确报价选择的品牌和生产厂家及产品的质量等级，中标后未经采购人认可不得调换。如发现生产厂家的材料发生严重生产质量问题，由供应商负责，采购人保留更换生产厂家的权力。未明确材料品牌的主材，在施工过程中，由施工单位提供小样，由甲方确定。</w:t>
      </w:r>
    </w:p>
    <w:p w14:paraId="0D039BA3">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6.本次招标的供货除包括上述设备外，还应包括随机的辅助设备、专用电线电缆、随机软件、技术资料（包括操作手册、使用指南、维修指南和含维修网点在内的服务手册等）、设备运行所必需的随机消耗材料，相应的技术服务与质量保证。</w:t>
      </w:r>
    </w:p>
    <w:p w14:paraId="5C9AA4D4">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7.本工程施工应做到文明施工。成交人应遵守工程建设安全文明施工的有关规定，认真落实各项安全保护措施，并随时接受采购人或监理工程师及有关部门的监督检查。成交人对施工和生活所产生的各种生产、生活垃圾和废弃物应进行妥善处置，及时派车清理，防止对环境造成污染，并严格控制施工噪音，杜绝影响日常经营、行政办公的任何行为。</w:t>
      </w:r>
    </w:p>
    <w:p w14:paraId="66968A45">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8.成交人应无条件地接受采购人、采购人委托的施工监理单位对施工质量、进度和造价的监督管理。</w:t>
      </w:r>
    </w:p>
    <w:p w14:paraId="69D80742">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9.成交人应严格按照在投标响应文件中承诺的施工组织方案进行施工，经考察选定或投标响应文件中确定的工程项目经理及技术管理人员应按工程进度及时到位，未经采购人同意，承包人不得随意调换和撤离。发包人有权要求承包人撤换工作不负责任、管理不力、贻误工期和造成严重的安全事故和工程质量事故、违法乱纪的技术管理人员甚至项目经理。</w:t>
      </w:r>
    </w:p>
    <w:p w14:paraId="78F7F537">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10.风险责任：成交人承担在施工过程中发生一切工伤事故、消防、治安等安全责任，在任何情况下，采购人均不承担责任。</w:t>
      </w:r>
    </w:p>
    <w:p w14:paraId="7E996964">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11.施工时间须服从物业管理，由此可能造成的开工不足而导致的费用上升，应由供应商在投标报价中考虑，包含在投标总价中。</w:t>
      </w:r>
    </w:p>
    <w:p w14:paraId="5FAB01AF">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12.主要设备材料清单：详见工程量清单（投标人须按附件清单进行投标报价）。</w:t>
      </w:r>
    </w:p>
    <w:p w14:paraId="4BAEDDA0">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13.工程量清单中的每一子目须填入单价或价格，且只允许有一个报价。</w:t>
      </w:r>
    </w:p>
    <w:p w14:paraId="37DE2209">
      <w:pPr>
        <w:pStyle w:val="16"/>
        <w:keepNext w:val="0"/>
        <w:keepLines w:val="0"/>
        <w:pageBreakBefore w:val="0"/>
        <w:kinsoku/>
        <w:wordWrap/>
        <w:overflowPunct/>
        <w:topLinePunct w:val="0"/>
        <w:autoSpaceDE/>
        <w:autoSpaceDN/>
        <w:bidi w:val="0"/>
        <w:spacing w:line="40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14.中标供应商必须确保验收通过。</w:t>
      </w:r>
    </w:p>
    <w:p w14:paraId="14028F8B">
      <w:pPr>
        <w:keepNext w:val="0"/>
        <w:keepLines w:val="0"/>
        <w:pageBreakBefore w:val="0"/>
        <w:widowControl/>
        <w:kinsoku/>
        <w:wordWrap/>
        <w:overflowPunct/>
        <w:topLinePunct w:val="0"/>
        <w:autoSpaceDE/>
        <w:autoSpaceDN/>
        <w:bidi w:val="0"/>
        <w:spacing w:line="400" w:lineRule="exact"/>
        <w:ind w:firstLine="470" w:firstLineChars="195"/>
        <w:jc w:val="left"/>
        <w:textAlignment w:val="auto"/>
        <w:rPr>
          <w:rFonts w:hint="eastAsia" w:asciiTheme="minorEastAsia" w:hAnsiTheme="minorEastAsia" w:eastAsiaTheme="minorEastAsia" w:cstheme="minorEastAsia"/>
          <w:b/>
          <w:bCs/>
          <w:color w:val="auto"/>
          <w:kern w:val="0"/>
          <w:sz w:val="24"/>
          <w:szCs w:val="24"/>
          <w:highlight w:val="none"/>
          <w:lang w:val="en-US" w:eastAsia="zh-CN"/>
        </w:rPr>
      </w:pPr>
      <w:r>
        <w:rPr>
          <w:rFonts w:hint="eastAsia" w:asciiTheme="minorEastAsia" w:hAnsiTheme="minorEastAsia" w:eastAsiaTheme="minorEastAsia" w:cstheme="minorEastAsia"/>
          <w:b/>
          <w:bCs/>
          <w:color w:val="auto"/>
          <w:kern w:val="0"/>
          <w:sz w:val="24"/>
          <w:szCs w:val="24"/>
          <w:highlight w:val="none"/>
          <w:lang w:val="en-US" w:eastAsia="zh-CN"/>
        </w:rPr>
        <w:t>五、实施时间要求及实施地点</w:t>
      </w:r>
    </w:p>
    <w:p w14:paraId="59473A58">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1.实施时间要求：合同签订后30日历天完成。</w:t>
      </w:r>
    </w:p>
    <w:p w14:paraId="5011D1EB">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2.实施地点：采购人指定地点。</w:t>
      </w:r>
    </w:p>
    <w:p w14:paraId="23E74515">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3.项目实施完成后，稳定运行30天后，可提出验收。验收工作由采购人组织实施，成交供应商应协助组织完成验收工作。</w:t>
      </w:r>
    </w:p>
    <w:p w14:paraId="01C09D0A">
      <w:pPr>
        <w:keepNext w:val="0"/>
        <w:keepLines w:val="0"/>
        <w:pageBreakBefore w:val="0"/>
        <w:widowControl/>
        <w:kinsoku/>
        <w:wordWrap/>
        <w:overflowPunct/>
        <w:topLinePunct w:val="0"/>
        <w:autoSpaceDE/>
        <w:autoSpaceDN/>
        <w:bidi w:val="0"/>
        <w:spacing w:line="400" w:lineRule="exact"/>
        <w:ind w:firstLine="470" w:firstLineChars="195"/>
        <w:jc w:val="left"/>
        <w:textAlignment w:val="auto"/>
        <w:rPr>
          <w:rFonts w:hint="eastAsia" w:asciiTheme="minorEastAsia" w:hAnsiTheme="minorEastAsia" w:eastAsiaTheme="minorEastAsia" w:cstheme="minorEastAsia"/>
          <w:b/>
          <w:bCs/>
          <w:color w:val="auto"/>
          <w:kern w:val="0"/>
          <w:sz w:val="24"/>
          <w:szCs w:val="24"/>
          <w:highlight w:val="none"/>
          <w:lang w:val="en-US" w:eastAsia="zh-CN"/>
        </w:rPr>
      </w:pPr>
      <w:r>
        <w:rPr>
          <w:rFonts w:hint="eastAsia" w:asciiTheme="minorEastAsia" w:hAnsiTheme="minorEastAsia" w:eastAsiaTheme="minorEastAsia" w:cstheme="minorEastAsia"/>
          <w:b/>
          <w:bCs/>
          <w:color w:val="auto"/>
          <w:kern w:val="0"/>
          <w:sz w:val="24"/>
          <w:szCs w:val="24"/>
          <w:highlight w:val="none"/>
          <w:lang w:val="en-US" w:eastAsia="zh-CN"/>
        </w:rPr>
        <w:t>六、质量及保修要求</w:t>
      </w:r>
    </w:p>
    <w:p w14:paraId="1615FA96">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1.成交人应当按照合同约定履行义务，完成成交项目的实施，不得将成交项目转包、违法分包。</w:t>
      </w:r>
    </w:p>
    <w:p w14:paraId="011BCFA9">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2.成交人必须严格按照有关现行规范精心组织项目实施，严格把好各道质量关，杜绝质量事故。</w:t>
      </w:r>
    </w:p>
    <w:p w14:paraId="46CEEC10">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3、实施过程中，办公桌椅（如有）、柜子（如有）需文明移位，实施完成后回归原位，并进行清洁。破坏绿化由施工单位负责恢复并养护成活。</w:t>
      </w:r>
    </w:p>
    <w:p w14:paraId="2B472955">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4.实施过程中，若由于成交人原因造成采购人财物损毁由成交人负责赔偿。</w:t>
      </w:r>
    </w:p>
    <w:p w14:paraId="0BDF31C2">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5.本项目质保期为：二年，时间从验收合格之日起计算，质保期内需每月定期上门维护保养；除非采购人另有要求，质保期内产生的费用均为免费服务。</w:t>
      </w:r>
    </w:p>
    <w:p w14:paraId="6F36CEF6">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6.在保修期内，若出现质量问题，成交人须在24小时内派人解决，所产生相关的费用均由成交人负责。</w:t>
      </w:r>
    </w:p>
    <w:p w14:paraId="07F74EB7">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7.本项目所需设备材料必须符合国家标准，成交人负责采购，采购前经采购人确定。</w:t>
      </w:r>
    </w:p>
    <w:p w14:paraId="0D8349DE">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8.如果出现设备材料检验不合格的情况，所有责任由成交人自行承担，并及时更换为符合要求的设备材料。</w:t>
      </w:r>
    </w:p>
    <w:p w14:paraId="3343A19A">
      <w:pPr>
        <w:keepNext w:val="0"/>
        <w:keepLines w:val="0"/>
        <w:pageBreakBefore w:val="0"/>
        <w:widowControl/>
        <w:kinsoku/>
        <w:wordWrap/>
        <w:overflowPunct/>
        <w:topLinePunct w:val="0"/>
        <w:autoSpaceDE/>
        <w:autoSpaceDN/>
        <w:bidi w:val="0"/>
        <w:spacing w:line="400" w:lineRule="exact"/>
        <w:ind w:firstLine="470" w:firstLineChars="195"/>
        <w:jc w:val="left"/>
        <w:textAlignment w:val="auto"/>
        <w:rPr>
          <w:rFonts w:hint="eastAsia" w:asciiTheme="minorEastAsia" w:hAnsiTheme="minorEastAsia" w:eastAsiaTheme="minorEastAsia" w:cstheme="minorEastAsia"/>
          <w:b/>
          <w:bCs/>
          <w:color w:val="auto"/>
          <w:kern w:val="0"/>
          <w:sz w:val="24"/>
          <w:szCs w:val="24"/>
          <w:highlight w:val="none"/>
          <w:lang w:val="en-US" w:eastAsia="zh-CN"/>
        </w:rPr>
      </w:pPr>
      <w:r>
        <w:rPr>
          <w:rFonts w:hint="eastAsia" w:asciiTheme="minorEastAsia" w:hAnsiTheme="minorEastAsia" w:eastAsiaTheme="minorEastAsia" w:cstheme="minorEastAsia"/>
          <w:b/>
          <w:bCs/>
          <w:color w:val="auto"/>
          <w:kern w:val="0"/>
          <w:sz w:val="24"/>
          <w:szCs w:val="24"/>
          <w:highlight w:val="none"/>
          <w:lang w:val="en-US" w:eastAsia="zh-CN"/>
        </w:rPr>
        <w:t>七、验收</w:t>
      </w:r>
    </w:p>
    <w:p w14:paraId="01471A37">
      <w:pPr>
        <w:keepNext w:val="0"/>
        <w:keepLines w:val="0"/>
        <w:pageBreakBefore w:val="0"/>
        <w:widowControl/>
        <w:kinsoku/>
        <w:wordWrap/>
        <w:overflowPunct/>
        <w:topLinePunct w:val="0"/>
        <w:autoSpaceDE/>
        <w:autoSpaceDN/>
        <w:bidi w:val="0"/>
        <w:spacing w:line="360" w:lineRule="auto"/>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 xml:space="preserve">验收工作由采购人组织实施，成交供应商应协助组织完成验收工作。如因施工方原因未通过验收，施工方须采取相关措施，直到检测合格为止，期间所发生的一切费用（包括第一次检测费用），由施工单位承担。具体验收标准须依照法律法规、国家标准、行业标准和浙江省地方标准等要求。 </w:t>
      </w:r>
    </w:p>
    <w:p w14:paraId="05259131">
      <w:pPr>
        <w:keepNext w:val="0"/>
        <w:keepLines w:val="0"/>
        <w:pageBreakBefore w:val="0"/>
        <w:widowControl/>
        <w:numPr>
          <w:ilvl w:val="0"/>
          <w:numId w:val="6"/>
        </w:numPr>
        <w:kinsoku/>
        <w:wordWrap/>
        <w:overflowPunct/>
        <w:topLinePunct w:val="0"/>
        <w:autoSpaceDE/>
        <w:autoSpaceDN/>
        <w:bidi w:val="0"/>
        <w:spacing w:line="360" w:lineRule="auto"/>
        <w:ind w:firstLine="470" w:firstLineChars="195"/>
        <w:jc w:val="left"/>
        <w:textAlignment w:val="auto"/>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kern w:val="0"/>
          <w:sz w:val="24"/>
          <w:szCs w:val="24"/>
          <w:highlight w:val="none"/>
          <w:lang w:val="en-US" w:eastAsia="zh-CN"/>
        </w:rPr>
        <w:t>付款方式及履约保证金</w:t>
      </w:r>
    </w:p>
    <w:p w14:paraId="4231148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b/>
          <w:bCs/>
          <w:color w:val="auto"/>
          <w:kern w:val="0"/>
          <w:sz w:val="24"/>
          <w:szCs w:val="24"/>
          <w:highlight w:val="none"/>
          <w:lang w:val="en-US" w:eastAsia="zh-CN"/>
        </w:rPr>
        <w:t>1.付款方式：</w:t>
      </w:r>
      <w:r>
        <w:rPr>
          <w:rFonts w:hint="eastAsia" w:asciiTheme="minorEastAsia" w:hAnsiTheme="minorEastAsia" w:eastAsiaTheme="minorEastAsia" w:cstheme="minorEastAsia"/>
          <w:color w:val="auto"/>
          <w:kern w:val="0"/>
          <w:sz w:val="24"/>
          <w:szCs w:val="24"/>
          <w:highlight w:val="none"/>
          <w:lang w:eastAsia="zh-CN"/>
        </w:rPr>
        <w:t>本项目不支付预付款</w:t>
      </w: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eastAsiaTheme="minorEastAsia" w:cstheme="minorEastAsia"/>
          <w:color w:val="auto"/>
          <w:kern w:val="0"/>
          <w:sz w:val="24"/>
          <w:szCs w:val="24"/>
          <w:highlight w:val="none"/>
          <w:lang w:eastAsia="zh-CN"/>
        </w:rPr>
        <w:t>待</w:t>
      </w:r>
      <w:r>
        <w:rPr>
          <w:rFonts w:hint="eastAsia" w:asciiTheme="minorEastAsia" w:hAnsiTheme="minorEastAsia" w:eastAsiaTheme="minorEastAsia" w:cstheme="minorEastAsia"/>
          <w:color w:val="auto"/>
          <w:kern w:val="0"/>
          <w:sz w:val="24"/>
          <w:szCs w:val="24"/>
          <w:highlight w:val="none"/>
        </w:rPr>
        <w:t>安装完毕验收合格经</w:t>
      </w:r>
      <w:r>
        <w:rPr>
          <w:rFonts w:hint="eastAsia" w:asciiTheme="minorEastAsia" w:hAnsiTheme="minorEastAsia" w:eastAsiaTheme="minorEastAsia" w:cstheme="minorEastAsia"/>
          <w:color w:val="auto"/>
          <w:kern w:val="0"/>
          <w:sz w:val="24"/>
          <w:szCs w:val="24"/>
          <w:highlight w:val="none"/>
          <w:lang w:eastAsia="zh-CN"/>
        </w:rPr>
        <w:t>审计</w:t>
      </w:r>
      <w:r>
        <w:rPr>
          <w:rFonts w:hint="eastAsia" w:asciiTheme="minorEastAsia" w:hAnsiTheme="minorEastAsia" w:eastAsiaTheme="minorEastAsia" w:cstheme="minorEastAsia"/>
          <w:color w:val="auto"/>
          <w:kern w:val="0"/>
          <w:sz w:val="24"/>
          <w:szCs w:val="24"/>
          <w:highlight w:val="none"/>
        </w:rPr>
        <w:t>确认后支付</w:t>
      </w:r>
      <w:r>
        <w:rPr>
          <w:rFonts w:hint="eastAsia" w:asciiTheme="minorEastAsia" w:hAnsiTheme="minorEastAsia" w:eastAsiaTheme="minorEastAsia" w:cstheme="minorEastAsia"/>
          <w:color w:val="auto"/>
          <w:kern w:val="0"/>
          <w:sz w:val="24"/>
          <w:szCs w:val="24"/>
          <w:highlight w:val="none"/>
          <w:lang w:eastAsia="zh-CN"/>
        </w:rPr>
        <w:t>至审定金额的98.5%</w:t>
      </w:r>
      <w:r>
        <w:rPr>
          <w:rFonts w:hint="eastAsia" w:asciiTheme="minorEastAsia" w:hAnsiTheme="minorEastAsia" w:eastAsiaTheme="minorEastAsia" w:cstheme="minorEastAsia"/>
          <w:color w:val="auto"/>
          <w:kern w:val="0"/>
          <w:sz w:val="24"/>
          <w:szCs w:val="24"/>
          <w:highlight w:val="none"/>
          <w:lang w:val="en-US" w:eastAsia="zh-CN"/>
        </w:rPr>
        <w:t>，其余 1.5% 留作质量保修金，余款待缺陷责任期满后一次性付清（余款不支付利息）。</w:t>
      </w:r>
      <w:r>
        <w:rPr>
          <w:rFonts w:hint="eastAsia" w:asciiTheme="minorEastAsia" w:hAnsiTheme="minorEastAsia" w:eastAsiaTheme="minorEastAsia" w:cstheme="minorEastAsia"/>
          <w:color w:val="FF0000"/>
          <w:kern w:val="0"/>
          <w:sz w:val="24"/>
          <w:szCs w:val="24"/>
          <w:highlight w:val="none"/>
          <w:lang w:val="en-US" w:eastAsia="zh-CN"/>
        </w:rPr>
        <w:t>其中暂列金额三万元整，该费用因评估不到位，实际产生费用经审计后以实际工程量进行结算</w:t>
      </w:r>
      <w:r>
        <w:rPr>
          <w:rFonts w:hint="eastAsia" w:asciiTheme="minorEastAsia" w:hAnsiTheme="minorEastAsia" w:eastAsiaTheme="minorEastAsia" w:cstheme="minorEastAsia"/>
          <w:color w:val="auto"/>
          <w:kern w:val="0"/>
          <w:sz w:val="24"/>
          <w:szCs w:val="24"/>
          <w:highlight w:val="none"/>
          <w:lang w:val="en-US" w:eastAsia="zh-CN"/>
        </w:rPr>
        <w:t>。</w:t>
      </w:r>
    </w:p>
    <w:p w14:paraId="526F00CC">
      <w:pPr>
        <w:keepNext w:val="0"/>
        <w:keepLines w:val="0"/>
        <w:pageBreakBefore w:val="0"/>
        <w:widowControl/>
        <w:kinsoku/>
        <w:wordWrap/>
        <w:overflowPunct/>
        <w:topLinePunct w:val="0"/>
        <w:autoSpaceDE/>
        <w:autoSpaceDN/>
        <w:bidi w:val="0"/>
        <w:spacing w:line="400" w:lineRule="exact"/>
        <w:ind w:firstLine="470" w:firstLineChars="195"/>
        <w:jc w:val="left"/>
        <w:textAlignment w:val="auto"/>
        <w:rPr>
          <w:rFonts w:hint="eastAsia" w:asciiTheme="minorEastAsia" w:hAnsiTheme="minorEastAsia" w:eastAsiaTheme="minorEastAsia" w:cstheme="minorEastAsia"/>
          <w:b/>
          <w:bCs/>
          <w:color w:val="auto"/>
          <w:kern w:val="0"/>
          <w:sz w:val="24"/>
          <w:szCs w:val="24"/>
          <w:highlight w:val="none"/>
          <w:lang w:val="en-US" w:eastAsia="zh-CN"/>
        </w:rPr>
      </w:pPr>
      <w:r>
        <w:rPr>
          <w:rFonts w:hint="eastAsia" w:asciiTheme="minorEastAsia" w:hAnsiTheme="minorEastAsia" w:eastAsiaTheme="minorEastAsia" w:cstheme="minorEastAsia"/>
          <w:b/>
          <w:bCs/>
          <w:color w:val="auto"/>
          <w:kern w:val="0"/>
          <w:sz w:val="24"/>
          <w:szCs w:val="24"/>
          <w:highlight w:val="none"/>
          <w:lang w:val="en-US" w:eastAsia="zh-CN"/>
        </w:rPr>
        <w:t>2.履约保证金</w:t>
      </w:r>
    </w:p>
    <w:p w14:paraId="73B33050">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签订合同前，成交人应向采购人交纳合同总金额1%履约保证金（转账或保函），作为合同生效的必要条件，在合同履行期满后无质量问题一次性返还。（不支付利息）</w:t>
      </w:r>
    </w:p>
    <w:p w14:paraId="463E21A7">
      <w:pPr>
        <w:keepNext w:val="0"/>
        <w:keepLines w:val="0"/>
        <w:pageBreakBefore w:val="0"/>
        <w:widowControl/>
        <w:kinsoku/>
        <w:wordWrap/>
        <w:overflowPunct/>
        <w:topLinePunct w:val="0"/>
        <w:autoSpaceDE/>
        <w:autoSpaceDN/>
        <w:bidi w:val="0"/>
        <w:spacing w:line="400" w:lineRule="exact"/>
        <w:ind w:firstLine="470" w:firstLineChars="195"/>
        <w:jc w:val="left"/>
        <w:textAlignment w:val="auto"/>
        <w:rPr>
          <w:rFonts w:hint="eastAsia" w:asciiTheme="minorEastAsia" w:hAnsiTheme="minorEastAsia" w:eastAsiaTheme="minorEastAsia" w:cstheme="minorEastAsia"/>
          <w:b/>
          <w:bCs/>
          <w:color w:val="auto"/>
          <w:kern w:val="0"/>
          <w:sz w:val="24"/>
          <w:szCs w:val="24"/>
          <w:highlight w:val="none"/>
          <w:lang w:val="en-US" w:eastAsia="zh-CN"/>
        </w:rPr>
      </w:pPr>
      <w:r>
        <w:rPr>
          <w:rFonts w:hint="eastAsia" w:asciiTheme="minorEastAsia" w:hAnsiTheme="minorEastAsia" w:eastAsiaTheme="minorEastAsia" w:cstheme="minorEastAsia"/>
          <w:b/>
          <w:bCs/>
          <w:color w:val="auto"/>
          <w:kern w:val="0"/>
          <w:sz w:val="24"/>
          <w:szCs w:val="24"/>
          <w:highlight w:val="none"/>
          <w:lang w:val="en-US" w:eastAsia="zh-CN"/>
        </w:rPr>
        <w:t>九、其他</w:t>
      </w:r>
    </w:p>
    <w:p w14:paraId="46E76490">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1.本项目招标服务费由成交人支付，费用为1120元；在中标单位领取中标通知书时一次性支付给代理公司。上述费用应含在投标报价中（不得单独列项），投标人在投标报价让利中考虑上述费用。</w:t>
      </w:r>
    </w:p>
    <w:p w14:paraId="4B8AE161">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代理费收取账号信息：</w:t>
      </w:r>
    </w:p>
    <w:p w14:paraId="2E1F5CDD">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 xml:space="preserve">账    户：杭州金源全过程工程咨询有限公司 </w:t>
      </w:r>
    </w:p>
    <w:p w14:paraId="539ADDD6">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rPr>
        <w:t>账    号: 3301040160022834850</w:t>
      </w:r>
    </w:p>
    <w:p w14:paraId="4D1B605E">
      <w:pPr>
        <w:keepNext w:val="0"/>
        <w:keepLines w:val="0"/>
        <w:pageBreakBefore w:val="0"/>
        <w:widowControl/>
        <w:kinsoku/>
        <w:wordWrap/>
        <w:overflowPunct/>
        <w:topLinePunct w:val="0"/>
        <w:autoSpaceDE/>
        <w:autoSpaceDN/>
        <w:bidi w:val="0"/>
        <w:spacing w:line="400" w:lineRule="exact"/>
        <w:ind w:firstLine="468" w:firstLineChars="195"/>
        <w:jc w:val="left"/>
        <w:textAlignment w:val="auto"/>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val="0"/>
          <w:bCs w:val="0"/>
          <w:color w:val="auto"/>
          <w:kern w:val="0"/>
          <w:sz w:val="24"/>
          <w:szCs w:val="24"/>
          <w:highlight w:val="none"/>
          <w:lang w:val="en-US" w:eastAsia="zh-CN"/>
        </w:rPr>
        <w:t>开户银行: 杭州银行股份有限公司桐庐支行</w:t>
      </w:r>
    </w:p>
    <w:p w14:paraId="6594D7AC">
      <w:pPr>
        <w:spacing w:line="360" w:lineRule="auto"/>
        <w:ind w:firstLine="480" w:firstLineChars="200"/>
        <w:rPr>
          <w:rFonts w:hint="eastAsia" w:ascii="宋体" w:hAnsi="宋体" w:eastAsia="宋体" w:cs="宋体"/>
          <w:sz w:val="24"/>
        </w:rPr>
      </w:pPr>
    </w:p>
    <w:p w14:paraId="60ECC835">
      <w:pPr>
        <w:spacing w:line="360" w:lineRule="auto"/>
        <w:ind w:firstLine="480" w:firstLineChars="200"/>
        <w:rPr>
          <w:rFonts w:hint="eastAsia" w:ascii="宋体" w:hAnsi="宋体" w:eastAsia="宋体" w:cs="宋体"/>
          <w:sz w:val="24"/>
        </w:rPr>
      </w:pPr>
    </w:p>
    <w:p w14:paraId="38DDBEE9">
      <w:pPr>
        <w:spacing w:line="360" w:lineRule="auto"/>
        <w:ind w:firstLine="480" w:firstLineChars="200"/>
        <w:rPr>
          <w:rFonts w:hint="eastAsia" w:ascii="宋体" w:hAnsi="宋体" w:eastAsia="宋体" w:cs="宋体"/>
          <w:sz w:val="24"/>
        </w:rPr>
      </w:pPr>
    </w:p>
    <w:p w14:paraId="782B9A2D">
      <w:pPr>
        <w:spacing w:line="360" w:lineRule="auto"/>
        <w:ind w:firstLine="480" w:firstLineChars="200"/>
        <w:rPr>
          <w:rFonts w:hint="eastAsia" w:ascii="宋体" w:hAnsi="宋体" w:eastAsia="宋体" w:cs="宋体"/>
          <w:sz w:val="24"/>
        </w:rPr>
      </w:pPr>
    </w:p>
    <w:p w14:paraId="68F4E5B0">
      <w:pPr>
        <w:spacing w:line="360" w:lineRule="auto"/>
        <w:ind w:firstLine="480" w:firstLineChars="200"/>
        <w:rPr>
          <w:rFonts w:hint="eastAsia" w:ascii="宋体" w:hAnsi="宋体" w:eastAsia="宋体" w:cs="宋体"/>
          <w:sz w:val="24"/>
        </w:rPr>
      </w:pPr>
    </w:p>
    <w:p w14:paraId="403ACBF4">
      <w:pPr>
        <w:spacing w:line="360" w:lineRule="auto"/>
        <w:ind w:firstLine="480" w:firstLineChars="200"/>
        <w:rPr>
          <w:rFonts w:hint="eastAsia" w:ascii="宋体" w:hAnsi="宋体" w:eastAsia="宋体" w:cs="宋体"/>
          <w:sz w:val="24"/>
        </w:rPr>
      </w:pPr>
    </w:p>
    <w:p w14:paraId="69E5F01D">
      <w:pPr>
        <w:spacing w:line="360" w:lineRule="auto"/>
        <w:ind w:firstLine="480" w:firstLineChars="200"/>
        <w:rPr>
          <w:rFonts w:hint="eastAsia" w:ascii="宋体" w:hAnsi="宋体" w:eastAsia="宋体" w:cs="宋体"/>
          <w:sz w:val="24"/>
        </w:rPr>
      </w:pPr>
    </w:p>
    <w:p w14:paraId="57AC65F3">
      <w:pPr>
        <w:spacing w:line="360" w:lineRule="auto"/>
        <w:ind w:firstLine="480" w:firstLineChars="200"/>
        <w:rPr>
          <w:rFonts w:hint="eastAsia" w:ascii="宋体" w:hAnsi="宋体" w:eastAsia="宋体" w:cs="宋体"/>
          <w:sz w:val="24"/>
        </w:rPr>
      </w:pPr>
    </w:p>
    <w:p w14:paraId="24EB2F9F">
      <w:pPr>
        <w:spacing w:line="360" w:lineRule="auto"/>
        <w:ind w:firstLine="480" w:firstLineChars="200"/>
        <w:rPr>
          <w:rFonts w:hint="eastAsia" w:ascii="宋体" w:hAnsi="宋体" w:eastAsia="宋体" w:cs="宋体"/>
          <w:sz w:val="24"/>
        </w:rPr>
      </w:pPr>
    </w:p>
    <w:p w14:paraId="79813103">
      <w:pPr>
        <w:spacing w:line="360" w:lineRule="auto"/>
        <w:ind w:firstLine="480" w:firstLineChars="200"/>
        <w:rPr>
          <w:rFonts w:hint="eastAsia" w:ascii="宋体" w:hAnsi="宋体" w:eastAsia="宋体" w:cs="宋体"/>
          <w:sz w:val="24"/>
        </w:rPr>
      </w:pPr>
    </w:p>
    <w:p w14:paraId="6C1C2488">
      <w:pPr>
        <w:spacing w:line="360" w:lineRule="auto"/>
        <w:ind w:firstLine="480" w:firstLineChars="200"/>
        <w:rPr>
          <w:rFonts w:hint="eastAsia" w:ascii="宋体" w:hAnsi="宋体" w:eastAsia="宋体" w:cs="宋体"/>
          <w:sz w:val="24"/>
        </w:rPr>
      </w:pPr>
    </w:p>
    <w:p w14:paraId="79A11210">
      <w:pPr>
        <w:spacing w:line="360" w:lineRule="auto"/>
        <w:ind w:firstLine="480" w:firstLineChars="200"/>
        <w:rPr>
          <w:rFonts w:hint="eastAsia" w:ascii="宋体" w:hAnsi="宋体" w:eastAsia="宋体" w:cs="宋体"/>
          <w:sz w:val="24"/>
        </w:rPr>
      </w:pPr>
    </w:p>
    <w:p w14:paraId="24CC4996">
      <w:pPr>
        <w:pStyle w:val="2"/>
        <w:jc w:val="center"/>
        <w:rPr>
          <w:rFonts w:hint="eastAsia" w:ascii="宋体" w:hAnsi="宋体" w:eastAsia="宋体" w:cs="宋体"/>
          <w:color w:val="auto"/>
          <w:kern w:val="2"/>
          <w:sz w:val="32"/>
          <w:szCs w:val="32"/>
          <w:lang w:val="en-US" w:eastAsia="zh-CN"/>
        </w:rPr>
      </w:pPr>
      <w:bookmarkStart w:id="0" w:name="_Toc91899903"/>
      <w:r>
        <w:rPr>
          <w:rFonts w:hint="eastAsia" w:ascii="宋体" w:hAnsi="宋体" w:eastAsia="宋体" w:cs="宋体"/>
          <w:color w:val="auto"/>
          <w:kern w:val="2"/>
          <w:sz w:val="32"/>
          <w:szCs w:val="32"/>
          <w:lang w:val="en-US" w:eastAsia="zh-CN"/>
        </w:rPr>
        <w:t>第三章 投标方须知</w:t>
      </w:r>
    </w:p>
    <w:p w14:paraId="146701FA">
      <w:pPr>
        <w:pStyle w:val="2"/>
        <w:spacing w:line="240" w:lineRule="auto"/>
        <w:ind w:left="855" w:leftChars="407" w:firstLine="3196" w:firstLineChars="995"/>
        <w:rPr>
          <w:rFonts w:hint="eastAsia" w:ascii="宋体" w:hAnsi="宋体" w:eastAsia="宋体" w:cs="宋体"/>
          <w:kern w:val="2"/>
          <w:sz w:val="32"/>
          <w:szCs w:val="32"/>
        </w:rPr>
      </w:pPr>
      <w:r>
        <w:rPr>
          <w:rFonts w:hint="eastAsia" w:ascii="宋体" w:hAnsi="宋体" w:eastAsia="宋体" w:cs="宋体"/>
          <w:kern w:val="2"/>
          <w:sz w:val="32"/>
          <w:szCs w:val="32"/>
        </w:rPr>
        <w:t>前附表</w:t>
      </w:r>
    </w:p>
    <w:tbl>
      <w:tblPr>
        <w:tblStyle w:val="25"/>
        <w:tblW w:w="0" w:type="auto"/>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8304"/>
      </w:tblGrid>
      <w:tr w14:paraId="71C3C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827" w:type="dxa"/>
            <w:vAlign w:val="center"/>
          </w:tcPr>
          <w:p w14:paraId="40B2C9B8">
            <w:pPr>
              <w:snapToGrid w:val="0"/>
              <w:rPr>
                <w:rFonts w:hint="eastAsia" w:ascii="宋体" w:hAnsi="宋体" w:eastAsia="宋体" w:cs="宋体"/>
                <w:sz w:val="24"/>
              </w:rPr>
            </w:pPr>
            <w:r>
              <w:rPr>
                <w:rFonts w:hint="eastAsia" w:ascii="宋体" w:hAnsi="宋体" w:eastAsia="宋体" w:cs="宋体"/>
                <w:sz w:val="24"/>
              </w:rPr>
              <w:t>序号</w:t>
            </w:r>
          </w:p>
        </w:tc>
        <w:tc>
          <w:tcPr>
            <w:tcW w:w="8304" w:type="dxa"/>
            <w:vAlign w:val="center"/>
          </w:tcPr>
          <w:p w14:paraId="10BF1FA4">
            <w:pPr>
              <w:snapToGrid w:val="0"/>
              <w:ind w:firstLine="480"/>
              <w:jc w:val="center"/>
              <w:rPr>
                <w:rFonts w:hint="eastAsia" w:ascii="宋体" w:hAnsi="宋体" w:eastAsia="宋体" w:cs="宋体"/>
                <w:sz w:val="24"/>
              </w:rPr>
            </w:pPr>
            <w:r>
              <w:rPr>
                <w:rFonts w:hint="eastAsia" w:ascii="宋体" w:hAnsi="宋体" w:eastAsia="宋体" w:cs="宋体"/>
                <w:sz w:val="24"/>
              </w:rPr>
              <w:t>内容、要求</w:t>
            </w:r>
          </w:p>
        </w:tc>
      </w:tr>
      <w:tr w14:paraId="6A4EB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827" w:type="dxa"/>
            <w:vAlign w:val="center"/>
          </w:tcPr>
          <w:p w14:paraId="2AEA21FB">
            <w:pPr>
              <w:snapToGrid w:val="0"/>
              <w:rPr>
                <w:rFonts w:hint="eastAsia" w:ascii="宋体" w:hAnsi="宋体" w:eastAsia="宋体" w:cs="宋体"/>
                <w:sz w:val="24"/>
              </w:rPr>
            </w:pPr>
            <w:r>
              <w:rPr>
                <w:rFonts w:hint="eastAsia" w:ascii="宋体" w:hAnsi="宋体" w:eastAsia="宋体" w:cs="宋体"/>
                <w:sz w:val="24"/>
              </w:rPr>
              <w:t xml:space="preserve">  1</w:t>
            </w:r>
          </w:p>
        </w:tc>
        <w:tc>
          <w:tcPr>
            <w:tcW w:w="8304" w:type="dxa"/>
            <w:vAlign w:val="center"/>
          </w:tcPr>
          <w:p w14:paraId="2BC0A68D">
            <w:pPr>
              <w:rPr>
                <w:rFonts w:hint="eastAsia" w:ascii="宋体" w:hAnsi="宋体" w:eastAsia="宋体" w:cs="宋体"/>
                <w:b/>
                <w:bCs/>
                <w:sz w:val="24"/>
                <w:lang w:val="zh-CN" w:eastAsia="zh-CN"/>
              </w:rPr>
            </w:pPr>
            <w:r>
              <w:rPr>
                <w:rFonts w:hint="eastAsia" w:ascii="宋体" w:hAnsi="宋体" w:eastAsia="宋体" w:cs="宋体"/>
                <w:sz w:val="24"/>
              </w:rPr>
              <w:t>项目名称：</w:t>
            </w:r>
            <w:r>
              <w:rPr>
                <w:rFonts w:hint="eastAsia" w:ascii="宋体" w:hAnsi="宋体" w:cs="宋体"/>
                <w:b/>
                <w:bCs/>
                <w:szCs w:val="24"/>
                <w:lang w:eastAsia="zh-CN"/>
              </w:rPr>
              <w:t>城南街道绿都文昌苑高层消防整改工程</w:t>
            </w:r>
          </w:p>
        </w:tc>
      </w:tr>
      <w:tr w14:paraId="5CF87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827" w:type="dxa"/>
            <w:vAlign w:val="center"/>
          </w:tcPr>
          <w:p w14:paraId="4B50D31C">
            <w:pPr>
              <w:snapToGrid w:val="0"/>
              <w:rPr>
                <w:rFonts w:hint="eastAsia" w:ascii="宋体" w:hAnsi="宋体" w:eastAsia="宋体" w:cs="宋体"/>
                <w:sz w:val="24"/>
              </w:rPr>
            </w:pPr>
            <w:r>
              <w:rPr>
                <w:rFonts w:hint="eastAsia" w:ascii="宋体" w:hAnsi="宋体" w:eastAsia="宋体" w:cs="宋体"/>
                <w:sz w:val="24"/>
              </w:rPr>
              <w:t xml:space="preserve">  2</w:t>
            </w:r>
          </w:p>
        </w:tc>
        <w:tc>
          <w:tcPr>
            <w:tcW w:w="8304" w:type="dxa"/>
            <w:vAlign w:val="center"/>
          </w:tcPr>
          <w:p w14:paraId="3953D716">
            <w:pPr>
              <w:rPr>
                <w:rFonts w:hint="eastAsia" w:ascii="宋体" w:hAnsi="宋体" w:eastAsia="宋体" w:cs="宋体"/>
                <w:sz w:val="24"/>
              </w:rPr>
            </w:pPr>
            <w:r>
              <w:rPr>
                <w:rFonts w:hint="eastAsia" w:ascii="宋体" w:hAnsi="宋体" w:eastAsia="宋体" w:cs="宋体"/>
                <w:sz w:val="24"/>
              </w:rPr>
              <w:t>采购数量及单位：详见</w:t>
            </w:r>
            <w:r>
              <w:rPr>
                <w:rFonts w:hint="eastAsia" w:ascii="宋体" w:hAnsi="宋体" w:cs="宋体"/>
                <w:sz w:val="24"/>
                <w:lang w:val="en-US" w:eastAsia="zh-CN"/>
              </w:rPr>
              <w:t>采购</w:t>
            </w:r>
            <w:r>
              <w:rPr>
                <w:rFonts w:hint="eastAsia" w:ascii="宋体" w:hAnsi="宋体" w:eastAsia="宋体" w:cs="宋体"/>
                <w:sz w:val="24"/>
              </w:rPr>
              <w:t>需求</w:t>
            </w:r>
          </w:p>
        </w:tc>
      </w:tr>
      <w:tr w14:paraId="73A98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27" w:type="dxa"/>
            <w:vAlign w:val="center"/>
          </w:tcPr>
          <w:p w14:paraId="3A2EA552">
            <w:pPr>
              <w:snapToGrid w:val="0"/>
              <w:rPr>
                <w:rFonts w:hint="eastAsia" w:ascii="宋体" w:hAnsi="宋体" w:eastAsia="宋体" w:cs="宋体"/>
                <w:sz w:val="24"/>
              </w:rPr>
            </w:pPr>
            <w:r>
              <w:rPr>
                <w:rFonts w:hint="eastAsia" w:ascii="宋体" w:hAnsi="宋体" w:eastAsia="宋体" w:cs="宋体"/>
                <w:sz w:val="24"/>
              </w:rPr>
              <w:t xml:space="preserve">  3</w:t>
            </w:r>
          </w:p>
        </w:tc>
        <w:tc>
          <w:tcPr>
            <w:tcW w:w="8304" w:type="dxa"/>
            <w:vAlign w:val="center"/>
          </w:tcPr>
          <w:p w14:paraId="57DF8A8C">
            <w:pPr>
              <w:snapToGrid w:val="0"/>
              <w:rPr>
                <w:rFonts w:hint="eastAsia" w:ascii="宋体" w:hAnsi="宋体" w:eastAsia="宋体" w:cs="宋体"/>
                <w:sz w:val="24"/>
              </w:rPr>
            </w:pPr>
            <w:r>
              <w:rPr>
                <w:rFonts w:hint="eastAsia" w:ascii="宋体" w:hAnsi="宋体" w:eastAsia="宋体" w:cs="宋体"/>
                <w:sz w:val="24"/>
              </w:rPr>
              <w:t>投标报价及费用：1.本项目投标应以人民币报价；2.不论投标结果如何，投标人均应自行承担所有与投标有关的全部费用。</w:t>
            </w:r>
          </w:p>
        </w:tc>
      </w:tr>
      <w:tr w14:paraId="52E30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827" w:type="dxa"/>
            <w:vAlign w:val="center"/>
          </w:tcPr>
          <w:p w14:paraId="0C4679DD">
            <w:pPr>
              <w:snapToGrid w:val="0"/>
              <w:rPr>
                <w:rFonts w:hint="eastAsia" w:ascii="宋体" w:hAnsi="宋体" w:eastAsia="宋体" w:cs="宋体"/>
                <w:sz w:val="24"/>
              </w:rPr>
            </w:pPr>
            <w:r>
              <w:rPr>
                <w:rFonts w:hint="eastAsia" w:ascii="宋体" w:hAnsi="宋体" w:eastAsia="宋体" w:cs="宋体"/>
                <w:sz w:val="24"/>
              </w:rPr>
              <w:t xml:space="preserve">  4</w:t>
            </w:r>
          </w:p>
        </w:tc>
        <w:tc>
          <w:tcPr>
            <w:tcW w:w="8304" w:type="dxa"/>
            <w:vAlign w:val="center"/>
          </w:tcPr>
          <w:p w14:paraId="3DD99D8B">
            <w:pPr>
              <w:snapToGrid w:val="0"/>
              <w:rPr>
                <w:rFonts w:hint="eastAsia" w:ascii="宋体" w:hAnsi="宋体" w:eastAsia="宋体" w:cs="宋体"/>
                <w:sz w:val="24"/>
              </w:rPr>
            </w:pPr>
            <w:r>
              <w:rPr>
                <w:rFonts w:hint="eastAsia" w:ascii="宋体" w:hAnsi="宋体" w:eastAsia="宋体" w:cs="宋体"/>
                <w:sz w:val="24"/>
              </w:rPr>
              <w:t>a.投标截止后，在投标有效期内，供应商不能撤销投标文件。供应商强行撤销投标文件的，应按采购预算金额的2%赔偿对采购组织机构造成损失。</w:t>
            </w:r>
          </w:p>
          <w:p w14:paraId="31870D71">
            <w:pPr>
              <w:snapToGrid w:val="0"/>
              <w:rPr>
                <w:rFonts w:hint="eastAsia" w:ascii="宋体" w:hAnsi="宋体" w:eastAsia="宋体" w:cs="宋体"/>
                <w:sz w:val="24"/>
              </w:rPr>
            </w:pPr>
            <w:r>
              <w:rPr>
                <w:rFonts w:hint="eastAsia" w:ascii="宋体" w:hAnsi="宋体" w:eastAsia="宋体" w:cs="宋体"/>
                <w:sz w:val="24"/>
              </w:rPr>
              <w:t>b.中标或者成交后，供应商拒绝签订合同的，采购人可以按照评审报告推荐的中标或者成交候选人名单排序，确定下一候选人为中标或者成交供应商，也可以重新开展采购活动。供应商中标或者成交后拒绝签订合同的，应按采购预算金额的2%对采购人进行赔偿；赔偿金额不足以弥补采购人损失的，供应商应继续承担超过部分的损失。</w:t>
            </w:r>
          </w:p>
          <w:p w14:paraId="69170471">
            <w:pPr>
              <w:snapToGrid w:val="0"/>
              <w:rPr>
                <w:rFonts w:hint="eastAsia" w:ascii="宋体" w:hAnsi="宋体" w:eastAsia="宋体" w:cs="宋体"/>
                <w:sz w:val="24"/>
              </w:rPr>
            </w:pPr>
            <w:r>
              <w:rPr>
                <w:rFonts w:hint="eastAsia" w:ascii="宋体" w:hAnsi="宋体" w:eastAsia="宋体" w:cs="宋体"/>
                <w:sz w:val="24"/>
              </w:rPr>
              <w:t>c.存在下列行为的，采购代理机构将其失信行为上报采购主管部门，由主管部门按有关规定对其违法失信行为记录进行公开：</w:t>
            </w:r>
          </w:p>
          <w:p w14:paraId="3F2472C8">
            <w:pPr>
              <w:snapToGrid w:val="0"/>
              <w:rPr>
                <w:rFonts w:hint="eastAsia" w:ascii="宋体" w:hAnsi="宋体" w:eastAsia="宋体" w:cs="宋体"/>
                <w:sz w:val="24"/>
              </w:rPr>
            </w:pPr>
            <w:r>
              <w:rPr>
                <w:rFonts w:hint="eastAsia" w:ascii="宋体" w:hAnsi="宋体" w:eastAsia="宋体" w:cs="宋体"/>
                <w:sz w:val="24"/>
              </w:rPr>
              <w:sym w:font="Wingdings" w:char="F081"/>
            </w:r>
            <w:r>
              <w:rPr>
                <w:rFonts w:hint="eastAsia" w:ascii="宋体" w:hAnsi="宋体" w:eastAsia="宋体" w:cs="宋体"/>
                <w:sz w:val="24"/>
              </w:rPr>
              <w:t>中标或者成交后，拒绝签订采购合同的；</w:t>
            </w:r>
          </w:p>
          <w:p w14:paraId="65AEF339">
            <w:pPr>
              <w:snapToGrid w:val="0"/>
              <w:rPr>
                <w:rFonts w:hint="eastAsia" w:ascii="宋体" w:hAnsi="宋体" w:eastAsia="宋体" w:cs="宋体"/>
                <w:sz w:val="24"/>
              </w:rPr>
            </w:pPr>
            <w:r>
              <w:rPr>
                <w:rFonts w:hint="eastAsia" w:ascii="宋体" w:hAnsi="宋体" w:eastAsia="宋体" w:cs="宋体"/>
                <w:sz w:val="24"/>
              </w:rPr>
              <w:sym w:font="Wingdings" w:char="F082"/>
            </w:r>
            <w:r>
              <w:rPr>
                <w:rFonts w:hint="eastAsia" w:ascii="宋体" w:hAnsi="宋体" w:eastAsia="宋体" w:cs="宋体"/>
                <w:sz w:val="24"/>
              </w:rPr>
              <w:t>投标有效期内撤销投标文件的。</w:t>
            </w:r>
          </w:p>
        </w:tc>
      </w:tr>
      <w:tr w14:paraId="4BE61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827" w:type="dxa"/>
            <w:vAlign w:val="center"/>
          </w:tcPr>
          <w:p w14:paraId="7AB9340C">
            <w:pPr>
              <w:snapToGrid w:val="0"/>
              <w:rPr>
                <w:rFonts w:hint="eastAsia" w:ascii="宋体" w:hAnsi="宋体" w:eastAsia="宋体" w:cs="宋体"/>
                <w:sz w:val="24"/>
              </w:rPr>
            </w:pPr>
            <w:r>
              <w:rPr>
                <w:rFonts w:hint="eastAsia" w:ascii="宋体" w:hAnsi="宋体" w:eastAsia="宋体" w:cs="宋体"/>
                <w:sz w:val="24"/>
              </w:rPr>
              <w:t xml:space="preserve">  5</w:t>
            </w:r>
          </w:p>
        </w:tc>
        <w:tc>
          <w:tcPr>
            <w:tcW w:w="8304" w:type="dxa"/>
            <w:vAlign w:val="center"/>
          </w:tcPr>
          <w:p w14:paraId="6B7449DF">
            <w:pPr>
              <w:snapToGrid w:val="0"/>
              <w:rPr>
                <w:rFonts w:hint="eastAsia" w:ascii="宋体" w:hAnsi="宋体" w:eastAsia="宋体" w:cs="宋体"/>
                <w:sz w:val="24"/>
              </w:rPr>
            </w:pPr>
            <w:r>
              <w:rPr>
                <w:rFonts w:hint="eastAsia" w:ascii="宋体" w:hAnsi="宋体" w:eastAsia="宋体" w:cs="宋体"/>
                <w:b/>
                <w:sz w:val="24"/>
                <w:szCs w:val="24"/>
              </w:rPr>
              <w:t>答疑与澄清：</w:t>
            </w:r>
            <w:r>
              <w:rPr>
                <w:rFonts w:hint="eastAsia" w:ascii="宋体" w:hAnsi="宋体" w:eastAsia="宋体" w:cs="宋体"/>
                <w:sz w:val="24"/>
                <w:szCs w:val="24"/>
              </w:rPr>
              <w:t>投标人如认为采购文件表述不清晰、存在歧视性或者其他违法内容的，应当于</w:t>
            </w:r>
            <w:r>
              <w:rPr>
                <w:rFonts w:hint="eastAsia" w:asciiTheme="minorEastAsia" w:hAnsiTheme="minorEastAsia" w:eastAsiaTheme="minorEastAsia"/>
                <w:b/>
                <w:bCs/>
                <w:color w:val="FF0000"/>
                <w:sz w:val="24"/>
                <w:lang w:val="en-US" w:eastAsia="zh-CN"/>
              </w:rPr>
              <w:t>2025年7月21日17时前</w:t>
            </w:r>
            <w:r>
              <w:rPr>
                <w:rFonts w:hint="eastAsia" w:ascii="宋体" w:hAnsi="宋体" w:eastAsia="宋体" w:cs="宋体"/>
                <w:sz w:val="24"/>
                <w:szCs w:val="24"/>
              </w:rPr>
              <w:t>，以书面形式要求采购机构或采购人作出书面解释、澄清或者向采购机构提出书面质疑（需提供相关依据），</w:t>
            </w:r>
            <w:r>
              <w:rPr>
                <w:rFonts w:hint="eastAsia" w:ascii="宋体" w:hAnsi="宋体" w:eastAsia="宋体" w:cs="宋体"/>
                <w:b/>
                <w:sz w:val="24"/>
                <w:szCs w:val="24"/>
                <w:u w:val="single"/>
              </w:rPr>
              <w:t>逾期不再受理</w:t>
            </w:r>
            <w:r>
              <w:rPr>
                <w:rFonts w:hint="eastAsia" w:ascii="宋体" w:hAnsi="宋体" w:eastAsia="宋体" w:cs="宋体"/>
                <w:sz w:val="24"/>
                <w:szCs w:val="24"/>
              </w:rPr>
              <w:t>；如有投标人提出质疑的，采购机构视情况将以答复；答疑内容是采购文件的组成部分，</w:t>
            </w:r>
            <w:r>
              <w:rPr>
                <w:rFonts w:hint="eastAsia" w:ascii="宋体" w:hAnsi="宋体" w:eastAsia="宋体" w:cs="宋体"/>
                <w:b/>
                <w:sz w:val="24"/>
                <w:szCs w:val="24"/>
              </w:rPr>
              <w:t>将在</w:t>
            </w:r>
            <w:r>
              <w:rPr>
                <w:rFonts w:hint="eastAsia" w:ascii="宋体" w:hAnsi="宋体" w:eastAsia="宋体" w:cs="宋体"/>
                <w:b/>
                <w:color w:val="FF0000"/>
                <w:sz w:val="24"/>
                <w:szCs w:val="24"/>
                <w:lang w:val="en-US" w:eastAsia="zh-CN"/>
              </w:rPr>
              <w:t>开标15日前</w:t>
            </w:r>
            <w:r>
              <w:rPr>
                <w:rFonts w:hint="eastAsia" w:ascii="宋体" w:hAnsi="宋体" w:eastAsia="宋体" w:cs="宋体"/>
                <w:b/>
                <w:sz w:val="24"/>
                <w:szCs w:val="24"/>
              </w:rPr>
              <w:t>，在</w:t>
            </w:r>
            <w:r>
              <w:rPr>
                <w:rFonts w:hint="eastAsia" w:ascii="宋体" w:hAnsi="宋体" w:eastAsia="宋体" w:cs="宋体"/>
                <w:b/>
                <w:sz w:val="24"/>
                <w:szCs w:val="24"/>
                <w:lang w:eastAsia="zh-CN"/>
              </w:rPr>
              <w:t>浙江政府采购网</w:t>
            </w:r>
            <w:r>
              <w:rPr>
                <w:rFonts w:hint="eastAsia" w:ascii="宋体" w:hAnsi="宋体" w:eastAsia="宋体" w:cs="宋体"/>
                <w:b/>
                <w:sz w:val="24"/>
                <w:szCs w:val="24"/>
              </w:rPr>
              <w:t>上发布更正公告，请投标人自行到网上查看和下载，投标人因漏看带来的后果由投标人自行承担</w:t>
            </w:r>
            <w:r>
              <w:rPr>
                <w:rFonts w:hint="eastAsia" w:ascii="宋体" w:hAnsi="宋体" w:eastAsia="宋体" w:cs="宋体"/>
                <w:sz w:val="24"/>
                <w:szCs w:val="24"/>
              </w:rPr>
              <w:t>。</w:t>
            </w:r>
          </w:p>
        </w:tc>
      </w:tr>
      <w:tr w14:paraId="0E261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827" w:type="dxa"/>
            <w:vAlign w:val="center"/>
          </w:tcPr>
          <w:p w14:paraId="1B1D3B6A">
            <w:pPr>
              <w:snapToGrid w:val="0"/>
              <w:rPr>
                <w:rFonts w:hint="eastAsia" w:ascii="宋体" w:hAnsi="宋体" w:eastAsia="宋体" w:cs="宋体"/>
                <w:sz w:val="24"/>
              </w:rPr>
            </w:pPr>
            <w:r>
              <w:rPr>
                <w:rFonts w:hint="eastAsia" w:ascii="宋体" w:hAnsi="宋体" w:eastAsia="宋体" w:cs="宋体"/>
                <w:sz w:val="24"/>
              </w:rPr>
              <w:t xml:space="preserve">  6</w:t>
            </w:r>
          </w:p>
        </w:tc>
        <w:tc>
          <w:tcPr>
            <w:tcW w:w="8304" w:type="dxa"/>
            <w:vAlign w:val="center"/>
          </w:tcPr>
          <w:p w14:paraId="6E54B7C2">
            <w:pPr>
              <w:snapToGrid w:val="0"/>
              <w:rPr>
                <w:rFonts w:hint="eastAsia" w:ascii="宋体" w:hAnsi="宋体" w:eastAsia="宋体" w:cs="宋体"/>
                <w:sz w:val="24"/>
                <w:lang w:eastAsia="zh-CN"/>
              </w:rPr>
            </w:pPr>
            <w:r>
              <w:rPr>
                <w:rFonts w:hint="eastAsia" w:ascii="宋体" w:hAnsi="宋体" w:eastAsia="宋体" w:cs="宋体"/>
                <w:sz w:val="24"/>
              </w:rPr>
              <w:t>投标文件组成：</w:t>
            </w:r>
            <w:r>
              <w:rPr>
                <w:rFonts w:hint="eastAsia" w:ascii="宋体" w:hAnsi="宋体" w:cs="宋体"/>
                <w:sz w:val="24"/>
                <w:lang w:val="en-US" w:eastAsia="zh-CN"/>
              </w:rPr>
              <w:t>资信</w:t>
            </w:r>
            <w:r>
              <w:rPr>
                <w:rFonts w:hint="eastAsia" w:ascii="宋体" w:hAnsi="宋体" w:eastAsia="宋体" w:cs="宋体"/>
                <w:sz w:val="24"/>
              </w:rPr>
              <w:t>和技术文件：正本</w:t>
            </w:r>
            <w:r>
              <w:rPr>
                <w:rFonts w:hint="eastAsia" w:ascii="宋体" w:hAnsi="宋体" w:eastAsia="宋体" w:cs="宋体"/>
                <w:b/>
                <w:sz w:val="24"/>
                <w:u w:val="single"/>
              </w:rPr>
              <w:t>1</w:t>
            </w:r>
            <w:r>
              <w:rPr>
                <w:rFonts w:hint="eastAsia" w:ascii="宋体" w:hAnsi="宋体" w:eastAsia="宋体" w:cs="宋体"/>
                <w:sz w:val="24"/>
              </w:rPr>
              <w:t>份，副本</w:t>
            </w:r>
            <w:r>
              <w:rPr>
                <w:rFonts w:hint="eastAsia" w:ascii="宋体" w:hAnsi="宋体" w:cs="宋体"/>
                <w:sz w:val="24"/>
                <w:lang w:val="en-US" w:eastAsia="zh-CN"/>
              </w:rPr>
              <w:t>4</w:t>
            </w:r>
            <w:r>
              <w:rPr>
                <w:rFonts w:hint="eastAsia" w:ascii="宋体" w:hAnsi="宋体" w:eastAsia="宋体" w:cs="宋体"/>
                <w:sz w:val="24"/>
              </w:rPr>
              <w:t>份；报价文件：正本</w:t>
            </w:r>
            <w:r>
              <w:rPr>
                <w:rFonts w:hint="eastAsia" w:ascii="宋体" w:hAnsi="宋体" w:eastAsia="宋体" w:cs="宋体"/>
                <w:b/>
                <w:bCs/>
                <w:sz w:val="24"/>
                <w:u w:val="single"/>
              </w:rPr>
              <w:t>1</w:t>
            </w:r>
            <w:r>
              <w:rPr>
                <w:rFonts w:hint="eastAsia" w:ascii="宋体" w:hAnsi="宋体" w:eastAsia="宋体" w:cs="宋体"/>
                <w:sz w:val="24"/>
              </w:rPr>
              <w:t>份，副本</w:t>
            </w:r>
            <w:r>
              <w:rPr>
                <w:rFonts w:hint="eastAsia" w:ascii="宋体" w:hAnsi="宋体" w:cs="宋体"/>
                <w:sz w:val="24"/>
                <w:lang w:val="en-US" w:eastAsia="zh-CN"/>
              </w:rPr>
              <w:t>4</w:t>
            </w:r>
            <w:r>
              <w:rPr>
                <w:rFonts w:hint="eastAsia" w:ascii="宋体" w:hAnsi="宋体" w:eastAsia="宋体" w:cs="宋体"/>
                <w:sz w:val="24"/>
              </w:rPr>
              <w:t>份。</w:t>
            </w:r>
            <w:r>
              <w:rPr>
                <w:rFonts w:hint="eastAsia" w:ascii="宋体" w:hAnsi="宋体" w:eastAsia="宋体" w:cs="宋体"/>
                <w:sz w:val="24"/>
                <w:lang w:eastAsia="zh-CN"/>
              </w:rPr>
              <w:t>（如有需要，中标后补充）</w:t>
            </w:r>
          </w:p>
        </w:tc>
      </w:tr>
      <w:tr w14:paraId="727A8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827" w:type="dxa"/>
            <w:vAlign w:val="center"/>
          </w:tcPr>
          <w:p w14:paraId="1060067E">
            <w:pPr>
              <w:snapToGrid w:val="0"/>
              <w:jc w:val="center"/>
              <w:rPr>
                <w:rFonts w:hint="eastAsia" w:ascii="宋体" w:hAnsi="宋体" w:eastAsia="宋体" w:cs="宋体"/>
                <w:sz w:val="24"/>
              </w:rPr>
            </w:pPr>
            <w:r>
              <w:rPr>
                <w:rFonts w:hint="eastAsia" w:ascii="宋体" w:hAnsi="宋体" w:eastAsia="宋体" w:cs="宋体"/>
                <w:sz w:val="24"/>
              </w:rPr>
              <w:t>7</w:t>
            </w:r>
          </w:p>
        </w:tc>
        <w:tc>
          <w:tcPr>
            <w:tcW w:w="8304" w:type="dxa"/>
            <w:vAlign w:val="center"/>
          </w:tcPr>
          <w:p w14:paraId="29CB4F47">
            <w:pPr>
              <w:snapToGrid w:val="0"/>
              <w:rPr>
                <w:rFonts w:hint="eastAsia" w:ascii="宋体" w:hAnsi="宋体" w:eastAsia="宋体" w:cs="宋体"/>
                <w:sz w:val="24"/>
              </w:rPr>
            </w:pPr>
            <w:r>
              <w:rPr>
                <w:rFonts w:hint="eastAsia" w:ascii="宋体" w:hAnsi="宋体" w:eastAsia="宋体" w:cs="宋体"/>
                <w:sz w:val="24"/>
              </w:rPr>
              <w:t>投标截止时间及地点：投标人应</w:t>
            </w:r>
            <w:r>
              <w:rPr>
                <w:rFonts w:hint="eastAsia" w:ascii="宋体" w:hAnsi="宋体" w:eastAsia="宋体" w:cs="宋体"/>
                <w:sz w:val="24"/>
                <w:highlight w:val="yellow"/>
              </w:rPr>
              <w:t>于</w:t>
            </w:r>
            <w:r>
              <w:rPr>
                <w:rFonts w:hint="eastAsia" w:ascii="宋体" w:hAnsi="宋体" w:eastAsia="宋体" w:cs="宋体"/>
                <w:b/>
                <w:bCs/>
                <w:color w:val="FF0000"/>
                <w:sz w:val="24"/>
                <w:highlight w:val="yellow"/>
                <w:lang w:eastAsia="zh-CN"/>
              </w:rPr>
              <w:t>2025年</w:t>
            </w:r>
            <w:r>
              <w:rPr>
                <w:rFonts w:hint="eastAsia" w:ascii="宋体" w:hAnsi="宋体" w:cs="宋体"/>
                <w:b/>
                <w:bCs/>
                <w:color w:val="FF0000"/>
                <w:sz w:val="24"/>
                <w:highlight w:val="yellow"/>
                <w:lang w:val="en-US" w:eastAsia="zh-CN"/>
              </w:rPr>
              <w:t>8</w:t>
            </w:r>
            <w:r>
              <w:rPr>
                <w:rFonts w:hint="eastAsia" w:ascii="宋体" w:hAnsi="宋体" w:eastAsia="宋体" w:cs="宋体"/>
                <w:b/>
                <w:bCs/>
                <w:color w:val="FF0000"/>
                <w:sz w:val="24"/>
                <w:highlight w:val="yellow"/>
                <w:lang w:eastAsia="zh-CN"/>
              </w:rPr>
              <w:t>月</w:t>
            </w:r>
            <w:r>
              <w:rPr>
                <w:rFonts w:hint="eastAsia" w:ascii="宋体" w:hAnsi="宋体" w:cs="宋体"/>
                <w:b/>
                <w:bCs/>
                <w:color w:val="FF0000"/>
                <w:sz w:val="24"/>
                <w:highlight w:val="yellow"/>
                <w:lang w:val="en-US" w:eastAsia="zh-CN"/>
              </w:rPr>
              <w:t>6</w:t>
            </w:r>
            <w:r>
              <w:rPr>
                <w:rFonts w:hint="eastAsia" w:ascii="宋体" w:hAnsi="宋体" w:eastAsia="宋体" w:cs="宋体"/>
                <w:b/>
                <w:bCs/>
                <w:color w:val="FF0000"/>
                <w:sz w:val="24"/>
                <w:highlight w:val="yellow"/>
                <w:lang w:eastAsia="zh-CN"/>
              </w:rPr>
              <w:t>日</w:t>
            </w:r>
            <w:r>
              <w:rPr>
                <w:rFonts w:hint="eastAsia" w:ascii="宋体" w:hAnsi="宋体" w:cs="宋体"/>
                <w:b/>
                <w:bCs/>
                <w:color w:val="FF0000"/>
                <w:sz w:val="24"/>
                <w:highlight w:val="yellow"/>
                <w:lang w:val="en-US" w:eastAsia="zh-CN"/>
              </w:rPr>
              <w:t>9</w:t>
            </w:r>
            <w:r>
              <w:rPr>
                <w:rFonts w:hint="eastAsia" w:ascii="宋体" w:hAnsi="宋体" w:eastAsia="宋体" w:cs="宋体"/>
                <w:b/>
                <w:bCs/>
                <w:color w:val="FF0000"/>
                <w:sz w:val="24"/>
                <w:highlight w:val="yellow"/>
                <w:lang w:eastAsia="zh-CN"/>
              </w:rPr>
              <w:t>时</w:t>
            </w:r>
            <w:r>
              <w:rPr>
                <w:rFonts w:hint="eastAsia" w:ascii="宋体" w:hAnsi="宋体" w:cs="宋体"/>
                <w:b/>
                <w:bCs/>
                <w:color w:val="FF0000"/>
                <w:sz w:val="24"/>
                <w:highlight w:val="yellow"/>
                <w:lang w:val="en-US" w:eastAsia="zh-CN"/>
              </w:rPr>
              <w:t>00</w:t>
            </w:r>
            <w:r>
              <w:rPr>
                <w:rFonts w:hint="eastAsia" w:ascii="宋体" w:hAnsi="宋体" w:eastAsia="宋体" w:cs="宋体"/>
                <w:b/>
                <w:bCs/>
                <w:color w:val="FF0000"/>
                <w:sz w:val="24"/>
                <w:highlight w:val="yellow"/>
                <w:lang w:eastAsia="zh-CN"/>
              </w:rPr>
              <w:t>分</w:t>
            </w:r>
            <w:r>
              <w:rPr>
                <w:rFonts w:hint="eastAsia" w:ascii="宋体" w:hAnsi="宋体" w:eastAsia="宋体" w:cs="宋体"/>
                <w:b/>
                <w:bCs/>
                <w:color w:val="FF0000"/>
                <w:sz w:val="24"/>
                <w:highlight w:val="yellow"/>
              </w:rPr>
              <w:t>前</w:t>
            </w:r>
            <w:r>
              <w:rPr>
                <w:rFonts w:hint="eastAsia" w:ascii="宋体" w:hAnsi="宋体" w:eastAsia="宋体" w:cs="宋体"/>
                <w:color w:val="000000"/>
                <w:sz w:val="24"/>
                <w:highlight w:val="yellow"/>
              </w:rPr>
              <w:t>将</w:t>
            </w:r>
            <w:r>
              <w:rPr>
                <w:rFonts w:hint="eastAsia" w:ascii="宋体" w:hAnsi="宋体" w:eastAsia="宋体" w:cs="宋体"/>
                <w:b/>
                <w:bCs/>
                <w:color w:val="000000"/>
                <w:sz w:val="24"/>
                <w:highlight w:val="yellow"/>
              </w:rPr>
              <w:t>投标文件</w:t>
            </w:r>
            <w:r>
              <w:rPr>
                <w:rFonts w:hint="eastAsia" w:ascii="宋体" w:hAnsi="宋体" w:eastAsia="宋体" w:cs="宋体"/>
                <w:b/>
                <w:sz w:val="24"/>
                <w:highlight w:val="yellow"/>
              </w:rPr>
              <w:t>及合格投标人资格证明文件</w:t>
            </w:r>
            <w:r>
              <w:rPr>
                <w:rFonts w:hint="eastAsia" w:ascii="宋体" w:hAnsi="宋体" w:eastAsia="宋体" w:cs="宋体"/>
                <w:color w:val="000000"/>
                <w:sz w:val="24"/>
                <w:highlight w:val="yellow"/>
              </w:rPr>
              <w:t>送交到</w:t>
            </w:r>
            <w:r>
              <w:rPr>
                <w:rFonts w:hint="eastAsia" w:ascii="宋体" w:hAnsi="宋体" w:eastAsia="宋体" w:cs="宋体"/>
                <w:b/>
                <w:bCs/>
                <w:color w:val="auto"/>
                <w:sz w:val="24"/>
                <w:szCs w:val="24"/>
                <w:highlight w:val="yellow"/>
                <w:u w:val="single"/>
              </w:rPr>
              <w:t>城南街道办事处附楼107室（地址：桐庐县城南街道云栖西路18号）</w:t>
            </w:r>
            <w:r>
              <w:rPr>
                <w:rFonts w:hint="eastAsia" w:ascii="宋体" w:hAnsi="宋体" w:eastAsia="宋体" w:cs="宋体"/>
                <w:color w:val="000000"/>
                <w:sz w:val="24"/>
              </w:rPr>
              <w:t>，逾期送达作无效标处理。</w:t>
            </w:r>
          </w:p>
        </w:tc>
      </w:tr>
      <w:tr w14:paraId="730B5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827" w:type="dxa"/>
            <w:vAlign w:val="center"/>
          </w:tcPr>
          <w:p w14:paraId="72C30D44">
            <w:pPr>
              <w:snapToGrid w:val="0"/>
              <w:jc w:val="center"/>
              <w:rPr>
                <w:rFonts w:hint="eastAsia" w:ascii="宋体" w:hAnsi="宋体" w:eastAsia="宋体" w:cs="宋体"/>
                <w:sz w:val="24"/>
              </w:rPr>
            </w:pPr>
            <w:r>
              <w:rPr>
                <w:rFonts w:hint="eastAsia" w:ascii="宋体" w:hAnsi="宋体" w:eastAsia="宋体" w:cs="宋体"/>
                <w:sz w:val="24"/>
              </w:rPr>
              <w:t>8</w:t>
            </w:r>
          </w:p>
        </w:tc>
        <w:tc>
          <w:tcPr>
            <w:tcW w:w="8304" w:type="dxa"/>
            <w:vAlign w:val="center"/>
          </w:tcPr>
          <w:p w14:paraId="2885900A">
            <w:pPr>
              <w:snapToGrid w:val="0"/>
              <w:rPr>
                <w:rFonts w:hint="eastAsia" w:ascii="宋体" w:hAnsi="宋体" w:eastAsia="宋体" w:cs="宋体"/>
                <w:sz w:val="24"/>
              </w:rPr>
            </w:pPr>
            <w:r>
              <w:rPr>
                <w:rFonts w:hint="eastAsia" w:ascii="宋体" w:hAnsi="宋体" w:eastAsia="宋体" w:cs="宋体"/>
                <w:sz w:val="24"/>
              </w:rPr>
              <w:t>开标时间及地点：本次招标将</w:t>
            </w:r>
            <w:r>
              <w:rPr>
                <w:rFonts w:hint="eastAsia" w:ascii="宋体" w:hAnsi="宋体" w:cs="宋体"/>
                <w:sz w:val="24"/>
                <w:lang w:val="en-US" w:eastAsia="zh-CN"/>
              </w:rPr>
              <w:t>于：</w:t>
            </w:r>
            <w:r>
              <w:rPr>
                <w:rFonts w:hint="eastAsia" w:ascii="宋体" w:hAnsi="宋体" w:cs="宋体"/>
                <w:b/>
                <w:bCs/>
                <w:color w:val="auto"/>
                <w:sz w:val="24"/>
                <w:szCs w:val="24"/>
                <w:highlight w:val="yellow"/>
                <w:lang w:val="en-US" w:eastAsia="zh-CN"/>
              </w:rPr>
              <w:t>2025</w:t>
            </w:r>
            <w:r>
              <w:rPr>
                <w:rFonts w:hint="eastAsia" w:ascii="宋体" w:hAnsi="宋体" w:cs="宋体"/>
                <w:b/>
                <w:bCs/>
                <w:color w:val="auto"/>
                <w:sz w:val="24"/>
                <w:szCs w:val="24"/>
                <w:highlight w:val="yellow"/>
                <w:lang w:eastAsia="zh-CN"/>
              </w:rPr>
              <w:t>年</w:t>
            </w:r>
            <w:r>
              <w:rPr>
                <w:rFonts w:hint="eastAsia" w:ascii="宋体" w:hAnsi="宋体" w:cs="宋体"/>
                <w:b/>
                <w:bCs/>
                <w:color w:val="auto"/>
                <w:sz w:val="24"/>
                <w:szCs w:val="24"/>
                <w:highlight w:val="yellow"/>
                <w:lang w:val="en-US" w:eastAsia="zh-CN"/>
              </w:rPr>
              <w:t>8</w:t>
            </w:r>
            <w:r>
              <w:rPr>
                <w:rFonts w:hint="eastAsia" w:ascii="宋体" w:hAnsi="宋体" w:cs="宋体"/>
                <w:b/>
                <w:bCs/>
                <w:color w:val="auto"/>
                <w:sz w:val="24"/>
                <w:szCs w:val="24"/>
                <w:highlight w:val="yellow"/>
                <w:lang w:eastAsia="zh-CN"/>
              </w:rPr>
              <w:t>月</w:t>
            </w:r>
            <w:r>
              <w:rPr>
                <w:rFonts w:hint="eastAsia" w:ascii="宋体" w:hAnsi="宋体" w:cs="宋体"/>
                <w:b/>
                <w:bCs/>
                <w:color w:val="auto"/>
                <w:sz w:val="24"/>
                <w:szCs w:val="24"/>
                <w:highlight w:val="yellow"/>
                <w:lang w:val="en-US" w:eastAsia="zh-CN"/>
              </w:rPr>
              <w:t>6</w:t>
            </w:r>
            <w:r>
              <w:rPr>
                <w:rFonts w:hint="eastAsia" w:ascii="宋体" w:hAnsi="宋体" w:cs="宋体"/>
                <w:b/>
                <w:bCs/>
                <w:color w:val="auto"/>
                <w:sz w:val="24"/>
                <w:szCs w:val="24"/>
                <w:highlight w:val="yellow"/>
                <w:lang w:eastAsia="zh-CN"/>
              </w:rPr>
              <w:t>日</w:t>
            </w:r>
            <w:r>
              <w:rPr>
                <w:rFonts w:hint="eastAsia" w:ascii="宋体" w:hAnsi="宋体" w:cs="宋体"/>
                <w:b/>
                <w:bCs/>
                <w:color w:val="auto"/>
                <w:sz w:val="24"/>
                <w:szCs w:val="24"/>
                <w:highlight w:val="yellow"/>
                <w:lang w:val="en-US" w:eastAsia="zh-CN"/>
              </w:rPr>
              <w:t>9</w:t>
            </w:r>
            <w:r>
              <w:rPr>
                <w:rFonts w:hint="eastAsia" w:ascii="宋体" w:hAnsi="宋体" w:cs="宋体"/>
                <w:b/>
                <w:bCs/>
                <w:color w:val="auto"/>
                <w:sz w:val="24"/>
                <w:szCs w:val="24"/>
                <w:highlight w:val="yellow"/>
                <w:lang w:eastAsia="zh-CN"/>
              </w:rPr>
              <w:t>时</w:t>
            </w:r>
            <w:r>
              <w:rPr>
                <w:rFonts w:hint="eastAsia" w:ascii="宋体" w:hAnsi="宋体" w:cs="宋体"/>
                <w:b/>
                <w:bCs/>
                <w:color w:val="auto"/>
                <w:sz w:val="24"/>
                <w:szCs w:val="24"/>
                <w:highlight w:val="yellow"/>
                <w:lang w:val="en-US" w:eastAsia="zh-CN"/>
              </w:rPr>
              <w:t>00</w:t>
            </w:r>
            <w:r>
              <w:rPr>
                <w:rFonts w:hint="eastAsia" w:ascii="宋体" w:hAnsi="宋体" w:cs="宋体"/>
                <w:b/>
                <w:bCs/>
                <w:color w:val="auto"/>
                <w:sz w:val="24"/>
                <w:szCs w:val="24"/>
                <w:highlight w:val="yellow"/>
                <w:lang w:eastAsia="zh-CN"/>
              </w:rPr>
              <w:t>分</w:t>
            </w:r>
            <w:r>
              <w:rPr>
                <w:rFonts w:hint="eastAsia" w:ascii="宋体" w:hAnsi="宋体" w:eastAsia="宋体" w:cs="宋体"/>
                <w:color w:val="auto"/>
                <w:sz w:val="24"/>
                <w:szCs w:val="24"/>
                <w:highlight w:val="yellow"/>
              </w:rPr>
              <w:t>在</w:t>
            </w:r>
            <w:r>
              <w:rPr>
                <w:rFonts w:hint="eastAsia" w:ascii="宋体" w:hAnsi="宋体" w:eastAsia="宋体" w:cs="宋体"/>
                <w:b/>
                <w:bCs/>
                <w:color w:val="auto"/>
                <w:sz w:val="24"/>
                <w:szCs w:val="24"/>
                <w:highlight w:val="yellow"/>
                <w:u w:val="single"/>
              </w:rPr>
              <w:t>城南街道办事处附楼107室（地址：桐庐县城南街道云栖西路18号）</w:t>
            </w:r>
            <w:r>
              <w:rPr>
                <w:rFonts w:hint="eastAsia" w:ascii="宋体" w:hAnsi="宋体" w:eastAsia="宋体" w:cs="宋体"/>
                <w:color w:val="auto"/>
                <w:sz w:val="24"/>
                <w:szCs w:val="24"/>
                <w:highlight w:val="yellow"/>
              </w:rPr>
              <w:t>开标</w:t>
            </w:r>
            <w:r>
              <w:rPr>
                <w:rFonts w:hint="eastAsia" w:ascii="宋体" w:hAnsi="宋体" w:eastAsia="宋体" w:cs="宋体"/>
                <w:color w:val="000000"/>
                <w:sz w:val="24"/>
              </w:rPr>
              <w:t>，投标人派代表出席开标会议。</w:t>
            </w:r>
          </w:p>
        </w:tc>
      </w:tr>
      <w:tr w14:paraId="11344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27" w:type="dxa"/>
            <w:vAlign w:val="center"/>
          </w:tcPr>
          <w:p w14:paraId="4E8A0DF4">
            <w:pPr>
              <w:snapToGrid w:val="0"/>
              <w:rPr>
                <w:rFonts w:hint="eastAsia" w:ascii="宋体" w:hAnsi="宋体" w:eastAsia="宋体" w:cs="宋体"/>
                <w:sz w:val="24"/>
              </w:rPr>
            </w:pPr>
            <w:r>
              <w:rPr>
                <w:rFonts w:hint="eastAsia" w:ascii="宋体" w:hAnsi="宋体" w:eastAsia="宋体" w:cs="宋体"/>
                <w:sz w:val="24"/>
              </w:rPr>
              <w:t xml:space="preserve">  9</w:t>
            </w:r>
          </w:p>
        </w:tc>
        <w:tc>
          <w:tcPr>
            <w:tcW w:w="8304" w:type="dxa"/>
            <w:vAlign w:val="center"/>
          </w:tcPr>
          <w:p w14:paraId="7A8B245A">
            <w:pPr>
              <w:autoSpaceDE w:val="0"/>
              <w:autoSpaceDN w:val="0"/>
              <w:snapToGrid w:val="0"/>
              <w:textAlignment w:val="bottom"/>
              <w:rPr>
                <w:rFonts w:hint="eastAsia" w:ascii="宋体" w:hAnsi="宋体" w:eastAsia="宋体" w:cs="宋体"/>
                <w:sz w:val="24"/>
              </w:rPr>
            </w:pPr>
            <w:r>
              <w:rPr>
                <w:rFonts w:hint="eastAsia" w:ascii="宋体" w:hAnsi="宋体" w:eastAsia="宋体" w:cs="宋体"/>
                <w:sz w:val="24"/>
              </w:rPr>
              <w:t>评标办法及标准：按照采购文件第四章评标办法及评分标准。</w:t>
            </w:r>
          </w:p>
        </w:tc>
      </w:tr>
      <w:tr w14:paraId="73332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vAlign w:val="center"/>
          </w:tcPr>
          <w:p w14:paraId="0D053B2A">
            <w:pPr>
              <w:snapToGrid w:val="0"/>
              <w:rPr>
                <w:rFonts w:hint="eastAsia" w:ascii="宋体" w:hAnsi="宋体" w:eastAsia="宋体" w:cs="宋体"/>
                <w:sz w:val="24"/>
              </w:rPr>
            </w:pPr>
            <w:r>
              <w:rPr>
                <w:rFonts w:hint="eastAsia" w:ascii="宋体" w:hAnsi="宋体" w:eastAsia="宋体" w:cs="宋体"/>
                <w:sz w:val="24"/>
              </w:rPr>
              <w:t xml:space="preserve">  10</w:t>
            </w:r>
          </w:p>
        </w:tc>
        <w:tc>
          <w:tcPr>
            <w:tcW w:w="8304" w:type="dxa"/>
            <w:vAlign w:val="center"/>
          </w:tcPr>
          <w:p w14:paraId="68221FCD">
            <w:pPr>
              <w:autoSpaceDE w:val="0"/>
              <w:autoSpaceDN w:val="0"/>
              <w:snapToGrid w:val="0"/>
              <w:textAlignment w:val="bottom"/>
              <w:rPr>
                <w:rFonts w:hint="eastAsia" w:ascii="宋体" w:hAnsi="宋体" w:eastAsia="宋体" w:cs="宋体"/>
                <w:color w:val="000000"/>
                <w:sz w:val="24"/>
              </w:rPr>
            </w:pPr>
            <w:r>
              <w:rPr>
                <w:rFonts w:hint="eastAsia" w:ascii="宋体" w:hAnsi="宋体" w:eastAsia="宋体" w:cs="宋体"/>
                <w:sz w:val="24"/>
              </w:rPr>
              <w:t>中标（成交）公告：</w:t>
            </w:r>
            <w:r>
              <w:rPr>
                <w:rFonts w:hint="eastAsia" w:ascii="宋体" w:hAnsi="宋体" w:eastAsia="宋体" w:cs="宋体"/>
                <w:color w:val="000000"/>
                <w:sz w:val="24"/>
              </w:rPr>
              <w:t>采购人确定1名中标人后，在</w:t>
            </w:r>
            <w:r>
              <w:rPr>
                <w:rFonts w:hint="eastAsia" w:ascii="宋体" w:hAnsi="宋体" w:eastAsia="宋体" w:cs="宋体"/>
                <w:color w:val="000000"/>
                <w:sz w:val="24"/>
                <w:lang w:eastAsia="zh-CN"/>
              </w:rPr>
              <w:t>浙江政府采购网</w:t>
            </w:r>
            <w:r>
              <w:rPr>
                <w:rFonts w:hint="eastAsia" w:ascii="宋体" w:hAnsi="宋体" w:eastAsia="宋体" w:cs="宋体"/>
                <w:color w:val="000000"/>
                <w:sz w:val="24"/>
              </w:rPr>
              <w:t>（http://</w:t>
            </w:r>
            <w:r>
              <w:rPr>
                <w:rFonts w:hint="eastAsia" w:ascii="宋体" w:hAnsi="宋体" w:eastAsia="宋体" w:cs="宋体"/>
                <w:color w:val="000000"/>
                <w:sz w:val="24"/>
                <w:lang w:eastAsia="zh-CN"/>
              </w:rPr>
              <w:t>zfcg.czt.zj.gov.cn</w:t>
            </w:r>
            <w:r>
              <w:rPr>
                <w:rFonts w:hint="eastAsia" w:ascii="宋体" w:hAnsi="宋体" w:eastAsia="宋体" w:cs="宋体"/>
                <w:color w:val="000000"/>
                <w:sz w:val="24"/>
              </w:rPr>
              <w:t>/）上进行1个工作日的中标公告。</w:t>
            </w:r>
          </w:p>
        </w:tc>
      </w:tr>
      <w:tr w14:paraId="7F1D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827" w:type="dxa"/>
            <w:vAlign w:val="center"/>
          </w:tcPr>
          <w:p w14:paraId="59117D23">
            <w:pPr>
              <w:snapToGrid w:val="0"/>
              <w:rPr>
                <w:rFonts w:hint="eastAsia" w:ascii="宋体" w:hAnsi="宋体" w:eastAsia="宋体" w:cs="宋体"/>
                <w:sz w:val="24"/>
              </w:rPr>
            </w:pPr>
            <w:r>
              <w:rPr>
                <w:rFonts w:hint="eastAsia" w:ascii="宋体" w:hAnsi="宋体" w:eastAsia="宋体" w:cs="宋体"/>
                <w:sz w:val="24"/>
              </w:rPr>
              <w:t xml:space="preserve">  11</w:t>
            </w:r>
          </w:p>
        </w:tc>
        <w:tc>
          <w:tcPr>
            <w:tcW w:w="8304" w:type="dxa"/>
            <w:vAlign w:val="center"/>
          </w:tcPr>
          <w:p w14:paraId="60033C30">
            <w:pPr>
              <w:autoSpaceDE w:val="0"/>
              <w:autoSpaceDN w:val="0"/>
              <w:snapToGrid w:val="0"/>
              <w:textAlignment w:val="bottom"/>
              <w:rPr>
                <w:rFonts w:hint="eastAsia" w:ascii="宋体" w:hAnsi="宋体" w:eastAsia="宋体" w:cs="宋体"/>
                <w:color w:val="000000"/>
                <w:sz w:val="24"/>
              </w:rPr>
            </w:pPr>
            <w:r>
              <w:rPr>
                <w:rFonts w:hint="eastAsia" w:ascii="宋体" w:hAnsi="宋体" w:eastAsia="宋体" w:cs="宋体"/>
                <w:sz w:val="24"/>
              </w:rPr>
              <w:t>中标（成交）通知书：成交结果在中标（成交）公告时，代理机构以书面形式发出《成交通知书》。</w:t>
            </w:r>
          </w:p>
        </w:tc>
      </w:tr>
      <w:tr w14:paraId="610BF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27" w:type="dxa"/>
            <w:vAlign w:val="center"/>
          </w:tcPr>
          <w:p w14:paraId="6A898803">
            <w:pPr>
              <w:snapToGrid w:val="0"/>
              <w:rPr>
                <w:rFonts w:hint="eastAsia" w:ascii="宋体" w:hAnsi="宋体" w:eastAsia="宋体" w:cs="宋体"/>
                <w:sz w:val="24"/>
              </w:rPr>
            </w:pPr>
            <w:r>
              <w:rPr>
                <w:rFonts w:hint="eastAsia" w:ascii="宋体" w:hAnsi="宋体" w:eastAsia="宋体" w:cs="宋体"/>
                <w:sz w:val="24"/>
              </w:rPr>
              <w:t xml:space="preserve">  12</w:t>
            </w:r>
          </w:p>
        </w:tc>
        <w:tc>
          <w:tcPr>
            <w:tcW w:w="8304" w:type="dxa"/>
            <w:vAlign w:val="center"/>
          </w:tcPr>
          <w:p w14:paraId="10461115">
            <w:pPr>
              <w:autoSpaceDE w:val="0"/>
              <w:autoSpaceDN w:val="0"/>
              <w:snapToGrid w:val="0"/>
              <w:spacing w:line="360" w:lineRule="auto"/>
              <w:textAlignment w:val="bottom"/>
              <w:rPr>
                <w:rFonts w:hint="eastAsia" w:ascii="宋体" w:hAnsi="宋体" w:eastAsia="宋体" w:cs="宋体"/>
                <w:sz w:val="24"/>
              </w:rPr>
            </w:pPr>
            <w:r>
              <w:rPr>
                <w:rFonts w:hint="eastAsia" w:ascii="宋体" w:hAnsi="宋体" w:eastAsia="宋体" w:cs="宋体"/>
                <w:sz w:val="24"/>
              </w:rPr>
              <w:t>签订合同：中标通知书发出后30天内。</w:t>
            </w:r>
          </w:p>
        </w:tc>
      </w:tr>
      <w:tr w14:paraId="1456B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827" w:type="dxa"/>
            <w:vAlign w:val="center"/>
          </w:tcPr>
          <w:p w14:paraId="54DAB6BE">
            <w:pPr>
              <w:snapToGrid w:val="0"/>
              <w:rPr>
                <w:rFonts w:hint="eastAsia" w:ascii="宋体" w:hAnsi="宋体" w:eastAsia="宋体" w:cs="宋体"/>
                <w:sz w:val="24"/>
              </w:rPr>
            </w:pPr>
            <w:r>
              <w:rPr>
                <w:rFonts w:hint="eastAsia" w:ascii="宋体" w:hAnsi="宋体" w:eastAsia="宋体" w:cs="宋体"/>
                <w:sz w:val="24"/>
              </w:rPr>
              <w:t xml:space="preserve">  13</w:t>
            </w:r>
          </w:p>
        </w:tc>
        <w:tc>
          <w:tcPr>
            <w:tcW w:w="8304" w:type="dxa"/>
            <w:vAlign w:val="center"/>
          </w:tcPr>
          <w:p w14:paraId="5E88EBD2">
            <w:pPr>
              <w:snapToGrid w:val="0"/>
              <w:rPr>
                <w:rFonts w:hint="eastAsia" w:ascii="宋体" w:hAnsi="宋体" w:eastAsia="宋体" w:cs="宋体"/>
                <w:sz w:val="24"/>
              </w:rPr>
            </w:pPr>
            <w:r>
              <w:rPr>
                <w:rFonts w:hint="eastAsia" w:ascii="宋体" w:hAnsi="宋体" w:eastAsia="宋体" w:cs="宋体"/>
                <w:sz w:val="24"/>
              </w:rPr>
              <w:t>投标文件有效期：</w:t>
            </w:r>
            <w:r>
              <w:rPr>
                <w:rFonts w:hint="eastAsia" w:ascii="宋体" w:hAnsi="宋体" w:eastAsia="宋体" w:cs="宋体"/>
                <w:sz w:val="24"/>
                <w:u w:val="single"/>
              </w:rPr>
              <w:t>90</w:t>
            </w:r>
            <w:r>
              <w:rPr>
                <w:rFonts w:hint="eastAsia" w:ascii="宋体" w:hAnsi="宋体" w:eastAsia="宋体" w:cs="宋体"/>
                <w:sz w:val="24"/>
              </w:rPr>
              <w:t xml:space="preserve"> 天。</w:t>
            </w:r>
          </w:p>
        </w:tc>
      </w:tr>
      <w:tr w14:paraId="40DD6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827" w:type="dxa"/>
            <w:vAlign w:val="center"/>
          </w:tcPr>
          <w:p w14:paraId="5111C3A5">
            <w:pPr>
              <w:snapToGrid w:val="0"/>
              <w:rPr>
                <w:rFonts w:hint="eastAsia" w:ascii="宋体" w:hAnsi="宋体" w:eastAsia="宋体" w:cs="宋体"/>
                <w:sz w:val="24"/>
              </w:rPr>
            </w:pPr>
            <w:r>
              <w:rPr>
                <w:rFonts w:hint="eastAsia" w:ascii="宋体" w:hAnsi="宋体" w:eastAsia="宋体" w:cs="宋体"/>
                <w:sz w:val="24"/>
              </w:rPr>
              <w:t xml:space="preserve">  14</w:t>
            </w:r>
          </w:p>
        </w:tc>
        <w:tc>
          <w:tcPr>
            <w:tcW w:w="8304" w:type="dxa"/>
            <w:vAlign w:val="center"/>
          </w:tcPr>
          <w:p w14:paraId="2579CA5E">
            <w:pPr>
              <w:snapToGrid w:val="0"/>
              <w:rPr>
                <w:rFonts w:hint="eastAsia" w:ascii="宋体" w:hAnsi="宋体" w:eastAsia="宋体" w:cs="宋体"/>
                <w:sz w:val="24"/>
              </w:rPr>
            </w:pPr>
            <w:r>
              <w:rPr>
                <w:rFonts w:hint="eastAsia" w:ascii="宋体" w:hAnsi="宋体" w:eastAsia="宋体" w:cs="宋体"/>
                <w:sz w:val="24"/>
              </w:rPr>
              <w:t>解释：本</w:t>
            </w:r>
            <w:r>
              <w:rPr>
                <w:rFonts w:hint="eastAsia" w:ascii="宋体" w:hAnsi="宋体" w:cs="宋体"/>
                <w:sz w:val="24"/>
                <w:lang w:val="en-US" w:eastAsia="zh-CN"/>
              </w:rPr>
              <w:t>采购</w:t>
            </w:r>
            <w:r>
              <w:rPr>
                <w:rFonts w:hint="eastAsia" w:ascii="宋体" w:hAnsi="宋体" w:eastAsia="宋体" w:cs="宋体"/>
                <w:sz w:val="24"/>
              </w:rPr>
              <w:t>文件的解释权属于招标采购单位。</w:t>
            </w:r>
          </w:p>
        </w:tc>
      </w:tr>
      <w:tr w14:paraId="5A74B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27" w:type="dxa"/>
            <w:vAlign w:val="center"/>
          </w:tcPr>
          <w:p w14:paraId="61BB8C54">
            <w:pPr>
              <w:snapToGrid w:val="0"/>
              <w:jc w:val="center"/>
              <w:rPr>
                <w:rFonts w:hint="eastAsia" w:ascii="宋体" w:hAnsi="宋体" w:eastAsia="宋体" w:cs="宋体"/>
                <w:sz w:val="24"/>
              </w:rPr>
            </w:pPr>
            <w:r>
              <w:rPr>
                <w:rFonts w:hint="eastAsia" w:ascii="宋体" w:hAnsi="宋体" w:eastAsia="宋体" w:cs="宋体"/>
              </w:rPr>
              <w:t>15</w:t>
            </w:r>
          </w:p>
        </w:tc>
        <w:tc>
          <w:tcPr>
            <w:tcW w:w="8304" w:type="dxa"/>
            <w:vAlign w:val="center"/>
          </w:tcPr>
          <w:p w14:paraId="7AD9D597">
            <w:pPr>
              <w:snapToGrid w:val="0"/>
              <w:rPr>
                <w:rFonts w:hint="eastAsia" w:ascii="宋体" w:hAnsi="宋体" w:eastAsia="宋体" w:cs="宋体"/>
                <w:sz w:val="24"/>
              </w:rPr>
            </w:pPr>
            <w:r>
              <w:rPr>
                <w:rFonts w:hint="eastAsia" w:ascii="宋体" w:hAnsi="宋体" w:eastAsia="宋体" w:cs="宋体"/>
                <w:sz w:val="24"/>
              </w:rPr>
              <w:t>本项目招投标活动适用《中华人民共和国政府招投标法》等有关法律法规规章及其他规范性文件。</w:t>
            </w:r>
          </w:p>
        </w:tc>
      </w:tr>
      <w:tr w14:paraId="50D0A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827" w:type="dxa"/>
            <w:vAlign w:val="center"/>
          </w:tcPr>
          <w:p w14:paraId="57B51DBD">
            <w:pPr>
              <w:snapToGrid w:val="0"/>
              <w:jc w:val="center"/>
              <w:rPr>
                <w:rFonts w:hint="eastAsia" w:ascii="宋体" w:hAnsi="宋体" w:eastAsia="宋体" w:cs="宋体"/>
              </w:rPr>
            </w:pPr>
            <w:r>
              <w:rPr>
                <w:rFonts w:hint="eastAsia" w:ascii="宋体" w:hAnsi="宋体" w:eastAsia="宋体" w:cs="宋体"/>
              </w:rPr>
              <w:t>16</w:t>
            </w:r>
          </w:p>
        </w:tc>
        <w:tc>
          <w:tcPr>
            <w:tcW w:w="8304" w:type="dxa"/>
            <w:vAlign w:val="center"/>
          </w:tcPr>
          <w:p w14:paraId="6594FBE0">
            <w:pPr>
              <w:snapToGrid w:val="0"/>
              <w:rPr>
                <w:rFonts w:hint="eastAsia" w:ascii="宋体" w:hAnsi="宋体" w:eastAsia="宋体" w:cs="宋体"/>
                <w:b/>
                <w:color w:val="FF0000"/>
                <w:sz w:val="24"/>
              </w:rPr>
            </w:pPr>
            <w:r>
              <w:rPr>
                <w:rFonts w:hint="eastAsia" w:ascii="宋体" w:hAnsi="宋体" w:eastAsia="宋体" w:cs="宋体"/>
                <w:b/>
                <w:color w:val="FF0000"/>
                <w:sz w:val="24"/>
              </w:rPr>
              <w:t>本项目设置上限价（最高限价），上限价为</w:t>
            </w:r>
            <w:r>
              <w:rPr>
                <w:rFonts w:hint="eastAsia" w:ascii="宋体" w:hAnsi="宋体" w:eastAsia="宋体" w:cs="宋体"/>
                <w:b/>
                <w:color w:val="FF0000"/>
                <w:sz w:val="24"/>
                <w:highlight w:val="none"/>
                <w:lang w:val="en-US" w:eastAsia="zh-CN"/>
              </w:rPr>
              <w:t>40.8338万元</w:t>
            </w:r>
          </w:p>
        </w:tc>
      </w:tr>
    </w:tbl>
    <w:p w14:paraId="14544D04">
      <w:pPr>
        <w:pStyle w:val="13"/>
        <w:snapToGrid w:val="0"/>
        <w:spacing w:before="120" w:after="120" w:line="360" w:lineRule="auto"/>
        <w:rPr>
          <w:rFonts w:hint="eastAsia" w:ascii="宋体" w:hAnsi="宋体" w:eastAsia="宋体" w:cs="宋体"/>
          <w:b/>
          <w:sz w:val="24"/>
          <w:szCs w:val="24"/>
        </w:rPr>
      </w:pPr>
    </w:p>
    <w:p w14:paraId="7653F02F">
      <w:pPr>
        <w:pStyle w:val="13"/>
        <w:snapToGrid w:val="0"/>
        <w:spacing w:before="120" w:after="120" w:line="360" w:lineRule="auto"/>
        <w:rPr>
          <w:rFonts w:hint="eastAsia" w:ascii="宋体" w:hAnsi="宋体" w:eastAsia="宋体" w:cs="宋体"/>
          <w:b/>
          <w:sz w:val="24"/>
          <w:szCs w:val="24"/>
        </w:rPr>
      </w:pPr>
      <w:r>
        <w:rPr>
          <w:rFonts w:hint="eastAsia" w:ascii="宋体" w:hAnsi="宋体" w:eastAsia="宋体" w:cs="宋体"/>
          <w:b/>
          <w:sz w:val="24"/>
          <w:szCs w:val="24"/>
        </w:rPr>
        <w:t>一 、 总  则</w:t>
      </w:r>
    </w:p>
    <w:p w14:paraId="266156FA">
      <w:pPr>
        <w:tabs>
          <w:tab w:val="left" w:pos="360"/>
          <w:tab w:val="left" w:pos="540"/>
          <w:tab w:val="left" w:pos="720"/>
        </w:tabs>
        <w:snapToGrid w:val="0"/>
        <w:spacing w:line="360" w:lineRule="auto"/>
        <w:ind w:firstLine="482" w:firstLineChars="200"/>
        <w:jc w:val="left"/>
        <w:outlineLvl w:val="1"/>
        <w:rPr>
          <w:rFonts w:hint="eastAsia" w:ascii="宋体" w:hAnsi="宋体" w:eastAsia="宋体" w:cs="宋体"/>
          <w:b/>
          <w:sz w:val="24"/>
        </w:rPr>
      </w:pPr>
      <w:bookmarkStart w:id="1" w:name="_Toc177824872"/>
      <w:bookmarkStart w:id="2" w:name="_Toc177825120"/>
      <w:bookmarkStart w:id="3" w:name="_Toc177870537"/>
      <w:bookmarkStart w:id="4" w:name="_Toc177824939"/>
      <w:r>
        <w:rPr>
          <w:rFonts w:hint="eastAsia" w:ascii="宋体" w:hAnsi="宋体" w:eastAsia="宋体" w:cs="宋体"/>
          <w:b/>
          <w:sz w:val="24"/>
        </w:rPr>
        <w:t>（一）适用范围</w:t>
      </w:r>
      <w:bookmarkEnd w:id="1"/>
      <w:bookmarkEnd w:id="2"/>
      <w:bookmarkEnd w:id="3"/>
      <w:bookmarkEnd w:id="4"/>
    </w:p>
    <w:p w14:paraId="16C80580">
      <w:pPr>
        <w:spacing w:line="420" w:lineRule="exact"/>
        <w:ind w:firstLine="424"/>
        <w:rPr>
          <w:rFonts w:hint="eastAsia" w:ascii="宋体" w:hAnsi="宋体" w:eastAsia="宋体" w:cs="宋体"/>
          <w:sz w:val="24"/>
        </w:rPr>
      </w:pPr>
      <w:r>
        <w:rPr>
          <w:rFonts w:hint="eastAsia" w:ascii="宋体" w:hAnsi="宋体" w:eastAsia="宋体" w:cs="宋体"/>
          <w:sz w:val="24"/>
        </w:rPr>
        <w:t>本</w:t>
      </w:r>
      <w:r>
        <w:rPr>
          <w:rFonts w:hint="eastAsia" w:ascii="宋体" w:hAnsi="宋体" w:cs="宋体"/>
          <w:sz w:val="24"/>
          <w:lang w:val="en-US" w:eastAsia="zh-CN"/>
        </w:rPr>
        <w:t>采购</w:t>
      </w:r>
      <w:r>
        <w:rPr>
          <w:rFonts w:hint="eastAsia" w:ascii="宋体" w:hAnsi="宋体" w:eastAsia="宋体" w:cs="宋体"/>
          <w:sz w:val="24"/>
        </w:rPr>
        <w:t>文件适用于</w:t>
      </w:r>
      <w:r>
        <w:rPr>
          <w:rFonts w:hint="eastAsia" w:ascii="宋体" w:hAnsi="宋体" w:cs="宋体"/>
          <w:b/>
          <w:bCs/>
          <w:sz w:val="24"/>
          <w:lang w:eastAsia="zh-CN"/>
        </w:rPr>
        <w:t>城南街道绿都文昌苑高层消防整改工程</w:t>
      </w:r>
      <w:r>
        <w:rPr>
          <w:rFonts w:hint="eastAsia" w:ascii="宋体" w:hAnsi="宋体" w:eastAsia="宋体" w:cs="宋体"/>
          <w:sz w:val="24"/>
        </w:rPr>
        <w:t>的招标、评标、定标、验收约、付款等（法律、法规另有规定的，从其规定）。</w:t>
      </w:r>
    </w:p>
    <w:p w14:paraId="2DB814E9">
      <w:pPr>
        <w:snapToGrid w:val="0"/>
        <w:spacing w:line="360" w:lineRule="auto"/>
        <w:ind w:firstLine="482" w:firstLineChars="200"/>
        <w:jc w:val="left"/>
        <w:outlineLvl w:val="1"/>
        <w:rPr>
          <w:rFonts w:hint="eastAsia" w:ascii="宋体" w:hAnsi="宋体" w:eastAsia="宋体" w:cs="宋体"/>
          <w:b/>
          <w:sz w:val="24"/>
        </w:rPr>
      </w:pPr>
      <w:bookmarkStart w:id="5" w:name="_Toc177824873"/>
      <w:bookmarkStart w:id="6" w:name="_Toc177825121"/>
      <w:bookmarkStart w:id="7" w:name="_Toc177870538"/>
      <w:bookmarkStart w:id="8" w:name="_Toc177824940"/>
      <w:r>
        <w:rPr>
          <w:rFonts w:hint="eastAsia" w:ascii="宋体" w:hAnsi="宋体" w:eastAsia="宋体" w:cs="宋体"/>
          <w:b/>
          <w:sz w:val="24"/>
        </w:rPr>
        <w:t>（二）定义</w:t>
      </w:r>
      <w:bookmarkEnd w:id="5"/>
      <w:bookmarkEnd w:id="6"/>
      <w:bookmarkEnd w:id="7"/>
      <w:bookmarkEnd w:id="8"/>
    </w:p>
    <w:p w14:paraId="21E0EBE0">
      <w:pPr>
        <w:snapToGrid w:val="0"/>
        <w:spacing w:line="360" w:lineRule="auto"/>
        <w:ind w:firstLine="480" w:firstLineChars="200"/>
        <w:jc w:val="left"/>
        <w:outlineLvl w:val="1"/>
        <w:rPr>
          <w:rFonts w:hint="eastAsia" w:ascii="宋体" w:hAnsi="宋体" w:eastAsia="宋体" w:cs="宋体"/>
          <w:b/>
          <w:sz w:val="24"/>
        </w:rPr>
      </w:pPr>
      <w:r>
        <w:rPr>
          <w:rFonts w:hint="eastAsia" w:ascii="宋体" w:hAnsi="宋体" w:eastAsia="宋体" w:cs="宋体"/>
          <w:sz w:val="24"/>
        </w:rPr>
        <w:t>、合同履</w:t>
      </w:r>
    </w:p>
    <w:p w14:paraId="496A0ED4">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1.“投标人”系指向采购机构提交投标文件的单位。</w:t>
      </w:r>
    </w:p>
    <w:p w14:paraId="24FB43A9">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2.“采购人”系指</w:t>
      </w:r>
    </w:p>
    <w:p w14:paraId="1F3F80F7">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3.“服务”系指</w:t>
      </w:r>
      <w:r>
        <w:rPr>
          <w:rFonts w:hint="eastAsia" w:ascii="宋体" w:hAnsi="宋体" w:cs="宋体"/>
          <w:sz w:val="24"/>
          <w:lang w:val="en-US" w:eastAsia="zh-CN"/>
        </w:rPr>
        <w:t>采购</w:t>
      </w:r>
      <w:r>
        <w:rPr>
          <w:rFonts w:hint="eastAsia" w:ascii="宋体" w:hAnsi="宋体" w:eastAsia="宋体" w:cs="宋体"/>
          <w:sz w:val="24"/>
        </w:rPr>
        <w:t>文件规定投标人须承担的运营、策划、招商、咨询、培训、及其他类似的义务。</w:t>
      </w:r>
    </w:p>
    <w:p w14:paraId="528C923D">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4.“培训”系指中标人按合同要求，向采购人提供专业培训、系统管理培训和其他相关培训等。</w:t>
      </w:r>
    </w:p>
    <w:p w14:paraId="58F2447E">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5.“项目”系指投标人按</w:t>
      </w:r>
      <w:r>
        <w:rPr>
          <w:rFonts w:hint="eastAsia" w:ascii="宋体" w:hAnsi="宋体" w:cs="宋体"/>
          <w:sz w:val="24"/>
          <w:lang w:val="en-US" w:eastAsia="zh-CN"/>
        </w:rPr>
        <w:t>采购</w:t>
      </w:r>
      <w:r>
        <w:rPr>
          <w:rFonts w:hint="eastAsia" w:ascii="宋体" w:hAnsi="宋体" w:eastAsia="宋体" w:cs="宋体"/>
          <w:sz w:val="24"/>
        </w:rPr>
        <w:t>文件规定向采购人提供的服务。</w:t>
      </w:r>
    </w:p>
    <w:p w14:paraId="7A09C933">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6.“书面形式”包括信函、传真、电报、电子文档等。</w:t>
      </w:r>
    </w:p>
    <w:p w14:paraId="0D6F6E00">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7、“★”系指实质性要求条款。</w:t>
      </w:r>
    </w:p>
    <w:p w14:paraId="76362A00">
      <w:pPr>
        <w:snapToGrid w:val="0"/>
        <w:spacing w:line="360" w:lineRule="auto"/>
        <w:ind w:firstLine="482" w:firstLineChars="200"/>
        <w:jc w:val="left"/>
        <w:outlineLvl w:val="1"/>
        <w:rPr>
          <w:rFonts w:hint="eastAsia" w:ascii="宋体" w:hAnsi="宋体" w:eastAsia="宋体" w:cs="宋体"/>
          <w:b/>
          <w:color w:val="000000"/>
          <w:sz w:val="24"/>
        </w:rPr>
      </w:pPr>
      <w:bookmarkStart w:id="9" w:name="_Toc177870539"/>
      <w:r>
        <w:rPr>
          <w:rFonts w:hint="eastAsia" w:ascii="宋体" w:hAnsi="宋体" w:eastAsia="宋体" w:cs="宋体"/>
          <w:b/>
          <w:color w:val="000000"/>
          <w:sz w:val="24"/>
        </w:rPr>
        <w:t>（三）招标方式</w:t>
      </w:r>
      <w:bookmarkEnd w:id="9"/>
    </w:p>
    <w:p w14:paraId="7FA77AF1">
      <w:pPr>
        <w:snapToGrid w:val="0"/>
        <w:spacing w:line="360" w:lineRule="auto"/>
        <w:ind w:firstLine="720" w:firstLineChars="300"/>
        <w:jc w:val="left"/>
        <w:rPr>
          <w:rFonts w:hint="eastAsia" w:ascii="宋体" w:hAnsi="宋体" w:eastAsia="宋体" w:cs="宋体"/>
          <w:sz w:val="24"/>
        </w:rPr>
      </w:pPr>
      <w:r>
        <w:rPr>
          <w:rFonts w:hint="eastAsia" w:ascii="宋体" w:hAnsi="宋体" w:eastAsia="宋体" w:cs="宋体"/>
          <w:sz w:val="24"/>
        </w:rPr>
        <w:t>本次招标采用公开招标方式进行。</w:t>
      </w:r>
    </w:p>
    <w:p w14:paraId="096E3313">
      <w:pPr>
        <w:snapToGrid w:val="0"/>
        <w:spacing w:line="360" w:lineRule="auto"/>
        <w:ind w:firstLine="482" w:firstLineChars="200"/>
        <w:jc w:val="left"/>
        <w:outlineLvl w:val="1"/>
        <w:rPr>
          <w:rFonts w:hint="eastAsia" w:ascii="宋体" w:hAnsi="宋体" w:eastAsia="宋体" w:cs="宋体"/>
          <w:b/>
          <w:sz w:val="24"/>
        </w:rPr>
      </w:pPr>
      <w:bookmarkStart w:id="10" w:name="_Toc177825122"/>
      <w:bookmarkStart w:id="11" w:name="_Toc177824874"/>
      <w:bookmarkStart w:id="12" w:name="_Toc177824941"/>
      <w:bookmarkStart w:id="13" w:name="_Toc177870540"/>
      <w:r>
        <w:rPr>
          <w:rFonts w:hint="eastAsia" w:ascii="宋体" w:hAnsi="宋体" w:eastAsia="宋体" w:cs="宋体"/>
          <w:b/>
          <w:sz w:val="24"/>
        </w:rPr>
        <w:t>（四）投标委托</w:t>
      </w:r>
      <w:bookmarkEnd w:id="10"/>
      <w:bookmarkEnd w:id="11"/>
      <w:bookmarkEnd w:id="12"/>
      <w:bookmarkEnd w:id="13"/>
    </w:p>
    <w:p w14:paraId="6106D4B4">
      <w:pPr>
        <w:pStyle w:val="13"/>
        <w:snapToGrid w:val="0"/>
        <w:spacing w:line="360" w:lineRule="auto"/>
        <w:ind w:firstLine="482" w:firstLineChars="200"/>
        <w:rPr>
          <w:rFonts w:hint="eastAsia" w:ascii="宋体" w:hAnsi="宋体" w:eastAsia="宋体" w:cs="宋体"/>
          <w:b/>
          <w:bCs/>
          <w:color w:val="FF0000"/>
          <w:sz w:val="24"/>
        </w:rPr>
      </w:pPr>
      <w:bookmarkStart w:id="14" w:name="_Toc177824942"/>
      <w:bookmarkStart w:id="15" w:name="_Toc177825123"/>
      <w:bookmarkStart w:id="16" w:name="_Toc177824875"/>
      <w:bookmarkStart w:id="17" w:name="_Toc177870541"/>
      <w:r>
        <w:rPr>
          <w:rFonts w:hint="eastAsia" w:ascii="宋体" w:hAnsi="宋体" w:eastAsia="宋体" w:cs="宋体"/>
          <w:b/>
          <w:bCs/>
          <w:color w:val="FF0000"/>
          <w:sz w:val="24"/>
        </w:rPr>
        <w:t>法定代表人（携带法定代表人资格证明书）或授权委托代理人（携带法定代表人授权委托书）应准时参加开标会议，并携带本人居民身份证或采购人认可的其他身份证明。</w:t>
      </w:r>
    </w:p>
    <w:p w14:paraId="1B3E1D87">
      <w:pPr>
        <w:snapToGrid w:val="0"/>
        <w:spacing w:line="360" w:lineRule="auto"/>
        <w:ind w:firstLine="482" w:firstLineChars="200"/>
        <w:jc w:val="left"/>
        <w:outlineLvl w:val="1"/>
        <w:rPr>
          <w:rFonts w:hint="eastAsia" w:ascii="宋体" w:hAnsi="宋体" w:eastAsia="宋体" w:cs="宋体"/>
          <w:b/>
          <w:color w:val="000000"/>
          <w:sz w:val="24"/>
        </w:rPr>
      </w:pPr>
      <w:r>
        <w:rPr>
          <w:rFonts w:hint="eastAsia" w:ascii="宋体" w:hAnsi="宋体" w:eastAsia="宋体" w:cs="宋体"/>
          <w:b/>
          <w:color w:val="000000"/>
          <w:sz w:val="24"/>
        </w:rPr>
        <w:t>（五）投标费用</w:t>
      </w:r>
      <w:bookmarkEnd w:id="14"/>
      <w:bookmarkEnd w:id="15"/>
      <w:bookmarkEnd w:id="16"/>
      <w:bookmarkEnd w:id="17"/>
    </w:p>
    <w:p w14:paraId="1EC65F8B">
      <w:pPr>
        <w:snapToGrid w:val="0"/>
        <w:spacing w:line="360" w:lineRule="auto"/>
        <w:ind w:firstLine="480" w:firstLineChars="200"/>
        <w:jc w:val="left"/>
        <w:outlineLvl w:val="1"/>
        <w:rPr>
          <w:rFonts w:hint="eastAsia" w:ascii="宋体" w:hAnsi="宋体" w:eastAsia="宋体" w:cs="宋体"/>
          <w:kern w:val="0"/>
          <w:sz w:val="24"/>
        </w:rPr>
      </w:pPr>
      <w:r>
        <w:rPr>
          <w:rFonts w:hint="eastAsia" w:ascii="宋体" w:hAnsi="宋体" w:eastAsia="宋体" w:cs="宋体"/>
          <w:sz w:val="24"/>
        </w:rPr>
        <w:t>不论投标结果如何，投标人均应自行承担所有与投标有关的全部费用。</w:t>
      </w:r>
    </w:p>
    <w:p w14:paraId="366DD705">
      <w:pPr>
        <w:snapToGrid w:val="0"/>
        <w:spacing w:line="360" w:lineRule="auto"/>
        <w:ind w:firstLine="482" w:firstLineChars="200"/>
        <w:jc w:val="left"/>
        <w:outlineLvl w:val="1"/>
        <w:rPr>
          <w:rFonts w:hint="eastAsia" w:ascii="宋体" w:hAnsi="宋体" w:eastAsia="宋体" w:cs="宋体"/>
          <w:b/>
          <w:color w:val="000000"/>
          <w:sz w:val="24"/>
        </w:rPr>
      </w:pPr>
      <w:r>
        <w:rPr>
          <w:rFonts w:hint="eastAsia" w:ascii="宋体" w:hAnsi="宋体" w:eastAsia="宋体" w:cs="宋体"/>
          <w:b/>
          <w:sz w:val="24"/>
        </w:rPr>
        <w:t>（六）</w:t>
      </w:r>
      <w:bookmarkStart w:id="18" w:name="_Toc177870542"/>
      <w:r>
        <w:rPr>
          <w:rFonts w:hint="eastAsia" w:ascii="宋体" w:hAnsi="宋体" w:eastAsia="宋体" w:cs="宋体"/>
          <w:b/>
          <w:color w:val="000000"/>
          <w:sz w:val="24"/>
        </w:rPr>
        <w:t>特别说明：</w:t>
      </w:r>
      <w:bookmarkEnd w:id="18"/>
    </w:p>
    <w:p w14:paraId="61149BAB">
      <w:pPr>
        <w:spacing w:line="360" w:lineRule="auto"/>
        <w:ind w:firstLine="410" w:firstLineChars="171"/>
        <w:rPr>
          <w:rFonts w:hint="eastAsia" w:ascii="宋体" w:hAnsi="宋体" w:eastAsia="宋体" w:cs="宋体"/>
          <w:color w:val="FF0000"/>
          <w:sz w:val="24"/>
        </w:rPr>
      </w:pPr>
      <w:bookmarkStart w:id="19" w:name="_Toc177870543"/>
      <w:r>
        <w:rPr>
          <w:rFonts w:hint="eastAsia" w:ascii="宋体" w:hAnsi="宋体" w:eastAsia="宋体" w:cs="宋体"/>
          <w:sz w:val="24"/>
        </w:rPr>
        <w:t>1、直接或者间接受采购人控制的当事人，或者与采购人受共同上级控制的当事人，为本次采购进行设计或编制规范和其他文件的当事人，或者直接或间接地与为本次采购进行设计或编制规范、其他文件的个人、企业、采购代理机构或其附属机构有关联关系的当事人，不得参加本项目投标。</w:t>
      </w:r>
    </w:p>
    <w:p w14:paraId="24FF8BD1">
      <w:pPr>
        <w:pStyle w:val="13"/>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color w:val="000000"/>
          <w:kern w:val="0"/>
          <w:sz w:val="24"/>
          <w:highlight w:val="none"/>
        </w:rPr>
        <w:t>★</w:t>
      </w:r>
      <w:r>
        <w:rPr>
          <w:rFonts w:hint="eastAsia" w:ascii="宋体" w:hAnsi="宋体" w:eastAsia="宋体" w:cs="宋体"/>
          <w:sz w:val="24"/>
          <w:szCs w:val="24"/>
        </w:rPr>
        <w:t>2、投标人投标所使用的资格、信誉、荣誉、业绩与企业认证必须为本企业所拥有。投标人投标所使用的采购项目实施人员可以为其控股公司的工作人员。</w:t>
      </w:r>
    </w:p>
    <w:p w14:paraId="050C953B">
      <w:pPr>
        <w:pStyle w:val="13"/>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color w:val="000000"/>
          <w:kern w:val="0"/>
          <w:sz w:val="24"/>
          <w:highlight w:val="none"/>
        </w:rPr>
        <w:t>★</w:t>
      </w:r>
      <w:r>
        <w:rPr>
          <w:rFonts w:hint="eastAsia" w:ascii="宋体" w:hAnsi="宋体" w:eastAsia="宋体" w:cs="宋体"/>
          <w:sz w:val="24"/>
          <w:szCs w:val="24"/>
        </w:rPr>
        <w:t>3、投标人在投标活动中提供任何虚假材料或从事其他违法活动的,其投标无效，并报监管部门查处；中标后发现的,中标人须依照《中华人民共和国消费者权益保护法》第49条之规定双倍赔偿采购人。且民事赔偿并不免除违法投标人的行政与刑事责任。</w:t>
      </w:r>
    </w:p>
    <w:p w14:paraId="4D514243">
      <w:pPr>
        <w:pStyle w:val="13"/>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color w:val="000000"/>
          <w:kern w:val="0"/>
          <w:sz w:val="24"/>
          <w:highlight w:val="none"/>
        </w:rPr>
        <w:t>★</w:t>
      </w:r>
      <w:r>
        <w:rPr>
          <w:rFonts w:hint="eastAsia" w:ascii="宋体" w:hAnsi="宋体" w:eastAsia="宋体" w:cs="宋体"/>
          <w:sz w:val="24"/>
          <w:szCs w:val="24"/>
        </w:rPr>
        <w:t>4、投标人应仔细阅读</w:t>
      </w:r>
      <w:r>
        <w:rPr>
          <w:rFonts w:hint="eastAsia" w:hAnsi="宋体" w:cs="宋体"/>
          <w:sz w:val="24"/>
          <w:szCs w:val="24"/>
          <w:lang w:val="en-US" w:eastAsia="zh-CN"/>
        </w:rPr>
        <w:t>采购</w:t>
      </w:r>
      <w:r>
        <w:rPr>
          <w:rFonts w:hint="eastAsia" w:ascii="宋体" w:hAnsi="宋体" w:eastAsia="宋体" w:cs="宋体"/>
          <w:sz w:val="24"/>
          <w:szCs w:val="24"/>
        </w:rPr>
        <w:t>文件的所有内容，按照</w:t>
      </w:r>
      <w:r>
        <w:rPr>
          <w:rFonts w:hint="eastAsia" w:hAnsi="宋体" w:cs="宋体"/>
          <w:sz w:val="24"/>
          <w:szCs w:val="24"/>
          <w:lang w:val="en-US" w:eastAsia="zh-CN"/>
        </w:rPr>
        <w:t>采购</w:t>
      </w:r>
      <w:r>
        <w:rPr>
          <w:rFonts w:hint="eastAsia" w:ascii="宋体" w:hAnsi="宋体" w:eastAsia="宋体" w:cs="宋体"/>
          <w:sz w:val="24"/>
          <w:szCs w:val="24"/>
        </w:rPr>
        <w:t>文件的要求提交投标文件。投标文件应对</w:t>
      </w:r>
      <w:r>
        <w:rPr>
          <w:rFonts w:hint="eastAsia" w:hAnsi="宋体" w:cs="宋体"/>
          <w:sz w:val="24"/>
          <w:szCs w:val="24"/>
          <w:lang w:val="en-US" w:eastAsia="zh-CN"/>
        </w:rPr>
        <w:t>采购</w:t>
      </w:r>
      <w:r>
        <w:rPr>
          <w:rFonts w:hint="eastAsia" w:ascii="宋体" w:hAnsi="宋体" w:eastAsia="宋体" w:cs="宋体"/>
          <w:sz w:val="24"/>
          <w:szCs w:val="24"/>
        </w:rPr>
        <w:t>文件的要求作出实质性响应，并对所提供的全部资料的真实性承担法律责任。</w:t>
      </w:r>
    </w:p>
    <w:p w14:paraId="1B3BBB85">
      <w:pPr>
        <w:pStyle w:val="13"/>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（七）质疑</w:t>
      </w:r>
      <w:bookmarkEnd w:id="19"/>
      <w:r>
        <w:rPr>
          <w:rFonts w:hint="eastAsia" w:ascii="宋体" w:hAnsi="宋体" w:eastAsia="宋体" w:cs="宋体"/>
          <w:b/>
          <w:bCs/>
          <w:sz w:val="24"/>
          <w:szCs w:val="24"/>
        </w:rPr>
        <w:t>和投诉</w:t>
      </w:r>
    </w:p>
    <w:p w14:paraId="284F9E6F">
      <w:pPr>
        <w:pStyle w:val="13"/>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1、投标人认为</w:t>
      </w:r>
      <w:r>
        <w:rPr>
          <w:rFonts w:hint="eastAsia" w:hAnsi="宋体" w:cs="宋体"/>
          <w:bCs/>
          <w:sz w:val="24"/>
          <w:szCs w:val="24"/>
          <w:lang w:val="en-US" w:eastAsia="zh-CN"/>
        </w:rPr>
        <w:t>采购</w:t>
      </w:r>
      <w:r>
        <w:rPr>
          <w:rFonts w:hint="eastAsia" w:ascii="宋体" w:hAnsi="宋体" w:eastAsia="宋体" w:cs="宋体"/>
          <w:bCs/>
          <w:sz w:val="24"/>
          <w:szCs w:val="24"/>
        </w:rPr>
        <w:t>文件、招标过程和中标结果使自己的合法权益受到损害的，应当在知道或者应知其权益受到损害之日起七个工作日内，以书面形式向采购机构提出质疑。投标人对采购机构的质疑答复不满意或者招标采购人未在规定时间内作出答复的，可以在答复期满后十五个工作日内向同级采购监管部门投诉。</w:t>
      </w:r>
    </w:p>
    <w:p w14:paraId="4D7236F2">
      <w:pPr>
        <w:pStyle w:val="13"/>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2、投标供应商在法定质疑期内一次性提出针对同一采购程序环节的质疑。</w:t>
      </w:r>
    </w:p>
    <w:p w14:paraId="5072118A">
      <w:pPr>
        <w:pStyle w:val="13"/>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3、投标人认可采购机构在质疑答复程序中启用的调查和复评等程序，在该程序操作过程未明显违反法律禁止性规定时，不得提出疑义；</w:t>
      </w:r>
    </w:p>
    <w:p w14:paraId="6F71E60A">
      <w:pPr>
        <w:pStyle w:val="13"/>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4、质疑、投诉应当采用书面形式，质疑书、投诉书均应明确阐述</w:t>
      </w:r>
      <w:r>
        <w:rPr>
          <w:rFonts w:hint="eastAsia" w:hAnsi="宋体" w:cs="宋体"/>
          <w:bCs/>
          <w:sz w:val="24"/>
          <w:szCs w:val="24"/>
          <w:lang w:val="en-US" w:eastAsia="zh-CN"/>
        </w:rPr>
        <w:t>采购</w:t>
      </w:r>
      <w:r>
        <w:rPr>
          <w:rFonts w:hint="eastAsia" w:ascii="宋体" w:hAnsi="宋体" w:eastAsia="宋体" w:cs="宋体"/>
          <w:bCs/>
          <w:sz w:val="24"/>
          <w:szCs w:val="24"/>
        </w:rPr>
        <w:t>文件、招标过程和中标结果中使自己合法权益受到损害的实质性内容，提供相关事实、依据和证据及其来源或线索，以及投诉（质疑）人的姓名或者名称、通讯地址、邮编、联系人及联系电话，便于有关单位调查、答复和处理，否则采购机构将不予受理。</w:t>
      </w:r>
    </w:p>
    <w:p w14:paraId="13F3E872">
      <w:pPr>
        <w:pStyle w:val="13"/>
        <w:snapToGrid w:val="0"/>
        <w:spacing w:line="360" w:lineRule="auto"/>
        <w:ind w:firstLine="436" w:firstLineChars="181"/>
        <w:outlineLvl w:val="0"/>
        <w:rPr>
          <w:rFonts w:hint="eastAsia" w:ascii="宋体" w:hAnsi="宋体" w:eastAsia="宋体" w:cs="宋体"/>
          <w:b/>
          <w:sz w:val="24"/>
          <w:szCs w:val="24"/>
        </w:rPr>
      </w:pPr>
      <w:bookmarkStart w:id="20" w:name="_Toc177870544"/>
      <w:r>
        <w:rPr>
          <w:rFonts w:hint="eastAsia" w:ascii="宋体" w:hAnsi="宋体" w:eastAsia="宋体" w:cs="宋体"/>
          <w:b/>
          <w:sz w:val="24"/>
          <w:szCs w:val="24"/>
        </w:rPr>
        <w:t>二、</w:t>
      </w:r>
      <w:r>
        <w:rPr>
          <w:rFonts w:hint="eastAsia" w:hAnsi="宋体" w:cs="宋体"/>
          <w:b/>
          <w:sz w:val="24"/>
          <w:szCs w:val="24"/>
          <w:lang w:val="en-US" w:eastAsia="zh-CN"/>
        </w:rPr>
        <w:t>采购</w:t>
      </w:r>
      <w:r>
        <w:rPr>
          <w:rFonts w:hint="eastAsia" w:ascii="宋体" w:hAnsi="宋体" w:eastAsia="宋体" w:cs="宋体"/>
          <w:b/>
          <w:sz w:val="24"/>
          <w:szCs w:val="24"/>
        </w:rPr>
        <w:t>文件</w:t>
      </w:r>
      <w:bookmarkEnd w:id="20"/>
    </w:p>
    <w:p w14:paraId="799F18BA">
      <w:pPr>
        <w:snapToGrid w:val="0"/>
        <w:spacing w:line="360" w:lineRule="auto"/>
        <w:ind w:firstLine="316" w:firstLineChars="131"/>
        <w:jc w:val="left"/>
        <w:rPr>
          <w:rFonts w:hint="eastAsia" w:ascii="宋体" w:hAnsi="宋体" w:eastAsia="宋体" w:cs="宋体"/>
          <w:b/>
          <w:color w:val="000000"/>
          <w:sz w:val="24"/>
        </w:rPr>
      </w:pPr>
      <w:r>
        <w:rPr>
          <w:rFonts w:hint="eastAsia" w:ascii="宋体" w:hAnsi="宋体" w:eastAsia="宋体" w:cs="宋体"/>
          <w:b/>
          <w:color w:val="000000"/>
          <w:sz w:val="24"/>
        </w:rPr>
        <w:t>（一）</w:t>
      </w:r>
      <w:r>
        <w:rPr>
          <w:rFonts w:hint="eastAsia" w:ascii="宋体" w:hAnsi="宋体" w:cs="宋体"/>
          <w:b/>
          <w:color w:val="000000"/>
          <w:sz w:val="24"/>
          <w:lang w:val="en-US" w:eastAsia="zh-CN"/>
        </w:rPr>
        <w:t>采购</w:t>
      </w:r>
      <w:r>
        <w:rPr>
          <w:rFonts w:hint="eastAsia" w:ascii="宋体" w:hAnsi="宋体" w:eastAsia="宋体" w:cs="宋体"/>
          <w:b/>
          <w:color w:val="000000"/>
          <w:sz w:val="24"/>
        </w:rPr>
        <w:t>文件的构成。本</w:t>
      </w:r>
      <w:r>
        <w:rPr>
          <w:rFonts w:hint="eastAsia" w:ascii="宋体" w:hAnsi="宋体" w:cs="宋体"/>
          <w:b/>
          <w:color w:val="000000"/>
          <w:sz w:val="24"/>
          <w:lang w:val="en-US" w:eastAsia="zh-CN"/>
        </w:rPr>
        <w:t>采购</w:t>
      </w:r>
      <w:r>
        <w:rPr>
          <w:rFonts w:hint="eastAsia" w:ascii="宋体" w:hAnsi="宋体" w:eastAsia="宋体" w:cs="宋体"/>
          <w:b/>
          <w:color w:val="000000"/>
          <w:sz w:val="24"/>
        </w:rPr>
        <w:t>文件由以下部分组成：</w:t>
      </w:r>
    </w:p>
    <w:p w14:paraId="12E2DF90">
      <w:pPr>
        <w:snapToGrid w:val="0"/>
        <w:spacing w:line="360" w:lineRule="auto"/>
        <w:ind w:firstLine="436" w:firstLineChars="182"/>
        <w:jc w:val="left"/>
        <w:rPr>
          <w:rFonts w:hint="eastAsia" w:ascii="宋体" w:hAnsi="宋体" w:eastAsia="宋体" w:cs="宋体"/>
          <w:color w:val="000000"/>
          <w:sz w:val="24"/>
        </w:rPr>
      </w:pPr>
      <w:r>
        <w:rPr>
          <w:rFonts w:hint="eastAsia" w:ascii="宋体" w:hAnsi="宋体" w:eastAsia="宋体" w:cs="宋体"/>
          <w:color w:val="000000"/>
          <w:sz w:val="24"/>
        </w:rPr>
        <w:t>1.</w:t>
      </w:r>
      <w:r>
        <w:rPr>
          <w:rFonts w:hint="eastAsia" w:ascii="宋体" w:hAnsi="宋体" w:cs="宋体"/>
          <w:color w:val="000000"/>
          <w:sz w:val="24"/>
          <w:lang w:val="en-US" w:eastAsia="zh-CN"/>
        </w:rPr>
        <w:t>采购</w:t>
      </w:r>
      <w:r>
        <w:rPr>
          <w:rFonts w:hint="eastAsia" w:ascii="宋体" w:hAnsi="宋体" w:eastAsia="宋体" w:cs="宋体"/>
          <w:color w:val="000000"/>
          <w:sz w:val="24"/>
        </w:rPr>
        <w:t>公告</w:t>
      </w:r>
    </w:p>
    <w:p w14:paraId="49C1E8E5">
      <w:pPr>
        <w:snapToGrid w:val="0"/>
        <w:spacing w:line="360" w:lineRule="auto"/>
        <w:ind w:firstLine="436" w:firstLineChars="182"/>
        <w:jc w:val="left"/>
        <w:rPr>
          <w:rFonts w:hint="eastAsia" w:ascii="宋体" w:hAnsi="宋体" w:eastAsia="宋体" w:cs="宋体"/>
          <w:color w:val="000000"/>
          <w:sz w:val="24"/>
        </w:rPr>
      </w:pPr>
      <w:r>
        <w:rPr>
          <w:rFonts w:hint="eastAsia" w:ascii="宋体" w:hAnsi="宋体" w:eastAsia="宋体" w:cs="宋体"/>
          <w:color w:val="000000"/>
          <w:sz w:val="24"/>
        </w:rPr>
        <w:t>2.</w:t>
      </w:r>
      <w:r>
        <w:rPr>
          <w:rFonts w:hint="eastAsia" w:ascii="宋体" w:hAnsi="宋体" w:cs="宋体"/>
          <w:color w:val="000000"/>
          <w:sz w:val="24"/>
          <w:lang w:val="en-US" w:eastAsia="zh-CN"/>
        </w:rPr>
        <w:t>采购</w:t>
      </w:r>
      <w:r>
        <w:rPr>
          <w:rFonts w:hint="eastAsia" w:ascii="宋体" w:hAnsi="宋体" w:eastAsia="宋体" w:cs="宋体"/>
          <w:color w:val="000000"/>
          <w:sz w:val="24"/>
        </w:rPr>
        <w:t>需求</w:t>
      </w:r>
    </w:p>
    <w:p w14:paraId="17745042">
      <w:pPr>
        <w:snapToGrid w:val="0"/>
        <w:spacing w:line="360" w:lineRule="auto"/>
        <w:ind w:firstLine="436" w:firstLineChars="182"/>
        <w:jc w:val="left"/>
        <w:rPr>
          <w:rFonts w:hint="eastAsia" w:ascii="宋体" w:hAnsi="宋体" w:eastAsia="宋体" w:cs="宋体"/>
          <w:color w:val="000000"/>
          <w:sz w:val="24"/>
        </w:rPr>
      </w:pPr>
      <w:r>
        <w:rPr>
          <w:rFonts w:hint="eastAsia" w:ascii="宋体" w:hAnsi="宋体" w:eastAsia="宋体" w:cs="宋体"/>
          <w:color w:val="000000"/>
          <w:sz w:val="24"/>
        </w:rPr>
        <w:t>3.投标人须知</w:t>
      </w:r>
    </w:p>
    <w:p w14:paraId="58856C6A">
      <w:pPr>
        <w:snapToGrid w:val="0"/>
        <w:spacing w:line="360" w:lineRule="auto"/>
        <w:ind w:firstLine="436" w:firstLineChars="182"/>
        <w:jc w:val="left"/>
        <w:rPr>
          <w:rFonts w:hint="eastAsia" w:ascii="宋体" w:hAnsi="宋体" w:eastAsia="宋体" w:cs="宋体"/>
          <w:color w:val="000000"/>
          <w:sz w:val="24"/>
        </w:rPr>
      </w:pPr>
      <w:r>
        <w:rPr>
          <w:rFonts w:hint="eastAsia" w:ascii="宋体" w:hAnsi="宋体" w:eastAsia="宋体" w:cs="宋体"/>
          <w:color w:val="000000"/>
          <w:sz w:val="24"/>
        </w:rPr>
        <w:t>4.评标办法及标准</w:t>
      </w:r>
    </w:p>
    <w:p w14:paraId="071E0446">
      <w:pPr>
        <w:snapToGrid w:val="0"/>
        <w:spacing w:line="360" w:lineRule="auto"/>
        <w:ind w:firstLine="436" w:firstLineChars="182"/>
        <w:jc w:val="left"/>
        <w:rPr>
          <w:rFonts w:hint="eastAsia" w:ascii="宋体" w:hAnsi="宋体" w:eastAsia="宋体" w:cs="宋体"/>
          <w:color w:val="000000"/>
          <w:sz w:val="24"/>
        </w:rPr>
      </w:pPr>
      <w:r>
        <w:rPr>
          <w:rFonts w:hint="eastAsia" w:ascii="宋体" w:hAnsi="宋体" w:eastAsia="宋体" w:cs="宋体"/>
          <w:color w:val="000000"/>
          <w:sz w:val="24"/>
        </w:rPr>
        <w:t>5.采购合同</w:t>
      </w:r>
    </w:p>
    <w:p w14:paraId="2CB5CBE7">
      <w:pPr>
        <w:snapToGrid w:val="0"/>
        <w:spacing w:line="360" w:lineRule="auto"/>
        <w:ind w:firstLine="436" w:firstLineChars="182"/>
        <w:jc w:val="left"/>
        <w:rPr>
          <w:rFonts w:hint="eastAsia" w:ascii="宋体" w:hAnsi="宋体" w:eastAsia="宋体" w:cs="宋体"/>
          <w:color w:val="000000"/>
          <w:sz w:val="24"/>
        </w:rPr>
      </w:pPr>
      <w:r>
        <w:rPr>
          <w:rFonts w:hint="eastAsia" w:ascii="宋体" w:hAnsi="宋体" w:eastAsia="宋体" w:cs="宋体"/>
          <w:color w:val="000000"/>
          <w:sz w:val="24"/>
        </w:rPr>
        <w:t>6.投标文件格式</w:t>
      </w:r>
    </w:p>
    <w:p w14:paraId="78AA4DA5">
      <w:pPr>
        <w:snapToGrid w:val="0"/>
        <w:spacing w:line="360" w:lineRule="auto"/>
        <w:ind w:firstLine="318" w:firstLineChars="132"/>
        <w:jc w:val="left"/>
        <w:rPr>
          <w:rFonts w:hint="eastAsia" w:ascii="宋体" w:hAnsi="宋体" w:eastAsia="宋体" w:cs="宋体"/>
          <w:b/>
          <w:sz w:val="24"/>
        </w:rPr>
      </w:pPr>
      <w:r>
        <w:rPr>
          <w:rFonts w:hint="eastAsia" w:ascii="宋体" w:hAnsi="宋体" w:eastAsia="宋体" w:cs="宋体"/>
          <w:b/>
          <w:sz w:val="24"/>
        </w:rPr>
        <w:t>（二）投标人的风险</w:t>
      </w:r>
    </w:p>
    <w:p w14:paraId="0B538FD8">
      <w:pPr>
        <w:snapToGrid w:val="0"/>
        <w:spacing w:line="360" w:lineRule="auto"/>
        <w:ind w:firstLine="436" w:firstLineChars="182"/>
        <w:jc w:val="left"/>
        <w:rPr>
          <w:rFonts w:hint="eastAsia" w:ascii="宋体" w:hAnsi="宋体" w:eastAsia="宋体" w:cs="宋体"/>
          <w:sz w:val="24"/>
        </w:rPr>
      </w:pPr>
      <w:r>
        <w:rPr>
          <w:rFonts w:hint="eastAsia" w:ascii="宋体" w:hAnsi="宋体" w:eastAsia="宋体" w:cs="宋体"/>
          <w:sz w:val="24"/>
        </w:rPr>
        <w:t>投标人没有按照</w:t>
      </w:r>
      <w:r>
        <w:rPr>
          <w:rFonts w:hint="eastAsia" w:ascii="宋体" w:hAnsi="宋体" w:cs="宋体"/>
          <w:sz w:val="24"/>
          <w:lang w:val="en-US" w:eastAsia="zh-CN"/>
        </w:rPr>
        <w:t>采购</w:t>
      </w:r>
      <w:r>
        <w:rPr>
          <w:rFonts w:hint="eastAsia" w:ascii="宋体" w:hAnsi="宋体" w:eastAsia="宋体" w:cs="宋体"/>
          <w:sz w:val="24"/>
        </w:rPr>
        <w:t>文件要求提供全部资料，或者投标人没有对</w:t>
      </w:r>
      <w:r>
        <w:rPr>
          <w:rFonts w:hint="eastAsia" w:ascii="宋体" w:hAnsi="宋体" w:cs="宋体"/>
          <w:sz w:val="24"/>
          <w:lang w:val="en-US" w:eastAsia="zh-CN"/>
        </w:rPr>
        <w:t>采购</w:t>
      </w:r>
      <w:r>
        <w:rPr>
          <w:rFonts w:hint="eastAsia" w:ascii="宋体" w:hAnsi="宋体" w:eastAsia="宋体" w:cs="宋体"/>
          <w:sz w:val="24"/>
        </w:rPr>
        <w:t>文件在各方面者作出实质性响应是投标人的风险，并可能导致其投标被拒绝。</w:t>
      </w:r>
    </w:p>
    <w:p w14:paraId="72EC86F2">
      <w:pPr>
        <w:pStyle w:val="7"/>
        <w:numPr>
          <w:ilvl w:val="0"/>
          <w:numId w:val="0"/>
        </w:numPr>
        <w:tabs>
          <w:tab w:val="left" w:pos="454"/>
          <w:tab w:val="left" w:pos="720"/>
        </w:tabs>
        <w:snapToGrid w:val="0"/>
        <w:spacing w:line="360" w:lineRule="auto"/>
        <w:ind w:firstLine="318" w:firstLineChars="132"/>
        <w:rPr>
          <w:rFonts w:hint="eastAsia" w:ascii="宋体" w:hAnsi="宋体" w:eastAsia="宋体" w:cs="宋体"/>
          <w:b/>
          <w:sz w:val="24"/>
        </w:rPr>
      </w:pPr>
      <w:r>
        <w:rPr>
          <w:rFonts w:hint="eastAsia" w:ascii="宋体" w:hAnsi="宋体" w:eastAsia="宋体" w:cs="宋体"/>
          <w:b/>
          <w:sz w:val="24"/>
        </w:rPr>
        <w:t>（三）</w:t>
      </w:r>
      <w:r>
        <w:rPr>
          <w:rFonts w:hint="eastAsia" w:ascii="宋体" w:hAnsi="宋体" w:cs="宋体"/>
          <w:b/>
          <w:sz w:val="24"/>
          <w:lang w:val="en-US" w:eastAsia="zh-CN"/>
        </w:rPr>
        <w:t>采购</w:t>
      </w:r>
      <w:r>
        <w:rPr>
          <w:rFonts w:hint="eastAsia" w:ascii="宋体" w:hAnsi="宋体" w:eastAsia="宋体" w:cs="宋体"/>
          <w:b/>
          <w:sz w:val="24"/>
        </w:rPr>
        <w:t xml:space="preserve">文件的澄清与修改 </w:t>
      </w:r>
    </w:p>
    <w:p w14:paraId="61E27F74">
      <w:pPr>
        <w:pStyle w:val="13"/>
        <w:snapToGrid w:val="0"/>
        <w:spacing w:line="360" w:lineRule="auto"/>
        <w:ind w:firstLine="436" w:firstLineChars="182"/>
        <w:rPr>
          <w:rFonts w:hint="eastAsia" w:ascii="宋体" w:hAnsi="宋体" w:eastAsia="宋体" w:cs="宋体"/>
          <w:bCs/>
          <w:sz w:val="24"/>
          <w:szCs w:val="24"/>
        </w:rPr>
      </w:pPr>
      <w:bookmarkStart w:id="21" w:name="_Toc177870545"/>
      <w:r>
        <w:rPr>
          <w:rFonts w:hint="eastAsia" w:ascii="宋体" w:hAnsi="宋体" w:eastAsia="宋体" w:cs="宋体"/>
          <w:bCs/>
          <w:sz w:val="24"/>
          <w:szCs w:val="24"/>
        </w:rPr>
        <w:t>1.投标人应认真阅读本</w:t>
      </w:r>
      <w:r>
        <w:rPr>
          <w:rFonts w:hint="eastAsia" w:hAnsi="宋体" w:cs="宋体"/>
          <w:bCs/>
          <w:sz w:val="24"/>
          <w:szCs w:val="24"/>
          <w:lang w:val="en-US" w:eastAsia="zh-CN"/>
        </w:rPr>
        <w:t>采购</w:t>
      </w:r>
      <w:r>
        <w:rPr>
          <w:rFonts w:hint="eastAsia" w:ascii="宋体" w:hAnsi="宋体" w:eastAsia="宋体" w:cs="宋体"/>
          <w:bCs/>
          <w:sz w:val="24"/>
          <w:szCs w:val="24"/>
        </w:rPr>
        <w:t>文件，发现其中有误或有要求不合理的，投标人必须在开标前</w:t>
      </w:r>
      <w:r>
        <w:rPr>
          <w:rFonts w:hint="eastAsia" w:hAnsi="宋体" w:cs="宋体"/>
          <w:bCs/>
          <w:sz w:val="24"/>
          <w:szCs w:val="24"/>
          <w:lang w:val="en-US" w:eastAsia="zh-CN"/>
        </w:rPr>
        <w:t>7</w:t>
      </w:r>
      <w:r>
        <w:rPr>
          <w:rFonts w:hint="eastAsia" w:ascii="宋体" w:hAnsi="宋体" w:eastAsia="宋体" w:cs="宋体"/>
          <w:bCs/>
          <w:sz w:val="24"/>
          <w:szCs w:val="24"/>
        </w:rPr>
        <w:t>天以书面形式要求采购人或采购机构澄清。</w:t>
      </w:r>
    </w:p>
    <w:p w14:paraId="3528C993">
      <w:pPr>
        <w:pStyle w:val="13"/>
        <w:snapToGrid w:val="0"/>
        <w:spacing w:line="360" w:lineRule="auto"/>
        <w:ind w:left="239" w:leftChars="114" w:firstLine="241" w:firstLineChars="100"/>
        <w:rPr>
          <w:rFonts w:hint="eastAsia" w:ascii="宋体" w:hAnsi="宋体" w:eastAsia="宋体" w:cs="宋体"/>
          <w:sz w:val="24"/>
          <w:szCs w:val="24"/>
        </w:rPr>
      </w:pPr>
      <w:r>
        <w:rPr>
          <w:rFonts w:hint="eastAsia" w:ascii="宋体" w:hAnsi="宋体" w:eastAsia="宋体" w:cs="宋体"/>
          <w:b/>
          <w:sz w:val="24"/>
          <w:szCs w:val="24"/>
        </w:rPr>
        <w:t>2.采购机构对已发出的</w:t>
      </w:r>
      <w:r>
        <w:rPr>
          <w:rFonts w:hint="eastAsia" w:hAnsi="宋体" w:cs="宋体"/>
          <w:b/>
          <w:sz w:val="24"/>
          <w:szCs w:val="24"/>
          <w:lang w:val="en-US" w:eastAsia="zh-CN"/>
        </w:rPr>
        <w:t>采购</w:t>
      </w:r>
      <w:r>
        <w:rPr>
          <w:rFonts w:hint="eastAsia" w:ascii="宋体" w:hAnsi="宋体" w:eastAsia="宋体" w:cs="宋体"/>
          <w:b/>
          <w:sz w:val="24"/>
          <w:szCs w:val="24"/>
        </w:rPr>
        <w:t>文件进行必要澄清、答复、修改或补充的，将在</w:t>
      </w:r>
      <w:r>
        <w:rPr>
          <w:rFonts w:hint="eastAsia" w:ascii="宋体" w:hAnsi="宋体" w:eastAsia="宋体" w:cs="宋体"/>
          <w:b/>
          <w:color w:val="FF0000"/>
          <w:sz w:val="24"/>
          <w:szCs w:val="24"/>
          <w:highlight w:val="yellow"/>
          <w:lang w:val="en-US" w:eastAsia="zh-CN"/>
        </w:rPr>
        <w:t>2025年</w:t>
      </w:r>
      <w:r>
        <w:rPr>
          <w:rFonts w:hint="eastAsia" w:hAnsi="宋体" w:cs="宋体"/>
          <w:b/>
          <w:color w:val="FF0000"/>
          <w:sz w:val="24"/>
          <w:szCs w:val="24"/>
          <w:highlight w:val="yellow"/>
          <w:lang w:val="en-US" w:eastAsia="zh-CN"/>
        </w:rPr>
        <w:t>7</w:t>
      </w:r>
      <w:r>
        <w:rPr>
          <w:rFonts w:hint="eastAsia" w:ascii="宋体" w:hAnsi="宋体" w:eastAsia="宋体" w:cs="宋体"/>
          <w:b/>
          <w:color w:val="FF0000"/>
          <w:sz w:val="24"/>
          <w:szCs w:val="24"/>
          <w:highlight w:val="yellow"/>
          <w:lang w:val="en-US" w:eastAsia="zh-CN"/>
        </w:rPr>
        <w:t>月</w:t>
      </w:r>
      <w:r>
        <w:rPr>
          <w:rFonts w:hint="eastAsia" w:hAnsi="宋体" w:cs="宋体"/>
          <w:b/>
          <w:color w:val="FF0000"/>
          <w:sz w:val="24"/>
          <w:szCs w:val="24"/>
          <w:highlight w:val="yellow"/>
          <w:lang w:val="en-US" w:eastAsia="zh-CN"/>
        </w:rPr>
        <w:t>21</w:t>
      </w:r>
      <w:bookmarkStart w:id="29" w:name="_GoBack"/>
      <w:bookmarkEnd w:id="29"/>
      <w:r>
        <w:rPr>
          <w:rFonts w:hint="eastAsia" w:ascii="宋体" w:hAnsi="宋体" w:eastAsia="宋体" w:cs="宋体"/>
          <w:b/>
          <w:color w:val="FF0000"/>
          <w:sz w:val="24"/>
          <w:szCs w:val="24"/>
          <w:highlight w:val="yellow"/>
          <w:lang w:val="en-US" w:eastAsia="zh-CN"/>
        </w:rPr>
        <w:t>日</w:t>
      </w:r>
      <w:r>
        <w:rPr>
          <w:rFonts w:hint="eastAsia" w:hAnsi="宋体" w:cs="宋体"/>
          <w:b/>
          <w:color w:val="FF0000"/>
          <w:sz w:val="24"/>
          <w:szCs w:val="24"/>
          <w:highlight w:val="yellow"/>
          <w:lang w:val="en-US" w:eastAsia="zh-CN"/>
        </w:rPr>
        <w:t>17:00</w:t>
      </w:r>
      <w:r>
        <w:rPr>
          <w:rFonts w:hint="eastAsia" w:ascii="宋体" w:hAnsi="宋体" w:eastAsia="宋体" w:cs="宋体"/>
          <w:b/>
          <w:sz w:val="24"/>
          <w:szCs w:val="24"/>
          <w:highlight w:val="yellow"/>
        </w:rPr>
        <w:t>前，</w:t>
      </w:r>
      <w:r>
        <w:rPr>
          <w:rFonts w:hint="eastAsia" w:ascii="宋体" w:hAnsi="宋体" w:eastAsia="宋体" w:cs="宋体"/>
          <w:b/>
          <w:sz w:val="24"/>
          <w:szCs w:val="24"/>
        </w:rPr>
        <w:t>在</w:t>
      </w:r>
      <w:r>
        <w:rPr>
          <w:rFonts w:hint="eastAsia" w:ascii="宋体" w:hAnsi="宋体" w:eastAsia="宋体" w:cs="宋体"/>
          <w:b/>
          <w:sz w:val="24"/>
          <w:szCs w:val="24"/>
          <w:lang w:eastAsia="zh-CN"/>
        </w:rPr>
        <w:t>浙江政府采购网</w:t>
      </w:r>
      <w:r>
        <w:rPr>
          <w:rFonts w:hint="eastAsia" w:ascii="宋体" w:hAnsi="宋体" w:eastAsia="宋体" w:cs="宋体"/>
          <w:b/>
          <w:sz w:val="24"/>
          <w:szCs w:val="24"/>
        </w:rPr>
        <w:t>上发布更正公告，请投标人自行到网上查看和下载，投标人因漏看带来的后果由投标人自行承担</w:t>
      </w:r>
      <w:r>
        <w:rPr>
          <w:rFonts w:hint="eastAsia" w:ascii="宋体" w:hAnsi="宋体" w:eastAsia="宋体" w:cs="宋体"/>
          <w:sz w:val="24"/>
          <w:szCs w:val="24"/>
        </w:rPr>
        <w:t>。</w:t>
      </w:r>
    </w:p>
    <w:p w14:paraId="739FDF73">
      <w:pPr>
        <w:pStyle w:val="13"/>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hAnsi="宋体" w:cs="宋体"/>
          <w:sz w:val="24"/>
          <w:szCs w:val="24"/>
          <w:lang w:val="en-US" w:eastAsia="zh-CN"/>
        </w:rPr>
        <w:t>采购</w:t>
      </w:r>
      <w:r>
        <w:rPr>
          <w:rFonts w:hint="eastAsia" w:ascii="宋体" w:hAnsi="宋体" w:eastAsia="宋体" w:cs="宋体"/>
          <w:sz w:val="24"/>
          <w:szCs w:val="24"/>
        </w:rPr>
        <w:t>文件澄清、答复、修改、补充的内容为</w:t>
      </w:r>
      <w:r>
        <w:rPr>
          <w:rFonts w:hint="eastAsia" w:hAnsi="宋体" w:cs="宋体"/>
          <w:sz w:val="24"/>
          <w:szCs w:val="24"/>
          <w:lang w:val="en-US" w:eastAsia="zh-CN"/>
        </w:rPr>
        <w:t>采购</w:t>
      </w:r>
      <w:r>
        <w:rPr>
          <w:rFonts w:hint="eastAsia" w:ascii="宋体" w:hAnsi="宋体" w:eastAsia="宋体" w:cs="宋体"/>
          <w:sz w:val="24"/>
          <w:szCs w:val="24"/>
        </w:rPr>
        <w:t>文件的组成部分。当</w:t>
      </w:r>
      <w:r>
        <w:rPr>
          <w:rFonts w:hint="eastAsia" w:hAnsi="宋体" w:cs="宋体"/>
          <w:sz w:val="24"/>
          <w:szCs w:val="24"/>
          <w:lang w:val="en-US" w:eastAsia="zh-CN"/>
        </w:rPr>
        <w:t>采购</w:t>
      </w:r>
      <w:r>
        <w:rPr>
          <w:rFonts w:hint="eastAsia" w:ascii="宋体" w:hAnsi="宋体" w:eastAsia="宋体" w:cs="宋体"/>
          <w:sz w:val="24"/>
          <w:szCs w:val="24"/>
        </w:rPr>
        <w:t>文件与</w:t>
      </w:r>
      <w:r>
        <w:rPr>
          <w:rFonts w:hint="eastAsia" w:hAnsi="宋体" w:cs="宋体"/>
          <w:sz w:val="24"/>
          <w:szCs w:val="24"/>
          <w:lang w:val="en-US" w:eastAsia="zh-CN"/>
        </w:rPr>
        <w:t>采购</w:t>
      </w:r>
      <w:r>
        <w:rPr>
          <w:rFonts w:hint="eastAsia" w:ascii="宋体" w:hAnsi="宋体" w:eastAsia="宋体" w:cs="宋体"/>
          <w:sz w:val="24"/>
          <w:szCs w:val="24"/>
        </w:rPr>
        <w:t>文件的答复、澄清、修改、补充通知就同一内容的表述不一致时，以最后发出的文件为准。</w:t>
      </w:r>
    </w:p>
    <w:p w14:paraId="06ED95DD">
      <w:pPr>
        <w:pStyle w:val="13"/>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w:t>
      </w:r>
      <w:r>
        <w:rPr>
          <w:rFonts w:hint="eastAsia" w:hAnsi="宋体" w:cs="宋体"/>
          <w:sz w:val="24"/>
          <w:szCs w:val="24"/>
          <w:lang w:val="en-US" w:eastAsia="zh-CN"/>
        </w:rPr>
        <w:t>采购</w:t>
      </w:r>
      <w:r>
        <w:rPr>
          <w:rFonts w:hint="eastAsia" w:ascii="宋体" w:hAnsi="宋体" w:eastAsia="宋体" w:cs="宋体"/>
          <w:sz w:val="24"/>
          <w:szCs w:val="24"/>
        </w:rPr>
        <w:t>文件的澄清、答复、修改或补充都应该通过采购机构以法定形式发布，采购人非通过采购机构，不得擅自澄清、答复、修改或补充</w:t>
      </w:r>
      <w:r>
        <w:rPr>
          <w:rFonts w:hint="eastAsia" w:hAnsi="宋体" w:cs="宋体"/>
          <w:sz w:val="24"/>
          <w:szCs w:val="24"/>
          <w:lang w:val="en-US" w:eastAsia="zh-CN"/>
        </w:rPr>
        <w:t>采购</w:t>
      </w:r>
      <w:r>
        <w:rPr>
          <w:rFonts w:hint="eastAsia" w:ascii="宋体" w:hAnsi="宋体" w:eastAsia="宋体" w:cs="宋体"/>
          <w:sz w:val="24"/>
          <w:szCs w:val="24"/>
        </w:rPr>
        <w:t>文件。</w:t>
      </w:r>
    </w:p>
    <w:p w14:paraId="37FA066F">
      <w:pPr>
        <w:pStyle w:val="13"/>
        <w:snapToGrid w:val="0"/>
        <w:spacing w:line="360" w:lineRule="auto"/>
        <w:ind w:firstLine="482" w:firstLineChars="200"/>
        <w:outlineLvl w:val="1"/>
        <w:rPr>
          <w:rFonts w:hint="eastAsia" w:ascii="宋体" w:hAnsi="宋体" w:eastAsia="宋体" w:cs="宋体"/>
          <w:b/>
          <w:sz w:val="24"/>
          <w:szCs w:val="24"/>
        </w:rPr>
      </w:pPr>
      <w:r>
        <w:rPr>
          <w:rFonts w:hint="eastAsia" w:ascii="宋体" w:hAnsi="宋体" w:eastAsia="宋体" w:cs="宋体"/>
          <w:b/>
          <w:sz w:val="24"/>
          <w:szCs w:val="24"/>
        </w:rPr>
        <w:t>三、投标文件</w:t>
      </w:r>
      <w:bookmarkEnd w:id="21"/>
      <w:r>
        <w:rPr>
          <w:rFonts w:hint="eastAsia" w:ascii="宋体" w:hAnsi="宋体" w:eastAsia="宋体" w:cs="宋体"/>
          <w:b/>
          <w:sz w:val="24"/>
          <w:szCs w:val="24"/>
        </w:rPr>
        <w:t>的编制</w:t>
      </w:r>
    </w:p>
    <w:p w14:paraId="7AF6B468">
      <w:pPr>
        <w:snapToGrid w:val="0"/>
        <w:spacing w:line="360" w:lineRule="auto"/>
        <w:ind w:firstLine="482" w:firstLineChars="200"/>
        <w:jc w:val="left"/>
        <w:outlineLvl w:val="0"/>
        <w:rPr>
          <w:rFonts w:hint="eastAsia" w:ascii="宋体" w:hAnsi="宋体" w:eastAsia="宋体" w:cs="宋体"/>
          <w:b/>
          <w:sz w:val="24"/>
        </w:rPr>
      </w:pPr>
      <w:bookmarkStart w:id="22" w:name="_Toc177870546"/>
      <w:bookmarkStart w:id="23" w:name="_Toc177824876"/>
      <w:bookmarkStart w:id="24" w:name="_Toc177825124"/>
      <w:bookmarkStart w:id="25" w:name="_Toc177824943"/>
      <w:r>
        <w:rPr>
          <w:rFonts w:hint="eastAsia" w:ascii="宋体" w:hAnsi="宋体" w:eastAsia="宋体" w:cs="宋体"/>
          <w:b/>
          <w:sz w:val="24"/>
        </w:rPr>
        <w:t>（一）投标文件的组成</w:t>
      </w:r>
      <w:bookmarkEnd w:id="22"/>
      <w:bookmarkEnd w:id="23"/>
      <w:bookmarkEnd w:id="24"/>
      <w:bookmarkEnd w:id="25"/>
    </w:p>
    <w:p w14:paraId="464609D9">
      <w:pPr>
        <w:snapToGrid w:val="0"/>
        <w:spacing w:line="360" w:lineRule="auto"/>
        <w:ind w:firstLine="480" w:firstLineChars="200"/>
        <w:jc w:val="left"/>
        <w:outlineLvl w:val="0"/>
        <w:rPr>
          <w:rFonts w:hint="eastAsia" w:ascii="宋体" w:hAnsi="宋体" w:eastAsia="宋体" w:cs="宋体"/>
          <w:sz w:val="24"/>
        </w:rPr>
      </w:pPr>
      <w:r>
        <w:rPr>
          <w:rFonts w:hint="eastAsia" w:ascii="宋体" w:hAnsi="宋体" w:eastAsia="宋体" w:cs="宋体"/>
          <w:sz w:val="24"/>
        </w:rPr>
        <w:t>投标文件由</w:t>
      </w:r>
      <w:r>
        <w:rPr>
          <w:rFonts w:hint="eastAsia" w:ascii="宋体" w:hAnsi="宋体" w:eastAsia="宋体" w:cs="宋体"/>
          <w:sz w:val="24"/>
          <w:lang w:eastAsia="zh-CN"/>
        </w:rPr>
        <w:t>资信技术</w:t>
      </w:r>
      <w:r>
        <w:rPr>
          <w:rFonts w:hint="eastAsia" w:ascii="宋体" w:hAnsi="宋体" w:eastAsia="宋体" w:cs="宋体"/>
          <w:sz w:val="24"/>
        </w:rPr>
        <w:t>文件、报价文件二部分组成。</w:t>
      </w:r>
    </w:p>
    <w:p w14:paraId="3EA921BA">
      <w:pPr>
        <w:snapToGrid w:val="0"/>
        <w:spacing w:line="360" w:lineRule="auto"/>
        <w:ind w:firstLine="482" w:firstLineChars="200"/>
        <w:jc w:val="left"/>
        <w:outlineLvl w:val="0"/>
        <w:rPr>
          <w:rFonts w:hint="eastAsia" w:ascii="宋体" w:hAnsi="宋体" w:eastAsia="宋体" w:cs="宋体"/>
          <w:b/>
          <w:sz w:val="24"/>
        </w:rPr>
      </w:pPr>
      <w:r>
        <w:rPr>
          <w:rFonts w:hint="eastAsia" w:ascii="宋体" w:hAnsi="宋体" w:eastAsia="宋体" w:cs="宋体"/>
          <w:b/>
          <w:color w:val="000000"/>
          <w:sz w:val="24"/>
        </w:rPr>
        <w:t>1.资信技术文件（均不含报价）：</w:t>
      </w:r>
    </w:p>
    <w:p w14:paraId="1ACFE343">
      <w:pPr>
        <w:keepNext w:val="0"/>
        <w:keepLines w:val="0"/>
        <w:pageBreakBefore w:val="0"/>
        <w:widowControl w:val="0"/>
        <w:kinsoku/>
        <w:wordWrap/>
        <w:overflowPunct/>
        <w:topLinePunct w:val="0"/>
        <w:bidi w:val="0"/>
        <w:snapToGrid w:val="0"/>
        <w:spacing w:line="400" w:lineRule="exact"/>
        <w:ind w:firstLine="352" w:firstLineChars="147"/>
        <w:jc w:val="left"/>
        <w:textAlignment w:val="auto"/>
        <w:outlineLvl w:val="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（1）营业执照等证明材料；</w:t>
      </w:r>
    </w:p>
    <w:p w14:paraId="7BDAD196">
      <w:pPr>
        <w:keepNext w:val="0"/>
        <w:keepLines w:val="0"/>
        <w:pageBreakBefore w:val="0"/>
        <w:widowControl w:val="0"/>
        <w:kinsoku/>
        <w:wordWrap/>
        <w:overflowPunct/>
        <w:topLinePunct w:val="0"/>
        <w:bidi w:val="0"/>
        <w:snapToGrid w:val="0"/>
        <w:spacing w:line="400" w:lineRule="exact"/>
        <w:ind w:firstLine="352" w:firstLineChars="147"/>
        <w:jc w:val="left"/>
        <w:textAlignment w:val="auto"/>
        <w:outlineLvl w:val="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符合参加采购活动应当具备的一般条件的承诺函（格式见附件）；</w:t>
      </w:r>
    </w:p>
    <w:p w14:paraId="78267A39">
      <w:pPr>
        <w:keepNext w:val="0"/>
        <w:keepLines w:val="0"/>
        <w:pageBreakBefore w:val="0"/>
        <w:widowControl w:val="0"/>
        <w:kinsoku/>
        <w:wordWrap/>
        <w:overflowPunct/>
        <w:topLinePunct w:val="0"/>
        <w:bidi w:val="0"/>
        <w:snapToGrid w:val="0"/>
        <w:spacing w:line="400" w:lineRule="exact"/>
        <w:ind w:firstLine="352" w:firstLineChars="147"/>
        <w:jc w:val="left"/>
        <w:textAlignment w:val="auto"/>
        <w:outlineLvl w:val="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）本项目的特定资格要求；</w:t>
      </w:r>
    </w:p>
    <w:p w14:paraId="2204D6A2">
      <w:pPr>
        <w:keepNext w:val="0"/>
        <w:keepLines w:val="0"/>
        <w:pageBreakBefore w:val="0"/>
        <w:widowControl w:val="0"/>
        <w:kinsoku/>
        <w:wordWrap/>
        <w:overflowPunct/>
        <w:topLinePunct w:val="0"/>
        <w:bidi w:val="0"/>
        <w:snapToGrid w:val="0"/>
        <w:spacing w:line="400" w:lineRule="exact"/>
        <w:ind w:firstLine="352" w:firstLineChars="147"/>
        <w:jc w:val="left"/>
        <w:textAlignment w:val="auto"/>
        <w:outlineLvl w:val="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（4）法定代表人授权委托书（格式见附件）；</w:t>
      </w:r>
    </w:p>
    <w:p w14:paraId="7C25E148">
      <w:pPr>
        <w:keepNext w:val="0"/>
        <w:keepLines w:val="0"/>
        <w:pageBreakBefore w:val="0"/>
        <w:widowControl w:val="0"/>
        <w:kinsoku/>
        <w:wordWrap/>
        <w:overflowPunct/>
        <w:topLinePunct w:val="0"/>
        <w:bidi w:val="0"/>
        <w:snapToGrid w:val="0"/>
        <w:spacing w:line="400" w:lineRule="exact"/>
        <w:ind w:firstLine="352" w:firstLineChars="147"/>
        <w:jc w:val="left"/>
        <w:textAlignment w:val="auto"/>
        <w:outlineLvl w:val="0"/>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lang w:val="zh-CN"/>
        </w:rPr>
        <w:t>（</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lang w:val="zh-CN"/>
        </w:rPr>
        <w:t>）评分索引表；</w:t>
      </w:r>
    </w:p>
    <w:p w14:paraId="2BD6DFD6">
      <w:pPr>
        <w:keepNext w:val="0"/>
        <w:keepLines w:val="0"/>
        <w:pageBreakBefore w:val="0"/>
        <w:widowControl w:val="0"/>
        <w:kinsoku/>
        <w:wordWrap/>
        <w:overflowPunct/>
        <w:topLinePunct w:val="0"/>
        <w:bidi w:val="0"/>
        <w:snapToGrid w:val="0"/>
        <w:spacing w:line="400" w:lineRule="exact"/>
        <w:ind w:firstLine="352" w:firstLineChars="147"/>
        <w:jc w:val="left"/>
        <w:textAlignment w:val="auto"/>
        <w:outlineLvl w:val="0"/>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lang w:val="zh-CN"/>
        </w:rPr>
        <w:t>（</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lang w:val="zh-CN"/>
        </w:rPr>
        <w:t>）综合实力；</w:t>
      </w:r>
    </w:p>
    <w:p w14:paraId="0E65E6DB">
      <w:pPr>
        <w:keepNext w:val="0"/>
        <w:keepLines w:val="0"/>
        <w:pageBreakBefore w:val="0"/>
        <w:widowControl w:val="0"/>
        <w:kinsoku/>
        <w:wordWrap/>
        <w:overflowPunct/>
        <w:topLinePunct w:val="0"/>
        <w:bidi w:val="0"/>
        <w:snapToGrid w:val="0"/>
        <w:spacing w:line="400" w:lineRule="exact"/>
        <w:ind w:firstLine="352" w:firstLineChars="147"/>
        <w:jc w:val="left"/>
        <w:textAlignment w:val="auto"/>
        <w:outlineLvl w:val="0"/>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lang w:val="zh-CN"/>
        </w:rPr>
        <w:t>（</w:t>
      </w: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lang w:val="zh-CN"/>
        </w:rPr>
        <w:t>）企业业绩；</w:t>
      </w:r>
    </w:p>
    <w:p w14:paraId="11840C6E">
      <w:pPr>
        <w:spacing w:line="360" w:lineRule="auto"/>
        <w:ind w:firstLine="720" w:firstLineChars="300"/>
        <w:rPr>
          <w:rFonts w:hint="eastAsia" w:ascii="宋体" w:hAnsi="宋体" w:eastAsia="宋体" w:cs="宋体"/>
          <w:sz w:val="24"/>
          <w:lang w:val="zh-CN"/>
        </w:rPr>
      </w:pPr>
      <w:r>
        <w:rPr>
          <w:rFonts w:hint="eastAsia" w:ascii="宋体" w:hAnsi="宋体" w:eastAsia="宋体" w:cs="宋体"/>
          <w:sz w:val="24"/>
          <w:lang w:val="zh-CN"/>
        </w:rPr>
        <w:t>（</w:t>
      </w:r>
      <w:r>
        <w:rPr>
          <w:rFonts w:hint="eastAsia" w:ascii="宋体" w:hAnsi="宋体" w:cs="宋体"/>
          <w:sz w:val="24"/>
          <w:lang w:val="en-US" w:eastAsia="zh-CN"/>
        </w:rPr>
        <w:t>8</w:t>
      </w:r>
      <w:r>
        <w:rPr>
          <w:rFonts w:hint="eastAsia" w:ascii="宋体" w:hAnsi="宋体" w:eastAsia="宋体" w:cs="宋体"/>
          <w:sz w:val="24"/>
          <w:lang w:val="zh-CN"/>
        </w:rPr>
        <w:t>）项目分析；</w:t>
      </w:r>
    </w:p>
    <w:p w14:paraId="1FF973E9">
      <w:pPr>
        <w:spacing w:line="360" w:lineRule="auto"/>
        <w:ind w:firstLine="720" w:firstLineChars="300"/>
        <w:rPr>
          <w:rFonts w:hint="eastAsia" w:ascii="宋体" w:hAnsi="宋体" w:eastAsia="宋体" w:cs="宋体"/>
          <w:sz w:val="24"/>
          <w:lang w:val="zh-CN"/>
        </w:rPr>
      </w:pPr>
      <w:r>
        <w:rPr>
          <w:rFonts w:hint="eastAsia" w:ascii="宋体" w:hAnsi="宋体" w:eastAsia="宋体" w:cs="宋体"/>
          <w:sz w:val="24"/>
          <w:lang w:val="zh-CN"/>
        </w:rPr>
        <w:t>（</w:t>
      </w:r>
      <w:r>
        <w:rPr>
          <w:rFonts w:hint="eastAsia" w:ascii="宋体" w:hAnsi="宋体" w:cs="宋体"/>
          <w:sz w:val="24"/>
          <w:lang w:val="en-US" w:eastAsia="zh-CN"/>
        </w:rPr>
        <w:t>9</w:t>
      </w:r>
      <w:r>
        <w:rPr>
          <w:rFonts w:hint="eastAsia" w:ascii="宋体" w:hAnsi="宋体" w:eastAsia="宋体" w:cs="宋体"/>
          <w:sz w:val="24"/>
          <w:lang w:val="zh-CN"/>
        </w:rPr>
        <w:t>）项目组织方案；</w:t>
      </w:r>
    </w:p>
    <w:p w14:paraId="63212155">
      <w:pPr>
        <w:spacing w:line="360" w:lineRule="auto"/>
        <w:ind w:firstLine="720" w:firstLineChars="300"/>
        <w:rPr>
          <w:rFonts w:hint="eastAsia" w:ascii="宋体" w:hAnsi="宋体" w:eastAsia="宋体" w:cs="宋体"/>
          <w:sz w:val="24"/>
          <w:lang w:val="zh-CN"/>
        </w:rPr>
      </w:pPr>
      <w:r>
        <w:rPr>
          <w:rFonts w:hint="eastAsia" w:ascii="宋体" w:hAnsi="宋体" w:eastAsia="宋体" w:cs="宋体"/>
          <w:sz w:val="24"/>
          <w:lang w:val="zh-CN"/>
        </w:rPr>
        <w:t>（</w:t>
      </w:r>
      <w:r>
        <w:rPr>
          <w:rFonts w:hint="eastAsia" w:ascii="宋体" w:hAnsi="宋体" w:cs="宋体"/>
          <w:sz w:val="24"/>
          <w:lang w:val="en-US" w:eastAsia="zh-CN"/>
        </w:rPr>
        <w:t>10</w:t>
      </w:r>
      <w:r>
        <w:rPr>
          <w:rFonts w:hint="eastAsia" w:ascii="宋体" w:hAnsi="宋体" w:eastAsia="宋体" w:cs="宋体"/>
          <w:sz w:val="24"/>
          <w:lang w:val="zh-CN"/>
        </w:rPr>
        <w:t>）现场管理方案；</w:t>
      </w:r>
    </w:p>
    <w:p w14:paraId="44E58B41">
      <w:pPr>
        <w:spacing w:line="360" w:lineRule="auto"/>
        <w:ind w:firstLine="720" w:firstLineChars="300"/>
        <w:rPr>
          <w:rFonts w:hint="eastAsia" w:ascii="宋体" w:hAnsi="宋体" w:eastAsia="宋体" w:cs="宋体"/>
          <w:sz w:val="24"/>
          <w:lang w:val="zh-CN"/>
        </w:rPr>
      </w:pPr>
      <w:r>
        <w:rPr>
          <w:rFonts w:hint="eastAsia" w:ascii="宋体" w:hAnsi="宋体" w:eastAsia="宋体" w:cs="宋体"/>
          <w:sz w:val="24"/>
          <w:lang w:val="zh-CN"/>
        </w:rPr>
        <w:t>（</w:t>
      </w:r>
      <w:r>
        <w:rPr>
          <w:rFonts w:hint="eastAsia" w:ascii="宋体" w:hAnsi="宋体" w:cs="宋体"/>
          <w:sz w:val="24"/>
          <w:lang w:val="en-US" w:eastAsia="zh-CN"/>
        </w:rPr>
        <w:t>11</w:t>
      </w:r>
      <w:r>
        <w:rPr>
          <w:rFonts w:hint="eastAsia" w:ascii="宋体" w:hAnsi="宋体" w:eastAsia="宋体" w:cs="宋体"/>
          <w:sz w:val="24"/>
          <w:lang w:val="zh-CN"/>
        </w:rPr>
        <w:t>）拟投入设备材料计划方案；</w:t>
      </w:r>
    </w:p>
    <w:p w14:paraId="327E4561">
      <w:pPr>
        <w:spacing w:line="360" w:lineRule="auto"/>
        <w:ind w:firstLine="720" w:firstLineChars="300"/>
        <w:rPr>
          <w:rFonts w:hint="eastAsia" w:ascii="宋体" w:hAnsi="宋体" w:eastAsia="宋体" w:cs="宋体"/>
          <w:sz w:val="24"/>
          <w:lang w:val="zh-CN"/>
        </w:rPr>
      </w:pPr>
      <w:r>
        <w:rPr>
          <w:rFonts w:hint="eastAsia" w:ascii="宋体" w:hAnsi="宋体" w:eastAsia="宋体" w:cs="宋体"/>
          <w:sz w:val="24"/>
          <w:lang w:val="zh-CN"/>
        </w:rPr>
        <w:t>（</w:t>
      </w:r>
      <w:r>
        <w:rPr>
          <w:rFonts w:hint="eastAsia" w:ascii="宋体" w:hAnsi="宋体" w:cs="宋体"/>
          <w:sz w:val="24"/>
          <w:lang w:val="en-US" w:eastAsia="zh-CN"/>
        </w:rPr>
        <w:t>12</w:t>
      </w:r>
      <w:r>
        <w:rPr>
          <w:rFonts w:hint="eastAsia" w:ascii="宋体" w:hAnsi="宋体" w:eastAsia="宋体" w:cs="宋体"/>
          <w:sz w:val="24"/>
          <w:lang w:val="zh-CN"/>
        </w:rPr>
        <w:t>）项目团队；</w:t>
      </w:r>
    </w:p>
    <w:p w14:paraId="31AAD76A">
      <w:pPr>
        <w:spacing w:line="360" w:lineRule="auto"/>
        <w:ind w:firstLine="720" w:firstLineChars="300"/>
        <w:rPr>
          <w:rFonts w:hint="eastAsia" w:ascii="宋体" w:hAnsi="宋体" w:eastAsia="宋体" w:cs="宋体"/>
          <w:sz w:val="24"/>
          <w:lang w:val="zh-CN"/>
        </w:rPr>
      </w:pPr>
      <w:r>
        <w:rPr>
          <w:rFonts w:hint="eastAsia" w:ascii="宋体" w:hAnsi="宋体" w:eastAsia="宋体" w:cs="宋体"/>
          <w:sz w:val="24"/>
          <w:lang w:val="zh-CN"/>
        </w:rPr>
        <w:t>（</w:t>
      </w:r>
      <w:r>
        <w:rPr>
          <w:rFonts w:hint="eastAsia" w:ascii="宋体" w:hAnsi="宋体" w:cs="宋体"/>
          <w:sz w:val="24"/>
          <w:lang w:val="en-US" w:eastAsia="zh-CN"/>
        </w:rPr>
        <w:t>13</w:t>
      </w:r>
      <w:r>
        <w:rPr>
          <w:rFonts w:hint="eastAsia" w:ascii="宋体" w:hAnsi="宋体" w:eastAsia="宋体" w:cs="宋体"/>
          <w:sz w:val="24"/>
          <w:lang w:val="zh-CN"/>
        </w:rPr>
        <w:t>）安全文明施工方案；</w:t>
      </w:r>
    </w:p>
    <w:p w14:paraId="7BD45E27">
      <w:pPr>
        <w:spacing w:line="360" w:lineRule="auto"/>
        <w:ind w:firstLine="720" w:firstLineChars="300"/>
        <w:rPr>
          <w:rFonts w:hint="eastAsia" w:ascii="宋体" w:hAnsi="宋体" w:eastAsia="宋体" w:cs="宋体"/>
          <w:sz w:val="24"/>
          <w:lang w:val="zh-CN"/>
        </w:rPr>
      </w:pPr>
      <w:r>
        <w:rPr>
          <w:rFonts w:hint="eastAsia" w:ascii="宋体" w:hAnsi="宋体" w:eastAsia="宋体" w:cs="宋体"/>
          <w:sz w:val="24"/>
          <w:lang w:val="zh-CN"/>
        </w:rPr>
        <w:t>（</w:t>
      </w:r>
      <w:r>
        <w:rPr>
          <w:rFonts w:hint="eastAsia" w:ascii="宋体" w:hAnsi="宋体" w:cs="宋体"/>
          <w:sz w:val="24"/>
          <w:lang w:val="en-US" w:eastAsia="zh-CN"/>
        </w:rPr>
        <w:t>14</w:t>
      </w:r>
      <w:r>
        <w:rPr>
          <w:rFonts w:hint="eastAsia" w:ascii="宋体" w:hAnsi="宋体" w:eastAsia="宋体" w:cs="宋体"/>
          <w:sz w:val="24"/>
          <w:lang w:val="zh-CN"/>
        </w:rPr>
        <w:t>）施工保证措施方案；</w:t>
      </w:r>
    </w:p>
    <w:p w14:paraId="1268E208">
      <w:pPr>
        <w:spacing w:line="360" w:lineRule="auto"/>
        <w:ind w:firstLine="720" w:firstLineChars="300"/>
        <w:rPr>
          <w:rFonts w:hint="eastAsia" w:ascii="宋体" w:hAnsi="宋体" w:eastAsia="宋体" w:cs="宋体"/>
          <w:sz w:val="24"/>
          <w:lang w:val="zh-CN"/>
        </w:rPr>
      </w:pPr>
      <w:r>
        <w:rPr>
          <w:rFonts w:hint="eastAsia" w:ascii="宋体" w:hAnsi="宋体" w:eastAsia="宋体" w:cs="宋体"/>
          <w:sz w:val="24"/>
          <w:lang w:val="zh-CN"/>
        </w:rPr>
        <w:t>（</w:t>
      </w:r>
      <w:r>
        <w:rPr>
          <w:rFonts w:hint="eastAsia" w:ascii="宋体" w:hAnsi="宋体" w:cs="宋体"/>
          <w:sz w:val="24"/>
          <w:lang w:val="en-US" w:eastAsia="zh-CN"/>
        </w:rPr>
        <w:t>15</w:t>
      </w:r>
      <w:r>
        <w:rPr>
          <w:rFonts w:hint="eastAsia" w:ascii="宋体" w:hAnsi="宋体" w:eastAsia="宋体" w:cs="宋体"/>
          <w:sz w:val="24"/>
          <w:lang w:val="zh-CN"/>
        </w:rPr>
        <w:t>）工期承诺；</w:t>
      </w:r>
    </w:p>
    <w:p w14:paraId="4E24F529">
      <w:pPr>
        <w:spacing w:line="360" w:lineRule="auto"/>
        <w:ind w:firstLine="720" w:firstLineChars="300"/>
        <w:rPr>
          <w:rFonts w:hint="eastAsia" w:ascii="宋体" w:hAnsi="宋体" w:eastAsia="宋体" w:cs="宋体"/>
          <w:sz w:val="24"/>
          <w:lang w:val="zh-CN"/>
        </w:rPr>
      </w:pPr>
      <w:r>
        <w:rPr>
          <w:rFonts w:hint="eastAsia" w:ascii="宋体" w:hAnsi="宋体" w:eastAsia="宋体" w:cs="宋体"/>
          <w:sz w:val="24"/>
          <w:lang w:val="zh-CN"/>
        </w:rPr>
        <w:t>（</w:t>
      </w:r>
      <w:r>
        <w:rPr>
          <w:rFonts w:hint="eastAsia" w:ascii="宋体" w:hAnsi="宋体" w:cs="宋体"/>
          <w:sz w:val="24"/>
          <w:lang w:val="en-US" w:eastAsia="zh-CN"/>
        </w:rPr>
        <w:t>16</w:t>
      </w:r>
      <w:r>
        <w:rPr>
          <w:rFonts w:hint="eastAsia" w:ascii="宋体" w:hAnsi="宋体" w:eastAsia="宋体" w:cs="宋体"/>
          <w:sz w:val="24"/>
          <w:lang w:val="zh-CN"/>
        </w:rPr>
        <w:t>）服务承诺；</w:t>
      </w:r>
    </w:p>
    <w:p w14:paraId="4A74EB6E">
      <w:pPr>
        <w:spacing w:line="360" w:lineRule="auto"/>
        <w:ind w:firstLine="720" w:firstLineChars="300"/>
        <w:rPr>
          <w:rFonts w:hint="eastAsia" w:ascii="宋体" w:hAnsi="宋体" w:eastAsia="宋体" w:cs="宋体"/>
          <w:sz w:val="24"/>
          <w:lang w:val="zh-CN"/>
        </w:rPr>
      </w:pPr>
      <w:r>
        <w:rPr>
          <w:rFonts w:hint="eastAsia" w:ascii="宋体" w:hAnsi="宋体" w:eastAsia="宋体" w:cs="宋体"/>
          <w:sz w:val="24"/>
          <w:lang w:val="zh-CN"/>
        </w:rPr>
        <w:t>（</w:t>
      </w:r>
      <w:r>
        <w:rPr>
          <w:rFonts w:hint="eastAsia" w:ascii="宋体" w:hAnsi="宋体" w:cs="宋体"/>
          <w:sz w:val="24"/>
          <w:lang w:val="en-US" w:eastAsia="zh-CN"/>
        </w:rPr>
        <w:t>17</w:t>
      </w:r>
      <w:r>
        <w:rPr>
          <w:rFonts w:hint="eastAsia" w:ascii="宋体" w:hAnsi="宋体" w:eastAsia="宋体" w:cs="宋体"/>
          <w:sz w:val="24"/>
          <w:lang w:val="zh-CN"/>
        </w:rPr>
        <w:t>）应急预案；</w:t>
      </w:r>
    </w:p>
    <w:p w14:paraId="0CA78847">
      <w:pPr>
        <w:spacing w:line="360" w:lineRule="auto"/>
        <w:ind w:firstLine="720" w:firstLineChars="300"/>
        <w:rPr>
          <w:rFonts w:hint="eastAsia" w:ascii="宋体" w:hAnsi="宋体" w:eastAsia="宋体" w:cs="宋体"/>
          <w:sz w:val="24"/>
          <w:lang w:val="zh-CN"/>
        </w:rPr>
      </w:pPr>
      <w:r>
        <w:rPr>
          <w:rFonts w:hint="eastAsia" w:ascii="宋体" w:hAnsi="宋体" w:eastAsia="宋体" w:cs="宋体"/>
          <w:sz w:val="24"/>
          <w:lang w:val="zh-CN"/>
        </w:rPr>
        <w:t>（</w:t>
      </w:r>
      <w:r>
        <w:rPr>
          <w:rFonts w:hint="eastAsia" w:ascii="宋体" w:hAnsi="宋体" w:cs="宋体"/>
          <w:sz w:val="24"/>
          <w:lang w:val="en-US" w:eastAsia="zh-CN"/>
        </w:rPr>
        <w:t>18</w:t>
      </w:r>
      <w:r>
        <w:rPr>
          <w:rFonts w:hint="eastAsia" w:ascii="宋体" w:hAnsi="宋体" w:eastAsia="宋体" w:cs="宋体"/>
          <w:sz w:val="24"/>
          <w:lang w:val="zh-CN"/>
        </w:rPr>
        <w:t>）投标人需要说明的其他文件和说明（格式略）。</w:t>
      </w:r>
    </w:p>
    <w:p w14:paraId="1B2E7668">
      <w:pPr>
        <w:spacing w:line="360" w:lineRule="auto"/>
        <w:ind w:firstLine="723" w:firstLineChars="300"/>
        <w:rPr>
          <w:rFonts w:hint="eastAsia" w:ascii="宋体" w:hAnsi="宋体" w:eastAsia="宋体" w:cs="宋体"/>
          <w:b/>
          <w:color w:val="000000"/>
          <w:sz w:val="24"/>
        </w:rPr>
      </w:pPr>
      <w:r>
        <w:rPr>
          <w:rFonts w:hint="eastAsia" w:ascii="宋体" w:hAnsi="宋体" w:eastAsia="宋体" w:cs="宋体"/>
          <w:b/>
          <w:color w:val="000000"/>
          <w:sz w:val="24"/>
        </w:rPr>
        <w:t>2.报价文件：</w:t>
      </w:r>
    </w:p>
    <w:p w14:paraId="73E04879">
      <w:pPr>
        <w:spacing w:line="360" w:lineRule="auto"/>
        <w:ind w:firstLine="720" w:firstLineChars="300"/>
        <w:rPr>
          <w:rFonts w:hint="eastAsia" w:ascii="宋体" w:hAnsi="宋体" w:eastAsia="宋体" w:cs="宋体"/>
          <w:color w:val="000000"/>
          <w:sz w:val="24"/>
        </w:rPr>
      </w:pPr>
      <w:r>
        <w:rPr>
          <w:rFonts w:hint="eastAsia" w:ascii="宋体" w:hAnsi="宋体" w:eastAsia="宋体" w:cs="宋体"/>
          <w:color w:val="000000"/>
          <w:sz w:val="24"/>
        </w:rPr>
        <w:t>（1）投标函（格式见附件）</w:t>
      </w:r>
      <w:r>
        <w:rPr>
          <w:rFonts w:hint="eastAsia" w:ascii="宋体" w:hAnsi="宋体" w:cs="宋体"/>
          <w:color w:val="000000"/>
          <w:sz w:val="24"/>
          <w:lang w:eastAsia="zh-CN"/>
        </w:rPr>
        <w:t>：</w:t>
      </w:r>
      <w:r>
        <w:rPr>
          <w:rFonts w:hint="eastAsia" w:ascii="宋体" w:hAnsi="宋体" w:eastAsia="宋体" w:cs="宋体"/>
          <w:color w:val="000000"/>
          <w:sz w:val="24"/>
        </w:rPr>
        <w:t xml:space="preserve"> </w:t>
      </w:r>
    </w:p>
    <w:p w14:paraId="116B82AD">
      <w:pPr>
        <w:spacing w:line="360" w:lineRule="auto"/>
        <w:ind w:firstLine="720" w:firstLineChars="300"/>
        <w:rPr>
          <w:rFonts w:hint="eastAsia" w:ascii="宋体" w:hAnsi="宋体" w:eastAsia="宋体" w:cs="宋体"/>
          <w:sz w:val="24"/>
          <w:lang w:eastAsia="zh-CN"/>
        </w:rPr>
      </w:pPr>
      <w:r>
        <w:rPr>
          <w:rFonts w:hint="eastAsia" w:ascii="宋体" w:hAnsi="宋体" w:eastAsia="宋体" w:cs="宋体"/>
          <w:sz w:val="24"/>
        </w:rPr>
        <w:t>（2）开标一览表（格式见附件）</w:t>
      </w:r>
      <w:r>
        <w:rPr>
          <w:rFonts w:hint="eastAsia" w:ascii="宋体" w:hAnsi="宋体" w:cs="宋体"/>
          <w:sz w:val="24"/>
          <w:lang w:eastAsia="zh-CN"/>
        </w:rPr>
        <w:t>：</w:t>
      </w:r>
    </w:p>
    <w:p w14:paraId="4A00C824">
      <w:pPr>
        <w:spacing w:line="360" w:lineRule="auto"/>
        <w:ind w:firstLine="720" w:firstLineChars="3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（3）</w:t>
      </w:r>
      <w:r>
        <w:rPr>
          <w:rFonts w:hint="eastAsia" w:ascii="宋体" w:hAnsi="宋体" w:eastAsia="宋体" w:cs="宋体"/>
          <w:color w:val="auto"/>
          <w:sz w:val="24"/>
          <w:highlight w:val="none"/>
          <w:lang w:val="en-US" w:eastAsia="zh-CN"/>
        </w:rPr>
        <w:t>投标报价明细表（</w:t>
      </w:r>
      <w:r>
        <w:rPr>
          <w:rFonts w:hint="eastAsia" w:ascii="宋体" w:hAnsi="宋体" w:eastAsia="宋体" w:cs="宋体"/>
          <w:color w:val="auto"/>
          <w:sz w:val="24"/>
          <w:highlight w:val="none"/>
          <w:lang w:val="zh-CN"/>
        </w:rPr>
        <w:t>具体内容已工程量清单为准</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lang w:val="zh-CN"/>
        </w:rPr>
        <w:t>；</w:t>
      </w:r>
    </w:p>
    <w:p w14:paraId="13CD7EB3">
      <w:pPr>
        <w:spacing w:line="360" w:lineRule="auto"/>
        <w:ind w:firstLine="720" w:firstLineChars="3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（4）投标人需要说明的其他文件和说明（格式略）</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ab/>
      </w:r>
    </w:p>
    <w:p w14:paraId="4BBF8B5E">
      <w:pPr>
        <w:autoSpaceDE w:val="0"/>
        <w:autoSpaceDN w:val="0"/>
        <w:adjustRightInd w:val="0"/>
        <w:spacing w:line="360" w:lineRule="auto"/>
        <w:ind w:firstLine="482"/>
        <w:jc w:val="left"/>
        <w:rPr>
          <w:rFonts w:hint="eastAsia" w:ascii="宋体" w:hAnsi="宋体" w:eastAsia="宋体" w:cs="宋体"/>
          <w:b/>
          <w:sz w:val="24"/>
          <w:lang w:val="zh-CN"/>
        </w:rPr>
      </w:pPr>
      <w:r>
        <w:rPr>
          <w:rFonts w:hint="eastAsia" w:ascii="宋体" w:hAnsi="宋体" w:eastAsia="宋体" w:cs="宋体"/>
          <w:b/>
          <w:sz w:val="24"/>
          <w:lang w:val="zh-CN"/>
        </w:rPr>
        <w:t>（二）投标文件的语言及计量</w:t>
      </w:r>
    </w:p>
    <w:p w14:paraId="2AD634C9">
      <w:pPr>
        <w:autoSpaceDE w:val="0"/>
        <w:autoSpaceDN w:val="0"/>
        <w:adjustRightInd w:val="0"/>
        <w:spacing w:line="360" w:lineRule="auto"/>
        <w:ind w:firstLine="480"/>
        <w:jc w:val="left"/>
        <w:rPr>
          <w:rFonts w:hint="eastAsia" w:ascii="宋体" w:hAnsi="宋体" w:eastAsia="宋体" w:cs="宋体"/>
          <w:sz w:val="24"/>
          <w:lang w:val="zh-CN"/>
        </w:rPr>
      </w:pPr>
      <w:r>
        <w:rPr>
          <w:rFonts w:hint="eastAsia" w:ascii="宋体" w:hAnsi="宋体" w:eastAsia="宋体" w:cs="宋体"/>
          <w:b/>
          <w:bCs/>
          <w:color w:val="000000"/>
          <w:kern w:val="0"/>
          <w:sz w:val="24"/>
          <w:highlight w:val="none"/>
        </w:rPr>
        <w:t>★</w:t>
      </w:r>
      <w:r>
        <w:rPr>
          <w:rFonts w:hint="eastAsia" w:ascii="宋体" w:hAnsi="宋体" w:eastAsia="宋体" w:cs="宋体"/>
          <w:sz w:val="24"/>
          <w:lang w:val="zh-CN"/>
        </w:rPr>
        <w:t>1.投标文件以及投标人与采购机构就有关投标事宜的所有来往函电，均应以中文汉语书写。除签名、盖章、专用名称等特殊情形外，以中文汉语以外的文字表述的投标文件视同未提供。</w:t>
      </w:r>
    </w:p>
    <w:p w14:paraId="07487DE5">
      <w:pPr>
        <w:autoSpaceDE w:val="0"/>
        <w:autoSpaceDN w:val="0"/>
        <w:adjustRightInd w:val="0"/>
        <w:spacing w:line="360" w:lineRule="auto"/>
        <w:ind w:firstLine="480"/>
        <w:jc w:val="left"/>
        <w:rPr>
          <w:rFonts w:hint="eastAsia" w:ascii="宋体" w:hAnsi="宋体" w:eastAsia="宋体" w:cs="宋体"/>
          <w:sz w:val="24"/>
          <w:lang w:val="zh-CN"/>
        </w:rPr>
      </w:pPr>
      <w:r>
        <w:rPr>
          <w:rFonts w:hint="eastAsia" w:ascii="宋体" w:hAnsi="宋体" w:eastAsia="宋体" w:cs="宋体"/>
          <w:b/>
          <w:bCs/>
          <w:color w:val="000000"/>
          <w:kern w:val="0"/>
          <w:sz w:val="24"/>
          <w:highlight w:val="none"/>
        </w:rPr>
        <w:t>★</w:t>
      </w:r>
      <w:r>
        <w:rPr>
          <w:rFonts w:hint="eastAsia" w:ascii="宋体" w:hAnsi="宋体" w:eastAsia="宋体" w:cs="宋体"/>
          <w:sz w:val="24"/>
          <w:lang w:val="zh-CN"/>
        </w:rPr>
        <w:t>2.投标计量单位，</w:t>
      </w:r>
      <w:r>
        <w:rPr>
          <w:rFonts w:hint="eastAsia" w:ascii="宋体" w:hAnsi="宋体" w:cs="宋体"/>
          <w:sz w:val="24"/>
          <w:lang w:val="en-US" w:eastAsia="zh-CN"/>
        </w:rPr>
        <w:t>采购</w:t>
      </w:r>
      <w:r>
        <w:rPr>
          <w:rFonts w:hint="eastAsia" w:ascii="宋体" w:hAnsi="宋体" w:eastAsia="宋体" w:cs="宋体"/>
          <w:sz w:val="24"/>
          <w:lang w:val="zh-CN"/>
        </w:rPr>
        <w:t>文件已有明确规定的，使用</w:t>
      </w:r>
      <w:r>
        <w:rPr>
          <w:rFonts w:hint="eastAsia" w:ascii="宋体" w:hAnsi="宋体" w:cs="宋体"/>
          <w:sz w:val="24"/>
          <w:lang w:val="en-US" w:eastAsia="zh-CN"/>
        </w:rPr>
        <w:t>采购</w:t>
      </w:r>
      <w:r>
        <w:rPr>
          <w:rFonts w:hint="eastAsia" w:ascii="宋体" w:hAnsi="宋体" w:eastAsia="宋体" w:cs="宋体"/>
          <w:sz w:val="24"/>
          <w:lang w:val="zh-CN"/>
        </w:rPr>
        <w:t>文件规定的计量单位；</w:t>
      </w:r>
      <w:r>
        <w:rPr>
          <w:rFonts w:hint="eastAsia" w:ascii="宋体" w:hAnsi="宋体" w:cs="宋体"/>
          <w:sz w:val="24"/>
          <w:lang w:val="en-US" w:eastAsia="zh-CN"/>
        </w:rPr>
        <w:t>采购</w:t>
      </w:r>
      <w:r>
        <w:rPr>
          <w:rFonts w:hint="eastAsia" w:ascii="宋体" w:hAnsi="宋体" w:eastAsia="宋体" w:cs="宋体"/>
          <w:sz w:val="24"/>
          <w:lang w:val="zh-CN"/>
        </w:rPr>
        <w:t>文件没有规定的，应采用中华人民共和国法定计量单位（货币单位：人民币元），否则视同未响应。</w:t>
      </w:r>
    </w:p>
    <w:p w14:paraId="09B7881E">
      <w:pPr>
        <w:autoSpaceDE w:val="0"/>
        <w:autoSpaceDN w:val="0"/>
        <w:adjustRightInd w:val="0"/>
        <w:spacing w:line="360" w:lineRule="auto"/>
        <w:ind w:firstLine="482"/>
        <w:jc w:val="left"/>
        <w:rPr>
          <w:rFonts w:hint="eastAsia" w:ascii="宋体" w:hAnsi="宋体" w:eastAsia="宋体" w:cs="宋体"/>
          <w:b/>
          <w:sz w:val="24"/>
          <w:lang w:val="zh-CN"/>
        </w:rPr>
      </w:pPr>
      <w:r>
        <w:rPr>
          <w:rFonts w:hint="eastAsia" w:ascii="宋体" w:hAnsi="宋体" w:eastAsia="宋体" w:cs="宋体"/>
          <w:b/>
          <w:sz w:val="24"/>
          <w:lang w:val="zh-CN"/>
        </w:rPr>
        <w:t>（三）投标报价</w:t>
      </w:r>
    </w:p>
    <w:p w14:paraId="6B9854F4">
      <w:pPr>
        <w:tabs>
          <w:tab w:val="left" w:pos="454"/>
          <w:tab w:val="left" w:pos="720"/>
        </w:tabs>
        <w:autoSpaceDE w:val="0"/>
        <w:autoSpaceDN w:val="0"/>
        <w:adjustRightInd w:val="0"/>
        <w:spacing w:line="360" w:lineRule="auto"/>
        <w:ind w:firstLine="480"/>
        <w:jc w:val="left"/>
        <w:rPr>
          <w:rFonts w:hint="eastAsia" w:ascii="宋体" w:hAnsi="宋体" w:eastAsia="宋体" w:cs="宋体"/>
          <w:kern w:val="0"/>
          <w:sz w:val="24"/>
          <w:lang w:val="zh-CN"/>
        </w:rPr>
      </w:pPr>
      <w:r>
        <w:rPr>
          <w:rFonts w:hint="eastAsia" w:ascii="宋体" w:hAnsi="宋体" w:eastAsia="宋体" w:cs="宋体"/>
          <w:b/>
          <w:bCs/>
          <w:color w:val="000000"/>
          <w:kern w:val="0"/>
          <w:sz w:val="24"/>
          <w:highlight w:val="none"/>
        </w:rPr>
        <w:t>★</w:t>
      </w:r>
      <w:r>
        <w:rPr>
          <w:rFonts w:hint="eastAsia" w:ascii="宋体" w:hAnsi="宋体" w:eastAsia="宋体" w:cs="宋体"/>
          <w:kern w:val="0"/>
          <w:sz w:val="24"/>
          <w:lang w:val="zh-CN"/>
        </w:rPr>
        <w:t>1、投标文件只允许有一个报价，有选择性的报价将不予接受；投标报价应按</w:t>
      </w:r>
      <w:r>
        <w:rPr>
          <w:rFonts w:hint="eastAsia" w:ascii="宋体" w:hAnsi="宋体" w:cs="宋体"/>
          <w:kern w:val="0"/>
          <w:sz w:val="24"/>
          <w:lang w:val="en-US" w:eastAsia="zh-CN"/>
        </w:rPr>
        <w:t>采购</w:t>
      </w:r>
      <w:r>
        <w:rPr>
          <w:rFonts w:hint="eastAsia" w:ascii="宋体" w:hAnsi="宋体" w:eastAsia="宋体" w:cs="宋体"/>
          <w:kern w:val="0"/>
          <w:sz w:val="24"/>
          <w:lang w:val="zh-CN"/>
        </w:rPr>
        <w:t>文件中相关附表格式填报，该投标报价应与明细报价汇总相等，且不允许出现报价优惠等字样（明细出现“0”元，视同赠送）。</w:t>
      </w:r>
    </w:p>
    <w:p w14:paraId="6D88D06D">
      <w:pPr>
        <w:tabs>
          <w:tab w:val="left" w:pos="454"/>
          <w:tab w:val="left" w:pos="720"/>
        </w:tabs>
        <w:autoSpaceDE w:val="0"/>
        <w:autoSpaceDN w:val="0"/>
        <w:adjustRightInd w:val="0"/>
        <w:spacing w:line="360" w:lineRule="auto"/>
        <w:ind w:firstLine="480"/>
        <w:jc w:val="left"/>
        <w:rPr>
          <w:rFonts w:hint="eastAsia" w:ascii="宋体" w:hAnsi="宋体" w:eastAsia="宋体" w:cs="宋体"/>
          <w:kern w:val="0"/>
          <w:sz w:val="24"/>
          <w:lang w:val="zh-CN"/>
        </w:rPr>
      </w:pPr>
      <w:r>
        <w:rPr>
          <w:rFonts w:hint="eastAsia" w:ascii="宋体" w:hAnsi="宋体" w:eastAsia="宋体" w:cs="宋体"/>
          <w:kern w:val="0"/>
          <w:sz w:val="24"/>
          <w:lang w:val="zh-CN"/>
        </w:rPr>
        <w:t>2、本次报价为</w:t>
      </w:r>
      <w:r>
        <w:rPr>
          <w:rFonts w:hint="eastAsia" w:ascii="宋体" w:hAnsi="宋体" w:cs="宋体"/>
          <w:kern w:val="0"/>
          <w:sz w:val="24"/>
          <w:lang w:val="en-US" w:eastAsia="zh-CN"/>
        </w:rPr>
        <w:t>采购</w:t>
      </w:r>
      <w:r>
        <w:rPr>
          <w:rFonts w:hint="eastAsia" w:ascii="宋体" w:hAnsi="宋体" w:eastAsia="宋体" w:cs="宋体"/>
          <w:kern w:val="0"/>
          <w:sz w:val="24"/>
          <w:lang w:val="zh-CN"/>
        </w:rPr>
        <w:t>文件和合同中要求完成的所有因完成本项目服务所产生的一切费用；投标报价为总价，此报价包括但不限于工作、生活、交通、通讯、设备（仪器）、人工、材料、差旅费、利润、税收以及服务成果全部验收完毕前可能产生的其他费用；本项目合同实施过程中的一切风险（包括安全和交通事故等），均由投标人考虑并承担。</w:t>
      </w:r>
    </w:p>
    <w:p w14:paraId="65B71F62">
      <w:pPr>
        <w:tabs>
          <w:tab w:val="left" w:pos="454"/>
          <w:tab w:val="left" w:pos="720"/>
        </w:tabs>
        <w:autoSpaceDE w:val="0"/>
        <w:autoSpaceDN w:val="0"/>
        <w:adjustRightInd w:val="0"/>
        <w:spacing w:line="360" w:lineRule="auto"/>
        <w:ind w:firstLine="480"/>
        <w:jc w:val="left"/>
        <w:rPr>
          <w:rFonts w:hint="eastAsia" w:ascii="宋体" w:hAnsi="宋体" w:eastAsia="宋体" w:cs="宋体"/>
          <w:kern w:val="0"/>
          <w:sz w:val="24"/>
          <w:lang w:val="zh-CN"/>
        </w:rPr>
      </w:pPr>
      <w:r>
        <w:rPr>
          <w:rFonts w:hint="eastAsia" w:ascii="宋体" w:hAnsi="宋体" w:eastAsia="宋体" w:cs="宋体"/>
          <w:kern w:val="0"/>
          <w:sz w:val="24"/>
          <w:lang w:val="zh-CN"/>
        </w:rPr>
        <w:t>3、</w:t>
      </w:r>
      <w:r>
        <w:rPr>
          <w:rFonts w:hint="eastAsia" w:ascii="宋体" w:hAnsi="宋体" w:cs="宋体"/>
          <w:kern w:val="0"/>
          <w:sz w:val="24"/>
          <w:lang w:val="en-US" w:eastAsia="zh-CN"/>
        </w:rPr>
        <w:t>采购</w:t>
      </w:r>
      <w:r>
        <w:rPr>
          <w:rFonts w:hint="eastAsia" w:ascii="宋体" w:hAnsi="宋体" w:eastAsia="宋体" w:cs="宋体"/>
          <w:kern w:val="0"/>
          <w:sz w:val="24"/>
          <w:lang w:val="zh-CN"/>
        </w:rPr>
        <w:t>文件未列明，而供应商认为必需的费用也需列入报价。</w:t>
      </w:r>
    </w:p>
    <w:p w14:paraId="79113D70">
      <w:pPr>
        <w:tabs>
          <w:tab w:val="left" w:pos="454"/>
          <w:tab w:val="left" w:pos="720"/>
        </w:tabs>
        <w:autoSpaceDE w:val="0"/>
        <w:autoSpaceDN w:val="0"/>
        <w:adjustRightInd w:val="0"/>
        <w:spacing w:line="360" w:lineRule="auto"/>
        <w:ind w:firstLine="480"/>
        <w:jc w:val="left"/>
        <w:rPr>
          <w:rFonts w:hint="eastAsia" w:ascii="宋体" w:hAnsi="宋体" w:eastAsia="宋体" w:cs="宋体"/>
          <w:bCs/>
          <w:sz w:val="24"/>
          <w:lang w:val="zh-CN"/>
        </w:rPr>
      </w:pPr>
      <w:r>
        <w:rPr>
          <w:rFonts w:hint="eastAsia" w:ascii="宋体" w:hAnsi="宋体" w:eastAsia="宋体" w:cs="宋体"/>
          <w:kern w:val="0"/>
          <w:sz w:val="24"/>
          <w:lang w:val="zh-CN"/>
        </w:rPr>
        <w:t>4、投标单位综合考虑投标报价</w:t>
      </w:r>
      <w:r>
        <w:rPr>
          <w:rFonts w:hint="eastAsia" w:ascii="宋体" w:hAnsi="宋体" w:eastAsia="宋体" w:cs="宋体"/>
          <w:bCs/>
          <w:sz w:val="24"/>
          <w:lang w:val="zh-CN"/>
        </w:rPr>
        <w:t>。</w:t>
      </w:r>
    </w:p>
    <w:p w14:paraId="77F211FE">
      <w:pPr>
        <w:tabs>
          <w:tab w:val="left" w:pos="454"/>
          <w:tab w:val="left" w:pos="720"/>
        </w:tabs>
        <w:autoSpaceDE w:val="0"/>
        <w:autoSpaceDN w:val="0"/>
        <w:adjustRightInd w:val="0"/>
        <w:spacing w:line="360" w:lineRule="auto"/>
        <w:ind w:firstLine="480"/>
        <w:jc w:val="left"/>
        <w:rPr>
          <w:rFonts w:hint="eastAsia" w:ascii="宋体" w:hAnsi="宋体" w:eastAsia="宋体" w:cs="宋体"/>
          <w:kern w:val="0"/>
          <w:sz w:val="24"/>
          <w:lang w:val="zh-CN"/>
        </w:rPr>
      </w:pPr>
      <w:r>
        <w:rPr>
          <w:rFonts w:hint="eastAsia" w:ascii="宋体" w:hAnsi="宋体" w:eastAsia="宋体" w:cs="宋体"/>
          <w:kern w:val="0"/>
          <w:sz w:val="24"/>
          <w:lang w:val="zh-CN"/>
        </w:rPr>
        <w:t>5.本合同实施过程中，采购人对由投标人的失误造成的漏项，不允许再补列，也不承担任何经济责任。</w:t>
      </w:r>
    </w:p>
    <w:p w14:paraId="0EA151BB">
      <w:pPr>
        <w:tabs>
          <w:tab w:val="left" w:pos="454"/>
          <w:tab w:val="left" w:pos="720"/>
        </w:tabs>
        <w:autoSpaceDE w:val="0"/>
        <w:autoSpaceDN w:val="0"/>
        <w:adjustRightInd w:val="0"/>
        <w:spacing w:line="360" w:lineRule="auto"/>
        <w:ind w:firstLine="480"/>
        <w:jc w:val="left"/>
        <w:rPr>
          <w:rFonts w:hint="eastAsia" w:ascii="宋体" w:hAnsi="宋体" w:eastAsia="宋体" w:cs="宋体"/>
          <w:kern w:val="0"/>
          <w:sz w:val="24"/>
          <w:lang w:val="zh-CN"/>
        </w:rPr>
      </w:pPr>
      <w:r>
        <w:rPr>
          <w:rFonts w:hint="eastAsia" w:ascii="宋体" w:hAnsi="宋体" w:eastAsia="宋体" w:cs="宋体"/>
          <w:kern w:val="0"/>
          <w:sz w:val="24"/>
          <w:lang w:val="zh-CN"/>
        </w:rPr>
        <w:t>6.投标期间发生的费用由投标人自行承担。</w:t>
      </w:r>
    </w:p>
    <w:p w14:paraId="3A0C71BE">
      <w:pPr>
        <w:tabs>
          <w:tab w:val="left" w:pos="454"/>
          <w:tab w:val="left" w:pos="720"/>
        </w:tabs>
        <w:autoSpaceDE w:val="0"/>
        <w:autoSpaceDN w:val="0"/>
        <w:adjustRightInd w:val="0"/>
        <w:spacing w:line="360" w:lineRule="auto"/>
        <w:ind w:firstLine="354" w:firstLineChars="147"/>
        <w:jc w:val="left"/>
        <w:rPr>
          <w:rFonts w:hint="eastAsia" w:ascii="宋体" w:hAnsi="宋体" w:eastAsia="宋体" w:cs="宋体"/>
          <w:b/>
          <w:kern w:val="0"/>
          <w:sz w:val="24"/>
          <w:lang w:val="zh-CN"/>
        </w:rPr>
      </w:pPr>
      <w:r>
        <w:rPr>
          <w:rFonts w:hint="eastAsia" w:ascii="宋体" w:hAnsi="宋体" w:eastAsia="宋体" w:cs="宋体"/>
          <w:b/>
          <w:kern w:val="0"/>
          <w:sz w:val="24"/>
          <w:lang w:val="zh-CN"/>
        </w:rPr>
        <w:t>（四）投标文件的有效期</w:t>
      </w:r>
    </w:p>
    <w:p w14:paraId="3C24CE20">
      <w:pPr>
        <w:tabs>
          <w:tab w:val="left" w:pos="454"/>
          <w:tab w:val="left" w:pos="720"/>
        </w:tabs>
        <w:autoSpaceDE w:val="0"/>
        <w:autoSpaceDN w:val="0"/>
        <w:adjustRightInd w:val="0"/>
        <w:spacing w:line="360" w:lineRule="auto"/>
        <w:ind w:firstLine="480"/>
        <w:jc w:val="left"/>
        <w:rPr>
          <w:rFonts w:hint="eastAsia" w:ascii="宋体" w:hAnsi="宋体" w:eastAsia="宋体" w:cs="宋体"/>
          <w:kern w:val="0"/>
          <w:sz w:val="24"/>
          <w:lang w:val="zh-CN"/>
        </w:rPr>
      </w:pPr>
      <w:r>
        <w:rPr>
          <w:rFonts w:hint="eastAsia" w:ascii="宋体" w:hAnsi="宋体" w:eastAsia="宋体" w:cs="宋体"/>
          <w:kern w:val="0"/>
          <w:sz w:val="24"/>
          <w:lang w:val="zh-CN"/>
        </w:rPr>
        <w:t>1.自投标截止日起</w:t>
      </w:r>
      <w:r>
        <w:rPr>
          <w:rFonts w:hint="eastAsia" w:ascii="宋体" w:hAnsi="宋体" w:eastAsia="宋体" w:cs="宋体"/>
          <w:kern w:val="0"/>
          <w:sz w:val="24"/>
          <w:u w:val="single"/>
          <w:lang w:val="zh-CN"/>
        </w:rPr>
        <w:t>90</w:t>
      </w:r>
      <w:r>
        <w:rPr>
          <w:rFonts w:hint="eastAsia" w:ascii="宋体" w:hAnsi="宋体" w:eastAsia="宋体" w:cs="宋体"/>
          <w:kern w:val="0"/>
          <w:sz w:val="24"/>
          <w:lang w:val="zh-CN"/>
        </w:rPr>
        <w:t>天投标书应保持有效。有效期短于这个规定期限的投标将被拒绝。</w:t>
      </w:r>
    </w:p>
    <w:p w14:paraId="2BB6B94F">
      <w:pPr>
        <w:tabs>
          <w:tab w:val="left" w:pos="454"/>
          <w:tab w:val="left" w:pos="720"/>
        </w:tabs>
        <w:autoSpaceDE w:val="0"/>
        <w:autoSpaceDN w:val="0"/>
        <w:adjustRightInd w:val="0"/>
        <w:spacing w:line="360" w:lineRule="auto"/>
        <w:ind w:firstLine="480"/>
        <w:jc w:val="left"/>
        <w:rPr>
          <w:rFonts w:hint="eastAsia" w:ascii="宋体" w:hAnsi="宋体" w:eastAsia="宋体" w:cs="宋体"/>
          <w:kern w:val="0"/>
          <w:sz w:val="24"/>
          <w:lang w:val="zh-CN"/>
        </w:rPr>
      </w:pPr>
      <w:r>
        <w:rPr>
          <w:rFonts w:hint="eastAsia" w:ascii="宋体" w:hAnsi="宋体" w:eastAsia="宋体" w:cs="宋体"/>
          <w:kern w:val="0"/>
          <w:sz w:val="24"/>
          <w:lang w:val="zh-CN"/>
        </w:rPr>
        <w:t>2.在特殊情况下，采购机构可与投标人协商延长投标书的有效期，这种要求和答复均以书面形式进行。</w:t>
      </w:r>
    </w:p>
    <w:p w14:paraId="10E3A8DC">
      <w:pPr>
        <w:autoSpaceDE w:val="0"/>
        <w:autoSpaceDN w:val="0"/>
        <w:adjustRightInd w:val="0"/>
        <w:spacing w:line="360" w:lineRule="auto"/>
        <w:ind w:firstLine="480"/>
        <w:jc w:val="left"/>
        <w:rPr>
          <w:rFonts w:hint="eastAsia" w:ascii="宋体" w:hAnsi="宋体" w:eastAsia="宋体" w:cs="宋体"/>
          <w:b/>
          <w:sz w:val="24"/>
          <w:lang w:val="zh-CN"/>
        </w:rPr>
      </w:pPr>
      <w:r>
        <w:rPr>
          <w:rFonts w:hint="eastAsia" w:ascii="宋体" w:hAnsi="宋体" w:eastAsia="宋体" w:cs="宋体"/>
          <w:sz w:val="24"/>
          <w:lang w:val="zh-CN"/>
        </w:rPr>
        <w:t>3.投标人可拒绝接受延期要求而不会导致投标保证金被没收。同意延长有效期的投标人需要相应延长投标保证金的有效期，但不能修改投标文件。</w:t>
      </w:r>
    </w:p>
    <w:p w14:paraId="13D56EA5">
      <w:pPr>
        <w:autoSpaceDE w:val="0"/>
        <w:autoSpaceDN w:val="0"/>
        <w:adjustRightInd w:val="0"/>
        <w:spacing w:line="360" w:lineRule="auto"/>
        <w:ind w:firstLine="480"/>
        <w:jc w:val="left"/>
        <w:rPr>
          <w:rFonts w:hint="eastAsia" w:ascii="宋体" w:hAnsi="宋体" w:eastAsia="宋体" w:cs="宋体"/>
          <w:sz w:val="24"/>
          <w:lang w:val="zh-CN"/>
        </w:rPr>
      </w:pPr>
      <w:r>
        <w:rPr>
          <w:rFonts w:hint="eastAsia" w:ascii="宋体" w:hAnsi="宋体" w:eastAsia="宋体" w:cs="宋体"/>
          <w:sz w:val="24"/>
          <w:lang w:val="zh-CN"/>
        </w:rPr>
        <w:t>4.中标人的投标文件自开标之日起至合同履行完毕止均应保持有效。</w:t>
      </w:r>
    </w:p>
    <w:p w14:paraId="71D6E77B">
      <w:pPr>
        <w:autoSpaceDE w:val="0"/>
        <w:autoSpaceDN w:val="0"/>
        <w:adjustRightInd w:val="0"/>
        <w:spacing w:line="360" w:lineRule="auto"/>
        <w:ind w:firstLine="482"/>
        <w:jc w:val="left"/>
        <w:rPr>
          <w:rFonts w:hint="eastAsia" w:ascii="宋体" w:hAnsi="宋体" w:eastAsia="宋体" w:cs="宋体"/>
          <w:b/>
          <w:sz w:val="24"/>
          <w:lang w:val="zh-CN"/>
        </w:rPr>
      </w:pPr>
      <w:r>
        <w:rPr>
          <w:rFonts w:hint="eastAsia" w:ascii="宋体" w:hAnsi="宋体" w:eastAsia="宋体" w:cs="宋体"/>
          <w:b/>
          <w:sz w:val="24"/>
          <w:lang w:val="zh-CN"/>
        </w:rPr>
        <w:t>（五）投标文件的签署和份数</w:t>
      </w:r>
    </w:p>
    <w:p w14:paraId="19769CA0">
      <w:pPr>
        <w:autoSpaceDE w:val="0"/>
        <w:autoSpaceDN w:val="0"/>
        <w:adjustRightInd w:val="0"/>
        <w:spacing w:line="396" w:lineRule="auto"/>
        <w:ind w:firstLine="437"/>
        <w:jc w:val="left"/>
        <w:rPr>
          <w:rFonts w:hint="eastAsia" w:ascii="宋体" w:hAnsi="宋体" w:eastAsia="宋体" w:cs="宋体"/>
          <w:sz w:val="24"/>
          <w:lang w:val="zh-CN"/>
        </w:rPr>
      </w:pPr>
      <w:r>
        <w:rPr>
          <w:rFonts w:hint="eastAsia" w:ascii="宋体" w:hAnsi="宋体" w:eastAsia="宋体" w:cs="宋体"/>
          <w:sz w:val="24"/>
          <w:lang w:val="zh-CN"/>
        </w:rPr>
        <w:t>1.投标人应本</w:t>
      </w:r>
      <w:r>
        <w:rPr>
          <w:rFonts w:hint="eastAsia" w:ascii="宋体" w:hAnsi="宋体" w:cs="宋体"/>
          <w:sz w:val="24"/>
          <w:lang w:val="en-US" w:eastAsia="zh-CN"/>
        </w:rPr>
        <w:t>采购</w:t>
      </w:r>
      <w:r>
        <w:rPr>
          <w:rFonts w:hint="eastAsia" w:ascii="宋体" w:hAnsi="宋体" w:eastAsia="宋体" w:cs="宋体"/>
          <w:sz w:val="24"/>
          <w:lang w:val="zh-CN"/>
        </w:rPr>
        <w:t>文件规定的格式编制、装订投标文件，投标文件内容不完整、编排混乱导致投标文件被误读、漏读或者查找不到相关内容的，是投标人的责任。</w:t>
      </w:r>
    </w:p>
    <w:p w14:paraId="40809EA7">
      <w:pPr>
        <w:autoSpaceDE w:val="0"/>
        <w:autoSpaceDN w:val="0"/>
        <w:adjustRightInd w:val="0"/>
        <w:spacing w:line="360" w:lineRule="auto"/>
        <w:ind w:firstLine="436" w:firstLineChars="182"/>
        <w:jc w:val="left"/>
        <w:rPr>
          <w:rFonts w:hint="eastAsia" w:ascii="宋体" w:hAnsi="宋体" w:eastAsia="宋体" w:cs="宋体"/>
          <w:b/>
          <w:sz w:val="24"/>
          <w:lang w:val="zh-CN"/>
        </w:rPr>
      </w:pPr>
      <w:r>
        <w:rPr>
          <w:rFonts w:hint="eastAsia" w:ascii="宋体" w:hAnsi="宋体" w:eastAsia="宋体" w:cs="宋体"/>
          <w:sz w:val="24"/>
          <w:lang w:val="zh-CN"/>
        </w:rPr>
        <w:t>2.</w:t>
      </w:r>
      <w:r>
        <w:rPr>
          <w:rFonts w:hint="eastAsia" w:ascii="宋体" w:hAnsi="宋体" w:eastAsia="宋体" w:cs="宋体"/>
          <w:bCs/>
          <w:sz w:val="24"/>
        </w:rPr>
        <w:t>投标人应将</w:t>
      </w:r>
      <w:r>
        <w:rPr>
          <w:rFonts w:hint="eastAsia" w:ascii="宋体" w:hAnsi="宋体" w:cs="宋体"/>
          <w:b/>
          <w:sz w:val="24"/>
          <w:highlight w:val="yellow"/>
          <w:lang w:val="en-US" w:eastAsia="zh-CN"/>
        </w:rPr>
        <w:t>资信</w:t>
      </w:r>
      <w:r>
        <w:rPr>
          <w:rFonts w:hint="eastAsia" w:ascii="宋体" w:hAnsi="宋体" w:eastAsia="宋体" w:cs="宋体"/>
          <w:b/>
          <w:sz w:val="24"/>
          <w:highlight w:val="yellow"/>
        </w:rPr>
        <w:t>和</w:t>
      </w:r>
      <w:r>
        <w:rPr>
          <w:rFonts w:hint="eastAsia" w:ascii="宋体" w:hAnsi="宋体" w:eastAsia="宋体" w:cs="宋体"/>
          <w:b/>
          <w:sz w:val="24"/>
          <w:highlight w:val="yellow"/>
          <w:lang w:val="zh-CN"/>
        </w:rPr>
        <w:t>技术文件</w:t>
      </w:r>
      <w:r>
        <w:rPr>
          <w:rFonts w:hint="eastAsia" w:ascii="宋体" w:hAnsi="宋体" w:eastAsia="宋体" w:cs="宋体"/>
          <w:sz w:val="24"/>
          <w:highlight w:val="yellow"/>
          <w:lang w:val="zh-CN"/>
        </w:rPr>
        <w:t>正本</w:t>
      </w:r>
      <w:r>
        <w:rPr>
          <w:rFonts w:hint="eastAsia" w:ascii="宋体" w:hAnsi="宋体" w:eastAsia="宋体" w:cs="宋体"/>
          <w:sz w:val="24"/>
          <w:highlight w:val="yellow"/>
          <w:u w:val="single"/>
          <w:lang w:val="zh-CN"/>
        </w:rPr>
        <w:t>1</w:t>
      </w:r>
      <w:r>
        <w:rPr>
          <w:rFonts w:hint="eastAsia" w:ascii="宋体" w:hAnsi="宋体" w:eastAsia="宋体" w:cs="宋体"/>
          <w:sz w:val="24"/>
          <w:highlight w:val="yellow"/>
          <w:lang w:val="zh-CN"/>
        </w:rPr>
        <w:t>份，副本</w:t>
      </w:r>
      <w:r>
        <w:rPr>
          <w:rFonts w:hint="eastAsia" w:ascii="宋体" w:hAnsi="宋体" w:cs="宋体"/>
          <w:sz w:val="24"/>
          <w:highlight w:val="yellow"/>
          <w:lang w:val="en-US" w:eastAsia="zh-CN"/>
        </w:rPr>
        <w:t>4</w:t>
      </w:r>
      <w:r>
        <w:rPr>
          <w:rFonts w:hint="eastAsia" w:ascii="宋体" w:hAnsi="宋体" w:eastAsia="宋体" w:cs="宋体"/>
          <w:sz w:val="24"/>
          <w:highlight w:val="yellow"/>
          <w:lang w:val="zh-CN"/>
        </w:rPr>
        <w:t>份；</w:t>
      </w:r>
      <w:r>
        <w:rPr>
          <w:rFonts w:hint="eastAsia" w:ascii="宋体" w:hAnsi="宋体" w:eastAsia="宋体" w:cs="宋体"/>
          <w:b/>
          <w:bCs/>
          <w:sz w:val="24"/>
          <w:highlight w:val="yellow"/>
          <w:lang w:val="zh-CN"/>
        </w:rPr>
        <w:t>报价文件</w:t>
      </w:r>
      <w:r>
        <w:rPr>
          <w:rFonts w:hint="eastAsia" w:ascii="宋体" w:hAnsi="宋体" w:eastAsia="宋体" w:cs="宋体"/>
          <w:sz w:val="24"/>
          <w:highlight w:val="yellow"/>
          <w:lang w:val="zh-CN"/>
        </w:rPr>
        <w:t>正本</w:t>
      </w:r>
      <w:r>
        <w:rPr>
          <w:rFonts w:hint="eastAsia" w:ascii="宋体" w:hAnsi="宋体" w:eastAsia="宋体" w:cs="宋体"/>
          <w:sz w:val="24"/>
          <w:highlight w:val="yellow"/>
          <w:u w:val="single"/>
          <w:lang w:val="zh-CN"/>
        </w:rPr>
        <w:t>1</w:t>
      </w:r>
      <w:r>
        <w:rPr>
          <w:rFonts w:hint="eastAsia" w:ascii="宋体" w:hAnsi="宋体" w:eastAsia="宋体" w:cs="宋体"/>
          <w:sz w:val="24"/>
          <w:highlight w:val="yellow"/>
          <w:lang w:val="zh-CN"/>
        </w:rPr>
        <w:t>份，副本</w:t>
      </w:r>
      <w:r>
        <w:rPr>
          <w:rFonts w:hint="eastAsia" w:ascii="宋体" w:hAnsi="宋体" w:cs="宋体"/>
          <w:sz w:val="24"/>
          <w:highlight w:val="yellow"/>
          <w:lang w:val="en-US" w:eastAsia="zh-CN"/>
        </w:rPr>
        <w:t>4</w:t>
      </w:r>
      <w:r>
        <w:rPr>
          <w:rFonts w:hint="eastAsia" w:ascii="宋体" w:hAnsi="宋体" w:eastAsia="宋体" w:cs="宋体"/>
          <w:sz w:val="24"/>
          <w:highlight w:val="yellow"/>
          <w:lang w:val="zh-CN"/>
        </w:rPr>
        <w:t>份</w:t>
      </w:r>
      <w:r>
        <w:rPr>
          <w:rFonts w:hint="eastAsia" w:ascii="宋体" w:hAnsi="宋体" w:eastAsia="宋体" w:cs="宋体"/>
          <w:sz w:val="24"/>
          <w:lang w:val="zh-CN"/>
        </w:rPr>
        <w:t>分别编制并单独装订成册，投标文件的封面应注明“正本”、“副本”字样。</w:t>
      </w:r>
      <w:r>
        <w:rPr>
          <w:rFonts w:hint="eastAsia" w:ascii="宋体" w:hAnsi="宋体" w:eastAsia="宋体" w:cs="宋体"/>
          <w:b/>
          <w:sz w:val="24"/>
          <w:lang w:val="zh-CN"/>
        </w:rPr>
        <w:t xml:space="preserve">推荐使用胶装订本，活页的投标文件将被拒绝（活页装订是指用卡条、抽杆夹、订书机等形式装订，使标书可以拆卸或者在翻动过程中易脱落的一种装订方式）。 </w:t>
      </w:r>
    </w:p>
    <w:p w14:paraId="2452FC51">
      <w:pPr>
        <w:autoSpaceDE w:val="0"/>
        <w:autoSpaceDN w:val="0"/>
        <w:adjustRightInd w:val="0"/>
        <w:spacing w:line="396" w:lineRule="auto"/>
        <w:ind w:firstLine="437"/>
        <w:jc w:val="left"/>
        <w:rPr>
          <w:rFonts w:hint="eastAsia" w:ascii="宋体" w:hAnsi="宋体" w:eastAsia="宋体" w:cs="宋体"/>
          <w:sz w:val="24"/>
          <w:lang w:val="zh-CN"/>
        </w:rPr>
      </w:pPr>
      <w:r>
        <w:rPr>
          <w:rFonts w:hint="eastAsia" w:ascii="宋体" w:hAnsi="宋体" w:eastAsia="宋体" w:cs="宋体"/>
          <w:sz w:val="24"/>
          <w:lang w:val="zh-CN"/>
        </w:rPr>
        <w:t>3.投标文件的正本需打印或用不褪色的墨水填写。正本与副本内容不一致的，以正本为准。</w:t>
      </w:r>
    </w:p>
    <w:p w14:paraId="3ADDE924">
      <w:pPr>
        <w:autoSpaceDE w:val="0"/>
        <w:autoSpaceDN w:val="0"/>
        <w:adjustRightInd w:val="0"/>
        <w:spacing w:line="396" w:lineRule="auto"/>
        <w:ind w:firstLine="437"/>
        <w:jc w:val="left"/>
        <w:rPr>
          <w:rFonts w:hint="eastAsia" w:ascii="宋体" w:hAnsi="宋体" w:eastAsia="宋体" w:cs="宋体"/>
          <w:sz w:val="24"/>
          <w:lang w:val="zh-CN"/>
        </w:rPr>
      </w:pPr>
      <w:r>
        <w:rPr>
          <w:rFonts w:hint="eastAsia" w:ascii="宋体" w:hAnsi="宋体" w:eastAsia="宋体" w:cs="宋体"/>
          <w:sz w:val="24"/>
          <w:lang w:val="zh-CN"/>
        </w:rPr>
        <w:t>4.投标文件须由投标人在规定位置盖公章并由法定代表人或法定代表授权人签署，投标人应写全称。</w:t>
      </w:r>
    </w:p>
    <w:p w14:paraId="5C09C0F0">
      <w:pPr>
        <w:autoSpaceDE w:val="0"/>
        <w:autoSpaceDN w:val="0"/>
        <w:adjustRightInd w:val="0"/>
        <w:spacing w:line="396" w:lineRule="auto"/>
        <w:ind w:firstLine="437"/>
        <w:jc w:val="left"/>
        <w:rPr>
          <w:rFonts w:hint="eastAsia" w:ascii="宋体" w:hAnsi="宋体" w:eastAsia="宋体" w:cs="宋体"/>
          <w:sz w:val="24"/>
          <w:lang w:val="zh-CN"/>
        </w:rPr>
      </w:pPr>
      <w:r>
        <w:rPr>
          <w:rFonts w:hint="eastAsia" w:ascii="宋体" w:hAnsi="宋体" w:eastAsia="宋体" w:cs="宋体"/>
          <w:sz w:val="24"/>
          <w:lang w:val="zh-CN"/>
        </w:rPr>
        <w:t>5.投标文件不得涂改，若有修改错漏处，须加盖单位公章或者法定代表人或授权委托人签字或盖章。投标文件因字迹潦草或表达不清所引起的后果由投标人负责。</w:t>
      </w:r>
    </w:p>
    <w:p w14:paraId="47472422">
      <w:pPr>
        <w:autoSpaceDE w:val="0"/>
        <w:autoSpaceDN w:val="0"/>
        <w:adjustRightInd w:val="0"/>
        <w:spacing w:line="360" w:lineRule="auto"/>
        <w:ind w:firstLine="482"/>
        <w:jc w:val="left"/>
        <w:rPr>
          <w:rFonts w:hint="eastAsia" w:ascii="宋体" w:hAnsi="宋体" w:eastAsia="宋体" w:cs="宋体"/>
          <w:b/>
          <w:sz w:val="24"/>
          <w:lang w:val="zh-CN"/>
        </w:rPr>
      </w:pPr>
      <w:r>
        <w:rPr>
          <w:rFonts w:hint="eastAsia" w:ascii="宋体" w:hAnsi="宋体" w:eastAsia="宋体" w:cs="宋体"/>
          <w:b/>
          <w:sz w:val="24"/>
          <w:lang w:val="zh-CN"/>
        </w:rPr>
        <w:t>（七）投标文件的包装、递交、修改和撤回</w:t>
      </w:r>
    </w:p>
    <w:p w14:paraId="743E41F2">
      <w:pPr>
        <w:pStyle w:val="8"/>
        <w:snapToGrid w:val="0"/>
        <w:spacing w:line="396" w:lineRule="auto"/>
        <w:ind w:firstLine="434" w:firstLineChars="181"/>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b/>
          <w:sz w:val="24"/>
        </w:rPr>
        <w:t>投标人应按资信技术</w:t>
      </w:r>
      <w:r>
        <w:rPr>
          <w:rFonts w:hint="eastAsia" w:ascii="宋体" w:hAnsi="宋体" w:eastAsia="宋体" w:cs="宋体"/>
          <w:b/>
          <w:sz w:val="24"/>
          <w:lang w:val="zh-CN"/>
        </w:rPr>
        <w:t>文件</w:t>
      </w:r>
      <w:r>
        <w:rPr>
          <w:rFonts w:hint="eastAsia" w:ascii="宋体" w:hAnsi="宋体" w:eastAsia="宋体" w:cs="宋体"/>
          <w:b/>
          <w:sz w:val="24"/>
        </w:rPr>
        <w:t>、报价文件两部分分别密封封装</w:t>
      </w:r>
      <w:r>
        <w:rPr>
          <w:rFonts w:hint="eastAsia" w:ascii="宋体" w:hAnsi="宋体" w:eastAsia="宋体" w:cs="宋体"/>
          <w:sz w:val="24"/>
        </w:rPr>
        <w:t>投标文件， [参照《</w:t>
      </w:r>
      <w:r>
        <w:rPr>
          <w:rFonts w:hint="eastAsia" w:ascii="宋体" w:hAnsi="宋体" w:eastAsia="宋体" w:cs="宋体"/>
          <w:b/>
          <w:sz w:val="24"/>
        </w:rPr>
        <w:t>投标文件外层包装封面格式》</w:t>
      </w:r>
      <w:r>
        <w:rPr>
          <w:rFonts w:hint="eastAsia" w:ascii="宋体" w:hAnsi="宋体" w:eastAsia="宋体" w:cs="宋体"/>
          <w:sz w:val="24"/>
        </w:rPr>
        <w:t>（见附件）的要求]在包装封面上注明投标人名称、投标人地址、投标文件名称（资信技术文件、报价文件等）、投标项目名称、项目编号等内容，并加盖投标人公章。</w:t>
      </w:r>
    </w:p>
    <w:p w14:paraId="7AAED862">
      <w:pPr>
        <w:pStyle w:val="8"/>
        <w:snapToGrid w:val="0"/>
        <w:spacing w:line="396" w:lineRule="auto"/>
        <w:ind w:firstLine="434" w:firstLineChars="181"/>
        <w:rPr>
          <w:rFonts w:hint="eastAsia" w:ascii="宋体" w:hAnsi="宋体" w:eastAsia="宋体" w:cs="宋体"/>
          <w:bCs/>
          <w:sz w:val="24"/>
        </w:rPr>
      </w:pPr>
      <w:r>
        <w:rPr>
          <w:rFonts w:hint="eastAsia" w:ascii="宋体" w:hAnsi="宋体" w:eastAsia="宋体" w:cs="宋体"/>
          <w:sz w:val="24"/>
        </w:rPr>
        <w:t>2.</w:t>
      </w:r>
      <w:r>
        <w:rPr>
          <w:rFonts w:hint="eastAsia" w:ascii="宋体" w:hAnsi="宋体" w:eastAsia="宋体" w:cs="宋体"/>
          <w:bCs/>
          <w:sz w:val="24"/>
        </w:rPr>
        <w:t>未按规定密封或标记的投标文件将有可能被拒绝，未按规定标记造成投标文件被误投或提前拆封的风险由投标人承担。</w:t>
      </w:r>
    </w:p>
    <w:p w14:paraId="02CA1E30">
      <w:pPr>
        <w:pStyle w:val="8"/>
        <w:snapToGrid w:val="0"/>
        <w:spacing w:line="396" w:lineRule="auto"/>
        <w:ind w:firstLine="434" w:firstLineChars="181"/>
        <w:rPr>
          <w:rFonts w:hint="eastAsia" w:ascii="宋体" w:hAnsi="宋体" w:eastAsia="宋体" w:cs="宋体"/>
          <w:bCs/>
          <w:sz w:val="24"/>
        </w:rPr>
      </w:pPr>
      <w:r>
        <w:rPr>
          <w:rFonts w:hint="eastAsia" w:ascii="宋体" w:hAnsi="宋体" w:eastAsia="宋体" w:cs="宋体"/>
          <w:sz w:val="24"/>
        </w:rPr>
        <w:t>3.</w:t>
      </w:r>
      <w:r>
        <w:rPr>
          <w:rFonts w:hint="eastAsia" w:ascii="宋体" w:hAnsi="宋体" w:eastAsia="宋体" w:cs="宋体"/>
          <w:bCs/>
          <w:sz w:val="24"/>
        </w:rPr>
        <w:t>投标人在投标截止时间之前，可以对已提交的投标文件进行修改或撤回，并书面通知招标采购人；投标截止时间后，投标人不得撤回、修改投标文件。修改后重新递交的投标文件应当按本</w:t>
      </w:r>
      <w:r>
        <w:rPr>
          <w:rFonts w:hint="eastAsia" w:ascii="宋体" w:hAnsi="宋体" w:cs="宋体"/>
          <w:bCs/>
          <w:sz w:val="24"/>
          <w:lang w:val="en-US" w:eastAsia="zh-CN"/>
        </w:rPr>
        <w:t>采购</w:t>
      </w:r>
      <w:r>
        <w:rPr>
          <w:rFonts w:hint="eastAsia" w:ascii="宋体" w:hAnsi="宋体" w:eastAsia="宋体" w:cs="宋体"/>
          <w:bCs/>
          <w:sz w:val="24"/>
        </w:rPr>
        <w:t>文件的要求签署、盖章和密封。</w:t>
      </w:r>
    </w:p>
    <w:p w14:paraId="05422E48">
      <w:pPr>
        <w:pStyle w:val="8"/>
        <w:tabs>
          <w:tab w:val="left" w:pos="1365"/>
          <w:tab w:val="left" w:pos="3375"/>
        </w:tabs>
        <w:spacing w:line="360" w:lineRule="auto"/>
        <w:ind w:firstLine="482"/>
        <w:rPr>
          <w:rFonts w:hint="eastAsia" w:ascii="宋体" w:hAnsi="宋体" w:eastAsia="宋体" w:cs="宋体"/>
          <w:snapToGrid w:val="0"/>
          <w:sz w:val="24"/>
        </w:rPr>
      </w:pPr>
      <w:r>
        <w:rPr>
          <w:rFonts w:hint="eastAsia" w:ascii="宋体" w:hAnsi="宋体" w:eastAsia="宋体" w:cs="宋体"/>
          <w:b/>
          <w:sz w:val="24"/>
          <w:lang w:val="zh-CN"/>
        </w:rPr>
        <w:t>（八）投标无效的情形</w:t>
      </w:r>
    </w:p>
    <w:p w14:paraId="5BA03608">
      <w:pPr>
        <w:autoSpaceDE w:val="0"/>
        <w:autoSpaceDN w:val="0"/>
        <w:adjustRightInd w:val="0"/>
        <w:spacing w:line="440" w:lineRule="exact"/>
        <w:ind w:firstLine="480"/>
        <w:rPr>
          <w:rFonts w:hint="eastAsia" w:ascii="宋体" w:hAnsi="宋体" w:eastAsia="宋体" w:cs="宋体"/>
          <w:sz w:val="24"/>
          <w:lang w:val="zh-CN"/>
        </w:rPr>
      </w:pPr>
      <w:r>
        <w:rPr>
          <w:rFonts w:hint="eastAsia" w:ascii="宋体" w:hAnsi="宋体" w:eastAsia="宋体" w:cs="宋体"/>
          <w:sz w:val="24"/>
          <w:lang w:val="zh-CN"/>
        </w:rPr>
        <w:t>实质上没有响应</w:t>
      </w:r>
      <w:r>
        <w:rPr>
          <w:rFonts w:hint="eastAsia" w:ascii="宋体" w:hAnsi="宋体" w:cs="宋体"/>
          <w:sz w:val="24"/>
          <w:lang w:val="en-US" w:eastAsia="zh-CN"/>
        </w:rPr>
        <w:t>采购</w:t>
      </w:r>
      <w:r>
        <w:rPr>
          <w:rFonts w:hint="eastAsia" w:ascii="宋体" w:hAnsi="宋体" w:eastAsia="宋体" w:cs="宋体"/>
          <w:sz w:val="24"/>
          <w:lang w:val="zh-CN"/>
        </w:rPr>
        <w:t>文件要求的投标将被视为无效投标。投标人不得通过修正或撤消不合要求的偏离或保留从而使其投标成为实质上响应的投标，但经评标委员会认定属于投标人疏忽、笔误所造成的差错，应当允许其在评标结束之前进行修改或者补正（可以是复印件、传真件等）。修改或者补正投标文件必须以书面形式进行，并应在中标结果公告之前查核原件。限期内不补正或经补正后仍不符合</w:t>
      </w:r>
      <w:r>
        <w:rPr>
          <w:rFonts w:hint="eastAsia" w:ascii="宋体" w:hAnsi="宋体" w:cs="宋体"/>
          <w:sz w:val="24"/>
          <w:lang w:val="en-US" w:eastAsia="zh-CN"/>
        </w:rPr>
        <w:t>采购</w:t>
      </w:r>
      <w:r>
        <w:rPr>
          <w:rFonts w:hint="eastAsia" w:ascii="宋体" w:hAnsi="宋体" w:eastAsia="宋体" w:cs="宋体"/>
          <w:sz w:val="24"/>
          <w:lang w:val="zh-CN"/>
        </w:rPr>
        <w:t>文件要求的，应认定其投标无效。投标人修改、补正投标文件后，不影响评标委员会对其投标文件所作的评价和评分结果。</w:t>
      </w:r>
    </w:p>
    <w:p w14:paraId="022A3ADD">
      <w:pPr>
        <w:numPr>
          <w:ilvl w:val="0"/>
          <w:numId w:val="7"/>
        </w:numPr>
        <w:rPr>
          <w:rFonts w:hint="eastAsia" w:ascii="宋体" w:hAnsi="宋体" w:eastAsia="宋体" w:cs="宋体"/>
          <w:sz w:val="24"/>
        </w:rPr>
      </w:pPr>
      <w:r>
        <w:rPr>
          <w:rFonts w:hint="eastAsia" w:ascii="宋体" w:hAnsi="宋体" w:eastAsia="宋体" w:cs="宋体"/>
          <w:sz w:val="24"/>
          <w:lang w:val="zh-CN"/>
        </w:rPr>
        <w:t>在符合性审查时，如发现下列情形之一的，投标文件将被视为无效投标：</w:t>
      </w:r>
    </w:p>
    <w:p w14:paraId="2DDACAF1">
      <w:pPr>
        <w:snapToGrid w:val="0"/>
        <w:spacing w:line="460" w:lineRule="exact"/>
        <w:rPr>
          <w:rFonts w:hint="eastAsia" w:ascii="宋体" w:hAnsi="宋体" w:eastAsia="宋体" w:cs="宋体"/>
          <w:sz w:val="24"/>
        </w:rPr>
      </w:pPr>
      <w:r>
        <w:rPr>
          <w:rFonts w:hint="eastAsia" w:ascii="宋体" w:hAnsi="宋体" w:eastAsia="宋体" w:cs="宋体"/>
          <w:sz w:val="24"/>
        </w:rPr>
        <w:t>（1）投标有效期不足的；</w:t>
      </w:r>
    </w:p>
    <w:p w14:paraId="0576BB73">
      <w:pPr>
        <w:snapToGrid w:val="0"/>
        <w:spacing w:line="460" w:lineRule="exact"/>
        <w:rPr>
          <w:rFonts w:hint="eastAsia" w:ascii="宋体" w:hAnsi="宋体" w:eastAsia="宋体" w:cs="宋体"/>
          <w:sz w:val="24"/>
        </w:rPr>
      </w:pPr>
      <w:r>
        <w:rPr>
          <w:rFonts w:hint="eastAsia" w:ascii="宋体" w:hAnsi="宋体" w:eastAsia="宋体" w:cs="宋体"/>
          <w:sz w:val="24"/>
        </w:rPr>
        <w:t>（2）投标人被列入失信被执行人、重大税收违法案件当事人名单、采购严重违法失信行为记录名单的；</w:t>
      </w:r>
    </w:p>
    <w:p w14:paraId="087BA6FA">
      <w:pPr>
        <w:snapToGrid w:val="0"/>
        <w:spacing w:line="460" w:lineRule="exact"/>
        <w:rPr>
          <w:rFonts w:hint="eastAsia" w:ascii="宋体" w:hAnsi="宋体" w:eastAsia="宋体" w:cs="宋体"/>
          <w:sz w:val="24"/>
        </w:rPr>
      </w:pPr>
      <w:r>
        <w:rPr>
          <w:rFonts w:hint="eastAsia" w:ascii="宋体" w:hAnsi="宋体" w:eastAsia="宋体" w:cs="宋体"/>
          <w:sz w:val="24"/>
        </w:rPr>
        <w:t>（3）投标文件未按</w:t>
      </w:r>
      <w:r>
        <w:rPr>
          <w:rFonts w:hint="eastAsia" w:ascii="宋体" w:hAnsi="宋体" w:cs="宋体"/>
          <w:sz w:val="24"/>
          <w:lang w:val="en-US" w:eastAsia="zh-CN"/>
        </w:rPr>
        <w:t>采购</w:t>
      </w:r>
      <w:r>
        <w:rPr>
          <w:rFonts w:hint="eastAsia" w:ascii="宋体" w:hAnsi="宋体" w:eastAsia="宋体" w:cs="宋体"/>
          <w:sz w:val="24"/>
        </w:rPr>
        <w:t>文件要求签署、盖章的；</w:t>
      </w:r>
    </w:p>
    <w:p w14:paraId="0CE5959C">
      <w:pPr>
        <w:snapToGrid w:val="0"/>
        <w:spacing w:line="460" w:lineRule="exact"/>
        <w:rPr>
          <w:rFonts w:hint="eastAsia" w:ascii="宋体" w:hAnsi="宋体" w:eastAsia="宋体" w:cs="宋体"/>
          <w:sz w:val="24"/>
        </w:rPr>
      </w:pPr>
      <w:r>
        <w:rPr>
          <w:rFonts w:hint="eastAsia" w:ascii="宋体" w:hAnsi="宋体" w:eastAsia="宋体" w:cs="宋体"/>
          <w:sz w:val="24"/>
        </w:rPr>
        <w:t>（4）与</w:t>
      </w:r>
      <w:r>
        <w:rPr>
          <w:rFonts w:hint="eastAsia" w:ascii="宋体" w:hAnsi="宋体" w:cs="宋体"/>
          <w:sz w:val="24"/>
          <w:lang w:val="en-US" w:eastAsia="zh-CN"/>
        </w:rPr>
        <w:t>采购</w:t>
      </w:r>
      <w:r>
        <w:rPr>
          <w:rFonts w:hint="eastAsia" w:ascii="宋体" w:hAnsi="宋体" w:eastAsia="宋体" w:cs="宋体"/>
          <w:sz w:val="24"/>
        </w:rPr>
        <w:t>文件有重大偏离、未满足带“★”号实质性指标的投标文件；</w:t>
      </w:r>
    </w:p>
    <w:p w14:paraId="25772ACA">
      <w:pPr>
        <w:snapToGrid w:val="0"/>
        <w:spacing w:line="460" w:lineRule="exact"/>
        <w:rPr>
          <w:rFonts w:hint="eastAsia" w:ascii="宋体" w:hAnsi="宋体" w:eastAsia="宋体" w:cs="宋体"/>
          <w:sz w:val="24"/>
        </w:rPr>
      </w:pPr>
      <w:r>
        <w:rPr>
          <w:rFonts w:hint="eastAsia" w:ascii="宋体" w:hAnsi="宋体" w:eastAsia="宋体" w:cs="宋体"/>
          <w:sz w:val="24"/>
        </w:rPr>
        <w:t>（5）对一个标项提供两个投标方案的；</w:t>
      </w:r>
    </w:p>
    <w:p w14:paraId="7366BB22">
      <w:pPr>
        <w:snapToGrid w:val="0"/>
        <w:spacing w:line="460" w:lineRule="exact"/>
        <w:rPr>
          <w:rFonts w:hint="eastAsia" w:ascii="宋体" w:hAnsi="宋体" w:eastAsia="宋体" w:cs="宋体"/>
          <w:sz w:val="24"/>
        </w:rPr>
      </w:pPr>
      <w:r>
        <w:rPr>
          <w:rFonts w:hint="eastAsia" w:ascii="宋体" w:hAnsi="宋体" w:eastAsia="宋体" w:cs="宋体"/>
          <w:sz w:val="24"/>
        </w:rPr>
        <w:t>（6）</w:t>
      </w:r>
      <w:r>
        <w:rPr>
          <w:rFonts w:hint="eastAsia" w:ascii="宋体" w:hAnsi="宋体" w:cs="宋体"/>
          <w:sz w:val="24"/>
          <w:lang w:val="en-US" w:eastAsia="zh-CN"/>
        </w:rPr>
        <w:t>资信</w:t>
      </w:r>
      <w:r>
        <w:rPr>
          <w:rFonts w:hint="eastAsia" w:ascii="宋体" w:hAnsi="宋体" w:eastAsia="宋体" w:cs="宋体"/>
          <w:sz w:val="24"/>
        </w:rPr>
        <w:t>和技术文件中出现投标价格信息的；</w:t>
      </w:r>
    </w:p>
    <w:p w14:paraId="3104576A">
      <w:pPr>
        <w:snapToGrid w:val="0"/>
        <w:spacing w:line="460" w:lineRule="exact"/>
        <w:rPr>
          <w:rFonts w:hint="eastAsia" w:ascii="宋体" w:hAnsi="宋体" w:eastAsia="宋体" w:cs="宋体"/>
          <w:sz w:val="24"/>
        </w:rPr>
      </w:pPr>
      <w:r>
        <w:rPr>
          <w:rFonts w:hint="eastAsia" w:ascii="宋体" w:hAnsi="宋体" w:eastAsia="宋体" w:cs="宋体"/>
          <w:sz w:val="24"/>
        </w:rPr>
        <w:t>（7）投标人被视为串通投标的；</w:t>
      </w:r>
    </w:p>
    <w:p w14:paraId="699B256A">
      <w:pPr>
        <w:snapToGrid w:val="0"/>
        <w:spacing w:line="460" w:lineRule="exact"/>
        <w:rPr>
          <w:rFonts w:hint="eastAsia" w:ascii="宋体" w:hAnsi="宋体" w:eastAsia="宋体" w:cs="宋体"/>
          <w:sz w:val="24"/>
        </w:rPr>
      </w:pPr>
      <w:r>
        <w:rPr>
          <w:rFonts w:hint="eastAsia" w:ascii="宋体" w:hAnsi="宋体" w:eastAsia="宋体" w:cs="宋体"/>
          <w:sz w:val="24"/>
        </w:rPr>
        <w:t>（8）投标文件含有采购人不能接受的附加条件的；</w:t>
      </w:r>
    </w:p>
    <w:p w14:paraId="746AB05B">
      <w:pPr>
        <w:snapToGrid w:val="0"/>
        <w:spacing w:line="460" w:lineRule="exact"/>
        <w:rPr>
          <w:rFonts w:hint="eastAsia" w:ascii="宋体" w:hAnsi="宋体" w:eastAsia="宋体" w:cs="宋体"/>
          <w:sz w:val="24"/>
        </w:rPr>
      </w:pPr>
      <w:r>
        <w:rPr>
          <w:rFonts w:hint="eastAsia" w:ascii="宋体" w:hAnsi="宋体" w:eastAsia="宋体" w:cs="宋体"/>
          <w:sz w:val="24"/>
        </w:rPr>
        <w:t>（9）不符合法律、法规和本</w:t>
      </w:r>
      <w:r>
        <w:rPr>
          <w:rFonts w:hint="eastAsia" w:ascii="宋体" w:hAnsi="宋体" w:cs="宋体"/>
          <w:sz w:val="24"/>
          <w:lang w:val="en-US" w:eastAsia="zh-CN"/>
        </w:rPr>
        <w:t>采购</w:t>
      </w:r>
      <w:r>
        <w:rPr>
          <w:rFonts w:hint="eastAsia" w:ascii="宋体" w:hAnsi="宋体" w:eastAsia="宋体" w:cs="宋体"/>
          <w:sz w:val="24"/>
        </w:rPr>
        <w:t>文件规定的其他实质性要求的。</w:t>
      </w:r>
    </w:p>
    <w:p w14:paraId="1F39BFB3">
      <w:pPr>
        <w:snapToGrid w:val="0"/>
        <w:spacing w:line="460" w:lineRule="exact"/>
        <w:rPr>
          <w:rFonts w:hint="eastAsia" w:ascii="宋体" w:hAnsi="宋体" w:eastAsia="宋体" w:cs="宋体"/>
          <w:sz w:val="24"/>
        </w:rPr>
      </w:pPr>
      <w:r>
        <w:rPr>
          <w:rFonts w:hint="eastAsia" w:ascii="宋体" w:hAnsi="宋体" w:eastAsia="宋体" w:cs="宋体"/>
          <w:sz w:val="24"/>
          <w:lang w:val="zh-CN"/>
        </w:rPr>
        <w:t>2、</w:t>
      </w:r>
      <w:r>
        <w:rPr>
          <w:rFonts w:hint="eastAsia" w:ascii="宋体" w:hAnsi="宋体" w:eastAsia="宋体" w:cs="宋体"/>
          <w:sz w:val="24"/>
        </w:rPr>
        <w:t>在技术评议时，如发现下列情形之一的，投标文件将被视为无效投标：</w:t>
      </w:r>
    </w:p>
    <w:p w14:paraId="5E4EAB75">
      <w:pPr>
        <w:snapToGrid w:val="0"/>
        <w:spacing w:line="460" w:lineRule="exact"/>
        <w:rPr>
          <w:rFonts w:hint="eastAsia" w:ascii="宋体" w:hAnsi="宋体" w:eastAsia="宋体" w:cs="宋体"/>
          <w:sz w:val="24"/>
        </w:rPr>
      </w:pPr>
      <w:r>
        <w:rPr>
          <w:rFonts w:hint="eastAsia" w:ascii="宋体" w:hAnsi="宋体" w:eastAsia="宋体" w:cs="宋体"/>
          <w:sz w:val="24"/>
        </w:rPr>
        <w:t>（1）未提供或未如实提供投标货物的技术参数，或者投标文件标明的响应或偏离与事实不符或虚假投标的；</w:t>
      </w:r>
    </w:p>
    <w:p w14:paraId="6C246F76">
      <w:pPr>
        <w:snapToGrid w:val="0"/>
        <w:spacing w:line="460" w:lineRule="exact"/>
        <w:rPr>
          <w:rFonts w:hint="eastAsia" w:ascii="宋体" w:hAnsi="宋体" w:eastAsia="宋体" w:cs="宋体"/>
          <w:sz w:val="24"/>
        </w:rPr>
      </w:pPr>
      <w:r>
        <w:rPr>
          <w:rFonts w:hint="eastAsia" w:ascii="宋体" w:hAnsi="宋体" w:eastAsia="宋体" w:cs="宋体"/>
          <w:sz w:val="24"/>
        </w:rPr>
        <w:t>（2）明显不符合</w:t>
      </w:r>
      <w:r>
        <w:rPr>
          <w:rFonts w:hint="eastAsia" w:ascii="宋体" w:hAnsi="宋体" w:cs="宋体"/>
          <w:sz w:val="24"/>
          <w:lang w:val="en-US" w:eastAsia="zh-CN"/>
        </w:rPr>
        <w:t>采购</w:t>
      </w:r>
      <w:r>
        <w:rPr>
          <w:rFonts w:hint="eastAsia" w:ascii="宋体" w:hAnsi="宋体" w:eastAsia="宋体" w:cs="宋体"/>
          <w:sz w:val="24"/>
        </w:rPr>
        <w:t>文件要求的规格型号、质量标准，或者与</w:t>
      </w:r>
      <w:r>
        <w:rPr>
          <w:rFonts w:hint="eastAsia" w:ascii="宋体" w:hAnsi="宋体" w:cs="宋体"/>
          <w:sz w:val="24"/>
          <w:lang w:val="en-US" w:eastAsia="zh-CN"/>
        </w:rPr>
        <w:t>采购</w:t>
      </w:r>
      <w:r>
        <w:rPr>
          <w:rFonts w:hint="eastAsia" w:ascii="宋体" w:hAnsi="宋体" w:eastAsia="宋体" w:cs="宋体"/>
          <w:sz w:val="24"/>
        </w:rPr>
        <w:t>文件中标“★”的技术指标、主要功能项目发生实质性偏离的；</w:t>
      </w:r>
    </w:p>
    <w:p w14:paraId="0CD10B0D">
      <w:pPr>
        <w:snapToGrid w:val="0"/>
        <w:spacing w:line="460" w:lineRule="exact"/>
        <w:rPr>
          <w:rFonts w:hint="eastAsia" w:ascii="宋体" w:hAnsi="宋体" w:eastAsia="宋体" w:cs="宋体"/>
          <w:sz w:val="24"/>
        </w:rPr>
      </w:pPr>
      <w:r>
        <w:rPr>
          <w:rFonts w:hint="eastAsia" w:ascii="宋体" w:hAnsi="宋体" w:eastAsia="宋体" w:cs="宋体"/>
          <w:sz w:val="24"/>
        </w:rPr>
        <w:t>（3）与其他参加本次投标供应商的投标文件（技术文件）的文字表述内容相同连续20行以上或者差错相同2处以上的；</w:t>
      </w:r>
    </w:p>
    <w:p w14:paraId="64F2B125">
      <w:pPr>
        <w:pStyle w:val="5"/>
        <w:numPr>
          <w:ilvl w:val="0"/>
          <w:numId w:val="0"/>
        </w:numPr>
        <w:spacing w:before="120"/>
        <w:rPr>
          <w:rFonts w:hint="eastAsia" w:ascii="宋体" w:hAnsi="宋体" w:eastAsia="宋体" w:cs="宋体"/>
          <w:sz w:val="24"/>
          <w:szCs w:val="24"/>
        </w:rPr>
      </w:pPr>
      <w:r>
        <w:rPr>
          <w:rFonts w:hint="eastAsia" w:ascii="宋体" w:hAnsi="宋体" w:eastAsia="宋体" w:cs="宋体"/>
          <w:sz w:val="24"/>
          <w:szCs w:val="24"/>
        </w:rPr>
        <w:t>（4）投标技术方案不明确，存在一个或一个以上备选（替代）投标方案的；</w:t>
      </w:r>
    </w:p>
    <w:p w14:paraId="276D33CC">
      <w:pPr>
        <w:autoSpaceDE w:val="0"/>
        <w:autoSpaceDN w:val="0"/>
        <w:adjustRightInd w:val="0"/>
        <w:spacing w:line="440" w:lineRule="exact"/>
        <w:rPr>
          <w:rFonts w:hint="eastAsia" w:ascii="宋体" w:hAnsi="宋体" w:eastAsia="宋体" w:cs="宋体"/>
          <w:sz w:val="24"/>
          <w:lang w:val="zh-CN"/>
        </w:rPr>
      </w:pPr>
      <w:r>
        <w:rPr>
          <w:rFonts w:hint="eastAsia" w:ascii="宋体" w:hAnsi="宋体" w:eastAsia="宋体" w:cs="宋体"/>
          <w:sz w:val="24"/>
        </w:rPr>
        <w:t>3</w:t>
      </w:r>
      <w:r>
        <w:rPr>
          <w:rFonts w:hint="eastAsia" w:ascii="宋体" w:hAnsi="宋体" w:eastAsia="宋体" w:cs="宋体"/>
          <w:sz w:val="24"/>
          <w:lang w:val="zh-CN"/>
        </w:rPr>
        <w:t>、在报价评议时，如发现下列情形之一的，投标文件将被视为无效投标：</w:t>
      </w:r>
    </w:p>
    <w:p w14:paraId="7D0974AA">
      <w:pPr>
        <w:autoSpaceDE w:val="0"/>
        <w:autoSpaceDN w:val="0"/>
        <w:adjustRightInd w:val="0"/>
        <w:spacing w:line="440" w:lineRule="exact"/>
        <w:ind w:firstLine="241"/>
        <w:rPr>
          <w:rFonts w:hint="eastAsia" w:ascii="宋体" w:hAnsi="宋体" w:eastAsia="宋体" w:cs="宋体"/>
          <w:sz w:val="24"/>
          <w:lang w:val="zh-CN"/>
        </w:rPr>
      </w:pPr>
      <w:r>
        <w:rPr>
          <w:rFonts w:hint="eastAsia" w:ascii="宋体" w:hAnsi="宋体" w:eastAsia="宋体" w:cs="宋体"/>
          <w:sz w:val="24"/>
          <w:lang w:val="zh-CN"/>
        </w:rPr>
        <w:t>（1）未采用人民币报价或者未按照</w:t>
      </w:r>
      <w:r>
        <w:rPr>
          <w:rFonts w:hint="eastAsia" w:ascii="宋体" w:hAnsi="宋体" w:cs="宋体"/>
          <w:sz w:val="24"/>
          <w:lang w:val="en-US" w:eastAsia="zh-CN"/>
        </w:rPr>
        <w:t>采购</w:t>
      </w:r>
      <w:r>
        <w:rPr>
          <w:rFonts w:hint="eastAsia" w:ascii="宋体" w:hAnsi="宋体" w:eastAsia="宋体" w:cs="宋体"/>
          <w:sz w:val="24"/>
          <w:lang w:val="zh-CN"/>
        </w:rPr>
        <w:t>文件标明的币种报价的；</w:t>
      </w:r>
    </w:p>
    <w:p w14:paraId="7035F4D3">
      <w:pPr>
        <w:autoSpaceDE w:val="0"/>
        <w:autoSpaceDN w:val="0"/>
        <w:adjustRightInd w:val="0"/>
        <w:spacing w:line="440" w:lineRule="exact"/>
        <w:ind w:firstLine="241"/>
        <w:rPr>
          <w:rFonts w:hint="eastAsia" w:ascii="宋体" w:hAnsi="宋体" w:eastAsia="宋体" w:cs="宋体"/>
          <w:sz w:val="24"/>
          <w:lang w:val="zh-CN"/>
        </w:rPr>
      </w:pPr>
      <w:r>
        <w:rPr>
          <w:rFonts w:hint="eastAsia" w:ascii="宋体" w:hAnsi="宋体" w:eastAsia="宋体" w:cs="宋体"/>
          <w:sz w:val="24"/>
          <w:lang w:val="zh-CN"/>
        </w:rPr>
        <w:t>（2）投标报价超出</w:t>
      </w:r>
      <w:r>
        <w:rPr>
          <w:rFonts w:hint="eastAsia" w:ascii="宋体" w:hAnsi="宋体" w:cs="宋体"/>
          <w:sz w:val="24"/>
          <w:lang w:val="en-US" w:eastAsia="zh-CN"/>
        </w:rPr>
        <w:t>采购</w:t>
      </w:r>
      <w:r>
        <w:rPr>
          <w:rFonts w:hint="eastAsia" w:ascii="宋体" w:hAnsi="宋体" w:eastAsia="宋体" w:cs="宋体"/>
          <w:sz w:val="24"/>
          <w:lang w:val="zh-CN"/>
        </w:rPr>
        <w:t>文件规定的最高限价的；</w:t>
      </w:r>
    </w:p>
    <w:p w14:paraId="1C1B211B">
      <w:pPr>
        <w:autoSpaceDE w:val="0"/>
        <w:autoSpaceDN w:val="0"/>
        <w:adjustRightInd w:val="0"/>
        <w:spacing w:line="440" w:lineRule="exact"/>
        <w:ind w:firstLine="241"/>
        <w:rPr>
          <w:rFonts w:hint="eastAsia" w:ascii="宋体" w:hAnsi="宋体" w:eastAsia="宋体" w:cs="宋体"/>
          <w:sz w:val="24"/>
          <w:lang w:val="zh-CN"/>
        </w:rPr>
      </w:pPr>
      <w:r>
        <w:rPr>
          <w:rFonts w:hint="eastAsia" w:ascii="宋体" w:hAnsi="宋体" w:eastAsia="宋体" w:cs="宋体"/>
          <w:sz w:val="24"/>
          <w:lang w:val="zh-CN"/>
        </w:rPr>
        <w:t>（3）开标一览表中的投标报价合计与投标报价明细表的总价不一致的，投标人拒绝修正的；</w:t>
      </w:r>
    </w:p>
    <w:p w14:paraId="30128B2D">
      <w:pPr>
        <w:autoSpaceDE w:val="0"/>
        <w:autoSpaceDN w:val="0"/>
        <w:adjustRightInd w:val="0"/>
        <w:spacing w:line="360" w:lineRule="auto"/>
        <w:ind w:firstLine="241"/>
        <w:rPr>
          <w:rFonts w:hint="eastAsia" w:ascii="宋体" w:hAnsi="宋体" w:eastAsia="宋体" w:cs="宋体"/>
          <w:sz w:val="24"/>
          <w:lang w:val="zh-CN"/>
        </w:rPr>
      </w:pPr>
      <w:r>
        <w:rPr>
          <w:rFonts w:hint="eastAsia" w:ascii="宋体" w:hAnsi="宋体" w:eastAsia="宋体" w:cs="宋体"/>
          <w:sz w:val="24"/>
          <w:lang w:val="zh-CN"/>
        </w:rPr>
        <w:t>（4）投标报价具有选择性，唱标价格与投标文件承诺的优惠/折扣后价格不一致的。</w:t>
      </w:r>
    </w:p>
    <w:p w14:paraId="620172A2">
      <w:pPr>
        <w:autoSpaceDE w:val="0"/>
        <w:autoSpaceDN w:val="0"/>
        <w:adjustRightInd w:val="0"/>
        <w:spacing w:line="360" w:lineRule="auto"/>
        <w:rPr>
          <w:rFonts w:hint="eastAsia" w:ascii="宋体" w:hAnsi="宋体" w:eastAsia="宋体" w:cs="宋体"/>
          <w:sz w:val="24"/>
          <w:lang w:val="zh-CN"/>
        </w:rPr>
      </w:pPr>
      <w:r>
        <w:rPr>
          <w:rFonts w:hint="eastAsia" w:ascii="宋体" w:hAnsi="宋体" w:eastAsia="宋体" w:cs="宋体"/>
          <w:b/>
          <w:bCs/>
          <w:color w:val="000000"/>
          <w:kern w:val="0"/>
          <w:sz w:val="24"/>
          <w:highlight w:val="none"/>
        </w:rPr>
        <w:t>★</w:t>
      </w:r>
      <w:r>
        <w:rPr>
          <w:rFonts w:hint="eastAsia" w:ascii="宋体" w:hAnsi="宋体" w:eastAsia="宋体" w:cs="宋体"/>
          <w:sz w:val="24"/>
          <w:lang w:val="zh-CN"/>
        </w:rPr>
        <w:t>4、符合</w:t>
      </w:r>
      <w:r>
        <w:rPr>
          <w:rFonts w:hint="eastAsia" w:ascii="宋体" w:hAnsi="宋体" w:cs="宋体"/>
          <w:sz w:val="24"/>
          <w:lang w:val="en-US" w:eastAsia="zh-CN"/>
        </w:rPr>
        <w:t>采购</w:t>
      </w:r>
      <w:r>
        <w:rPr>
          <w:rFonts w:hint="eastAsia" w:ascii="宋体" w:hAnsi="宋体" w:eastAsia="宋体" w:cs="宋体"/>
          <w:sz w:val="24"/>
          <w:lang w:val="zh-CN"/>
        </w:rPr>
        <w:t>文件明确规定的其他无效投标条款的。</w:t>
      </w:r>
    </w:p>
    <w:p w14:paraId="668C1B36">
      <w:pPr>
        <w:autoSpaceDE w:val="0"/>
        <w:autoSpaceDN w:val="0"/>
        <w:adjustRightInd w:val="0"/>
        <w:spacing w:line="360" w:lineRule="auto"/>
        <w:ind w:firstLine="482"/>
        <w:rPr>
          <w:rFonts w:hint="eastAsia" w:ascii="宋体" w:hAnsi="宋体" w:eastAsia="宋体" w:cs="宋体"/>
          <w:b/>
          <w:sz w:val="24"/>
          <w:lang w:val="zh-CN"/>
        </w:rPr>
      </w:pPr>
      <w:r>
        <w:rPr>
          <w:rFonts w:hint="eastAsia" w:ascii="宋体" w:hAnsi="宋体" w:eastAsia="宋体" w:cs="宋体"/>
          <w:b/>
          <w:sz w:val="24"/>
          <w:lang w:val="zh-CN"/>
        </w:rPr>
        <w:t>四、开标</w:t>
      </w:r>
    </w:p>
    <w:p w14:paraId="142DA7BA">
      <w:pPr>
        <w:autoSpaceDE w:val="0"/>
        <w:autoSpaceDN w:val="0"/>
        <w:adjustRightInd w:val="0"/>
        <w:spacing w:line="360" w:lineRule="auto"/>
        <w:ind w:firstLine="354"/>
        <w:rPr>
          <w:rFonts w:hint="eastAsia" w:ascii="宋体" w:hAnsi="宋体" w:eastAsia="宋体" w:cs="宋体"/>
          <w:b/>
          <w:sz w:val="24"/>
        </w:rPr>
      </w:pPr>
      <w:r>
        <w:rPr>
          <w:rFonts w:hint="eastAsia" w:ascii="宋体" w:hAnsi="宋体" w:eastAsia="宋体" w:cs="宋体"/>
          <w:b/>
          <w:sz w:val="24"/>
          <w:lang w:val="zh-CN"/>
        </w:rPr>
        <w:t>（一）开标准备</w:t>
      </w:r>
    </w:p>
    <w:p w14:paraId="787B3D42">
      <w:pPr>
        <w:spacing w:line="360" w:lineRule="auto"/>
        <w:ind w:firstLine="480" w:firstLineChars="200"/>
        <w:rPr>
          <w:rFonts w:hint="eastAsia" w:ascii="宋体" w:hAnsi="宋体" w:eastAsia="宋体" w:cs="宋体"/>
          <w:sz w:val="24"/>
          <w:lang w:val="zh-CN"/>
        </w:rPr>
      </w:pPr>
      <w:r>
        <w:rPr>
          <w:rFonts w:hint="eastAsia" w:ascii="宋体" w:hAnsi="宋体" w:eastAsia="宋体" w:cs="宋体"/>
          <w:sz w:val="24"/>
          <w:lang w:val="zh-CN"/>
        </w:rPr>
        <w:t>采购机构将在规定的时间和地点进行开标，投标人的法定代表人或其委托代理人参加开标会并签到。</w:t>
      </w:r>
    </w:p>
    <w:p w14:paraId="5F69ED1A">
      <w:pPr>
        <w:autoSpaceDE w:val="0"/>
        <w:autoSpaceDN w:val="0"/>
        <w:adjustRightInd w:val="0"/>
        <w:spacing w:line="360" w:lineRule="auto"/>
        <w:ind w:firstLine="354"/>
        <w:rPr>
          <w:rFonts w:hint="eastAsia" w:ascii="宋体" w:hAnsi="宋体" w:eastAsia="宋体" w:cs="宋体"/>
          <w:b/>
          <w:sz w:val="24"/>
          <w:lang w:val="zh-CN"/>
        </w:rPr>
      </w:pPr>
      <w:r>
        <w:rPr>
          <w:rFonts w:hint="eastAsia" w:ascii="宋体" w:hAnsi="宋体" w:eastAsia="宋体" w:cs="宋体"/>
          <w:b/>
          <w:sz w:val="24"/>
          <w:lang w:val="zh-CN"/>
        </w:rPr>
        <w:t>（二） 开标程序</w:t>
      </w:r>
    </w:p>
    <w:p w14:paraId="0DAD706E">
      <w:pPr>
        <w:snapToGrid w:val="0"/>
        <w:spacing w:line="360" w:lineRule="auto"/>
        <w:ind w:firstLine="480" w:firstLineChars="200"/>
        <w:rPr>
          <w:rFonts w:hint="eastAsia" w:ascii="宋体" w:hAnsi="宋体" w:eastAsia="宋体" w:cs="宋体"/>
          <w:b/>
          <w:sz w:val="24"/>
        </w:rPr>
      </w:pPr>
      <w:r>
        <w:rPr>
          <w:rFonts w:hint="eastAsia" w:ascii="宋体" w:hAnsi="宋体" w:eastAsia="宋体" w:cs="宋体"/>
          <w:sz w:val="24"/>
          <w:lang w:val="zh-CN"/>
        </w:rPr>
        <w:t>1.开标会由采购机构主持，主持人宣布开标会议开始；</w:t>
      </w:r>
    </w:p>
    <w:p w14:paraId="21937CF6">
      <w:pPr>
        <w:snapToGrid w:val="0"/>
        <w:spacing w:line="360" w:lineRule="auto"/>
        <w:ind w:firstLine="480" w:firstLineChars="200"/>
        <w:rPr>
          <w:rFonts w:hint="eastAsia" w:ascii="宋体" w:hAnsi="宋体" w:eastAsia="宋体" w:cs="宋体"/>
          <w:b/>
          <w:sz w:val="24"/>
        </w:rPr>
      </w:pPr>
      <w:r>
        <w:rPr>
          <w:rFonts w:hint="eastAsia" w:ascii="宋体" w:hAnsi="宋体" w:eastAsia="宋体" w:cs="宋体"/>
          <w:sz w:val="24"/>
          <w:lang w:val="zh-CN"/>
        </w:rPr>
        <w:t>2.介绍参加开标会的人员名单；</w:t>
      </w:r>
    </w:p>
    <w:p w14:paraId="177500D6">
      <w:pPr>
        <w:snapToGrid w:val="0"/>
        <w:spacing w:line="360" w:lineRule="auto"/>
        <w:ind w:firstLine="480" w:firstLineChars="200"/>
        <w:rPr>
          <w:rFonts w:hint="eastAsia" w:ascii="宋体" w:hAnsi="宋体" w:eastAsia="宋体" w:cs="宋体"/>
          <w:b/>
          <w:sz w:val="24"/>
        </w:rPr>
      </w:pPr>
      <w:r>
        <w:rPr>
          <w:rFonts w:hint="eastAsia" w:ascii="宋体" w:hAnsi="宋体" w:eastAsia="宋体" w:cs="宋体"/>
          <w:sz w:val="24"/>
          <w:lang w:val="zh-CN"/>
        </w:rPr>
        <w:t>3.对投标人的法定代表人或委托代理人进行身份验证；</w:t>
      </w:r>
    </w:p>
    <w:p w14:paraId="02EEEDEF">
      <w:pPr>
        <w:snapToGrid w:val="0"/>
        <w:spacing w:line="360" w:lineRule="auto"/>
        <w:ind w:firstLine="480" w:firstLineChars="200"/>
        <w:rPr>
          <w:rFonts w:hint="eastAsia" w:ascii="宋体" w:hAnsi="宋体" w:eastAsia="宋体" w:cs="宋体"/>
          <w:b/>
          <w:sz w:val="24"/>
        </w:rPr>
      </w:pPr>
      <w:r>
        <w:rPr>
          <w:rFonts w:hint="eastAsia" w:ascii="宋体" w:hAnsi="宋体" w:eastAsia="宋体" w:cs="宋体"/>
          <w:sz w:val="24"/>
          <w:lang w:val="zh-CN"/>
        </w:rPr>
        <w:t>4.打开</w:t>
      </w:r>
      <w:r>
        <w:rPr>
          <w:rFonts w:hint="eastAsia" w:ascii="宋体" w:hAnsi="宋体" w:eastAsia="宋体" w:cs="宋体"/>
          <w:sz w:val="24"/>
        </w:rPr>
        <w:t>资信技术</w:t>
      </w:r>
      <w:r>
        <w:rPr>
          <w:rFonts w:hint="eastAsia" w:ascii="宋体" w:hAnsi="宋体" w:eastAsia="宋体" w:cs="宋体"/>
          <w:sz w:val="24"/>
          <w:lang w:val="zh-CN"/>
        </w:rPr>
        <w:t>文件外包装，清点正本、副本数量，符合</w:t>
      </w:r>
      <w:r>
        <w:rPr>
          <w:rFonts w:hint="eastAsia" w:ascii="宋体" w:hAnsi="宋体" w:cs="宋体"/>
          <w:sz w:val="24"/>
          <w:lang w:val="en-US" w:eastAsia="zh-CN"/>
        </w:rPr>
        <w:t>采购</w:t>
      </w:r>
      <w:r>
        <w:rPr>
          <w:rFonts w:hint="eastAsia" w:ascii="宋体" w:hAnsi="宋体" w:eastAsia="宋体" w:cs="宋体"/>
          <w:sz w:val="24"/>
          <w:lang w:val="zh-CN"/>
        </w:rPr>
        <w:t>文件要求的进行评审；不符合要求的，不予评审，并由投标人代表签字确认；</w:t>
      </w:r>
    </w:p>
    <w:p w14:paraId="2E34E85E">
      <w:pPr>
        <w:snapToGrid w:val="0"/>
        <w:spacing w:line="360" w:lineRule="auto"/>
        <w:ind w:firstLine="480" w:firstLineChars="200"/>
        <w:rPr>
          <w:rFonts w:hint="eastAsia" w:ascii="宋体" w:hAnsi="宋体" w:eastAsia="宋体" w:cs="宋体"/>
          <w:b/>
          <w:sz w:val="24"/>
        </w:rPr>
      </w:pPr>
      <w:r>
        <w:rPr>
          <w:rFonts w:hint="eastAsia" w:ascii="宋体" w:hAnsi="宋体" w:eastAsia="宋体" w:cs="宋体"/>
          <w:sz w:val="24"/>
          <w:lang w:val="zh-CN"/>
        </w:rPr>
        <w:t>5.</w:t>
      </w:r>
      <w:r>
        <w:rPr>
          <w:rFonts w:hint="eastAsia" w:ascii="宋体" w:hAnsi="宋体" w:eastAsia="宋体" w:cs="宋体"/>
          <w:sz w:val="24"/>
        </w:rPr>
        <w:t>资信技术</w:t>
      </w:r>
      <w:r>
        <w:rPr>
          <w:rFonts w:hint="eastAsia" w:ascii="宋体" w:hAnsi="宋体" w:eastAsia="宋体" w:cs="宋体"/>
          <w:sz w:val="24"/>
          <w:lang w:val="zh-CN"/>
        </w:rPr>
        <w:t>文件评审结束后，由主持人公布评审结果；</w:t>
      </w:r>
    </w:p>
    <w:p w14:paraId="262CF97B">
      <w:pPr>
        <w:snapToGrid w:val="0"/>
        <w:spacing w:line="360" w:lineRule="auto"/>
        <w:ind w:firstLine="480" w:firstLineChars="200"/>
        <w:rPr>
          <w:rFonts w:hint="eastAsia" w:ascii="宋体" w:hAnsi="宋体" w:eastAsia="宋体" w:cs="宋体"/>
          <w:b/>
          <w:sz w:val="24"/>
        </w:rPr>
      </w:pPr>
      <w:r>
        <w:rPr>
          <w:rFonts w:hint="eastAsia" w:ascii="宋体" w:hAnsi="宋体" w:eastAsia="宋体" w:cs="宋体"/>
          <w:sz w:val="24"/>
          <w:lang w:val="zh-CN"/>
        </w:rPr>
        <w:t>6.宣布有效投标人名单，宣读有效投标人的投标报价；</w:t>
      </w:r>
    </w:p>
    <w:p w14:paraId="74F43714">
      <w:pPr>
        <w:snapToGrid w:val="0"/>
        <w:spacing w:line="360" w:lineRule="auto"/>
        <w:ind w:firstLine="480" w:firstLineChars="200"/>
        <w:rPr>
          <w:rFonts w:hint="eastAsia" w:ascii="宋体" w:hAnsi="宋体" w:eastAsia="宋体" w:cs="宋体"/>
          <w:b/>
          <w:sz w:val="24"/>
        </w:rPr>
      </w:pPr>
      <w:r>
        <w:rPr>
          <w:rFonts w:hint="eastAsia" w:ascii="宋体" w:hAnsi="宋体" w:eastAsia="宋体" w:cs="宋体"/>
          <w:sz w:val="24"/>
          <w:lang w:val="zh-CN"/>
        </w:rPr>
        <w:t>7.宣布本项目的拟中标候选人；</w:t>
      </w:r>
    </w:p>
    <w:p w14:paraId="43690AA9">
      <w:pPr>
        <w:snapToGrid w:val="0"/>
        <w:spacing w:line="360" w:lineRule="auto"/>
        <w:ind w:firstLine="480" w:firstLineChars="200"/>
        <w:rPr>
          <w:rFonts w:hint="eastAsia" w:ascii="宋体" w:hAnsi="宋体" w:eastAsia="宋体" w:cs="宋体"/>
          <w:snapToGrid w:val="0"/>
          <w:sz w:val="24"/>
        </w:rPr>
      </w:pPr>
      <w:r>
        <w:rPr>
          <w:rFonts w:hint="eastAsia" w:ascii="宋体" w:hAnsi="宋体" w:eastAsia="宋体" w:cs="宋体"/>
          <w:sz w:val="24"/>
          <w:lang w:val="zh-CN"/>
        </w:rPr>
        <w:t>8.开标会议结束。</w:t>
      </w:r>
    </w:p>
    <w:p w14:paraId="40D41772">
      <w:pPr>
        <w:autoSpaceDE w:val="0"/>
        <w:autoSpaceDN w:val="0"/>
        <w:adjustRightInd w:val="0"/>
        <w:spacing w:line="360" w:lineRule="auto"/>
        <w:ind w:firstLine="472" w:firstLineChars="196"/>
        <w:rPr>
          <w:rFonts w:hint="eastAsia" w:ascii="宋体" w:hAnsi="宋体" w:eastAsia="宋体" w:cs="宋体"/>
          <w:b/>
          <w:sz w:val="24"/>
          <w:lang w:val="zh-CN"/>
        </w:rPr>
      </w:pPr>
      <w:r>
        <w:rPr>
          <w:rFonts w:hint="eastAsia" w:ascii="宋体" w:hAnsi="宋体" w:eastAsia="宋体" w:cs="宋体"/>
          <w:b/>
          <w:sz w:val="24"/>
          <w:lang w:val="zh-CN"/>
        </w:rPr>
        <w:t>五、评标</w:t>
      </w:r>
    </w:p>
    <w:bookmarkEnd w:id="0"/>
    <w:p w14:paraId="737261E1">
      <w:pPr>
        <w:autoSpaceDE w:val="0"/>
        <w:autoSpaceDN w:val="0"/>
        <w:adjustRightInd w:val="0"/>
        <w:spacing w:line="360" w:lineRule="auto"/>
        <w:ind w:firstLine="482"/>
        <w:rPr>
          <w:rFonts w:hint="eastAsia" w:ascii="宋体" w:hAnsi="宋体" w:eastAsia="宋体" w:cs="宋体"/>
          <w:b/>
          <w:sz w:val="24"/>
          <w:lang w:val="zh-CN"/>
        </w:rPr>
      </w:pPr>
      <w:r>
        <w:rPr>
          <w:rFonts w:hint="eastAsia" w:ascii="宋体" w:hAnsi="宋体" w:eastAsia="宋体" w:cs="宋体"/>
          <w:b/>
          <w:sz w:val="24"/>
          <w:lang w:val="zh-CN"/>
        </w:rPr>
        <w:t>（一）组建评标委员会</w:t>
      </w:r>
    </w:p>
    <w:p w14:paraId="16DFF313">
      <w:pPr>
        <w:autoSpaceDE w:val="0"/>
        <w:autoSpaceDN w:val="0"/>
        <w:adjustRightInd w:val="0"/>
        <w:spacing w:line="360" w:lineRule="auto"/>
        <w:ind w:firstLine="480"/>
        <w:rPr>
          <w:rFonts w:hint="eastAsia" w:ascii="宋体" w:hAnsi="宋体" w:eastAsia="宋体" w:cs="宋体"/>
          <w:sz w:val="24"/>
          <w:lang w:val="zh-CN"/>
        </w:rPr>
      </w:pPr>
      <w:r>
        <w:rPr>
          <w:rFonts w:hint="eastAsia" w:ascii="宋体" w:hAnsi="宋体" w:eastAsia="宋体" w:cs="宋体"/>
          <w:sz w:val="24"/>
          <w:lang w:val="zh-CN"/>
        </w:rPr>
        <w:t>采购机构依法组建</w:t>
      </w:r>
      <w:r>
        <w:rPr>
          <w:rFonts w:hint="eastAsia" w:ascii="宋体" w:hAnsi="宋体" w:eastAsia="宋体" w:cs="宋体"/>
          <w:sz w:val="24"/>
          <w:highlight w:val="yellow"/>
          <w:lang w:val="zh-CN"/>
        </w:rPr>
        <w:t>由</w:t>
      </w:r>
      <w:r>
        <w:rPr>
          <w:rFonts w:hint="eastAsia" w:ascii="宋体" w:hAnsi="宋体" w:eastAsia="宋体" w:cs="宋体"/>
          <w:sz w:val="24"/>
          <w:highlight w:val="yellow"/>
          <w:lang w:val="en-US" w:eastAsia="zh-CN"/>
        </w:rPr>
        <w:t>3</w:t>
      </w:r>
      <w:r>
        <w:rPr>
          <w:rFonts w:hint="eastAsia" w:ascii="宋体" w:hAnsi="宋体" w:eastAsia="宋体" w:cs="宋体"/>
          <w:sz w:val="24"/>
          <w:highlight w:val="yellow"/>
          <w:lang w:val="zh-CN"/>
        </w:rPr>
        <w:t>人以上</w:t>
      </w:r>
      <w:r>
        <w:rPr>
          <w:rFonts w:hint="eastAsia" w:ascii="宋体" w:hAnsi="宋体" w:eastAsia="宋体" w:cs="宋体"/>
          <w:sz w:val="24"/>
          <w:lang w:val="zh-CN"/>
        </w:rPr>
        <w:t>（含）奇数的人员组成的评标委员会，负责对投标文件进行审查、质询、评审和比较等。评标委员会由采购人代表和采购评审专家组成，其中采购咨询专家人数不少于成员总数的三分之二。</w:t>
      </w:r>
    </w:p>
    <w:p w14:paraId="41E79CD4">
      <w:pPr>
        <w:autoSpaceDE w:val="0"/>
        <w:autoSpaceDN w:val="0"/>
        <w:adjustRightInd w:val="0"/>
        <w:spacing w:line="360" w:lineRule="auto"/>
        <w:ind w:firstLine="482"/>
        <w:rPr>
          <w:rFonts w:hint="eastAsia" w:ascii="宋体" w:hAnsi="宋体" w:eastAsia="宋体" w:cs="宋体"/>
          <w:b/>
          <w:sz w:val="24"/>
          <w:lang w:val="zh-CN"/>
        </w:rPr>
      </w:pPr>
      <w:r>
        <w:rPr>
          <w:rFonts w:hint="eastAsia" w:ascii="宋体" w:hAnsi="宋体" w:eastAsia="宋体" w:cs="宋体"/>
          <w:b/>
          <w:sz w:val="24"/>
          <w:lang w:val="zh-CN"/>
        </w:rPr>
        <w:t>（二）评标的方式</w:t>
      </w:r>
    </w:p>
    <w:p w14:paraId="26C70299">
      <w:pPr>
        <w:autoSpaceDE w:val="0"/>
        <w:autoSpaceDN w:val="0"/>
        <w:adjustRightInd w:val="0"/>
        <w:spacing w:line="360" w:lineRule="auto"/>
        <w:ind w:firstLine="480"/>
        <w:rPr>
          <w:rFonts w:hint="eastAsia" w:ascii="宋体" w:hAnsi="宋体" w:eastAsia="宋体" w:cs="宋体"/>
          <w:sz w:val="24"/>
          <w:lang w:val="zh-CN"/>
        </w:rPr>
      </w:pPr>
      <w:r>
        <w:rPr>
          <w:rFonts w:hint="eastAsia" w:ascii="宋体" w:hAnsi="宋体" w:eastAsia="宋体" w:cs="宋体"/>
          <w:sz w:val="24"/>
          <w:lang w:val="zh-CN"/>
        </w:rPr>
        <w:t>本项目采用不公开方式评标，评标的依据为</w:t>
      </w:r>
      <w:r>
        <w:rPr>
          <w:rFonts w:hint="eastAsia" w:ascii="宋体" w:hAnsi="宋体" w:cs="宋体"/>
          <w:sz w:val="24"/>
          <w:lang w:val="en-US" w:eastAsia="zh-CN"/>
        </w:rPr>
        <w:t>采购</w:t>
      </w:r>
      <w:r>
        <w:rPr>
          <w:rFonts w:hint="eastAsia" w:ascii="宋体" w:hAnsi="宋体" w:eastAsia="宋体" w:cs="宋体"/>
          <w:sz w:val="24"/>
          <w:lang w:val="zh-CN"/>
        </w:rPr>
        <w:t>文件和投标文件。</w:t>
      </w:r>
    </w:p>
    <w:p w14:paraId="14E50905">
      <w:pPr>
        <w:autoSpaceDE w:val="0"/>
        <w:autoSpaceDN w:val="0"/>
        <w:adjustRightInd w:val="0"/>
        <w:spacing w:line="360" w:lineRule="auto"/>
        <w:ind w:firstLine="482"/>
        <w:rPr>
          <w:rFonts w:hint="eastAsia" w:ascii="宋体" w:hAnsi="宋体" w:eastAsia="宋体" w:cs="宋体"/>
          <w:b/>
          <w:sz w:val="24"/>
          <w:lang w:val="zh-CN"/>
        </w:rPr>
      </w:pPr>
      <w:r>
        <w:rPr>
          <w:rFonts w:hint="eastAsia" w:ascii="宋体" w:hAnsi="宋体" w:eastAsia="宋体" w:cs="宋体"/>
          <w:b/>
          <w:sz w:val="24"/>
          <w:lang w:val="zh-CN"/>
        </w:rPr>
        <w:t>（三）评标程序</w:t>
      </w:r>
    </w:p>
    <w:p w14:paraId="535A1C48">
      <w:pPr>
        <w:autoSpaceDE w:val="0"/>
        <w:autoSpaceDN w:val="0"/>
        <w:adjustRightInd w:val="0"/>
        <w:spacing w:line="360" w:lineRule="auto"/>
        <w:rPr>
          <w:rFonts w:hint="eastAsia" w:ascii="宋体" w:hAnsi="宋体" w:eastAsia="宋体" w:cs="宋体"/>
          <w:sz w:val="24"/>
          <w:lang w:val="zh-CN"/>
        </w:rPr>
      </w:pPr>
      <w:r>
        <w:rPr>
          <w:rFonts w:hint="eastAsia" w:ascii="宋体" w:hAnsi="宋体" w:eastAsia="宋体" w:cs="宋体"/>
          <w:sz w:val="24"/>
          <w:lang w:val="zh-CN"/>
        </w:rPr>
        <w:t>1.资格审查</w:t>
      </w:r>
    </w:p>
    <w:p w14:paraId="4B0B4231">
      <w:pPr>
        <w:autoSpaceDE w:val="0"/>
        <w:autoSpaceDN w:val="0"/>
        <w:adjustRightInd w:val="0"/>
        <w:spacing w:line="360" w:lineRule="auto"/>
        <w:ind w:firstLine="480"/>
        <w:rPr>
          <w:rFonts w:hint="eastAsia" w:ascii="宋体" w:hAnsi="宋体" w:eastAsia="宋体" w:cs="宋体"/>
          <w:sz w:val="24"/>
          <w:lang w:val="zh-CN"/>
        </w:rPr>
      </w:pPr>
      <w:r>
        <w:rPr>
          <w:rFonts w:hint="eastAsia" w:ascii="宋体" w:hAnsi="宋体" w:eastAsia="宋体" w:cs="宋体"/>
          <w:sz w:val="24"/>
          <w:lang w:val="zh-CN"/>
        </w:rPr>
        <w:t>采购人或采购代理机构依据法律法规和</w:t>
      </w:r>
      <w:r>
        <w:rPr>
          <w:rFonts w:hint="eastAsia" w:ascii="宋体" w:hAnsi="宋体" w:cs="宋体"/>
          <w:sz w:val="24"/>
          <w:lang w:val="en-US" w:eastAsia="zh-CN"/>
        </w:rPr>
        <w:t>采购</w:t>
      </w:r>
      <w:r>
        <w:rPr>
          <w:rFonts w:hint="eastAsia" w:ascii="宋体" w:hAnsi="宋体" w:eastAsia="宋体" w:cs="宋体"/>
          <w:sz w:val="24"/>
          <w:lang w:val="zh-CN"/>
        </w:rPr>
        <w:t>文件的规定，对投标人的基本资格条件、特定资格条件进行审查。投标人未按照</w:t>
      </w:r>
      <w:r>
        <w:rPr>
          <w:rFonts w:hint="eastAsia" w:ascii="宋体" w:hAnsi="宋体" w:cs="宋体"/>
          <w:sz w:val="24"/>
          <w:lang w:val="en-US" w:eastAsia="zh-CN"/>
        </w:rPr>
        <w:t>采购</w:t>
      </w:r>
      <w:r>
        <w:rPr>
          <w:rFonts w:hint="eastAsia" w:ascii="宋体" w:hAnsi="宋体" w:eastAsia="宋体" w:cs="宋体"/>
          <w:sz w:val="24"/>
          <w:lang w:val="zh-CN"/>
        </w:rPr>
        <w:t>文件要求提供与基本资格条件、特定资格条件相应的有效资格证明材料的或资格证明文件不全的，视为投标人不具备</w:t>
      </w:r>
      <w:r>
        <w:rPr>
          <w:rFonts w:hint="eastAsia" w:ascii="宋体" w:hAnsi="宋体" w:cs="宋体"/>
          <w:sz w:val="24"/>
          <w:lang w:val="en-US" w:eastAsia="zh-CN"/>
        </w:rPr>
        <w:t>采购</w:t>
      </w:r>
      <w:r>
        <w:rPr>
          <w:rFonts w:hint="eastAsia" w:ascii="宋体" w:hAnsi="宋体" w:eastAsia="宋体" w:cs="宋体"/>
          <w:sz w:val="24"/>
          <w:lang w:val="zh-CN"/>
        </w:rPr>
        <w:t>文件中规定的资格要求，其投标无效。</w:t>
      </w:r>
    </w:p>
    <w:p w14:paraId="188C487A">
      <w:pPr>
        <w:autoSpaceDE w:val="0"/>
        <w:autoSpaceDN w:val="0"/>
        <w:adjustRightInd w:val="0"/>
        <w:spacing w:line="360" w:lineRule="auto"/>
        <w:ind w:firstLine="480"/>
        <w:rPr>
          <w:rFonts w:hint="eastAsia" w:ascii="宋体" w:hAnsi="宋体" w:eastAsia="宋体" w:cs="宋体"/>
          <w:sz w:val="24"/>
          <w:lang w:val="zh-CN"/>
        </w:rPr>
      </w:pPr>
      <w:r>
        <w:rPr>
          <w:rFonts w:hint="eastAsia" w:ascii="宋体" w:hAnsi="宋体" w:eastAsia="宋体" w:cs="宋体"/>
          <w:sz w:val="24"/>
          <w:lang w:val="zh-CN"/>
        </w:rPr>
        <w:t>评标委员会对投标人的投标文件的完整性、合法性等进行审查。</w:t>
      </w:r>
    </w:p>
    <w:p w14:paraId="2C4FF320">
      <w:pPr>
        <w:autoSpaceDE w:val="0"/>
        <w:autoSpaceDN w:val="0"/>
        <w:adjustRightInd w:val="0"/>
        <w:spacing w:line="360" w:lineRule="auto"/>
        <w:rPr>
          <w:rFonts w:hint="eastAsia" w:ascii="宋体" w:hAnsi="宋体" w:eastAsia="宋体" w:cs="宋体"/>
          <w:sz w:val="24"/>
          <w:lang w:val="zh-CN"/>
        </w:rPr>
      </w:pPr>
      <w:r>
        <w:rPr>
          <w:rFonts w:hint="eastAsia" w:ascii="宋体" w:hAnsi="宋体" w:eastAsia="宋体" w:cs="宋体"/>
          <w:sz w:val="24"/>
          <w:lang w:val="zh-CN"/>
        </w:rPr>
        <w:t>2.实质审查与比较</w:t>
      </w:r>
    </w:p>
    <w:p w14:paraId="73397108">
      <w:pPr>
        <w:autoSpaceDE w:val="0"/>
        <w:autoSpaceDN w:val="0"/>
        <w:adjustRightInd w:val="0"/>
        <w:spacing w:line="360" w:lineRule="auto"/>
        <w:rPr>
          <w:rFonts w:hint="eastAsia" w:ascii="宋体" w:hAnsi="宋体" w:eastAsia="宋体" w:cs="宋体"/>
          <w:sz w:val="24"/>
          <w:lang w:val="zh-CN"/>
        </w:rPr>
      </w:pPr>
      <w:r>
        <w:rPr>
          <w:rFonts w:hint="eastAsia" w:ascii="宋体" w:hAnsi="宋体" w:eastAsia="宋体" w:cs="宋体"/>
          <w:sz w:val="24"/>
          <w:lang w:val="zh-CN"/>
        </w:rPr>
        <w:t>（1）评标委员会审查投标文件的实质性内容是否符合</w:t>
      </w:r>
      <w:r>
        <w:rPr>
          <w:rFonts w:hint="eastAsia" w:ascii="宋体" w:hAnsi="宋体" w:cs="宋体"/>
          <w:sz w:val="24"/>
          <w:lang w:val="en-US" w:eastAsia="zh-CN"/>
        </w:rPr>
        <w:t>采购</w:t>
      </w:r>
      <w:r>
        <w:rPr>
          <w:rFonts w:hint="eastAsia" w:ascii="宋体" w:hAnsi="宋体" w:eastAsia="宋体" w:cs="宋体"/>
          <w:sz w:val="24"/>
          <w:lang w:val="zh-CN"/>
        </w:rPr>
        <w:t>文件的实质性要求。</w:t>
      </w:r>
    </w:p>
    <w:p w14:paraId="3E2023A1">
      <w:pPr>
        <w:autoSpaceDE w:val="0"/>
        <w:autoSpaceDN w:val="0"/>
        <w:adjustRightInd w:val="0"/>
        <w:spacing w:line="360" w:lineRule="auto"/>
        <w:rPr>
          <w:rFonts w:hint="eastAsia" w:ascii="宋体" w:hAnsi="宋体" w:eastAsia="宋体" w:cs="宋体"/>
          <w:sz w:val="24"/>
          <w:lang w:val="zh-CN"/>
        </w:rPr>
      </w:pPr>
      <w:r>
        <w:rPr>
          <w:rFonts w:hint="eastAsia" w:ascii="宋体" w:hAnsi="宋体" w:eastAsia="宋体" w:cs="宋体"/>
          <w:sz w:val="24"/>
          <w:lang w:val="zh-CN"/>
        </w:rPr>
        <w:t>（2）评标委员会将根据投标人的投标文件进行审查、核对,如有疑问,将对投标人进行询标,投标人要向评标委员会澄清有关问题,并最终以书面形式进行答复。</w:t>
      </w:r>
    </w:p>
    <w:p w14:paraId="54367F38">
      <w:pPr>
        <w:autoSpaceDE w:val="0"/>
        <w:autoSpaceDN w:val="0"/>
        <w:adjustRightInd w:val="0"/>
        <w:spacing w:line="360" w:lineRule="auto"/>
        <w:rPr>
          <w:rFonts w:hint="eastAsia" w:ascii="宋体" w:hAnsi="宋体" w:eastAsia="宋体" w:cs="宋体"/>
          <w:sz w:val="24"/>
          <w:lang w:val="zh-CN"/>
        </w:rPr>
      </w:pPr>
      <w:r>
        <w:rPr>
          <w:rFonts w:hint="eastAsia" w:ascii="宋体" w:hAnsi="宋体" w:eastAsia="宋体" w:cs="宋体"/>
          <w:sz w:val="24"/>
          <w:lang w:val="zh-CN"/>
        </w:rPr>
        <w:t>（3）各投标人的</w:t>
      </w:r>
      <w:r>
        <w:rPr>
          <w:rFonts w:hint="eastAsia" w:ascii="宋体" w:hAnsi="宋体" w:eastAsia="宋体" w:cs="宋体"/>
          <w:sz w:val="24"/>
        </w:rPr>
        <w:t>资信技术</w:t>
      </w:r>
      <w:r>
        <w:rPr>
          <w:rFonts w:hint="eastAsia" w:ascii="宋体" w:hAnsi="宋体" w:eastAsia="宋体" w:cs="宋体"/>
          <w:sz w:val="24"/>
          <w:lang w:val="zh-CN"/>
        </w:rPr>
        <w:t>分按照评标委员会成员的独立评分结果汇总数后的算术平均分计算。</w:t>
      </w:r>
    </w:p>
    <w:p w14:paraId="0945AE60">
      <w:pPr>
        <w:autoSpaceDE w:val="0"/>
        <w:autoSpaceDN w:val="0"/>
        <w:adjustRightInd w:val="0"/>
        <w:spacing w:line="360" w:lineRule="auto"/>
        <w:rPr>
          <w:rFonts w:hint="eastAsia" w:ascii="宋体" w:hAnsi="宋体" w:eastAsia="宋体" w:cs="宋体"/>
          <w:sz w:val="24"/>
          <w:lang w:val="zh-CN"/>
        </w:rPr>
      </w:pPr>
      <w:r>
        <w:rPr>
          <w:rFonts w:hint="eastAsia" w:ascii="宋体" w:hAnsi="宋体" w:eastAsia="宋体" w:cs="宋体"/>
          <w:sz w:val="24"/>
          <w:lang w:val="zh-CN"/>
        </w:rPr>
        <w:t>（4）评标委员会根据投标人的商务报价,计算各投标人的价格分。</w:t>
      </w:r>
    </w:p>
    <w:p w14:paraId="1659957E">
      <w:pPr>
        <w:autoSpaceDE w:val="0"/>
        <w:autoSpaceDN w:val="0"/>
        <w:adjustRightInd w:val="0"/>
        <w:spacing w:line="360" w:lineRule="auto"/>
        <w:rPr>
          <w:rFonts w:hint="eastAsia" w:ascii="宋体" w:hAnsi="宋体" w:eastAsia="宋体" w:cs="宋体"/>
          <w:sz w:val="24"/>
          <w:lang w:val="zh-CN"/>
        </w:rPr>
      </w:pPr>
      <w:r>
        <w:rPr>
          <w:rFonts w:hint="eastAsia" w:ascii="宋体" w:hAnsi="宋体" w:eastAsia="宋体" w:cs="宋体"/>
          <w:sz w:val="24"/>
          <w:lang w:val="zh-CN"/>
        </w:rPr>
        <w:t>（5）评标委员会完成评标后,评委对各部分得分汇总,得出本项目最终得分,评标委员会按评标原则推荐中标候选人同时起草评标报告。</w:t>
      </w:r>
    </w:p>
    <w:p w14:paraId="709A1011">
      <w:pPr>
        <w:autoSpaceDE w:val="0"/>
        <w:autoSpaceDN w:val="0"/>
        <w:adjustRightInd w:val="0"/>
        <w:spacing w:line="360" w:lineRule="auto"/>
        <w:ind w:firstLine="360"/>
        <w:rPr>
          <w:rFonts w:hint="eastAsia" w:ascii="宋体" w:hAnsi="宋体" w:eastAsia="宋体" w:cs="宋体"/>
          <w:b/>
          <w:sz w:val="24"/>
          <w:lang w:val="zh-CN"/>
        </w:rPr>
      </w:pPr>
      <w:r>
        <w:rPr>
          <w:rFonts w:hint="eastAsia" w:ascii="宋体" w:hAnsi="宋体" w:eastAsia="宋体" w:cs="宋体"/>
          <w:sz w:val="24"/>
          <w:lang w:val="zh-CN"/>
        </w:rPr>
        <w:t>（四）</w:t>
      </w:r>
      <w:r>
        <w:rPr>
          <w:rFonts w:hint="eastAsia" w:ascii="宋体" w:hAnsi="宋体" w:eastAsia="宋体" w:cs="宋体"/>
          <w:b/>
          <w:sz w:val="24"/>
          <w:lang w:val="zh-CN"/>
        </w:rPr>
        <w:t>澄清问题的形式</w:t>
      </w:r>
    </w:p>
    <w:p w14:paraId="6706A12C">
      <w:pPr>
        <w:autoSpaceDE w:val="0"/>
        <w:autoSpaceDN w:val="0"/>
        <w:adjustRightInd w:val="0"/>
        <w:spacing w:line="360" w:lineRule="auto"/>
        <w:ind w:firstLine="480"/>
        <w:rPr>
          <w:rFonts w:hint="eastAsia" w:ascii="宋体" w:hAnsi="宋体" w:eastAsia="宋体" w:cs="宋体"/>
          <w:sz w:val="24"/>
          <w:lang w:val="zh-CN"/>
        </w:rPr>
      </w:pPr>
      <w:r>
        <w:rPr>
          <w:rFonts w:hint="eastAsia" w:ascii="宋体" w:hAnsi="宋体" w:eastAsia="宋体" w:cs="宋体"/>
          <w:sz w:val="24"/>
          <w:lang w:val="zh-CN"/>
        </w:rPr>
        <w:t>对投标文件中含义不明确、同类问题表述不一致或者有明显文字和计算错误的内容，评标委员会可要求投标人作出必要的澄清、说明或者纠正。投标人的澄清、说明或者补正应当采用书面形式，由其法人代表或其委托代理人签字或盖章确认，并不得超出投标文件的范围或者改变投标文件的实质性内容。</w:t>
      </w:r>
    </w:p>
    <w:p w14:paraId="55670F0A">
      <w:pPr>
        <w:autoSpaceDE w:val="0"/>
        <w:autoSpaceDN w:val="0"/>
        <w:adjustRightInd w:val="0"/>
        <w:spacing w:line="360" w:lineRule="auto"/>
        <w:ind w:firstLine="480"/>
        <w:rPr>
          <w:rFonts w:hint="eastAsia" w:ascii="宋体" w:hAnsi="宋体" w:eastAsia="宋体" w:cs="宋体"/>
          <w:b/>
          <w:sz w:val="24"/>
          <w:lang w:val="zh-CN"/>
        </w:rPr>
      </w:pPr>
      <w:r>
        <w:rPr>
          <w:rFonts w:hint="eastAsia" w:ascii="宋体" w:hAnsi="宋体" w:eastAsia="宋体" w:cs="宋体"/>
          <w:sz w:val="24"/>
          <w:lang w:val="zh-CN"/>
        </w:rPr>
        <w:t>（五）</w:t>
      </w:r>
      <w:r>
        <w:rPr>
          <w:rFonts w:hint="eastAsia" w:ascii="宋体" w:hAnsi="宋体" w:eastAsia="宋体" w:cs="宋体"/>
          <w:b/>
          <w:sz w:val="24"/>
          <w:lang w:val="zh-CN"/>
        </w:rPr>
        <w:t>错误修正</w:t>
      </w:r>
    </w:p>
    <w:p w14:paraId="33DC5094">
      <w:pPr>
        <w:pStyle w:val="13"/>
        <w:snapToGrid w:val="0"/>
        <w:spacing w:line="360" w:lineRule="auto"/>
        <w:ind w:firstLine="434" w:firstLineChars="181"/>
        <w:rPr>
          <w:rFonts w:hint="eastAsia" w:ascii="宋体" w:hAnsi="宋体" w:eastAsia="宋体" w:cs="宋体"/>
          <w:bCs/>
          <w:color w:val="000000"/>
          <w:sz w:val="24"/>
          <w:szCs w:val="24"/>
          <w:lang w:val="zh-CN"/>
        </w:rPr>
      </w:pPr>
      <w:r>
        <w:rPr>
          <w:rFonts w:hint="eastAsia" w:ascii="宋体" w:hAnsi="宋体" w:eastAsia="宋体" w:cs="宋体"/>
          <w:bCs/>
          <w:color w:val="000000"/>
          <w:sz w:val="24"/>
          <w:szCs w:val="24"/>
          <w:lang w:val="zh-CN"/>
        </w:rPr>
        <w:t>投标文件如果出现计算或表达上的错误，修正错误的原则如下：</w:t>
      </w:r>
    </w:p>
    <w:p w14:paraId="0B71ED8A">
      <w:pPr>
        <w:pStyle w:val="13"/>
        <w:snapToGrid w:val="0"/>
        <w:spacing w:line="360" w:lineRule="auto"/>
        <w:ind w:firstLine="434" w:firstLineChars="181"/>
        <w:rPr>
          <w:rFonts w:hint="eastAsia" w:ascii="宋体" w:hAnsi="宋体" w:eastAsia="宋体" w:cs="宋体"/>
          <w:bCs/>
          <w:color w:val="000000"/>
          <w:sz w:val="24"/>
          <w:szCs w:val="24"/>
          <w:lang w:val="zh-CN"/>
        </w:rPr>
      </w:pPr>
      <w:r>
        <w:rPr>
          <w:rFonts w:hint="eastAsia" w:ascii="宋体" w:hAnsi="宋体" w:eastAsia="宋体" w:cs="宋体"/>
          <w:bCs/>
          <w:color w:val="000000"/>
          <w:sz w:val="24"/>
          <w:szCs w:val="24"/>
          <w:lang w:val="zh-CN"/>
        </w:rPr>
        <w:t>1.</w:t>
      </w:r>
      <w:r>
        <w:rPr>
          <w:rFonts w:hint="eastAsia" w:ascii="宋体" w:hAnsi="宋体" w:eastAsia="宋体" w:cs="宋体"/>
          <w:bCs/>
          <w:color w:val="000000"/>
          <w:sz w:val="24"/>
          <w:szCs w:val="24"/>
        </w:rPr>
        <w:t>投标文件中开标一览表（报价表）内容与投标文件中相应内容不一致的，以开标一览表（报价表）为准；</w:t>
      </w:r>
    </w:p>
    <w:p w14:paraId="2DD3276A">
      <w:pPr>
        <w:pStyle w:val="13"/>
        <w:snapToGrid w:val="0"/>
        <w:spacing w:line="360" w:lineRule="auto"/>
        <w:ind w:firstLine="434" w:firstLineChars="181"/>
        <w:rPr>
          <w:rFonts w:hint="eastAsia" w:ascii="宋体" w:hAnsi="宋体" w:eastAsia="宋体" w:cs="宋体"/>
          <w:bCs/>
          <w:color w:val="000000"/>
          <w:sz w:val="24"/>
          <w:szCs w:val="24"/>
          <w:lang w:val="zh-CN"/>
        </w:rPr>
      </w:pPr>
      <w:r>
        <w:rPr>
          <w:rFonts w:hint="eastAsia" w:ascii="宋体" w:hAnsi="宋体" w:eastAsia="宋体" w:cs="宋体"/>
          <w:bCs/>
          <w:color w:val="000000"/>
          <w:sz w:val="24"/>
          <w:szCs w:val="24"/>
          <w:lang w:val="zh-CN"/>
        </w:rPr>
        <w:t>2.</w:t>
      </w:r>
      <w:r>
        <w:rPr>
          <w:rFonts w:hint="eastAsia" w:ascii="宋体" w:hAnsi="宋体" w:eastAsia="宋体" w:cs="宋体"/>
          <w:bCs/>
          <w:color w:val="000000"/>
          <w:sz w:val="24"/>
          <w:szCs w:val="24"/>
        </w:rPr>
        <w:t>大写金额和小写金额不一致的，以大写金额为准；</w:t>
      </w:r>
    </w:p>
    <w:p w14:paraId="078E1855">
      <w:pPr>
        <w:pStyle w:val="13"/>
        <w:snapToGrid w:val="0"/>
        <w:spacing w:line="360" w:lineRule="auto"/>
        <w:ind w:firstLine="434" w:firstLineChars="181"/>
        <w:rPr>
          <w:rFonts w:hint="eastAsia" w:ascii="宋体" w:hAnsi="宋体" w:eastAsia="宋体" w:cs="宋体"/>
          <w:bCs/>
          <w:color w:val="000000"/>
          <w:sz w:val="24"/>
          <w:szCs w:val="24"/>
          <w:lang w:val="zh-CN"/>
        </w:rPr>
      </w:pPr>
      <w:r>
        <w:rPr>
          <w:rFonts w:hint="eastAsia" w:ascii="宋体" w:hAnsi="宋体" w:eastAsia="宋体" w:cs="宋体"/>
          <w:bCs/>
          <w:color w:val="000000"/>
          <w:sz w:val="24"/>
          <w:szCs w:val="24"/>
          <w:lang w:val="zh-CN"/>
        </w:rPr>
        <w:t>3.</w:t>
      </w:r>
      <w:r>
        <w:rPr>
          <w:rFonts w:hint="eastAsia" w:ascii="宋体" w:hAnsi="宋体" w:eastAsia="宋体" w:cs="宋体"/>
          <w:bCs/>
          <w:color w:val="000000"/>
          <w:sz w:val="24"/>
          <w:szCs w:val="24"/>
        </w:rPr>
        <w:t xml:space="preserve">单价金额小数点或者百分比有明显错位的，以开标一览表的总价为准，并修改单价； </w:t>
      </w:r>
    </w:p>
    <w:p w14:paraId="7C764A3F">
      <w:pPr>
        <w:pStyle w:val="13"/>
        <w:snapToGrid w:val="0"/>
        <w:spacing w:line="360" w:lineRule="auto"/>
        <w:ind w:firstLine="434" w:firstLineChars="181"/>
        <w:rPr>
          <w:rFonts w:hint="eastAsia" w:ascii="宋体" w:hAnsi="宋体" w:eastAsia="宋体" w:cs="宋体"/>
          <w:bCs/>
          <w:color w:val="000000"/>
          <w:sz w:val="24"/>
          <w:szCs w:val="24"/>
        </w:rPr>
      </w:pPr>
      <w:r>
        <w:rPr>
          <w:rFonts w:hint="eastAsia" w:ascii="宋体" w:hAnsi="宋体" w:eastAsia="宋体" w:cs="宋体"/>
          <w:bCs/>
          <w:color w:val="000000"/>
          <w:sz w:val="24"/>
          <w:szCs w:val="24"/>
          <w:lang w:val="zh-CN"/>
        </w:rPr>
        <w:t>4.</w:t>
      </w:r>
      <w:r>
        <w:rPr>
          <w:rFonts w:hint="eastAsia" w:ascii="宋体" w:hAnsi="宋体" w:eastAsia="宋体" w:cs="宋体"/>
          <w:bCs/>
          <w:color w:val="000000"/>
          <w:sz w:val="24"/>
          <w:szCs w:val="24"/>
        </w:rPr>
        <w:t>总价金额与按单价汇总金额不一致的，以单价金额计算结果为准。</w:t>
      </w:r>
    </w:p>
    <w:p w14:paraId="361A5D27">
      <w:pPr>
        <w:autoSpaceDE w:val="0"/>
        <w:autoSpaceDN w:val="0"/>
        <w:adjustRightInd w:val="0"/>
        <w:spacing w:line="360" w:lineRule="auto"/>
        <w:ind w:firstLine="480"/>
        <w:rPr>
          <w:rFonts w:hint="eastAsia" w:ascii="宋体" w:hAnsi="宋体" w:eastAsia="宋体" w:cs="宋体"/>
          <w:sz w:val="24"/>
          <w:lang w:val="zh-CN"/>
        </w:rPr>
      </w:pPr>
      <w:r>
        <w:rPr>
          <w:rFonts w:hint="eastAsia" w:ascii="宋体" w:hAnsi="宋体" w:eastAsia="宋体" w:cs="宋体"/>
          <w:bCs/>
          <w:color w:val="000000"/>
          <w:sz w:val="24"/>
        </w:rPr>
        <w:t>同时出现两种以上不一致的，按照前款规定的顺序修正。修正后的报价《政府采购货物和服务招标投标管理办法》规定经投标人确认后产生约束力，投标人不确认的，其投标无效。</w:t>
      </w:r>
    </w:p>
    <w:p w14:paraId="486D475C">
      <w:pPr>
        <w:tabs>
          <w:tab w:val="left" w:pos="630"/>
        </w:tabs>
        <w:autoSpaceDE w:val="0"/>
        <w:autoSpaceDN w:val="0"/>
        <w:adjustRightInd w:val="0"/>
        <w:spacing w:line="360" w:lineRule="auto"/>
        <w:ind w:firstLine="318"/>
        <w:rPr>
          <w:rFonts w:hint="eastAsia" w:ascii="宋体" w:hAnsi="宋体" w:eastAsia="宋体" w:cs="宋体"/>
          <w:b/>
          <w:sz w:val="24"/>
          <w:lang w:val="zh-CN"/>
        </w:rPr>
      </w:pPr>
      <w:r>
        <w:rPr>
          <w:rFonts w:hint="eastAsia" w:ascii="宋体" w:hAnsi="宋体" w:eastAsia="宋体" w:cs="宋体"/>
          <w:b/>
          <w:sz w:val="24"/>
          <w:lang w:val="zh-CN"/>
        </w:rPr>
        <w:t>（六）评标原则和评标办法</w:t>
      </w:r>
    </w:p>
    <w:p w14:paraId="3D43B448">
      <w:pPr>
        <w:autoSpaceDE w:val="0"/>
        <w:autoSpaceDN w:val="0"/>
        <w:adjustRightInd w:val="0"/>
        <w:spacing w:line="360" w:lineRule="auto"/>
        <w:ind w:firstLine="437"/>
        <w:rPr>
          <w:rFonts w:hint="eastAsia" w:ascii="宋体" w:hAnsi="宋体" w:eastAsia="宋体" w:cs="宋体"/>
          <w:sz w:val="24"/>
          <w:lang w:val="zh-CN"/>
        </w:rPr>
      </w:pPr>
      <w:r>
        <w:rPr>
          <w:rFonts w:hint="eastAsia" w:ascii="宋体" w:hAnsi="宋体" w:eastAsia="宋体" w:cs="宋体"/>
          <w:sz w:val="24"/>
          <w:lang w:val="zh-CN"/>
        </w:rPr>
        <w:t>1.评标原则。评标委员会必须公平、公正、客观，不带任何倾向性和启发性；不得向外界透露任何与评标有关的内容；任何单位和个人不得干扰、影响评标的正常进行；评标委员会及有关工作人员不得私下与投标人接触。</w:t>
      </w:r>
    </w:p>
    <w:p w14:paraId="5E7B3682">
      <w:pPr>
        <w:autoSpaceDE w:val="0"/>
        <w:autoSpaceDN w:val="0"/>
        <w:adjustRightInd w:val="0"/>
        <w:spacing w:line="360" w:lineRule="auto"/>
        <w:ind w:firstLine="437"/>
        <w:rPr>
          <w:rFonts w:hint="eastAsia" w:ascii="宋体" w:hAnsi="宋体" w:eastAsia="宋体" w:cs="宋体"/>
          <w:sz w:val="24"/>
          <w:lang w:val="zh-CN"/>
        </w:rPr>
      </w:pPr>
      <w:r>
        <w:rPr>
          <w:rFonts w:hint="eastAsia" w:ascii="宋体" w:hAnsi="宋体" w:eastAsia="宋体" w:cs="宋体"/>
          <w:sz w:val="24"/>
          <w:lang w:val="zh-CN"/>
        </w:rPr>
        <w:t>2.评标办法。根据采购项目的实际情况采用综合评分法。本项目的具体评标办法详见《第四章：评标办法及评分标准》。</w:t>
      </w:r>
    </w:p>
    <w:p w14:paraId="2981A15C">
      <w:pPr>
        <w:autoSpaceDE w:val="0"/>
        <w:autoSpaceDN w:val="0"/>
        <w:adjustRightInd w:val="0"/>
        <w:spacing w:line="360" w:lineRule="auto"/>
        <w:ind w:firstLine="352"/>
        <w:rPr>
          <w:rFonts w:hint="eastAsia" w:ascii="宋体" w:hAnsi="宋体" w:eastAsia="宋体" w:cs="宋体"/>
          <w:b/>
          <w:sz w:val="24"/>
          <w:lang w:val="zh-CN"/>
        </w:rPr>
      </w:pPr>
      <w:r>
        <w:rPr>
          <w:rFonts w:hint="eastAsia" w:ascii="宋体" w:hAnsi="宋体" w:eastAsia="宋体" w:cs="宋体"/>
          <w:b/>
          <w:sz w:val="24"/>
          <w:lang w:val="zh-CN"/>
        </w:rPr>
        <w:t>（七）评标过程的监控</w:t>
      </w:r>
    </w:p>
    <w:p w14:paraId="02613BF7">
      <w:pPr>
        <w:autoSpaceDE w:val="0"/>
        <w:autoSpaceDN w:val="0"/>
        <w:adjustRightInd w:val="0"/>
        <w:spacing w:line="360" w:lineRule="auto"/>
        <w:ind w:firstLine="480"/>
        <w:rPr>
          <w:rFonts w:hint="eastAsia" w:ascii="宋体" w:hAnsi="宋体" w:eastAsia="宋体" w:cs="宋体"/>
          <w:sz w:val="24"/>
          <w:lang w:val="zh-CN"/>
        </w:rPr>
      </w:pPr>
      <w:r>
        <w:rPr>
          <w:rFonts w:hint="eastAsia" w:ascii="宋体" w:hAnsi="宋体" w:eastAsia="宋体" w:cs="宋体"/>
          <w:sz w:val="24"/>
          <w:lang w:val="zh-CN"/>
        </w:rPr>
        <w:t>本项目评标过程实行全程录像监控，投标人在评标过程中所进行的力图影响评标结果的不公正活动，可能导致其投标被拒绝。</w:t>
      </w:r>
    </w:p>
    <w:p w14:paraId="068BC845">
      <w:pPr>
        <w:pStyle w:val="13"/>
        <w:snapToGrid w:val="0"/>
        <w:spacing w:line="360" w:lineRule="auto"/>
        <w:ind w:firstLine="482" w:firstLineChars="200"/>
        <w:rPr>
          <w:rFonts w:hint="eastAsia" w:ascii="宋体" w:hAnsi="宋体" w:eastAsia="宋体" w:cs="宋体"/>
          <w:b/>
          <w:sz w:val="24"/>
          <w:szCs w:val="24"/>
        </w:rPr>
      </w:pPr>
      <w:bookmarkStart w:id="26" w:name="_Toc177870555"/>
      <w:r>
        <w:rPr>
          <w:rFonts w:hint="eastAsia" w:ascii="宋体" w:hAnsi="宋体" w:eastAsia="宋体" w:cs="宋体"/>
          <w:b/>
          <w:sz w:val="24"/>
          <w:szCs w:val="24"/>
        </w:rPr>
        <w:t>六、</w:t>
      </w:r>
      <w:bookmarkEnd w:id="26"/>
      <w:r>
        <w:rPr>
          <w:rFonts w:hint="eastAsia" w:ascii="宋体" w:hAnsi="宋体" w:eastAsia="宋体" w:cs="宋体"/>
          <w:b/>
          <w:sz w:val="24"/>
          <w:szCs w:val="24"/>
        </w:rPr>
        <w:t>确定中标人</w:t>
      </w:r>
    </w:p>
    <w:p w14:paraId="37BD3273">
      <w:pPr>
        <w:pStyle w:val="13"/>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1.中标公告：采购机构在评标结束后将采购结果确认函交采购人确认，采购结果经采购人确认后，在发布</w:t>
      </w:r>
      <w:r>
        <w:rPr>
          <w:rFonts w:hint="eastAsia" w:hAnsi="宋体" w:cs="宋体"/>
          <w:bCs/>
          <w:sz w:val="24"/>
          <w:szCs w:val="24"/>
          <w:lang w:val="en-US" w:eastAsia="zh-CN"/>
        </w:rPr>
        <w:t>采购</w:t>
      </w:r>
      <w:r>
        <w:rPr>
          <w:rFonts w:hint="eastAsia" w:ascii="宋体" w:hAnsi="宋体" w:eastAsia="宋体" w:cs="宋体"/>
          <w:bCs/>
          <w:sz w:val="24"/>
          <w:szCs w:val="24"/>
        </w:rPr>
        <w:t>公告的网站上进行1个工作日的中标公告。</w:t>
      </w:r>
    </w:p>
    <w:p w14:paraId="0656CF05">
      <w:pPr>
        <w:pStyle w:val="13"/>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2.质疑：投标人认为采购过程、采购结果使自己的合法权益受到损害的，投标人可以提出书面质疑。质疑书须包括以下内容：</w:t>
      </w:r>
    </w:p>
    <w:p w14:paraId="5B402615">
      <w:pPr>
        <w:pStyle w:val="13"/>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（1）质疑人的名称、地址、邮政编码、联系人、联系电话，以及被质疑人名称及联系方式；</w:t>
      </w:r>
    </w:p>
    <w:p w14:paraId="708133CC">
      <w:pPr>
        <w:pStyle w:val="13"/>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（2）被质疑采购项目名称、编号及采购内容；</w:t>
      </w:r>
    </w:p>
    <w:p w14:paraId="1ADF8269">
      <w:pPr>
        <w:pStyle w:val="13"/>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（3）具体的质疑事项及事实依据；</w:t>
      </w:r>
    </w:p>
    <w:p w14:paraId="0BC9935B">
      <w:pPr>
        <w:pStyle w:val="13"/>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（4）认为自己合法权益受到损害或可能受到损害的相关证据材料；</w:t>
      </w:r>
    </w:p>
    <w:p w14:paraId="44EF3F92">
      <w:pPr>
        <w:pStyle w:val="13"/>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（5）提出质疑的日期。</w:t>
      </w:r>
    </w:p>
    <w:p w14:paraId="1FD1D9D9">
      <w:pPr>
        <w:pStyle w:val="13"/>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（6）采购过程的质疑期限自各采购程序环节结束之日起计算，7 个工作日内向采购代理机构提出，逾期提出不予受理。</w:t>
      </w:r>
    </w:p>
    <w:p w14:paraId="78167F06">
      <w:pPr>
        <w:pStyle w:val="13"/>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（7）采购结果的质疑期限自采购结果公告（包括结果公示、结果变更公告等）之日起计算，7个工作日内向采购代理机构提出，逾期提出不予受理。</w:t>
      </w:r>
    </w:p>
    <w:p w14:paraId="7AEEA607">
      <w:pPr>
        <w:pStyle w:val="13"/>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（8）质疑书中涉及的相关材料中有外文资料的，应当将与质疑相关的外文资料完整、客观、真实地翻译为中文，并注明翻译人员姓名、工作单位、联系方式等信息。</w:t>
      </w:r>
    </w:p>
    <w:p w14:paraId="71E2E096">
      <w:pPr>
        <w:pStyle w:val="13"/>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（9）质疑书必须署名，由法定代表人签字（或盖章）并加盖单位公章，否则不予受理。</w:t>
      </w:r>
    </w:p>
    <w:p w14:paraId="5FBA8D1B">
      <w:pPr>
        <w:pStyle w:val="13"/>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（10）质疑书以直接提交、传真或邮寄方式提交（一式三份）。</w:t>
      </w:r>
    </w:p>
    <w:p w14:paraId="2B646980">
      <w:pPr>
        <w:pStyle w:val="13"/>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（11）质疑书以传真形式提交后，同时须向采购代理机构提交质疑书原件，采购代理机构以收到原件之日作为收到质疑日。</w:t>
      </w:r>
    </w:p>
    <w:p w14:paraId="74C4F1CD">
      <w:pPr>
        <w:pStyle w:val="13"/>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采购代理机构、在评标结束后2个工作日内将评标报告送采购人。采购人应当自收到评标报告之日起５个工作日内，在评标报告确定的中标候选人名单中按顺序确定中标人。中标候选人并列的，由采购人或者采购人委托评标委员会按照</w:t>
      </w:r>
      <w:r>
        <w:rPr>
          <w:rFonts w:hint="eastAsia" w:hAnsi="宋体" w:cs="宋体"/>
          <w:sz w:val="24"/>
          <w:szCs w:val="24"/>
          <w:lang w:val="en-US" w:eastAsia="zh-CN"/>
        </w:rPr>
        <w:t>采购</w:t>
      </w:r>
      <w:r>
        <w:rPr>
          <w:rFonts w:hint="eastAsia" w:ascii="宋体" w:hAnsi="宋体" w:eastAsia="宋体" w:cs="宋体"/>
          <w:sz w:val="24"/>
          <w:szCs w:val="24"/>
        </w:rPr>
        <w:t>文件规定的方式确定中标人；</w:t>
      </w:r>
      <w:r>
        <w:rPr>
          <w:rFonts w:hint="eastAsia" w:hAnsi="宋体" w:cs="宋体"/>
          <w:sz w:val="24"/>
          <w:szCs w:val="24"/>
          <w:lang w:val="en-US" w:eastAsia="zh-CN"/>
        </w:rPr>
        <w:t>采购</w:t>
      </w:r>
      <w:r>
        <w:rPr>
          <w:rFonts w:hint="eastAsia" w:ascii="宋体" w:hAnsi="宋体" w:eastAsia="宋体" w:cs="宋体"/>
          <w:sz w:val="24"/>
          <w:szCs w:val="24"/>
        </w:rPr>
        <w:t>文件未规定的，采取随机抽取的方式确定。采购人或者采购代理机构自中标人确定之日起2个工作日内，在</w:t>
      </w:r>
      <w:r>
        <w:rPr>
          <w:rFonts w:hint="eastAsia" w:hAnsi="宋体" w:cs="宋体"/>
          <w:sz w:val="24"/>
          <w:szCs w:val="24"/>
          <w:lang w:val="en-US" w:eastAsia="zh-CN"/>
        </w:rPr>
        <w:t>采购</w:t>
      </w:r>
      <w:r>
        <w:rPr>
          <w:rFonts w:hint="eastAsia" w:ascii="宋体" w:hAnsi="宋体" w:eastAsia="宋体" w:cs="宋体"/>
          <w:sz w:val="24"/>
          <w:szCs w:val="24"/>
        </w:rPr>
        <w:t>公告发布的同一网站公告中标结果。中标公告期限为1个工作日</w:t>
      </w:r>
    </w:p>
    <w:p w14:paraId="3C25EC9F">
      <w:pPr>
        <w:autoSpaceDE w:val="0"/>
        <w:autoSpaceDN w:val="0"/>
        <w:adjustRightInd w:val="0"/>
        <w:spacing w:line="360" w:lineRule="auto"/>
        <w:ind w:firstLine="436"/>
        <w:rPr>
          <w:rFonts w:hint="eastAsia" w:ascii="宋体" w:hAnsi="宋体" w:eastAsia="宋体" w:cs="宋体"/>
          <w:sz w:val="24"/>
        </w:rPr>
      </w:pPr>
      <w:r>
        <w:rPr>
          <w:rFonts w:hint="eastAsia" w:ascii="宋体" w:hAnsi="宋体" w:eastAsia="宋体" w:cs="宋体"/>
          <w:sz w:val="24"/>
        </w:rPr>
        <w:t>4.在公告中标结果的同时，采购人或者采购代理机构将向中标人发出中标通知书。中标通知书发出后，采购人不得违法改变中标结果，中标人无正当理由不得放弃中标。</w:t>
      </w:r>
    </w:p>
    <w:p w14:paraId="2A7B52F2">
      <w:pPr>
        <w:autoSpaceDE w:val="0"/>
        <w:autoSpaceDN w:val="0"/>
        <w:adjustRightInd w:val="0"/>
        <w:spacing w:line="360" w:lineRule="auto"/>
        <w:ind w:firstLine="436"/>
        <w:rPr>
          <w:rFonts w:hint="eastAsia" w:ascii="宋体" w:hAnsi="宋体" w:eastAsia="宋体" w:cs="宋体"/>
          <w:b/>
          <w:sz w:val="24"/>
          <w:lang w:val="zh-CN"/>
        </w:rPr>
      </w:pPr>
      <w:r>
        <w:rPr>
          <w:rFonts w:hint="eastAsia" w:ascii="宋体" w:hAnsi="宋体" w:eastAsia="宋体" w:cs="宋体"/>
          <w:b/>
          <w:sz w:val="24"/>
          <w:lang w:val="zh-CN"/>
        </w:rPr>
        <w:t>七、合同授予</w:t>
      </w:r>
    </w:p>
    <w:p w14:paraId="580C5AC8">
      <w:pPr>
        <w:autoSpaceDE w:val="0"/>
        <w:autoSpaceDN w:val="0"/>
        <w:adjustRightInd w:val="0"/>
        <w:spacing w:line="360" w:lineRule="auto"/>
        <w:ind w:firstLine="480"/>
        <w:rPr>
          <w:rFonts w:hint="eastAsia" w:ascii="宋体" w:hAnsi="宋体" w:eastAsia="宋体" w:cs="宋体"/>
          <w:sz w:val="24"/>
          <w:lang w:val="zh-CN"/>
        </w:rPr>
      </w:pPr>
      <w:r>
        <w:rPr>
          <w:rFonts w:hint="eastAsia" w:ascii="宋体" w:hAnsi="宋体" w:eastAsia="宋体" w:cs="宋体"/>
          <w:sz w:val="24"/>
          <w:lang w:val="zh-CN"/>
        </w:rPr>
        <w:t>1.中标人应在中标通知书发出后30日内与采购人签订合同。</w:t>
      </w:r>
    </w:p>
    <w:p w14:paraId="01415769">
      <w:pPr>
        <w:pStyle w:val="8"/>
        <w:tabs>
          <w:tab w:val="left" w:pos="1365"/>
          <w:tab w:val="left" w:pos="3375"/>
        </w:tabs>
        <w:spacing w:line="360" w:lineRule="auto"/>
        <w:ind w:firstLine="480"/>
        <w:rPr>
          <w:rFonts w:hint="eastAsia" w:ascii="宋体" w:hAnsi="宋体" w:eastAsia="宋体" w:cs="宋体"/>
          <w:sz w:val="24"/>
          <w:lang w:val="zh-CN"/>
        </w:rPr>
      </w:pPr>
      <w:r>
        <w:rPr>
          <w:rFonts w:hint="eastAsia" w:ascii="宋体" w:hAnsi="宋体" w:eastAsia="宋体" w:cs="宋体"/>
          <w:sz w:val="24"/>
          <w:lang w:val="zh-CN"/>
        </w:rPr>
        <w:t>2.中标人拖延、拒签合同的,将按照相关规定处理并取消中标资格。</w:t>
      </w:r>
    </w:p>
    <w:p w14:paraId="053110E3">
      <w:pPr>
        <w:snapToGrid w:val="0"/>
        <w:spacing w:line="360" w:lineRule="auto"/>
        <w:ind w:firstLine="540" w:firstLineChars="225"/>
        <w:rPr>
          <w:rFonts w:hint="eastAsia" w:ascii="宋体" w:hAnsi="宋体" w:eastAsia="宋体" w:cs="宋体"/>
          <w:sz w:val="24"/>
        </w:rPr>
      </w:pPr>
    </w:p>
    <w:p w14:paraId="41961793">
      <w:pPr>
        <w:snapToGrid w:val="0"/>
        <w:spacing w:line="360" w:lineRule="auto"/>
        <w:rPr>
          <w:rFonts w:hint="eastAsia" w:ascii="宋体" w:hAnsi="宋体" w:eastAsia="宋体" w:cs="宋体"/>
          <w:b/>
          <w:sz w:val="32"/>
          <w:szCs w:val="32"/>
        </w:rPr>
      </w:pPr>
    </w:p>
    <w:p w14:paraId="3A7EDFE3">
      <w:pPr>
        <w:pStyle w:val="18"/>
        <w:rPr>
          <w:rFonts w:hint="eastAsia" w:ascii="宋体" w:hAnsi="宋体" w:eastAsia="宋体" w:cs="宋体"/>
          <w:b/>
          <w:sz w:val="32"/>
          <w:szCs w:val="32"/>
        </w:rPr>
      </w:pPr>
    </w:p>
    <w:p w14:paraId="0A02B099">
      <w:pPr>
        <w:rPr>
          <w:rFonts w:hint="eastAsia" w:ascii="宋体" w:hAnsi="宋体" w:eastAsia="宋体" w:cs="宋体"/>
          <w:b/>
          <w:sz w:val="32"/>
          <w:szCs w:val="32"/>
        </w:rPr>
      </w:pPr>
    </w:p>
    <w:p w14:paraId="176D779C">
      <w:pPr>
        <w:pStyle w:val="18"/>
        <w:rPr>
          <w:rFonts w:hint="eastAsia" w:ascii="宋体" w:hAnsi="宋体" w:eastAsia="宋体" w:cs="宋体"/>
          <w:b/>
          <w:sz w:val="32"/>
          <w:szCs w:val="32"/>
        </w:rPr>
      </w:pPr>
    </w:p>
    <w:p w14:paraId="11441113">
      <w:pPr>
        <w:rPr>
          <w:rFonts w:hint="eastAsia" w:ascii="宋体" w:hAnsi="宋体" w:eastAsia="宋体" w:cs="宋体"/>
          <w:b/>
          <w:sz w:val="32"/>
          <w:szCs w:val="32"/>
        </w:rPr>
      </w:pPr>
    </w:p>
    <w:p w14:paraId="27400942">
      <w:pPr>
        <w:pStyle w:val="18"/>
        <w:rPr>
          <w:rFonts w:hint="eastAsia" w:ascii="宋体" w:hAnsi="宋体" w:eastAsia="宋体" w:cs="宋体"/>
          <w:b/>
          <w:sz w:val="32"/>
          <w:szCs w:val="32"/>
        </w:rPr>
      </w:pPr>
    </w:p>
    <w:p w14:paraId="6D6DEFB5">
      <w:pPr>
        <w:rPr>
          <w:rFonts w:hint="eastAsia" w:ascii="宋体" w:hAnsi="宋体" w:eastAsia="宋体" w:cs="宋体"/>
          <w:b/>
          <w:sz w:val="32"/>
          <w:szCs w:val="32"/>
        </w:rPr>
      </w:pPr>
    </w:p>
    <w:p w14:paraId="6048B4EF">
      <w:pPr>
        <w:pStyle w:val="18"/>
        <w:rPr>
          <w:rFonts w:hint="eastAsia" w:ascii="宋体" w:hAnsi="宋体" w:eastAsia="宋体" w:cs="宋体"/>
          <w:b/>
          <w:sz w:val="32"/>
          <w:szCs w:val="32"/>
        </w:rPr>
      </w:pPr>
    </w:p>
    <w:p w14:paraId="65DEC2C9">
      <w:pPr>
        <w:rPr>
          <w:rFonts w:hint="eastAsia" w:ascii="宋体" w:hAnsi="宋体" w:eastAsia="宋体" w:cs="宋体"/>
          <w:b/>
          <w:sz w:val="32"/>
          <w:szCs w:val="32"/>
        </w:rPr>
      </w:pPr>
    </w:p>
    <w:p w14:paraId="6F730C6B">
      <w:pPr>
        <w:pStyle w:val="2"/>
        <w:jc w:val="center"/>
        <w:rPr>
          <w:rFonts w:hint="eastAsia" w:ascii="宋体" w:hAnsi="宋体" w:eastAsia="宋体" w:cs="宋体"/>
          <w:color w:val="auto"/>
          <w:kern w:val="2"/>
          <w:sz w:val="32"/>
          <w:szCs w:val="32"/>
          <w:lang w:val="en-US" w:eastAsia="zh-CN"/>
        </w:rPr>
      </w:pPr>
      <w:r>
        <w:rPr>
          <w:rFonts w:hint="eastAsia" w:ascii="宋体" w:hAnsi="宋体" w:eastAsia="宋体" w:cs="宋体"/>
          <w:color w:val="auto"/>
          <w:kern w:val="2"/>
          <w:sz w:val="32"/>
          <w:szCs w:val="32"/>
          <w:lang w:val="en-US" w:eastAsia="zh-CN"/>
        </w:rPr>
        <w:t>第四章  评标办法及评分标准</w:t>
      </w:r>
    </w:p>
    <w:p w14:paraId="044141C3">
      <w:pPr>
        <w:spacing w:afterLines="50" w:line="360" w:lineRule="auto"/>
        <w:rPr>
          <w:rFonts w:hint="eastAsia" w:ascii="宋体" w:hAnsi="宋体" w:eastAsia="宋体" w:cs="宋体"/>
          <w:b/>
          <w:color w:val="000000"/>
          <w:sz w:val="24"/>
        </w:rPr>
      </w:pPr>
      <w:r>
        <w:rPr>
          <w:rFonts w:hint="eastAsia" w:ascii="宋体" w:hAnsi="宋体" w:eastAsia="宋体" w:cs="宋体"/>
          <w:b/>
          <w:sz w:val="24"/>
        </w:rPr>
        <w:t>一、总则</w:t>
      </w:r>
    </w:p>
    <w:p w14:paraId="0D853E03">
      <w:pPr>
        <w:spacing w:afterLines="50" w:line="360" w:lineRule="auto"/>
        <w:ind w:firstLine="480" w:firstLineChars="200"/>
        <w:rPr>
          <w:rFonts w:hint="eastAsia" w:ascii="宋体" w:hAnsi="宋体" w:eastAsia="宋体" w:cs="宋体"/>
          <w:sz w:val="24"/>
        </w:rPr>
      </w:pPr>
      <w:r>
        <w:rPr>
          <w:rFonts w:hint="eastAsia" w:ascii="宋体" w:hAnsi="宋体" w:eastAsia="宋体" w:cs="宋体"/>
          <w:sz w:val="24"/>
        </w:rPr>
        <w:t>本次评标采用综合评分法。合格投标人评标综合得分为商务报价分和资信技术分汇总得分，中标候选资格按评标综合得分由高到低顺序排列，评标委员会推荐综合得分最高的为中标候选人。若综合得分相同的，按投标报价由低到高顺序排列；综合得分和报价都相等时，抽签决定排列顺序。评分过程中采用四舍五入法，并保留小数2位。</w:t>
      </w:r>
    </w:p>
    <w:p w14:paraId="132A1106">
      <w:pPr>
        <w:spacing w:afterLines="50" w:line="360" w:lineRule="auto"/>
        <w:ind w:firstLine="480" w:firstLineChars="200"/>
        <w:rPr>
          <w:rFonts w:hint="eastAsia" w:ascii="宋体" w:hAnsi="宋体" w:eastAsia="宋体" w:cs="宋体"/>
          <w:bCs/>
          <w:sz w:val="24"/>
        </w:rPr>
      </w:pPr>
      <w:r>
        <w:rPr>
          <w:rFonts w:hint="eastAsia" w:ascii="宋体" w:hAnsi="宋体" w:eastAsia="宋体" w:cs="宋体"/>
          <w:bCs/>
          <w:sz w:val="24"/>
        </w:rPr>
        <w:t>投标人评标综合得分=价格分+资信技术分</w:t>
      </w:r>
    </w:p>
    <w:p w14:paraId="47849546">
      <w:pPr>
        <w:keepNext w:val="0"/>
        <w:keepLines w:val="0"/>
        <w:pageBreakBefore w:val="0"/>
        <w:kinsoku/>
        <w:wordWrap/>
        <w:overflowPunct/>
        <w:topLinePunct w:val="0"/>
        <w:autoSpaceDE/>
        <w:autoSpaceDN/>
        <w:bidi w:val="0"/>
        <w:adjustRightInd/>
        <w:spacing w:afterLines="50" w:line="3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二、评标内容及标准</w:t>
      </w:r>
    </w:p>
    <w:p w14:paraId="75514029">
      <w:pPr>
        <w:keepNext w:val="0"/>
        <w:keepLines w:val="0"/>
        <w:pageBreakBefore w:val="0"/>
        <w:kinsoku/>
        <w:wordWrap/>
        <w:overflowPunct/>
        <w:topLinePunct w:val="0"/>
        <w:autoSpaceDE/>
        <w:autoSpaceDN/>
        <w:bidi w:val="0"/>
        <w:adjustRightInd/>
        <w:spacing w:afterLines="50" w:line="36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（一）</w:t>
      </w:r>
      <w:r>
        <w:rPr>
          <w:rFonts w:hint="eastAsia" w:ascii="宋体" w:hAnsi="宋体" w:eastAsia="宋体" w:cs="宋体"/>
          <w:b/>
          <w:bCs/>
          <w:color w:val="auto"/>
          <w:sz w:val="24"/>
          <w:szCs w:val="24"/>
          <w:highlight w:val="none"/>
        </w:rPr>
        <w:t>价格分（</w:t>
      </w:r>
      <w:r>
        <w:rPr>
          <w:rFonts w:hint="eastAsia" w:ascii="宋体" w:hAnsi="宋体" w:eastAsia="宋体" w:cs="宋体"/>
          <w:b/>
          <w:bCs/>
          <w:color w:val="auto"/>
          <w:sz w:val="24"/>
          <w:szCs w:val="24"/>
          <w:highlight w:val="none"/>
          <w:lang w:val="en-US" w:eastAsia="zh-CN"/>
        </w:rPr>
        <w:t>40</w:t>
      </w:r>
      <w:r>
        <w:rPr>
          <w:rFonts w:hint="eastAsia" w:ascii="宋体" w:hAnsi="宋体" w:eastAsia="宋体" w:cs="宋体"/>
          <w:b/>
          <w:color w:val="auto"/>
          <w:sz w:val="24"/>
          <w:szCs w:val="24"/>
          <w:highlight w:val="none"/>
        </w:rPr>
        <w:t>分</w:t>
      </w:r>
      <w:r>
        <w:rPr>
          <w:rFonts w:hint="eastAsia" w:ascii="宋体" w:hAnsi="宋体" w:eastAsia="宋体" w:cs="宋体"/>
          <w:b/>
          <w:bCs/>
          <w:color w:val="auto"/>
          <w:sz w:val="24"/>
          <w:szCs w:val="24"/>
          <w:highlight w:val="none"/>
        </w:rPr>
        <w:t>）</w:t>
      </w:r>
    </w:p>
    <w:p w14:paraId="38F6CE28">
      <w:pPr>
        <w:pStyle w:val="9"/>
        <w:keepNext w:val="0"/>
        <w:keepLines w:val="0"/>
        <w:pageBreakBefore w:val="0"/>
        <w:kinsoku/>
        <w:wordWrap/>
        <w:overflowPunct/>
        <w:topLinePunct w:val="0"/>
        <w:autoSpaceDE/>
        <w:autoSpaceDN/>
        <w:bidi w:val="0"/>
        <w:adjustRightInd/>
        <w:spacing w:after="0" w:line="3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rPr>
        <w:t>价格分采用低价优先法计算，即满足招标文件要求且投标价格最低的投标报价为评标基准价，其他投标人的价格分按照下列公式计算：</w:t>
      </w:r>
    </w:p>
    <w:p w14:paraId="3D67319D">
      <w:pPr>
        <w:keepNext w:val="0"/>
        <w:keepLines w:val="0"/>
        <w:pageBreakBefore w:val="0"/>
        <w:kinsoku/>
        <w:wordWrap/>
        <w:overflowPunct/>
        <w:topLinePunct w:val="0"/>
        <w:autoSpaceDE/>
        <w:autoSpaceDN/>
        <w:bidi w:val="0"/>
        <w:adjustRightInd/>
        <w:spacing w:line="360" w:lineRule="exact"/>
        <w:ind w:firstLine="480" w:firstLineChars="200"/>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价格分=（评标基准价/投标报价）×</w:t>
      </w:r>
      <w:r>
        <w:rPr>
          <w:rFonts w:hint="eastAsia" w:ascii="宋体" w:hAnsi="宋体" w:eastAsia="宋体" w:cs="宋体"/>
          <w:color w:val="auto"/>
          <w:sz w:val="24"/>
          <w:szCs w:val="24"/>
          <w:highlight w:val="none"/>
          <w:lang w:val="en-US" w:eastAsia="zh-CN"/>
        </w:rPr>
        <w:t>40</w:t>
      </w:r>
    </w:p>
    <w:p w14:paraId="7DD3C5E7">
      <w:pPr>
        <w:pStyle w:val="9"/>
        <w:keepNext w:val="0"/>
        <w:keepLines w:val="0"/>
        <w:pageBreakBefore w:val="0"/>
        <w:kinsoku/>
        <w:wordWrap/>
        <w:overflowPunct/>
        <w:topLinePunct w:val="0"/>
        <w:autoSpaceDE/>
        <w:autoSpaceDN/>
        <w:bidi w:val="0"/>
        <w:adjustRightInd/>
        <w:spacing w:after="0" w:line="360" w:lineRule="exact"/>
        <w:ind w:left="0" w:leftChars="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w:t>
      </w:r>
      <w:r>
        <w:rPr>
          <w:rFonts w:hint="eastAsia" w:ascii="宋体" w:hAnsi="宋体" w:cs="宋体"/>
          <w:b/>
          <w:bCs/>
          <w:color w:val="auto"/>
          <w:sz w:val="24"/>
          <w:szCs w:val="24"/>
          <w:highlight w:val="none"/>
          <w:lang w:val="en-US" w:eastAsia="zh-CN"/>
        </w:rPr>
        <w:t>.本项目最高限价为40.8338万元，</w:t>
      </w:r>
      <w:r>
        <w:rPr>
          <w:rFonts w:hint="eastAsia" w:ascii="宋体" w:hAnsi="宋体" w:eastAsia="宋体" w:cs="宋体"/>
          <w:b/>
          <w:bCs/>
          <w:color w:val="auto"/>
          <w:sz w:val="24"/>
          <w:szCs w:val="24"/>
          <w:highlight w:val="none"/>
        </w:rPr>
        <w:t>投标人的投标报价超过设定的上限价的作为无效标处理。</w:t>
      </w:r>
    </w:p>
    <w:p w14:paraId="5AAAD250">
      <w:pPr>
        <w:keepNext w:val="0"/>
        <w:keepLines w:val="0"/>
        <w:pageBreakBefore w:val="0"/>
        <w:tabs>
          <w:tab w:val="left" w:pos="3870"/>
          <w:tab w:val="left" w:pos="4085"/>
        </w:tabs>
        <w:kinsoku/>
        <w:wordWrap/>
        <w:overflowPunct/>
        <w:topLinePunct w:val="0"/>
        <w:autoSpaceDE/>
        <w:autoSpaceDN/>
        <w:bidi w:val="0"/>
        <w:adjustRightInd/>
        <w:snapToGrid w:val="0"/>
        <w:spacing w:afterLines="50"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cs="宋体"/>
          <w:color w:val="auto"/>
          <w:sz w:val="24"/>
          <w:szCs w:val="24"/>
          <w:highlight w:val="none"/>
          <w:lang w:val="en-US" w:eastAsia="zh-CN"/>
        </w:rPr>
        <w:t>.</w:t>
      </w:r>
      <w:r>
        <w:rPr>
          <w:rFonts w:hint="eastAsia" w:ascii="宋体" w:hAnsi="宋体" w:eastAsia="宋体" w:cs="宋体"/>
          <w:b/>
          <w:bCs/>
          <w:color w:val="auto"/>
          <w:sz w:val="24"/>
          <w:szCs w:val="24"/>
          <w:highlight w:val="none"/>
        </w:rPr>
        <w:t>报价是中标的一个重要因素，但最低报价不是中标的唯一依据。</w:t>
      </w:r>
    </w:p>
    <w:p w14:paraId="33F29A6C">
      <w:pPr>
        <w:keepNext w:val="0"/>
        <w:keepLines w:val="0"/>
        <w:pageBreakBefore w:val="0"/>
        <w:tabs>
          <w:tab w:val="left" w:pos="3870"/>
          <w:tab w:val="left" w:pos="4085"/>
        </w:tabs>
        <w:kinsoku/>
        <w:wordWrap/>
        <w:overflowPunct/>
        <w:topLinePunct w:val="0"/>
        <w:autoSpaceDE/>
        <w:autoSpaceDN/>
        <w:bidi w:val="0"/>
        <w:adjustRightInd/>
        <w:snapToGrid w:val="0"/>
        <w:spacing w:afterLines="50"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对弄虚作假、恶意串通的供应商，应将其列入不良行为记录名单，在1至3年内禁止参加采购活动。</w:t>
      </w:r>
    </w:p>
    <w:p w14:paraId="4C75E431">
      <w:pPr>
        <w:keepNext w:val="0"/>
        <w:keepLines w:val="0"/>
        <w:pageBreakBefore w:val="0"/>
        <w:widowControl/>
        <w:kinsoku/>
        <w:wordWrap/>
        <w:overflowPunct/>
        <w:topLinePunct w:val="0"/>
        <w:autoSpaceDE/>
        <w:autoSpaceDN/>
        <w:bidi w:val="0"/>
        <w:adjustRightInd/>
        <w:spacing w:line="36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（二）</w:t>
      </w:r>
      <w:r>
        <w:rPr>
          <w:rFonts w:hint="eastAsia" w:ascii="宋体" w:hAnsi="宋体" w:eastAsia="宋体" w:cs="宋体"/>
          <w:b/>
          <w:color w:val="auto"/>
          <w:sz w:val="24"/>
          <w:szCs w:val="24"/>
          <w:highlight w:val="none"/>
          <w:lang w:eastAsia="zh-CN"/>
        </w:rPr>
        <w:t>商务</w:t>
      </w:r>
      <w:r>
        <w:rPr>
          <w:rFonts w:hint="eastAsia" w:ascii="宋体" w:hAnsi="宋体" w:eastAsia="宋体" w:cs="宋体"/>
          <w:b/>
          <w:color w:val="auto"/>
          <w:sz w:val="24"/>
          <w:szCs w:val="24"/>
          <w:highlight w:val="none"/>
        </w:rPr>
        <w:t>技术评分（</w:t>
      </w:r>
      <w:r>
        <w:rPr>
          <w:rFonts w:hint="eastAsia" w:ascii="宋体" w:hAnsi="宋体" w:eastAsia="宋体" w:cs="宋体"/>
          <w:b/>
          <w:color w:val="auto"/>
          <w:sz w:val="24"/>
          <w:szCs w:val="24"/>
          <w:highlight w:val="none"/>
          <w:lang w:val="en-US" w:eastAsia="zh-CN"/>
        </w:rPr>
        <w:t>60</w:t>
      </w:r>
      <w:r>
        <w:rPr>
          <w:rFonts w:hint="eastAsia" w:ascii="宋体" w:hAnsi="宋体" w:eastAsia="宋体" w:cs="宋体"/>
          <w:b/>
          <w:color w:val="auto"/>
          <w:sz w:val="24"/>
          <w:szCs w:val="24"/>
          <w:highlight w:val="none"/>
        </w:rPr>
        <w:t>分）</w:t>
      </w:r>
    </w:p>
    <w:tbl>
      <w:tblPr>
        <w:tblStyle w:val="25"/>
        <w:tblW w:w="1075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5"/>
        <w:gridCol w:w="1737"/>
        <w:gridCol w:w="7315"/>
        <w:gridCol w:w="860"/>
      </w:tblGrid>
      <w:tr w14:paraId="5B4B51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73" w:hRule="atLeast"/>
          <w:jc w:val="center"/>
        </w:trPr>
        <w:tc>
          <w:tcPr>
            <w:tcW w:w="845" w:type="dxa"/>
            <w:shd w:val="clear" w:color="auto" w:fill="F3F3F3"/>
            <w:noWrap w:val="0"/>
            <w:vAlign w:val="center"/>
          </w:tcPr>
          <w:p w14:paraId="6C4BCD25">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序号</w:t>
            </w:r>
          </w:p>
        </w:tc>
        <w:tc>
          <w:tcPr>
            <w:tcW w:w="1737" w:type="dxa"/>
            <w:shd w:val="clear" w:color="auto" w:fill="F3F3F3"/>
            <w:noWrap w:val="0"/>
            <w:vAlign w:val="center"/>
          </w:tcPr>
          <w:p w14:paraId="2F31678B">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分项</w:t>
            </w:r>
          </w:p>
        </w:tc>
        <w:tc>
          <w:tcPr>
            <w:tcW w:w="7315" w:type="dxa"/>
            <w:shd w:val="clear" w:color="auto" w:fill="F3F3F3"/>
            <w:noWrap w:val="0"/>
            <w:vAlign w:val="center"/>
          </w:tcPr>
          <w:p w14:paraId="1C701A67">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评标要点及说明</w:t>
            </w:r>
          </w:p>
        </w:tc>
        <w:tc>
          <w:tcPr>
            <w:tcW w:w="860" w:type="dxa"/>
            <w:shd w:val="clear" w:color="auto" w:fill="F3F3F3"/>
            <w:noWrap w:val="0"/>
            <w:vAlign w:val="center"/>
          </w:tcPr>
          <w:p w14:paraId="59E07B42">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分值</w:t>
            </w:r>
          </w:p>
        </w:tc>
      </w:tr>
      <w:tr w14:paraId="594ECE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0" w:hRule="atLeast"/>
          <w:jc w:val="center"/>
        </w:trPr>
        <w:tc>
          <w:tcPr>
            <w:tcW w:w="845" w:type="dxa"/>
            <w:noWrap w:val="0"/>
            <w:vAlign w:val="center"/>
          </w:tcPr>
          <w:p w14:paraId="6E304D5D">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1737" w:type="dxa"/>
            <w:noWrap w:val="0"/>
            <w:vAlign w:val="center"/>
          </w:tcPr>
          <w:p w14:paraId="354F50E0">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综合实力</w:t>
            </w:r>
          </w:p>
        </w:tc>
        <w:tc>
          <w:tcPr>
            <w:tcW w:w="7315" w:type="dxa"/>
            <w:noWrap w:val="0"/>
            <w:vAlign w:val="center"/>
          </w:tcPr>
          <w:p w14:paraId="5DAEFC98">
            <w:pPr>
              <w:spacing w:line="360" w:lineRule="auto"/>
              <w:jc w:val="left"/>
              <w:rPr>
                <w:rFonts w:ascii="宋体" w:hAnsi="宋体" w:cs="宋体"/>
                <w:sz w:val="24"/>
              </w:rPr>
            </w:pPr>
            <w:r>
              <w:rPr>
                <w:rFonts w:hint="eastAsia" w:ascii="宋体" w:hAnsi="宋体" w:cs="宋体"/>
                <w:sz w:val="24"/>
              </w:rPr>
              <w:t>投标人具有有效的质量管理体系认证证书得1分；</w:t>
            </w:r>
          </w:p>
          <w:p w14:paraId="1D1D2DBC">
            <w:pPr>
              <w:spacing w:line="360" w:lineRule="auto"/>
              <w:jc w:val="left"/>
              <w:rPr>
                <w:rFonts w:ascii="宋体" w:hAnsi="宋体" w:cs="宋体"/>
                <w:sz w:val="24"/>
              </w:rPr>
            </w:pPr>
            <w:r>
              <w:rPr>
                <w:rFonts w:hint="eastAsia" w:ascii="宋体" w:hAnsi="宋体" w:cs="宋体"/>
                <w:sz w:val="24"/>
              </w:rPr>
              <w:t>投标人具有有效的环境管理体系认证证书得1分；</w:t>
            </w:r>
          </w:p>
          <w:p w14:paraId="037048F6">
            <w:pPr>
              <w:spacing w:line="360" w:lineRule="auto"/>
              <w:jc w:val="left"/>
              <w:rPr>
                <w:rFonts w:ascii="宋体" w:hAnsi="宋体" w:cs="宋体"/>
                <w:sz w:val="24"/>
              </w:rPr>
            </w:pPr>
            <w:r>
              <w:rPr>
                <w:rFonts w:hint="eastAsia" w:ascii="宋体" w:hAnsi="宋体" w:cs="宋体"/>
                <w:sz w:val="24"/>
              </w:rPr>
              <w:t>投标人具有有效的健康安全管理体系证书得1分；</w:t>
            </w:r>
          </w:p>
          <w:p w14:paraId="783B8592">
            <w:pPr>
              <w:keepNext w:val="0"/>
              <w:keepLines w:val="0"/>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b/>
                <w:color w:val="auto"/>
                <w:sz w:val="24"/>
                <w:szCs w:val="24"/>
                <w:highlight w:val="none"/>
                <w:lang w:eastAsia="zh-CN"/>
              </w:rPr>
            </w:pPr>
            <w:r>
              <w:rPr>
                <w:rFonts w:hint="eastAsia" w:ascii="宋体" w:hAnsi="宋体"/>
                <w:b/>
                <w:bCs/>
                <w:sz w:val="24"/>
              </w:rPr>
              <w:t>注：认证证书需在有效期内，提供证书复印件并加盖公章，未提供不得分。</w:t>
            </w:r>
          </w:p>
        </w:tc>
        <w:tc>
          <w:tcPr>
            <w:tcW w:w="860" w:type="dxa"/>
            <w:noWrap w:val="0"/>
            <w:vAlign w:val="center"/>
          </w:tcPr>
          <w:p w14:paraId="7DC8BE28">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3分</w:t>
            </w:r>
          </w:p>
        </w:tc>
      </w:tr>
      <w:tr w14:paraId="3F25E8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370" w:hRule="atLeast"/>
          <w:jc w:val="center"/>
        </w:trPr>
        <w:tc>
          <w:tcPr>
            <w:tcW w:w="845" w:type="dxa"/>
            <w:noWrap w:val="0"/>
            <w:vAlign w:val="center"/>
          </w:tcPr>
          <w:p w14:paraId="6B3B7291">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1737" w:type="dxa"/>
            <w:noWrap w:val="0"/>
            <w:vAlign w:val="center"/>
          </w:tcPr>
          <w:p w14:paraId="60EA5C84">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企业业绩</w:t>
            </w:r>
          </w:p>
        </w:tc>
        <w:tc>
          <w:tcPr>
            <w:tcW w:w="7315" w:type="dxa"/>
            <w:noWrap w:val="0"/>
            <w:vAlign w:val="center"/>
          </w:tcPr>
          <w:p w14:paraId="429C9F08">
            <w:pPr>
              <w:keepNext w:val="0"/>
              <w:keepLines w:val="0"/>
              <w:pageBreakBefore w:val="0"/>
              <w:kinsoku/>
              <w:wordWrap/>
              <w:overflowPunct/>
              <w:topLinePunct w:val="0"/>
              <w:autoSpaceDE/>
              <w:autoSpaceDN/>
              <w:bidi w:val="0"/>
              <w:adjustRightInd/>
              <w:spacing w:line="360" w:lineRule="exact"/>
              <w:jc w:val="left"/>
              <w:textAlignment w:val="auto"/>
              <w:rPr>
                <w:rFonts w:hint="eastAsia" w:ascii="宋体" w:hAnsi="宋体" w:cs="宋体"/>
                <w:sz w:val="24"/>
              </w:rPr>
            </w:pPr>
            <w:r>
              <w:rPr>
                <w:rFonts w:hint="eastAsia" w:ascii="宋体" w:hAnsi="宋体" w:cs="宋体"/>
                <w:sz w:val="24"/>
              </w:rPr>
              <w:t>投标人自20</w:t>
            </w:r>
            <w:r>
              <w:rPr>
                <w:rFonts w:ascii="宋体" w:hAnsi="宋体" w:cs="宋体"/>
                <w:sz w:val="24"/>
              </w:rPr>
              <w:t>2</w:t>
            </w:r>
            <w:r>
              <w:rPr>
                <w:rFonts w:hint="eastAsia" w:ascii="宋体" w:hAnsi="宋体" w:cs="宋体"/>
                <w:sz w:val="24"/>
                <w:lang w:val="en-US" w:eastAsia="zh-CN"/>
              </w:rPr>
              <w:t>2</w:t>
            </w:r>
            <w:r>
              <w:rPr>
                <w:rFonts w:hint="eastAsia" w:ascii="宋体" w:hAnsi="宋体" w:cs="宋体"/>
                <w:sz w:val="24"/>
              </w:rPr>
              <w:t>年1月1日（以合同签订之日为准）以来，</w:t>
            </w:r>
            <w:r>
              <w:rPr>
                <w:rFonts w:hint="eastAsia" w:ascii="宋体" w:hAnsi="宋体" w:eastAsia="宋体" w:cs="宋体"/>
                <w:color w:val="auto"/>
                <w:sz w:val="24"/>
                <w:szCs w:val="24"/>
                <w:highlight w:val="none"/>
                <w:lang w:eastAsia="zh-CN"/>
              </w:rPr>
              <w:t>承揽过类似消防改造项目，每提供一个得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分，最多得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分</w:t>
            </w:r>
            <w:r>
              <w:rPr>
                <w:rFonts w:hint="eastAsia" w:ascii="宋体" w:hAnsi="宋体" w:cs="宋体"/>
                <w:color w:val="auto"/>
                <w:sz w:val="24"/>
                <w:szCs w:val="24"/>
                <w:highlight w:val="none"/>
                <w:lang w:eastAsia="zh-CN"/>
              </w:rPr>
              <w:t>。</w:t>
            </w:r>
          </w:p>
          <w:p w14:paraId="150FD2C9">
            <w:pPr>
              <w:keepNext w:val="0"/>
              <w:keepLines w:val="0"/>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color w:val="auto"/>
                <w:sz w:val="24"/>
                <w:szCs w:val="24"/>
                <w:highlight w:val="none"/>
              </w:rPr>
            </w:pPr>
            <w:r>
              <w:rPr>
                <w:rFonts w:hint="eastAsia" w:ascii="宋体" w:hAnsi="宋体"/>
                <w:b/>
                <w:bCs/>
                <w:sz w:val="24"/>
              </w:rPr>
              <w:t>注：</w:t>
            </w:r>
            <w:r>
              <w:rPr>
                <w:rFonts w:hint="eastAsia" w:ascii="宋体" w:hAnsi="宋体" w:cs="宋体"/>
                <w:b/>
                <w:bCs/>
                <w:sz w:val="24"/>
              </w:rPr>
              <w:t>同时提供项目</w:t>
            </w:r>
            <w:r>
              <w:rPr>
                <w:rFonts w:hint="eastAsia" w:ascii="宋体" w:hAnsi="宋体" w:eastAsia="宋体" w:cs="宋体"/>
                <w:b/>
                <w:bCs/>
                <w:color w:val="auto"/>
                <w:sz w:val="24"/>
                <w:szCs w:val="24"/>
                <w:highlight w:val="none"/>
                <w:lang w:eastAsia="zh-CN"/>
              </w:rPr>
              <w:t>中标通知书、项目验收报告、合同复印件并加盖公章，未提供或提供不</w:t>
            </w:r>
            <w:r>
              <w:rPr>
                <w:rFonts w:hint="eastAsia" w:ascii="宋体" w:hAnsi="宋体" w:eastAsia="宋体" w:cs="宋体"/>
                <w:b/>
                <w:bCs/>
                <w:color w:val="auto"/>
                <w:sz w:val="24"/>
                <w:szCs w:val="24"/>
                <w:highlight w:val="none"/>
                <w:lang w:val="en-US" w:eastAsia="zh-CN"/>
              </w:rPr>
              <w:t>全</w:t>
            </w:r>
            <w:r>
              <w:rPr>
                <w:rFonts w:hint="eastAsia" w:ascii="宋体" w:hAnsi="宋体" w:eastAsia="宋体" w:cs="宋体"/>
                <w:b/>
                <w:bCs/>
                <w:color w:val="auto"/>
                <w:sz w:val="24"/>
                <w:szCs w:val="24"/>
                <w:highlight w:val="none"/>
                <w:lang w:eastAsia="zh-CN"/>
              </w:rPr>
              <w:t>的均不得分。</w:t>
            </w:r>
          </w:p>
        </w:tc>
        <w:tc>
          <w:tcPr>
            <w:tcW w:w="860" w:type="dxa"/>
            <w:noWrap w:val="0"/>
            <w:vAlign w:val="center"/>
          </w:tcPr>
          <w:p w14:paraId="2EC5C536">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tc>
      </w:tr>
      <w:tr w14:paraId="2154A4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27" w:hRule="atLeast"/>
          <w:jc w:val="center"/>
        </w:trPr>
        <w:tc>
          <w:tcPr>
            <w:tcW w:w="845" w:type="dxa"/>
            <w:noWrap w:val="0"/>
            <w:vAlign w:val="center"/>
          </w:tcPr>
          <w:p w14:paraId="0D2CD3F1">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1737" w:type="dxa"/>
            <w:noWrap w:val="0"/>
            <w:vAlign w:val="center"/>
          </w:tcPr>
          <w:p w14:paraId="63804E5A">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项目分析</w:t>
            </w:r>
          </w:p>
        </w:tc>
        <w:tc>
          <w:tcPr>
            <w:tcW w:w="7315" w:type="dxa"/>
            <w:noWrap w:val="0"/>
            <w:vAlign w:val="center"/>
          </w:tcPr>
          <w:p w14:paraId="6F06C498">
            <w:pPr>
              <w:keepNext w:val="0"/>
              <w:keepLines w:val="0"/>
              <w:pageBreakBefore w:val="0"/>
              <w:kinsoku/>
              <w:wordWrap/>
              <w:overflowPunct/>
              <w:topLinePunct w:val="0"/>
              <w:autoSpaceDE/>
              <w:autoSpaceDN/>
              <w:bidi w:val="0"/>
              <w:adjustRightInd/>
              <w:spacing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根据投标人所阐述本项目的重点难点分析并出具解决方案情况综合打分。</w:t>
            </w:r>
            <w:r>
              <w:rPr>
                <w:rFonts w:hint="eastAsia" w:ascii="宋体" w:hAnsi="宋体" w:eastAsia="宋体" w:cs="宋体"/>
                <w:color w:val="auto"/>
                <w:sz w:val="24"/>
                <w:szCs w:val="24"/>
                <w:highlight w:val="none"/>
                <w:lang w:eastAsia="zh-CN"/>
              </w:rPr>
              <w:t>（0-</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分）</w:t>
            </w:r>
          </w:p>
        </w:tc>
        <w:tc>
          <w:tcPr>
            <w:tcW w:w="860" w:type="dxa"/>
            <w:noWrap w:val="0"/>
            <w:vAlign w:val="center"/>
          </w:tcPr>
          <w:p w14:paraId="2F2250C0">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5分</w:t>
            </w:r>
          </w:p>
        </w:tc>
      </w:tr>
      <w:tr w14:paraId="220FAE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062" w:hRule="atLeast"/>
          <w:jc w:val="center"/>
        </w:trPr>
        <w:tc>
          <w:tcPr>
            <w:tcW w:w="845" w:type="dxa"/>
            <w:noWrap w:val="0"/>
            <w:vAlign w:val="center"/>
          </w:tcPr>
          <w:p w14:paraId="6935D149">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c>
          <w:tcPr>
            <w:tcW w:w="1737" w:type="dxa"/>
            <w:noWrap w:val="0"/>
            <w:vAlign w:val="center"/>
          </w:tcPr>
          <w:p w14:paraId="712D4688">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w:t>
            </w:r>
            <w:r>
              <w:rPr>
                <w:rFonts w:hint="eastAsia" w:ascii="宋体" w:hAnsi="宋体" w:eastAsia="宋体" w:cs="宋体"/>
                <w:color w:val="auto"/>
                <w:sz w:val="24"/>
                <w:szCs w:val="24"/>
                <w:highlight w:val="none"/>
                <w:lang w:eastAsia="zh-CN"/>
              </w:rPr>
              <w:t>组织</w:t>
            </w:r>
            <w:r>
              <w:rPr>
                <w:rFonts w:hint="eastAsia" w:ascii="宋体" w:hAnsi="宋体" w:eastAsia="宋体" w:cs="宋体"/>
                <w:color w:val="auto"/>
                <w:sz w:val="24"/>
                <w:szCs w:val="24"/>
                <w:highlight w:val="none"/>
              </w:rPr>
              <w:t>方案</w:t>
            </w:r>
          </w:p>
        </w:tc>
        <w:tc>
          <w:tcPr>
            <w:tcW w:w="7315" w:type="dxa"/>
            <w:noWrap w:val="0"/>
            <w:vAlign w:val="center"/>
          </w:tcPr>
          <w:p w14:paraId="4E354D33">
            <w:pPr>
              <w:keepNext w:val="0"/>
              <w:keepLines w:val="0"/>
              <w:pageBreakBefore w:val="0"/>
              <w:kinsoku/>
              <w:wordWrap/>
              <w:overflowPunct/>
              <w:topLinePunct w:val="0"/>
              <w:autoSpaceDE/>
              <w:autoSpaceDN/>
              <w:bidi w:val="0"/>
              <w:adjustRightInd/>
              <w:spacing w:line="36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投标方案总体设计，针对本项目对接方案和产品选型等与需求的吻合程度，包括方案的科学性、先进性、可行性和扩展性；方案是否科学合理、安全严密、具有一定的前瞻性，是否有独到的优势。</w:t>
            </w:r>
            <w:r>
              <w:rPr>
                <w:rFonts w:hint="eastAsia" w:ascii="宋体" w:hAnsi="宋体" w:eastAsia="宋体" w:cs="宋体"/>
                <w:color w:val="auto"/>
                <w:sz w:val="24"/>
                <w:szCs w:val="24"/>
                <w:highlight w:val="none"/>
                <w:lang w:eastAsia="zh-CN"/>
              </w:rPr>
              <w:t>（0-</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分）</w:t>
            </w:r>
          </w:p>
        </w:tc>
        <w:tc>
          <w:tcPr>
            <w:tcW w:w="860" w:type="dxa"/>
            <w:noWrap w:val="0"/>
            <w:vAlign w:val="center"/>
          </w:tcPr>
          <w:p w14:paraId="2056D431">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r>
      <w:tr w14:paraId="19B2DC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28" w:hRule="atLeast"/>
          <w:jc w:val="center"/>
        </w:trPr>
        <w:tc>
          <w:tcPr>
            <w:tcW w:w="845" w:type="dxa"/>
            <w:noWrap w:val="0"/>
            <w:vAlign w:val="center"/>
          </w:tcPr>
          <w:p w14:paraId="56771E02">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p>
        </w:tc>
        <w:tc>
          <w:tcPr>
            <w:tcW w:w="1737" w:type="dxa"/>
            <w:noWrap w:val="0"/>
            <w:vAlign w:val="center"/>
          </w:tcPr>
          <w:p w14:paraId="4C5C971F">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现场管理方案</w:t>
            </w:r>
          </w:p>
        </w:tc>
        <w:tc>
          <w:tcPr>
            <w:tcW w:w="7315" w:type="dxa"/>
            <w:noWrap w:val="0"/>
            <w:vAlign w:val="center"/>
          </w:tcPr>
          <w:p w14:paraId="7E063200">
            <w:pPr>
              <w:keepNext w:val="0"/>
              <w:keepLines w:val="0"/>
              <w:pageBreakBefore w:val="0"/>
              <w:kinsoku/>
              <w:wordWrap/>
              <w:overflowPunct/>
              <w:topLinePunct w:val="0"/>
              <w:autoSpaceDE/>
              <w:autoSpaceDN/>
              <w:bidi w:val="0"/>
              <w:adjustRightInd/>
              <w:spacing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包括组织管理工作、现场落实和贯彻施工任务、开工前的各项准备工作等。</w:t>
            </w:r>
            <w:r>
              <w:rPr>
                <w:rFonts w:hint="eastAsia" w:ascii="宋体" w:hAnsi="宋体" w:eastAsia="宋体" w:cs="宋体"/>
                <w:color w:val="auto"/>
                <w:sz w:val="24"/>
                <w:szCs w:val="24"/>
                <w:highlight w:val="none"/>
                <w:lang w:eastAsia="zh-CN"/>
              </w:rPr>
              <w:t>（0-</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分）</w:t>
            </w:r>
          </w:p>
        </w:tc>
        <w:tc>
          <w:tcPr>
            <w:tcW w:w="860" w:type="dxa"/>
            <w:noWrap w:val="0"/>
            <w:vAlign w:val="center"/>
          </w:tcPr>
          <w:p w14:paraId="104EC466">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6分</w:t>
            </w:r>
          </w:p>
        </w:tc>
      </w:tr>
      <w:tr w14:paraId="54FBE1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2" w:hRule="atLeast"/>
          <w:jc w:val="center"/>
        </w:trPr>
        <w:tc>
          <w:tcPr>
            <w:tcW w:w="845" w:type="dxa"/>
            <w:noWrap w:val="0"/>
            <w:vAlign w:val="center"/>
          </w:tcPr>
          <w:p w14:paraId="213EAC19">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p>
        </w:tc>
        <w:tc>
          <w:tcPr>
            <w:tcW w:w="1737" w:type="dxa"/>
            <w:noWrap w:val="0"/>
            <w:vAlign w:val="center"/>
          </w:tcPr>
          <w:p w14:paraId="04ECADF4">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拟投入设备材料计划方案</w:t>
            </w:r>
          </w:p>
        </w:tc>
        <w:tc>
          <w:tcPr>
            <w:tcW w:w="7315" w:type="dxa"/>
            <w:noWrap w:val="0"/>
            <w:vAlign w:val="center"/>
          </w:tcPr>
          <w:p w14:paraId="2A75C8DC">
            <w:pPr>
              <w:keepNext w:val="0"/>
              <w:keepLines w:val="0"/>
              <w:pageBreakBefore w:val="0"/>
              <w:kinsoku/>
              <w:wordWrap/>
              <w:overflowPunct/>
              <w:topLinePunct w:val="0"/>
              <w:autoSpaceDE/>
              <w:autoSpaceDN/>
              <w:bidi w:val="0"/>
              <w:adjustRightInd/>
              <w:spacing w:line="36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包括主材料进场方案、线缆和管道等材料进场计划</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0-</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p>
        </w:tc>
        <w:tc>
          <w:tcPr>
            <w:tcW w:w="860" w:type="dxa"/>
            <w:noWrap w:val="0"/>
            <w:vAlign w:val="center"/>
          </w:tcPr>
          <w:p w14:paraId="5D5CAF6D">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tc>
      </w:tr>
      <w:tr w14:paraId="78D31B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091" w:hRule="atLeast"/>
          <w:jc w:val="center"/>
        </w:trPr>
        <w:tc>
          <w:tcPr>
            <w:tcW w:w="845" w:type="dxa"/>
            <w:noWrap w:val="0"/>
            <w:vAlign w:val="center"/>
          </w:tcPr>
          <w:p w14:paraId="10629F60">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p>
        </w:tc>
        <w:tc>
          <w:tcPr>
            <w:tcW w:w="1737" w:type="dxa"/>
            <w:noWrap w:val="0"/>
            <w:vAlign w:val="center"/>
          </w:tcPr>
          <w:p w14:paraId="3B0F569A">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项目团队</w:t>
            </w:r>
          </w:p>
        </w:tc>
        <w:tc>
          <w:tcPr>
            <w:tcW w:w="7315" w:type="dxa"/>
            <w:noWrap w:val="0"/>
            <w:vAlign w:val="center"/>
          </w:tcPr>
          <w:p w14:paraId="1B80A150">
            <w:pPr>
              <w:keepNext w:val="0"/>
              <w:keepLines w:val="0"/>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包括工程管理人员岗位设置、专业配置的满足性及管理人员的专业能力，从管理人员的经验、职称、所学专业进行评估。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0-8分</w:t>
            </w:r>
            <w:r>
              <w:rPr>
                <w:rFonts w:hint="eastAsia" w:ascii="宋体" w:hAnsi="宋体" w:eastAsia="宋体" w:cs="宋体"/>
                <w:color w:val="auto"/>
                <w:sz w:val="24"/>
                <w:szCs w:val="24"/>
                <w:highlight w:val="none"/>
                <w:lang w:eastAsia="zh-CN"/>
              </w:rPr>
              <w:t>）</w:t>
            </w:r>
          </w:p>
          <w:p w14:paraId="75F462B6">
            <w:pPr>
              <w:keepNext w:val="0"/>
              <w:keepLines w:val="0"/>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val="en-US" w:eastAsia="zh-CN"/>
              </w:rPr>
              <w:t>注：</w:t>
            </w:r>
            <w:r>
              <w:rPr>
                <w:rFonts w:hint="eastAsia" w:ascii="宋体" w:hAnsi="宋体" w:eastAsia="宋体" w:cs="宋体"/>
                <w:b/>
                <w:bCs/>
                <w:color w:val="auto"/>
                <w:sz w:val="24"/>
                <w:szCs w:val="24"/>
                <w:highlight w:val="none"/>
              </w:rPr>
              <w:t>同时提供以上人员在投标单位近3个月社保缴纳证明。</w:t>
            </w:r>
          </w:p>
        </w:tc>
        <w:tc>
          <w:tcPr>
            <w:tcW w:w="860" w:type="dxa"/>
            <w:noWrap w:val="0"/>
            <w:vAlign w:val="center"/>
          </w:tcPr>
          <w:p w14:paraId="598AC65C">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r>
      <w:tr w14:paraId="3CF5C6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3" w:hRule="atLeast"/>
          <w:jc w:val="center"/>
        </w:trPr>
        <w:tc>
          <w:tcPr>
            <w:tcW w:w="845" w:type="dxa"/>
            <w:noWrap w:val="0"/>
            <w:vAlign w:val="center"/>
          </w:tcPr>
          <w:p w14:paraId="2A6C28BC">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w:t>
            </w:r>
          </w:p>
        </w:tc>
        <w:tc>
          <w:tcPr>
            <w:tcW w:w="1737" w:type="dxa"/>
            <w:noWrap w:val="0"/>
            <w:vAlign w:val="center"/>
          </w:tcPr>
          <w:p w14:paraId="14B6E839">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安全文明施工方案</w:t>
            </w:r>
          </w:p>
        </w:tc>
        <w:tc>
          <w:tcPr>
            <w:tcW w:w="7315" w:type="dxa"/>
            <w:noWrap w:val="0"/>
            <w:vAlign w:val="center"/>
          </w:tcPr>
          <w:p w14:paraId="3ADE954F">
            <w:pPr>
              <w:pStyle w:val="32"/>
              <w:keepNext w:val="0"/>
              <w:keepLines w:val="0"/>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包括现场场容场貌、机械管理、生活卫生、材料堆放等。（0-5分）</w:t>
            </w:r>
          </w:p>
        </w:tc>
        <w:tc>
          <w:tcPr>
            <w:tcW w:w="860" w:type="dxa"/>
            <w:noWrap w:val="0"/>
            <w:vAlign w:val="center"/>
          </w:tcPr>
          <w:p w14:paraId="406FA06B">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tc>
      </w:tr>
      <w:tr w14:paraId="17F620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47" w:hRule="atLeast"/>
          <w:jc w:val="center"/>
        </w:trPr>
        <w:tc>
          <w:tcPr>
            <w:tcW w:w="845" w:type="dxa"/>
            <w:noWrap w:val="0"/>
            <w:vAlign w:val="center"/>
          </w:tcPr>
          <w:p w14:paraId="2CDF1C95">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w:t>
            </w:r>
          </w:p>
        </w:tc>
        <w:tc>
          <w:tcPr>
            <w:tcW w:w="1737" w:type="dxa"/>
            <w:noWrap w:val="0"/>
            <w:vAlign w:val="center"/>
          </w:tcPr>
          <w:p w14:paraId="6943D5CF">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施工保证措施方案</w:t>
            </w:r>
          </w:p>
        </w:tc>
        <w:tc>
          <w:tcPr>
            <w:tcW w:w="7315" w:type="dxa"/>
            <w:noWrap w:val="0"/>
            <w:vAlign w:val="center"/>
          </w:tcPr>
          <w:p w14:paraId="7752E3B1">
            <w:pPr>
              <w:pStyle w:val="32"/>
              <w:keepNext w:val="0"/>
              <w:keepLines w:val="0"/>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施工进度计划及工期保证措施方案。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0-</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p>
        </w:tc>
        <w:tc>
          <w:tcPr>
            <w:tcW w:w="860" w:type="dxa"/>
            <w:noWrap w:val="0"/>
            <w:vAlign w:val="center"/>
          </w:tcPr>
          <w:p w14:paraId="3FFB1B14">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5分</w:t>
            </w:r>
          </w:p>
        </w:tc>
      </w:tr>
      <w:tr w14:paraId="123892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3" w:hRule="atLeast"/>
          <w:jc w:val="center"/>
        </w:trPr>
        <w:tc>
          <w:tcPr>
            <w:tcW w:w="845" w:type="dxa"/>
            <w:noWrap w:val="0"/>
            <w:vAlign w:val="center"/>
          </w:tcPr>
          <w:p w14:paraId="77F9D33E">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w:t>
            </w:r>
          </w:p>
        </w:tc>
        <w:tc>
          <w:tcPr>
            <w:tcW w:w="1737" w:type="dxa"/>
            <w:noWrap w:val="0"/>
            <w:vAlign w:val="center"/>
          </w:tcPr>
          <w:p w14:paraId="167B6582">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工期承诺</w:t>
            </w:r>
          </w:p>
        </w:tc>
        <w:tc>
          <w:tcPr>
            <w:tcW w:w="7315" w:type="dxa"/>
            <w:noWrap w:val="0"/>
            <w:vAlign w:val="center"/>
          </w:tcPr>
          <w:p w14:paraId="11A77E78">
            <w:pPr>
              <w:pStyle w:val="32"/>
              <w:keepNext w:val="0"/>
              <w:keepLines w:val="0"/>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承诺提前竣工，每提前1天的得1分，本项最高得5分。</w:t>
            </w:r>
          </w:p>
          <w:p w14:paraId="3BA64955">
            <w:pPr>
              <w:pStyle w:val="32"/>
              <w:keepNext w:val="0"/>
              <w:keepLines w:val="0"/>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sz w:val="24"/>
                <w:lang w:val="en-US" w:eastAsia="zh-CN"/>
              </w:rPr>
              <w:t>注：</w:t>
            </w:r>
            <w:r>
              <w:rPr>
                <w:rFonts w:hint="eastAsia" w:ascii="宋体" w:hAnsi="宋体" w:eastAsia="宋体" w:cs="宋体"/>
                <w:b/>
                <w:bCs/>
                <w:sz w:val="24"/>
              </w:rPr>
              <w:t>提供相关承诺函并加盖公章，未提供不得分。</w:t>
            </w:r>
            <w:r>
              <w:rPr>
                <w:rFonts w:hint="eastAsia" w:ascii="宋体" w:hAnsi="宋体" w:eastAsia="宋体" w:cs="宋体"/>
                <w:b/>
                <w:bCs/>
                <w:sz w:val="24"/>
                <w:lang w:val="en-US" w:eastAsia="zh-CN"/>
              </w:rPr>
              <w:t>本承诺作为采购合同的主要条款之一。</w:t>
            </w:r>
          </w:p>
        </w:tc>
        <w:tc>
          <w:tcPr>
            <w:tcW w:w="860" w:type="dxa"/>
            <w:noWrap w:val="0"/>
            <w:vAlign w:val="center"/>
          </w:tcPr>
          <w:p w14:paraId="6550032A">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5分</w:t>
            </w:r>
          </w:p>
        </w:tc>
      </w:tr>
      <w:tr w14:paraId="5A4B16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97" w:hRule="atLeast"/>
          <w:jc w:val="center"/>
        </w:trPr>
        <w:tc>
          <w:tcPr>
            <w:tcW w:w="845" w:type="dxa"/>
            <w:noWrap w:val="0"/>
            <w:vAlign w:val="center"/>
          </w:tcPr>
          <w:p w14:paraId="016363F6">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w:t>
            </w:r>
          </w:p>
        </w:tc>
        <w:tc>
          <w:tcPr>
            <w:tcW w:w="1737" w:type="dxa"/>
            <w:noWrap w:val="0"/>
            <w:vAlign w:val="center"/>
          </w:tcPr>
          <w:p w14:paraId="1D75E2F7">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服务承诺</w:t>
            </w:r>
          </w:p>
        </w:tc>
        <w:tc>
          <w:tcPr>
            <w:tcW w:w="7315" w:type="dxa"/>
            <w:noWrap w:val="0"/>
            <w:vAlign w:val="center"/>
          </w:tcPr>
          <w:p w14:paraId="7464167C">
            <w:pPr>
              <w:pStyle w:val="32"/>
              <w:keepNext w:val="0"/>
              <w:keepLines w:val="0"/>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服务</w:t>
            </w:r>
            <w:r>
              <w:rPr>
                <w:rFonts w:hint="eastAsia" w:ascii="宋体" w:hAnsi="宋体" w:eastAsia="宋体" w:cs="宋体"/>
                <w:color w:val="auto"/>
                <w:sz w:val="24"/>
                <w:szCs w:val="24"/>
                <w:highlight w:val="none"/>
              </w:rPr>
              <w:t>承诺及工程质保期承诺。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0-</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p>
          <w:p w14:paraId="72BDD997">
            <w:pPr>
              <w:pStyle w:val="32"/>
              <w:keepNext w:val="0"/>
              <w:keepLines w:val="0"/>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sz w:val="24"/>
                <w:lang w:val="en-US" w:eastAsia="zh-CN"/>
              </w:rPr>
              <w:t>注：</w:t>
            </w:r>
            <w:r>
              <w:rPr>
                <w:rFonts w:hint="eastAsia" w:ascii="宋体" w:hAnsi="宋体" w:eastAsia="宋体" w:cs="宋体"/>
                <w:b/>
                <w:bCs/>
                <w:sz w:val="24"/>
              </w:rPr>
              <w:t>提供相关承诺函并加盖公章，未提供不得分。</w:t>
            </w:r>
          </w:p>
        </w:tc>
        <w:tc>
          <w:tcPr>
            <w:tcW w:w="860" w:type="dxa"/>
            <w:noWrap w:val="0"/>
            <w:vAlign w:val="center"/>
          </w:tcPr>
          <w:p w14:paraId="1924B68F">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2分</w:t>
            </w:r>
          </w:p>
        </w:tc>
      </w:tr>
      <w:tr w14:paraId="357883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021" w:hRule="atLeast"/>
          <w:jc w:val="center"/>
        </w:trPr>
        <w:tc>
          <w:tcPr>
            <w:tcW w:w="845" w:type="dxa"/>
            <w:noWrap w:val="0"/>
            <w:vAlign w:val="center"/>
          </w:tcPr>
          <w:p w14:paraId="245183BC">
            <w:pPr>
              <w:keepNext w:val="0"/>
              <w:keepLines w:val="0"/>
              <w:pageBreakBefore w:val="0"/>
              <w:kinsoku/>
              <w:wordWrap/>
              <w:overflowPunct/>
              <w:topLinePunct w:val="0"/>
              <w:autoSpaceDE/>
              <w:autoSpaceDN/>
              <w:bidi w:val="0"/>
              <w:adjustRightInd/>
              <w:spacing w:line="360" w:lineRule="exact"/>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12</w:t>
            </w:r>
          </w:p>
        </w:tc>
        <w:tc>
          <w:tcPr>
            <w:tcW w:w="1737" w:type="dxa"/>
            <w:noWrap w:val="0"/>
            <w:vAlign w:val="center"/>
          </w:tcPr>
          <w:p w14:paraId="6E228AF3">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应急预案</w:t>
            </w:r>
          </w:p>
        </w:tc>
        <w:tc>
          <w:tcPr>
            <w:tcW w:w="7315" w:type="dxa"/>
            <w:noWrap w:val="0"/>
            <w:vAlign w:val="center"/>
          </w:tcPr>
          <w:p w14:paraId="1B57C7E9">
            <w:pPr>
              <w:pStyle w:val="32"/>
              <w:keepNext w:val="0"/>
              <w:keepLines w:val="0"/>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极端天气应急预案及突发事件应急预案：包括暴雨</w:t>
            </w:r>
            <w:r>
              <w:rPr>
                <w:rFonts w:hint="eastAsia" w:ascii="宋体" w:hAnsi="宋体" w:eastAsia="宋体" w:cs="宋体"/>
                <w:color w:val="auto"/>
                <w:sz w:val="24"/>
                <w:szCs w:val="24"/>
                <w:highlight w:val="none"/>
                <w:lang w:val="en-US" w:eastAsia="zh-CN"/>
              </w:rPr>
              <w:t>和</w:t>
            </w:r>
            <w:r>
              <w:rPr>
                <w:rFonts w:hint="eastAsia" w:ascii="宋体" w:hAnsi="宋体" w:eastAsia="宋体" w:cs="宋体"/>
                <w:color w:val="auto"/>
                <w:sz w:val="24"/>
                <w:szCs w:val="24"/>
                <w:highlight w:val="none"/>
              </w:rPr>
              <w:t>台风等极端天气的应急预案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突发停水</w:t>
            </w:r>
            <w:r>
              <w:rPr>
                <w:rFonts w:hint="eastAsia" w:ascii="宋体" w:hAnsi="宋体" w:eastAsia="宋体" w:cs="宋体"/>
                <w:color w:val="auto"/>
                <w:sz w:val="24"/>
                <w:szCs w:val="24"/>
                <w:highlight w:val="none"/>
                <w:lang w:val="en-US" w:eastAsia="zh-CN"/>
              </w:rPr>
              <w:t>和</w:t>
            </w:r>
            <w:r>
              <w:rPr>
                <w:rFonts w:hint="eastAsia" w:ascii="宋体" w:hAnsi="宋体" w:eastAsia="宋体" w:cs="宋体"/>
                <w:color w:val="auto"/>
                <w:sz w:val="24"/>
                <w:szCs w:val="24"/>
                <w:highlight w:val="none"/>
              </w:rPr>
              <w:t>停电的应急预案</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0-6分</w:t>
            </w:r>
            <w:r>
              <w:rPr>
                <w:rFonts w:hint="eastAsia" w:ascii="宋体" w:hAnsi="宋体" w:eastAsia="宋体" w:cs="宋体"/>
                <w:color w:val="auto"/>
                <w:sz w:val="24"/>
                <w:szCs w:val="24"/>
                <w:highlight w:val="none"/>
                <w:lang w:eastAsia="zh-CN"/>
              </w:rPr>
              <w:t>）</w:t>
            </w:r>
          </w:p>
        </w:tc>
        <w:tc>
          <w:tcPr>
            <w:tcW w:w="860" w:type="dxa"/>
            <w:noWrap w:val="0"/>
            <w:vAlign w:val="center"/>
          </w:tcPr>
          <w:p w14:paraId="7985C74A">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6分</w:t>
            </w:r>
          </w:p>
        </w:tc>
      </w:tr>
    </w:tbl>
    <w:p w14:paraId="56A1D34C">
      <w:pPr>
        <w:pStyle w:val="13"/>
        <w:snapToGrid w:val="0"/>
        <w:spacing w:line="312"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注：</w:t>
      </w:r>
    </w:p>
    <w:p w14:paraId="3E8375C8">
      <w:pPr>
        <w:pStyle w:val="13"/>
        <w:snapToGrid w:val="0"/>
        <w:spacing w:line="360" w:lineRule="exact"/>
        <w:ind w:firstLine="420" w:firstLineChars="200"/>
        <w:rPr>
          <w:rFonts w:hint="eastAsia" w:ascii="宋体" w:hAnsi="宋体" w:eastAsia="宋体" w:cs="宋体"/>
          <w:szCs w:val="21"/>
        </w:rPr>
      </w:pPr>
      <w:r>
        <w:rPr>
          <w:rFonts w:hint="eastAsia" w:ascii="宋体" w:hAnsi="宋体" w:eastAsia="宋体" w:cs="宋体"/>
          <w:szCs w:val="21"/>
        </w:rPr>
        <w:t>1、以上评分所需的各种证书、证件、证明、执照若系复印件，须在复印件上加盖有效投标单位公章，并全部装订在资信技术标里，否则不得分。</w:t>
      </w:r>
    </w:p>
    <w:p w14:paraId="5E1893AD">
      <w:pPr>
        <w:snapToGrid w:val="0"/>
        <w:spacing w:line="360" w:lineRule="exact"/>
        <w:ind w:firstLine="420" w:firstLineChars="200"/>
        <w:rPr>
          <w:rFonts w:hint="eastAsia" w:ascii="宋体" w:hAnsi="宋体" w:eastAsia="宋体" w:cs="宋体"/>
          <w:szCs w:val="21"/>
        </w:rPr>
      </w:pPr>
      <w:r>
        <w:rPr>
          <w:rFonts w:hint="eastAsia" w:ascii="宋体" w:hAnsi="宋体" w:eastAsia="宋体" w:cs="宋体"/>
          <w:szCs w:val="21"/>
        </w:rPr>
        <w:t>2、不得虚报、瞒报，如有虚报、瞒报、造假的，一经发现，其投标作废处理；</w:t>
      </w:r>
    </w:p>
    <w:p w14:paraId="17C95D27">
      <w:pPr>
        <w:snapToGrid w:val="0"/>
        <w:spacing w:line="360" w:lineRule="exact"/>
        <w:ind w:firstLine="420" w:firstLineChars="200"/>
        <w:rPr>
          <w:rFonts w:hint="eastAsia" w:ascii="宋体" w:hAnsi="宋体" w:eastAsia="宋体" w:cs="宋体"/>
          <w:szCs w:val="21"/>
        </w:rPr>
      </w:pPr>
      <w:r>
        <w:rPr>
          <w:rFonts w:hint="eastAsia" w:ascii="宋体" w:hAnsi="宋体" w:eastAsia="宋体" w:cs="宋体"/>
          <w:szCs w:val="21"/>
        </w:rPr>
        <w:t>3、当投标人先前存在机构合并、分立、重组等情况造成以上提供的资料单位名称与营业执照副本上的单位名称不一致时，必须提供当地工商行政主管部门或其他主管部门的变更证明材料。</w:t>
      </w:r>
    </w:p>
    <w:p w14:paraId="6B5FF512">
      <w:pPr>
        <w:spacing w:before="120" w:line="360" w:lineRule="auto"/>
        <w:ind w:firstLine="360" w:firstLineChars="150"/>
        <w:rPr>
          <w:rFonts w:hint="eastAsia" w:ascii="宋体" w:hAnsi="宋体" w:eastAsia="宋体" w:cs="宋体"/>
          <w:b/>
          <w:sz w:val="24"/>
        </w:rPr>
      </w:pPr>
      <w:r>
        <w:rPr>
          <w:rFonts w:hint="eastAsia" w:ascii="宋体" w:hAnsi="宋体" w:eastAsia="宋体" w:cs="宋体"/>
          <w:sz w:val="24"/>
        </w:rPr>
        <w:t>4、</w:t>
      </w:r>
      <w:r>
        <w:rPr>
          <w:rFonts w:hint="eastAsia" w:ascii="宋体" w:hAnsi="宋体" w:eastAsia="宋体" w:cs="宋体"/>
          <w:b/>
          <w:sz w:val="24"/>
        </w:rPr>
        <w:t xml:space="preserve">资信技术分的计算 </w:t>
      </w:r>
    </w:p>
    <w:p w14:paraId="3DC84018">
      <w:pPr>
        <w:spacing w:afterLines="50" w:line="360" w:lineRule="auto"/>
        <w:ind w:firstLine="240" w:firstLineChars="100"/>
        <w:jc w:val="left"/>
        <w:rPr>
          <w:rFonts w:hint="eastAsia" w:ascii="宋体" w:hAnsi="宋体" w:eastAsia="宋体" w:cs="宋体"/>
          <w:sz w:val="24"/>
        </w:rPr>
      </w:pPr>
      <w:r>
        <w:rPr>
          <w:rFonts w:hint="eastAsia" w:ascii="宋体" w:hAnsi="宋体" w:eastAsia="宋体" w:cs="宋体"/>
          <w:sz w:val="24"/>
        </w:rPr>
        <w:t xml:space="preserve">  资信技术评分按照评标委员会成员的独立评分结果汇总后的算术平均分计算，计算公式为：资信技术评分＝评标委员会所有成员评分合计数/评标委员会组成人员数。</w:t>
      </w:r>
    </w:p>
    <w:p w14:paraId="5085690B">
      <w:pPr>
        <w:keepNext w:val="0"/>
        <w:keepLines w:val="0"/>
        <w:pageBreakBefore w:val="0"/>
        <w:numPr>
          <w:ilvl w:val="0"/>
          <w:numId w:val="8"/>
        </w:numPr>
        <w:kinsoku/>
        <w:wordWrap/>
        <w:overflowPunct/>
        <w:topLinePunct w:val="0"/>
        <w:autoSpaceDE/>
        <w:autoSpaceDN/>
        <w:bidi w:val="0"/>
        <w:adjustRightInd/>
        <w:spacing w:line="360" w:lineRule="exact"/>
        <w:jc w:val="center"/>
        <w:textAlignment w:val="auto"/>
        <w:rPr>
          <w:rFonts w:hint="eastAsia" w:ascii="宋体" w:hAnsi="宋体" w:eastAsia="宋体" w:cs="宋体"/>
          <w:b/>
          <w:color w:val="auto"/>
          <w:sz w:val="32"/>
          <w:szCs w:val="32"/>
          <w:highlight w:val="none"/>
        </w:rPr>
      </w:pPr>
      <w:bookmarkStart w:id="27" w:name="_Toc194217895"/>
      <w:bookmarkStart w:id="28" w:name="_Toc177870561"/>
      <w:r>
        <w:rPr>
          <w:rFonts w:hint="eastAsia" w:ascii="宋体" w:hAnsi="宋体" w:eastAsia="宋体" w:cs="宋体"/>
          <w:b/>
          <w:color w:val="auto"/>
          <w:sz w:val="32"/>
          <w:szCs w:val="32"/>
          <w:highlight w:val="none"/>
        </w:rPr>
        <w:t>采购合同</w:t>
      </w:r>
    </w:p>
    <w:p w14:paraId="5B2F6D1C">
      <w:pPr>
        <w:keepNext w:val="0"/>
        <w:keepLines w:val="0"/>
        <w:pageBreakBefore w:val="0"/>
        <w:numPr>
          <w:ilvl w:val="0"/>
          <w:numId w:val="0"/>
        </w:numPr>
        <w:kinsoku/>
        <w:wordWrap/>
        <w:overflowPunct/>
        <w:topLinePunct w:val="0"/>
        <w:autoSpaceDE/>
        <w:autoSpaceDN/>
        <w:bidi w:val="0"/>
        <w:adjustRightInd/>
        <w:spacing w:line="3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（具体文本以实际签署的为准）</w:t>
      </w:r>
    </w:p>
    <w:p w14:paraId="35CF48FB">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                                       项目编号：</w:t>
      </w:r>
    </w:p>
    <w:p w14:paraId="12EFAAAF">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甲方：（买方）</w:t>
      </w:r>
    </w:p>
    <w:p w14:paraId="0BF670DA">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乙方：（卖方）</w:t>
      </w:r>
    </w:p>
    <w:p w14:paraId="1C7A73E8">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甲、乙双方根据</w:t>
      </w:r>
      <w:r>
        <w:rPr>
          <w:rFonts w:hint="eastAsia" w:ascii="宋体" w:hAnsi="宋体" w:eastAsia="宋体" w:cs="宋体"/>
          <w:color w:val="auto"/>
          <w:sz w:val="24"/>
          <w:szCs w:val="24"/>
          <w:highlight w:val="none"/>
          <w:u w:val="single"/>
        </w:rPr>
        <w:t>（代理公司）</w:t>
      </w:r>
      <w:r>
        <w:rPr>
          <w:rFonts w:hint="eastAsia" w:ascii="宋体" w:hAnsi="宋体" w:eastAsia="宋体" w:cs="宋体"/>
          <w:color w:val="auto"/>
          <w:sz w:val="24"/>
          <w:szCs w:val="24"/>
          <w:highlight w:val="none"/>
        </w:rPr>
        <w:t>关于____________项目招标的结果，签署本合同。</w:t>
      </w:r>
    </w:p>
    <w:p w14:paraId="0896EC35">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一、招标货物清单及价格（附后）</w:t>
      </w:r>
    </w:p>
    <w:p w14:paraId="15A12B98">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二、合同金额</w:t>
      </w:r>
    </w:p>
    <w:p w14:paraId="6BD40309">
      <w:pPr>
        <w:pStyle w:val="13"/>
        <w:keepNext w:val="0"/>
        <w:keepLines w:val="0"/>
        <w:pageBreakBefore w:val="0"/>
        <w:kinsoku/>
        <w:wordWrap/>
        <w:overflowPunct/>
        <w:topLinePunct w:val="0"/>
        <w:autoSpaceDE/>
        <w:autoSpaceDN/>
        <w:bidi w:val="0"/>
        <w:adjustRightInd/>
        <w:snapToGrid w:val="0"/>
        <w:spacing w:before="120" w:after="120" w:line="360" w:lineRule="exact"/>
        <w:ind w:left="410" w:hanging="410" w:hangingChars="17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本合同金额为（大写）：_________________元（￥_______________元）人民币。</w:t>
      </w:r>
    </w:p>
    <w:p w14:paraId="4E1588C6">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三、技术资料</w:t>
      </w:r>
    </w:p>
    <w:p w14:paraId="4FF8D95B">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1.乙方应按招标文件规定的时间向甲方提供使用货物的有关技术资料。</w:t>
      </w:r>
    </w:p>
    <w:p w14:paraId="05E02E32">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14:paraId="792D9594">
      <w:pPr>
        <w:pStyle w:val="13"/>
        <w:keepNext w:val="0"/>
        <w:keepLines w:val="0"/>
        <w:pageBreakBefore w:val="0"/>
        <w:kinsoku/>
        <w:wordWrap/>
        <w:overflowPunct/>
        <w:topLinePunct w:val="0"/>
        <w:autoSpaceDE/>
        <w:autoSpaceDN/>
        <w:bidi w:val="0"/>
        <w:adjustRightInd/>
        <w:snapToGrid w:val="0"/>
        <w:spacing w:before="120" w:after="120" w:line="360" w:lineRule="exact"/>
        <w:ind w:left="412" w:hanging="412" w:hangingChars="171"/>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四、知识产权</w:t>
      </w:r>
    </w:p>
    <w:p w14:paraId="14C04BD3">
      <w:pPr>
        <w:pStyle w:val="13"/>
        <w:keepNext w:val="0"/>
        <w:keepLines w:val="0"/>
        <w:pageBreakBefore w:val="0"/>
        <w:kinsoku/>
        <w:wordWrap/>
        <w:overflowPunct/>
        <w:topLinePunct w:val="0"/>
        <w:autoSpaceDE/>
        <w:autoSpaceDN/>
        <w:bidi w:val="0"/>
        <w:adjustRightInd/>
        <w:snapToGrid w:val="0"/>
        <w:spacing w:before="120" w:after="120" w:line="360" w:lineRule="exact"/>
        <w:ind w:left="410" w:hanging="410" w:hangingChars="171"/>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乙方应保证所提供的货物或其任何一部分均不会侵犯任何第三方的知识产权</w:t>
      </w:r>
      <w:r>
        <w:rPr>
          <w:rFonts w:hint="eastAsia" w:ascii="宋体" w:hAnsi="宋体" w:eastAsia="宋体" w:cs="宋体"/>
          <w:bCs/>
          <w:color w:val="auto"/>
          <w:sz w:val="24"/>
          <w:szCs w:val="24"/>
          <w:highlight w:val="none"/>
        </w:rPr>
        <w:t>。</w:t>
      </w:r>
    </w:p>
    <w:p w14:paraId="1DD58300">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rPr>
        <w:t>五、产权担保</w:t>
      </w:r>
    </w:p>
    <w:p w14:paraId="3CE31FF2">
      <w:pPr>
        <w:pStyle w:val="13"/>
        <w:keepNext w:val="0"/>
        <w:keepLines w:val="0"/>
        <w:pageBreakBefore w:val="0"/>
        <w:kinsoku/>
        <w:wordWrap/>
        <w:overflowPunct/>
        <w:topLinePunct w:val="0"/>
        <w:autoSpaceDE/>
        <w:autoSpaceDN/>
        <w:bidi w:val="0"/>
        <w:adjustRightInd/>
        <w:snapToGrid w:val="0"/>
        <w:spacing w:before="120" w:after="120" w:line="360" w:lineRule="exact"/>
        <w:ind w:left="408" w:hanging="408" w:hangingChars="17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乙方保证所交付的货物的所有权完全属于乙方且无任何抵押、查封等产权瑕疵。</w:t>
      </w:r>
    </w:p>
    <w:p w14:paraId="25CD87EE">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rPr>
      </w:pPr>
      <w:r>
        <w:rPr>
          <w:rFonts w:hint="eastAsia" w:hAnsi="宋体" w:cs="宋体"/>
          <w:b/>
          <w:color w:val="auto"/>
          <w:sz w:val="24"/>
          <w:szCs w:val="24"/>
          <w:highlight w:val="none"/>
          <w:lang w:val="en-US" w:eastAsia="zh-CN"/>
        </w:rPr>
        <w:t>六</w:t>
      </w:r>
      <w:r>
        <w:rPr>
          <w:rFonts w:hint="eastAsia" w:ascii="宋体" w:hAnsi="宋体" w:eastAsia="宋体" w:cs="宋体"/>
          <w:b/>
          <w:color w:val="auto"/>
          <w:sz w:val="24"/>
          <w:szCs w:val="24"/>
          <w:highlight w:val="none"/>
        </w:rPr>
        <w:t>、质保期</w:t>
      </w:r>
    </w:p>
    <w:p w14:paraId="58D245BA">
      <w:pPr>
        <w:pStyle w:val="13"/>
        <w:keepNext w:val="0"/>
        <w:keepLines w:val="0"/>
        <w:pageBreakBefore w:val="0"/>
        <w:kinsoku/>
        <w:wordWrap/>
        <w:overflowPunct/>
        <w:topLinePunct w:val="0"/>
        <w:autoSpaceDE/>
        <w:autoSpaceDN/>
        <w:bidi w:val="0"/>
        <w:adjustRightInd/>
        <w:snapToGrid w:val="0"/>
        <w:spacing w:before="120" w:after="120" w:line="360" w:lineRule="exact"/>
        <w:ind w:left="410" w:hanging="410" w:hangingChars="171"/>
        <w:textAlignment w:val="auto"/>
        <w:rPr>
          <w:rFonts w:hint="eastAsia" w:ascii="宋体" w:hAnsi="宋体" w:eastAsia="宋体" w:cs="宋体"/>
          <w:color w:val="auto"/>
          <w:sz w:val="24"/>
          <w:szCs w:val="24"/>
          <w:highlight w:val="none"/>
        </w:rPr>
      </w:pPr>
      <w:r>
        <w:rPr>
          <w:rFonts w:hint="eastAsia" w:hAnsi="宋体" w:cs="宋体"/>
          <w:color w:val="auto"/>
          <w:sz w:val="24"/>
          <w:szCs w:val="24"/>
          <w:highlight w:val="none"/>
          <w:lang w:val="en-US" w:eastAsia="zh-CN"/>
        </w:rPr>
        <w:t>1.</w:t>
      </w:r>
      <w:r>
        <w:rPr>
          <w:rFonts w:hint="eastAsia" w:ascii="宋体" w:hAnsi="宋体" w:eastAsia="宋体" w:cs="宋体"/>
          <w:color w:val="auto"/>
          <w:sz w:val="24"/>
          <w:szCs w:val="24"/>
          <w:highlight w:val="none"/>
        </w:rPr>
        <w:t xml:space="preserve"> 质保期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年。（自交货验收合格之日起计）</w:t>
      </w:r>
    </w:p>
    <w:p w14:paraId="5181BB11">
      <w:pPr>
        <w:pStyle w:val="13"/>
        <w:keepNext w:val="0"/>
        <w:keepLines w:val="0"/>
        <w:pageBreakBefore w:val="0"/>
        <w:kinsoku/>
        <w:wordWrap/>
        <w:overflowPunct/>
        <w:topLinePunct w:val="0"/>
        <w:autoSpaceDE/>
        <w:autoSpaceDN/>
        <w:bidi w:val="0"/>
        <w:adjustRightInd/>
        <w:snapToGrid w:val="0"/>
        <w:spacing w:before="120" w:after="120" w:line="360" w:lineRule="exact"/>
        <w:ind w:left="410" w:hanging="410" w:hangingChars="171"/>
        <w:textAlignment w:val="auto"/>
        <w:rPr>
          <w:rFonts w:hint="default" w:ascii="宋体" w:hAnsi="宋体" w:eastAsia="宋体" w:cs="宋体"/>
          <w:color w:val="auto"/>
          <w:sz w:val="24"/>
          <w:szCs w:val="24"/>
          <w:highlight w:val="none"/>
          <w:lang w:val="en-US" w:eastAsia="zh-CN"/>
        </w:rPr>
      </w:pPr>
      <w:r>
        <w:rPr>
          <w:rFonts w:hint="eastAsia" w:hAnsi="宋体" w:cs="宋体"/>
          <w:color w:val="auto"/>
          <w:sz w:val="24"/>
          <w:szCs w:val="24"/>
          <w:highlight w:val="none"/>
          <w:lang w:val="en-US" w:eastAsia="zh-CN"/>
        </w:rPr>
        <w:t>2.其他：按本项目采购文件及投标响应文件。</w:t>
      </w:r>
    </w:p>
    <w:p w14:paraId="7E9AB7F6">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b/>
          <w:color w:val="auto"/>
          <w:sz w:val="24"/>
          <w:szCs w:val="24"/>
          <w:highlight w:val="none"/>
        </w:rPr>
      </w:pPr>
      <w:r>
        <w:rPr>
          <w:rFonts w:hint="eastAsia" w:hAnsi="宋体" w:cs="宋体"/>
          <w:b/>
          <w:color w:val="auto"/>
          <w:sz w:val="24"/>
          <w:szCs w:val="24"/>
          <w:highlight w:val="none"/>
          <w:lang w:val="en-US" w:eastAsia="zh-CN"/>
        </w:rPr>
        <w:t>七</w:t>
      </w:r>
      <w:r>
        <w:rPr>
          <w:rFonts w:hint="eastAsia" w:ascii="宋体" w:hAnsi="宋体" w:eastAsia="宋体" w:cs="宋体"/>
          <w:b/>
          <w:color w:val="auto"/>
          <w:sz w:val="24"/>
          <w:szCs w:val="24"/>
          <w:highlight w:val="none"/>
        </w:rPr>
        <w:t>、工期、交货方式及交货地点</w:t>
      </w:r>
    </w:p>
    <w:p w14:paraId="388B1C94">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bCs/>
          <w:color w:val="auto"/>
          <w:sz w:val="24"/>
          <w:szCs w:val="24"/>
          <w:highlight w:val="none"/>
        </w:rPr>
      </w:pPr>
      <w:r>
        <w:rPr>
          <w:rFonts w:hint="eastAsia" w:hAnsi="宋体" w:cs="宋体"/>
          <w:bCs/>
          <w:color w:val="auto"/>
          <w:sz w:val="24"/>
          <w:szCs w:val="24"/>
          <w:highlight w:val="none"/>
          <w:lang w:val="en-US" w:eastAsia="zh-CN"/>
        </w:rPr>
        <w:t>1.</w:t>
      </w:r>
      <w:r>
        <w:rPr>
          <w:rFonts w:hint="eastAsia" w:ascii="宋体" w:hAnsi="宋体" w:eastAsia="宋体" w:cs="宋体"/>
          <w:bCs/>
          <w:color w:val="auto"/>
          <w:sz w:val="24"/>
          <w:szCs w:val="24"/>
          <w:highlight w:val="none"/>
        </w:rPr>
        <w:t xml:space="preserve">工期： </w:t>
      </w:r>
    </w:p>
    <w:p w14:paraId="6D0B9493">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bCs/>
          <w:color w:val="auto"/>
          <w:sz w:val="24"/>
          <w:szCs w:val="24"/>
          <w:highlight w:val="none"/>
        </w:rPr>
      </w:pPr>
      <w:r>
        <w:rPr>
          <w:rFonts w:hint="eastAsia" w:hAnsi="宋体" w:cs="宋体"/>
          <w:bCs/>
          <w:color w:val="auto"/>
          <w:sz w:val="24"/>
          <w:szCs w:val="24"/>
          <w:highlight w:val="none"/>
          <w:lang w:val="en-US" w:eastAsia="zh-CN"/>
        </w:rPr>
        <w:t>2.</w:t>
      </w:r>
      <w:r>
        <w:rPr>
          <w:rFonts w:hint="eastAsia" w:ascii="宋体" w:hAnsi="宋体" w:eastAsia="宋体" w:cs="宋体"/>
          <w:bCs/>
          <w:color w:val="auto"/>
          <w:sz w:val="24"/>
          <w:szCs w:val="24"/>
          <w:highlight w:val="none"/>
        </w:rPr>
        <w:t>交货方式：供货方送货上门费用由供货方承担．</w:t>
      </w:r>
    </w:p>
    <w:p w14:paraId="21429262">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b/>
          <w:color w:val="auto"/>
          <w:sz w:val="24"/>
          <w:szCs w:val="24"/>
          <w:highlight w:val="none"/>
        </w:rPr>
      </w:pPr>
      <w:r>
        <w:rPr>
          <w:rFonts w:hint="eastAsia" w:hAnsi="宋体" w:cs="宋体"/>
          <w:bCs/>
          <w:color w:val="auto"/>
          <w:sz w:val="24"/>
          <w:szCs w:val="24"/>
          <w:highlight w:val="none"/>
          <w:lang w:val="en-US" w:eastAsia="zh-CN"/>
        </w:rPr>
        <w:t>3.</w:t>
      </w:r>
      <w:r>
        <w:rPr>
          <w:rFonts w:hint="eastAsia" w:ascii="宋体" w:hAnsi="宋体" w:eastAsia="宋体" w:cs="宋体"/>
          <w:bCs/>
          <w:color w:val="auto"/>
          <w:sz w:val="24"/>
          <w:szCs w:val="24"/>
          <w:highlight w:val="none"/>
        </w:rPr>
        <w:t xml:space="preserve"> 交货地点：用户指定。</w:t>
      </w:r>
    </w:p>
    <w:p w14:paraId="78D1A642">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default" w:ascii="宋体" w:hAnsi="宋体" w:eastAsia="宋体" w:cs="宋体"/>
          <w:b/>
          <w:color w:val="auto"/>
          <w:sz w:val="24"/>
          <w:szCs w:val="24"/>
          <w:highlight w:val="none"/>
          <w:lang w:val="en-US" w:eastAsia="zh-CN"/>
        </w:rPr>
      </w:pPr>
      <w:r>
        <w:rPr>
          <w:rFonts w:hint="eastAsia" w:hAnsi="宋体" w:cs="宋体"/>
          <w:b/>
          <w:color w:val="auto"/>
          <w:sz w:val="24"/>
          <w:szCs w:val="24"/>
          <w:highlight w:val="none"/>
          <w:lang w:val="en-US" w:eastAsia="zh-CN"/>
        </w:rPr>
        <w:t>八</w:t>
      </w:r>
      <w:r>
        <w:rPr>
          <w:rFonts w:hint="eastAsia" w:ascii="宋体" w:hAnsi="宋体" w:eastAsia="宋体" w:cs="宋体"/>
          <w:b/>
          <w:color w:val="auto"/>
          <w:sz w:val="24"/>
          <w:szCs w:val="24"/>
          <w:highlight w:val="none"/>
        </w:rPr>
        <w:t>、</w:t>
      </w:r>
      <w:r>
        <w:rPr>
          <w:rFonts w:hint="eastAsia" w:hAnsi="宋体" w:cs="宋体"/>
          <w:b/>
          <w:color w:val="auto"/>
          <w:sz w:val="24"/>
          <w:szCs w:val="24"/>
          <w:highlight w:val="none"/>
          <w:lang w:val="en-US" w:eastAsia="zh-CN"/>
        </w:rPr>
        <w:t>付款方式及履约保证金</w:t>
      </w:r>
    </w:p>
    <w:p w14:paraId="40C1CF66">
      <w:pPr>
        <w:keepNext w:val="0"/>
        <w:keepLines w:val="0"/>
        <w:pageBreakBefore w:val="0"/>
        <w:widowControl/>
        <w:kinsoku/>
        <w:wordWrap/>
        <w:overflowPunct/>
        <w:topLinePunct w:val="0"/>
        <w:autoSpaceDE/>
        <w:autoSpaceDN/>
        <w:bidi w:val="0"/>
        <w:adjustRightInd/>
        <w:spacing w:line="360" w:lineRule="exact"/>
        <w:jc w:val="left"/>
        <w:textAlignment w:val="auto"/>
        <w:rPr>
          <w:rFonts w:hint="default" w:ascii="宋体" w:hAnsi="宋体" w:eastAsia="宋体" w:cs="宋体"/>
          <w:color w:val="auto"/>
          <w:sz w:val="24"/>
          <w:szCs w:val="24"/>
          <w:highlight w:val="none"/>
          <w:lang w:val="en-US"/>
        </w:rPr>
      </w:pPr>
      <w:r>
        <w:rPr>
          <w:rFonts w:hint="eastAsia" w:ascii="宋体" w:hAnsi="宋体" w:cs="宋体"/>
          <w:color w:val="auto"/>
          <w:kern w:val="0"/>
          <w:sz w:val="24"/>
          <w:szCs w:val="24"/>
          <w:highlight w:val="none"/>
          <w:lang w:val="en-US" w:eastAsia="zh-CN"/>
        </w:rPr>
        <w:t>按本项目采购文件。</w:t>
      </w:r>
    </w:p>
    <w:p w14:paraId="75024357">
      <w:pPr>
        <w:keepNext w:val="0"/>
        <w:keepLines w:val="0"/>
        <w:pageBreakBefore w:val="0"/>
        <w:kinsoku/>
        <w:wordWrap/>
        <w:overflowPunct/>
        <w:topLinePunct w:val="0"/>
        <w:autoSpaceDE/>
        <w:autoSpaceDN/>
        <w:bidi w:val="0"/>
        <w:adjustRightInd/>
        <w:snapToGrid w:val="0"/>
        <w:spacing w:beforeLines="50" w:afterLines="50" w:line="360" w:lineRule="exact"/>
        <w:textAlignment w:val="auto"/>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九</w:t>
      </w:r>
      <w:r>
        <w:rPr>
          <w:rFonts w:hint="eastAsia" w:ascii="宋体" w:hAnsi="宋体" w:eastAsia="宋体" w:cs="宋体"/>
          <w:b/>
          <w:color w:val="auto"/>
          <w:sz w:val="24"/>
          <w:szCs w:val="24"/>
          <w:highlight w:val="none"/>
        </w:rPr>
        <w:t>.税</w:t>
      </w:r>
    </w:p>
    <w:p w14:paraId="39698FB6">
      <w:pPr>
        <w:keepNext w:val="0"/>
        <w:keepLines w:val="0"/>
        <w:pageBreakBefore w:val="0"/>
        <w:kinsoku/>
        <w:wordWrap/>
        <w:overflowPunct/>
        <w:topLinePunct w:val="0"/>
        <w:autoSpaceDE/>
        <w:autoSpaceDN/>
        <w:bidi w:val="0"/>
        <w:adjustRightInd/>
        <w:snapToGrid w:val="0"/>
        <w:spacing w:beforeLines="50" w:afterLines="50" w:line="3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本合同执行中相关的一切税费均由供方负担。</w:t>
      </w:r>
    </w:p>
    <w:p w14:paraId="06F930F3">
      <w:pPr>
        <w:pStyle w:val="13"/>
        <w:keepNext w:val="0"/>
        <w:keepLines w:val="0"/>
        <w:pageBreakBefore w:val="0"/>
        <w:kinsoku/>
        <w:wordWrap/>
        <w:overflowPunct/>
        <w:topLinePunct w:val="0"/>
        <w:autoSpaceDE/>
        <w:autoSpaceDN/>
        <w:bidi w:val="0"/>
        <w:adjustRightInd/>
        <w:snapToGrid w:val="0"/>
        <w:spacing w:before="120" w:after="120" w:line="360" w:lineRule="exact"/>
        <w:ind w:left="412" w:hanging="412" w:hangingChars="171"/>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十、质量保证及售后服务</w:t>
      </w:r>
    </w:p>
    <w:p w14:paraId="6EB08625">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1.乙方应按招标文件规定的货物性能、技术要求、质量标准向甲方提供未经使用的全新产品。</w:t>
      </w:r>
    </w:p>
    <w:p w14:paraId="0EE43665">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 乙方提供的货物在质量期内因货物本身的质量问题发生故障，乙方应负责免费更换。</w:t>
      </w:r>
    </w:p>
    <w:p w14:paraId="5557E402">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3.如在使用过程中发生质量问题，乙方在接到甲方通知后在小时内到达甲方现场。</w:t>
      </w:r>
    </w:p>
    <w:p w14:paraId="70BEE0F9">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4.在质保期内，乙方应对货物出现的质量问题负责处理解决并承担一切费用。</w:t>
      </w:r>
    </w:p>
    <w:p w14:paraId="42E6E319">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5.上述的货物免费保修期为年，因人为因素出现的故障不在免费保修范围内。超过保修期的系统设备，维修时只收部件成本费。</w:t>
      </w:r>
    </w:p>
    <w:p w14:paraId="72FB0F50">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十一、调试和验收</w:t>
      </w:r>
    </w:p>
    <w:p w14:paraId="434BD0DF">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 甲方对乙方提交的货物依据招标文件上的技术规格要求和国家有关质量标准进行现场初步验收，外观、说明书符合招标文件技术要求的，给予签收，初步验收不合格的不予签收。货到后，甲方需在五个工作日内验收。</w:t>
      </w:r>
    </w:p>
    <w:p w14:paraId="6D47A806">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2.乙方交货前应对产品作出全面检查和对验收文件进行整理，并列出清单，作为甲方收货验收和使用的技术条件依据，检验的结果应随货物交甲方。</w:t>
      </w:r>
    </w:p>
    <w:p w14:paraId="76CB616E">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3.甲方对乙方提供的货物在使用前进行调试时，乙方需负责安装并培训甲方的使用操作人员，并协助甲方一起调试，直到符合技术要求，甲方才做最终验收。</w:t>
      </w:r>
    </w:p>
    <w:p w14:paraId="008F4DE3">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 验收时乙方必须在现场，验收完毕后作出验收结果报告；验收费用由乙方负责。</w:t>
      </w:r>
    </w:p>
    <w:p w14:paraId="20B65F2C">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w:t>
      </w:r>
      <w:r>
        <w:rPr>
          <w:rFonts w:hint="eastAsia" w:hAnsi="宋体" w:cs="宋体"/>
          <w:b/>
          <w:color w:val="auto"/>
          <w:sz w:val="24"/>
          <w:szCs w:val="24"/>
          <w:highlight w:val="none"/>
          <w:lang w:val="en-US" w:eastAsia="zh-CN"/>
        </w:rPr>
        <w:t>二</w:t>
      </w:r>
      <w:r>
        <w:rPr>
          <w:rFonts w:hint="eastAsia" w:ascii="宋体" w:hAnsi="宋体" w:eastAsia="宋体" w:cs="宋体"/>
          <w:b/>
          <w:color w:val="auto"/>
          <w:sz w:val="24"/>
          <w:szCs w:val="24"/>
          <w:highlight w:val="none"/>
        </w:rPr>
        <w:t>、货物包装、发运及运输</w:t>
      </w:r>
    </w:p>
    <w:p w14:paraId="23B007A2">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1.乙方应在货物发运前对其进行满足运输距离等要求包装，以保证货物安全运达甲方指定地点。</w:t>
      </w:r>
    </w:p>
    <w:p w14:paraId="183B9DDC">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2.使用说明书、质量检验证明书、随配附件和工具以及清单一并附于货物内。</w:t>
      </w:r>
    </w:p>
    <w:p w14:paraId="2F218109">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3.乙方在货物发运手续办理完毕后24小时内或货到甲方48小时前通知甲方，以准备接货。</w:t>
      </w:r>
    </w:p>
    <w:p w14:paraId="6B222D87">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4.货物在交付甲方前发生的风险均由乙方负责。</w:t>
      </w:r>
    </w:p>
    <w:p w14:paraId="739637C8">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5.货物在规定的交付期限内由乙方送达甲方指定的地点视为交付，乙方同时需通知甲方货物已送达。</w:t>
      </w:r>
    </w:p>
    <w:p w14:paraId="4FD87DF7">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w:t>
      </w:r>
      <w:r>
        <w:rPr>
          <w:rFonts w:hint="eastAsia" w:hAnsi="宋体" w:cs="宋体"/>
          <w:b/>
          <w:color w:val="auto"/>
          <w:sz w:val="24"/>
          <w:szCs w:val="24"/>
          <w:highlight w:val="none"/>
          <w:lang w:val="en-US" w:eastAsia="zh-CN"/>
        </w:rPr>
        <w:t>三</w:t>
      </w:r>
      <w:r>
        <w:rPr>
          <w:rFonts w:hint="eastAsia" w:ascii="宋体" w:hAnsi="宋体" w:eastAsia="宋体" w:cs="宋体"/>
          <w:b/>
          <w:color w:val="auto"/>
          <w:sz w:val="24"/>
          <w:szCs w:val="24"/>
          <w:highlight w:val="none"/>
        </w:rPr>
        <w:t>、违约责任</w:t>
      </w:r>
    </w:p>
    <w:p w14:paraId="21F822B9">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1.甲方无正当理由拒收货物的，甲方向乙方偿付拒收货款总值的百分之五违约金。</w:t>
      </w:r>
    </w:p>
    <w:p w14:paraId="76DAC9B3">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2.甲方无故逾期验收和办理货款支付手续的,甲方应按逾期付款总额每日万分之五向乙方支付违约金。</w:t>
      </w:r>
    </w:p>
    <w:p w14:paraId="1CBE8B49">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3.乙方逾期交付货物的，乙方应按逾期交货总额每日千分之六向甲方支付违约金，由甲方从待付货款中扣除。逾期超过约定日期10个工作日不能交货的，甲方可解除本合同。乙方因逾期交货或因其他违约行为导致甲方解除合同的，乙方应向甲方支付合同总值5%的违约金，如造成甲方损失超过违约金的，超出部分由乙方继续承担赔偿责任。 </w:t>
      </w:r>
    </w:p>
    <w:p w14:paraId="3230A3A4">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乙方所交的货物品种、型号、规格、技术参数、质量不符合合同规定及招标文件规定标准的，甲方有权拒收该货物，乙方愿意更换货物但逾期交货的，按乙方逾期交货处理。乙方拒绝更换货物的，甲方可单方面解除合同。</w:t>
      </w:r>
    </w:p>
    <w:p w14:paraId="02BE9169">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w:t>
      </w:r>
      <w:r>
        <w:rPr>
          <w:rFonts w:hint="eastAsia" w:hAnsi="宋体" w:cs="宋体"/>
          <w:b/>
          <w:color w:val="auto"/>
          <w:sz w:val="24"/>
          <w:szCs w:val="24"/>
          <w:highlight w:val="none"/>
          <w:lang w:val="en-US" w:eastAsia="zh-CN"/>
        </w:rPr>
        <w:t>四</w:t>
      </w:r>
      <w:r>
        <w:rPr>
          <w:rFonts w:hint="eastAsia" w:ascii="宋体" w:hAnsi="宋体" w:eastAsia="宋体" w:cs="宋体"/>
          <w:b/>
          <w:color w:val="auto"/>
          <w:sz w:val="24"/>
          <w:szCs w:val="24"/>
          <w:highlight w:val="none"/>
        </w:rPr>
        <w:t>、不可抗力事件处理</w:t>
      </w:r>
    </w:p>
    <w:p w14:paraId="78524F77">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在合同有效期内，任何一方因不可抗力事件导致不能履行合同，则合同履行期可延长，其延长期与不可抗力影响期相同。</w:t>
      </w:r>
    </w:p>
    <w:p w14:paraId="7B6F6030">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不可抗力事件发生后，应立即通知对方，并寄送有关权威机构出具的证明。</w:t>
      </w:r>
    </w:p>
    <w:p w14:paraId="32B121D7">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不可抗力事件延续120天以上，双方应通过友好协商，确定是否继续履行合同。</w:t>
      </w:r>
    </w:p>
    <w:p w14:paraId="1A581981">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w:t>
      </w:r>
      <w:r>
        <w:rPr>
          <w:rFonts w:hint="eastAsia" w:hAnsi="宋体" w:cs="宋体"/>
          <w:b/>
          <w:color w:val="auto"/>
          <w:sz w:val="24"/>
          <w:szCs w:val="24"/>
          <w:highlight w:val="none"/>
          <w:lang w:val="en-US" w:eastAsia="zh-CN"/>
        </w:rPr>
        <w:t>五</w:t>
      </w:r>
      <w:r>
        <w:rPr>
          <w:rFonts w:hint="eastAsia" w:ascii="宋体" w:hAnsi="宋体" w:eastAsia="宋体" w:cs="宋体"/>
          <w:b/>
          <w:color w:val="auto"/>
          <w:sz w:val="24"/>
          <w:szCs w:val="24"/>
          <w:highlight w:val="none"/>
        </w:rPr>
        <w:t>、诉讼</w:t>
      </w:r>
    </w:p>
    <w:p w14:paraId="4EA3FEDB">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双方在执行合同中所发生的一切争议，应通过协商解决。如协商不成，可向合同签订地法院起诉，合同签订地在此约定为桐庐县。</w:t>
      </w:r>
    </w:p>
    <w:p w14:paraId="775556DA">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十六、合同生效及其它</w:t>
      </w:r>
    </w:p>
    <w:p w14:paraId="5AF2F351">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1.合同经双方法定代表人或授权委托代理人签字并加盖单位公章后生效。</w:t>
      </w:r>
    </w:p>
    <w:p w14:paraId="0E8D5E3E">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2.合同执行中涉及采购资金和采购内容修改或补充的，须经监管部门审批，并签书面补充协议报上级监管部门备案，方可作为主合同不可分割的一部分。</w:t>
      </w:r>
    </w:p>
    <w:p w14:paraId="6A63B419">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3.本合同未尽事宜，遵照《中华人民共和国民法典》有关条文执行。</w:t>
      </w:r>
    </w:p>
    <w:p w14:paraId="311A2C51">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4.本合同正本一式玖份，具有同等法律效力，双方各执叁份，招投标中心、监管、代理公司各执壹份。</w:t>
      </w:r>
    </w:p>
    <w:p w14:paraId="1794A855">
      <w:pPr>
        <w:pStyle w:val="13"/>
        <w:keepNext w:val="0"/>
        <w:keepLines w:val="0"/>
        <w:pageBreakBefore w:val="0"/>
        <w:kinsoku/>
        <w:wordWrap/>
        <w:overflowPunct/>
        <w:topLinePunct w:val="0"/>
        <w:autoSpaceDE/>
        <w:autoSpaceDN/>
        <w:bidi w:val="0"/>
        <w:adjustRightInd/>
        <w:snapToGrid w:val="0"/>
        <w:spacing w:before="120" w:after="120" w:line="360" w:lineRule="exact"/>
        <w:ind w:left="447" w:leftChars="213"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甲方：                                   乙方： </w:t>
      </w:r>
    </w:p>
    <w:p w14:paraId="634208A9">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地址：                                   地址： </w:t>
      </w:r>
    </w:p>
    <w:p w14:paraId="07D1B7E9">
      <w:pPr>
        <w:pStyle w:val="13"/>
        <w:keepNext w:val="0"/>
        <w:keepLines w:val="0"/>
        <w:pageBreakBefore w:val="0"/>
        <w:kinsoku/>
        <w:wordWrap/>
        <w:overflowPunct/>
        <w:topLinePunct w:val="0"/>
        <w:autoSpaceDE/>
        <w:autoSpaceDN/>
        <w:bidi w:val="0"/>
        <w:adjustRightInd/>
        <w:snapToGrid w:val="0"/>
        <w:spacing w:before="120" w:after="120" w:line="3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                             法定代表人：</w:t>
      </w:r>
    </w:p>
    <w:p w14:paraId="086D8278">
      <w:pPr>
        <w:pStyle w:val="13"/>
        <w:keepNext w:val="0"/>
        <w:keepLines w:val="0"/>
        <w:pageBreakBefore w:val="0"/>
        <w:kinsoku/>
        <w:wordWrap/>
        <w:overflowPunct/>
        <w:topLinePunct w:val="0"/>
        <w:autoSpaceDE/>
        <w:autoSpaceDN/>
        <w:bidi w:val="0"/>
        <w:adjustRightInd/>
        <w:snapToGrid w:val="0"/>
        <w:spacing w:before="120" w:after="120" w:line="360" w:lineRule="exact"/>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签订地点：                               签订日期：      年  月  日</w:t>
      </w:r>
    </w:p>
    <w:p w14:paraId="32329167">
      <w:pPr>
        <w:pStyle w:val="16"/>
        <w:rPr>
          <w:rFonts w:hint="eastAsia" w:ascii="宋体" w:hAnsi="宋体" w:eastAsia="宋体" w:cs="宋体"/>
          <w:sz w:val="24"/>
          <w:szCs w:val="24"/>
        </w:rPr>
      </w:pPr>
    </w:p>
    <w:p w14:paraId="3A544C65">
      <w:pPr>
        <w:pStyle w:val="16"/>
        <w:rPr>
          <w:rFonts w:hint="eastAsia" w:ascii="宋体" w:hAnsi="宋体" w:eastAsia="宋体" w:cs="宋体"/>
          <w:sz w:val="24"/>
          <w:szCs w:val="24"/>
        </w:rPr>
      </w:pPr>
    </w:p>
    <w:p w14:paraId="2D4697CF">
      <w:pPr>
        <w:pStyle w:val="16"/>
        <w:rPr>
          <w:rFonts w:hint="eastAsia" w:ascii="宋体" w:hAnsi="宋体" w:eastAsia="宋体" w:cs="宋体"/>
          <w:sz w:val="24"/>
          <w:szCs w:val="24"/>
        </w:rPr>
      </w:pPr>
    </w:p>
    <w:p w14:paraId="499E9973">
      <w:pPr>
        <w:pStyle w:val="16"/>
        <w:rPr>
          <w:rFonts w:hint="eastAsia" w:ascii="宋体" w:hAnsi="宋体" w:eastAsia="宋体" w:cs="宋体"/>
          <w:sz w:val="24"/>
          <w:szCs w:val="24"/>
        </w:rPr>
      </w:pPr>
    </w:p>
    <w:p w14:paraId="4C844CBA">
      <w:pPr>
        <w:pStyle w:val="16"/>
        <w:rPr>
          <w:rFonts w:hint="eastAsia" w:ascii="宋体" w:hAnsi="宋体" w:eastAsia="宋体" w:cs="宋体"/>
          <w:sz w:val="24"/>
          <w:szCs w:val="24"/>
        </w:rPr>
      </w:pPr>
    </w:p>
    <w:p w14:paraId="04EF4B91">
      <w:pPr>
        <w:pStyle w:val="16"/>
        <w:rPr>
          <w:rFonts w:hint="eastAsia" w:ascii="宋体" w:hAnsi="宋体" w:eastAsia="宋体" w:cs="宋体"/>
          <w:sz w:val="24"/>
          <w:szCs w:val="24"/>
        </w:rPr>
      </w:pPr>
    </w:p>
    <w:p w14:paraId="559CC8F4">
      <w:pPr>
        <w:pStyle w:val="16"/>
        <w:rPr>
          <w:rFonts w:hint="eastAsia" w:ascii="宋体" w:hAnsi="宋体" w:eastAsia="宋体" w:cs="宋体"/>
          <w:sz w:val="24"/>
          <w:szCs w:val="24"/>
        </w:rPr>
      </w:pPr>
    </w:p>
    <w:p w14:paraId="0A8E870A">
      <w:pPr>
        <w:pStyle w:val="16"/>
        <w:rPr>
          <w:rFonts w:hint="eastAsia" w:ascii="宋体" w:hAnsi="宋体" w:eastAsia="宋体" w:cs="宋体"/>
          <w:sz w:val="24"/>
          <w:szCs w:val="24"/>
        </w:rPr>
      </w:pPr>
    </w:p>
    <w:p w14:paraId="6F6D2F7B">
      <w:pPr>
        <w:pStyle w:val="16"/>
        <w:rPr>
          <w:rFonts w:hint="eastAsia" w:ascii="宋体" w:hAnsi="宋体" w:eastAsia="宋体" w:cs="宋体"/>
          <w:sz w:val="24"/>
          <w:szCs w:val="24"/>
        </w:rPr>
      </w:pPr>
    </w:p>
    <w:p w14:paraId="2B42C4C2">
      <w:pPr>
        <w:pStyle w:val="16"/>
        <w:rPr>
          <w:rFonts w:hint="eastAsia" w:ascii="宋体" w:hAnsi="宋体" w:eastAsia="宋体" w:cs="宋体"/>
          <w:sz w:val="24"/>
          <w:szCs w:val="24"/>
        </w:rPr>
      </w:pPr>
    </w:p>
    <w:p w14:paraId="56AA4A49">
      <w:pPr>
        <w:pStyle w:val="16"/>
        <w:rPr>
          <w:rFonts w:hint="eastAsia" w:ascii="宋体" w:hAnsi="宋体" w:eastAsia="宋体" w:cs="宋体"/>
          <w:sz w:val="24"/>
          <w:szCs w:val="24"/>
        </w:rPr>
      </w:pPr>
    </w:p>
    <w:bookmarkEnd w:id="27"/>
    <w:bookmarkEnd w:id="28"/>
    <w:p w14:paraId="66466A8B">
      <w:pPr>
        <w:jc w:val="center"/>
        <w:rPr>
          <w:rFonts w:hint="eastAsia" w:ascii="宋体" w:hAnsi="宋体" w:eastAsia="宋体" w:cs="宋体"/>
          <w:b/>
          <w:bCs/>
          <w:sz w:val="32"/>
          <w:szCs w:val="32"/>
        </w:rPr>
      </w:pPr>
      <w:r>
        <w:rPr>
          <w:rFonts w:hint="eastAsia" w:ascii="宋体" w:hAnsi="宋体" w:eastAsia="宋体" w:cs="宋体"/>
          <w:b/>
          <w:bCs/>
          <w:sz w:val="32"/>
          <w:szCs w:val="32"/>
        </w:rPr>
        <w:t>第六章  投标文件格式</w:t>
      </w:r>
    </w:p>
    <w:p w14:paraId="03633046">
      <w:pPr>
        <w:keepNext w:val="0"/>
        <w:keepLines w:val="0"/>
        <w:pageBreakBefore w:val="0"/>
        <w:widowControl w:val="0"/>
        <w:kinsoku/>
        <w:wordWrap/>
        <w:overflowPunct/>
        <w:topLinePunct w:val="0"/>
        <w:autoSpaceDE/>
        <w:autoSpaceDN/>
        <w:bidi w:val="0"/>
        <w:adjustRightInd/>
        <w:snapToGrid w:val="0"/>
        <w:spacing w:beforeLines="50" w:after="50" w:line="400" w:lineRule="exact"/>
        <w:ind w:firstLine="645"/>
        <w:jc w:val="center"/>
        <w:textAlignment w:val="auto"/>
        <w:rPr>
          <w:rFonts w:hint="eastAsia" w:ascii="宋体" w:hAnsi="宋体" w:eastAsia="宋体" w:cs="宋体"/>
          <w:bCs/>
          <w:sz w:val="21"/>
          <w:szCs w:val="21"/>
        </w:rPr>
      </w:pPr>
    </w:p>
    <w:p w14:paraId="59BB1D9D">
      <w:pPr>
        <w:pageBreakBefore w:val="0"/>
        <w:kinsoku/>
        <w:wordWrap/>
        <w:overflowPunct/>
        <w:topLinePunct w:val="0"/>
        <w:bidi w:val="0"/>
        <w:snapToGrid w:val="0"/>
        <w:spacing w:before="120" w:after="50" w:line="560" w:lineRule="exact"/>
        <w:rPr>
          <w:rStyle w:val="65"/>
          <w:rFonts w:hint="eastAsia" w:ascii="宋体" w:hAnsi="宋体" w:eastAsia="宋体" w:cs="宋体"/>
          <w:b/>
          <w:sz w:val="24"/>
          <w:szCs w:val="24"/>
        </w:rPr>
      </w:pPr>
      <w:r>
        <w:rPr>
          <w:rStyle w:val="65"/>
          <w:rFonts w:hint="eastAsia" w:ascii="宋体" w:hAnsi="宋体" w:eastAsia="宋体" w:cs="宋体"/>
          <w:b/>
          <w:sz w:val="24"/>
          <w:szCs w:val="24"/>
        </w:rPr>
        <w:t>投标文件的外包装封面格式：</w:t>
      </w:r>
    </w:p>
    <w:p w14:paraId="4954EBA3">
      <w:pPr>
        <w:pageBreakBefore w:val="0"/>
        <w:kinsoku/>
        <w:wordWrap/>
        <w:overflowPunct/>
        <w:topLinePunct w:val="0"/>
        <w:bidi w:val="0"/>
        <w:snapToGrid w:val="0"/>
        <w:spacing w:before="120" w:after="50" w:line="560" w:lineRule="exact"/>
        <w:jc w:val="center"/>
        <w:rPr>
          <w:rStyle w:val="65"/>
          <w:rFonts w:hint="eastAsia" w:ascii="宋体" w:hAnsi="宋体" w:eastAsia="宋体" w:cs="宋体"/>
          <w:bCs/>
          <w:sz w:val="24"/>
          <w:szCs w:val="24"/>
        </w:rPr>
      </w:pPr>
      <w:r>
        <w:rPr>
          <w:rStyle w:val="65"/>
          <w:rFonts w:hint="eastAsia" w:ascii="宋体" w:hAnsi="宋体" w:eastAsia="宋体" w:cs="宋体"/>
          <w:bCs/>
          <w:sz w:val="24"/>
          <w:szCs w:val="24"/>
        </w:rPr>
        <w:t>×××（投标人名称）</w:t>
      </w:r>
    </w:p>
    <w:p w14:paraId="74292203">
      <w:pPr>
        <w:pageBreakBefore w:val="0"/>
        <w:kinsoku/>
        <w:wordWrap/>
        <w:overflowPunct/>
        <w:topLinePunct w:val="0"/>
        <w:bidi w:val="0"/>
        <w:snapToGrid w:val="0"/>
        <w:spacing w:before="120" w:after="50" w:line="560" w:lineRule="exact"/>
        <w:jc w:val="center"/>
        <w:rPr>
          <w:rStyle w:val="65"/>
          <w:rFonts w:hint="eastAsia" w:ascii="宋体" w:hAnsi="宋体" w:eastAsia="宋体" w:cs="宋体"/>
          <w:bCs/>
          <w:sz w:val="24"/>
          <w:szCs w:val="24"/>
        </w:rPr>
      </w:pPr>
      <w:r>
        <w:rPr>
          <w:rFonts w:hint="eastAsia" w:ascii="宋体" w:hAnsi="宋体" w:eastAsia="宋体" w:cs="宋体"/>
          <w:b/>
          <w:sz w:val="24"/>
          <w:szCs w:val="24"/>
        </w:rPr>
        <w:t>资格</w:t>
      </w:r>
      <w:r>
        <w:rPr>
          <w:rFonts w:hint="eastAsia" w:ascii="宋体" w:hAnsi="宋体" w:eastAsia="宋体" w:cs="宋体"/>
          <w:b/>
          <w:sz w:val="24"/>
          <w:szCs w:val="24"/>
          <w:lang w:eastAsia="zh-CN"/>
        </w:rPr>
        <w:t>（</w:t>
      </w:r>
      <w:r>
        <w:rPr>
          <w:rFonts w:hint="eastAsia" w:ascii="宋体" w:hAnsi="宋体" w:eastAsia="宋体" w:cs="宋体"/>
          <w:b/>
          <w:sz w:val="24"/>
          <w:szCs w:val="24"/>
        </w:rPr>
        <w:t>商务</w:t>
      </w:r>
      <w:r>
        <w:rPr>
          <w:rFonts w:hint="eastAsia" w:ascii="宋体" w:hAnsi="宋体" w:eastAsia="宋体" w:cs="宋体"/>
          <w:b/>
          <w:sz w:val="24"/>
          <w:szCs w:val="24"/>
          <w:lang w:val="en-US" w:eastAsia="zh-CN"/>
        </w:rPr>
        <w:t>/</w:t>
      </w:r>
      <w:r>
        <w:rPr>
          <w:rFonts w:hint="eastAsia" w:ascii="宋体" w:hAnsi="宋体" w:eastAsia="宋体" w:cs="宋体"/>
          <w:b/>
          <w:sz w:val="24"/>
          <w:szCs w:val="24"/>
        </w:rPr>
        <w:t>报价）文件</w:t>
      </w:r>
    </w:p>
    <w:p w14:paraId="726BCF2A">
      <w:pPr>
        <w:pageBreakBefore w:val="0"/>
        <w:kinsoku/>
        <w:wordWrap/>
        <w:overflowPunct/>
        <w:topLinePunct w:val="0"/>
        <w:bidi w:val="0"/>
        <w:snapToGrid w:val="0"/>
        <w:spacing w:line="560" w:lineRule="exact"/>
        <w:ind w:firstLine="1068" w:firstLineChars="445"/>
        <w:rPr>
          <w:rFonts w:hint="eastAsia" w:ascii="宋体" w:hAnsi="宋体" w:eastAsia="宋体" w:cs="宋体"/>
          <w:bCs/>
          <w:sz w:val="24"/>
          <w:szCs w:val="24"/>
        </w:rPr>
      </w:pPr>
      <w:r>
        <w:rPr>
          <w:rFonts w:hint="eastAsia" w:ascii="宋体" w:hAnsi="宋体" w:eastAsia="宋体" w:cs="宋体"/>
          <w:bCs/>
          <w:sz w:val="24"/>
          <w:szCs w:val="24"/>
        </w:rPr>
        <w:t>项目名称：</w:t>
      </w:r>
    </w:p>
    <w:p w14:paraId="1BA8ED9C">
      <w:pPr>
        <w:pageBreakBefore w:val="0"/>
        <w:kinsoku/>
        <w:wordWrap/>
        <w:overflowPunct/>
        <w:topLinePunct w:val="0"/>
        <w:bidi w:val="0"/>
        <w:snapToGrid w:val="0"/>
        <w:spacing w:line="560" w:lineRule="exact"/>
        <w:ind w:firstLine="1068" w:firstLineChars="445"/>
        <w:rPr>
          <w:rFonts w:hint="eastAsia" w:ascii="宋体" w:hAnsi="宋体" w:eastAsia="宋体" w:cs="宋体"/>
          <w:bCs/>
          <w:sz w:val="24"/>
          <w:szCs w:val="24"/>
        </w:rPr>
      </w:pPr>
      <w:r>
        <w:rPr>
          <w:rFonts w:hint="eastAsia" w:ascii="宋体" w:hAnsi="宋体" w:eastAsia="宋体" w:cs="宋体"/>
          <w:bCs/>
          <w:sz w:val="24"/>
          <w:szCs w:val="24"/>
        </w:rPr>
        <w:t xml:space="preserve"> </w:t>
      </w:r>
    </w:p>
    <w:p w14:paraId="5676852E">
      <w:pPr>
        <w:pageBreakBefore w:val="0"/>
        <w:kinsoku/>
        <w:wordWrap/>
        <w:overflowPunct/>
        <w:topLinePunct w:val="0"/>
        <w:bidi w:val="0"/>
        <w:snapToGrid w:val="0"/>
        <w:spacing w:line="5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 xml:space="preserve">     项目编号：</w:t>
      </w:r>
    </w:p>
    <w:p w14:paraId="30A0B3E5">
      <w:pPr>
        <w:pageBreakBefore w:val="0"/>
        <w:kinsoku/>
        <w:wordWrap/>
        <w:overflowPunct/>
        <w:topLinePunct w:val="0"/>
        <w:bidi w:val="0"/>
        <w:snapToGrid w:val="0"/>
        <w:spacing w:line="5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 xml:space="preserve"> </w:t>
      </w:r>
    </w:p>
    <w:p w14:paraId="7354A18E">
      <w:pPr>
        <w:pStyle w:val="8"/>
        <w:pageBreakBefore w:val="0"/>
        <w:kinsoku/>
        <w:wordWrap/>
        <w:overflowPunct/>
        <w:topLinePunct w:val="0"/>
        <w:bidi w:val="0"/>
        <w:spacing w:line="560" w:lineRule="exact"/>
        <w:ind w:firstLine="998" w:firstLineChars="416"/>
        <w:rPr>
          <w:rFonts w:hint="eastAsia" w:ascii="宋体" w:hAnsi="宋体" w:eastAsia="宋体" w:cs="宋体"/>
          <w:bCs/>
          <w:sz w:val="24"/>
          <w:szCs w:val="24"/>
        </w:rPr>
      </w:pPr>
      <w:r>
        <w:rPr>
          <w:rFonts w:hint="eastAsia" w:ascii="宋体" w:hAnsi="宋体" w:eastAsia="宋体" w:cs="宋体"/>
          <w:bCs/>
          <w:sz w:val="24"/>
          <w:szCs w:val="24"/>
        </w:rPr>
        <w:t>供应商名称（盖章）：</w:t>
      </w:r>
    </w:p>
    <w:p w14:paraId="03C0361D">
      <w:pPr>
        <w:pStyle w:val="8"/>
        <w:pageBreakBefore w:val="0"/>
        <w:kinsoku/>
        <w:wordWrap/>
        <w:overflowPunct/>
        <w:topLinePunct w:val="0"/>
        <w:bidi w:val="0"/>
        <w:spacing w:line="560" w:lineRule="exact"/>
        <w:ind w:firstLine="998" w:firstLineChars="416"/>
        <w:rPr>
          <w:rFonts w:hint="eastAsia" w:ascii="宋体" w:hAnsi="宋体" w:eastAsia="宋体" w:cs="宋体"/>
          <w:bCs/>
          <w:sz w:val="24"/>
          <w:szCs w:val="24"/>
        </w:rPr>
      </w:pPr>
      <w:r>
        <w:rPr>
          <w:rFonts w:hint="eastAsia" w:ascii="宋体" w:hAnsi="宋体" w:eastAsia="宋体" w:cs="宋体"/>
          <w:bCs/>
          <w:sz w:val="24"/>
          <w:szCs w:val="24"/>
        </w:rPr>
        <w:t xml:space="preserve"> </w:t>
      </w:r>
    </w:p>
    <w:p w14:paraId="26D46763">
      <w:pPr>
        <w:pStyle w:val="8"/>
        <w:pageBreakBefore w:val="0"/>
        <w:kinsoku/>
        <w:wordWrap/>
        <w:overflowPunct/>
        <w:topLinePunct w:val="0"/>
        <w:bidi w:val="0"/>
        <w:spacing w:line="560" w:lineRule="exact"/>
        <w:ind w:firstLine="998" w:firstLineChars="416"/>
        <w:rPr>
          <w:rFonts w:hint="eastAsia" w:ascii="宋体" w:hAnsi="宋体" w:eastAsia="宋体" w:cs="宋体"/>
          <w:bCs/>
          <w:sz w:val="24"/>
          <w:szCs w:val="24"/>
        </w:rPr>
      </w:pPr>
      <w:r>
        <w:rPr>
          <w:rFonts w:hint="eastAsia" w:ascii="宋体" w:hAnsi="宋体" w:eastAsia="宋体" w:cs="宋体"/>
          <w:bCs/>
          <w:sz w:val="24"/>
          <w:szCs w:val="24"/>
        </w:rPr>
        <w:t>供应商地址：</w:t>
      </w:r>
    </w:p>
    <w:p w14:paraId="5E3F0DA1">
      <w:pPr>
        <w:pStyle w:val="8"/>
        <w:pageBreakBefore w:val="0"/>
        <w:kinsoku/>
        <w:wordWrap/>
        <w:overflowPunct/>
        <w:topLinePunct w:val="0"/>
        <w:bidi w:val="0"/>
        <w:spacing w:line="560" w:lineRule="exact"/>
        <w:ind w:firstLine="998" w:firstLineChars="416"/>
        <w:rPr>
          <w:rFonts w:hint="eastAsia" w:ascii="宋体" w:hAnsi="宋体" w:eastAsia="宋体" w:cs="宋体"/>
          <w:bCs/>
          <w:sz w:val="24"/>
          <w:szCs w:val="24"/>
        </w:rPr>
      </w:pPr>
      <w:r>
        <w:rPr>
          <w:rFonts w:hint="eastAsia" w:ascii="宋体" w:hAnsi="宋体" w:eastAsia="宋体" w:cs="宋体"/>
          <w:bCs/>
          <w:sz w:val="24"/>
          <w:szCs w:val="24"/>
        </w:rPr>
        <w:t xml:space="preserve"> </w:t>
      </w:r>
    </w:p>
    <w:p w14:paraId="37DBBB4B">
      <w:pPr>
        <w:pStyle w:val="8"/>
        <w:pageBreakBefore w:val="0"/>
        <w:kinsoku/>
        <w:wordWrap/>
        <w:overflowPunct/>
        <w:topLinePunct w:val="0"/>
        <w:bidi w:val="0"/>
        <w:spacing w:line="560" w:lineRule="exact"/>
        <w:ind w:firstLine="960" w:firstLineChars="400"/>
        <w:rPr>
          <w:rFonts w:hint="eastAsia" w:ascii="宋体" w:hAnsi="宋体" w:eastAsia="宋体" w:cs="宋体"/>
          <w:bCs/>
          <w:sz w:val="24"/>
          <w:szCs w:val="24"/>
        </w:rPr>
      </w:pPr>
      <w:r>
        <w:rPr>
          <w:rFonts w:hint="eastAsia" w:ascii="宋体" w:hAnsi="宋体" w:eastAsia="宋体" w:cs="宋体"/>
          <w:bCs/>
          <w:sz w:val="24"/>
          <w:szCs w:val="24"/>
        </w:rPr>
        <w:t>在  年  月  日  时  分之前不得启封</w:t>
      </w:r>
    </w:p>
    <w:p w14:paraId="65AFFF82">
      <w:pPr>
        <w:pStyle w:val="8"/>
        <w:pageBreakBefore w:val="0"/>
        <w:kinsoku/>
        <w:wordWrap/>
        <w:overflowPunct/>
        <w:topLinePunct w:val="0"/>
        <w:bidi w:val="0"/>
        <w:spacing w:line="560" w:lineRule="exact"/>
        <w:ind w:firstLine="960" w:firstLineChars="400"/>
        <w:rPr>
          <w:rFonts w:hint="eastAsia" w:ascii="宋体" w:hAnsi="宋体" w:eastAsia="宋体" w:cs="宋体"/>
          <w:bCs/>
          <w:sz w:val="24"/>
          <w:szCs w:val="24"/>
        </w:rPr>
      </w:pPr>
      <w:r>
        <w:rPr>
          <w:rFonts w:hint="eastAsia" w:ascii="宋体" w:hAnsi="宋体" w:eastAsia="宋体" w:cs="宋体"/>
          <w:bCs/>
          <w:sz w:val="24"/>
          <w:szCs w:val="24"/>
        </w:rPr>
        <w:t xml:space="preserve"> </w:t>
      </w:r>
    </w:p>
    <w:p w14:paraId="68145622">
      <w:pPr>
        <w:pageBreakBefore w:val="0"/>
        <w:kinsoku/>
        <w:wordWrap/>
        <w:overflowPunct/>
        <w:topLinePunct w:val="0"/>
        <w:bidi w:val="0"/>
        <w:snapToGrid w:val="0"/>
        <w:spacing w:line="560" w:lineRule="exact"/>
        <w:ind w:firstLine="4080" w:firstLineChars="1700"/>
        <w:rPr>
          <w:rFonts w:hint="eastAsia" w:ascii="宋体" w:hAnsi="宋体" w:eastAsia="宋体" w:cs="宋体"/>
          <w:bCs/>
          <w:sz w:val="24"/>
          <w:szCs w:val="24"/>
        </w:rPr>
      </w:pPr>
      <w:r>
        <w:rPr>
          <w:rFonts w:hint="eastAsia" w:ascii="宋体" w:hAnsi="宋体" w:eastAsia="宋体" w:cs="宋体"/>
          <w:bCs/>
          <w:sz w:val="24"/>
          <w:szCs w:val="24"/>
        </w:rPr>
        <w:t>法定代表人签字或盖章：</w:t>
      </w:r>
    </w:p>
    <w:p w14:paraId="41437EFA">
      <w:pPr>
        <w:pageBreakBefore w:val="0"/>
        <w:kinsoku/>
        <w:wordWrap/>
        <w:overflowPunct/>
        <w:topLinePunct w:val="0"/>
        <w:bidi w:val="0"/>
        <w:snapToGrid w:val="0"/>
        <w:spacing w:line="560" w:lineRule="exact"/>
        <w:ind w:firstLine="4080" w:firstLineChars="1700"/>
        <w:rPr>
          <w:rFonts w:hint="eastAsia" w:ascii="宋体" w:hAnsi="宋体" w:eastAsia="宋体" w:cs="宋体"/>
          <w:bCs/>
          <w:sz w:val="24"/>
          <w:szCs w:val="24"/>
        </w:rPr>
      </w:pPr>
      <w:r>
        <w:rPr>
          <w:rFonts w:hint="eastAsia" w:ascii="宋体" w:hAnsi="宋体" w:eastAsia="宋体" w:cs="宋体"/>
          <w:bCs/>
          <w:sz w:val="24"/>
          <w:szCs w:val="24"/>
        </w:rPr>
        <w:t xml:space="preserve"> </w:t>
      </w:r>
    </w:p>
    <w:p w14:paraId="50466C3C">
      <w:pPr>
        <w:pageBreakBefore w:val="0"/>
        <w:kinsoku/>
        <w:wordWrap/>
        <w:overflowPunct/>
        <w:topLinePunct w:val="0"/>
        <w:bidi w:val="0"/>
        <w:snapToGrid w:val="0"/>
        <w:spacing w:line="560" w:lineRule="exact"/>
        <w:ind w:firstLine="645"/>
        <w:jc w:val="center"/>
        <w:rPr>
          <w:rFonts w:hint="eastAsia" w:ascii="宋体" w:hAnsi="宋体" w:eastAsia="宋体" w:cs="宋体"/>
          <w:bCs/>
          <w:sz w:val="24"/>
          <w:szCs w:val="24"/>
        </w:rPr>
      </w:pPr>
      <w:r>
        <w:rPr>
          <w:rFonts w:hint="eastAsia" w:ascii="宋体" w:hAnsi="宋体" w:eastAsia="宋体" w:cs="宋体"/>
          <w:bCs/>
          <w:sz w:val="24"/>
          <w:szCs w:val="24"/>
        </w:rPr>
        <w:t xml:space="preserve">                        年  月  日</w:t>
      </w:r>
    </w:p>
    <w:p w14:paraId="04257261">
      <w:pPr>
        <w:pageBreakBefore w:val="0"/>
        <w:kinsoku/>
        <w:wordWrap/>
        <w:overflowPunct/>
        <w:topLinePunct w:val="0"/>
        <w:bidi w:val="0"/>
        <w:snapToGrid w:val="0"/>
        <w:spacing w:before="120" w:after="50" w:line="560" w:lineRule="exact"/>
        <w:rPr>
          <w:rStyle w:val="65"/>
          <w:rFonts w:hint="eastAsia" w:ascii="宋体" w:hAnsi="宋体" w:eastAsia="宋体" w:cs="宋体"/>
          <w:bCs/>
          <w:sz w:val="24"/>
          <w:szCs w:val="24"/>
        </w:rPr>
      </w:pPr>
    </w:p>
    <w:p w14:paraId="1E0A1CBC">
      <w:pPr>
        <w:pStyle w:val="67"/>
        <w:rPr>
          <w:rStyle w:val="65"/>
          <w:rFonts w:hint="eastAsia" w:ascii="宋体" w:hAnsi="宋体" w:eastAsia="宋体" w:cs="宋体"/>
          <w:bCs/>
          <w:sz w:val="24"/>
          <w:szCs w:val="24"/>
        </w:rPr>
      </w:pPr>
    </w:p>
    <w:p w14:paraId="7D64F808">
      <w:pPr>
        <w:pStyle w:val="11"/>
        <w:rPr>
          <w:rStyle w:val="65"/>
          <w:rFonts w:hint="eastAsia" w:ascii="宋体" w:hAnsi="宋体" w:eastAsia="宋体" w:cs="宋体"/>
          <w:bCs/>
          <w:sz w:val="24"/>
          <w:szCs w:val="24"/>
        </w:rPr>
      </w:pPr>
    </w:p>
    <w:p w14:paraId="339CB48E">
      <w:pPr>
        <w:pStyle w:val="23"/>
        <w:rPr>
          <w:rStyle w:val="65"/>
          <w:rFonts w:hint="eastAsia" w:ascii="宋体" w:hAnsi="宋体" w:eastAsia="宋体" w:cs="宋体"/>
          <w:bCs/>
          <w:sz w:val="24"/>
          <w:szCs w:val="24"/>
        </w:rPr>
      </w:pPr>
    </w:p>
    <w:p w14:paraId="08CE907F">
      <w:pPr>
        <w:rPr>
          <w:rFonts w:hint="eastAsia" w:ascii="宋体" w:hAnsi="宋体" w:eastAsia="宋体" w:cs="宋体"/>
          <w:b/>
          <w:sz w:val="24"/>
          <w:szCs w:val="24"/>
        </w:rPr>
      </w:pPr>
      <w:r>
        <w:rPr>
          <w:rFonts w:hint="eastAsia" w:ascii="宋体" w:hAnsi="宋体" w:eastAsia="宋体" w:cs="宋体"/>
          <w:b/>
          <w:sz w:val="24"/>
          <w:szCs w:val="24"/>
        </w:rPr>
        <w:br w:type="page"/>
      </w:r>
    </w:p>
    <w:p w14:paraId="35926118">
      <w:pPr>
        <w:keepNext w:val="0"/>
        <w:keepLines w:val="0"/>
        <w:pageBreakBefore w:val="0"/>
        <w:widowControl w:val="0"/>
        <w:kinsoku/>
        <w:wordWrap/>
        <w:overflowPunct/>
        <w:topLinePunct w:val="0"/>
        <w:autoSpaceDE/>
        <w:autoSpaceDN/>
        <w:bidi w:val="0"/>
        <w:adjustRightInd/>
        <w:snapToGrid w:val="0"/>
        <w:spacing w:beforeLines="50" w:after="50" w:line="400" w:lineRule="exact"/>
        <w:textAlignment w:val="auto"/>
        <w:rPr>
          <w:rFonts w:hint="eastAsia" w:ascii="宋体" w:hAnsi="宋体" w:eastAsia="宋体" w:cs="宋体"/>
          <w:b/>
          <w:sz w:val="24"/>
          <w:szCs w:val="24"/>
        </w:rPr>
      </w:pPr>
    </w:p>
    <w:p w14:paraId="52234D92">
      <w:pPr>
        <w:keepNext w:val="0"/>
        <w:keepLines w:val="0"/>
        <w:pageBreakBefore w:val="0"/>
        <w:widowControl w:val="0"/>
        <w:kinsoku/>
        <w:wordWrap/>
        <w:overflowPunct/>
        <w:topLinePunct w:val="0"/>
        <w:autoSpaceDE/>
        <w:autoSpaceDN/>
        <w:bidi w:val="0"/>
        <w:adjustRightInd/>
        <w:snapToGrid w:val="0"/>
        <w:spacing w:beforeLines="50" w:after="50" w:line="400" w:lineRule="exact"/>
        <w:textAlignment w:val="auto"/>
        <w:rPr>
          <w:rFonts w:hint="eastAsia" w:ascii="宋体" w:hAnsi="宋体" w:eastAsia="宋体" w:cs="宋体"/>
          <w:b/>
          <w:sz w:val="24"/>
          <w:szCs w:val="24"/>
        </w:rPr>
      </w:pPr>
      <w:r>
        <w:rPr>
          <w:rFonts w:hint="eastAsia" w:ascii="宋体" w:hAnsi="宋体" w:eastAsia="宋体" w:cs="宋体"/>
          <w:b/>
          <w:sz w:val="24"/>
          <w:szCs w:val="24"/>
        </w:rPr>
        <w:t>资格</w:t>
      </w:r>
      <w:r>
        <w:rPr>
          <w:rFonts w:hint="eastAsia" w:ascii="宋体" w:hAnsi="宋体" w:cs="宋体"/>
          <w:b/>
          <w:sz w:val="24"/>
          <w:szCs w:val="24"/>
          <w:lang w:eastAsia="zh-CN"/>
        </w:rPr>
        <w:t>（</w:t>
      </w:r>
      <w:r>
        <w:rPr>
          <w:rFonts w:hint="eastAsia" w:ascii="宋体" w:hAnsi="宋体" w:eastAsia="宋体" w:cs="宋体"/>
          <w:b/>
          <w:sz w:val="24"/>
          <w:szCs w:val="24"/>
        </w:rPr>
        <w:t>商务</w:t>
      </w:r>
      <w:r>
        <w:rPr>
          <w:rFonts w:hint="eastAsia" w:ascii="宋体" w:hAnsi="宋体" w:cs="宋体"/>
          <w:b/>
          <w:sz w:val="24"/>
          <w:szCs w:val="24"/>
          <w:lang w:val="en-US" w:eastAsia="zh-CN"/>
        </w:rPr>
        <w:t>/</w:t>
      </w:r>
      <w:r>
        <w:rPr>
          <w:rFonts w:hint="eastAsia" w:ascii="宋体" w:hAnsi="宋体" w:eastAsia="宋体" w:cs="宋体"/>
          <w:b/>
          <w:sz w:val="24"/>
          <w:szCs w:val="24"/>
        </w:rPr>
        <w:t xml:space="preserve">报价）文件封面格式： </w:t>
      </w:r>
    </w:p>
    <w:p w14:paraId="24681535">
      <w:pPr>
        <w:keepNext w:val="0"/>
        <w:keepLines w:val="0"/>
        <w:pageBreakBefore w:val="0"/>
        <w:widowControl w:val="0"/>
        <w:kinsoku/>
        <w:wordWrap/>
        <w:overflowPunct/>
        <w:topLinePunct w:val="0"/>
        <w:autoSpaceDE/>
        <w:autoSpaceDN/>
        <w:bidi w:val="0"/>
        <w:adjustRightInd/>
        <w:snapToGrid w:val="0"/>
        <w:spacing w:beforeLines="50" w:after="50" w:line="40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×××（投标人名称）</w:t>
      </w:r>
    </w:p>
    <w:p w14:paraId="4E88D5CF">
      <w:pPr>
        <w:keepNext w:val="0"/>
        <w:keepLines w:val="0"/>
        <w:pageBreakBefore w:val="0"/>
        <w:widowControl w:val="0"/>
        <w:kinsoku/>
        <w:wordWrap/>
        <w:overflowPunct/>
        <w:topLinePunct w:val="0"/>
        <w:autoSpaceDE/>
        <w:autoSpaceDN/>
        <w:bidi w:val="0"/>
        <w:adjustRightInd/>
        <w:snapToGrid w:val="0"/>
        <w:spacing w:beforeLines="50" w:after="50" w:line="400" w:lineRule="exact"/>
        <w:jc w:val="center"/>
        <w:textAlignment w:val="auto"/>
        <w:rPr>
          <w:rFonts w:hint="eastAsia" w:ascii="宋体" w:hAnsi="宋体" w:eastAsia="宋体" w:cs="宋体"/>
          <w:bCs/>
          <w:sz w:val="24"/>
          <w:szCs w:val="24"/>
        </w:rPr>
      </w:pPr>
      <w:r>
        <w:rPr>
          <w:rFonts w:hint="eastAsia" w:ascii="宋体" w:hAnsi="宋体" w:eastAsia="宋体" w:cs="宋体"/>
          <w:sz w:val="24"/>
          <w:szCs w:val="24"/>
          <w:lang w:val="zh-CN"/>
        </w:rPr>
        <w:t>资格</w:t>
      </w:r>
      <w:r>
        <w:rPr>
          <w:rFonts w:hint="eastAsia" w:ascii="宋体" w:hAnsi="宋体" w:cs="宋体"/>
          <w:sz w:val="24"/>
          <w:szCs w:val="24"/>
          <w:lang w:val="zh-CN"/>
        </w:rPr>
        <w:t>（</w:t>
      </w:r>
      <w:r>
        <w:rPr>
          <w:rFonts w:hint="eastAsia" w:ascii="宋体" w:hAnsi="宋体" w:eastAsia="宋体" w:cs="宋体"/>
          <w:sz w:val="24"/>
          <w:szCs w:val="24"/>
          <w:lang w:val="zh-CN"/>
        </w:rPr>
        <w:t>商务</w:t>
      </w:r>
      <w:r>
        <w:rPr>
          <w:rFonts w:hint="eastAsia" w:ascii="宋体" w:hAnsi="宋体" w:cs="宋体"/>
          <w:sz w:val="24"/>
          <w:szCs w:val="24"/>
          <w:lang w:val="en-US" w:eastAsia="zh-CN"/>
        </w:rPr>
        <w:t>/</w:t>
      </w:r>
      <w:r>
        <w:rPr>
          <w:rFonts w:hint="eastAsia" w:ascii="宋体" w:hAnsi="宋体" w:eastAsia="宋体" w:cs="宋体"/>
          <w:sz w:val="24"/>
          <w:szCs w:val="24"/>
        </w:rPr>
        <w:t>报价）</w:t>
      </w:r>
      <w:r>
        <w:rPr>
          <w:rFonts w:hint="eastAsia" w:ascii="宋体" w:hAnsi="宋体" w:eastAsia="宋体" w:cs="宋体"/>
          <w:bCs/>
          <w:sz w:val="24"/>
          <w:szCs w:val="24"/>
        </w:rPr>
        <w:t>文 件</w:t>
      </w:r>
    </w:p>
    <w:p w14:paraId="0A563062">
      <w:pPr>
        <w:keepNext w:val="0"/>
        <w:keepLines w:val="0"/>
        <w:pageBreakBefore w:val="0"/>
        <w:widowControl w:val="0"/>
        <w:kinsoku/>
        <w:wordWrap/>
        <w:overflowPunct/>
        <w:topLinePunct w:val="0"/>
        <w:autoSpaceDE/>
        <w:autoSpaceDN/>
        <w:bidi w:val="0"/>
        <w:adjustRightInd/>
        <w:snapToGrid w:val="0"/>
        <w:spacing w:beforeLines="50" w:after="50" w:line="400" w:lineRule="exact"/>
        <w:ind w:firstLine="960" w:firstLineChars="400"/>
        <w:textAlignment w:val="auto"/>
        <w:rPr>
          <w:rFonts w:hint="eastAsia" w:ascii="宋体" w:hAnsi="宋体" w:eastAsia="宋体" w:cs="宋体"/>
          <w:bCs/>
          <w:sz w:val="24"/>
          <w:szCs w:val="24"/>
        </w:rPr>
      </w:pPr>
      <w:r>
        <w:rPr>
          <w:rFonts w:hint="eastAsia" w:ascii="宋体" w:hAnsi="宋体" w:eastAsia="宋体" w:cs="宋体"/>
          <w:bCs/>
          <w:sz w:val="24"/>
          <w:szCs w:val="24"/>
        </w:rPr>
        <w:t>项目名称：</w:t>
      </w:r>
    </w:p>
    <w:p w14:paraId="65C7E81C">
      <w:pPr>
        <w:keepNext w:val="0"/>
        <w:keepLines w:val="0"/>
        <w:pageBreakBefore w:val="0"/>
        <w:widowControl w:val="0"/>
        <w:kinsoku/>
        <w:wordWrap/>
        <w:overflowPunct/>
        <w:topLinePunct w:val="0"/>
        <w:autoSpaceDE/>
        <w:autoSpaceDN/>
        <w:bidi w:val="0"/>
        <w:adjustRightInd/>
        <w:snapToGrid w:val="0"/>
        <w:spacing w:beforeLines="50" w:after="50" w:line="400" w:lineRule="exact"/>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 xml:space="preserve">    项目编号：</w:t>
      </w:r>
    </w:p>
    <w:p w14:paraId="747B98B7">
      <w:pPr>
        <w:pStyle w:val="8"/>
        <w:keepNext w:val="0"/>
        <w:keepLines w:val="0"/>
        <w:pageBreakBefore w:val="0"/>
        <w:widowControl w:val="0"/>
        <w:kinsoku/>
        <w:wordWrap/>
        <w:overflowPunct/>
        <w:topLinePunct w:val="0"/>
        <w:autoSpaceDE/>
        <w:autoSpaceDN/>
        <w:bidi w:val="0"/>
        <w:adjustRightInd/>
        <w:snapToGrid w:val="0"/>
        <w:spacing w:before="50" w:after="50" w:line="400" w:lineRule="exact"/>
        <w:ind w:firstLine="998" w:firstLineChars="416"/>
        <w:textAlignment w:val="auto"/>
        <w:rPr>
          <w:rFonts w:hint="eastAsia" w:ascii="宋体" w:hAnsi="宋体" w:eastAsia="宋体" w:cs="宋体"/>
          <w:bCs/>
          <w:sz w:val="24"/>
          <w:szCs w:val="24"/>
        </w:rPr>
      </w:pPr>
      <w:r>
        <w:rPr>
          <w:rFonts w:hint="eastAsia" w:ascii="宋体" w:hAnsi="宋体" w:eastAsia="宋体" w:cs="宋体"/>
          <w:bCs/>
          <w:sz w:val="24"/>
          <w:szCs w:val="24"/>
        </w:rPr>
        <w:t>投标人名称（盖章）：</w:t>
      </w:r>
    </w:p>
    <w:p w14:paraId="6801787F">
      <w:pPr>
        <w:pStyle w:val="8"/>
        <w:keepNext w:val="0"/>
        <w:keepLines w:val="0"/>
        <w:pageBreakBefore w:val="0"/>
        <w:widowControl w:val="0"/>
        <w:kinsoku/>
        <w:wordWrap/>
        <w:overflowPunct/>
        <w:topLinePunct w:val="0"/>
        <w:autoSpaceDE/>
        <w:autoSpaceDN/>
        <w:bidi w:val="0"/>
        <w:adjustRightInd/>
        <w:snapToGrid w:val="0"/>
        <w:spacing w:before="50" w:after="50" w:line="400" w:lineRule="exact"/>
        <w:ind w:firstLine="998" w:firstLineChars="416"/>
        <w:textAlignment w:val="auto"/>
        <w:rPr>
          <w:rFonts w:hint="eastAsia" w:ascii="宋体" w:hAnsi="宋体" w:eastAsia="宋体" w:cs="宋体"/>
          <w:bCs/>
          <w:sz w:val="24"/>
          <w:szCs w:val="24"/>
        </w:rPr>
      </w:pPr>
      <w:r>
        <w:rPr>
          <w:rFonts w:hint="eastAsia" w:ascii="宋体" w:hAnsi="宋体" w:eastAsia="宋体" w:cs="宋体"/>
          <w:bCs/>
          <w:sz w:val="24"/>
          <w:szCs w:val="24"/>
        </w:rPr>
        <w:t>投标人地址：</w:t>
      </w:r>
    </w:p>
    <w:p w14:paraId="51879BB7">
      <w:pPr>
        <w:keepNext w:val="0"/>
        <w:keepLines w:val="0"/>
        <w:pageBreakBefore w:val="0"/>
        <w:widowControl w:val="0"/>
        <w:kinsoku/>
        <w:wordWrap/>
        <w:overflowPunct/>
        <w:topLinePunct w:val="0"/>
        <w:autoSpaceDE/>
        <w:autoSpaceDN/>
        <w:bidi w:val="0"/>
        <w:adjustRightInd/>
        <w:snapToGrid w:val="0"/>
        <w:spacing w:beforeLines="50" w:after="50" w:line="400" w:lineRule="exact"/>
        <w:ind w:firstLine="4080" w:firstLineChars="1700"/>
        <w:textAlignment w:val="auto"/>
        <w:rPr>
          <w:rFonts w:hint="eastAsia" w:ascii="宋体" w:hAnsi="宋体" w:eastAsia="宋体" w:cs="宋体"/>
          <w:sz w:val="24"/>
          <w:szCs w:val="24"/>
        </w:rPr>
      </w:pPr>
      <w:r>
        <w:rPr>
          <w:rFonts w:hint="eastAsia" w:ascii="宋体" w:hAnsi="宋体" w:eastAsia="宋体" w:cs="宋体"/>
          <w:sz w:val="24"/>
          <w:szCs w:val="24"/>
        </w:rPr>
        <w:t>法定代表人签字或盖章：</w:t>
      </w:r>
    </w:p>
    <w:p w14:paraId="1661CDB0">
      <w:pPr>
        <w:keepNext w:val="0"/>
        <w:keepLines w:val="0"/>
        <w:pageBreakBefore w:val="0"/>
        <w:widowControl w:val="0"/>
        <w:kinsoku/>
        <w:wordWrap/>
        <w:overflowPunct/>
        <w:topLinePunct w:val="0"/>
        <w:autoSpaceDE/>
        <w:autoSpaceDN/>
        <w:bidi w:val="0"/>
        <w:adjustRightInd/>
        <w:snapToGrid w:val="0"/>
        <w:spacing w:beforeLines="50" w:after="50" w:line="400" w:lineRule="exact"/>
        <w:ind w:firstLine="4080" w:firstLineChars="1700"/>
        <w:textAlignment w:val="auto"/>
        <w:rPr>
          <w:rFonts w:hint="eastAsia" w:ascii="宋体" w:hAnsi="宋体" w:eastAsia="宋体" w:cs="宋体"/>
          <w:sz w:val="24"/>
          <w:szCs w:val="24"/>
        </w:rPr>
      </w:pPr>
    </w:p>
    <w:p w14:paraId="2DC8ABE6">
      <w:pPr>
        <w:keepNext w:val="0"/>
        <w:keepLines w:val="0"/>
        <w:pageBreakBefore w:val="0"/>
        <w:widowControl w:val="0"/>
        <w:kinsoku/>
        <w:wordWrap/>
        <w:overflowPunct/>
        <w:topLinePunct w:val="0"/>
        <w:autoSpaceDE/>
        <w:autoSpaceDN/>
        <w:bidi w:val="0"/>
        <w:adjustRightInd/>
        <w:snapToGrid w:val="0"/>
        <w:spacing w:beforeLines="50" w:after="50" w:line="400" w:lineRule="exact"/>
        <w:ind w:firstLine="645"/>
        <w:jc w:val="center"/>
        <w:textAlignment w:val="auto"/>
        <w:rPr>
          <w:rFonts w:hint="eastAsia" w:ascii="宋体" w:hAnsi="宋体" w:eastAsia="宋体" w:cs="宋体"/>
          <w:sz w:val="24"/>
          <w:szCs w:val="24"/>
        </w:rPr>
      </w:pPr>
      <w:r>
        <w:rPr>
          <w:rFonts w:hint="eastAsia" w:ascii="宋体" w:hAnsi="宋体" w:eastAsia="宋体" w:cs="宋体"/>
          <w:sz w:val="24"/>
          <w:szCs w:val="24"/>
        </w:rPr>
        <w:t>年 月 日</w:t>
      </w:r>
    </w:p>
    <w:p w14:paraId="6AB85F8E">
      <w:pPr>
        <w:keepNext w:val="0"/>
        <w:keepLines w:val="0"/>
        <w:pageBreakBefore w:val="0"/>
        <w:widowControl w:val="0"/>
        <w:kinsoku/>
        <w:wordWrap/>
        <w:overflowPunct/>
        <w:topLinePunct w:val="0"/>
        <w:autoSpaceDE/>
        <w:autoSpaceDN/>
        <w:bidi w:val="0"/>
        <w:adjustRightInd/>
        <w:snapToGrid w:val="0"/>
        <w:spacing w:beforeLines="50" w:after="50" w:line="400" w:lineRule="exact"/>
        <w:ind w:firstLine="645"/>
        <w:jc w:val="center"/>
        <w:textAlignment w:val="auto"/>
        <w:rPr>
          <w:rFonts w:hint="eastAsia" w:ascii="宋体" w:hAnsi="宋体" w:eastAsia="宋体" w:cs="宋体"/>
          <w:bCs/>
          <w:sz w:val="24"/>
          <w:szCs w:val="24"/>
        </w:rPr>
      </w:pPr>
    </w:p>
    <w:p w14:paraId="2FBBA30F">
      <w:pPr>
        <w:snapToGrid w:val="0"/>
        <w:spacing w:before="120" w:beforeLines="50" w:after="50" w:line="380" w:lineRule="exact"/>
        <w:ind w:firstLine="645"/>
        <w:rPr>
          <w:rFonts w:hint="eastAsia" w:ascii="宋体" w:hAnsi="宋体" w:eastAsia="宋体" w:cs="宋体"/>
          <w:b/>
          <w:bCs/>
          <w:sz w:val="24"/>
          <w:highlight w:val="none"/>
        </w:rPr>
      </w:pPr>
      <w:r>
        <w:rPr>
          <w:rFonts w:hint="eastAsia" w:ascii="宋体" w:hAnsi="宋体" w:eastAsia="宋体" w:cs="宋体"/>
          <w:sz w:val="24"/>
          <w:szCs w:val="24"/>
        </w:rPr>
        <w:t>注：投标人应按</w:t>
      </w:r>
      <w:r>
        <w:rPr>
          <w:rFonts w:hint="eastAsia" w:ascii="宋体" w:hAnsi="宋体" w:cs="宋体"/>
          <w:sz w:val="24"/>
          <w:szCs w:val="24"/>
          <w:lang w:val="en-US" w:eastAsia="zh-CN"/>
        </w:rPr>
        <w:t>资信技术</w:t>
      </w:r>
      <w:r>
        <w:rPr>
          <w:rFonts w:hint="eastAsia" w:ascii="宋体" w:hAnsi="宋体" w:eastAsia="宋体" w:cs="宋体"/>
          <w:sz w:val="24"/>
          <w:szCs w:val="24"/>
        </w:rPr>
        <w:t>文件、报价文件</w:t>
      </w:r>
      <w:r>
        <w:rPr>
          <w:rFonts w:hint="eastAsia" w:ascii="宋体" w:hAnsi="宋体" w:cs="宋体"/>
          <w:sz w:val="24"/>
          <w:szCs w:val="24"/>
          <w:lang w:val="en-US" w:eastAsia="zh-CN"/>
        </w:rPr>
        <w:t>两部分内容</w:t>
      </w:r>
      <w:r>
        <w:rPr>
          <w:rFonts w:hint="eastAsia" w:ascii="宋体" w:hAnsi="宋体" w:eastAsia="宋体" w:cs="宋体"/>
          <w:b/>
          <w:sz w:val="24"/>
          <w:highlight w:val="none"/>
        </w:rPr>
        <w:t>分别进行编制、装订和密封。</w:t>
      </w:r>
    </w:p>
    <w:p w14:paraId="3BB5D6D3">
      <w:pPr>
        <w:keepNext w:val="0"/>
        <w:keepLines w:val="0"/>
        <w:pageBreakBefore w:val="0"/>
        <w:widowControl w:val="0"/>
        <w:kinsoku/>
        <w:wordWrap/>
        <w:overflowPunct/>
        <w:topLinePunct w:val="0"/>
        <w:autoSpaceDE/>
        <w:autoSpaceDN/>
        <w:bidi w:val="0"/>
        <w:adjustRightInd/>
        <w:snapToGrid w:val="0"/>
        <w:spacing w:beforeLines="50" w:after="50" w:line="400" w:lineRule="exact"/>
        <w:textAlignment w:val="auto"/>
        <w:rPr>
          <w:rFonts w:hint="eastAsia" w:ascii="宋体" w:hAnsi="宋体" w:eastAsia="宋体" w:cs="宋体"/>
          <w:b/>
          <w:sz w:val="24"/>
          <w:szCs w:val="24"/>
        </w:rPr>
      </w:pPr>
    </w:p>
    <w:p w14:paraId="340FAFBF">
      <w:pPr>
        <w:keepNext w:val="0"/>
        <w:keepLines w:val="0"/>
        <w:pageBreakBefore w:val="0"/>
        <w:widowControl w:val="0"/>
        <w:kinsoku/>
        <w:wordWrap/>
        <w:overflowPunct/>
        <w:topLinePunct w:val="0"/>
        <w:autoSpaceDE/>
        <w:autoSpaceDN/>
        <w:bidi w:val="0"/>
        <w:adjustRightInd/>
        <w:snapToGrid w:val="0"/>
        <w:spacing w:beforeLines="50" w:after="50" w:line="400" w:lineRule="exact"/>
        <w:ind w:firstLine="645"/>
        <w:textAlignment w:val="auto"/>
        <w:rPr>
          <w:rFonts w:hint="eastAsia" w:ascii="宋体" w:hAnsi="宋体" w:eastAsia="宋体" w:cs="宋体"/>
          <w:b/>
          <w:sz w:val="24"/>
          <w:szCs w:val="24"/>
        </w:rPr>
      </w:pPr>
    </w:p>
    <w:p w14:paraId="5D0CD123">
      <w:pPr>
        <w:keepNext w:val="0"/>
        <w:keepLines w:val="0"/>
        <w:pageBreakBefore w:val="0"/>
        <w:widowControl w:val="0"/>
        <w:kinsoku/>
        <w:wordWrap/>
        <w:overflowPunct/>
        <w:topLinePunct w:val="0"/>
        <w:autoSpaceDE/>
        <w:autoSpaceDN/>
        <w:bidi w:val="0"/>
        <w:adjustRightInd/>
        <w:snapToGrid w:val="0"/>
        <w:spacing w:beforeLines="50" w:after="50" w:line="400" w:lineRule="exact"/>
        <w:ind w:firstLine="645"/>
        <w:textAlignment w:val="auto"/>
        <w:rPr>
          <w:rFonts w:hint="eastAsia" w:ascii="宋体" w:hAnsi="宋体" w:eastAsia="宋体" w:cs="宋体"/>
          <w:b/>
          <w:sz w:val="24"/>
          <w:szCs w:val="24"/>
        </w:rPr>
      </w:pPr>
    </w:p>
    <w:p w14:paraId="1CF561FE">
      <w:pPr>
        <w:keepNext w:val="0"/>
        <w:keepLines w:val="0"/>
        <w:pageBreakBefore w:val="0"/>
        <w:widowControl w:val="0"/>
        <w:kinsoku/>
        <w:wordWrap/>
        <w:overflowPunct/>
        <w:topLinePunct w:val="0"/>
        <w:autoSpaceDE/>
        <w:autoSpaceDN/>
        <w:bidi w:val="0"/>
        <w:adjustRightInd/>
        <w:snapToGrid w:val="0"/>
        <w:spacing w:beforeLines="50" w:after="50" w:line="400" w:lineRule="exact"/>
        <w:ind w:firstLine="645"/>
        <w:textAlignment w:val="auto"/>
        <w:rPr>
          <w:rFonts w:hint="eastAsia" w:ascii="宋体" w:hAnsi="宋体" w:eastAsia="宋体" w:cs="宋体"/>
          <w:b/>
          <w:sz w:val="24"/>
          <w:szCs w:val="24"/>
        </w:rPr>
      </w:pPr>
    </w:p>
    <w:p w14:paraId="6E0029B5">
      <w:pPr>
        <w:rPr>
          <w:rFonts w:hint="eastAsia" w:ascii="宋体" w:hAnsi="宋体" w:eastAsia="宋体" w:cs="宋体"/>
          <w:b/>
          <w:bCs/>
          <w:sz w:val="24"/>
          <w:szCs w:val="24"/>
        </w:rPr>
      </w:pPr>
      <w:r>
        <w:rPr>
          <w:rFonts w:hint="eastAsia" w:ascii="宋体" w:hAnsi="宋体" w:eastAsia="宋体" w:cs="宋体"/>
          <w:b/>
          <w:bCs/>
          <w:sz w:val="24"/>
          <w:szCs w:val="24"/>
        </w:rPr>
        <w:br w:type="page"/>
      </w:r>
    </w:p>
    <w:p w14:paraId="56926A64">
      <w:pPr>
        <w:keepNext w:val="0"/>
        <w:keepLines w:val="0"/>
        <w:pageBreakBefore w:val="0"/>
        <w:widowControl w:val="0"/>
        <w:kinsoku/>
        <w:wordWrap/>
        <w:overflowPunct/>
        <w:topLinePunct w:val="0"/>
        <w:autoSpaceDE/>
        <w:autoSpaceDN/>
        <w:bidi w:val="0"/>
        <w:adjustRightInd/>
        <w:snapToGrid w:val="0"/>
        <w:spacing w:beforeLines="50" w:after="50" w:line="400" w:lineRule="exact"/>
        <w:ind w:firstLine="645"/>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资格文件目录</w:t>
      </w:r>
    </w:p>
    <w:p w14:paraId="63F4ED9B">
      <w:pPr>
        <w:keepNext w:val="0"/>
        <w:keepLines w:val="0"/>
        <w:pageBreakBefore w:val="0"/>
        <w:widowControl w:val="0"/>
        <w:kinsoku/>
        <w:wordWrap/>
        <w:overflowPunct/>
        <w:topLinePunct w:val="0"/>
        <w:autoSpaceDE/>
        <w:autoSpaceDN/>
        <w:bidi w:val="0"/>
        <w:adjustRightInd/>
        <w:snapToGrid w:val="0"/>
        <w:spacing w:beforeLines="50" w:after="50" w:line="400" w:lineRule="exact"/>
        <w:ind w:firstLine="645"/>
        <w:jc w:val="center"/>
        <w:textAlignment w:val="auto"/>
        <w:rPr>
          <w:rFonts w:hint="eastAsia" w:ascii="宋体" w:hAnsi="宋体" w:eastAsia="宋体" w:cs="宋体"/>
          <w:b/>
          <w:bCs/>
          <w:sz w:val="24"/>
          <w:szCs w:val="24"/>
        </w:rPr>
      </w:pPr>
    </w:p>
    <w:p w14:paraId="3B41D20E">
      <w:pPr>
        <w:snapToGrid w:val="0"/>
        <w:spacing w:line="360" w:lineRule="auto"/>
        <w:ind w:left="479" w:leftChars="228"/>
        <w:rPr>
          <w:rFonts w:ascii="宋体" w:hAnsi="宋体" w:cs="宋体"/>
          <w:highlight w:val="none"/>
        </w:rPr>
      </w:pPr>
      <w:r>
        <w:rPr>
          <w:rFonts w:hint="eastAsia" w:ascii="宋体" w:hAnsi="宋体" w:eastAsia="宋体" w:cs="宋体"/>
          <w:color w:val="000000"/>
          <w:sz w:val="24"/>
          <w:szCs w:val="24"/>
        </w:rPr>
        <w:t>（1）</w:t>
      </w:r>
      <w:r>
        <w:rPr>
          <w:rFonts w:hint="eastAsia" w:ascii="宋体" w:hAnsi="宋体" w:cs="宋体"/>
          <w:sz w:val="24"/>
          <w:highlight w:val="none"/>
          <w:lang w:val="en-US" w:eastAsia="zh-CN"/>
        </w:rPr>
        <w:t>营业执照等证明材料</w:t>
      </w:r>
      <w:r>
        <w:rPr>
          <w:rFonts w:hint="eastAsia" w:ascii="宋体" w:hAnsi="宋体" w:cs="宋体"/>
          <w:highlight w:val="none"/>
        </w:rPr>
        <w:t>…………………………………………………………（页码）</w:t>
      </w:r>
    </w:p>
    <w:p w14:paraId="2EA0EDC4">
      <w:pPr>
        <w:snapToGrid w:val="0"/>
        <w:spacing w:line="360" w:lineRule="auto"/>
        <w:ind w:left="479" w:leftChars="228"/>
        <w:rPr>
          <w:rFonts w:hint="eastAsia" w:ascii="宋体" w:hAnsi="宋体" w:eastAsia="宋体" w:cs="宋体"/>
          <w:color w:val="000000"/>
          <w:sz w:val="24"/>
          <w:szCs w:val="24"/>
        </w:rPr>
      </w:pPr>
      <w:r>
        <w:rPr>
          <w:rFonts w:hint="eastAsia" w:ascii="宋体" w:hAnsi="宋体" w:cs="宋体"/>
          <w:sz w:val="24"/>
          <w:highlight w:val="none"/>
          <w:lang w:val="en-US" w:eastAsia="zh-CN"/>
        </w:rPr>
        <w:t>（2）</w:t>
      </w:r>
      <w:r>
        <w:rPr>
          <w:rFonts w:hint="eastAsia" w:ascii="宋体" w:hAnsi="宋体" w:eastAsia="宋体" w:cs="宋体"/>
          <w:sz w:val="24"/>
          <w:szCs w:val="24"/>
        </w:rPr>
        <w:t>符合参加采购活动应当具备的一般条件的承诺函</w:t>
      </w:r>
      <w:r>
        <w:rPr>
          <w:rFonts w:hint="eastAsia" w:ascii="宋体" w:hAnsi="宋体" w:cs="宋体"/>
          <w:highlight w:val="none"/>
        </w:rPr>
        <w:t>……………………（页码）</w:t>
      </w:r>
    </w:p>
    <w:p w14:paraId="71974451">
      <w:pPr>
        <w:snapToGrid w:val="0"/>
        <w:spacing w:line="360" w:lineRule="auto"/>
        <w:ind w:left="479" w:leftChars="228"/>
        <w:rPr>
          <w:rFonts w:hint="eastAsia" w:ascii="宋体" w:hAnsi="宋体" w:cs="宋体"/>
          <w:highlight w:val="none"/>
        </w:rPr>
      </w:pPr>
      <w:r>
        <w:rPr>
          <w:rFonts w:hint="eastAsia" w:ascii="宋体" w:hAnsi="宋体" w:eastAsia="宋体" w:cs="宋体"/>
          <w:sz w:val="24"/>
          <w:szCs w:val="24"/>
        </w:rPr>
        <w:t>（</w:t>
      </w:r>
      <w:r>
        <w:rPr>
          <w:rFonts w:hint="eastAsia" w:ascii="宋体" w:hAnsi="宋体" w:cs="宋体"/>
          <w:sz w:val="24"/>
          <w:szCs w:val="24"/>
          <w:lang w:val="en-US" w:eastAsia="zh-CN"/>
        </w:rPr>
        <w:t>3</w:t>
      </w:r>
      <w:r>
        <w:rPr>
          <w:rFonts w:hint="eastAsia" w:ascii="宋体" w:hAnsi="宋体" w:eastAsia="宋体" w:cs="宋体"/>
          <w:sz w:val="24"/>
          <w:szCs w:val="24"/>
        </w:rPr>
        <w:t>）本项目的特定资格要求</w:t>
      </w:r>
      <w:r>
        <w:rPr>
          <w:rFonts w:hint="eastAsia" w:ascii="宋体" w:hAnsi="宋体" w:cs="宋体"/>
          <w:highlight w:val="none"/>
        </w:rPr>
        <w:t>……………………………………………………（页码）</w:t>
      </w:r>
    </w:p>
    <w:p w14:paraId="19B719A9">
      <w:pPr>
        <w:snapToGrid w:val="0"/>
        <w:spacing w:line="360" w:lineRule="auto"/>
        <w:ind w:left="479" w:leftChars="228"/>
        <w:rPr>
          <w:rFonts w:hint="eastAsia" w:ascii="宋体" w:hAnsi="宋体" w:cs="宋体"/>
          <w:highlight w:val="none"/>
        </w:rPr>
      </w:pPr>
      <w:r>
        <w:rPr>
          <w:rFonts w:hint="eastAsia" w:ascii="宋体" w:hAnsi="宋体" w:eastAsia="宋体" w:cs="宋体"/>
          <w:sz w:val="24"/>
          <w:szCs w:val="24"/>
          <w:lang w:eastAsia="zh-CN"/>
        </w:rPr>
        <w:t>（</w:t>
      </w:r>
      <w:r>
        <w:rPr>
          <w:rFonts w:hint="eastAsia" w:ascii="宋体" w:hAnsi="宋体" w:eastAsia="宋体" w:cs="宋体"/>
          <w:sz w:val="24"/>
          <w:szCs w:val="24"/>
        </w:rPr>
        <w:t>4）法定代表人授权委托书………………………………………………</w:t>
      </w:r>
      <w:r>
        <w:rPr>
          <w:rFonts w:hint="eastAsia" w:ascii="宋体" w:hAnsi="宋体" w:cs="宋体"/>
          <w:highlight w:val="none"/>
        </w:rPr>
        <w:t>（页码）</w:t>
      </w:r>
    </w:p>
    <w:p w14:paraId="3661F31F">
      <w:pPr>
        <w:snapToGrid w:val="0"/>
        <w:spacing w:line="360" w:lineRule="auto"/>
        <w:ind w:left="479" w:leftChars="228"/>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5</w:t>
      </w:r>
      <w:r>
        <w:rPr>
          <w:rFonts w:hint="eastAsia" w:ascii="宋体" w:hAnsi="宋体" w:eastAsia="宋体" w:cs="宋体"/>
          <w:sz w:val="24"/>
          <w:szCs w:val="24"/>
        </w:rPr>
        <w:t>）评分索引表……………………………………………………………（页码）</w:t>
      </w:r>
    </w:p>
    <w:p w14:paraId="49143BAA">
      <w:pPr>
        <w:snapToGrid w:val="0"/>
        <w:spacing w:line="360" w:lineRule="auto"/>
        <w:ind w:left="479" w:leftChars="228"/>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6</w:t>
      </w:r>
      <w:r>
        <w:rPr>
          <w:rFonts w:hint="eastAsia" w:ascii="宋体" w:hAnsi="宋体" w:eastAsia="宋体" w:cs="宋体"/>
          <w:sz w:val="24"/>
          <w:szCs w:val="24"/>
        </w:rPr>
        <w:t>）综合实力………………………………………………………………（页码）</w:t>
      </w:r>
    </w:p>
    <w:p w14:paraId="67987637">
      <w:pPr>
        <w:snapToGrid w:val="0"/>
        <w:spacing w:line="360" w:lineRule="auto"/>
        <w:ind w:left="479" w:leftChars="228"/>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7</w:t>
      </w:r>
      <w:r>
        <w:rPr>
          <w:rFonts w:hint="eastAsia" w:ascii="宋体" w:hAnsi="宋体" w:eastAsia="宋体" w:cs="宋体"/>
          <w:sz w:val="24"/>
          <w:szCs w:val="24"/>
        </w:rPr>
        <w:t>）企业业绩………………………………………………………………（页码）</w:t>
      </w:r>
    </w:p>
    <w:p w14:paraId="7FCEA348">
      <w:pPr>
        <w:snapToGrid w:val="0"/>
        <w:spacing w:line="360" w:lineRule="auto"/>
        <w:ind w:left="479" w:leftChars="228"/>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8</w:t>
      </w:r>
      <w:r>
        <w:rPr>
          <w:rFonts w:hint="eastAsia" w:ascii="宋体" w:hAnsi="宋体" w:eastAsia="宋体" w:cs="宋体"/>
          <w:sz w:val="24"/>
          <w:szCs w:val="24"/>
        </w:rPr>
        <w:t>）项目分析………………………………………………………………（页码）</w:t>
      </w:r>
    </w:p>
    <w:p w14:paraId="3B73A7DC">
      <w:pPr>
        <w:snapToGrid w:val="0"/>
        <w:spacing w:line="360" w:lineRule="auto"/>
        <w:ind w:left="479" w:leftChars="228"/>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9</w:t>
      </w:r>
      <w:r>
        <w:rPr>
          <w:rFonts w:hint="eastAsia" w:ascii="宋体" w:hAnsi="宋体" w:eastAsia="宋体" w:cs="宋体"/>
          <w:sz w:val="24"/>
          <w:szCs w:val="24"/>
        </w:rPr>
        <w:t>）项目组织方案…………………………………………………………（页码）</w:t>
      </w:r>
    </w:p>
    <w:p w14:paraId="576C1E5C">
      <w:pPr>
        <w:snapToGrid w:val="0"/>
        <w:spacing w:line="360" w:lineRule="auto"/>
        <w:ind w:left="479" w:leftChars="228"/>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10</w:t>
      </w:r>
      <w:r>
        <w:rPr>
          <w:rFonts w:hint="eastAsia" w:ascii="宋体" w:hAnsi="宋体" w:eastAsia="宋体" w:cs="宋体"/>
          <w:sz w:val="24"/>
          <w:szCs w:val="24"/>
        </w:rPr>
        <w:t>）现场管理方案…………………………………………………………（页码）</w:t>
      </w:r>
    </w:p>
    <w:p w14:paraId="4BA7D26A">
      <w:pPr>
        <w:snapToGrid w:val="0"/>
        <w:spacing w:line="360" w:lineRule="auto"/>
        <w:ind w:left="479" w:leftChars="228"/>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11</w:t>
      </w:r>
      <w:r>
        <w:rPr>
          <w:rFonts w:hint="eastAsia" w:ascii="宋体" w:hAnsi="宋体" w:eastAsia="宋体" w:cs="宋体"/>
          <w:sz w:val="24"/>
          <w:szCs w:val="24"/>
        </w:rPr>
        <w:t>）拟投入设备材料计划方案……………………………………………（页码）</w:t>
      </w:r>
    </w:p>
    <w:p w14:paraId="61F475D6">
      <w:pPr>
        <w:snapToGrid w:val="0"/>
        <w:spacing w:line="360" w:lineRule="auto"/>
        <w:ind w:left="479" w:leftChars="228"/>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12</w:t>
      </w:r>
      <w:r>
        <w:rPr>
          <w:rFonts w:hint="eastAsia" w:ascii="宋体" w:hAnsi="宋体" w:eastAsia="宋体" w:cs="宋体"/>
          <w:sz w:val="24"/>
          <w:szCs w:val="24"/>
        </w:rPr>
        <w:t>）项目团队………………………………………………………………（页码）</w:t>
      </w:r>
    </w:p>
    <w:p w14:paraId="52AC8B2D">
      <w:pPr>
        <w:snapToGrid w:val="0"/>
        <w:spacing w:line="360" w:lineRule="auto"/>
        <w:ind w:left="479" w:leftChars="228"/>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13</w:t>
      </w:r>
      <w:r>
        <w:rPr>
          <w:rFonts w:hint="eastAsia" w:ascii="宋体" w:hAnsi="宋体" w:eastAsia="宋体" w:cs="宋体"/>
          <w:sz w:val="24"/>
          <w:szCs w:val="24"/>
        </w:rPr>
        <w:t>）安全文明施工方案……………………………………………………（页码）</w:t>
      </w:r>
    </w:p>
    <w:p w14:paraId="760D512F">
      <w:pPr>
        <w:snapToGrid w:val="0"/>
        <w:spacing w:line="360" w:lineRule="auto"/>
        <w:ind w:left="479" w:leftChars="228"/>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14</w:t>
      </w:r>
      <w:r>
        <w:rPr>
          <w:rFonts w:hint="eastAsia" w:ascii="宋体" w:hAnsi="宋体" w:eastAsia="宋体" w:cs="宋体"/>
          <w:sz w:val="24"/>
          <w:szCs w:val="24"/>
        </w:rPr>
        <w:t>）施工保证措施方案…………………………………………………（页码）</w:t>
      </w:r>
    </w:p>
    <w:p w14:paraId="06FEB81F">
      <w:pPr>
        <w:snapToGrid w:val="0"/>
        <w:spacing w:line="360" w:lineRule="auto"/>
        <w:ind w:left="479" w:leftChars="228"/>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15</w:t>
      </w:r>
      <w:r>
        <w:rPr>
          <w:rFonts w:hint="eastAsia" w:ascii="宋体" w:hAnsi="宋体" w:eastAsia="宋体" w:cs="宋体"/>
          <w:sz w:val="24"/>
          <w:szCs w:val="24"/>
        </w:rPr>
        <w:t>）工期承诺……………………………………………………………（页码）</w:t>
      </w:r>
    </w:p>
    <w:p w14:paraId="6122CB6D">
      <w:pPr>
        <w:snapToGrid w:val="0"/>
        <w:spacing w:line="360" w:lineRule="auto"/>
        <w:ind w:left="479" w:leftChars="228"/>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16</w:t>
      </w:r>
      <w:r>
        <w:rPr>
          <w:rFonts w:hint="eastAsia" w:ascii="宋体" w:hAnsi="宋体" w:eastAsia="宋体" w:cs="宋体"/>
          <w:sz w:val="24"/>
          <w:szCs w:val="24"/>
        </w:rPr>
        <w:t>）服务承诺……………………………………………………………（页码）</w:t>
      </w:r>
    </w:p>
    <w:p w14:paraId="49E63A85">
      <w:pPr>
        <w:snapToGrid w:val="0"/>
        <w:spacing w:line="360" w:lineRule="auto"/>
        <w:ind w:left="479" w:leftChars="228"/>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17</w:t>
      </w:r>
      <w:r>
        <w:rPr>
          <w:rFonts w:hint="eastAsia" w:ascii="宋体" w:hAnsi="宋体" w:eastAsia="宋体" w:cs="宋体"/>
          <w:sz w:val="24"/>
          <w:szCs w:val="24"/>
        </w:rPr>
        <w:t>）应急预案………………………………………………………………（页码）</w:t>
      </w:r>
    </w:p>
    <w:p w14:paraId="1A198C76">
      <w:pPr>
        <w:keepNext w:val="0"/>
        <w:keepLines w:val="0"/>
        <w:pageBreakBefore w:val="0"/>
        <w:widowControl w:val="0"/>
        <w:kinsoku/>
        <w:wordWrap/>
        <w:overflowPunct/>
        <w:topLinePunct w:val="0"/>
        <w:autoSpaceDE/>
        <w:autoSpaceDN/>
        <w:bidi w:val="0"/>
        <w:adjustRightInd/>
        <w:snapToGrid w:val="0"/>
        <w:spacing w:line="400" w:lineRule="exact"/>
        <w:ind w:right="480"/>
        <w:jc w:val="center"/>
        <w:textAlignment w:val="auto"/>
        <w:rPr>
          <w:rFonts w:hint="eastAsia" w:ascii="宋体" w:hAnsi="宋体" w:eastAsia="宋体" w:cs="宋体"/>
          <w:b/>
          <w:kern w:val="0"/>
          <w:sz w:val="24"/>
          <w:szCs w:val="24"/>
        </w:rPr>
      </w:pPr>
    </w:p>
    <w:p w14:paraId="387AA3EE">
      <w:pPr>
        <w:keepNext w:val="0"/>
        <w:keepLines w:val="0"/>
        <w:pageBreakBefore w:val="0"/>
        <w:widowControl w:val="0"/>
        <w:kinsoku/>
        <w:wordWrap/>
        <w:overflowPunct/>
        <w:topLinePunct w:val="0"/>
        <w:autoSpaceDE/>
        <w:autoSpaceDN/>
        <w:bidi w:val="0"/>
        <w:adjustRightInd/>
        <w:snapToGrid w:val="0"/>
        <w:spacing w:line="400" w:lineRule="exact"/>
        <w:ind w:right="480"/>
        <w:jc w:val="center"/>
        <w:textAlignment w:val="auto"/>
        <w:rPr>
          <w:rFonts w:hint="eastAsia" w:ascii="宋体" w:hAnsi="宋体" w:eastAsia="宋体" w:cs="宋体"/>
          <w:b/>
          <w:kern w:val="0"/>
          <w:sz w:val="24"/>
          <w:szCs w:val="24"/>
        </w:rPr>
      </w:pPr>
    </w:p>
    <w:p w14:paraId="5BBB8456">
      <w:pPr>
        <w:keepNext w:val="0"/>
        <w:keepLines w:val="0"/>
        <w:pageBreakBefore w:val="0"/>
        <w:widowControl w:val="0"/>
        <w:kinsoku/>
        <w:wordWrap/>
        <w:overflowPunct/>
        <w:topLinePunct w:val="0"/>
        <w:autoSpaceDE/>
        <w:autoSpaceDN/>
        <w:bidi w:val="0"/>
        <w:adjustRightInd/>
        <w:snapToGrid w:val="0"/>
        <w:spacing w:line="400" w:lineRule="exact"/>
        <w:ind w:right="480"/>
        <w:jc w:val="center"/>
        <w:textAlignment w:val="auto"/>
        <w:rPr>
          <w:rFonts w:hint="eastAsia" w:ascii="宋体" w:hAnsi="宋体" w:eastAsia="宋体" w:cs="宋体"/>
          <w:b/>
          <w:kern w:val="0"/>
          <w:sz w:val="24"/>
          <w:szCs w:val="24"/>
        </w:rPr>
      </w:pPr>
    </w:p>
    <w:p w14:paraId="1FE2D6F4">
      <w:pPr>
        <w:keepNext w:val="0"/>
        <w:keepLines w:val="0"/>
        <w:pageBreakBefore w:val="0"/>
        <w:widowControl w:val="0"/>
        <w:kinsoku/>
        <w:wordWrap/>
        <w:overflowPunct/>
        <w:topLinePunct w:val="0"/>
        <w:autoSpaceDE/>
        <w:autoSpaceDN/>
        <w:bidi w:val="0"/>
        <w:adjustRightInd/>
        <w:snapToGrid w:val="0"/>
        <w:spacing w:line="400" w:lineRule="exact"/>
        <w:ind w:right="480"/>
        <w:jc w:val="center"/>
        <w:textAlignment w:val="auto"/>
        <w:rPr>
          <w:rFonts w:hint="eastAsia" w:ascii="宋体" w:hAnsi="宋体" w:eastAsia="宋体" w:cs="宋体"/>
          <w:b/>
          <w:kern w:val="0"/>
          <w:sz w:val="24"/>
          <w:szCs w:val="24"/>
        </w:rPr>
      </w:pPr>
    </w:p>
    <w:p w14:paraId="1CD46B6A">
      <w:pPr>
        <w:keepNext w:val="0"/>
        <w:keepLines w:val="0"/>
        <w:pageBreakBefore w:val="0"/>
        <w:widowControl w:val="0"/>
        <w:kinsoku/>
        <w:wordWrap/>
        <w:overflowPunct/>
        <w:topLinePunct w:val="0"/>
        <w:autoSpaceDE/>
        <w:autoSpaceDN/>
        <w:bidi w:val="0"/>
        <w:adjustRightInd/>
        <w:snapToGrid w:val="0"/>
        <w:spacing w:line="240" w:lineRule="auto"/>
        <w:ind w:right="480"/>
        <w:jc w:val="both"/>
        <w:textAlignment w:val="auto"/>
        <w:rPr>
          <w:rFonts w:hint="eastAsia" w:ascii="宋体" w:hAnsi="宋体" w:eastAsia="宋体" w:cs="宋体"/>
          <w:b/>
          <w:kern w:val="0"/>
          <w:sz w:val="24"/>
          <w:szCs w:val="24"/>
        </w:rPr>
      </w:pPr>
    </w:p>
    <w:p w14:paraId="04A973E3">
      <w:pPr>
        <w:rPr>
          <w:rFonts w:hint="eastAsia" w:ascii="宋体" w:hAnsi="宋体" w:eastAsia="宋体" w:cs="宋体"/>
          <w:b/>
          <w:kern w:val="0"/>
          <w:sz w:val="24"/>
          <w:szCs w:val="24"/>
        </w:rPr>
      </w:pPr>
      <w:r>
        <w:rPr>
          <w:rFonts w:hint="eastAsia" w:ascii="宋体" w:hAnsi="宋体" w:eastAsia="宋体" w:cs="宋体"/>
          <w:b/>
          <w:kern w:val="0"/>
          <w:sz w:val="24"/>
          <w:szCs w:val="24"/>
        </w:rPr>
        <w:br w:type="page"/>
      </w:r>
    </w:p>
    <w:p w14:paraId="78189CA8">
      <w:pPr>
        <w:keepNext w:val="0"/>
        <w:keepLines w:val="0"/>
        <w:pageBreakBefore w:val="0"/>
        <w:widowControl w:val="0"/>
        <w:kinsoku/>
        <w:wordWrap/>
        <w:overflowPunct/>
        <w:topLinePunct w:val="0"/>
        <w:autoSpaceDE/>
        <w:autoSpaceDN/>
        <w:bidi w:val="0"/>
        <w:adjustRightInd/>
        <w:snapToGrid w:val="0"/>
        <w:spacing w:line="360" w:lineRule="exact"/>
        <w:ind w:right="480"/>
        <w:jc w:val="center"/>
        <w:textAlignment w:val="auto"/>
        <w:rPr>
          <w:rFonts w:hint="eastAsia" w:ascii="宋体" w:hAnsi="宋体" w:eastAsia="宋体" w:cs="宋体"/>
          <w:b/>
          <w:kern w:val="0"/>
          <w:sz w:val="24"/>
          <w:szCs w:val="24"/>
          <w:lang w:val="en-US" w:eastAsia="zh-CN"/>
        </w:rPr>
      </w:pPr>
      <w:r>
        <w:rPr>
          <w:rFonts w:hint="eastAsia" w:ascii="宋体" w:hAnsi="宋体" w:eastAsia="宋体" w:cs="宋体"/>
          <w:b/>
          <w:kern w:val="0"/>
          <w:sz w:val="24"/>
          <w:szCs w:val="24"/>
          <w:lang w:val="en-US" w:eastAsia="zh-CN"/>
        </w:rPr>
        <w:t>1.营业执照等证明材料</w:t>
      </w:r>
    </w:p>
    <w:p w14:paraId="2274543C">
      <w:pPr>
        <w:snapToGrid w:val="0"/>
        <w:spacing w:line="360" w:lineRule="auto"/>
        <w:ind w:firstLine="480" w:firstLineChars="200"/>
        <w:rPr>
          <w:rFonts w:hint="default" w:ascii="宋体" w:hAnsi="宋体" w:eastAsia="宋体" w:cs="宋体"/>
          <w:sz w:val="24"/>
          <w:highlight w:val="none"/>
          <w:lang w:val="en-US" w:eastAsia="zh-CN"/>
        </w:rPr>
      </w:pPr>
      <w:r>
        <w:rPr>
          <w:rFonts w:hint="eastAsia" w:ascii="宋体" w:hAnsi="宋体" w:eastAsia="宋体" w:cs="宋体"/>
          <w:sz w:val="24"/>
          <w:highlight w:val="none"/>
        </w:rPr>
        <w:t>营业执照(或事业法人登记证或其他工商等登记证明材料)复印件、税务登记证（或其它缴纳证明材料）复印件、社保登记证（或其它缴纳证明材料）复印件；实施“五证合一、一照一码”登记制度改革的，只需提供改革后取得的营业执照复印件；</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可不提供）</w:t>
      </w:r>
    </w:p>
    <w:p w14:paraId="1B9C197D">
      <w:pPr>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金融、保险、通讯等特定行业的全国性企业所设立的区域性分支机构，以及个体工商户、个人独资企业、合伙企业，如果已经依法办理了工商、税务和社保登记手续，并且获得总公司（总机构）授权或能够提供房产权证或其他有效财产证明材料（在投标文件中提供相关材料），证明其具备实际承担责任的能力和法定的缔结合同能力，可以独立参加政府采购活动，由单位负责人签署相关文件材料；</w:t>
      </w:r>
    </w:p>
    <w:p w14:paraId="2C2EB6FA">
      <w:pPr>
        <w:numPr>
          <w:ilvl w:val="0"/>
          <w:numId w:val="0"/>
        </w:numPr>
        <w:snapToGrid w:val="0"/>
        <w:spacing w:line="360" w:lineRule="auto"/>
        <w:ind w:right="480" w:rightChars="0"/>
        <w:jc w:val="both"/>
        <w:rPr>
          <w:rFonts w:hint="eastAsia" w:ascii="宋体" w:hAnsi="宋体" w:cs="宋体"/>
          <w:b/>
          <w:kern w:val="0"/>
          <w:sz w:val="32"/>
          <w:szCs w:val="32"/>
          <w:highlight w:val="none"/>
          <w:lang w:val="en-US" w:eastAsia="zh-CN"/>
        </w:rPr>
      </w:pPr>
    </w:p>
    <w:p w14:paraId="3CFE47BC">
      <w:pPr>
        <w:keepNext w:val="0"/>
        <w:keepLines w:val="0"/>
        <w:pageBreakBefore w:val="0"/>
        <w:widowControl w:val="0"/>
        <w:kinsoku/>
        <w:wordWrap/>
        <w:overflowPunct/>
        <w:topLinePunct w:val="0"/>
        <w:autoSpaceDE/>
        <w:autoSpaceDN/>
        <w:bidi w:val="0"/>
        <w:adjustRightInd/>
        <w:snapToGrid w:val="0"/>
        <w:spacing w:line="360" w:lineRule="exact"/>
        <w:ind w:right="480"/>
        <w:jc w:val="center"/>
        <w:textAlignment w:val="auto"/>
        <w:rPr>
          <w:rFonts w:hint="eastAsia" w:ascii="宋体" w:hAnsi="宋体" w:cs="宋体"/>
          <w:b/>
          <w:kern w:val="0"/>
          <w:sz w:val="24"/>
          <w:szCs w:val="24"/>
          <w:lang w:val="en-US" w:eastAsia="zh-CN"/>
        </w:rPr>
      </w:pPr>
    </w:p>
    <w:p w14:paraId="3CF7DD53">
      <w:pPr>
        <w:rPr>
          <w:rFonts w:hint="eastAsia" w:ascii="宋体" w:hAnsi="宋体" w:cs="宋体"/>
          <w:b/>
          <w:kern w:val="0"/>
          <w:sz w:val="24"/>
          <w:szCs w:val="24"/>
          <w:lang w:val="en-US" w:eastAsia="zh-CN"/>
        </w:rPr>
      </w:pPr>
      <w:r>
        <w:rPr>
          <w:rFonts w:hint="eastAsia" w:ascii="宋体" w:hAnsi="宋体" w:cs="宋体"/>
          <w:b/>
          <w:kern w:val="0"/>
          <w:sz w:val="24"/>
          <w:szCs w:val="24"/>
          <w:lang w:val="en-US" w:eastAsia="zh-CN"/>
        </w:rPr>
        <w:br w:type="page"/>
      </w:r>
    </w:p>
    <w:p w14:paraId="1F1C82E5">
      <w:pPr>
        <w:keepNext w:val="0"/>
        <w:keepLines w:val="0"/>
        <w:pageBreakBefore w:val="0"/>
        <w:widowControl w:val="0"/>
        <w:kinsoku/>
        <w:wordWrap/>
        <w:overflowPunct/>
        <w:topLinePunct w:val="0"/>
        <w:autoSpaceDE/>
        <w:autoSpaceDN/>
        <w:bidi w:val="0"/>
        <w:adjustRightInd/>
        <w:snapToGrid w:val="0"/>
        <w:spacing w:line="360" w:lineRule="exact"/>
        <w:ind w:right="480"/>
        <w:jc w:val="center"/>
        <w:textAlignment w:val="auto"/>
        <w:rPr>
          <w:rFonts w:hint="eastAsia" w:ascii="宋体" w:hAnsi="宋体" w:eastAsia="宋体" w:cs="宋体"/>
          <w:b/>
          <w:kern w:val="0"/>
          <w:sz w:val="24"/>
          <w:szCs w:val="24"/>
        </w:rPr>
      </w:pPr>
      <w:r>
        <w:rPr>
          <w:rFonts w:hint="eastAsia" w:ascii="宋体" w:hAnsi="宋体" w:cs="宋体"/>
          <w:b/>
          <w:kern w:val="0"/>
          <w:sz w:val="24"/>
          <w:szCs w:val="24"/>
          <w:lang w:val="en-US" w:eastAsia="zh-CN"/>
        </w:rPr>
        <w:t>2.</w:t>
      </w:r>
      <w:r>
        <w:rPr>
          <w:rFonts w:hint="eastAsia" w:ascii="宋体" w:hAnsi="宋体" w:eastAsia="宋体" w:cs="宋体"/>
          <w:b/>
          <w:kern w:val="0"/>
          <w:sz w:val="24"/>
          <w:szCs w:val="24"/>
        </w:rPr>
        <w:t>符合参加采购活动应当具备的一般条件的承诺函</w:t>
      </w:r>
    </w:p>
    <w:p w14:paraId="68B563EF">
      <w:pPr>
        <w:keepNext w:val="0"/>
        <w:keepLines w:val="0"/>
        <w:pageBreakBefore w:val="0"/>
        <w:widowControl w:val="0"/>
        <w:kinsoku/>
        <w:wordWrap/>
        <w:overflowPunct/>
        <w:topLinePunct w:val="0"/>
        <w:autoSpaceDE/>
        <w:autoSpaceDN/>
        <w:bidi w:val="0"/>
        <w:adjustRightInd/>
        <w:snapToGrid w:val="0"/>
        <w:spacing w:line="360" w:lineRule="exact"/>
        <w:textAlignment w:val="auto"/>
        <w:rPr>
          <w:rFonts w:hint="eastAsia" w:ascii="宋体" w:hAnsi="宋体" w:eastAsia="宋体" w:cs="宋体"/>
          <w:sz w:val="24"/>
          <w:szCs w:val="24"/>
        </w:rPr>
      </w:pPr>
    </w:p>
    <w:p w14:paraId="06C9ED47">
      <w:pPr>
        <w:keepNext w:val="0"/>
        <w:keepLines w:val="0"/>
        <w:pageBreakBefore w:val="0"/>
        <w:widowControl w:val="0"/>
        <w:kinsoku/>
        <w:wordWrap/>
        <w:overflowPunct/>
        <w:topLinePunct w:val="0"/>
        <w:autoSpaceDE/>
        <w:autoSpaceDN/>
        <w:bidi w:val="0"/>
        <w:adjustRightInd/>
        <w:snapToGrid w:val="0"/>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（采购人）、（采购代理机构）：</w:t>
      </w:r>
    </w:p>
    <w:p w14:paraId="6178A27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我方参与（项目名称）【招标编号：（</w:t>
      </w:r>
      <w:r>
        <w:rPr>
          <w:rFonts w:hint="eastAsia" w:ascii="宋体" w:hAnsi="宋体" w:cs="宋体"/>
          <w:sz w:val="24"/>
          <w:szCs w:val="24"/>
          <w:lang w:val="en-US" w:eastAsia="zh-CN"/>
        </w:rPr>
        <w:t xml:space="preserve">  </w:t>
      </w:r>
      <w:r>
        <w:rPr>
          <w:rFonts w:hint="eastAsia" w:ascii="宋体" w:hAnsi="宋体" w:eastAsia="宋体" w:cs="宋体"/>
          <w:sz w:val="24"/>
          <w:szCs w:val="24"/>
        </w:rPr>
        <w:t>）】采购活动，郑重承诺：</w:t>
      </w:r>
    </w:p>
    <w:p w14:paraId="3CA2DDD2">
      <w:pPr>
        <w:keepNext w:val="0"/>
        <w:keepLines w:val="0"/>
        <w:pageBreakBefore w:val="0"/>
        <w:widowControl w:val="0"/>
        <w:kinsoku/>
        <w:wordWrap/>
        <w:overflowPunct/>
        <w:topLinePunct w:val="0"/>
        <w:autoSpaceDE/>
        <w:autoSpaceDN/>
        <w:bidi w:val="0"/>
        <w:adjustRightInd/>
        <w:snapToGrid w:val="0"/>
        <w:spacing w:line="360" w:lineRule="exact"/>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（一）具备《中华人民共和国政府采购法》第二十二条第一款规定的条件：</w:t>
      </w:r>
    </w:p>
    <w:p w14:paraId="007648D1">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1、具有独立承担民事责任的能力；</w:t>
      </w:r>
    </w:p>
    <w:p w14:paraId="58668A4C">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2、具有良好的商业信誉和健全的财务会计制度； </w:t>
      </w:r>
    </w:p>
    <w:p w14:paraId="23FD1C0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3、具有履行合同所必需的设备和专业技术能力；</w:t>
      </w:r>
    </w:p>
    <w:p w14:paraId="72D5218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4、有依法缴纳税收和社会保障资金的良好记录；</w:t>
      </w:r>
    </w:p>
    <w:p w14:paraId="6CC980C5">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5、参加采购活动前三年内，在经营活动中没有重大违法记录；</w:t>
      </w:r>
    </w:p>
    <w:p w14:paraId="511891C0">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6、具有法律、行政法规规定的其他条件。</w:t>
      </w:r>
    </w:p>
    <w:p w14:paraId="36BC950C">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（二）未被信用中国（www.creditchina.gov.cn)、中国政府采购网（www.ccgp.gov.cn）列入失信被执行人、重大税收违法案件当事人名单、政府采购严重违法失信行为记录名单。</w:t>
      </w:r>
    </w:p>
    <w:p w14:paraId="08BD866C">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（三）不存在以下情况：</w:t>
      </w:r>
    </w:p>
    <w:p w14:paraId="44EF8B51">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1、单位负责人为同一人或者存在直接控股、管理关系的不同供应商参加同一合同项下的政府采购活动的；</w:t>
      </w:r>
    </w:p>
    <w:p w14:paraId="7CA0B2A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2、为采购项目提供整体设计、规范编制或者项目管理、监理、检测等服务后再参加该采购项目的其他采购活动的。</w:t>
      </w:r>
    </w:p>
    <w:p w14:paraId="442970DE">
      <w:pPr>
        <w:keepNext w:val="0"/>
        <w:keepLines w:val="0"/>
        <w:pageBreakBefore w:val="0"/>
        <w:widowControl w:val="0"/>
        <w:kinsoku/>
        <w:wordWrap/>
        <w:overflowPunct/>
        <w:topLinePunct w:val="0"/>
        <w:autoSpaceDE/>
        <w:autoSpaceDN/>
        <w:bidi w:val="0"/>
        <w:adjustRightInd/>
        <w:snapToGrid w:val="0"/>
        <w:spacing w:line="360" w:lineRule="exact"/>
        <w:textAlignment w:val="auto"/>
        <w:rPr>
          <w:rFonts w:hint="eastAsia" w:ascii="宋体" w:hAnsi="宋体" w:eastAsia="宋体" w:cs="宋体"/>
          <w:kern w:val="0"/>
          <w:sz w:val="24"/>
          <w:szCs w:val="24"/>
          <w:lang w:val="zh-CN"/>
        </w:rPr>
      </w:pPr>
    </w:p>
    <w:p w14:paraId="08E64584">
      <w:pPr>
        <w:keepNext w:val="0"/>
        <w:keepLines w:val="0"/>
        <w:pageBreakBefore w:val="0"/>
        <w:widowControl w:val="0"/>
        <w:kinsoku/>
        <w:wordWrap/>
        <w:overflowPunct/>
        <w:topLinePunct w:val="0"/>
        <w:autoSpaceDE/>
        <w:autoSpaceDN/>
        <w:bidi w:val="0"/>
        <w:adjustRightInd/>
        <w:snapToGrid w:val="0"/>
        <w:spacing w:line="36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lang w:val="zh-CN"/>
        </w:rPr>
        <w:t>投标人名称(公章)：</w:t>
      </w:r>
    </w:p>
    <w:p w14:paraId="4316BFF7">
      <w:pPr>
        <w:keepNext w:val="0"/>
        <w:keepLines w:val="0"/>
        <w:pageBreakBefore w:val="0"/>
        <w:widowControl w:val="0"/>
        <w:kinsoku/>
        <w:wordWrap/>
        <w:overflowPunct/>
        <w:topLinePunct w:val="0"/>
        <w:autoSpaceDE/>
        <w:autoSpaceDN/>
        <w:bidi w:val="0"/>
        <w:adjustRightInd/>
        <w:snapToGrid w:val="0"/>
        <w:spacing w:line="36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lang w:val="zh-CN"/>
        </w:rPr>
        <w:t>日期</w:t>
      </w:r>
      <w:r>
        <w:rPr>
          <w:rFonts w:hint="eastAsia" w:ascii="宋体" w:hAnsi="宋体" w:eastAsia="宋体" w:cs="宋体"/>
          <w:kern w:val="0"/>
          <w:sz w:val="24"/>
          <w:szCs w:val="24"/>
        </w:rPr>
        <w:t xml:space="preserve">：  年  </w:t>
      </w:r>
      <w:r>
        <w:rPr>
          <w:rFonts w:hint="eastAsia" w:ascii="宋体" w:hAnsi="宋体" w:eastAsia="宋体" w:cs="宋体"/>
          <w:kern w:val="0"/>
          <w:sz w:val="24"/>
          <w:szCs w:val="24"/>
          <w:lang w:val="zh-CN"/>
        </w:rPr>
        <w:t>月   日</w:t>
      </w:r>
    </w:p>
    <w:p w14:paraId="72096AB8">
      <w:pPr>
        <w:keepNext w:val="0"/>
        <w:keepLines w:val="0"/>
        <w:pageBreakBefore w:val="0"/>
        <w:widowControl w:val="0"/>
        <w:kinsoku/>
        <w:wordWrap/>
        <w:overflowPunct/>
        <w:topLinePunct w:val="0"/>
        <w:autoSpaceDE/>
        <w:autoSpaceDN/>
        <w:bidi w:val="0"/>
        <w:adjustRightInd/>
        <w:snapToGrid w:val="0"/>
        <w:spacing w:line="360" w:lineRule="exact"/>
        <w:ind w:firstLine="482" w:firstLineChars="200"/>
        <w:jc w:val="left"/>
        <w:textAlignment w:val="auto"/>
        <w:rPr>
          <w:rFonts w:hint="eastAsia" w:ascii="宋体" w:hAnsi="宋体" w:eastAsia="宋体" w:cs="宋体"/>
          <w:b/>
          <w:bCs/>
          <w:sz w:val="24"/>
          <w:szCs w:val="24"/>
        </w:rPr>
      </w:pPr>
    </w:p>
    <w:p w14:paraId="12F81749">
      <w:pPr>
        <w:keepNext w:val="0"/>
        <w:keepLines w:val="0"/>
        <w:pageBreakBefore w:val="0"/>
        <w:widowControl w:val="0"/>
        <w:kinsoku/>
        <w:wordWrap/>
        <w:overflowPunct/>
        <w:topLinePunct w:val="0"/>
        <w:autoSpaceDE/>
        <w:autoSpaceDN/>
        <w:bidi w:val="0"/>
        <w:adjustRightInd/>
        <w:snapToGrid w:val="0"/>
        <w:spacing w:line="360" w:lineRule="exact"/>
        <w:jc w:val="left"/>
        <w:textAlignment w:val="auto"/>
        <w:rPr>
          <w:rFonts w:hint="eastAsia" w:ascii="宋体" w:hAnsi="宋体" w:eastAsia="宋体" w:cs="宋体"/>
          <w:b/>
          <w:bCs/>
          <w:sz w:val="24"/>
          <w:szCs w:val="24"/>
        </w:rPr>
      </w:pPr>
    </w:p>
    <w:p w14:paraId="0BCEB0FC">
      <w:pPr>
        <w:pStyle w:val="16"/>
        <w:pageBreakBefore w:val="0"/>
        <w:kinsoku/>
        <w:wordWrap/>
        <w:overflowPunct/>
        <w:topLinePunct w:val="0"/>
        <w:autoSpaceDE/>
        <w:autoSpaceDN/>
        <w:bidi w:val="0"/>
        <w:adjustRightInd/>
        <w:spacing w:line="360" w:lineRule="exact"/>
        <w:textAlignment w:val="auto"/>
        <w:rPr>
          <w:rFonts w:hint="eastAsia" w:ascii="宋体" w:hAnsi="宋体" w:eastAsia="宋体" w:cs="宋体"/>
          <w:b/>
          <w:bCs/>
          <w:sz w:val="24"/>
          <w:szCs w:val="24"/>
        </w:rPr>
      </w:pPr>
    </w:p>
    <w:p w14:paraId="7169B4A7">
      <w:pPr>
        <w:keepNext w:val="0"/>
        <w:keepLines w:val="0"/>
        <w:pageBreakBefore w:val="0"/>
        <w:widowControl w:val="0"/>
        <w:kinsoku/>
        <w:wordWrap/>
        <w:overflowPunct/>
        <w:topLinePunct w:val="0"/>
        <w:autoSpaceDE/>
        <w:autoSpaceDN/>
        <w:bidi w:val="0"/>
        <w:adjustRightInd/>
        <w:snapToGrid w:val="0"/>
        <w:spacing w:before="50" w:after="50" w:line="360" w:lineRule="exact"/>
        <w:jc w:val="center"/>
        <w:textAlignment w:val="auto"/>
        <w:rPr>
          <w:rFonts w:hint="eastAsia" w:ascii="宋体" w:hAnsi="宋体" w:eastAsia="宋体" w:cs="宋体"/>
          <w:b/>
          <w:sz w:val="24"/>
          <w:szCs w:val="24"/>
        </w:rPr>
      </w:pPr>
    </w:p>
    <w:p w14:paraId="31B4AB52">
      <w:pPr>
        <w:keepNext w:val="0"/>
        <w:keepLines w:val="0"/>
        <w:pageBreakBefore w:val="0"/>
        <w:widowControl w:val="0"/>
        <w:kinsoku/>
        <w:wordWrap/>
        <w:overflowPunct/>
        <w:topLinePunct w:val="0"/>
        <w:autoSpaceDE/>
        <w:autoSpaceDN/>
        <w:bidi w:val="0"/>
        <w:adjustRightInd/>
        <w:snapToGrid w:val="0"/>
        <w:spacing w:before="50" w:after="50" w:line="360" w:lineRule="exact"/>
        <w:jc w:val="center"/>
        <w:textAlignment w:val="auto"/>
        <w:rPr>
          <w:rFonts w:hint="eastAsia" w:ascii="宋体" w:hAnsi="宋体" w:eastAsia="宋体" w:cs="宋体"/>
          <w:b/>
          <w:sz w:val="24"/>
          <w:szCs w:val="24"/>
        </w:rPr>
      </w:pPr>
    </w:p>
    <w:p w14:paraId="2783A2BA">
      <w:pPr>
        <w:keepNext w:val="0"/>
        <w:keepLines w:val="0"/>
        <w:pageBreakBefore w:val="0"/>
        <w:widowControl w:val="0"/>
        <w:kinsoku/>
        <w:wordWrap/>
        <w:overflowPunct/>
        <w:topLinePunct w:val="0"/>
        <w:autoSpaceDE/>
        <w:autoSpaceDN/>
        <w:bidi w:val="0"/>
        <w:adjustRightInd/>
        <w:snapToGrid w:val="0"/>
        <w:spacing w:line="360" w:lineRule="exact"/>
        <w:ind w:right="480"/>
        <w:jc w:val="center"/>
        <w:textAlignment w:val="auto"/>
        <w:rPr>
          <w:rFonts w:hint="eastAsia" w:ascii="宋体" w:hAnsi="宋体" w:eastAsia="宋体" w:cs="宋体"/>
          <w:b/>
          <w:kern w:val="0"/>
          <w:sz w:val="24"/>
          <w:szCs w:val="24"/>
          <w:lang w:val="en-US" w:eastAsia="zh-CN"/>
        </w:rPr>
      </w:pPr>
    </w:p>
    <w:p w14:paraId="657A8D71">
      <w:pPr>
        <w:spacing w:line="440" w:lineRule="exact"/>
        <w:ind w:firstLine="482" w:firstLineChars="200"/>
        <w:rPr>
          <w:rFonts w:hint="eastAsia" w:asciiTheme="minorEastAsia" w:hAnsiTheme="minorEastAsia" w:eastAsiaTheme="minorEastAsia" w:cstheme="minorEastAsia"/>
          <w:color w:val="auto"/>
          <w:kern w:val="0"/>
          <w:sz w:val="24"/>
          <w:szCs w:val="24"/>
          <w:highlight w:val="none"/>
          <w:u w:val="none"/>
          <w:lang w:val="en-US" w:eastAsia="zh-CN"/>
        </w:rPr>
      </w:pPr>
      <w:r>
        <w:rPr>
          <w:rFonts w:hint="eastAsia" w:ascii="宋体" w:hAnsi="宋体" w:eastAsia="宋体" w:cs="宋体"/>
          <w:b/>
          <w:color w:val="auto"/>
          <w:kern w:val="0"/>
          <w:sz w:val="24"/>
          <w:szCs w:val="24"/>
          <w:u w:val="none"/>
          <w:lang w:val="en-US" w:eastAsia="zh-CN"/>
        </w:rPr>
        <w:t>3、本项目的特定资格要求：</w:t>
      </w:r>
      <w:r>
        <w:rPr>
          <w:rFonts w:hint="eastAsia" w:asciiTheme="minorEastAsia" w:hAnsiTheme="minorEastAsia" w:eastAsiaTheme="minorEastAsia" w:cstheme="minorEastAsia"/>
          <w:color w:val="auto"/>
          <w:kern w:val="0"/>
          <w:sz w:val="24"/>
          <w:szCs w:val="24"/>
          <w:highlight w:val="none"/>
          <w:u w:val="none"/>
          <w:lang w:val="en-US" w:eastAsia="zh-CN"/>
        </w:rPr>
        <w:t>（1）提供消防设施工程专业承包二级及以上资质证书复制件和安全生产许可证复制件加盖单位公章。</w:t>
      </w:r>
    </w:p>
    <w:p w14:paraId="2335A064">
      <w:pPr>
        <w:spacing w:line="440" w:lineRule="exact"/>
        <w:ind w:firstLine="480" w:firstLineChars="200"/>
        <w:rPr>
          <w:rFonts w:hint="eastAsia" w:asciiTheme="minorEastAsia" w:hAnsiTheme="minorEastAsia" w:eastAsiaTheme="minorEastAsia" w:cstheme="minorEastAsia"/>
          <w:color w:val="auto"/>
          <w:kern w:val="0"/>
          <w:sz w:val="24"/>
          <w:szCs w:val="24"/>
          <w:highlight w:val="none"/>
          <w:u w:val="none"/>
          <w:lang w:val="en-US" w:eastAsia="zh-CN"/>
        </w:rPr>
      </w:pPr>
      <w:r>
        <w:rPr>
          <w:rFonts w:hint="eastAsia" w:asciiTheme="minorEastAsia" w:hAnsiTheme="minorEastAsia" w:eastAsiaTheme="minorEastAsia" w:cstheme="minorEastAsia"/>
          <w:color w:val="auto"/>
          <w:kern w:val="0"/>
          <w:sz w:val="24"/>
          <w:szCs w:val="24"/>
          <w:highlight w:val="none"/>
          <w:u w:val="none"/>
          <w:lang w:val="en-US" w:eastAsia="zh-CN"/>
        </w:rPr>
        <w:t>（2）提供拟派本工程项目负责人机电工程专业二级及以上建造师资质证书复制件和</w:t>
      </w:r>
      <w:r>
        <w:rPr>
          <w:rFonts w:hint="eastAsia" w:asciiTheme="minorEastAsia" w:hAnsiTheme="minorEastAsia" w:eastAsiaTheme="minorEastAsia" w:cstheme="minorEastAsia"/>
          <w:color w:val="auto"/>
          <w:kern w:val="0"/>
          <w:sz w:val="24"/>
          <w:szCs w:val="24"/>
          <w:highlight w:val="none"/>
          <w:u w:val="none"/>
          <w:lang w:val="en-US" w:eastAsia="zh-CN" w:bidi="ar-SA"/>
        </w:rPr>
        <w:t>安全考核B证复制件加盖单位公章</w:t>
      </w:r>
      <w:r>
        <w:rPr>
          <w:rFonts w:hint="eastAsia" w:asciiTheme="minorEastAsia" w:hAnsiTheme="minorEastAsia" w:eastAsiaTheme="minorEastAsia" w:cstheme="minorEastAsia"/>
          <w:color w:val="auto"/>
          <w:kern w:val="0"/>
          <w:sz w:val="24"/>
          <w:szCs w:val="24"/>
          <w:highlight w:val="none"/>
          <w:u w:val="none"/>
          <w:lang w:val="en-US" w:eastAsia="zh-CN"/>
        </w:rPr>
        <w:t>。</w:t>
      </w:r>
    </w:p>
    <w:p w14:paraId="37A6A056">
      <w:pPr>
        <w:keepNext w:val="0"/>
        <w:keepLines w:val="0"/>
        <w:pageBreakBefore w:val="0"/>
        <w:widowControl w:val="0"/>
        <w:kinsoku/>
        <w:wordWrap/>
        <w:overflowPunct/>
        <w:topLinePunct w:val="0"/>
        <w:autoSpaceDE/>
        <w:autoSpaceDN/>
        <w:bidi w:val="0"/>
        <w:adjustRightInd/>
        <w:snapToGrid w:val="0"/>
        <w:spacing w:line="360" w:lineRule="exact"/>
        <w:ind w:right="480"/>
        <w:jc w:val="center"/>
        <w:textAlignment w:val="auto"/>
        <w:rPr>
          <w:rFonts w:hint="eastAsia" w:ascii="宋体" w:hAnsi="宋体" w:eastAsia="宋体" w:cs="宋体"/>
          <w:b/>
          <w:kern w:val="0"/>
          <w:sz w:val="24"/>
          <w:szCs w:val="24"/>
          <w:lang w:val="en-US" w:eastAsia="zh-CN"/>
        </w:rPr>
      </w:pPr>
    </w:p>
    <w:p w14:paraId="6F68B468">
      <w:pPr>
        <w:keepNext w:val="0"/>
        <w:keepLines w:val="0"/>
        <w:pageBreakBefore w:val="0"/>
        <w:widowControl w:val="0"/>
        <w:kinsoku/>
        <w:wordWrap/>
        <w:overflowPunct/>
        <w:topLinePunct w:val="0"/>
        <w:autoSpaceDE/>
        <w:autoSpaceDN/>
        <w:bidi w:val="0"/>
        <w:adjustRightInd/>
        <w:snapToGrid w:val="0"/>
        <w:spacing w:before="50" w:after="50" w:line="360" w:lineRule="exact"/>
        <w:jc w:val="both"/>
        <w:textAlignment w:val="auto"/>
        <w:rPr>
          <w:rFonts w:hint="eastAsia" w:ascii="宋体" w:hAnsi="宋体" w:eastAsia="宋体" w:cs="宋体"/>
          <w:b/>
          <w:sz w:val="24"/>
          <w:szCs w:val="24"/>
        </w:rPr>
      </w:pPr>
    </w:p>
    <w:p w14:paraId="38C4069F">
      <w:pPr>
        <w:rPr>
          <w:rFonts w:hint="eastAsia" w:ascii="宋体" w:hAnsi="宋体" w:cs="宋体"/>
          <w:b/>
          <w:sz w:val="24"/>
          <w:szCs w:val="24"/>
          <w:lang w:val="en-US" w:eastAsia="zh-CN"/>
        </w:rPr>
      </w:pPr>
      <w:r>
        <w:rPr>
          <w:rFonts w:hint="eastAsia" w:ascii="宋体" w:hAnsi="宋体" w:cs="宋体"/>
          <w:b/>
          <w:sz w:val="24"/>
          <w:szCs w:val="24"/>
          <w:lang w:val="en-US" w:eastAsia="zh-CN"/>
        </w:rPr>
        <w:br w:type="page"/>
      </w:r>
    </w:p>
    <w:p w14:paraId="7C57B244">
      <w:pPr>
        <w:keepNext w:val="0"/>
        <w:keepLines w:val="0"/>
        <w:pageBreakBefore w:val="0"/>
        <w:widowControl w:val="0"/>
        <w:kinsoku/>
        <w:wordWrap/>
        <w:overflowPunct/>
        <w:topLinePunct w:val="0"/>
        <w:autoSpaceDE/>
        <w:autoSpaceDN/>
        <w:bidi w:val="0"/>
        <w:adjustRightInd/>
        <w:snapToGrid w:val="0"/>
        <w:spacing w:before="50" w:after="50" w:line="360" w:lineRule="exact"/>
        <w:jc w:val="center"/>
        <w:textAlignment w:val="auto"/>
        <w:rPr>
          <w:rFonts w:hint="eastAsia" w:ascii="宋体" w:hAnsi="宋体" w:eastAsia="宋体" w:cs="宋体"/>
          <w:b/>
          <w:sz w:val="24"/>
          <w:szCs w:val="24"/>
        </w:rPr>
      </w:pPr>
      <w:r>
        <w:rPr>
          <w:rFonts w:hint="eastAsia" w:ascii="宋体" w:hAnsi="宋体" w:cs="宋体"/>
          <w:b/>
          <w:sz w:val="24"/>
          <w:szCs w:val="24"/>
          <w:lang w:val="en-US" w:eastAsia="zh-CN"/>
        </w:rPr>
        <w:t>4.</w:t>
      </w:r>
      <w:r>
        <w:rPr>
          <w:rFonts w:hint="eastAsia" w:ascii="宋体" w:hAnsi="宋体" w:eastAsia="宋体" w:cs="宋体"/>
          <w:b/>
          <w:sz w:val="24"/>
          <w:szCs w:val="24"/>
        </w:rPr>
        <w:t>法定代表人授权委托书</w:t>
      </w:r>
    </w:p>
    <w:p w14:paraId="79B0E86A">
      <w:pPr>
        <w:keepNext w:val="0"/>
        <w:keepLines w:val="0"/>
        <w:pageBreakBefore w:val="0"/>
        <w:widowControl w:val="0"/>
        <w:kinsoku/>
        <w:wordWrap/>
        <w:overflowPunct/>
        <w:topLinePunct w:val="0"/>
        <w:autoSpaceDE/>
        <w:autoSpaceDN/>
        <w:bidi w:val="0"/>
        <w:adjustRightInd/>
        <w:snapToGrid w:val="0"/>
        <w:spacing w:beforeLines="50" w:after="50" w:line="360" w:lineRule="exact"/>
        <w:jc w:val="center"/>
        <w:textAlignment w:val="auto"/>
        <w:rPr>
          <w:rFonts w:hint="eastAsia" w:ascii="宋体" w:hAnsi="宋体" w:eastAsia="宋体" w:cs="宋体"/>
          <w:b/>
          <w:sz w:val="24"/>
          <w:szCs w:val="24"/>
        </w:rPr>
      </w:pPr>
    </w:p>
    <w:p w14:paraId="32BF3340">
      <w:pPr>
        <w:keepNext w:val="0"/>
        <w:keepLines w:val="0"/>
        <w:pageBreakBefore w:val="0"/>
        <w:widowControl w:val="0"/>
        <w:kinsoku/>
        <w:wordWrap/>
        <w:overflowPunct/>
        <w:topLinePunct w:val="0"/>
        <w:autoSpaceDE/>
        <w:autoSpaceDN/>
        <w:bidi w:val="0"/>
        <w:adjustRightInd/>
        <w:snapToGrid w:val="0"/>
        <w:spacing w:after="100" w:afterAutospacing="1" w:line="360" w:lineRule="exact"/>
        <w:textAlignment w:val="auto"/>
        <w:rPr>
          <w:rFonts w:hint="eastAsia" w:ascii="宋体" w:hAnsi="宋体" w:eastAsia="宋体" w:cs="宋体"/>
          <w:b/>
          <w:bCs/>
          <w:sz w:val="24"/>
          <w:szCs w:val="24"/>
        </w:rPr>
      </w:pPr>
      <w:r>
        <w:rPr>
          <w:rFonts w:hint="eastAsia" w:ascii="宋体" w:hAnsi="宋体" w:eastAsia="宋体" w:cs="宋体"/>
          <w:bCs/>
          <w:sz w:val="24"/>
          <w:szCs w:val="24"/>
        </w:rPr>
        <w:t>（采购人）、（采购代理机构）：</w:t>
      </w:r>
    </w:p>
    <w:p w14:paraId="65DC97E3">
      <w:pPr>
        <w:keepNext w:val="0"/>
        <w:keepLines w:val="0"/>
        <w:pageBreakBefore w:val="0"/>
        <w:widowControl w:val="0"/>
        <w:kinsoku/>
        <w:wordWrap/>
        <w:overflowPunct/>
        <w:topLinePunct w:val="0"/>
        <w:autoSpaceDE/>
        <w:autoSpaceDN/>
        <w:bidi w:val="0"/>
        <w:adjustRightInd/>
        <w:snapToGrid w:val="0"/>
        <w:spacing w:after="100" w:afterAutospacing="1" w:line="360" w:lineRule="exact"/>
        <w:ind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sz w:val="24"/>
          <w:szCs w:val="24"/>
          <w:u w:val="single"/>
        </w:rPr>
        <w:t>（姓名）</w:t>
      </w:r>
      <w:r>
        <w:rPr>
          <w:rFonts w:hint="eastAsia" w:ascii="宋体" w:hAnsi="宋体" w:eastAsia="宋体" w:cs="宋体"/>
          <w:sz w:val="24"/>
          <w:szCs w:val="24"/>
        </w:rPr>
        <w:t>系</w:t>
      </w:r>
      <w:r>
        <w:rPr>
          <w:rFonts w:hint="eastAsia" w:ascii="宋体" w:hAnsi="宋体" w:eastAsia="宋体" w:cs="宋体"/>
          <w:sz w:val="24"/>
          <w:szCs w:val="24"/>
          <w:u w:val="single"/>
        </w:rPr>
        <w:t>（投标人名称）</w:t>
      </w:r>
      <w:r>
        <w:rPr>
          <w:rFonts w:hint="eastAsia" w:ascii="宋体" w:hAnsi="宋体" w:eastAsia="宋体" w:cs="宋体"/>
          <w:sz w:val="24"/>
          <w:szCs w:val="24"/>
        </w:rPr>
        <w:t>的法定代表人，现授权委托本单位在职职工</w:t>
      </w:r>
      <w:r>
        <w:rPr>
          <w:rFonts w:hint="eastAsia" w:ascii="宋体" w:hAnsi="宋体" w:eastAsia="宋体" w:cs="宋体"/>
          <w:sz w:val="24"/>
          <w:szCs w:val="24"/>
          <w:u w:val="single"/>
        </w:rPr>
        <w:t xml:space="preserve"> （姓名）</w:t>
      </w:r>
      <w:r>
        <w:rPr>
          <w:rFonts w:hint="eastAsia" w:ascii="宋体" w:hAnsi="宋体" w:eastAsia="宋体" w:cs="宋体"/>
          <w:sz w:val="24"/>
          <w:szCs w:val="24"/>
        </w:rPr>
        <w:t>为授权代表，以我方的名义参加</w:t>
      </w:r>
      <w:r>
        <w:rPr>
          <w:rFonts w:hint="eastAsia" w:ascii="宋体" w:hAnsi="宋体" w:eastAsia="宋体" w:cs="宋体"/>
          <w:sz w:val="24"/>
          <w:szCs w:val="24"/>
          <w:u w:val="single"/>
        </w:rPr>
        <w:t>（项目名称）（编号为             ）</w:t>
      </w:r>
      <w:r>
        <w:rPr>
          <w:rFonts w:hint="eastAsia" w:ascii="宋体" w:hAnsi="宋体" w:eastAsia="宋体" w:cs="宋体"/>
          <w:sz w:val="24"/>
          <w:szCs w:val="24"/>
        </w:rPr>
        <w:t>的投标活动，并代表我方全权办理针对上述项目的投标、开标、评标、签约等具体事务和签署相关文件。我方对授权代表的签名事项负全部责任。</w:t>
      </w:r>
    </w:p>
    <w:p w14:paraId="26E86954">
      <w:pPr>
        <w:keepNext w:val="0"/>
        <w:keepLines w:val="0"/>
        <w:pageBreakBefore w:val="0"/>
        <w:widowControl w:val="0"/>
        <w:kinsoku/>
        <w:wordWrap/>
        <w:overflowPunct/>
        <w:topLinePunct w:val="0"/>
        <w:autoSpaceDE/>
        <w:autoSpaceDN/>
        <w:bidi w:val="0"/>
        <w:adjustRightInd/>
        <w:snapToGrid w:val="0"/>
        <w:spacing w:after="100" w:afterAutospacing="1" w:line="36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在撤销授权的书面通知以前，本授权书一直有效。授权代表在授权书有效期内签署的所有文件不因授权的撤销而失效。</w:t>
      </w:r>
    </w:p>
    <w:p w14:paraId="26DC1DDC">
      <w:pPr>
        <w:keepNext w:val="0"/>
        <w:keepLines w:val="0"/>
        <w:pageBreakBefore w:val="0"/>
        <w:widowControl w:val="0"/>
        <w:kinsoku/>
        <w:wordWrap/>
        <w:overflowPunct/>
        <w:topLinePunct w:val="0"/>
        <w:autoSpaceDE/>
        <w:autoSpaceDN/>
        <w:bidi w:val="0"/>
        <w:adjustRightInd/>
        <w:snapToGrid w:val="0"/>
        <w:spacing w:after="100" w:afterAutospacing="1" w:line="36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授权代表无转委托权，特此委托。</w:t>
      </w:r>
    </w:p>
    <w:p w14:paraId="32879A6B">
      <w:pPr>
        <w:keepNext w:val="0"/>
        <w:keepLines w:val="0"/>
        <w:pageBreakBefore w:val="0"/>
        <w:widowControl w:val="0"/>
        <w:kinsoku/>
        <w:wordWrap/>
        <w:overflowPunct/>
        <w:topLinePunct w:val="0"/>
        <w:autoSpaceDE/>
        <w:autoSpaceDN/>
        <w:bidi w:val="0"/>
        <w:adjustRightInd/>
        <w:snapToGrid w:val="0"/>
        <w:spacing w:after="100" w:afterAutospacing="1" w:line="360" w:lineRule="exact"/>
        <w:textAlignment w:val="auto"/>
        <w:rPr>
          <w:rFonts w:hint="eastAsia" w:ascii="宋体" w:hAnsi="宋体" w:eastAsia="宋体" w:cs="宋体"/>
          <w:sz w:val="24"/>
          <w:szCs w:val="24"/>
        </w:rPr>
      </w:pPr>
      <w:r>
        <w:rPr>
          <w:rFonts w:hint="eastAsia" w:ascii="宋体" w:hAnsi="宋体" w:eastAsia="宋体" w:cs="宋体"/>
          <w:sz w:val="24"/>
          <w:szCs w:val="24"/>
        </w:rPr>
        <w:t>授权代表姓名：               职务：</w:t>
      </w:r>
    </w:p>
    <w:p w14:paraId="4937880B">
      <w:pPr>
        <w:keepNext w:val="0"/>
        <w:keepLines w:val="0"/>
        <w:pageBreakBefore w:val="0"/>
        <w:widowControl w:val="0"/>
        <w:kinsoku/>
        <w:wordWrap/>
        <w:overflowPunct/>
        <w:topLinePunct w:val="0"/>
        <w:autoSpaceDE/>
        <w:autoSpaceDN/>
        <w:bidi w:val="0"/>
        <w:adjustRightInd/>
        <w:snapToGrid w:val="0"/>
        <w:spacing w:after="100" w:afterAutospacing="1" w:line="360" w:lineRule="exact"/>
        <w:textAlignment w:val="auto"/>
        <w:rPr>
          <w:rFonts w:hint="eastAsia" w:ascii="宋体" w:hAnsi="宋体" w:eastAsia="宋体" w:cs="宋体"/>
          <w:sz w:val="24"/>
          <w:szCs w:val="24"/>
        </w:rPr>
      </w:pPr>
      <w:r>
        <w:rPr>
          <w:rFonts w:hint="eastAsia" w:ascii="宋体" w:hAnsi="宋体" w:eastAsia="宋体" w:cs="宋体"/>
          <w:sz w:val="24"/>
          <w:szCs w:val="24"/>
        </w:rPr>
        <w:t>投标人（公章）：         日  期：</w:t>
      </w:r>
    </w:p>
    <w:p w14:paraId="656832F2">
      <w:pPr>
        <w:pStyle w:val="6"/>
        <w:rPr>
          <w:rFonts w:hint="eastAsia" w:ascii="宋体" w:hAnsi="宋体" w:eastAsia="宋体" w:cs="宋体"/>
          <w:sz w:val="24"/>
          <w:szCs w:val="24"/>
        </w:rPr>
      </w:pPr>
    </w:p>
    <w:p w14:paraId="4FA4D9DE">
      <w:pPr>
        <w:pStyle w:val="68"/>
        <w:spacing w:line="360" w:lineRule="auto"/>
        <w:rPr>
          <w:rFonts w:hAnsi="宋体" w:cs="宋体"/>
          <w:bCs/>
          <w:sz w:val="24"/>
          <w:highlight w:val="none"/>
        </w:rPr>
      </w:pPr>
      <w:r>
        <w:rPr>
          <w:rFonts w:hint="eastAsia" w:hAnsi="宋体" w:cs="宋体"/>
          <w:bCs/>
          <w:sz w:val="24"/>
          <w:highlight w:val="none"/>
          <w:lang w:val="en-US" w:eastAsia="zh-CN"/>
        </w:rPr>
        <w:t>附：</w:t>
      </w:r>
      <w:r>
        <w:rPr>
          <w:rFonts w:hint="eastAsia" w:hAnsi="宋体" w:cs="宋体"/>
          <w:bCs/>
          <w:sz w:val="24"/>
          <w:highlight w:val="none"/>
        </w:rPr>
        <w:t>身份证件扫描件</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5F874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4" w:hRule="atLeast"/>
          <w:jc w:val="center"/>
        </w:trPr>
        <w:tc>
          <w:tcPr>
            <w:tcW w:w="9207" w:type="dxa"/>
            <w:noWrap w:val="0"/>
            <w:vAlign w:val="top"/>
          </w:tcPr>
          <w:p w14:paraId="4283E7B4">
            <w:pPr>
              <w:pStyle w:val="68"/>
              <w:adjustRightInd w:val="0"/>
              <w:spacing w:line="360" w:lineRule="auto"/>
              <w:rPr>
                <w:rFonts w:hAnsi="宋体" w:cs="宋体"/>
                <w:bCs/>
                <w:sz w:val="24"/>
                <w:highlight w:val="none"/>
              </w:rPr>
            </w:pPr>
            <w:r>
              <w:rPr>
                <w:rFonts w:hint="eastAsia" w:hAnsi="宋体" w:cs="宋体"/>
                <w:bCs/>
                <w:sz w:val="24"/>
                <w:highlight w:val="none"/>
              </w:rPr>
              <w:t>正面：</w:t>
            </w:r>
            <w:r>
              <w:rPr>
                <w:rFonts w:hint="eastAsia" w:hAnsi="宋体" w:cs="宋体"/>
                <w:bCs/>
                <w:sz w:val="24"/>
                <w:highlight w:val="none"/>
                <w:lang w:val="en-US" w:eastAsia="zh-CN"/>
              </w:rPr>
              <w:t xml:space="preserve">                                   </w:t>
            </w:r>
            <w:r>
              <w:rPr>
                <w:rFonts w:hint="eastAsia" w:hAnsi="宋体" w:cs="宋体"/>
                <w:bCs/>
                <w:sz w:val="24"/>
                <w:highlight w:val="none"/>
              </w:rPr>
              <w:t>反面：</w:t>
            </w:r>
          </w:p>
          <w:p w14:paraId="5F96A4D0">
            <w:pPr>
              <w:pStyle w:val="68"/>
              <w:adjustRightInd w:val="0"/>
              <w:spacing w:line="360" w:lineRule="auto"/>
              <w:rPr>
                <w:rFonts w:hAnsi="宋体" w:cs="宋体"/>
                <w:bCs/>
                <w:sz w:val="24"/>
                <w:highlight w:val="none"/>
              </w:rPr>
            </w:pPr>
          </w:p>
        </w:tc>
      </w:tr>
    </w:tbl>
    <w:p w14:paraId="0EB66341">
      <w:pPr>
        <w:rPr>
          <w:rFonts w:hint="eastAsia"/>
        </w:rPr>
        <w:sectPr>
          <w:headerReference r:id="rId5" w:type="default"/>
          <w:footerReference r:id="rId6" w:type="default"/>
          <w:pgSz w:w="11906" w:h="16838"/>
          <w:pgMar w:top="1402" w:right="1531" w:bottom="468" w:left="1531" w:header="851" w:footer="851" w:gutter="0"/>
          <w:pgNumType w:fmt="decimal" w:chapStyle="1" w:chapSep="colon"/>
          <w:cols w:space="720" w:num="1"/>
          <w:docGrid w:linePitch="286" w:charSpace="0"/>
        </w:sectPr>
      </w:pPr>
    </w:p>
    <w:p w14:paraId="001FD443">
      <w:pPr>
        <w:rPr>
          <w:rFonts w:hint="eastAsia" w:ascii="宋体" w:hAnsi="宋体" w:eastAsia="宋体" w:cs="宋体"/>
          <w:b/>
          <w:sz w:val="24"/>
          <w:szCs w:val="24"/>
        </w:rPr>
      </w:pPr>
    </w:p>
    <w:p w14:paraId="583D5605">
      <w:pPr>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b/>
          <w:sz w:val="24"/>
          <w:szCs w:val="24"/>
        </w:rPr>
      </w:pPr>
      <w:r>
        <w:rPr>
          <w:rFonts w:hint="eastAsia" w:ascii="宋体" w:hAnsi="宋体" w:cs="宋体"/>
          <w:b/>
          <w:sz w:val="24"/>
          <w:szCs w:val="24"/>
          <w:lang w:val="en-US" w:eastAsia="zh-CN"/>
        </w:rPr>
        <w:t>1.</w:t>
      </w:r>
      <w:r>
        <w:rPr>
          <w:rFonts w:hint="eastAsia" w:ascii="宋体" w:hAnsi="宋体" w:eastAsia="宋体" w:cs="宋体"/>
          <w:b/>
          <w:sz w:val="24"/>
          <w:szCs w:val="24"/>
        </w:rPr>
        <w:t>评分对应表</w:t>
      </w:r>
    </w:p>
    <w:p w14:paraId="22BBF03A">
      <w:pPr>
        <w:pageBreakBefore w:val="0"/>
        <w:kinsoku/>
        <w:wordWrap/>
        <w:overflowPunct/>
        <w:topLinePunct w:val="0"/>
        <w:bidi w:val="0"/>
        <w:spacing w:line="560" w:lineRule="exact"/>
        <w:rPr>
          <w:rFonts w:hint="eastAsia" w:ascii="宋体" w:hAnsi="宋体" w:eastAsia="宋体" w:cs="宋体"/>
          <w:sz w:val="24"/>
          <w:szCs w:val="24"/>
          <w:u w:val="single"/>
        </w:rPr>
      </w:pPr>
      <w:r>
        <w:rPr>
          <w:rFonts w:hint="eastAsia" w:ascii="宋体" w:hAnsi="宋体" w:eastAsia="宋体" w:cs="宋体"/>
          <w:sz w:val="24"/>
          <w:szCs w:val="24"/>
        </w:rPr>
        <w:t>投标人全称（公章）：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标项：</w:t>
      </w:r>
      <w:r>
        <w:rPr>
          <w:rFonts w:hint="eastAsia" w:ascii="宋体" w:hAnsi="宋体" w:eastAsia="宋体" w:cs="宋体"/>
          <w:sz w:val="24"/>
          <w:szCs w:val="24"/>
          <w:u w:val="single"/>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303"/>
        <w:gridCol w:w="3532"/>
        <w:gridCol w:w="1685"/>
      </w:tblGrid>
      <w:tr w14:paraId="56212B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3303" w:type="dxa"/>
            <w:tcBorders>
              <w:top w:val="single" w:color="auto" w:sz="4" w:space="0"/>
              <w:left w:val="single" w:color="auto" w:sz="4" w:space="0"/>
              <w:bottom w:val="single" w:color="auto" w:sz="4" w:space="0"/>
              <w:right w:val="single" w:color="auto" w:sz="4" w:space="0"/>
            </w:tcBorders>
            <w:noWrap w:val="0"/>
            <w:vAlign w:val="center"/>
          </w:tcPr>
          <w:p w14:paraId="0F9A4B02">
            <w:pPr>
              <w:pageBreakBefore w:val="0"/>
              <w:kinsoku/>
              <w:wordWrap/>
              <w:overflowPunct/>
              <w:topLinePunct w:val="0"/>
              <w:bidi w:val="0"/>
              <w:spacing w:line="560" w:lineRule="exact"/>
              <w:rPr>
                <w:rFonts w:hint="eastAsia" w:ascii="宋体" w:hAnsi="宋体" w:eastAsia="宋体" w:cs="宋体"/>
                <w:sz w:val="24"/>
                <w:szCs w:val="24"/>
              </w:rPr>
            </w:pPr>
            <w:r>
              <w:rPr>
                <w:rFonts w:hint="eastAsia" w:ascii="宋体" w:hAnsi="宋体" w:eastAsia="宋体" w:cs="宋体"/>
                <w:sz w:val="24"/>
                <w:szCs w:val="24"/>
              </w:rPr>
              <w:t>评分项目</w:t>
            </w:r>
          </w:p>
        </w:tc>
        <w:tc>
          <w:tcPr>
            <w:tcW w:w="3532" w:type="dxa"/>
            <w:tcBorders>
              <w:top w:val="single" w:color="auto" w:sz="4" w:space="0"/>
              <w:left w:val="nil"/>
              <w:bottom w:val="single" w:color="auto" w:sz="4" w:space="0"/>
              <w:right w:val="single" w:color="auto" w:sz="4" w:space="0"/>
            </w:tcBorders>
            <w:noWrap w:val="0"/>
            <w:vAlign w:val="center"/>
          </w:tcPr>
          <w:p w14:paraId="242E2681">
            <w:pPr>
              <w:pageBreakBefore w:val="0"/>
              <w:kinsoku/>
              <w:wordWrap/>
              <w:overflowPunct/>
              <w:topLinePunct w:val="0"/>
              <w:bidi w:val="0"/>
              <w:spacing w:line="560" w:lineRule="exact"/>
              <w:rPr>
                <w:rFonts w:hint="eastAsia" w:ascii="宋体" w:hAnsi="宋体" w:eastAsia="宋体" w:cs="宋体"/>
                <w:sz w:val="24"/>
                <w:szCs w:val="24"/>
              </w:rPr>
            </w:pPr>
            <w:r>
              <w:rPr>
                <w:rFonts w:hint="eastAsia" w:ascii="宋体" w:hAnsi="宋体" w:eastAsia="宋体" w:cs="宋体"/>
                <w:sz w:val="24"/>
                <w:szCs w:val="24"/>
              </w:rPr>
              <w:t>投标文件对应资料</w:t>
            </w:r>
          </w:p>
        </w:tc>
        <w:tc>
          <w:tcPr>
            <w:tcW w:w="1685" w:type="dxa"/>
            <w:tcBorders>
              <w:top w:val="single" w:color="auto" w:sz="4" w:space="0"/>
              <w:left w:val="nil"/>
              <w:bottom w:val="single" w:color="auto" w:sz="4" w:space="0"/>
              <w:right w:val="single" w:color="auto" w:sz="4" w:space="0"/>
            </w:tcBorders>
            <w:noWrap w:val="0"/>
            <w:vAlign w:val="center"/>
          </w:tcPr>
          <w:p w14:paraId="74F9895C">
            <w:pPr>
              <w:pageBreakBefore w:val="0"/>
              <w:kinsoku/>
              <w:wordWrap/>
              <w:overflowPunct/>
              <w:topLinePunct w:val="0"/>
              <w:bidi w:val="0"/>
              <w:spacing w:line="560" w:lineRule="exact"/>
              <w:rPr>
                <w:rFonts w:hint="eastAsia" w:ascii="宋体" w:hAnsi="宋体" w:eastAsia="宋体" w:cs="宋体"/>
                <w:sz w:val="24"/>
                <w:szCs w:val="24"/>
              </w:rPr>
            </w:pPr>
            <w:r>
              <w:rPr>
                <w:rFonts w:hint="eastAsia" w:ascii="宋体" w:hAnsi="宋体" w:eastAsia="宋体" w:cs="宋体"/>
                <w:sz w:val="24"/>
                <w:szCs w:val="24"/>
              </w:rPr>
              <w:t>投标文件页码</w:t>
            </w:r>
          </w:p>
        </w:tc>
      </w:tr>
      <w:tr w14:paraId="2DA595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noWrap w:val="0"/>
            <w:vAlign w:val="top"/>
          </w:tcPr>
          <w:p w14:paraId="142187DB">
            <w:pPr>
              <w:pageBreakBefore w:val="0"/>
              <w:kinsoku/>
              <w:wordWrap/>
              <w:overflowPunct/>
              <w:topLinePunct w:val="0"/>
              <w:bidi w:val="0"/>
              <w:spacing w:line="560" w:lineRule="exact"/>
              <w:rPr>
                <w:rFonts w:hint="eastAsia" w:ascii="宋体" w:hAnsi="宋体" w:eastAsia="宋体" w:cs="宋体"/>
                <w:sz w:val="24"/>
                <w:szCs w:val="24"/>
              </w:rPr>
            </w:pPr>
            <w:r>
              <w:rPr>
                <w:rFonts w:hint="eastAsia" w:ascii="宋体" w:hAnsi="宋体" w:eastAsia="宋体" w:cs="宋体"/>
                <w:sz w:val="24"/>
                <w:szCs w:val="24"/>
              </w:rPr>
              <w:t>对应第四章评分办法及评分标准（报价除外）</w:t>
            </w:r>
          </w:p>
        </w:tc>
        <w:tc>
          <w:tcPr>
            <w:tcW w:w="3532" w:type="dxa"/>
            <w:tcBorders>
              <w:top w:val="single" w:color="auto" w:sz="4" w:space="0"/>
              <w:left w:val="nil"/>
              <w:bottom w:val="single" w:color="auto" w:sz="4" w:space="0"/>
              <w:right w:val="single" w:color="auto" w:sz="4" w:space="0"/>
            </w:tcBorders>
            <w:noWrap w:val="0"/>
            <w:vAlign w:val="top"/>
          </w:tcPr>
          <w:p w14:paraId="65785FFE">
            <w:pPr>
              <w:pageBreakBefore w:val="0"/>
              <w:kinsoku/>
              <w:wordWrap/>
              <w:overflowPunct/>
              <w:topLinePunct w:val="0"/>
              <w:bidi w:val="0"/>
              <w:spacing w:line="560" w:lineRule="exact"/>
              <w:rPr>
                <w:rFonts w:hint="eastAsia" w:ascii="宋体" w:hAnsi="宋体" w:eastAsia="宋体" w:cs="宋体"/>
                <w:sz w:val="24"/>
                <w:szCs w:val="24"/>
              </w:rPr>
            </w:pPr>
          </w:p>
        </w:tc>
        <w:tc>
          <w:tcPr>
            <w:tcW w:w="1685" w:type="dxa"/>
            <w:tcBorders>
              <w:top w:val="single" w:color="auto" w:sz="4" w:space="0"/>
              <w:left w:val="nil"/>
              <w:bottom w:val="single" w:color="auto" w:sz="4" w:space="0"/>
              <w:right w:val="single" w:color="auto" w:sz="4" w:space="0"/>
            </w:tcBorders>
            <w:noWrap w:val="0"/>
            <w:vAlign w:val="top"/>
          </w:tcPr>
          <w:p w14:paraId="36ED6774">
            <w:pPr>
              <w:pageBreakBefore w:val="0"/>
              <w:kinsoku/>
              <w:wordWrap/>
              <w:overflowPunct/>
              <w:topLinePunct w:val="0"/>
              <w:bidi w:val="0"/>
              <w:spacing w:line="560" w:lineRule="exact"/>
              <w:rPr>
                <w:rFonts w:hint="eastAsia" w:ascii="宋体" w:hAnsi="宋体" w:eastAsia="宋体" w:cs="宋体"/>
                <w:sz w:val="24"/>
                <w:szCs w:val="24"/>
              </w:rPr>
            </w:pPr>
          </w:p>
        </w:tc>
      </w:tr>
      <w:tr w14:paraId="6BADC8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noWrap w:val="0"/>
            <w:vAlign w:val="top"/>
          </w:tcPr>
          <w:p w14:paraId="5AF633B6">
            <w:pPr>
              <w:pageBreakBefore w:val="0"/>
              <w:kinsoku/>
              <w:wordWrap/>
              <w:overflowPunct/>
              <w:topLinePunct w:val="0"/>
              <w:bidi w:val="0"/>
              <w:spacing w:line="560" w:lineRule="exact"/>
              <w:rPr>
                <w:rFonts w:hint="eastAsia" w:ascii="宋体" w:hAnsi="宋体" w:eastAsia="宋体" w:cs="宋体"/>
                <w:sz w:val="24"/>
                <w:szCs w:val="24"/>
              </w:rPr>
            </w:pPr>
            <w:r>
              <w:rPr>
                <w:rFonts w:hint="eastAsia" w:ascii="宋体" w:hAnsi="宋体" w:eastAsia="宋体" w:cs="宋体"/>
                <w:sz w:val="24"/>
                <w:szCs w:val="24"/>
              </w:rPr>
              <w:t>……</w:t>
            </w:r>
          </w:p>
        </w:tc>
        <w:tc>
          <w:tcPr>
            <w:tcW w:w="3532" w:type="dxa"/>
            <w:tcBorders>
              <w:top w:val="single" w:color="auto" w:sz="4" w:space="0"/>
              <w:left w:val="nil"/>
              <w:bottom w:val="single" w:color="auto" w:sz="4" w:space="0"/>
              <w:right w:val="single" w:color="auto" w:sz="4" w:space="0"/>
            </w:tcBorders>
            <w:noWrap w:val="0"/>
            <w:vAlign w:val="top"/>
          </w:tcPr>
          <w:p w14:paraId="20F4CDB0">
            <w:pPr>
              <w:pageBreakBefore w:val="0"/>
              <w:kinsoku/>
              <w:wordWrap/>
              <w:overflowPunct/>
              <w:topLinePunct w:val="0"/>
              <w:bidi w:val="0"/>
              <w:spacing w:line="560" w:lineRule="exact"/>
              <w:rPr>
                <w:rFonts w:hint="eastAsia" w:ascii="宋体" w:hAnsi="宋体" w:eastAsia="宋体" w:cs="宋体"/>
                <w:sz w:val="24"/>
                <w:szCs w:val="24"/>
              </w:rPr>
            </w:pPr>
          </w:p>
        </w:tc>
        <w:tc>
          <w:tcPr>
            <w:tcW w:w="1685" w:type="dxa"/>
            <w:tcBorders>
              <w:top w:val="single" w:color="auto" w:sz="4" w:space="0"/>
              <w:left w:val="nil"/>
              <w:bottom w:val="single" w:color="auto" w:sz="4" w:space="0"/>
              <w:right w:val="single" w:color="auto" w:sz="4" w:space="0"/>
            </w:tcBorders>
            <w:noWrap w:val="0"/>
            <w:vAlign w:val="top"/>
          </w:tcPr>
          <w:p w14:paraId="229A2F26">
            <w:pPr>
              <w:pageBreakBefore w:val="0"/>
              <w:kinsoku/>
              <w:wordWrap/>
              <w:overflowPunct/>
              <w:topLinePunct w:val="0"/>
              <w:bidi w:val="0"/>
              <w:spacing w:line="560" w:lineRule="exact"/>
              <w:rPr>
                <w:rFonts w:hint="eastAsia" w:ascii="宋体" w:hAnsi="宋体" w:eastAsia="宋体" w:cs="宋体"/>
                <w:sz w:val="24"/>
                <w:szCs w:val="24"/>
              </w:rPr>
            </w:pPr>
          </w:p>
        </w:tc>
      </w:tr>
      <w:tr w14:paraId="6F14EE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noWrap w:val="0"/>
            <w:vAlign w:val="top"/>
          </w:tcPr>
          <w:p w14:paraId="7D67B58D">
            <w:pPr>
              <w:pageBreakBefore w:val="0"/>
              <w:kinsoku/>
              <w:wordWrap/>
              <w:overflowPunct/>
              <w:topLinePunct w:val="0"/>
              <w:bidi w:val="0"/>
              <w:spacing w:line="560" w:lineRule="exact"/>
              <w:rPr>
                <w:rFonts w:hint="eastAsia" w:ascii="宋体" w:hAnsi="宋体" w:eastAsia="宋体" w:cs="宋体"/>
                <w:sz w:val="24"/>
                <w:szCs w:val="24"/>
              </w:rPr>
            </w:pPr>
          </w:p>
        </w:tc>
        <w:tc>
          <w:tcPr>
            <w:tcW w:w="3532" w:type="dxa"/>
            <w:tcBorders>
              <w:top w:val="single" w:color="auto" w:sz="4" w:space="0"/>
              <w:left w:val="nil"/>
              <w:bottom w:val="single" w:color="auto" w:sz="4" w:space="0"/>
              <w:right w:val="single" w:color="auto" w:sz="4" w:space="0"/>
            </w:tcBorders>
            <w:noWrap w:val="0"/>
            <w:vAlign w:val="top"/>
          </w:tcPr>
          <w:p w14:paraId="5F6FE182">
            <w:pPr>
              <w:pageBreakBefore w:val="0"/>
              <w:kinsoku/>
              <w:wordWrap/>
              <w:overflowPunct/>
              <w:topLinePunct w:val="0"/>
              <w:bidi w:val="0"/>
              <w:spacing w:line="560" w:lineRule="exact"/>
              <w:rPr>
                <w:rFonts w:hint="eastAsia" w:ascii="宋体" w:hAnsi="宋体" w:eastAsia="宋体" w:cs="宋体"/>
                <w:sz w:val="24"/>
                <w:szCs w:val="24"/>
              </w:rPr>
            </w:pPr>
          </w:p>
        </w:tc>
        <w:tc>
          <w:tcPr>
            <w:tcW w:w="1685" w:type="dxa"/>
            <w:tcBorders>
              <w:top w:val="single" w:color="auto" w:sz="4" w:space="0"/>
              <w:left w:val="nil"/>
              <w:bottom w:val="single" w:color="auto" w:sz="4" w:space="0"/>
              <w:right w:val="single" w:color="auto" w:sz="4" w:space="0"/>
            </w:tcBorders>
            <w:noWrap w:val="0"/>
            <w:vAlign w:val="top"/>
          </w:tcPr>
          <w:p w14:paraId="07C4157D">
            <w:pPr>
              <w:pageBreakBefore w:val="0"/>
              <w:kinsoku/>
              <w:wordWrap/>
              <w:overflowPunct/>
              <w:topLinePunct w:val="0"/>
              <w:bidi w:val="0"/>
              <w:spacing w:line="560" w:lineRule="exact"/>
              <w:rPr>
                <w:rFonts w:hint="eastAsia" w:ascii="宋体" w:hAnsi="宋体" w:eastAsia="宋体" w:cs="宋体"/>
                <w:sz w:val="24"/>
                <w:szCs w:val="24"/>
              </w:rPr>
            </w:pPr>
          </w:p>
        </w:tc>
      </w:tr>
      <w:tr w14:paraId="136625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noWrap w:val="0"/>
            <w:vAlign w:val="top"/>
          </w:tcPr>
          <w:p w14:paraId="6F93FE49">
            <w:pPr>
              <w:pageBreakBefore w:val="0"/>
              <w:kinsoku/>
              <w:wordWrap/>
              <w:overflowPunct/>
              <w:topLinePunct w:val="0"/>
              <w:bidi w:val="0"/>
              <w:spacing w:line="560" w:lineRule="exact"/>
              <w:rPr>
                <w:rFonts w:hint="eastAsia" w:ascii="宋体" w:hAnsi="宋体" w:eastAsia="宋体" w:cs="宋体"/>
                <w:sz w:val="24"/>
                <w:szCs w:val="24"/>
              </w:rPr>
            </w:pPr>
          </w:p>
        </w:tc>
        <w:tc>
          <w:tcPr>
            <w:tcW w:w="3532" w:type="dxa"/>
            <w:tcBorders>
              <w:top w:val="single" w:color="auto" w:sz="4" w:space="0"/>
              <w:left w:val="nil"/>
              <w:bottom w:val="single" w:color="auto" w:sz="4" w:space="0"/>
              <w:right w:val="single" w:color="auto" w:sz="4" w:space="0"/>
            </w:tcBorders>
            <w:noWrap w:val="0"/>
            <w:vAlign w:val="top"/>
          </w:tcPr>
          <w:p w14:paraId="535E22D9">
            <w:pPr>
              <w:pageBreakBefore w:val="0"/>
              <w:kinsoku/>
              <w:wordWrap/>
              <w:overflowPunct/>
              <w:topLinePunct w:val="0"/>
              <w:bidi w:val="0"/>
              <w:spacing w:line="560" w:lineRule="exact"/>
              <w:rPr>
                <w:rFonts w:hint="eastAsia" w:ascii="宋体" w:hAnsi="宋体" w:eastAsia="宋体" w:cs="宋体"/>
                <w:sz w:val="24"/>
                <w:szCs w:val="24"/>
              </w:rPr>
            </w:pPr>
          </w:p>
        </w:tc>
        <w:tc>
          <w:tcPr>
            <w:tcW w:w="1685" w:type="dxa"/>
            <w:tcBorders>
              <w:top w:val="single" w:color="auto" w:sz="4" w:space="0"/>
              <w:left w:val="nil"/>
              <w:bottom w:val="single" w:color="auto" w:sz="4" w:space="0"/>
              <w:right w:val="single" w:color="auto" w:sz="4" w:space="0"/>
            </w:tcBorders>
            <w:noWrap w:val="0"/>
            <w:vAlign w:val="top"/>
          </w:tcPr>
          <w:p w14:paraId="7463EEAA">
            <w:pPr>
              <w:pageBreakBefore w:val="0"/>
              <w:kinsoku/>
              <w:wordWrap/>
              <w:overflowPunct/>
              <w:topLinePunct w:val="0"/>
              <w:bidi w:val="0"/>
              <w:spacing w:line="560" w:lineRule="exact"/>
              <w:rPr>
                <w:rFonts w:hint="eastAsia" w:ascii="宋体" w:hAnsi="宋体" w:eastAsia="宋体" w:cs="宋体"/>
                <w:sz w:val="24"/>
                <w:szCs w:val="24"/>
              </w:rPr>
            </w:pPr>
          </w:p>
        </w:tc>
      </w:tr>
      <w:tr w14:paraId="0E3CE3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noWrap w:val="0"/>
            <w:vAlign w:val="top"/>
          </w:tcPr>
          <w:p w14:paraId="57A4F7B1">
            <w:pPr>
              <w:pageBreakBefore w:val="0"/>
              <w:kinsoku/>
              <w:wordWrap/>
              <w:overflowPunct/>
              <w:topLinePunct w:val="0"/>
              <w:bidi w:val="0"/>
              <w:spacing w:line="560" w:lineRule="exact"/>
              <w:rPr>
                <w:rFonts w:hint="eastAsia" w:ascii="宋体" w:hAnsi="宋体" w:eastAsia="宋体" w:cs="宋体"/>
                <w:sz w:val="24"/>
                <w:szCs w:val="24"/>
              </w:rPr>
            </w:pPr>
          </w:p>
        </w:tc>
        <w:tc>
          <w:tcPr>
            <w:tcW w:w="3532" w:type="dxa"/>
            <w:tcBorders>
              <w:top w:val="single" w:color="auto" w:sz="4" w:space="0"/>
              <w:left w:val="nil"/>
              <w:bottom w:val="single" w:color="auto" w:sz="4" w:space="0"/>
              <w:right w:val="single" w:color="auto" w:sz="4" w:space="0"/>
            </w:tcBorders>
            <w:noWrap w:val="0"/>
            <w:vAlign w:val="top"/>
          </w:tcPr>
          <w:p w14:paraId="574BD4AE">
            <w:pPr>
              <w:pageBreakBefore w:val="0"/>
              <w:kinsoku/>
              <w:wordWrap/>
              <w:overflowPunct/>
              <w:topLinePunct w:val="0"/>
              <w:bidi w:val="0"/>
              <w:spacing w:line="560" w:lineRule="exact"/>
              <w:rPr>
                <w:rFonts w:hint="eastAsia" w:ascii="宋体" w:hAnsi="宋体" w:eastAsia="宋体" w:cs="宋体"/>
                <w:sz w:val="24"/>
                <w:szCs w:val="24"/>
              </w:rPr>
            </w:pPr>
          </w:p>
        </w:tc>
        <w:tc>
          <w:tcPr>
            <w:tcW w:w="1685" w:type="dxa"/>
            <w:tcBorders>
              <w:top w:val="single" w:color="auto" w:sz="4" w:space="0"/>
              <w:left w:val="nil"/>
              <w:bottom w:val="single" w:color="auto" w:sz="4" w:space="0"/>
              <w:right w:val="single" w:color="auto" w:sz="4" w:space="0"/>
            </w:tcBorders>
            <w:noWrap w:val="0"/>
            <w:vAlign w:val="top"/>
          </w:tcPr>
          <w:p w14:paraId="7AE1C7BD">
            <w:pPr>
              <w:pageBreakBefore w:val="0"/>
              <w:kinsoku/>
              <w:wordWrap/>
              <w:overflowPunct/>
              <w:topLinePunct w:val="0"/>
              <w:bidi w:val="0"/>
              <w:spacing w:line="560" w:lineRule="exact"/>
              <w:rPr>
                <w:rFonts w:hint="eastAsia" w:ascii="宋体" w:hAnsi="宋体" w:eastAsia="宋体" w:cs="宋体"/>
                <w:sz w:val="24"/>
                <w:szCs w:val="24"/>
              </w:rPr>
            </w:pPr>
          </w:p>
        </w:tc>
      </w:tr>
      <w:tr w14:paraId="0ABFBD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noWrap w:val="0"/>
            <w:vAlign w:val="top"/>
          </w:tcPr>
          <w:p w14:paraId="7CC86879">
            <w:pPr>
              <w:pageBreakBefore w:val="0"/>
              <w:kinsoku/>
              <w:wordWrap/>
              <w:overflowPunct/>
              <w:topLinePunct w:val="0"/>
              <w:bidi w:val="0"/>
              <w:spacing w:line="560" w:lineRule="exact"/>
              <w:rPr>
                <w:rFonts w:hint="eastAsia" w:ascii="宋体" w:hAnsi="宋体" w:eastAsia="宋体" w:cs="宋体"/>
                <w:sz w:val="24"/>
                <w:szCs w:val="24"/>
              </w:rPr>
            </w:pPr>
          </w:p>
        </w:tc>
        <w:tc>
          <w:tcPr>
            <w:tcW w:w="3532" w:type="dxa"/>
            <w:tcBorders>
              <w:top w:val="single" w:color="auto" w:sz="4" w:space="0"/>
              <w:left w:val="nil"/>
              <w:bottom w:val="single" w:color="auto" w:sz="4" w:space="0"/>
              <w:right w:val="single" w:color="auto" w:sz="4" w:space="0"/>
            </w:tcBorders>
            <w:noWrap w:val="0"/>
            <w:vAlign w:val="top"/>
          </w:tcPr>
          <w:p w14:paraId="3E3B21EE">
            <w:pPr>
              <w:pageBreakBefore w:val="0"/>
              <w:kinsoku/>
              <w:wordWrap/>
              <w:overflowPunct/>
              <w:topLinePunct w:val="0"/>
              <w:bidi w:val="0"/>
              <w:spacing w:line="560" w:lineRule="exact"/>
              <w:rPr>
                <w:rFonts w:hint="eastAsia" w:ascii="宋体" w:hAnsi="宋体" w:eastAsia="宋体" w:cs="宋体"/>
                <w:sz w:val="24"/>
                <w:szCs w:val="24"/>
              </w:rPr>
            </w:pPr>
          </w:p>
        </w:tc>
        <w:tc>
          <w:tcPr>
            <w:tcW w:w="1685" w:type="dxa"/>
            <w:tcBorders>
              <w:top w:val="single" w:color="auto" w:sz="4" w:space="0"/>
              <w:left w:val="nil"/>
              <w:bottom w:val="single" w:color="auto" w:sz="4" w:space="0"/>
              <w:right w:val="single" w:color="auto" w:sz="4" w:space="0"/>
            </w:tcBorders>
            <w:noWrap w:val="0"/>
            <w:vAlign w:val="top"/>
          </w:tcPr>
          <w:p w14:paraId="1AD40421">
            <w:pPr>
              <w:pageBreakBefore w:val="0"/>
              <w:kinsoku/>
              <w:wordWrap/>
              <w:overflowPunct/>
              <w:topLinePunct w:val="0"/>
              <w:bidi w:val="0"/>
              <w:spacing w:line="560" w:lineRule="exact"/>
              <w:rPr>
                <w:rFonts w:hint="eastAsia" w:ascii="宋体" w:hAnsi="宋体" w:eastAsia="宋体" w:cs="宋体"/>
                <w:sz w:val="24"/>
                <w:szCs w:val="24"/>
              </w:rPr>
            </w:pPr>
          </w:p>
        </w:tc>
      </w:tr>
      <w:tr w14:paraId="519BA5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noWrap w:val="0"/>
            <w:vAlign w:val="top"/>
          </w:tcPr>
          <w:p w14:paraId="264FC7E9">
            <w:pPr>
              <w:pageBreakBefore w:val="0"/>
              <w:kinsoku/>
              <w:wordWrap/>
              <w:overflowPunct/>
              <w:topLinePunct w:val="0"/>
              <w:bidi w:val="0"/>
              <w:spacing w:line="560" w:lineRule="exact"/>
              <w:rPr>
                <w:rFonts w:hint="eastAsia" w:ascii="宋体" w:hAnsi="宋体" w:eastAsia="宋体" w:cs="宋体"/>
                <w:sz w:val="24"/>
                <w:szCs w:val="24"/>
              </w:rPr>
            </w:pPr>
          </w:p>
        </w:tc>
        <w:tc>
          <w:tcPr>
            <w:tcW w:w="3532" w:type="dxa"/>
            <w:tcBorders>
              <w:top w:val="single" w:color="auto" w:sz="4" w:space="0"/>
              <w:left w:val="nil"/>
              <w:bottom w:val="single" w:color="auto" w:sz="4" w:space="0"/>
              <w:right w:val="single" w:color="auto" w:sz="4" w:space="0"/>
            </w:tcBorders>
            <w:noWrap w:val="0"/>
            <w:vAlign w:val="top"/>
          </w:tcPr>
          <w:p w14:paraId="3018F528">
            <w:pPr>
              <w:pageBreakBefore w:val="0"/>
              <w:kinsoku/>
              <w:wordWrap/>
              <w:overflowPunct/>
              <w:topLinePunct w:val="0"/>
              <w:bidi w:val="0"/>
              <w:spacing w:line="560" w:lineRule="exact"/>
              <w:rPr>
                <w:rFonts w:hint="eastAsia" w:ascii="宋体" w:hAnsi="宋体" w:eastAsia="宋体" w:cs="宋体"/>
                <w:sz w:val="24"/>
                <w:szCs w:val="24"/>
              </w:rPr>
            </w:pPr>
          </w:p>
        </w:tc>
        <w:tc>
          <w:tcPr>
            <w:tcW w:w="1685" w:type="dxa"/>
            <w:tcBorders>
              <w:top w:val="single" w:color="auto" w:sz="4" w:space="0"/>
              <w:left w:val="nil"/>
              <w:bottom w:val="single" w:color="auto" w:sz="4" w:space="0"/>
              <w:right w:val="single" w:color="auto" w:sz="4" w:space="0"/>
            </w:tcBorders>
            <w:noWrap w:val="0"/>
            <w:vAlign w:val="top"/>
          </w:tcPr>
          <w:p w14:paraId="532C8FB8">
            <w:pPr>
              <w:pageBreakBefore w:val="0"/>
              <w:kinsoku/>
              <w:wordWrap/>
              <w:overflowPunct/>
              <w:topLinePunct w:val="0"/>
              <w:bidi w:val="0"/>
              <w:spacing w:line="560" w:lineRule="exact"/>
              <w:rPr>
                <w:rFonts w:hint="eastAsia" w:ascii="宋体" w:hAnsi="宋体" w:eastAsia="宋体" w:cs="宋体"/>
                <w:sz w:val="24"/>
                <w:szCs w:val="24"/>
              </w:rPr>
            </w:pPr>
          </w:p>
        </w:tc>
      </w:tr>
      <w:tr w14:paraId="01B5D7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noWrap w:val="0"/>
            <w:vAlign w:val="top"/>
          </w:tcPr>
          <w:p w14:paraId="4962D54C">
            <w:pPr>
              <w:pageBreakBefore w:val="0"/>
              <w:kinsoku/>
              <w:wordWrap/>
              <w:overflowPunct/>
              <w:topLinePunct w:val="0"/>
              <w:bidi w:val="0"/>
              <w:spacing w:line="560" w:lineRule="exact"/>
              <w:rPr>
                <w:rFonts w:hint="eastAsia" w:ascii="宋体" w:hAnsi="宋体" w:eastAsia="宋体" w:cs="宋体"/>
                <w:sz w:val="24"/>
                <w:szCs w:val="24"/>
              </w:rPr>
            </w:pPr>
          </w:p>
        </w:tc>
        <w:tc>
          <w:tcPr>
            <w:tcW w:w="3532" w:type="dxa"/>
            <w:tcBorders>
              <w:top w:val="single" w:color="auto" w:sz="4" w:space="0"/>
              <w:left w:val="nil"/>
              <w:bottom w:val="single" w:color="auto" w:sz="4" w:space="0"/>
              <w:right w:val="single" w:color="auto" w:sz="4" w:space="0"/>
            </w:tcBorders>
            <w:noWrap w:val="0"/>
            <w:vAlign w:val="top"/>
          </w:tcPr>
          <w:p w14:paraId="4F8C1BB4">
            <w:pPr>
              <w:pageBreakBefore w:val="0"/>
              <w:kinsoku/>
              <w:wordWrap/>
              <w:overflowPunct/>
              <w:topLinePunct w:val="0"/>
              <w:bidi w:val="0"/>
              <w:spacing w:line="560" w:lineRule="exact"/>
              <w:rPr>
                <w:rFonts w:hint="eastAsia" w:ascii="宋体" w:hAnsi="宋体" w:eastAsia="宋体" w:cs="宋体"/>
                <w:sz w:val="24"/>
                <w:szCs w:val="24"/>
              </w:rPr>
            </w:pPr>
          </w:p>
        </w:tc>
        <w:tc>
          <w:tcPr>
            <w:tcW w:w="1685" w:type="dxa"/>
            <w:tcBorders>
              <w:top w:val="single" w:color="auto" w:sz="4" w:space="0"/>
              <w:left w:val="nil"/>
              <w:bottom w:val="single" w:color="auto" w:sz="4" w:space="0"/>
              <w:right w:val="single" w:color="auto" w:sz="4" w:space="0"/>
            </w:tcBorders>
            <w:noWrap w:val="0"/>
            <w:vAlign w:val="top"/>
          </w:tcPr>
          <w:p w14:paraId="30CD05F9">
            <w:pPr>
              <w:pageBreakBefore w:val="0"/>
              <w:kinsoku/>
              <w:wordWrap/>
              <w:overflowPunct/>
              <w:topLinePunct w:val="0"/>
              <w:bidi w:val="0"/>
              <w:spacing w:line="560" w:lineRule="exact"/>
              <w:rPr>
                <w:rFonts w:hint="eastAsia" w:ascii="宋体" w:hAnsi="宋体" w:eastAsia="宋体" w:cs="宋体"/>
                <w:sz w:val="24"/>
                <w:szCs w:val="24"/>
              </w:rPr>
            </w:pPr>
          </w:p>
        </w:tc>
      </w:tr>
      <w:tr w14:paraId="19FE0A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noWrap w:val="0"/>
            <w:vAlign w:val="top"/>
          </w:tcPr>
          <w:p w14:paraId="3BA95428">
            <w:pPr>
              <w:pageBreakBefore w:val="0"/>
              <w:kinsoku/>
              <w:wordWrap/>
              <w:overflowPunct/>
              <w:topLinePunct w:val="0"/>
              <w:bidi w:val="0"/>
              <w:spacing w:line="560" w:lineRule="exact"/>
              <w:rPr>
                <w:rFonts w:hint="eastAsia" w:ascii="宋体" w:hAnsi="宋体" w:eastAsia="宋体" w:cs="宋体"/>
                <w:sz w:val="24"/>
                <w:szCs w:val="24"/>
              </w:rPr>
            </w:pPr>
          </w:p>
        </w:tc>
        <w:tc>
          <w:tcPr>
            <w:tcW w:w="3532" w:type="dxa"/>
            <w:tcBorders>
              <w:top w:val="single" w:color="auto" w:sz="4" w:space="0"/>
              <w:left w:val="nil"/>
              <w:bottom w:val="single" w:color="auto" w:sz="4" w:space="0"/>
              <w:right w:val="single" w:color="auto" w:sz="4" w:space="0"/>
            </w:tcBorders>
            <w:noWrap w:val="0"/>
            <w:vAlign w:val="top"/>
          </w:tcPr>
          <w:p w14:paraId="52C7ED9E">
            <w:pPr>
              <w:pageBreakBefore w:val="0"/>
              <w:kinsoku/>
              <w:wordWrap/>
              <w:overflowPunct/>
              <w:topLinePunct w:val="0"/>
              <w:bidi w:val="0"/>
              <w:spacing w:line="560" w:lineRule="exact"/>
              <w:rPr>
                <w:rFonts w:hint="eastAsia" w:ascii="宋体" w:hAnsi="宋体" w:eastAsia="宋体" w:cs="宋体"/>
                <w:sz w:val="24"/>
                <w:szCs w:val="24"/>
              </w:rPr>
            </w:pPr>
          </w:p>
        </w:tc>
        <w:tc>
          <w:tcPr>
            <w:tcW w:w="1685" w:type="dxa"/>
            <w:tcBorders>
              <w:top w:val="single" w:color="auto" w:sz="4" w:space="0"/>
              <w:left w:val="nil"/>
              <w:bottom w:val="single" w:color="auto" w:sz="4" w:space="0"/>
              <w:right w:val="single" w:color="auto" w:sz="4" w:space="0"/>
            </w:tcBorders>
            <w:noWrap w:val="0"/>
            <w:vAlign w:val="top"/>
          </w:tcPr>
          <w:p w14:paraId="0B7D5471">
            <w:pPr>
              <w:pageBreakBefore w:val="0"/>
              <w:kinsoku/>
              <w:wordWrap/>
              <w:overflowPunct/>
              <w:topLinePunct w:val="0"/>
              <w:bidi w:val="0"/>
              <w:spacing w:line="560" w:lineRule="exact"/>
              <w:rPr>
                <w:rFonts w:hint="eastAsia" w:ascii="宋体" w:hAnsi="宋体" w:eastAsia="宋体" w:cs="宋体"/>
                <w:sz w:val="24"/>
                <w:szCs w:val="24"/>
              </w:rPr>
            </w:pPr>
          </w:p>
        </w:tc>
      </w:tr>
    </w:tbl>
    <w:p w14:paraId="2A490546">
      <w:pPr>
        <w:pageBreakBefore w:val="0"/>
        <w:kinsoku/>
        <w:wordWrap/>
        <w:overflowPunct/>
        <w:topLinePunct w:val="0"/>
        <w:bidi w:val="0"/>
        <w:spacing w:before="156" w:beforeLines="50" w:after="156" w:afterLines="50" w:line="560" w:lineRule="exact"/>
        <w:ind w:right="105" w:rightChars="50" w:firstLine="2891" w:firstLineChars="1029"/>
        <w:rPr>
          <w:rFonts w:hint="eastAsia" w:ascii="宋体" w:hAnsi="宋体" w:eastAsia="宋体" w:cs="宋体"/>
          <w:b/>
          <w:color w:val="000000"/>
          <w:spacing w:val="20"/>
          <w:position w:val="2"/>
          <w:sz w:val="24"/>
          <w:szCs w:val="24"/>
        </w:rPr>
      </w:pPr>
      <w:r>
        <w:rPr>
          <w:rFonts w:hint="eastAsia" w:ascii="宋体" w:hAnsi="宋体" w:eastAsia="宋体" w:cs="宋体"/>
          <w:b/>
          <w:color w:val="000000"/>
          <w:spacing w:val="20"/>
          <w:position w:val="2"/>
          <w:sz w:val="24"/>
          <w:szCs w:val="24"/>
        </w:rPr>
        <w:t>投标人：                  （盖章）</w:t>
      </w:r>
    </w:p>
    <w:p w14:paraId="0E65EAD8">
      <w:pPr>
        <w:pageBreakBefore w:val="0"/>
        <w:kinsoku/>
        <w:wordWrap/>
        <w:overflowPunct/>
        <w:topLinePunct w:val="0"/>
        <w:bidi w:val="0"/>
        <w:spacing w:before="156" w:beforeLines="50" w:after="156" w:afterLines="50" w:line="560" w:lineRule="exact"/>
        <w:ind w:right="105" w:rightChars="50" w:firstLine="2882" w:firstLineChars="1196"/>
        <w:rPr>
          <w:rFonts w:hint="eastAsia" w:ascii="宋体" w:hAnsi="宋体" w:eastAsia="宋体" w:cs="宋体"/>
          <w:b/>
          <w:color w:val="000000"/>
          <w:sz w:val="24"/>
          <w:szCs w:val="24"/>
        </w:rPr>
      </w:pPr>
      <w:r>
        <w:rPr>
          <w:rFonts w:hint="eastAsia" w:ascii="宋体" w:hAnsi="宋体" w:eastAsia="宋体" w:cs="宋体"/>
          <w:b/>
          <w:color w:val="000000"/>
          <w:sz w:val="24"/>
          <w:szCs w:val="24"/>
        </w:rPr>
        <w:t>法定代表人或委托代理人：        （签字或盖章）</w:t>
      </w:r>
    </w:p>
    <w:p w14:paraId="63BA66E0">
      <w:pPr>
        <w:pageBreakBefore w:val="0"/>
        <w:kinsoku/>
        <w:wordWrap/>
        <w:overflowPunct/>
        <w:topLinePunct w:val="0"/>
        <w:bidi w:val="0"/>
        <w:spacing w:line="560" w:lineRule="exact"/>
        <w:ind w:firstLine="2891" w:firstLineChars="1029"/>
        <w:rPr>
          <w:rFonts w:hint="eastAsia" w:ascii="宋体" w:hAnsi="宋体" w:eastAsia="宋体" w:cs="宋体"/>
          <w:b/>
          <w:color w:val="000000"/>
          <w:spacing w:val="20"/>
          <w:position w:val="2"/>
          <w:sz w:val="24"/>
          <w:szCs w:val="24"/>
        </w:rPr>
      </w:pPr>
      <w:r>
        <w:rPr>
          <w:rFonts w:hint="eastAsia" w:ascii="宋体" w:hAnsi="宋体" w:eastAsia="宋体" w:cs="宋体"/>
          <w:b/>
          <w:color w:val="000000"/>
          <w:spacing w:val="20"/>
          <w:position w:val="2"/>
          <w:sz w:val="24"/>
          <w:szCs w:val="24"/>
        </w:rPr>
        <w:t xml:space="preserve">日 期：                    </w:t>
      </w:r>
    </w:p>
    <w:p w14:paraId="7F000627">
      <w:p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br w:type="page"/>
      </w:r>
    </w:p>
    <w:p w14:paraId="0A689090">
      <w:pPr>
        <w:pageBreakBefore w:val="0"/>
        <w:kinsoku/>
        <w:wordWrap/>
        <w:overflowPunct/>
        <w:topLinePunct w:val="0"/>
        <w:bidi w:val="0"/>
        <w:snapToGrid w:val="0"/>
        <w:spacing w:before="50" w:after="50" w:line="560" w:lineRule="exact"/>
        <w:jc w:val="center"/>
        <w:rPr>
          <w:rFonts w:hint="eastAsia" w:ascii="宋体" w:hAnsi="宋体" w:eastAsia="宋体" w:cs="宋体"/>
          <w:b/>
          <w:bCs/>
          <w:sz w:val="24"/>
          <w:szCs w:val="24"/>
        </w:rPr>
      </w:pPr>
      <w:r>
        <w:rPr>
          <w:rFonts w:hint="eastAsia" w:ascii="宋体" w:hAnsi="宋体" w:cs="宋体"/>
          <w:b/>
          <w:bCs/>
          <w:kern w:val="2"/>
          <w:sz w:val="24"/>
          <w:szCs w:val="24"/>
          <w:lang w:val="en-US" w:eastAsia="zh-CN" w:bidi="ar-SA"/>
        </w:rPr>
        <w:t>2.</w:t>
      </w:r>
      <w:r>
        <w:rPr>
          <w:rFonts w:hint="eastAsia" w:ascii="宋体" w:hAnsi="宋体" w:eastAsia="宋体" w:cs="宋体"/>
          <w:b/>
          <w:bCs/>
          <w:sz w:val="24"/>
          <w:szCs w:val="24"/>
        </w:rPr>
        <w:t>投标人业绩情况一览表</w:t>
      </w:r>
    </w:p>
    <w:p w14:paraId="3B2FD2F6">
      <w:pPr>
        <w:pStyle w:val="10"/>
        <w:pageBreakBefore w:val="0"/>
        <w:kinsoku/>
        <w:wordWrap/>
        <w:overflowPunct/>
        <w:topLinePunct w:val="0"/>
        <w:bidi w:val="0"/>
        <w:snapToGrid w:val="0"/>
        <w:spacing w:line="560" w:lineRule="exact"/>
        <w:rPr>
          <w:rFonts w:hint="eastAsia" w:ascii="宋体" w:hAnsi="宋体" w:eastAsia="宋体" w:cs="宋体"/>
          <w:sz w:val="24"/>
          <w:szCs w:val="24"/>
          <w:u w:val="single"/>
        </w:rPr>
      </w:pPr>
      <w:r>
        <w:rPr>
          <w:rFonts w:hint="eastAsia" w:ascii="宋体" w:hAnsi="宋体" w:eastAsia="宋体" w:cs="宋体"/>
          <w:sz w:val="24"/>
          <w:szCs w:val="24"/>
        </w:rPr>
        <w:t>投标人全称（公章）：</w:t>
      </w:r>
      <w:r>
        <w:rPr>
          <w:rFonts w:hint="eastAsia" w:ascii="宋体" w:hAnsi="宋体" w:eastAsia="宋体" w:cs="宋体"/>
          <w:sz w:val="24"/>
          <w:szCs w:val="24"/>
          <w:u w:val="single"/>
        </w:rPr>
        <w:t xml:space="preserve">          </w:t>
      </w:r>
    </w:p>
    <w:tbl>
      <w:tblPr>
        <w:tblStyle w:val="25"/>
        <w:tblW w:w="9684"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30"/>
        <w:gridCol w:w="1710"/>
        <w:gridCol w:w="1799"/>
        <w:gridCol w:w="1467"/>
        <w:gridCol w:w="1467"/>
        <w:gridCol w:w="1411"/>
      </w:tblGrid>
      <w:tr w14:paraId="266FFF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4" w:hRule="atLeast"/>
        </w:trPr>
        <w:tc>
          <w:tcPr>
            <w:tcW w:w="1830" w:type="dxa"/>
            <w:vMerge w:val="restart"/>
            <w:tcBorders>
              <w:top w:val="single" w:color="auto" w:sz="4" w:space="0"/>
              <w:left w:val="single" w:color="auto" w:sz="4" w:space="0"/>
              <w:bottom w:val="single" w:color="auto" w:sz="4" w:space="0"/>
              <w:right w:val="single" w:color="auto" w:sz="4" w:space="0"/>
            </w:tcBorders>
            <w:noWrap w:val="0"/>
            <w:vAlign w:val="center"/>
          </w:tcPr>
          <w:p w14:paraId="668B851C">
            <w:pPr>
              <w:pageBreakBefore w:val="0"/>
              <w:kinsoku/>
              <w:wordWrap/>
              <w:overflowPunct/>
              <w:topLinePunct w:val="0"/>
              <w:bidi w:val="0"/>
              <w:snapToGrid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采购单位名称</w:t>
            </w:r>
          </w:p>
        </w:tc>
        <w:tc>
          <w:tcPr>
            <w:tcW w:w="1710" w:type="dxa"/>
            <w:vMerge w:val="restart"/>
            <w:tcBorders>
              <w:top w:val="single" w:color="auto" w:sz="4" w:space="0"/>
              <w:left w:val="nil"/>
              <w:bottom w:val="single" w:color="auto" w:sz="4" w:space="0"/>
              <w:right w:val="single" w:color="auto" w:sz="4" w:space="0"/>
            </w:tcBorders>
            <w:noWrap w:val="0"/>
            <w:vAlign w:val="center"/>
          </w:tcPr>
          <w:p w14:paraId="46811357">
            <w:pPr>
              <w:pageBreakBefore w:val="0"/>
              <w:kinsoku/>
              <w:wordWrap/>
              <w:overflowPunct/>
              <w:topLinePunct w:val="0"/>
              <w:bidi w:val="0"/>
              <w:snapToGrid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1799" w:type="dxa"/>
            <w:vMerge w:val="restart"/>
            <w:tcBorders>
              <w:top w:val="single" w:color="auto" w:sz="4" w:space="0"/>
              <w:left w:val="nil"/>
              <w:bottom w:val="single" w:color="auto" w:sz="4" w:space="0"/>
              <w:right w:val="single" w:color="auto" w:sz="4" w:space="0"/>
            </w:tcBorders>
            <w:noWrap w:val="0"/>
            <w:vAlign w:val="center"/>
          </w:tcPr>
          <w:p w14:paraId="27A30BBB">
            <w:pPr>
              <w:pageBreakBefore w:val="0"/>
              <w:kinsoku/>
              <w:wordWrap/>
              <w:overflowPunct/>
              <w:topLinePunct w:val="0"/>
              <w:bidi w:val="0"/>
              <w:snapToGrid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合同</w:t>
            </w:r>
          </w:p>
          <w:p w14:paraId="508E0FA8">
            <w:pPr>
              <w:pageBreakBefore w:val="0"/>
              <w:kinsoku/>
              <w:wordWrap/>
              <w:overflowPunct/>
              <w:topLinePunct w:val="0"/>
              <w:bidi w:val="0"/>
              <w:snapToGrid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金额</w:t>
            </w:r>
          </w:p>
          <w:p w14:paraId="4E7C6177">
            <w:pPr>
              <w:pageBreakBefore w:val="0"/>
              <w:kinsoku/>
              <w:wordWrap/>
              <w:overflowPunct/>
              <w:topLinePunct w:val="0"/>
              <w:bidi w:val="0"/>
              <w:snapToGrid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（万元）</w:t>
            </w:r>
          </w:p>
        </w:tc>
        <w:tc>
          <w:tcPr>
            <w:tcW w:w="2934" w:type="dxa"/>
            <w:gridSpan w:val="2"/>
            <w:tcBorders>
              <w:top w:val="single" w:color="auto" w:sz="4" w:space="0"/>
              <w:left w:val="nil"/>
              <w:bottom w:val="single" w:color="auto" w:sz="4" w:space="0"/>
              <w:right w:val="single" w:color="auto" w:sz="4" w:space="0"/>
            </w:tcBorders>
            <w:noWrap w:val="0"/>
            <w:vAlign w:val="center"/>
          </w:tcPr>
          <w:p w14:paraId="477C4C4D">
            <w:pPr>
              <w:pageBreakBefore w:val="0"/>
              <w:kinsoku/>
              <w:wordWrap/>
              <w:overflowPunct/>
              <w:topLinePunct w:val="0"/>
              <w:bidi w:val="0"/>
              <w:snapToGrid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附件页码</w:t>
            </w:r>
          </w:p>
        </w:tc>
        <w:tc>
          <w:tcPr>
            <w:tcW w:w="1411" w:type="dxa"/>
            <w:vMerge w:val="restart"/>
            <w:tcBorders>
              <w:top w:val="single" w:color="auto" w:sz="4" w:space="0"/>
              <w:left w:val="nil"/>
              <w:bottom w:val="single" w:color="auto" w:sz="4" w:space="0"/>
              <w:right w:val="single" w:color="auto" w:sz="4" w:space="0"/>
            </w:tcBorders>
            <w:noWrap w:val="0"/>
            <w:vAlign w:val="center"/>
          </w:tcPr>
          <w:p w14:paraId="2012CC60">
            <w:pPr>
              <w:pageBreakBefore w:val="0"/>
              <w:kinsoku/>
              <w:wordWrap/>
              <w:overflowPunct/>
              <w:topLinePunct w:val="0"/>
              <w:bidi w:val="0"/>
              <w:snapToGrid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采购单位联系人及</w:t>
            </w:r>
          </w:p>
          <w:p w14:paraId="6B141121">
            <w:pPr>
              <w:pageBreakBefore w:val="0"/>
              <w:kinsoku/>
              <w:wordWrap/>
              <w:overflowPunct/>
              <w:topLinePunct w:val="0"/>
              <w:bidi w:val="0"/>
              <w:snapToGrid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联系电话</w:t>
            </w:r>
          </w:p>
        </w:tc>
      </w:tr>
      <w:tr w14:paraId="1083E2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42" w:hRule="atLeast"/>
        </w:trPr>
        <w:tc>
          <w:tcPr>
            <w:tcW w:w="1830" w:type="dxa"/>
            <w:vMerge w:val="continue"/>
            <w:tcBorders>
              <w:top w:val="single" w:color="auto" w:sz="4" w:space="0"/>
              <w:left w:val="single" w:color="auto" w:sz="4" w:space="0"/>
              <w:bottom w:val="single" w:color="auto" w:sz="4" w:space="0"/>
              <w:right w:val="single" w:color="auto" w:sz="4" w:space="0"/>
            </w:tcBorders>
            <w:noWrap w:val="0"/>
            <w:vAlign w:val="center"/>
          </w:tcPr>
          <w:p w14:paraId="6BB3A894">
            <w:pPr>
              <w:pageBreakBefore w:val="0"/>
              <w:kinsoku/>
              <w:wordWrap/>
              <w:overflowPunct/>
              <w:topLinePunct w:val="0"/>
              <w:bidi w:val="0"/>
              <w:spacing w:line="560" w:lineRule="exact"/>
              <w:jc w:val="left"/>
              <w:rPr>
                <w:rFonts w:hint="eastAsia" w:ascii="宋体" w:hAnsi="宋体" w:eastAsia="宋体" w:cs="宋体"/>
                <w:sz w:val="24"/>
                <w:szCs w:val="24"/>
              </w:rPr>
            </w:pPr>
          </w:p>
        </w:tc>
        <w:tc>
          <w:tcPr>
            <w:tcW w:w="1710" w:type="dxa"/>
            <w:vMerge w:val="continue"/>
            <w:tcBorders>
              <w:top w:val="single" w:color="auto" w:sz="4" w:space="0"/>
              <w:left w:val="nil"/>
              <w:bottom w:val="single" w:color="auto" w:sz="4" w:space="0"/>
              <w:right w:val="single" w:color="auto" w:sz="4" w:space="0"/>
            </w:tcBorders>
            <w:noWrap w:val="0"/>
            <w:vAlign w:val="center"/>
          </w:tcPr>
          <w:p w14:paraId="4A14D6AA">
            <w:pPr>
              <w:pageBreakBefore w:val="0"/>
              <w:kinsoku/>
              <w:wordWrap/>
              <w:overflowPunct/>
              <w:topLinePunct w:val="0"/>
              <w:bidi w:val="0"/>
              <w:spacing w:line="560" w:lineRule="exact"/>
              <w:jc w:val="left"/>
              <w:rPr>
                <w:rFonts w:hint="eastAsia" w:ascii="宋体" w:hAnsi="宋体" w:eastAsia="宋体" w:cs="宋体"/>
                <w:sz w:val="24"/>
                <w:szCs w:val="24"/>
              </w:rPr>
            </w:pPr>
          </w:p>
        </w:tc>
        <w:tc>
          <w:tcPr>
            <w:tcW w:w="1799" w:type="dxa"/>
            <w:vMerge w:val="continue"/>
            <w:tcBorders>
              <w:top w:val="single" w:color="auto" w:sz="4" w:space="0"/>
              <w:left w:val="nil"/>
              <w:bottom w:val="single" w:color="auto" w:sz="4" w:space="0"/>
              <w:right w:val="single" w:color="auto" w:sz="4" w:space="0"/>
            </w:tcBorders>
            <w:noWrap w:val="0"/>
            <w:vAlign w:val="center"/>
          </w:tcPr>
          <w:p w14:paraId="0DA52F6E">
            <w:pPr>
              <w:pageBreakBefore w:val="0"/>
              <w:kinsoku/>
              <w:wordWrap/>
              <w:overflowPunct/>
              <w:topLinePunct w:val="0"/>
              <w:bidi w:val="0"/>
              <w:spacing w:line="560" w:lineRule="exact"/>
              <w:jc w:val="left"/>
              <w:rPr>
                <w:rFonts w:hint="eastAsia" w:ascii="宋体" w:hAnsi="宋体" w:eastAsia="宋体" w:cs="宋体"/>
                <w:sz w:val="24"/>
                <w:szCs w:val="24"/>
              </w:rPr>
            </w:pPr>
          </w:p>
        </w:tc>
        <w:tc>
          <w:tcPr>
            <w:tcW w:w="1467" w:type="dxa"/>
            <w:tcBorders>
              <w:top w:val="single" w:color="auto" w:sz="4" w:space="0"/>
              <w:left w:val="nil"/>
              <w:bottom w:val="single" w:color="auto" w:sz="4" w:space="0"/>
              <w:right w:val="single" w:color="auto" w:sz="4" w:space="0"/>
            </w:tcBorders>
            <w:noWrap w:val="0"/>
            <w:vAlign w:val="center"/>
          </w:tcPr>
          <w:p w14:paraId="0AB9320F">
            <w:pPr>
              <w:pageBreakBefore w:val="0"/>
              <w:kinsoku/>
              <w:wordWrap/>
              <w:overflowPunct/>
              <w:topLinePunct w:val="0"/>
              <w:bidi w:val="0"/>
              <w:snapToGrid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合同</w:t>
            </w:r>
          </w:p>
          <w:p w14:paraId="78C2233E">
            <w:pPr>
              <w:pageBreakBefore w:val="0"/>
              <w:kinsoku/>
              <w:wordWrap/>
              <w:overflowPunct/>
              <w:topLinePunct w:val="0"/>
              <w:bidi w:val="0"/>
              <w:snapToGrid w:val="0"/>
              <w:spacing w:line="560" w:lineRule="exact"/>
              <w:jc w:val="center"/>
              <w:rPr>
                <w:rFonts w:hint="eastAsia" w:ascii="宋体" w:hAnsi="宋体" w:eastAsia="宋体" w:cs="宋体"/>
                <w:sz w:val="24"/>
                <w:szCs w:val="24"/>
              </w:rPr>
            </w:pPr>
          </w:p>
        </w:tc>
        <w:tc>
          <w:tcPr>
            <w:tcW w:w="1467" w:type="dxa"/>
            <w:tcBorders>
              <w:top w:val="single" w:color="auto" w:sz="4" w:space="0"/>
              <w:left w:val="nil"/>
              <w:bottom w:val="single" w:color="auto" w:sz="4" w:space="0"/>
              <w:right w:val="single" w:color="auto" w:sz="4" w:space="0"/>
            </w:tcBorders>
            <w:noWrap w:val="0"/>
            <w:vAlign w:val="center"/>
          </w:tcPr>
          <w:p w14:paraId="5C7D7E6C">
            <w:pPr>
              <w:pageBreakBefore w:val="0"/>
              <w:kinsoku/>
              <w:wordWrap/>
              <w:overflowPunct/>
              <w:topLinePunct w:val="0"/>
              <w:bidi w:val="0"/>
              <w:snapToGrid w:val="0"/>
              <w:spacing w:line="560" w:lineRule="exact"/>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验收报告</w:t>
            </w:r>
          </w:p>
        </w:tc>
        <w:tc>
          <w:tcPr>
            <w:tcW w:w="1411" w:type="dxa"/>
            <w:vMerge w:val="continue"/>
            <w:tcBorders>
              <w:top w:val="single" w:color="auto" w:sz="4" w:space="0"/>
              <w:left w:val="nil"/>
              <w:bottom w:val="single" w:color="auto" w:sz="4" w:space="0"/>
              <w:right w:val="single" w:color="auto" w:sz="4" w:space="0"/>
            </w:tcBorders>
            <w:noWrap w:val="0"/>
            <w:vAlign w:val="center"/>
          </w:tcPr>
          <w:p w14:paraId="5D2DDCD7">
            <w:pPr>
              <w:pageBreakBefore w:val="0"/>
              <w:kinsoku/>
              <w:wordWrap/>
              <w:overflowPunct/>
              <w:topLinePunct w:val="0"/>
              <w:bidi w:val="0"/>
              <w:spacing w:line="560" w:lineRule="exact"/>
              <w:jc w:val="left"/>
              <w:rPr>
                <w:rFonts w:hint="eastAsia" w:ascii="宋体" w:hAnsi="宋体" w:eastAsia="宋体" w:cs="宋体"/>
                <w:sz w:val="24"/>
                <w:szCs w:val="24"/>
              </w:rPr>
            </w:pPr>
          </w:p>
        </w:tc>
      </w:tr>
      <w:tr w14:paraId="6073C6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trPr>
        <w:tc>
          <w:tcPr>
            <w:tcW w:w="1830" w:type="dxa"/>
            <w:tcBorders>
              <w:top w:val="single" w:color="auto" w:sz="4" w:space="0"/>
              <w:left w:val="single" w:color="auto" w:sz="4" w:space="0"/>
              <w:bottom w:val="single" w:color="auto" w:sz="4" w:space="0"/>
              <w:right w:val="single" w:color="auto" w:sz="4" w:space="0"/>
            </w:tcBorders>
            <w:noWrap w:val="0"/>
            <w:vAlign w:val="top"/>
          </w:tcPr>
          <w:p w14:paraId="3B9530A2">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c>
          <w:tcPr>
            <w:tcW w:w="1710" w:type="dxa"/>
            <w:tcBorders>
              <w:top w:val="single" w:color="auto" w:sz="4" w:space="0"/>
              <w:left w:val="nil"/>
              <w:bottom w:val="single" w:color="auto" w:sz="4" w:space="0"/>
              <w:right w:val="single" w:color="auto" w:sz="4" w:space="0"/>
            </w:tcBorders>
            <w:noWrap w:val="0"/>
            <w:vAlign w:val="top"/>
          </w:tcPr>
          <w:p w14:paraId="7F0366C9">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c>
          <w:tcPr>
            <w:tcW w:w="1799" w:type="dxa"/>
            <w:tcBorders>
              <w:top w:val="single" w:color="auto" w:sz="4" w:space="0"/>
              <w:left w:val="nil"/>
              <w:bottom w:val="single" w:color="auto" w:sz="4" w:space="0"/>
              <w:right w:val="single" w:color="auto" w:sz="4" w:space="0"/>
            </w:tcBorders>
            <w:noWrap w:val="0"/>
            <w:vAlign w:val="top"/>
          </w:tcPr>
          <w:p w14:paraId="76D89AC2">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c>
          <w:tcPr>
            <w:tcW w:w="1467" w:type="dxa"/>
            <w:tcBorders>
              <w:top w:val="single" w:color="auto" w:sz="4" w:space="0"/>
              <w:left w:val="nil"/>
              <w:bottom w:val="single" w:color="auto" w:sz="4" w:space="0"/>
              <w:right w:val="single" w:color="auto" w:sz="4" w:space="0"/>
            </w:tcBorders>
            <w:noWrap w:val="0"/>
            <w:vAlign w:val="top"/>
          </w:tcPr>
          <w:p w14:paraId="59E8045D">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c>
          <w:tcPr>
            <w:tcW w:w="1467" w:type="dxa"/>
            <w:tcBorders>
              <w:top w:val="single" w:color="auto" w:sz="4" w:space="0"/>
              <w:left w:val="nil"/>
              <w:bottom w:val="single" w:color="auto" w:sz="4" w:space="0"/>
              <w:right w:val="single" w:color="auto" w:sz="4" w:space="0"/>
            </w:tcBorders>
            <w:noWrap w:val="0"/>
            <w:vAlign w:val="top"/>
          </w:tcPr>
          <w:p w14:paraId="62AB5D2E">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c>
          <w:tcPr>
            <w:tcW w:w="1411" w:type="dxa"/>
            <w:tcBorders>
              <w:top w:val="single" w:color="auto" w:sz="4" w:space="0"/>
              <w:left w:val="nil"/>
              <w:bottom w:val="single" w:color="auto" w:sz="4" w:space="0"/>
              <w:right w:val="single" w:color="auto" w:sz="4" w:space="0"/>
            </w:tcBorders>
            <w:noWrap w:val="0"/>
            <w:vAlign w:val="top"/>
          </w:tcPr>
          <w:p w14:paraId="23E7C64B">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r>
      <w:tr w14:paraId="14AA47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6" w:hRule="atLeast"/>
        </w:trPr>
        <w:tc>
          <w:tcPr>
            <w:tcW w:w="1830" w:type="dxa"/>
            <w:tcBorders>
              <w:top w:val="single" w:color="auto" w:sz="4" w:space="0"/>
              <w:left w:val="single" w:color="auto" w:sz="4" w:space="0"/>
              <w:bottom w:val="single" w:color="auto" w:sz="4" w:space="0"/>
              <w:right w:val="single" w:color="auto" w:sz="4" w:space="0"/>
            </w:tcBorders>
            <w:noWrap w:val="0"/>
            <w:vAlign w:val="top"/>
          </w:tcPr>
          <w:p w14:paraId="1A4FA2C4">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c>
          <w:tcPr>
            <w:tcW w:w="1710" w:type="dxa"/>
            <w:tcBorders>
              <w:top w:val="single" w:color="auto" w:sz="4" w:space="0"/>
              <w:left w:val="nil"/>
              <w:bottom w:val="single" w:color="auto" w:sz="4" w:space="0"/>
              <w:right w:val="single" w:color="auto" w:sz="4" w:space="0"/>
            </w:tcBorders>
            <w:noWrap w:val="0"/>
            <w:vAlign w:val="top"/>
          </w:tcPr>
          <w:p w14:paraId="4C2D7263">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c>
          <w:tcPr>
            <w:tcW w:w="1799" w:type="dxa"/>
            <w:tcBorders>
              <w:top w:val="single" w:color="auto" w:sz="4" w:space="0"/>
              <w:left w:val="nil"/>
              <w:bottom w:val="single" w:color="auto" w:sz="4" w:space="0"/>
              <w:right w:val="single" w:color="auto" w:sz="4" w:space="0"/>
            </w:tcBorders>
            <w:noWrap w:val="0"/>
            <w:vAlign w:val="top"/>
          </w:tcPr>
          <w:p w14:paraId="6E236930">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c>
          <w:tcPr>
            <w:tcW w:w="1467" w:type="dxa"/>
            <w:tcBorders>
              <w:top w:val="single" w:color="auto" w:sz="4" w:space="0"/>
              <w:left w:val="nil"/>
              <w:bottom w:val="single" w:color="auto" w:sz="4" w:space="0"/>
              <w:right w:val="single" w:color="auto" w:sz="4" w:space="0"/>
            </w:tcBorders>
            <w:noWrap w:val="0"/>
            <w:vAlign w:val="top"/>
          </w:tcPr>
          <w:p w14:paraId="4BE701BF">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c>
          <w:tcPr>
            <w:tcW w:w="1467" w:type="dxa"/>
            <w:tcBorders>
              <w:top w:val="single" w:color="auto" w:sz="4" w:space="0"/>
              <w:left w:val="nil"/>
              <w:bottom w:val="single" w:color="auto" w:sz="4" w:space="0"/>
              <w:right w:val="single" w:color="auto" w:sz="4" w:space="0"/>
            </w:tcBorders>
            <w:noWrap w:val="0"/>
            <w:vAlign w:val="top"/>
          </w:tcPr>
          <w:p w14:paraId="6DA84574">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c>
          <w:tcPr>
            <w:tcW w:w="1411" w:type="dxa"/>
            <w:tcBorders>
              <w:top w:val="single" w:color="auto" w:sz="4" w:space="0"/>
              <w:left w:val="nil"/>
              <w:bottom w:val="single" w:color="auto" w:sz="4" w:space="0"/>
              <w:right w:val="single" w:color="auto" w:sz="4" w:space="0"/>
            </w:tcBorders>
            <w:noWrap w:val="0"/>
            <w:vAlign w:val="top"/>
          </w:tcPr>
          <w:p w14:paraId="7C3F6F0D">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r>
      <w:tr w14:paraId="7279C4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trPr>
        <w:tc>
          <w:tcPr>
            <w:tcW w:w="1830" w:type="dxa"/>
            <w:tcBorders>
              <w:top w:val="single" w:color="auto" w:sz="4" w:space="0"/>
              <w:left w:val="single" w:color="auto" w:sz="4" w:space="0"/>
              <w:bottom w:val="single" w:color="auto" w:sz="4" w:space="0"/>
              <w:right w:val="single" w:color="auto" w:sz="4" w:space="0"/>
            </w:tcBorders>
            <w:noWrap w:val="0"/>
            <w:vAlign w:val="top"/>
          </w:tcPr>
          <w:p w14:paraId="3F9FA128">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c>
          <w:tcPr>
            <w:tcW w:w="1710" w:type="dxa"/>
            <w:tcBorders>
              <w:top w:val="single" w:color="auto" w:sz="4" w:space="0"/>
              <w:left w:val="nil"/>
              <w:bottom w:val="single" w:color="auto" w:sz="4" w:space="0"/>
              <w:right w:val="single" w:color="auto" w:sz="4" w:space="0"/>
            </w:tcBorders>
            <w:noWrap w:val="0"/>
            <w:vAlign w:val="top"/>
          </w:tcPr>
          <w:p w14:paraId="729D3387">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c>
          <w:tcPr>
            <w:tcW w:w="1799" w:type="dxa"/>
            <w:tcBorders>
              <w:top w:val="single" w:color="auto" w:sz="4" w:space="0"/>
              <w:left w:val="nil"/>
              <w:bottom w:val="single" w:color="auto" w:sz="4" w:space="0"/>
              <w:right w:val="single" w:color="auto" w:sz="4" w:space="0"/>
            </w:tcBorders>
            <w:noWrap w:val="0"/>
            <w:vAlign w:val="top"/>
          </w:tcPr>
          <w:p w14:paraId="15A94949">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c>
          <w:tcPr>
            <w:tcW w:w="1467" w:type="dxa"/>
            <w:tcBorders>
              <w:top w:val="single" w:color="auto" w:sz="4" w:space="0"/>
              <w:left w:val="nil"/>
              <w:bottom w:val="single" w:color="auto" w:sz="4" w:space="0"/>
              <w:right w:val="single" w:color="auto" w:sz="4" w:space="0"/>
            </w:tcBorders>
            <w:noWrap w:val="0"/>
            <w:vAlign w:val="top"/>
          </w:tcPr>
          <w:p w14:paraId="5F8B1520">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c>
          <w:tcPr>
            <w:tcW w:w="1467" w:type="dxa"/>
            <w:tcBorders>
              <w:top w:val="single" w:color="auto" w:sz="4" w:space="0"/>
              <w:left w:val="nil"/>
              <w:bottom w:val="single" w:color="auto" w:sz="4" w:space="0"/>
              <w:right w:val="single" w:color="auto" w:sz="4" w:space="0"/>
            </w:tcBorders>
            <w:noWrap w:val="0"/>
            <w:vAlign w:val="top"/>
          </w:tcPr>
          <w:p w14:paraId="47D96808">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c>
          <w:tcPr>
            <w:tcW w:w="1411" w:type="dxa"/>
            <w:tcBorders>
              <w:top w:val="single" w:color="auto" w:sz="4" w:space="0"/>
              <w:left w:val="nil"/>
              <w:bottom w:val="single" w:color="auto" w:sz="4" w:space="0"/>
              <w:right w:val="single" w:color="auto" w:sz="4" w:space="0"/>
            </w:tcBorders>
            <w:noWrap w:val="0"/>
            <w:vAlign w:val="top"/>
          </w:tcPr>
          <w:p w14:paraId="72B70666">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r>
      <w:tr w14:paraId="0B0807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trPr>
        <w:tc>
          <w:tcPr>
            <w:tcW w:w="1830" w:type="dxa"/>
            <w:tcBorders>
              <w:top w:val="single" w:color="auto" w:sz="4" w:space="0"/>
              <w:left w:val="single" w:color="auto" w:sz="4" w:space="0"/>
              <w:bottom w:val="single" w:color="auto" w:sz="4" w:space="0"/>
              <w:right w:val="single" w:color="auto" w:sz="4" w:space="0"/>
            </w:tcBorders>
            <w:noWrap w:val="0"/>
            <w:vAlign w:val="top"/>
          </w:tcPr>
          <w:p w14:paraId="651E0888">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c>
          <w:tcPr>
            <w:tcW w:w="1710" w:type="dxa"/>
            <w:tcBorders>
              <w:top w:val="single" w:color="auto" w:sz="4" w:space="0"/>
              <w:left w:val="nil"/>
              <w:bottom w:val="single" w:color="auto" w:sz="4" w:space="0"/>
              <w:right w:val="single" w:color="auto" w:sz="4" w:space="0"/>
            </w:tcBorders>
            <w:noWrap w:val="0"/>
            <w:vAlign w:val="top"/>
          </w:tcPr>
          <w:p w14:paraId="178DE43E">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c>
          <w:tcPr>
            <w:tcW w:w="1799" w:type="dxa"/>
            <w:tcBorders>
              <w:top w:val="single" w:color="auto" w:sz="4" w:space="0"/>
              <w:left w:val="nil"/>
              <w:bottom w:val="single" w:color="auto" w:sz="4" w:space="0"/>
              <w:right w:val="single" w:color="auto" w:sz="4" w:space="0"/>
            </w:tcBorders>
            <w:noWrap w:val="0"/>
            <w:vAlign w:val="top"/>
          </w:tcPr>
          <w:p w14:paraId="349CC8E2">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c>
          <w:tcPr>
            <w:tcW w:w="1467" w:type="dxa"/>
            <w:tcBorders>
              <w:top w:val="single" w:color="auto" w:sz="4" w:space="0"/>
              <w:left w:val="nil"/>
              <w:bottom w:val="single" w:color="auto" w:sz="4" w:space="0"/>
              <w:right w:val="single" w:color="auto" w:sz="4" w:space="0"/>
            </w:tcBorders>
            <w:noWrap w:val="0"/>
            <w:vAlign w:val="top"/>
          </w:tcPr>
          <w:p w14:paraId="1C886707">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c>
          <w:tcPr>
            <w:tcW w:w="1467" w:type="dxa"/>
            <w:tcBorders>
              <w:top w:val="single" w:color="auto" w:sz="4" w:space="0"/>
              <w:left w:val="nil"/>
              <w:bottom w:val="single" w:color="auto" w:sz="4" w:space="0"/>
              <w:right w:val="single" w:color="auto" w:sz="4" w:space="0"/>
            </w:tcBorders>
            <w:noWrap w:val="0"/>
            <w:vAlign w:val="top"/>
          </w:tcPr>
          <w:p w14:paraId="22191C1E">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c>
          <w:tcPr>
            <w:tcW w:w="1411" w:type="dxa"/>
            <w:tcBorders>
              <w:top w:val="single" w:color="auto" w:sz="4" w:space="0"/>
              <w:left w:val="nil"/>
              <w:bottom w:val="single" w:color="auto" w:sz="4" w:space="0"/>
              <w:right w:val="single" w:color="auto" w:sz="4" w:space="0"/>
            </w:tcBorders>
            <w:noWrap w:val="0"/>
            <w:vAlign w:val="top"/>
          </w:tcPr>
          <w:p w14:paraId="1EB7EC80">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r>
      <w:tr w14:paraId="33A04B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8" w:hRule="atLeast"/>
        </w:trPr>
        <w:tc>
          <w:tcPr>
            <w:tcW w:w="1830" w:type="dxa"/>
            <w:tcBorders>
              <w:top w:val="single" w:color="auto" w:sz="4" w:space="0"/>
              <w:left w:val="single" w:color="auto" w:sz="4" w:space="0"/>
              <w:bottom w:val="single" w:color="auto" w:sz="4" w:space="0"/>
              <w:right w:val="single" w:color="auto" w:sz="4" w:space="0"/>
            </w:tcBorders>
            <w:noWrap w:val="0"/>
            <w:vAlign w:val="top"/>
          </w:tcPr>
          <w:p w14:paraId="651206D1">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r>
              <w:rPr>
                <w:rFonts w:hint="eastAsia" w:ascii="宋体" w:hAnsi="宋体" w:eastAsia="宋体" w:cs="宋体"/>
                <w:sz w:val="24"/>
                <w:szCs w:val="24"/>
              </w:rPr>
              <w:t>备注</w:t>
            </w:r>
          </w:p>
        </w:tc>
        <w:tc>
          <w:tcPr>
            <w:tcW w:w="1710" w:type="dxa"/>
            <w:tcBorders>
              <w:top w:val="single" w:color="auto" w:sz="4" w:space="0"/>
              <w:left w:val="nil"/>
              <w:bottom w:val="single" w:color="auto" w:sz="4" w:space="0"/>
              <w:right w:val="single" w:color="auto" w:sz="4" w:space="0"/>
            </w:tcBorders>
            <w:noWrap w:val="0"/>
            <w:vAlign w:val="top"/>
          </w:tcPr>
          <w:p w14:paraId="2B99A8CA">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c>
          <w:tcPr>
            <w:tcW w:w="1799" w:type="dxa"/>
            <w:tcBorders>
              <w:top w:val="single" w:color="auto" w:sz="4" w:space="0"/>
              <w:left w:val="nil"/>
              <w:bottom w:val="single" w:color="auto" w:sz="4" w:space="0"/>
              <w:right w:val="single" w:color="auto" w:sz="4" w:space="0"/>
            </w:tcBorders>
            <w:noWrap w:val="0"/>
            <w:vAlign w:val="top"/>
          </w:tcPr>
          <w:p w14:paraId="602B9B1F">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c>
          <w:tcPr>
            <w:tcW w:w="1467" w:type="dxa"/>
            <w:tcBorders>
              <w:top w:val="single" w:color="auto" w:sz="4" w:space="0"/>
              <w:left w:val="nil"/>
              <w:bottom w:val="single" w:color="auto" w:sz="4" w:space="0"/>
              <w:right w:val="single" w:color="auto" w:sz="4" w:space="0"/>
            </w:tcBorders>
            <w:noWrap w:val="0"/>
            <w:vAlign w:val="top"/>
          </w:tcPr>
          <w:p w14:paraId="3B1EA0B4">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c>
          <w:tcPr>
            <w:tcW w:w="1467" w:type="dxa"/>
            <w:tcBorders>
              <w:top w:val="single" w:color="auto" w:sz="4" w:space="0"/>
              <w:left w:val="nil"/>
              <w:bottom w:val="single" w:color="auto" w:sz="4" w:space="0"/>
              <w:right w:val="single" w:color="auto" w:sz="4" w:space="0"/>
            </w:tcBorders>
            <w:noWrap w:val="0"/>
            <w:vAlign w:val="top"/>
          </w:tcPr>
          <w:p w14:paraId="697A8EF0">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c>
          <w:tcPr>
            <w:tcW w:w="1411" w:type="dxa"/>
            <w:tcBorders>
              <w:top w:val="single" w:color="auto" w:sz="4" w:space="0"/>
              <w:left w:val="nil"/>
              <w:bottom w:val="single" w:color="auto" w:sz="4" w:space="0"/>
              <w:right w:val="single" w:color="auto" w:sz="4" w:space="0"/>
            </w:tcBorders>
            <w:noWrap w:val="0"/>
            <w:vAlign w:val="top"/>
          </w:tcPr>
          <w:p w14:paraId="16732CA3">
            <w:pPr>
              <w:pageBreakBefore w:val="0"/>
              <w:kinsoku/>
              <w:wordWrap/>
              <w:overflowPunct/>
              <w:topLinePunct w:val="0"/>
              <w:bidi w:val="0"/>
              <w:snapToGrid w:val="0"/>
              <w:spacing w:before="50" w:after="156" w:afterLines="50" w:line="560" w:lineRule="exact"/>
              <w:jc w:val="left"/>
              <w:rPr>
                <w:rFonts w:hint="eastAsia" w:ascii="宋体" w:hAnsi="宋体" w:eastAsia="宋体" w:cs="宋体"/>
                <w:sz w:val="24"/>
                <w:szCs w:val="24"/>
              </w:rPr>
            </w:pPr>
          </w:p>
        </w:tc>
      </w:tr>
    </w:tbl>
    <w:p w14:paraId="1B010F39">
      <w:pPr>
        <w:pageBreakBefore w:val="0"/>
        <w:tabs>
          <w:tab w:val="left" w:pos="744"/>
        </w:tabs>
        <w:kinsoku/>
        <w:wordWrap/>
        <w:overflowPunct/>
        <w:topLinePunct w:val="0"/>
        <w:bidi w:val="0"/>
        <w:spacing w:line="560" w:lineRule="exact"/>
        <w:ind w:firstLine="352" w:firstLineChars="147"/>
        <w:rPr>
          <w:rFonts w:hint="eastAsia" w:ascii="宋体" w:hAnsi="宋体" w:eastAsia="宋体" w:cs="宋体"/>
          <w:sz w:val="24"/>
          <w:szCs w:val="24"/>
        </w:rPr>
      </w:pPr>
      <w:r>
        <w:rPr>
          <w:rFonts w:hint="eastAsia" w:ascii="宋体" w:hAnsi="宋体" w:eastAsia="宋体" w:cs="宋体"/>
          <w:sz w:val="24"/>
          <w:szCs w:val="24"/>
        </w:rPr>
        <w:t>注：1.表中所列业绩如与评分有关的，出具的证明材料需满足评审依据，否则不予得分。</w:t>
      </w:r>
    </w:p>
    <w:p w14:paraId="4B075EFE">
      <w:pPr>
        <w:pageBreakBefore w:val="0"/>
        <w:tabs>
          <w:tab w:val="left" w:pos="744"/>
        </w:tabs>
        <w:kinsoku/>
        <w:wordWrap/>
        <w:overflowPunct/>
        <w:topLinePunct w:val="0"/>
        <w:bidi w:val="0"/>
        <w:spacing w:line="560" w:lineRule="exact"/>
        <w:ind w:firstLine="352" w:firstLineChars="147"/>
        <w:rPr>
          <w:rFonts w:hint="eastAsia" w:ascii="宋体" w:hAnsi="宋体" w:eastAsia="宋体" w:cs="宋体"/>
          <w:sz w:val="24"/>
          <w:szCs w:val="24"/>
        </w:rPr>
      </w:pPr>
      <w:r>
        <w:rPr>
          <w:rFonts w:hint="eastAsia" w:ascii="宋体" w:hAnsi="宋体" w:eastAsia="宋体" w:cs="宋体"/>
          <w:sz w:val="24"/>
          <w:szCs w:val="24"/>
        </w:rPr>
        <w:t xml:space="preserve">   </w:t>
      </w:r>
    </w:p>
    <w:p w14:paraId="3D3D197E">
      <w:pPr>
        <w:pageBreakBefore w:val="0"/>
        <w:kinsoku/>
        <w:wordWrap/>
        <w:overflowPunct/>
        <w:topLinePunct w:val="0"/>
        <w:bidi w:val="0"/>
        <w:spacing w:before="156" w:beforeLines="50" w:after="156" w:afterLines="50" w:line="560" w:lineRule="exact"/>
        <w:ind w:right="105" w:rightChars="50" w:firstLine="2891" w:firstLineChars="1029"/>
        <w:rPr>
          <w:rFonts w:hint="eastAsia" w:ascii="宋体" w:hAnsi="宋体" w:eastAsia="宋体" w:cs="宋体"/>
          <w:b/>
          <w:color w:val="000000"/>
          <w:spacing w:val="20"/>
          <w:position w:val="2"/>
          <w:sz w:val="24"/>
          <w:szCs w:val="24"/>
        </w:rPr>
      </w:pPr>
      <w:r>
        <w:rPr>
          <w:rFonts w:hint="eastAsia" w:ascii="宋体" w:hAnsi="宋体" w:eastAsia="宋体" w:cs="宋体"/>
          <w:b/>
          <w:color w:val="000000"/>
          <w:spacing w:val="20"/>
          <w:position w:val="2"/>
          <w:sz w:val="24"/>
          <w:szCs w:val="24"/>
        </w:rPr>
        <w:t>投标人：                  （盖章）</w:t>
      </w:r>
    </w:p>
    <w:p w14:paraId="532FAA71">
      <w:pPr>
        <w:pageBreakBefore w:val="0"/>
        <w:kinsoku/>
        <w:wordWrap/>
        <w:overflowPunct/>
        <w:topLinePunct w:val="0"/>
        <w:bidi w:val="0"/>
        <w:spacing w:before="156" w:beforeLines="50" w:after="156" w:afterLines="50" w:line="560" w:lineRule="exact"/>
        <w:ind w:right="105" w:rightChars="50" w:firstLine="2882" w:firstLineChars="1196"/>
        <w:rPr>
          <w:rFonts w:hint="eastAsia" w:ascii="宋体" w:hAnsi="宋体" w:eastAsia="宋体" w:cs="宋体"/>
          <w:b/>
          <w:color w:val="000000"/>
          <w:sz w:val="24"/>
          <w:szCs w:val="24"/>
        </w:rPr>
      </w:pPr>
      <w:r>
        <w:rPr>
          <w:rFonts w:hint="eastAsia" w:ascii="宋体" w:hAnsi="宋体" w:eastAsia="宋体" w:cs="宋体"/>
          <w:b/>
          <w:color w:val="000000"/>
          <w:sz w:val="24"/>
          <w:szCs w:val="24"/>
        </w:rPr>
        <w:t>法定代表人或委托代理人：     （签字或盖章）</w:t>
      </w:r>
    </w:p>
    <w:p w14:paraId="11A432C2">
      <w:pPr>
        <w:pageBreakBefore w:val="0"/>
        <w:kinsoku/>
        <w:wordWrap/>
        <w:overflowPunct/>
        <w:topLinePunct w:val="0"/>
        <w:bidi w:val="0"/>
        <w:spacing w:line="560" w:lineRule="exact"/>
        <w:ind w:firstLine="2891" w:firstLineChars="1029"/>
        <w:rPr>
          <w:rFonts w:hint="eastAsia" w:ascii="宋体" w:hAnsi="宋体" w:eastAsia="宋体" w:cs="宋体"/>
          <w:b/>
          <w:color w:val="000000"/>
          <w:spacing w:val="20"/>
          <w:position w:val="2"/>
          <w:sz w:val="24"/>
          <w:szCs w:val="24"/>
        </w:rPr>
      </w:pPr>
      <w:r>
        <w:rPr>
          <w:rFonts w:hint="eastAsia" w:ascii="宋体" w:hAnsi="宋体" w:eastAsia="宋体" w:cs="宋体"/>
          <w:b/>
          <w:color w:val="000000"/>
          <w:spacing w:val="20"/>
          <w:position w:val="2"/>
          <w:sz w:val="24"/>
          <w:szCs w:val="24"/>
        </w:rPr>
        <w:t xml:space="preserve">日 期：                    </w:t>
      </w:r>
    </w:p>
    <w:p w14:paraId="0EB9F1AF">
      <w:pPr>
        <w:pStyle w:val="3"/>
        <w:numPr>
          <w:ilvl w:val="1"/>
          <w:numId w:val="0"/>
        </w:numPr>
        <w:ind w:leftChars="0"/>
        <w:rPr>
          <w:rFonts w:hint="eastAsia"/>
          <w:sz w:val="24"/>
          <w:szCs w:val="24"/>
        </w:rPr>
      </w:pPr>
    </w:p>
    <w:p w14:paraId="7FC467A5">
      <w:pPr>
        <w:rPr>
          <w:rFonts w:hint="eastAsia" w:ascii="宋体" w:hAnsi="宋体" w:eastAsia="宋体" w:cs="宋体"/>
          <w:b/>
          <w:sz w:val="24"/>
          <w:szCs w:val="24"/>
        </w:rPr>
      </w:pPr>
      <w:r>
        <w:rPr>
          <w:rFonts w:hint="eastAsia" w:ascii="宋体" w:hAnsi="宋体" w:eastAsia="宋体" w:cs="宋体"/>
          <w:b/>
          <w:bCs/>
          <w:kern w:val="2"/>
          <w:sz w:val="24"/>
          <w:szCs w:val="24"/>
          <w:lang w:val="en-US" w:eastAsia="zh-CN" w:bidi="ar-SA"/>
        </w:rPr>
        <w:br w:type="page"/>
      </w:r>
    </w:p>
    <w:p w14:paraId="01815AD0">
      <w:pPr>
        <w:pageBreakBefore w:val="0"/>
        <w:kinsoku/>
        <w:wordWrap/>
        <w:overflowPunct/>
        <w:topLinePunct w:val="0"/>
        <w:autoSpaceDE/>
        <w:autoSpaceDN/>
        <w:bidi w:val="0"/>
        <w:adjustRightInd/>
        <w:spacing w:line="36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报价文件目录</w:t>
      </w:r>
    </w:p>
    <w:p w14:paraId="369301D1">
      <w:pPr>
        <w:pageBreakBefore w:val="0"/>
        <w:kinsoku/>
        <w:wordWrap/>
        <w:overflowPunct/>
        <w:topLinePunct w:val="0"/>
        <w:autoSpaceDE/>
        <w:autoSpaceDN/>
        <w:bidi w:val="0"/>
        <w:adjustRightInd/>
        <w:spacing w:line="360" w:lineRule="exact"/>
        <w:ind w:firstLine="482" w:firstLineChars="200"/>
        <w:jc w:val="center"/>
        <w:textAlignment w:val="auto"/>
        <w:rPr>
          <w:rFonts w:hint="eastAsia" w:ascii="宋体" w:hAnsi="宋体" w:eastAsia="宋体" w:cs="宋体"/>
          <w:b/>
          <w:bCs/>
          <w:sz w:val="24"/>
          <w:szCs w:val="24"/>
        </w:rPr>
      </w:pPr>
    </w:p>
    <w:p w14:paraId="35573549">
      <w:pPr>
        <w:snapToGrid w:val="0"/>
        <w:spacing w:line="360" w:lineRule="auto"/>
        <w:ind w:left="479" w:leftChars="228"/>
        <w:rPr>
          <w:rFonts w:hint="eastAsia" w:ascii="宋体" w:hAnsi="宋体" w:eastAsia="宋体" w:cs="宋体"/>
          <w:b/>
          <w:sz w:val="24"/>
          <w:szCs w:val="24"/>
        </w:rPr>
      </w:pPr>
      <w:r>
        <w:rPr>
          <w:rFonts w:hint="eastAsia" w:ascii="宋体" w:hAnsi="宋体" w:eastAsia="宋体" w:cs="宋体"/>
          <w:sz w:val="24"/>
          <w:szCs w:val="24"/>
        </w:rPr>
        <w:t>（1）投标函</w:t>
      </w:r>
      <w:r>
        <w:rPr>
          <w:rFonts w:hint="eastAsia" w:ascii="宋体" w:hAnsi="宋体" w:cs="宋体"/>
          <w:highlight w:val="none"/>
        </w:rPr>
        <w:t>……………………………………………………………………………（页码）</w:t>
      </w:r>
    </w:p>
    <w:p w14:paraId="5B2DD1B1">
      <w:pPr>
        <w:snapToGrid w:val="0"/>
        <w:spacing w:line="360" w:lineRule="auto"/>
        <w:ind w:left="479" w:leftChars="228"/>
        <w:rPr>
          <w:rFonts w:ascii="宋体" w:hAnsi="宋体" w:cs="宋体"/>
          <w:highlight w:val="none"/>
        </w:rPr>
      </w:pPr>
      <w:r>
        <w:rPr>
          <w:rFonts w:hint="eastAsia" w:ascii="宋体" w:hAnsi="宋体" w:eastAsia="宋体" w:cs="宋体"/>
          <w:sz w:val="24"/>
          <w:szCs w:val="24"/>
        </w:rPr>
        <w:t>（2）开标一览表</w:t>
      </w:r>
      <w:r>
        <w:rPr>
          <w:rFonts w:hint="eastAsia" w:ascii="宋体" w:hAnsi="宋体" w:cs="宋体"/>
          <w:highlight w:val="none"/>
        </w:rPr>
        <w:t>………………………………………………………………………（页码）</w:t>
      </w:r>
    </w:p>
    <w:p w14:paraId="4798EFF1">
      <w:pPr>
        <w:snapToGrid w:val="0"/>
        <w:spacing w:line="360" w:lineRule="auto"/>
        <w:ind w:left="479" w:leftChars="228"/>
        <w:rPr>
          <w:rFonts w:ascii="宋体" w:hAnsi="宋体" w:cs="宋体"/>
          <w:highlight w:val="none"/>
        </w:rPr>
      </w:pPr>
      <w:r>
        <w:rPr>
          <w:rFonts w:hint="eastAsia" w:ascii="宋体" w:hAnsi="宋体" w:eastAsia="宋体" w:cs="宋体"/>
          <w:sz w:val="24"/>
          <w:szCs w:val="24"/>
        </w:rPr>
        <w:t>（3）</w:t>
      </w:r>
      <w:r>
        <w:rPr>
          <w:rFonts w:hint="eastAsia" w:ascii="宋体" w:hAnsi="宋体" w:cs="宋体"/>
          <w:sz w:val="24"/>
        </w:rPr>
        <w:t>已标价工程量清单</w:t>
      </w:r>
      <w:r>
        <w:rPr>
          <w:rFonts w:hint="eastAsia" w:ascii="宋体" w:hAnsi="宋体" w:cs="宋体"/>
          <w:highlight w:val="none"/>
        </w:rPr>
        <w:t>………………………………………………………………（页码）</w:t>
      </w:r>
    </w:p>
    <w:p w14:paraId="21EBEC6E">
      <w:pPr>
        <w:snapToGrid w:val="0"/>
        <w:spacing w:line="360" w:lineRule="auto"/>
        <w:ind w:left="479" w:leftChars="228"/>
        <w:rPr>
          <w:rFonts w:hint="eastAsia" w:ascii="宋体" w:hAnsi="宋体" w:eastAsia="宋体" w:cs="宋体"/>
          <w:sz w:val="24"/>
          <w:szCs w:val="24"/>
          <w:lang w:eastAsia="zh-CN"/>
        </w:rPr>
        <w:sectPr>
          <w:footerReference r:id="rId9" w:type="first"/>
          <w:headerReference r:id="rId7" w:type="default"/>
          <w:footerReference r:id="rId8" w:type="default"/>
          <w:pgSz w:w="11906" w:h="16838"/>
          <w:pgMar w:top="1440" w:right="1440" w:bottom="1440" w:left="1440" w:header="851" w:footer="992" w:gutter="0"/>
          <w:pgNumType w:fmt="decimal"/>
          <w:cols w:space="720" w:num="1"/>
          <w:titlePg/>
          <w:docGrid w:linePitch="312" w:charSpace="0"/>
        </w:sectPr>
      </w:pPr>
      <w:r>
        <w:rPr>
          <w:rFonts w:hint="eastAsia" w:ascii="宋体" w:hAnsi="宋体" w:eastAsia="宋体" w:cs="宋体"/>
          <w:sz w:val="24"/>
          <w:szCs w:val="24"/>
        </w:rPr>
        <w:t>（4）投标人需要说明的其他文件和说明（格式略</w:t>
      </w:r>
      <w:r>
        <w:rPr>
          <w:rFonts w:hint="eastAsia" w:ascii="宋体" w:hAnsi="宋体" w:eastAsia="宋体" w:cs="宋体"/>
          <w:sz w:val="24"/>
          <w:szCs w:val="24"/>
          <w:lang w:eastAsia="zh-CN"/>
        </w:rPr>
        <w:t>）</w:t>
      </w:r>
    </w:p>
    <w:p w14:paraId="4990EDA1">
      <w:pPr>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b/>
          <w:sz w:val="24"/>
          <w:szCs w:val="24"/>
        </w:rPr>
      </w:pPr>
      <w:r>
        <w:rPr>
          <w:rFonts w:hint="eastAsia" w:ascii="宋体" w:hAnsi="宋体" w:cs="宋体"/>
          <w:b/>
          <w:sz w:val="24"/>
          <w:szCs w:val="24"/>
          <w:lang w:val="en-US" w:eastAsia="zh-CN"/>
        </w:rPr>
        <w:t>1.</w:t>
      </w:r>
      <w:r>
        <w:rPr>
          <w:rFonts w:hint="eastAsia" w:ascii="宋体" w:hAnsi="宋体" w:eastAsia="宋体" w:cs="宋体"/>
          <w:b/>
          <w:sz w:val="24"/>
          <w:szCs w:val="24"/>
        </w:rPr>
        <w:t>投 标 函</w:t>
      </w:r>
    </w:p>
    <w:p w14:paraId="55BD1D5A">
      <w:pPr>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sz w:val="24"/>
          <w:szCs w:val="24"/>
        </w:rPr>
      </w:pPr>
    </w:p>
    <w:p w14:paraId="419F93C0">
      <w:pPr>
        <w:pageBreakBefore w:val="0"/>
        <w:kinsoku/>
        <w:wordWrap/>
        <w:overflowPunct/>
        <w:topLinePunct w:val="0"/>
        <w:autoSpaceDE/>
        <w:autoSpaceDN/>
        <w:bidi w:val="0"/>
        <w:adjustRightInd/>
        <w:snapToGrid w:val="0"/>
        <w:spacing w:line="360" w:lineRule="exact"/>
        <w:textAlignment w:val="auto"/>
        <w:rPr>
          <w:rFonts w:hint="default" w:ascii="宋体" w:hAnsi="宋体" w:eastAsia="宋体" w:cs="宋体"/>
          <w:sz w:val="24"/>
          <w:szCs w:val="24"/>
          <w:lang w:val="en-US" w:eastAsia="zh-CN"/>
        </w:rPr>
      </w:pPr>
      <w:r>
        <w:rPr>
          <w:rFonts w:hint="eastAsia" w:ascii="宋体" w:hAnsi="宋体" w:eastAsia="宋体" w:cs="宋体"/>
          <w:sz w:val="24"/>
          <w:szCs w:val="24"/>
        </w:rPr>
        <w:t>致：</w:t>
      </w:r>
      <w:r>
        <w:rPr>
          <w:rFonts w:hint="eastAsia" w:ascii="宋体" w:hAnsi="宋体" w:cs="宋体"/>
          <w:sz w:val="24"/>
          <w:szCs w:val="24"/>
          <w:lang w:eastAsia="zh-CN"/>
        </w:rPr>
        <w:t>（</w:t>
      </w:r>
      <w:r>
        <w:rPr>
          <w:rFonts w:hint="eastAsia" w:ascii="宋体" w:hAnsi="宋体" w:cs="宋体"/>
          <w:sz w:val="24"/>
          <w:szCs w:val="24"/>
          <w:lang w:val="en-US" w:eastAsia="zh-CN"/>
        </w:rPr>
        <w:t>采购人）、</w:t>
      </w:r>
      <w:r>
        <w:rPr>
          <w:rFonts w:hint="eastAsia" w:ascii="宋体" w:hAnsi="宋体" w:cs="宋体"/>
          <w:sz w:val="24"/>
        </w:rPr>
        <w:t>（采购代理机构）</w:t>
      </w:r>
    </w:p>
    <w:p w14:paraId="01C3C7EB">
      <w:pPr>
        <w:pageBreakBefore w:val="0"/>
        <w:kinsoku/>
        <w:wordWrap/>
        <w:overflowPunct/>
        <w:topLinePunct w:val="0"/>
        <w:autoSpaceDE/>
        <w:autoSpaceDN/>
        <w:bidi w:val="0"/>
        <w:adjustRightInd/>
        <w:snapToGrid w:val="0"/>
        <w:spacing w:line="360" w:lineRule="exact"/>
        <w:ind w:firstLine="540"/>
        <w:textAlignment w:val="auto"/>
        <w:rPr>
          <w:rFonts w:hint="eastAsia" w:ascii="宋体" w:hAnsi="宋体" w:eastAsia="宋体" w:cs="宋体"/>
          <w:sz w:val="24"/>
          <w:szCs w:val="24"/>
        </w:rPr>
      </w:pPr>
      <w:r>
        <w:rPr>
          <w:rFonts w:hint="eastAsia" w:ascii="宋体" w:hAnsi="宋体" w:eastAsia="宋体" w:cs="宋体"/>
          <w:sz w:val="24"/>
          <w:szCs w:val="24"/>
        </w:rPr>
        <w:t>根据贵方招标文件的要求，正式授权下述签字人</w:t>
      </w:r>
      <w:r>
        <w:rPr>
          <w:rFonts w:hint="eastAsia" w:ascii="宋体" w:hAnsi="宋体" w:eastAsia="宋体" w:cs="宋体"/>
          <w:sz w:val="24"/>
          <w:szCs w:val="24"/>
          <w:u w:val="single"/>
        </w:rPr>
        <w:t xml:space="preserve"> (姓名) </w:t>
      </w:r>
      <w:r>
        <w:rPr>
          <w:rFonts w:hint="eastAsia" w:ascii="宋体" w:hAnsi="宋体" w:eastAsia="宋体" w:cs="宋体"/>
          <w:sz w:val="24"/>
          <w:szCs w:val="24"/>
        </w:rPr>
        <w:t xml:space="preserve">代表投标人 </w:t>
      </w:r>
      <w:r>
        <w:rPr>
          <w:rFonts w:hint="eastAsia" w:ascii="宋体" w:hAnsi="宋体" w:eastAsia="宋体" w:cs="宋体"/>
          <w:sz w:val="24"/>
          <w:szCs w:val="24"/>
          <w:u w:val="single"/>
        </w:rPr>
        <w:t xml:space="preserve">（投标人名称） </w:t>
      </w:r>
      <w:r>
        <w:rPr>
          <w:rFonts w:hint="eastAsia" w:ascii="宋体" w:hAnsi="宋体" w:eastAsia="宋体" w:cs="宋体"/>
          <w:sz w:val="24"/>
          <w:szCs w:val="24"/>
        </w:rPr>
        <w:t>，提交下述文件。据此函，兹宣布同意如下：</w:t>
      </w:r>
    </w:p>
    <w:p w14:paraId="7BB06333">
      <w:pPr>
        <w:pageBreakBefore w:val="0"/>
        <w:kinsoku/>
        <w:wordWrap/>
        <w:overflowPunct/>
        <w:topLinePunct w:val="0"/>
        <w:autoSpaceDE/>
        <w:autoSpaceDN/>
        <w:bidi w:val="0"/>
        <w:adjustRightInd/>
        <w:snapToGrid w:val="0"/>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1.我方已仔细研究了(项目名称) 的招标文件的全部内容，愿意以承诺以下内容：</w:t>
      </w:r>
    </w:p>
    <w:p w14:paraId="4752BE8A">
      <w:pPr>
        <w:pageBreakBefore w:val="0"/>
        <w:kinsoku/>
        <w:wordWrap/>
        <w:overflowPunct/>
        <w:topLinePunct w:val="0"/>
        <w:autoSpaceDE/>
        <w:autoSpaceDN/>
        <w:bidi w:val="0"/>
        <w:adjustRightInd/>
        <w:snapToGrid w:val="0"/>
        <w:spacing w:line="360" w:lineRule="exact"/>
        <w:ind w:firstLine="540"/>
        <w:textAlignment w:val="auto"/>
        <w:rPr>
          <w:rFonts w:hint="eastAsia" w:ascii="宋体" w:hAnsi="宋体" w:eastAsia="宋体" w:cs="宋体"/>
          <w:sz w:val="24"/>
          <w:szCs w:val="24"/>
          <w:highlight w:val="none"/>
          <w:u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元（小写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元）的投标总报价。</w:t>
      </w:r>
      <w:r>
        <w:rPr>
          <w:rFonts w:hint="eastAsia" w:ascii="宋体" w:hAnsi="宋体" w:cs="宋体"/>
          <w:sz w:val="24"/>
          <w:szCs w:val="24"/>
          <w:highlight w:val="none"/>
          <w:lang w:eastAsia="zh-CN"/>
        </w:rPr>
        <w:t>工期</w:t>
      </w:r>
      <w:r>
        <w:rPr>
          <w:rFonts w:hint="eastAsia" w:ascii="宋体" w:hAnsi="宋体" w:eastAsia="宋体" w:cs="宋体"/>
          <w:sz w:val="24"/>
          <w:szCs w:val="24"/>
          <w:highlight w:val="none"/>
        </w:rPr>
        <w:t>为</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none"/>
          <w:lang w:val="en-US" w:eastAsia="zh-CN"/>
        </w:rPr>
        <w:t>日历天</w:t>
      </w:r>
      <w:r>
        <w:rPr>
          <w:rFonts w:hint="eastAsia" w:ascii="宋体" w:hAnsi="宋体" w:eastAsia="宋体" w:cs="宋体"/>
          <w:sz w:val="24"/>
          <w:szCs w:val="24"/>
          <w:highlight w:val="none"/>
          <w:u w:val="none"/>
        </w:rPr>
        <w:t>。</w:t>
      </w:r>
    </w:p>
    <w:p w14:paraId="5357F468">
      <w:pPr>
        <w:pageBreakBefore w:val="0"/>
        <w:kinsoku/>
        <w:wordWrap/>
        <w:overflowPunct/>
        <w:topLinePunct w:val="0"/>
        <w:autoSpaceDE/>
        <w:autoSpaceDN/>
        <w:bidi w:val="0"/>
        <w:adjustRightInd/>
        <w:snapToGrid w:val="0"/>
        <w:spacing w:line="360" w:lineRule="exact"/>
        <w:ind w:firstLine="540"/>
        <w:textAlignment w:val="auto"/>
        <w:rPr>
          <w:rFonts w:hint="eastAsia" w:ascii="宋体" w:hAnsi="宋体" w:eastAsia="宋体" w:cs="宋体"/>
          <w:sz w:val="24"/>
          <w:szCs w:val="24"/>
        </w:rPr>
      </w:pPr>
      <w:r>
        <w:rPr>
          <w:rFonts w:hint="eastAsia" w:ascii="宋体" w:hAnsi="宋体" w:eastAsia="宋体" w:cs="宋体"/>
          <w:sz w:val="24"/>
          <w:szCs w:val="24"/>
          <w:highlight w:val="none"/>
        </w:rPr>
        <w:t>2.我方在投标之前已经与贵方进行了充分的沟通，完全理解并接受招标文件的各</w:t>
      </w:r>
      <w:r>
        <w:rPr>
          <w:rFonts w:hint="eastAsia" w:ascii="宋体" w:hAnsi="宋体" w:eastAsia="宋体" w:cs="宋体"/>
          <w:sz w:val="24"/>
          <w:szCs w:val="24"/>
        </w:rPr>
        <w:t>项规定和要求，对招标文件的合理性、合法性不再有异议。（包括修改文件）</w:t>
      </w:r>
    </w:p>
    <w:p w14:paraId="2FBED4D3">
      <w:pPr>
        <w:pageBreakBefore w:val="0"/>
        <w:kinsoku/>
        <w:wordWrap/>
        <w:overflowPunct/>
        <w:topLinePunct w:val="0"/>
        <w:autoSpaceDE/>
        <w:autoSpaceDN/>
        <w:bidi w:val="0"/>
        <w:adjustRightInd/>
        <w:snapToGrid w:val="0"/>
        <w:spacing w:line="360" w:lineRule="exact"/>
        <w:ind w:firstLine="540"/>
        <w:textAlignment w:val="auto"/>
        <w:rPr>
          <w:rFonts w:hint="eastAsia" w:ascii="宋体" w:hAnsi="宋体" w:eastAsia="宋体" w:cs="宋体"/>
          <w:sz w:val="24"/>
          <w:szCs w:val="24"/>
        </w:rPr>
      </w:pPr>
      <w:r>
        <w:rPr>
          <w:rFonts w:hint="eastAsia" w:ascii="宋体" w:hAnsi="宋体" w:eastAsia="宋体" w:cs="宋体"/>
          <w:sz w:val="24"/>
          <w:szCs w:val="24"/>
        </w:rPr>
        <w:t>3.我方承诺在投标有效期内（从开标之日起</w:t>
      </w:r>
      <w:r>
        <w:rPr>
          <w:rFonts w:hint="eastAsia" w:ascii="宋体" w:hAnsi="宋体" w:eastAsia="宋体" w:cs="宋体"/>
          <w:sz w:val="24"/>
          <w:szCs w:val="24"/>
          <w:u w:val="single"/>
        </w:rPr>
        <w:t>90</w:t>
      </w:r>
      <w:r>
        <w:rPr>
          <w:rFonts w:hint="eastAsia" w:ascii="宋体" w:hAnsi="宋体" w:eastAsia="宋体" w:cs="宋体"/>
          <w:sz w:val="24"/>
          <w:szCs w:val="24"/>
        </w:rPr>
        <w:t>天），其投标文件中的所有内容对我方具有约束力。如在此有效期内，我方出现下列行为之一者，同意无条件支付贰万元违约保证金。</w:t>
      </w:r>
    </w:p>
    <w:p w14:paraId="0F9AC9E6">
      <w:pPr>
        <w:pageBreakBefore w:val="0"/>
        <w:kinsoku/>
        <w:wordWrap/>
        <w:overflowPunct/>
        <w:topLinePunct w:val="0"/>
        <w:autoSpaceDE/>
        <w:autoSpaceDN/>
        <w:bidi w:val="0"/>
        <w:adjustRightInd/>
        <w:spacing w:line="36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1）在投标有效期内撤回投标文件；</w:t>
      </w:r>
    </w:p>
    <w:p w14:paraId="3F1E7B5D">
      <w:pPr>
        <w:pageBreakBefore w:val="0"/>
        <w:kinsoku/>
        <w:wordWrap/>
        <w:overflowPunct/>
        <w:topLinePunct w:val="0"/>
        <w:autoSpaceDE/>
        <w:autoSpaceDN/>
        <w:bidi w:val="0"/>
        <w:adjustRightInd/>
        <w:spacing w:line="360" w:lineRule="exact"/>
        <w:ind w:firstLine="48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2）在投标过程中弄虚作假、提供虚假材料的；</w:t>
      </w:r>
    </w:p>
    <w:p w14:paraId="04D1BF16">
      <w:pPr>
        <w:pageBreakBefore w:val="0"/>
        <w:kinsoku/>
        <w:wordWrap/>
        <w:overflowPunct/>
        <w:topLinePunct w:val="0"/>
        <w:autoSpaceDE/>
        <w:autoSpaceDN/>
        <w:bidi w:val="0"/>
        <w:adjustRightInd/>
        <w:spacing w:line="360" w:lineRule="exact"/>
        <w:ind w:firstLine="48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3）如果中标不与采购人签订合同的；</w:t>
      </w:r>
    </w:p>
    <w:p w14:paraId="7FEA69F5">
      <w:pPr>
        <w:pageBreakBefore w:val="0"/>
        <w:kinsoku/>
        <w:wordWrap/>
        <w:overflowPunct/>
        <w:topLinePunct w:val="0"/>
        <w:autoSpaceDE/>
        <w:autoSpaceDN/>
        <w:bidi w:val="0"/>
        <w:adjustRightInd/>
        <w:spacing w:line="360" w:lineRule="exact"/>
        <w:ind w:firstLine="48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4）有其他严重扰乱招投标程序的。</w:t>
      </w:r>
    </w:p>
    <w:p w14:paraId="03743635">
      <w:pPr>
        <w:pageBreakBefore w:val="0"/>
        <w:kinsoku/>
        <w:wordWrap/>
        <w:overflowPunct/>
        <w:topLinePunct w:val="0"/>
        <w:autoSpaceDE/>
        <w:autoSpaceDN/>
        <w:bidi w:val="0"/>
        <w:adjustRightInd/>
        <w:snapToGrid w:val="0"/>
        <w:spacing w:line="360" w:lineRule="exact"/>
        <w:ind w:firstLine="540"/>
        <w:textAlignment w:val="auto"/>
        <w:rPr>
          <w:rFonts w:hint="eastAsia" w:ascii="宋体" w:hAnsi="宋体" w:eastAsia="宋体" w:cs="宋体"/>
          <w:sz w:val="24"/>
          <w:szCs w:val="24"/>
        </w:rPr>
      </w:pPr>
      <w:r>
        <w:rPr>
          <w:rFonts w:hint="eastAsia" w:ascii="宋体" w:hAnsi="宋体" w:eastAsia="宋体" w:cs="宋体"/>
          <w:sz w:val="24"/>
          <w:szCs w:val="24"/>
        </w:rPr>
        <w:t>4.如我方中标，我方承诺：</w:t>
      </w:r>
    </w:p>
    <w:p w14:paraId="5D914271">
      <w:pPr>
        <w:pageBreakBefore w:val="0"/>
        <w:kinsoku/>
        <w:wordWrap/>
        <w:overflowPunct/>
        <w:topLinePunct w:val="0"/>
        <w:autoSpaceDE/>
        <w:autoSpaceDN/>
        <w:bidi w:val="0"/>
        <w:adjustRightInd/>
        <w:snapToGrid w:val="0"/>
        <w:spacing w:line="360" w:lineRule="exact"/>
        <w:ind w:firstLine="540"/>
        <w:textAlignment w:val="auto"/>
        <w:rPr>
          <w:rFonts w:hint="eastAsia" w:ascii="宋体" w:hAnsi="宋体" w:eastAsia="宋体" w:cs="宋体"/>
          <w:sz w:val="24"/>
          <w:szCs w:val="24"/>
        </w:rPr>
      </w:pPr>
      <w:r>
        <w:rPr>
          <w:rFonts w:hint="eastAsia" w:ascii="宋体" w:hAnsi="宋体" w:eastAsia="宋体" w:cs="宋体"/>
          <w:sz w:val="24"/>
          <w:szCs w:val="24"/>
        </w:rPr>
        <w:t>1）收到中标通知书后，在中标通知书规定的期限内与采购人签订合同。</w:t>
      </w:r>
    </w:p>
    <w:p w14:paraId="2E4FB700">
      <w:pPr>
        <w:pageBreakBefore w:val="0"/>
        <w:kinsoku/>
        <w:wordWrap/>
        <w:overflowPunct/>
        <w:topLinePunct w:val="0"/>
        <w:autoSpaceDE/>
        <w:autoSpaceDN/>
        <w:bidi w:val="0"/>
        <w:adjustRightInd/>
        <w:snapToGrid w:val="0"/>
        <w:spacing w:line="360" w:lineRule="exact"/>
        <w:ind w:firstLine="540"/>
        <w:textAlignment w:val="auto"/>
        <w:rPr>
          <w:rFonts w:hint="eastAsia" w:ascii="宋体" w:hAnsi="宋体" w:eastAsia="宋体" w:cs="宋体"/>
          <w:sz w:val="24"/>
          <w:szCs w:val="24"/>
        </w:rPr>
      </w:pPr>
      <w:r>
        <w:rPr>
          <w:rFonts w:hint="eastAsia" w:ascii="宋体" w:hAnsi="宋体" w:eastAsia="宋体" w:cs="宋体"/>
          <w:sz w:val="24"/>
          <w:szCs w:val="24"/>
        </w:rPr>
        <w:t>2）在合同约定的期限内完成并移交全部合同工程。</w:t>
      </w:r>
    </w:p>
    <w:p w14:paraId="1F5E2C46">
      <w:pPr>
        <w:pageBreakBefore w:val="0"/>
        <w:kinsoku/>
        <w:wordWrap/>
        <w:overflowPunct/>
        <w:topLinePunct w:val="0"/>
        <w:autoSpaceDE/>
        <w:autoSpaceDN/>
        <w:bidi w:val="0"/>
        <w:adjustRightInd/>
        <w:snapToGrid w:val="0"/>
        <w:spacing w:line="360" w:lineRule="exact"/>
        <w:ind w:firstLine="540"/>
        <w:textAlignment w:val="auto"/>
        <w:rPr>
          <w:rFonts w:hint="eastAsia" w:ascii="宋体" w:hAnsi="宋体" w:eastAsia="宋体" w:cs="宋体"/>
          <w:sz w:val="24"/>
          <w:szCs w:val="24"/>
        </w:rPr>
      </w:pPr>
      <w:r>
        <w:rPr>
          <w:rFonts w:hint="eastAsia" w:ascii="宋体" w:hAnsi="宋体" w:eastAsia="宋体" w:cs="宋体"/>
          <w:sz w:val="24"/>
          <w:szCs w:val="24"/>
        </w:rPr>
        <w:t>5.我方在此声明，所递交的投标文件及有关资料内容完整、真实和准确。</w:t>
      </w:r>
    </w:p>
    <w:p w14:paraId="4E56504E">
      <w:pPr>
        <w:pageBreakBefore w:val="0"/>
        <w:kinsoku/>
        <w:wordWrap/>
        <w:overflowPunct/>
        <w:topLinePunct w:val="0"/>
        <w:autoSpaceDE/>
        <w:autoSpaceDN/>
        <w:bidi w:val="0"/>
        <w:adjustRightInd/>
        <w:snapToGrid w:val="0"/>
        <w:spacing w:line="360" w:lineRule="exact"/>
        <w:ind w:firstLine="540"/>
        <w:textAlignment w:val="auto"/>
        <w:rPr>
          <w:rFonts w:hint="eastAsia" w:ascii="宋体" w:hAnsi="宋体" w:eastAsia="宋体" w:cs="宋体"/>
          <w:sz w:val="24"/>
          <w:szCs w:val="24"/>
        </w:rPr>
      </w:pPr>
      <w:r>
        <w:rPr>
          <w:rFonts w:hint="eastAsia" w:ascii="宋体" w:hAnsi="宋体" w:eastAsia="宋体" w:cs="宋体"/>
          <w:sz w:val="24"/>
          <w:szCs w:val="24"/>
        </w:rPr>
        <w:t>6.我方理解贵方不一定接受最低报价的投标人，且对招标文件中规定的付款方式无异议。</w:t>
      </w:r>
    </w:p>
    <w:p w14:paraId="0F7BEB92">
      <w:pPr>
        <w:pageBreakBefore w:val="0"/>
        <w:kinsoku/>
        <w:wordWrap/>
        <w:overflowPunct/>
        <w:topLinePunct w:val="0"/>
        <w:autoSpaceDE/>
        <w:autoSpaceDN/>
        <w:bidi w:val="0"/>
        <w:adjustRightInd/>
        <w:snapToGrid w:val="0"/>
        <w:spacing w:line="360" w:lineRule="exact"/>
        <w:ind w:left="2940" w:leftChars="257" w:hanging="2400" w:hangingChars="1000"/>
        <w:textAlignment w:val="auto"/>
        <w:rPr>
          <w:rFonts w:hint="eastAsia" w:ascii="宋体" w:hAnsi="宋体" w:eastAsia="宋体" w:cs="宋体"/>
          <w:sz w:val="24"/>
          <w:szCs w:val="24"/>
        </w:rPr>
      </w:pPr>
      <w:r>
        <w:rPr>
          <w:rFonts w:hint="eastAsia" w:ascii="宋体" w:hAnsi="宋体" w:eastAsia="宋体" w:cs="宋体"/>
          <w:sz w:val="24"/>
          <w:szCs w:val="24"/>
        </w:rPr>
        <w:t xml:space="preserve">7.（投标人认为需要的其他补充说明）。 </w:t>
      </w:r>
    </w:p>
    <w:p w14:paraId="12F8313B">
      <w:pPr>
        <w:pageBreakBefore w:val="0"/>
        <w:kinsoku/>
        <w:wordWrap/>
        <w:overflowPunct/>
        <w:topLinePunct w:val="0"/>
        <w:bidi w:val="0"/>
        <w:spacing w:before="156" w:beforeLines="50" w:after="156" w:afterLines="50" w:line="560" w:lineRule="exact"/>
        <w:ind w:right="105" w:rightChars="50" w:firstLine="2891" w:firstLineChars="1029"/>
        <w:rPr>
          <w:rFonts w:hint="eastAsia" w:ascii="宋体" w:hAnsi="宋体" w:eastAsia="宋体" w:cs="宋体"/>
          <w:b/>
          <w:color w:val="000000"/>
          <w:spacing w:val="20"/>
          <w:position w:val="2"/>
          <w:sz w:val="24"/>
          <w:szCs w:val="24"/>
        </w:rPr>
      </w:pPr>
      <w:r>
        <w:rPr>
          <w:rFonts w:hint="eastAsia" w:ascii="宋体" w:hAnsi="宋体" w:eastAsia="宋体" w:cs="宋体"/>
          <w:b/>
          <w:color w:val="000000"/>
          <w:spacing w:val="20"/>
          <w:position w:val="2"/>
          <w:sz w:val="24"/>
          <w:szCs w:val="24"/>
        </w:rPr>
        <w:t>投标人：                  （盖章）</w:t>
      </w:r>
    </w:p>
    <w:p w14:paraId="6253CDC5">
      <w:pPr>
        <w:pageBreakBefore w:val="0"/>
        <w:kinsoku/>
        <w:wordWrap/>
        <w:overflowPunct/>
        <w:topLinePunct w:val="0"/>
        <w:bidi w:val="0"/>
        <w:spacing w:before="156" w:beforeLines="50" w:after="156" w:afterLines="50" w:line="560" w:lineRule="exact"/>
        <w:ind w:right="105" w:rightChars="50" w:firstLine="2882" w:firstLineChars="1196"/>
        <w:rPr>
          <w:rFonts w:hint="eastAsia" w:ascii="宋体" w:hAnsi="宋体" w:eastAsia="宋体" w:cs="宋体"/>
          <w:b/>
          <w:color w:val="000000"/>
          <w:sz w:val="24"/>
          <w:szCs w:val="24"/>
        </w:rPr>
      </w:pPr>
      <w:r>
        <w:rPr>
          <w:rFonts w:hint="eastAsia" w:ascii="宋体" w:hAnsi="宋体" w:eastAsia="宋体" w:cs="宋体"/>
          <w:b/>
          <w:color w:val="000000"/>
          <w:sz w:val="24"/>
          <w:szCs w:val="24"/>
        </w:rPr>
        <w:t>法定代表人或委托代理人：     （签字或盖章）</w:t>
      </w:r>
    </w:p>
    <w:p w14:paraId="0B37E7C3">
      <w:pPr>
        <w:pStyle w:val="3"/>
        <w:pageBreakBefore w:val="0"/>
        <w:numPr>
          <w:ilvl w:val="1"/>
          <w:numId w:val="0"/>
        </w:numPr>
        <w:kinsoku/>
        <w:wordWrap/>
        <w:overflowPunct/>
        <w:topLinePunct w:val="0"/>
        <w:autoSpaceDE/>
        <w:autoSpaceDN/>
        <w:bidi w:val="0"/>
        <w:adjustRightInd/>
        <w:spacing w:line="360" w:lineRule="exact"/>
        <w:jc w:val="center"/>
        <w:textAlignment w:val="auto"/>
        <w:rPr>
          <w:rFonts w:hint="eastAsia" w:ascii="宋体" w:hAnsi="宋体" w:eastAsia="宋体" w:cs="宋体"/>
          <w:b/>
          <w:color w:val="000000"/>
          <w:spacing w:val="20"/>
          <w:position w:val="2"/>
          <w:sz w:val="24"/>
          <w:szCs w:val="24"/>
        </w:rPr>
      </w:pPr>
      <w:r>
        <w:rPr>
          <w:rFonts w:hint="eastAsia" w:ascii="宋体" w:hAnsi="宋体" w:eastAsia="宋体" w:cs="宋体"/>
          <w:b/>
          <w:color w:val="000000"/>
          <w:spacing w:val="20"/>
          <w:position w:val="2"/>
          <w:sz w:val="24"/>
          <w:szCs w:val="24"/>
        </w:rPr>
        <w:t xml:space="preserve">日 期：    </w:t>
      </w:r>
    </w:p>
    <w:p w14:paraId="3F94780E">
      <w:pPr>
        <w:rPr>
          <w:rFonts w:hint="eastAsia" w:ascii="宋体" w:hAnsi="宋体" w:eastAsia="宋体" w:cs="宋体"/>
          <w:b/>
          <w:color w:val="000000"/>
          <w:spacing w:val="20"/>
          <w:position w:val="2"/>
          <w:sz w:val="24"/>
          <w:szCs w:val="24"/>
        </w:rPr>
      </w:pPr>
      <w:r>
        <w:rPr>
          <w:rFonts w:hint="eastAsia" w:ascii="宋体" w:hAnsi="宋体" w:eastAsia="宋体" w:cs="宋体"/>
          <w:b/>
          <w:color w:val="000000"/>
          <w:spacing w:val="20"/>
          <w:position w:val="2"/>
          <w:sz w:val="24"/>
          <w:szCs w:val="24"/>
        </w:rPr>
        <w:br w:type="page"/>
      </w:r>
    </w:p>
    <w:p w14:paraId="49CB03DE">
      <w:pPr>
        <w:pStyle w:val="3"/>
        <w:pageBreakBefore w:val="0"/>
        <w:numPr>
          <w:ilvl w:val="1"/>
          <w:numId w:val="0"/>
        </w:numPr>
        <w:kinsoku/>
        <w:wordWrap/>
        <w:overflowPunct/>
        <w:topLinePunct w:val="0"/>
        <w:autoSpaceDE/>
        <w:autoSpaceDN/>
        <w:bidi w:val="0"/>
        <w:adjustRightInd/>
        <w:spacing w:line="36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开标一览表（报价表）</w:t>
      </w:r>
    </w:p>
    <w:p w14:paraId="11086905">
      <w:pPr>
        <w:snapToGrid w:val="0"/>
        <w:spacing w:before="50" w:after="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w:t>
      </w:r>
    </w:p>
    <w:p w14:paraId="6EA97F9A">
      <w:pPr>
        <w:snapToGrid w:val="0"/>
        <w:spacing w:before="50" w:after="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p w14:paraId="46EF7C69">
      <w:pPr>
        <w:snapToGrid w:val="0"/>
        <w:spacing w:before="50" w:after="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招标编号：</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单位：元</w:t>
      </w:r>
    </w:p>
    <w:tbl>
      <w:tblPr>
        <w:tblStyle w:val="25"/>
        <w:tblW w:w="90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3310"/>
        <w:gridCol w:w="1248"/>
        <w:gridCol w:w="839"/>
        <w:gridCol w:w="2908"/>
      </w:tblGrid>
      <w:tr w14:paraId="24672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723" w:type="dxa"/>
            <w:vAlign w:val="center"/>
          </w:tcPr>
          <w:p w14:paraId="60B6DFFE">
            <w:pPr>
              <w:spacing w:line="360" w:lineRule="auto"/>
              <w:jc w:val="center"/>
              <w:rPr>
                <w:rFonts w:hint="eastAsia" w:ascii="宋体" w:hAnsi="宋体" w:eastAsia="宋体" w:cs="宋体"/>
                <w:b/>
                <w:color w:val="auto"/>
                <w:spacing w:val="-6"/>
                <w:sz w:val="24"/>
                <w:szCs w:val="24"/>
                <w:highlight w:val="none"/>
              </w:rPr>
            </w:pPr>
            <w:r>
              <w:rPr>
                <w:rFonts w:hint="eastAsia" w:ascii="宋体" w:hAnsi="宋体" w:eastAsia="宋体" w:cs="宋体"/>
                <w:b/>
                <w:color w:val="auto"/>
                <w:spacing w:val="-6"/>
                <w:sz w:val="24"/>
                <w:szCs w:val="24"/>
                <w:highlight w:val="none"/>
              </w:rPr>
              <w:t>标项</w:t>
            </w:r>
          </w:p>
        </w:tc>
        <w:tc>
          <w:tcPr>
            <w:tcW w:w="3310" w:type="dxa"/>
            <w:vAlign w:val="center"/>
          </w:tcPr>
          <w:p w14:paraId="45A0470E">
            <w:pPr>
              <w:spacing w:line="360" w:lineRule="auto"/>
              <w:jc w:val="center"/>
              <w:rPr>
                <w:rFonts w:hint="eastAsia" w:ascii="宋体" w:hAnsi="宋体" w:eastAsia="宋体" w:cs="宋体"/>
                <w:b/>
                <w:color w:val="auto"/>
                <w:spacing w:val="-6"/>
                <w:sz w:val="24"/>
                <w:szCs w:val="24"/>
                <w:highlight w:val="none"/>
              </w:rPr>
            </w:pPr>
            <w:r>
              <w:rPr>
                <w:rFonts w:hint="eastAsia" w:ascii="宋体" w:hAnsi="宋体" w:eastAsia="宋体" w:cs="宋体"/>
                <w:b/>
                <w:color w:val="auto"/>
                <w:spacing w:val="-6"/>
                <w:sz w:val="24"/>
                <w:szCs w:val="24"/>
                <w:highlight w:val="none"/>
              </w:rPr>
              <w:t>内容</w:t>
            </w:r>
          </w:p>
        </w:tc>
        <w:tc>
          <w:tcPr>
            <w:tcW w:w="1248" w:type="dxa"/>
            <w:vAlign w:val="center"/>
          </w:tcPr>
          <w:p w14:paraId="66CF219C">
            <w:pPr>
              <w:spacing w:line="360" w:lineRule="auto"/>
              <w:jc w:val="center"/>
              <w:rPr>
                <w:rFonts w:hint="eastAsia" w:ascii="宋体" w:hAnsi="宋体" w:eastAsia="宋体" w:cs="宋体"/>
                <w:b/>
                <w:color w:val="auto"/>
                <w:spacing w:val="-6"/>
                <w:sz w:val="24"/>
                <w:szCs w:val="24"/>
                <w:highlight w:val="none"/>
              </w:rPr>
            </w:pPr>
            <w:r>
              <w:rPr>
                <w:rFonts w:hint="eastAsia" w:ascii="宋体" w:hAnsi="宋体" w:eastAsia="宋体" w:cs="宋体"/>
                <w:b/>
                <w:color w:val="auto"/>
                <w:spacing w:val="-6"/>
                <w:sz w:val="24"/>
                <w:szCs w:val="24"/>
                <w:highlight w:val="none"/>
              </w:rPr>
              <w:t>数量</w:t>
            </w:r>
          </w:p>
        </w:tc>
        <w:tc>
          <w:tcPr>
            <w:tcW w:w="839" w:type="dxa"/>
            <w:vAlign w:val="center"/>
          </w:tcPr>
          <w:p w14:paraId="06E2C271">
            <w:pPr>
              <w:spacing w:line="360" w:lineRule="auto"/>
              <w:jc w:val="center"/>
              <w:rPr>
                <w:rFonts w:hint="eastAsia" w:ascii="宋体" w:hAnsi="宋体" w:eastAsia="宋体" w:cs="宋体"/>
                <w:b/>
                <w:color w:val="auto"/>
                <w:spacing w:val="-6"/>
                <w:sz w:val="24"/>
                <w:szCs w:val="24"/>
                <w:highlight w:val="none"/>
                <w:lang w:eastAsia="zh-CN"/>
              </w:rPr>
            </w:pPr>
            <w:r>
              <w:rPr>
                <w:rFonts w:hint="eastAsia" w:ascii="宋体" w:hAnsi="宋体" w:eastAsia="宋体" w:cs="宋体"/>
                <w:b/>
                <w:color w:val="auto"/>
                <w:spacing w:val="-6"/>
                <w:sz w:val="24"/>
                <w:szCs w:val="24"/>
                <w:highlight w:val="none"/>
                <w:lang w:val="en-US" w:eastAsia="zh-CN"/>
              </w:rPr>
              <w:t>工</w:t>
            </w:r>
            <w:r>
              <w:rPr>
                <w:rFonts w:hint="eastAsia" w:ascii="宋体" w:hAnsi="宋体" w:eastAsia="宋体" w:cs="宋体"/>
                <w:b/>
                <w:color w:val="auto"/>
                <w:spacing w:val="-6"/>
                <w:sz w:val="24"/>
                <w:szCs w:val="24"/>
                <w:highlight w:val="none"/>
                <w:lang w:eastAsia="zh-CN"/>
              </w:rPr>
              <w:t>期</w:t>
            </w:r>
          </w:p>
        </w:tc>
        <w:tc>
          <w:tcPr>
            <w:tcW w:w="2908" w:type="dxa"/>
            <w:vAlign w:val="center"/>
          </w:tcPr>
          <w:p w14:paraId="21306C5A">
            <w:pPr>
              <w:spacing w:line="360" w:lineRule="auto"/>
              <w:jc w:val="center"/>
              <w:rPr>
                <w:rFonts w:hint="eastAsia" w:ascii="宋体" w:hAnsi="宋体" w:eastAsia="宋体" w:cs="宋体"/>
                <w:b/>
                <w:color w:val="auto"/>
                <w:spacing w:val="-6"/>
                <w:sz w:val="24"/>
                <w:szCs w:val="24"/>
                <w:highlight w:val="none"/>
                <w:lang w:eastAsia="zh-CN"/>
              </w:rPr>
            </w:pPr>
            <w:r>
              <w:rPr>
                <w:rFonts w:hint="eastAsia" w:ascii="宋体" w:hAnsi="宋体" w:eastAsia="宋体" w:cs="宋体"/>
                <w:b/>
                <w:color w:val="auto"/>
                <w:spacing w:val="-6"/>
                <w:sz w:val="24"/>
                <w:szCs w:val="24"/>
                <w:highlight w:val="none"/>
                <w:lang w:eastAsia="zh-CN"/>
              </w:rPr>
              <w:t>投标报价</w:t>
            </w:r>
          </w:p>
        </w:tc>
      </w:tr>
      <w:tr w14:paraId="0E3BC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723" w:type="dxa"/>
            <w:vAlign w:val="center"/>
          </w:tcPr>
          <w:p w14:paraId="52AD4863">
            <w:pPr>
              <w:spacing w:line="380" w:lineRule="exact"/>
              <w:jc w:val="center"/>
              <w:rPr>
                <w:rFonts w:hint="eastAsia" w:ascii="宋体" w:hAnsi="宋体" w:eastAsia="宋体" w:cs="宋体"/>
                <w:b/>
                <w:color w:val="auto"/>
                <w:spacing w:val="-6"/>
                <w:sz w:val="24"/>
                <w:szCs w:val="24"/>
                <w:highlight w:val="none"/>
              </w:rPr>
            </w:pPr>
            <w:r>
              <w:rPr>
                <w:rFonts w:hint="eastAsia" w:ascii="宋体" w:hAnsi="宋体" w:eastAsia="宋体" w:cs="宋体"/>
                <w:b/>
                <w:color w:val="auto"/>
                <w:spacing w:val="-6"/>
                <w:sz w:val="24"/>
                <w:szCs w:val="24"/>
                <w:highlight w:val="none"/>
              </w:rPr>
              <w:t>1</w:t>
            </w:r>
          </w:p>
        </w:tc>
        <w:tc>
          <w:tcPr>
            <w:tcW w:w="3310" w:type="dxa"/>
            <w:vAlign w:val="center"/>
          </w:tcPr>
          <w:p w14:paraId="10437E68">
            <w:pPr>
              <w:pStyle w:val="49"/>
              <w:widowControl w:val="0"/>
              <w:spacing w:afterLines="0" w:line="380" w:lineRule="exact"/>
              <w:ind w:firstLine="0" w:firstLineChars="0"/>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城南街道绿都文昌苑高层消防整改工程</w:t>
            </w:r>
            <w:r>
              <w:rPr>
                <w:rFonts w:hint="eastAsia" w:ascii="宋体" w:hAnsi="宋体" w:eastAsia="宋体" w:cs="宋体"/>
                <w:color w:val="auto"/>
                <w:sz w:val="24"/>
                <w:szCs w:val="24"/>
                <w:highlight w:val="none"/>
                <w:lang w:eastAsia="zh-CN"/>
              </w:rPr>
              <w:t xml:space="preserve"> </w:t>
            </w:r>
          </w:p>
        </w:tc>
        <w:tc>
          <w:tcPr>
            <w:tcW w:w="1248" w:type="dxa"/>
            <w:vAlign w:val="center"/>
          </w:tcPr>
          <w:p w14:paraId="1E290D78">
            <w:pPr>
              <w:pStyle w:val="49"/>
              <w:widowControl w:val="0"/>
              <w:spacing w:afterLines="0" w:line="380" w:lineRule="exact"/>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1项</w:t>
            </w:r>
          </w:p>
        </w:tc>
        <w:tc>
          <w:tcPr>
            <w:tcW w:w="839" w:type="dxa"/>
            <w:vAlign w:val="bottom"/>
          </w:tcPr>
          <w:p w14:paraId="3000EB91">
            <w:pPr>
              <w:pStyle w:val="49"/>
              <w:widowControl w:val="0"/>
              <w:spacing w:afterLines="0" w:line="360" w:lineRule="auto"/>
              <w:ind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tc>
        <w:tc>
          <w:tcPr>
            <w:tcW w:w="2908" w:type="dxa"/>
            <w:vAlign w:val="center"/>
          </w:tcPr>
          <w:p w14:paraId="17B46210">
            <w:pPr>
              <w:pStyle w:val="49"/>
              <w:widowControl w:val="0"/>
              <w:spacing w:afterLines="0" w:line="380" w:lineRule="exact"/>
              <w:ind w:firstLine="0" w:firstLineChars="0"/>
              <w:jc w:val="both"/>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大写：</w:t>
            </w:r>
            <w:r>
              <w:rPr>
                <w:rFonts w:hint="eastAsia" w:ascii="宋体" w:hAnsi="宋体" w:eastAsia="宋体" w:cs="宋体"/>
                <w:color w:val="auto"/>
                <w:sz w:val="24"/>
                <w:szCs w:val="24"/>
                <w:highlight w:val="none"/>
                <w:u w:val="single"/>
                <w:lang w:val="en-US" w:eastAsia="zh-CN"/>
              </w:rPr>
              <w:t xml:space="preserve">             </w:t>
            </w:r>
          </w:p>
          <w:p w14:paraId="532BC52C">
            <w:pPr>
              <w:pStyle w:val="49"/>
              <w:widowControl w:val="0"/>
              <w:spacing w:afterLines="0" w:line="380" w:lineRule="exact"/>
              <w:ind w:firstLine="0" w:firstLineChars="0"/>
              <w:jc w:val="both"/>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none"/>
                <w:lang w:val="en-US" w:eastAsia="zh-CN"/>
              </w:rPr>
              <w:t>小写：</w:t>
            </w:r>
            <w:r>
              <w:rPr>
                <w:rFonts w:hint="eastAsia" w:ascii="宋体" w:hAnsi="宋体" w:eastAsia="宋体" w:cs="宋体"/>
                <w:color w:val="auto"/>
                <w:sz w:val="24"/>
                <w:szCs w:val="24"/>
                <w:highlight w:val="none"/>
                <w:u w:val="single"/>
                <w:lang w:val="en-US" w:eastAsia="zh-CN"/>
              </w:rPr>
              <w:t xml:space="preserve">             </w:t>
            </w:r>
          </w:p>
        </w:tc>
      </w:tr>
    </w:tbl>
    <w:p w14:paraId="45D35EBA">
      <w:pPr>
        <w:snapToGrid w:val="0"/>
        <w:spacing w:before="50" w:after="50"/>
        <w:rPr>
          <w:rFonts w:hint="eastAsia" w:ascii="宋体" w:hAnsi="宋体" w:eastAsia="宋体" w:cs="宋体"/>
          <w:color w:val="auto"/>
          <w:sz w:val="24"/>
          <w:szCs w:val="24"/>
          <w:highlight w:val="none"/>
          <w:u w:val="single"/>
        </w:rPr>
      </w:pPr>
    </w:p>
    <w:p w14:paraId="07A571F1">
      <w:pPr>
        <w:pStyle w:val="13"/>
        <w:spacing w:line="460" w:lineRule="atLeas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备注：1、大写总价与小写总价不一致，以大写总价为准。“投标报价合计”应与投标函中的“投标总报价”相一致。</w:t>
      </w:r>
    </w:p>
    <w:p w14:paraId="39717661">
      <w:pPr>
        <w:numPr>
          <w:ilvl w:val="0"/>
          <w:numId w:val="9"/>
        </w:num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投标报价包括设备费（包括必备的附件）、安装材料费、运输装卸费、安装调试费、联动调试费、招标代理费和税费等一切费用。本项目投标报价单价不做调整，数量按实调整。</w:t>
      </w:r>
    </w:p>
    <w:p w14:paraId="35DDA5C9">
      <w:pPr>
        <w:numPr>
          <w:ilvl w:val="0"/>
          <w:numId w:val="9"/>
        </w:num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投标报价不得超过招标文件设定的上限价。</w:t>
      </w:r>
    </w:p>
    <w:p w14:paraId="42221A13">
      <w:pPr>
        <w:autoSpaceDE w:val="0"/>
        <w:autoSpaceDN w:val="0"/>
        <w:adjustRightInd w:val="0"/>
        <w:spacing w:line="440" w:lineRule="exact"/>
        <w:ind w:firstLine="3600" w:firstLineChars="1500"/>
        <w:rPr>
          <w:rFonts w:hint="eastAsia" w:ascii="宋体" w:hAnsi="宋体" w:eastAsia="宋体" w:cs="宋体"/>
          <w:color w:val="auto"/>
          <w:kern w:val="0"/>
          <w:sz w:val="24"/>
          <w:szCs w:val="24"/>
          <w:highlight w:val="none"/>
          <w:lang w:val="zh-CN"/>
        </w:rPr>
      </w:pPr>
    </w:p>
    <w:p w14:paraId="0F2DA762">
      <w:pPr>
        <w:pStyle w:val="23"/>
        <w:ind w:firstLine="210"/>
        <w:rPr>
          <w:rFonts w:hint="eastAsia" w:ascii="宋体" w:hAnsi="宋体" w:eastAsia="宋体" w:cs="宋体"/>
          <w:color w:val="auto"/>
          <w:sz w:val="24"/>
          <w:szCs w:val="24"/>
          <w:highlight w:val="none"/>
          <w:lang w:val="zh-CN"/>
        </w:rPr>
      </w:pPr>
    </w:p>
    <w:p w14:paraId="1D7DD603">
      <w:pPr>
        <w:spacing w:beforeLines="50" w:afterLines="50" w:line="480" w:lineRule="exact"/>
        <w:ind w:left="2551" w:leftChars="1215" w:right="105" w:rightChars="50"/>
        <w:rPr>
          <w:rFonts w:hint="eastAsia" w:ascii="宋体" w:hAnsi="宋体" w:eastAsia="宋体" w:cs="宋体"/>
          <w:b/>
          <w:color w:val="auto"/>
          <w:spacing w:val="20"/>
          <w:position w:val="2"/>
          <w:sz w:val="24"/>
          <w:szCs w:val="24"/>
          <w:highlight w:val="none"/>
        </w:rPr>
      </w:pPr>
      <w:r>
        <w:rPr>
          <w:rFonts w:hint="eastAsia" w:ascii="宋体" w:hAnsi="宋体" w:eastAsia="宋体" w:cs="宋体"/>
          <w:b/>
          <w:color w:val="auto"/>
          <w:spacing w:val="20"/>
          <w:position w:val="2"/>
          <w:sz w:val="24"/>
          <w:szCs w:val="24"/>
          <w:highlight w:val="none"/>
        </w:rPr>
        <w:t>投标人： （盖章）</w:t>
      </w:r>
    </w:p>
    <w:p w14:paraId="4FD8B986">
      <w:pPr>
        <w:spacing w:beforeLines="50" w:afterLines="50" w:line="480" w:lineRule="exact"/>
        <w:ind w:left="2551" w:leftChars="1215" w:right="105" w:rightChars="5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法定代表人或委托代理人：（签字或盖章）</w:t>
      </w:r>
    </w:p>
    <w:p w14:paraId="297454A9">
      <w:pPr>
        <w:spacing w:line="480" w:lineRule="exact"/>
        <w:ind w:right="105" w:rightChars="50" w:firstLine="2528" w:firstLineChars="900"/>
        <w:jc w:val="left"/>
        <w:rPr>
          <w:rFonts w:hint="eastAsia" w:ascii="宋体" w:hAnsi="宋体" w:eastAsia="宋体" w:cs="宋体"/>
          <w:b/>
          <w:color w:val="auto"/>
          <w:spacing w:val="20"/>
          <w:position w:val="2"/>
          <w:sz w:val="24"/>
          <w:szCs w:val="24"/>
          <w:highlight w:val="none"/>
          <w:lang w:eastAsia="zh-CN"/>
        </w:rPr>
      </w:pPr>
      <w:r>
        <w:rPr>
          <w:rFonts w:hint="eastAsia" w:ascii="宋体" w:hAnsi="宋体" w:eastAsia="宋体" w:cs="宋体"/>
          <w:b/>
          <w:color w:val="auto"/>
          <w:spacing w:val="20"/>
          <w:position w:val="2"/>
          <w:sz w:val="24"/>
          <w:szCs w:val="24"/>
          <w:highlight w:val="none"/>
        </w:rPr>
        <w:t>日 期</w:t>
      </w:r>
      <w:r>
        <w:rPr>
          <w:rFonts w:hint="eastAsia" w:ascii="宋体" w:hAnsi="宋体" w:eastAsia="宋体" w:cs="宋体"/>
          <w:b/>
          <w:color w:val="auto"/>
          <w:spacing w:val="20"/>
          <w:position w:val="2"/>
          <w:sz w:val="24"/>
          <w:szCs w:val="24"/>
          <w:highlight w:val="none"/>
          <w:lang w:eastAsia="zh-CN"/>
        </w:rPr>
        <w:t>：</w:t>
      </w:r>
    </w:p>
    <w:p w14:paraId="3977090E">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5DA1DD49">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1138307B">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349C8C0E">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1F145577">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49CE81D5">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030C8CCF">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6B66A907">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09A98817">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09FD2647">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37B5A307">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3F1756D5">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30F7E6D0">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396A7168">
      <w:pPr>
        <w:pStyle w:val="70"/>
        <w:keepNext w:val="0"/>
        <w:pageBreakBefore w:val="0"/>
        <w:tabs>
          <w:tab w:val="clear" w:pos="720"/>
        </w:tabs>
        <w:snapToGrid w:val="0"/>
        <w:spacing w:before="120" w:after="120"/>
        <w:outlineLvl w:val="9"/>
        <w:rPr>
          <w:rFonts w:ascii="宋体" w:hAnsi="宋体" w:eastAsia="宋体" w:cs="宋体"/>
          <w:kern w:val="2"/>
          <w:sz w:val="32"/>
          <w:szCs w:val="32"/>
        </w:rPr>
      </w:pPr>
      <w:r>
        <w:rPr>
          <w:rFonts w:hint="eastAsia" w:ascii="宋体" w:hAnsi="宋体" w:cs="宋体"/>
          <w:b/>
          <w:spacing w:val="6"/>
          <w:sz w:val="24"/>
          <w:szCs w:val="24"/>
          <w:lang w:val="en-US" w:eastAsia="zh-CN"/>
        </w:rPr>
        <w:t>3</w:t>
      </w:r>
      <w:r>
        <w:rPr>
          <w:rFonts w:hint="eastAsia" w:ascii="宋体" w:hAnsi="宋体" w:eastAsia="宋体" w:cs="宋体"/>
          <w:b/>
          <w:kern w:val="2"/>
          <w:sz w:val="24"/>
          <w:szCs w:val="24"/>
          <w:lang w:val="en-US" w:eastAsia="zh-CN" w:bidi="ar-SA"/>
        </w:rPr>
        <w:t>.已标价工程量清单</w:t>
      </w:r>
    </w:p>
    <w:p w14:paraId="3362F1E8">
      <w:pPr>
        <w:ind w:right="420"/>
        <w:rPr>
          <w:rFonts w:ascii="宋体" w:hAnsi="宋体" w:cs="宋体"/>
          <w:sz w:val="24"/>
        </w:rPr>
      </w:pPr>
      <w:r>
        <w:rPr>
          <w:rFonts w:hint="eastAsia" w:ascii="宋体" w:hAnsi="宋体" w:cs="宋体"/>
          <w:sz w:val="24"/>
        </w:rPr>
        <w:t xml:space="preserve">注：按采购文件工程量清单编制 </w:t>
      </w:r>
    </w:p>
    <w:p w14:paraId="243441A6">
      <w:pPr>
        <w:pageBreakBefore w:val="0"/>
        <w:kinsoku/>
        <w:wordWrap/>
        <w:overflowPunct/>
        <w:topLinePunct w:val="0"/>
        <w:autoSpaceDE/>
        <w:autoSpaceDN/>
        <w:bidi w:val="0"/>
        <w:adjustRightInd/>
        <w:spacing w:line="360" w:lineRule="exact"/>
        <w:jc w:val="left"/>
        <w:textAlignment w:val="auto"/>
        <w:rPr>
          <w:rFonts w:hint="eastAsia" w:ascii="宋体" w:hAnsi="宋体" w:cs="宋体"/>
          <w:b/>
          <w:spacing w:val="6"/>
          <w:sz w:val="24"/>
          <w:szCs w:val="24"/>
          <w:lang w:val="en-US" w:eastAsia="zh-CN"/>
        </w:rPr>
      </w:pPr>
    </w:p>
    <w:p w14:paraId="669C4F17">
      <w:pPr>
        <w:rPr>
          <w:rFonts w:hint="eastAsia" w:ascii="宋体" w:hAnsi="宋体" w:cs="宋体"/>
          <w:b/>
          <w:spacing w:val="6"/>
          <w:sz w:val="24"/>
          <w:szCs w:val="24"/>
          <w:lang w:val="en-US" w:eastAsia="zh-CN"/>
        </w:rPr>
      </w:pPr>
      <w:r>
        <w:rPr>
          <w:rFonts w:hint="eastAsia" w:ascii="宋体" w:hAnsi="宋体" w:cs="宋体"/>
          <w:b/>
          <w:spacing w:val="6"/>
          <w:sz w:val="24"/>
          <w:szCs w:val="24"/>
          <w:lang w:val="en-US" w:eastAsia="zh-CN"/>
        </w:rPr>
        <w:br w:type="page"/>
      </w:r>
    </w:p>
    <w:p w14:paraId="1479448A">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r>
        <w:rPr>
          <w:rFonts w:hint="eastAsia" w:ascii="宋体" w:hAnsi="宋体" w:eastAsia="宋体" w:cs="宋体"/>
          <w:b/>
          <w:spacing w:val="6"/>
          <w:sz w:val="24"/>
          <w:szCs w:val="24"/>
        </w:rPr>
        <w:t>质疑函范本及制作说明</w:t>
      </w:r>
    </w:p>
    <w:p w14:paraId="1720DEBD">
      <w:pPr>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b/>
          <w:spacing w:val="6"/>
          <w:sz w:val="24"/>
          <w:szCs w:val="24"/>
        </w:rPr>
      </w:pPr>
      <w:r>
        <w:rPr>
          <w:rFonts w:hint="eastAsia" w:ascii="宋体" w:hAnsi="宋体" w:eastAsia="宋体" w:cs="宋体"/>
          <w:b/>
          <w:spacing w:val="6"/>
          <w:sz w:val="24"/>
          <w:szCs w:val="24"/>
        </w:rPr>
        <w:t>质疑函范本</w:t>
      </w:r>
    </w:p>
    <w:p w14:paraId="79879413">
      <w:pPr>
        <w:pageBreakBefore w:val="0"/>
        <w:kinsoku/>
        <w:wordWrap/>
        <w:overflowPunct/>
        <w:topLinePunct w:val="0"/>
        <w:autoSpaceDE/>
        <w:autoSpaceDN/>
        <w:bidi w:val="0"/>
        <w:adjustRightInd/>
        <w:snapToGrid w:val="0"/>
        <w:spacing w:beforeLines="100" w:line="360" w:lineRule="exact"/>
        <w:textAlignment w:val="auto"/>
        <w:rPr>
          <w:rFonts w:hint="eastAsia" w:ascii="宋体" w:hAnsi="宋体" w:eastAsia="宋体" w:cs="宋体"/>
          <w:bCs/>
          <w:sz w:val="24"/>
          <w:szCs w:val="24"/>
        </w:rPr>
      </w:pPr>
      <w:r>
        <w:rPr>
          <w:rFonts w:hint="eastAsia" w:ascii="宋体" w:hAnsi="宋体" w:eastAsia="宋体" w:cs="宋体"/>
          <w:bCs/>
          <w:sz w:val="24"/>
          <w:szCs w:val="24"/>
        </w:rPr>
        <w:t>一、质疑供应商基本信息</w:t>
      </w:r>
    </w:p>
    <w:p w14:paraId="3BFBC7FB">
      <w:pPr>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sz w:val="24"/>
          <w:szCs w:val="24"/>
          <w:u w:val="dotted"/>
        </w:rPr>
      </w:pPr>
      <w:r>
        <w:rPr>
          <w:rFonts w:hint="eastAsia" w:ascii="宋体" w:hAnsi="宋体" w:eastAsia="宋体" w:cs="宋体"/>
          <w:sz w:val="24"/>
          <w:szCs w:val="24"/>
        </w:rPr>
        <w:t>质疑供应商：</w:t>
      </w:r>
      <w:r>
        <w:rPr>
          <w:rFonts w:hint="eastAsia" w:ascii="宋体" w:hAnsi="宋体" w:eastAsia="宋体" w:cs="宋体"/>
          <w:sz w:val="24"/>
          <w:szCs w:val="24"/>
          <w:u w:val="dotted"/>
        </w:rPr>
        <w:t xml:space="preserve">                                        </w:t>
      </w:r>
    </w:p>
    <w:p w14:paraId="297FCD07">
      <w:pPr>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dotted"/>
        </w:rPr>
        <w:t xml:space="preserve">                          </w:t>
      </w:r>
      <w:r>
        <w:rPr>
          <w:rFonts w:hint="eastAsia" w:ascii="宋体" w:hAnsi="宋体" w:eastAsia="宋体" w:cs="宋体"/>
          <w:sz w:val="24"/>
          <w:szCs w:val="24"/>
        </w:rPr>
        <w:t>邮编：</w:t>
      </w:r>
      <w:r>
        <w:rPr>
          <w:rFonts w:hint="eastAsia" w:ascii="宋体" w:hAnsi="宋体" w:eastAsia="宋体" w:cs="宋体"/>
          <w:sz w:val="24"/>
          <w:szCs w:val="24"/>
          <w:u w:val="dotted"/>
        </w:rPr>
        <w:t xml:space="preserve">                    </w:t>
      </w:r>
    </w:p>
    <w:p w14:paraId="70F3ABA2">
      <w:pPr>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联系人：</w:t>
      </w:r>
      <w:r>
        <w:rPr>
          <w:rFonts w:hint="eastAsia" w:ascii="宋体" w:hAnsi="宋体" w:eastAsia="宋体" w:cs="宋体"/>
          <w:sz w:val="24"/>
          <w:szCs w:val="24"/>
          <w:u w:val="dotted"/>
        </w:rPr>
        <w:t xml:space="preserve">                      </w:t>
      </w:r>
      <w:r>
        <w:rPr>
          <w:rFonts w:hint="eastAsia" w:ascii="宋体" w:hAnsi="宋体" w:eastAsia="宋体" w:cs="宋体"/>
          <w:sz w:val="24"/>
          <w:szCs w:val="24"/>
        </w:rPr>
        <w:t>联系电话：</w:t>
      </w:r>
      <w:r>
        <w:rPr>
          <w:rFonts w:hint="eastAsia" w:ascii="宋体" w:hAnsi="宋体" w:eastAsia="宋体" w:cs="宋体"/>
          <w:sz w:val="24"/>
          <w:szCs w:val="24"/>
          <w:u w:val="dotted"/>
        </w:rPr>
        <w:t xml:space="preserve">                  </w:t>
      </w:r>
    </w:p>
    <w:p w14:paraId="65168421">
      <w:pPr>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sz w:val="24"/>
          <w:szCs w:val="24"/>
          <w:u w:val="dotted"/>
        </w:rPr>
      </w:pPr>
      <w:r>
        <w:rPr>
          <w:rFonts w:hint="eastAsia" w:ascii="宋体" w:hAnsi="宋体" w:eastAsia="宋体" w:cs="宋体"/>
          <w:sz w:val="24"/>
          <w:szCs w:val="24"/>
        </w:rPr>
        <w:t>授权代表：</w:t>
      </w:r>
      <w:r>
        <w:rPr>
          <w:rFonts w:hint="eastAsia" w:ascii="宋体" w:hAnsi="宋体" w:eastAsia="宋体" w:cs="宋体"/>
          <w:sz w:val="24"/>
          <w:szCs w:val="24"/>
          <w:u w:val="dotted"/>
        </w:rPr>
        <w:t xml:space="preserve">                                          </w:t>
      </w:r>
    </w:p>
    <w:p w14:paraId="138E26E6">
      <w:pPr>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dotted"/>
        </w:rPr>
        <w:t xml:space="preserve">                                           </w:t>
      </w:r>
      <w:r>
        <w:rPr>
          <w:rFonts w:hint="eastAsia" w:ascii="宋体" w:hAnsi="宋体" w:eastAsia="宋体" w:cs="宋体"/>
          <w:sz w:val="24"/>
          <w:szCs w:val="24"/>
        </w:rPr>
        <w:t xml:space="preserve"> </w:t>
      </w:r>
    </w:p>
    <w:p w14:paraId="1CD03723">
      <w:pPr>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地址： </w:t>
      </w:r>
      <w:r>
        <w:rPr>
          <w:rFonts w:hint="eastAsia" w:ascii="宋体" w:hAnsi="宋体" w:eastAsia="宋体" w:cs="宋体"/>
          <w:sz w:val="24"/>
          <w:szCs w:val="24"/>
          <w:u w:val="dotted"/>
        </w:rPr>
        <w:t xml:space="preserve">                        </w:t>
      </w:r>
      <w:r>
        <w:rPr>
          <w:rFonts w:hint="eastAsia" w:ascii="宋体" w:hAnsi="宋体" w:eastAsia="宋体" w:cs="宋体"/>
          <w:sz w:val="24"/>
          <w:szCs w:val="24"/>
        </w:rPr>
        <w:t>邮编：</w:t>
      </w:r>
      <w:r>
        <w:rPr>
          <w:rFonts w:hint="eastAsia" w:ascii="宋体" w:hAnsi="宋体" w:eastAsia="宋体" w:cs="宋体"/>
          <w:sz w:val="24"/>
          <w:szCs w:val="24"/>
          <w:u w:val="dotted"/>
        </w:rPr>
        <w:t xml:space="preserve">                      </w:t>
      </w:r>
    </w:p>
    <w:p w14:paraId="472DB699">
      <w:pPr>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bCs/>
          <w:sz w:val="24"/>
          <w:szCs w:val="24"/>
        </w:rPr>
      </w:pPr>
      <w:r>
        <w:rPr>
          <w:rFonts w:hint="eastAsia" w:ascii="宋体" w:hAnsi="宋体" w:eastAsia="宋体" w:cs="宋体"/>
          <w:bCs/>
          <w:sz w:val="24"/>
          <w:szCs w:val="24"/>
        </w:rPr>
        <w:t>二、质疑项目基本情况</w:t>
      </w:r>
    </w:p>
    <w:p w14:paraId="417EC6D8">
      <w:pPr>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质疑项目的名称：</w:t>
      </w:r>
      <w:r>
        <w:rPr>
          <w:rFonts w:hint="eastAsia" w:ascii="宋体" w:hAnsi="宋体" w:eastAsia="宋体" w:cs="宋体"/>
          <w:sz w:val="24"/>
          <w:szCs w:val="24"/>
          <w:u w:val="dotted"/>
        </w:rPr>
        <w:t xml:space="preserve">                                      </w:t>
      </w:r>
    </w:p>
    <w:p w14:paraId="7A602141">
      <w:pPr>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质疑项目的编号：</w:t>
      </w:r>
      <w:r>
        <w:rPr>
          <w:rFonts w:hint="eastAsia" w:ascii="宋体" w:hAnsi="宋体" w:eastAsia="宋体" w:cs="宋体"/>
          <w:sz w:val="24"/>
          <w:szCs w:val="24"/>
          <w:u w:val="dotted"/>
        </w:rPr>
        <w:t xml:space="preserve">               </w:t>
      </w:r>
      <w:r>
        <w:rPr>
          <w:rFonts w:hint="eastAsia" w:ascii="宋体" w:hAnsi="宋体" w:eastAsia="宋体" w:cs="宋体"/>
          <w:sz w:val="24"/>
          <w:szCs w:val="24"/>
        </w:rPr>
        <w:t>包号：</w:t>
      </w:r>
      <w:r>
        <w:rPr>
          <w:rFonts w:hint="eastAsia" w:ascii="宋体" w:hAnsi="宋体" w:eastAsia="宋体" w:cs="宋体"/>
          <w:sz w:val="24"/>
          <w:szCs w:val="24"/>
          <w:u w:val="dotted"/>
        </w:rPr>
        <w:t xml:space="preserve">                 </w:t>
      </w:r>
    </w:p>
    <w:p w14:paraId="02056332">
      <w:pPr>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sz w:val="24"/>
          <w:szCs w:val="24"/>
          <w:u w:val="dotted"/>
        </w:rPr>
      </w:pPr>
      <w:r>
        <w:rPr>
          <w:rFonts w:hint="eastAsia" w:ascii="宋体" w:hAnsi="宋体" w:eastAsia="宋体" w:cs="宋体"/>
          <w:sz w:val="24"/>
          <w:szCs w:val="24"/>
        </w:rPr>
        <w:t>采购人名称：</w:t>
      </w:r>
      <w:r>
        <w:rPr>
          <w:rFonts w:hint="eastAsia" w:ascii="宋体" w:hAnsi="宋体" w:eastAsia="宋体" w:cs="宋体"/>
          <w:sz w:val="24"/>
          <w:szCs w:val="24"/>
          <w:u w:val="dotted"/>
        </w:rPr>
        <w:t xml:space="preserve">                                         </w:t>
      </w:r>
    </w:p>
    <w:p w14:paraId="09C5667A">
      <w:pPr>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采购文件获取日期：</w:t>
      </w:r>
      <w:r>
        <w:rPr>
          <w:rFonts w:hint="eastAsia" w:ascii="宋体" w:hAnsi="宋体" w:eastAsia="宋体" w:cs="宋体"/>
          <w:sz w:val="24"/>
          <w:szCs w:val="24"/>
          <w:u w:val="dotted"/>
        </w:rPr>
        <w:t xml:space="preserve">                                     </w:t>
      </w:r>
    </w:p>
    <w:p w14:paraId="65756637">
      <w:pPr>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bCs/>
          <w:sz w:val="24"/>
          <w:szCs w:val="24"/>
        </w:rPr>
      </w:pPr>
      <w:r>
        <w:rPr>
          <w:rFonts w:hint="eastAsia" w:ascii="宋体" w:hAnsi="宋体" w:eastAsia="宋体" w:cs="宋体"/>
          <w:bCs/>
          <w:sz w:val="24"/>
          <w:szCs w:val="24"/>
        </w:rPr>
        <w:t>三、质疑事项具体内容</w:t>
      </w:r>
    </w:p>
    <w:p w14:paraId="5C53C26E">
      <w:pPr>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sz w:val="24"/>
          <w:szCs w:val="24"/>
          <w:u w:val="dotted"/>
        </w:rPr>
      </w:pPr>
      <w:r>
        <w:rPr>
          <w:rFonts w:hint="eastAsia" w:ascii="宋体" w:hAnsi="宋体" w:eastAsia="宋体" w:cs="宋体"/>
          <w:sz w:val="24"/>
          <w:szCs w:val="24"/>
        </w:rPr>
        <w:t>质疑事项1：</w:t>
      </w:r>
      <w:r>
        <w:rPr>
          <w:rFonts w:hint="eastAsia" w:ascii="宋体" w:hAnsi="宋体" w:eastAsia="宋体" w:cs="宋体"/>
          <w:sz w:val="24"/>
          <w:szCs w:val="24"/>
          <w:u w:val="dotted"/>
        </w:rPr>
        <w:t xml:space="preserve">                                         </w:t>
      </w:r>
    </w:p>
    <w:p w14:paraId="6320694B">
      <w:pPr>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sz w:val="24"/>
          <w:szCs w:val="24"/>
          <w:u w:val="dotted"/>
        </w:rPr>
      </w:pPr>
      <w:r>
        <w:rPr>
          <w:rFonts w:hint="eastAsia" w:ascii="宋体" w:hAnsi="宋体" w:eastAsia="宋体" w:cs="宋体"/>
          <w:sz w:val="24"/>
          <w:szCs w:val="24"/>
        </w:rPr>
        <w:t>事实依据：</w:t>
      </w:r>
      <w:r>
        <w:rPr>
          <w:rFonts w:hint="eastAsia" w:ascii="宋体" w:hAnsi="宋体" w:eastAsia="宋体" w:cs="宋体"/>
          <w:sz w:val="24"/>
          <w:szCs w:val="24"/>
          <w:u w:val="dotted"/>
        </w:rPr>
        <w:t xml:space="preserve">                                          </w:t>
      </w:r>
    </w:p>
    <w:p w14:paraId="4E9336CF">
      <w:pPr>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sz w:val="24"/>
          <w:szCs w:val="24"/>
        </w:rPr>
      </w:pPr>
      <w:r>
        <w:rPr>
          <w:rFonts w:hint="eastAsia" w:ascii="宋体" w:hAnsi="宋体" w:eastAsia="宋体" w:cs="宋体"/>
          <w:sz w:val="24"/>
          <w:szCs w:val="24"/>
          <w:u w:val="dotted"/>
        </w:rPr>
        <w:t xml:space="preserve">                                                       </w:t>
      </w:r>
    </w:p>
    <w:p w14:paraId="3D8DECA1">
      <w:pPr>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sz w:val="24"/>
          <w:szCs w:val="24"/>
          <w:u w:val="dotted"/>
        </w:rPr>
      </w:pPr>
      <w:r>
        <w:rPr>
          <w:rFonts w:hint="eastAsia" w:ascii="宋体" w:hAnsi="宋体" w:eastAsia="宋体" w:cs="宋体"/>
          <w:sz w:val="24"/>
          <w:szCs w:val="24"/>
        </w:rPr>
        <w:t>法律依据：</w:t>
      </w:r>
      <w:r>
        <w:rPr>
          <w:rFonts w:hint="eastAsia" w:ascii="宋体" w:hAnsi="宋体" w:eastAsia="宋体" w:cs="宋体"/>
          <w:sz w:val="24"/>
          <w:szCs w:val="24"/>
          <w:u w:val="dotted"/>
        </w:rPr>
        <w:t xml:space="preserve">                                          </w:t>
      </w:r>
    </w:p>
    <w:p w14:paraId="768BBBA2">
      <w:pPr>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sz w:val="24"/>
          <w:szCs w:val="24"/>
          <w:u w:val="dotted"/>
        </w:rPr>
      </w:pPr>
      <w:r>
        <w:rPr>
          <w:rFonts w:hint="eastAsia" w:ascii="宋体" w:hAnsi="宋体" w:eastAsia="宋体" w:cs="宋体"/>
          <w:sz w:val="24"/>
          <w:szCs w:val="24"/>
          <w:u w:val="dotted"/>
        </w:rPr>
        <w:t xml:space="preserve">                                                     </w:t>
      </w:r>
    </w:p>
    <w:p w14:paraId="217B18E0">
      <w:pPr>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sz w:val="24"/>
          <w:szCs w:val="24"/>
          <w:u w:val="dotted"/>
        </w:rPr>
      </w:pPr>
      <w:r>
        <w:rPr>
          <w:rFonts w:hint="eastAsia" w:ascii="宋体" w:hAnsi="宋体" w:eastAsia="宋体" w:cs="宋体"/>
          <w:sz w:val="24"/>
          <w:szCs w:val="24"/>
        </w:rPr>
        <w:t>质疑事项2</w:t>
      </w:r>
    </w:p>
    <w:p w14:paraId="35C75EF4">
      <w:pPr>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w:t>
      </w:r>
    </w:p>
    <w:p w14:paraId="497E59EF">
      <w:pPr>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bCs/>
          <w:sz w:val="24"/>
          <w:szCs w:val="24"/>
        </w:rPr>
      </w:pPr>
      <w:r>
        <w:rPr>
          <w:rFonts w:hint="eastAsia" w:ascii="宋体" w:hAnsi="宋体" w:eastAsia="宋体" w:cs="宋体"/>
          <w:bCs/>
          <w:sz w:val="24"/>
          <w:szCs w:val="24"/>
        </w:rPr>
        <w:t>四、与质疑事项相关的质疑请求</w:t>
      </w:r>
    </w:p>
    <w:p w14:paraId="6C27B1FC">
      <w:pPr>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sz w:val="24"/>
          <w:szCs w:val="24"/>
          <w:u w:val="dotted"/>
        </w:rPr>
      </w:pPr>
      <w:r>
        <w:rPr>
          <w:rFonts w:hint="eastAsia" w:ascii="宋体" w:hAnsi="宋体" w:eastAsia="宋体" w:cs="宋体"/>
          <w:sz w:val="24"/>
          <w:szCs w:val="24"/>
        </w:rPr>
        <w:t>请求：</w:t>
      </w:r>
      <w:r>
        <w:rPr>
          <w:rFonts w:hint="eastAsia" w:ascii="宋体" w:hAnsi="宋体" w:eastAsia="宋体" w:cs="宋体"/>
          <w:sz w:val="24"/>
          <w:szCs w:val="24"/>
          <w:u w:val="dotted"/>
        </w:rPr>
        <w:t xml:space="preserve">                                               </w:t>
      </w:r>
    </w:p>
    <w:p w14:paraId="3EA21D0C">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签字(签章)：                   公章：                      </w:t>
      </w:r>
    </w:p>
    <w:p w14:paraId="11B12D22">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日期：    </w:t>
      </w:r>
    </w:p>
    <w:p w14:paraId="7608F116">
      <w:pPr>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b/>
          <w:bCs/>
          <w:sz w:val="24"/>
          <w:szCs w:val="24"/>
        </w:rPr>
      </w:pPr>
    </w:p>
    <w:p w14:paraId="2EA75675">
      <w:pPr>
        <w:pageBreakBefore w:val="0"/>
        <w:kinsoku/>
        <w:wordWrap/>
        <w:overflowPunct/>
        <w:topLinePunct w:val="0"/>
        <w:autoSpaceDE/>
        <w:autoSpaceDN/>
        <w:bidi w:val="0"/>
        <w:adjustRightInd/>
        <w:spacing w:line="360" w:lineRule="exact"/>
        <w:textAlignment w:val="auto"/>
        <w:rPr>
          <w:rFonts w:hint="eastAsia" w:ascii="宋体" w:hAnsi="宋体" w:eastAsia="宋体" w:cs="宋体"/>
          <w:b/>
          <w:sz w:val="24"/>
          <w:szCs w:val="24"/>
        </w:rPr>
      </w:pPr>
    </w:p>
    <w:p w14:paraId="5AFD82CE">
      <w:pPr>
        <w:pageBreakBefore w:val="0"/>
        <w:kinsoku/>
        <w:wordWrap/>
        <w:overflowPunct/>
        <w:topLinePunct w:val="0"/>
        <w:autoSpaceDE/>
        <w:autoSpaceDN/>
        <w:bidi w:val="0"/>
        <w:adjustRightInd/>
        <w:spacing w:line="360" w:lineRule="exact"/>
        <w:textAlignment w:val="auto"/>
        <w:rPr>
          <w:rFonts w:hint="eastAsia" w:ascii="宋体" w:hAnsi="宋体" w:eastAsia="宋体" w:cs="宋体"/>
          <w:b/>
          <w:sz w:val="24"/>
          <w:szCs w:val="24"/>
        </w:rPr>
      </w:pPr>
    </w:p>
    <w:p w14:paraId="11FCA5A6">
      <w:pPr>
        <w:pageBreakBefore w:val="0"/>
        <w:kinsoku/>
        <w:wordWrap/>
        <w:overflowPunct/>
        <w:topLinePunct w:val="0"/>
        <w:autoSpaceDE/>
        <w:autoSpaceDN/>
        <w:bidi w:val="0"/>
        <w:adjustRightInd/>
        <w:spacing w:line="360" w:lineRule="exact"/>
        <w:textAlignment w:val="auto"/>
        <w:rPr>
          <w:rFonts w:hint="eastAsia" w:ascii="宋体" w:hAnsi="宋体" w:eastAsia="宋体" w:cs="宋体"/>
          <w:b/>
          <w:sz w:val="24"/>
          <w:szCs w:val="24"/>
        </w:rPr>
      </w:pPr>
    </w:p>
    <w:p w14:paraId="185F9360">
      <w:pPr>
        <w:pageBreakBefore w:val="0"/>
        <w:kinsoku/>
        <w:wordWrap/>
        <w:overflowPunct/>
        <w:topLinePunct w:val="0"/>
        <w:autoSpaceDE/>
        <w:autoSpaceDN/>
        <w:bidi w:val="0"/>
        <w:adjustRightInd/>
        <w:spacing w:line="360" w:lineRule="exact"/>
        <w:textAlignment w:val="auto"/>
        <w:rPr>
          <w:rFonts w:hint="eastAsia" w:ascii="宋体" w:hAnsi="宋体" w:eastAsia="宋体" w:cs="宋体"/>
          <w:b/>
          <w:sz w:val="24"/>
          <w:szCs w:val="24"/>
        </w:rPr>
      </w:pPr>
    </w:p>
    <w:p w14:paraId="2504AE64">
      <w:pPr>
        <w:pageBreakBefore w:val="0"/>
        <w:kinsoku/>
        <w:wordWrap/>
        <w:overflowPunct/>
        <w:topLinePunct w:val="0"/>
        <w:autoSpaceDE/>
        <w:autoSpaceDN/>
        <w:bidi w:val="0"/>
        <w:adjustRightInd/>
        <w:spacing w:line="360" w:lineRule="exact"/>
        <w:textAlignment w:val="auto"/>
        <w:rPr>
          <w:rFonts w:hint="eastAsia" w:ascii="宋体" w:hAnsi="宋体" w:eastAsia="宋体" w:cs="宋体"/>
          <w:b/>
          <w:sz w:val="24"/>
          <w:szCs w:val="24"/>
        </w:rPr>
      </w:pPr>
    </w:p>
    <w:p w14:paraId="43F84EE2">
      <w:pPr>
        <w:pageBreakBefore w:val="0"/>
        <w:kinsoku/>
        <w:wordWrap/>
        <w:overflowPunct/>
        <w:topLinePunct w:val="0"/>
        <w:autoSpaceDE/>
        <w:autoSpaceDN/>
        <w:bidi w:val="0"/>
        <w:adjustRightInd/>
        <w:spacing w:line="360" w:lineRule="exact"/>
        <w:textAlignment w:val="auto"/>
        <w:rPr>
          <w:rFonts w:hint="eastAsia" w:ascii="宋体" w:hAnsi="宋体" w:eastAsia="宋体" w:cs="宋体"/>
          <w:b/>
          <w:sz w:val="24"/>
          <w:szCs w:val="24"/>
        </w:rPr>
      </w:pPr>
    </w:p>
    <w:p w14:paraId="539DCC5C">
      <w:pPr>
        <w:pageBreakBefore w:val="0"/>
        <w:kinsoku/>
        <w:wordWrap/>
        <w:overflowPunct/>
        <w:topLinePunct w:val="0"/>
        <w:autoSpaceDE/>
        <w:autoSpaceDN/>
        <w:bidi w:val="0"/>
        <w:adjustRightInd/>
        <w:spacing w:line="360" w:lineRule="exact"/>
        <w:textAlignment w:val="auto"/>
        <w:rPr>
          <w:rFonts w:hint="eastAsia" w:ascii="宋体" w:hAnsi="宋体" w:eastAsia="宋体" w:cs="宋体"/>
          <w:b/>
          <w:sz w:val="24"/>
          <w:szCs w:val="24"/>
        </w:rPr>
      </w:pPr>
    </w:p>
    <w:p w14:paraId="3078ED5B">
      <w:pPr>
        <w:pageBreakBefore w:val="0"/>
        <w:kinsoku/>
        <w:wordWrap/>
        <w:overflowPunct/>
        <w:topLinePunct w:val="0"/>
        <w:autoSpaceDE/>
        <w:autoSpaceDN/>
        <w:bidi w:val="0"/>
        <w:adjustRightInd/>
        <w:spacing w:line="360" w:lineRule="exact"/>
        <w:textAlignment w:val="auto"/>
        <w:rPr>
          <w:rFonts w:hint="eastAsia" w:ascii="宋体" w:hAnsi="宋体" w:eastAsia="宋体" w:cs="宋体"/>
          <w:b/>
          <w:sz w:val="24"/>
          <w:szCs w:val="24"/>
        </w:rPr>
      </w:pPr>
    </w:p>
    <w:p w14:paraId="73F7A67B">
      <w:pPr>
        <w:pageBreakBefore w:val="0"/>
        <w:kinsoku/>
        <w:wordWrap/>
        <w:overflowPunct/>
        <w:topLinePunct w:val="0"/>
        <w:autoSpaceDE/>
        <w:autoSpaceDN/>
        <w:bidi w:val="0"/>
        <w:adjustRightInd/>
        <w:spacing w:line="360" w:lineRule="exact"/>
        <w:textAlignment w:val="auto"/>
        <w:rPr>
          <w:rFonts w:hint="eastAsia" w:ascii="宋体" w:hAnsi="宋体" w:eastAsia="宋体" w:cs="宋体"/>
          <w:b/>
          <w:sz w:val="24"/>
          <w:szCs w:val="24"/>
        </w:rPr>
      </w:pPr>
    </w:p>
    <w:p w14:paraId="1516F304">
      <w:pPr>
        <w:pageBreakBefore w:val="0"/>
        <w:kinsoku/>
        <w:wordWrap/>
        <w:overflowPunct/>
        <w:topLinePunct w:val="0"/>
        <w:autoSpaceDE/>
        <w:autoSpaceDN/>
        <w:bidi w:val="0"/>
        <w:adjustRightInd/>
        <w:spacing w:line="360" w:lineRule="exact"/>
        <w:textAlignment w:val="auto"/>
        <w:rPr>
          <w:rFonts w:hint="eastAsia" w:ascii="宋体" w:hAnsi="宋体" w:eastAsia="宋体" w:cs="宋体"/>
          <w:b/>
          <w:sz w:val="24"/>
          <w:szCs w:val="24"/>
        </w:rPr>
      </w:pPr>
    </w:p>
    <w:p w14:paraId="37D6739A">
      <w:pPr>
        <w:pageBreakBefore w:val="0"/>
        <w:kinsoku/>
        <w:wordWrap/>
        <w:overflowPunct/>
        <w:topLinePunct w:val="0"/>
        <w:autoSpaceDE/>
        <w:autoSpaceDN/>
        <w:bidi w:val="0"/>
        <w:adjustRightInd/>
        <w:spacing w:line="360" w:lineRule="exact"/>
        <w:textAlignment w:val="auto"/>
        <w:rPr>
          <w:rFonts w:hint="eastAsia" w:ascii="宋体" w:hAnsi="宋体" w:eastAsia="宋体" w:cs="宋体"/>
          <w:b/>
          <w:sz w:val="24"/>
          <w:szCs w:val="24"/>
        </w:rPr>
      </w:pPr>
    </w:p>
    <w:p w14:paraId="5A73096F">
      <w:pPr>
        <w:pageBreakBefore w:val="0"/>
        <w:kinsoku/>
        <w:wordWrap/>
        <w:overflowPunct/>
        <w:topLinePunct w:val="0"/>
        <w:autoSpaceDE/>
        <w:autoSpaceDN/>
        <w:bidi w:val="0"/>
        <w:adjustRightInd/>
        <w:spacing w:line="360" w:lineRule="exact"/>
        <w:textAlignment w:val="auto"/>
        <w:rPr>
          <w:rFonts w:hint="eastAsia" w:ascii="宋体" w:hAnsi="宋体" w:eastAsia="宋体" w:cs="宋体"/>
          <w:b/>
          <w:sz w:val="24"/>
          <w:szCs w:val="24"/>
        </w:rPr>
      </w:pPr>
      <w:r>
        <w:rPr>
          <w:rFonts w:hint="eastAsia" w:ascii="宋体" w:hAnsi="宋体" w:eastAsia="宋体" w:cs="宋体"/>
          <w:b/>
          <w:sz w:val="24"/>
          <w:szCs w:val="24"/>
        </w:rPr>
        <w:t>质疑函制作说明：</w:t>
      </w:r>
    </w:p>
    <w:p w14:paraId="24DC4589">
      <w:pPr>
        <w:pageBreakBefore w:val="0"/>
        <w:widowControl/>
        <w:kinsoku/>
        <w:wordWrap/>
        <w:overflowPunct/>
        <w:topLinePunct w:val="0"/>
        <w:autoSpaceDE/>
        <w:autoSpaceDN/>
        <w:bidi w:val="0"/>
        <w:adjustRightInd/>
        <w:spacing w:line="3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1.供应商提出质疑时，应提交质疑函和必要的证明材料。</w:t>
      </w:r>
    </w:p>
    <w:p w14:paraId="7F50CABD">
      <w:pPr>
        <w:pageBreakBefore w:val="0"/>
        <w:widowControl/>
        <w:kinsoku/>
        <w:wordWrap/>
        <w:overflowPunct/>
        <w:topLinePunct w:val="0"/>
        <w:autoSpaceDE/>
        <w:autoSpaceDN/>
        <w:bidi w:val="0"/>
        <w:adjustRightInd/>
        <w:spacing w:line="3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2.质疑供应商若委托代理人进行质疑的，质疑函应按要求列明“授权代表”的有关内容，并在附件中提交由质疑</w:t>
      </w:r>
      <w:r>
        <w:rPr>
          <w:rFonts w:hint="eastAsia" w:ascii="宋体" w:hAnsi="宋体" w:eastAsia="宋体" w:cs="宋体"/>
          <w:kern w:val="0"/>
          <w:sz w:val="24"/>
          <w:szCs w:val="24"/>
        </w:rPr>
        <w:t>供应商签署的授权委托书。授权委托书应载明代理人的姓名或者名称、代理事项、具体权限、期限和相关事项。</w:t>
      </w:r>
    </w:p>
    <w:p w14:paraId="34ACBC5B">
      <w:pPr>
        <w:pageBreakBefore w:val="0"/>
        <w:widowControl/>
        <w:kinsoku/>
        <w:wordWrap/>
        <w:overflowPunct/>
        <w:topLinePunct w:val="0"/>
        <w:autoSpaceDE/>
        <w:autoSpaceDN/>
        <w:bidi w:val="0"/>
        <w:adjustRightInd/>
        <w:spacing w:line="3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3.质疑供应商若对项目的某一分包进行质疑，质疑函中应列明具体分包号。</w:t>
      </w:r>
    </w:p>
    <w:p w14:paraId="7CD9460E">
      <w:pPr>
        <w:pageBreakBefore w:val="0"/>
        <w:widowControl/>
        <w:kinsoku/>
        <w:wordWrap/>
        <w:overflowPunct/>
        <w:topLinePunct w:val="0"/>
        <w:autoSpaceDE/>
        <w:autoSpaceDN/>
        <w:bidi w:val="0"/>
        <w:adjustRightInd/>
        <w:spacing w:line="3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4.质疑函的质疑事项应具体、明确，并有必要的事实依据和法律依据。</w:t>
      </w:r>
    </w:p>
    <w:p w14:paraId="11DC8777">
      <w:pPr>
        <w:pageBreakBefore w:val="0"/>
        <w:widowControl/>
        <w:kinsoku/>
        <w:wordWrap/>
        <w:overflowPunct/>
        <w:topLinePunct w:val="0"/>
        <w:autoSpaceDE/>
        <w:autoSpaceDN/>
        <w:bidi w:val="0"/>
        <w:adjustRightInd/>
        <w:spacing w:line="3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5.质疑函的质疑请求应与质疑事项相关。</w:t>
      </w:r>
    </w:p>
    <w:p w14:paraId="06F44449">
      <w:pPr>
        <w:pageBreakBefore w:val="0"/>
        <w:widowControl/>
        <w:kinsoku/>
        <w:wordWrap/>
        <w:overflowPunct/>
        <w:topLinePunct w:val="0"/>
        <w:autoSpaceDE/>
        <w:autoSpaceDN/>
        <w:bidi w:val="0"/>
        <w:adjustRightInd/>
        <w:spacing w:line="3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6.质疑供应商为自然人的，质疑函应由本人签字；质疑供应商为法人或者其他组织的，质疑函应由法定代表人、主要负责人，或者其授权代表签字或者盖章，并加盖公章。</w:t>
      </w:r>
    </w:p>
    <w:p w14:paraId="0934B639">
      <w:pPr>
        <w:pageBreakBefore w:val="0"/>
        <w:widowControl/>
        <w:kinsoku/>
        <w:wordWrap/>
        <w:overflowPunct/>
        <w:topLinePunct w:val="0"/>
        <w:autoSpaceDE/>
        <w:autoSpaceDN/>
        <w:bidi w:val="0"/>
        <w:adjustRightInd/>
        <w:spacing w:line="360" w:lineRule="exact"/>
        <w:ind w:firstLine="480" w:firstLineChars="200"/>
        <w:jc w:val="left"/>
        <w:textAlignment w:val="auto"/>
        <w:rPr>
          <w:rFonts w:hint="eastAsia" w:ascii="宋体" w:hAnsi="宋体" w:eastAsia="宋体" w:cs="宋体"/>
          <w:sz w:val="24"/>
          <w:szCs w:val="24"/>
        </w:rPr>
      </w:pPr>
    </w:p>
    <w:p w14:paraId="2E053EE3">
      <w:pPr>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b/>
          <w:spacing w:val="6"/>
          <w:sz w:val="24"/>
          <w:szCs w:val="24"/>
        </w:rPr>
      </w:pPr>
    </w:p>
    <w:p w14:paraId="158AE256">
      <w:pPr>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b/>
          <w:spacing w:val="6"/>
          <w:sz w:val="24"/>
          <w:szCs w:val="24"/>
        </w:rPr>
      </w:pPr>
    </w:p>
    <w:p w14:paraId="008FE5BE">
      <w:pPr>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b/>
          <w:spacing w:val="6"/>
          <w:sz w:val="24"/>
          <w:szCs w:val="24"/>
        </w:rPr>
      </w:pPr>
    </w:p>
    <w:p w14:paraId="7FA2A839">
      <w:pPr>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b/>
          <w:spacing w:val="6"/>
          <w:sz w:val="24"/>
          <w:szCs w:val="24"/>
        </w:rPr>
      </w:pPr>
    </w:p>
    <w:p w14:paraId="6E8FEF73">
      <w:pPr>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b/>
          <w:spacing w:val="6"/>
          <w:sz w:val="24"/>
          <w:szCs w:val="24"/>
        </w:rPr>
      </w:pPr>
    </w:p>
    <w:p w14:paraId="42A5C595">
      <w:pPr>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b/>
          <w:spacing w:val="6"/>
          <w:sz w:val="24"/>
          <w:szCs w:val="24"/>
        </w:rPr>
      </w:pPr>
    </w:p>
    <w:p w14:paraId="51E03AF5">
      <w:pPr>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b/>
          <w:spacing w:val="6"/>
          <w:sz w:val="24"/>
          <w:szCs w:val="24"/>
        </w:rPr>
      </w:pPr>
    </w:p>
    <w:p w14:paraId="7B2A13C4">
      <w:pPr>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b/>
          <w:spacing w:val="6"/>
          <w:sz w:val="24"/>
          <w:szCs w:val="24"/>
        </w:rPr>
      </w:pPr>
    </w:p>
    <w:p w14:paraId="4D753DEA">
      <w:pPr>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b/>
          <w:spacing w:val="6"/>
          <w:sz w:val="24"/>
          <w:szCs w:val="24"/>
        </w:rPr>
      </w:pPr>
    </w:p>
    <w:p w14:paraId="77FC1816">
      <w:pPr>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b/>
          <w:spacing w:val="6"/>
          <w:sz w:val="24"/>
          <w:szCs w:val="24"/>
        </w:rPr>
      </w:pPr>
    </w:p>
    <w:p w14:paraId="69455A7A">
      <w:pPr>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b/>
          <w:spacing w:val="6"/>
          <w:sz w:val="24"/>
          <w:szCs w:val="24"/>
        </w:rPr>
      </w:pPr>
    </w:p>
    <w:p w14:paraId="35732B69">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7295B329">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color w:val="000000"/>
          <w:sz w:val="24"/>
          <w:szCs w:val="24"/>
        </w:rPr>
      </w:pPr>
    </w:p>
    <w:p w14:paraId="29C6B430">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502D66C1">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10C475CC">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1E25621E">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22C25389">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2C299291">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0F7E26DE">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73328042">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3AF1568B">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3987F77A">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478B1360">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3AC02401">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2107F3E4">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1E226F9D">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2ED537D4">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p>
    <w:p w14:paraId="02BD078E">
      <w:pPr>
        <w:pageBreakBefore w:val="0"/>
        <w:kinsoku/>
        <w:wordWrap/>
        <w:overflowPunct/>
        <w:topLinePunct w:val="0"/>
        <w:autoSpaceDE/>
        <w:autoSpaceDN/>
        <w:bidi w:val="0"/>
        <w:adjustRightInd/>
        <w:spacing w:line="360" w:lineRule="exact"/>
        <w:jc w:val="left"/>
        <w:textAlignment w:val="auto"/>
        <w:rPr>
          <w:rFonts w:hint="eastAsia" w:ascii="宋体" w:hAnsi="宋体" w:eastAsia="宋体" w:cs="宋体"/>
          <w:b/>
          <w:spacing w:val="6"/>
          <w:sz w:val="24"/>
          <w:szCs w:val="24"/>
        </w:rPr>
      </w:pPr>
      <w:r>
        <w:rPr>
          <w:rFonts w:hint="eastAsia" w:ascii="宋体" w:hAnsi="宋体" w:eastAsia="宋体" w:cs="宋体"/>
          <w:b/>
          <w:spacing w:val="6"/>
          <w:sz w:val="24"/>
          <w:szCs w:val="24"/>
        </w:rPr>
        <w:t>投诉书范本及制作说明</w:t>
      </w:r>
    </w:p>
    <w:p w14:paraId="0F70B431">
      <w:pPr>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b/>
          <w:sz w:val="24"/>
          <w:szCs w:val="24"/>
        </w:rPr>
      </w:pPr>
    </w:p>
    <w:p w14:paraId="68C65D4C">
      <w:pPr>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b/>
          <w:spacing w:val="6"/>
          <w:sz w:val="24"/>
          <w:szCs w:val="24"/>
        </w:rPr>
      </w:pPr>
      <w:r>
        <w:rPr>
          <w:rFonts w:hint="eastAsia" w:ascii="宋体" w:hAnsi="宋体" w:eastAsia="宋体" w:cs="宋体"/>
          <w:b/>
          <w:spacing w:val="6"/>
          <w:sz w:val="24"/>
          <w:szCs w:val="24"/>
        </w:rPr>
        <w:t>投诉书范本</w:t>
      </w:r>
    </w:p>
    <w:p w14:paraId="6F043E6A">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rPr>
      </w:pPr>
    </w:p>
    <w:p w14:paraId="763D1913">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一、投诉相关主体基本情况</w:t>
      </w:r>
    </w:p>
    <w:p w14:paraId="476832D6">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u w:val="dotted"/>
        </w:rPr>
      </w:pPr>
      <w:r>
        <w:rPr>
          <w:rFonts w:hint="eastAsia" w:ascii="宋体" w:hAnsi="宋体" w:eastAsia="宋体" w:cs="宋体"/>
          <w:sz w:val="24"/>
          <w:szCs w:val="24"/>
        </w:rPr>
        <w:t>投诉人：</w:t>
      </w:r>
      <w:r>
        <w:rPr>
          <w:rFonts w:hint="eastAsia" w:ascii="宋体" w:hAnsi="宋体" w:eastAsia="宋体" w:cs="宋体"/>
          <w:sz w:val="24"/>
          <w:szCs w:val="24"/>
          <w:u w:val="dotted"/>
        </w:rPr>
        <w:t xml:space="preserve">                                               </w:t>
      </w:r>
    </w:p>
    <w:p w14:paraId="5C69567B">
      <w:pPr>
        <w:pageBreakBefore w:val="0"/>
        <w:kinsoku/>
        <w:wordWrap/>
        <w:overflowPunct/>
        <w:topLinePunct w:val="0"/>
        <w:autoSpaceDE/>
        <w:autoSpaceDN/>
        <w:bidi w:val="0"/>
        <w:adjustRightInd/>
        <w:spacing w:line="360" w:lineRule="exact"/>
        <w:textAlignment w:val="auto"/>
        <w:rPr>
          <w:rFonts w:hint="default" w:ascii="宋体" w:hAnsi="宋体" w:eastAsia="宋体" w:cs="宋体"/>
          <w:sz w:val="24"/>
          <w:szCs w:val="24"/>
          <w:u w:val="single"/>
          <w:lang w:val="en-US" w:eastAsia="zh-CN"/>
        </w:rPr>
      </w:pPr>
      <w:r>
        <w:rPr>
          <w:rFonts w:hint="eastAsia" w:ascii="宋体" w:hAnsi="宋体" w:eastAsia="宋体" w:cs="宋体"/>
          <w:sz w:val="24"/>
          <w:szCs w:val="24"/>
        </w:rPr>
        <w:t>地     址：</w:t>
      </w:r>
      <w:r>
        <w:rPr>
          <w:rFonts w:hint="eastAsia" w:ascii="宋体" w:hAnsi="宋体" w:eastAsia="宋体" w:cs="宋体"/>
          <w:sz w:val="24"/>
          <w:szCs w:val="24"/>
          <w:u w:val="dotted"/>
        </w:rPr>
        <w:t xml:space="preserve">                             </w:t>
      </w:r>
      <w:r>
        <w:rPr>
          <w:rFonts w:hint="eastAsia" w:ascii="宋体" w:hAnsi="宋体" w:eastAsia="宋体" w:cs="宋体"/>
          <w:sz w:val="24"/>
          <w:szCs w:val="24"/>
        </w:rPr>
        <w:t>邮编：</w:t>
      </w:r>
      <w:r>
        <w:rPr>
          <w:rFonts w:hint="eastAsia" w:ascii="宋体" w:hAnsi="宋体" w:eastAsia="宋体" w:cs="宋体"/>
          <w:sz w:val="24"/>
          <w:szCs w:val="24"/>
          <w:u w:val="dotted"/>
        </w:rPr>
        <w:t xml:space="preserve">         </w:t>
      </w:r>
      <w:r>
        <w:rPr>
          <w:rFonts w:hint="eastAsia" w:ascii="宋体" w:hAnsi="宋体" w:cs="宋体"/>
          <w:sz w:val="24"/>
          <w:szCs w:val="24"/>
          <w:u w:val="dotted"/>
          <w:lang w:val="en-US" w:eastAsia="zh-CN"/>
        </w:rPr>
        <w:t xml:space="preserve">   </w:t>
      </w:r>
    </w:p>
    <w:p w14:paraId="17AE3BBB">
      <w:pPr>
        <w:pageBreakBefore w:val="0"/>
        <w:tabs>
          <w:tab w:val="left" w:pos="6510"/>
        </w:tabs>
        <w:kinsoku/>
        <w:wordWrap/>
        <w:overflowPunct/>
        <w:topLinePunct w:val="0"/>
        <w:autoSpaceDE/>
        <w:autoSpaceDN/>
        <w:bidi w:val="0"/>
        <w:adjustRightInd/>
        <w:spacing w:line="36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法定代表人/主要负责人：</w:t>
      </w:r>
      <w:r>
        <w:rPr>
          <w:rFonts w:hint="eastAsia" w:ascii="宋体" w:hAnsi="宋体" w:eastAsia="宋体" w:cs="宋体"/>
          <w:sz w:val="24"/>
          <w:szCs w:val="24"/>
          <w:u w:val="dotted"/>
        </w:rPr>
        <w:t xml:space="preserve">                                   </w:t>
      </w:r>
      <w:r>
        <w:rPr>
          <w:rFonts w:hint="eastAsia" w:ascii="宋体" w:hAnsi="宋体" w:eastAsia="宋体" w:cs="宋体"/>
          <w:sz w:val="24"/>
          <w:szCs w:val="24"/>
        </w:rPr>
        <w:t xml:space="preserve">  </w:t>
      </w:r>
    </w:p>
    <w:p w14:paraId="43767D24">
      <w:pPr>
        <w:pageBreakBefore w:val="0"/>
        <w:tabs>
          <w:tab w:val="left" w:pos="6510"/>
        </w:tabs>
        <w:kinsoku/>
        <w:wordWrap/>
        <w:overflowPunct/>
        <w:topLinePunct w:val="0"/>
        <w:autoSpaceDE/>
        <w:autoSpaceDN/>
        <w:bidi w:val="0"/>
        <w:adjustRightInd/>
        <w:spacing w:line="360" w:lineRule="exact"/>
        <w:textAlignment w:val="auto"/>
        <w:rPr>
          <w:rFonts w:hint="eastAsia" w:ascii="宋体" w:hAnsi="宋体" w:eastAsia="宋体" w:cs="宋体"/>
          <w:sz w:val="24"/>
          <w:szCs w:val="24"/>
          <w:u w:val="dotted"/>
        </w:rPr>
      </w:pPr>
      <w:r>
        <w:rPr>
          <w:rFonts w:hint="eastAsia" w:ascii="宋体" w:hAnsi="宋体" w:eastAsia="宋体" w:cs="宋体"/>
          <w:sz w:val="24"/>
          <w:szCs w:val="24"/>
        </w:rPr>
        <w:t>联系电话：</w:t>
      </w:r>
      <w:r>
        <w:rPr>
          <w:rFonts w:hint="eastAsia" w:ascii="宋体" w:hAnsi="宋体" w:eastAsia="宋体" w:cs="宋体"/>
          <w:sz w:val="24"/>
          <w:szCs w:val="24"/>
          <w:u w:val="dotted"/>
        </w:rPr>
        <w:t xml:space="preserve">                                             </w:t>
      </w:r>
    </w:p>
    <w:p w14:paraId="21C815FF">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u w:val="dotted"/>
        </w:rPr>
      </w:pPr>
      <w:r>
        <w:rPr>
          <w:rFonts w:hint="eastAsia" w:ascii="宋体" w:hAnsi="宋体" w:eastAsia="宋体" w:cs="宋体"/>
          <w:sz w:val="24"/>
          <w:szCs w:val="24"/>
        </w:rPr>
        <w:t>授权代表：</w:t>
      </w:r>
      <w:r>
        <w:rPr>
          <w:rFonts w:hint="eastAsia" w:ascii="宋体" w:hAnsi="宋体" w:eastAsia="宋体" w:cs="宋体"/>
          <w:sz w:val="24"/>
          <w:szCs w:val="24"/>
          <w:u w:val="dotted"/>
        </w:rPr>
        <w:t xml:space="preserve">             </w:t>
      </w:r>
      <w:r>
        <w:rPr>
          <w:rFonts w:hint="eastAsia" w:ascii="宋体" w:hAnsi="宋体" w:eastAsia="宋体" w:cs="宋体"/>
          <w:sz w:val="24"/>
          <w:szCs w:val="24"/>
        </w:rPr>
        <w:t>联系电话</w:t>
      </w:r>
      <w:r>
        <w:rPr>
          <w:rFonts w:hint="eastAsia" w:ascii="宋体" w:hAnsi="宋体" w:eastAsia="宋体" w:cs="宋体"/>
          <w:sz w:val="24"/>
          <w:szCs w:val="24"/>
          <w:u w:val="dotted"/>
        </w:rPr>
        <w:t xml:space="preserve">：                  </w:t>
      </w:r>
    </w:p>
    <w:p w14:paraId="18EC9310">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u w:val="dotted"/>
        </w:rPr>
      </w:pPr>
      <w:r>
        <w:rPr>
          <w:rFonts w:hint="eastAsia" w:ascii="宋体" w:hAnsi="宋体" w:eastAsia="宋体" w:cs="宋体"/>
          <w:sz w:val="24"/>
          <w:szCs w:val="24"/>
        </w:rPr>
        <w:t>地     址：</w:t>
      </w:r>
      <w:r>
        <w:rPr>
          <w:rFonts w:hint="eastAsia" w:ascii="宋体" w:hAnsi="宋体" w:eastAsia="宋体" w:cs="宋体"/>
          <w:sz w:val="24"/>
          <w:szCs w:val="24"/>
          <w:u w:val="dotted"/>
        </w:rPr>
        <w:t xml:space="preserve">                             </w:t>
      </w:r>
      <w:r>
        <w:rPr>
          <w:rFonts w:hint="eastAsia" w:ascii="宋体" w:hAnsi="宋体" w:eastAsia="宋体" w:cs="宋体"/>
          <w:sz w:val="24"/>
          <w:szCs w:val="24"/>
        </w:rPr>
        <w:t>邮编：</w:t>
      </w:r>
      <w:r>
        <w:rPr>
          <w:rFonts w:hint="eastAsia" w:ascii="宋体" w:hAnsi="宋体" w:eastAsia="宋体" w:cs="宋体"/>
          <w:sz w:val="24"/>
          <w:szCs w:val="24"/>
          <w:u w:val="dotted"/>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dotted"/>
        </w:rPr>
        <w:t xml:space="preserve">    </w:t>
      </w:r>
    </w:p>
    <w:p w14:paraId="5019A63D">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u w:val="single"/>
        </w:rPr>
      </w:pPr>
      <w:r>
        <w:rPr>
          <w:rFonts w:hint="eastAsia" w:ascii="宋体" w:hAnsi="宋体" w:eastAsia="宋体" w:cs="宋体"/>
          <w:sz w:val="24"/>
          <w:szCs w:val="24"/>
        </w:rPr>
        <w:t>被投诉人1：</w:t>
      </w:r>
      <w:r>
        <w:rPr>
          <w:rFonts w:hint="eastAsia" w:ascii="宋体" w:hAnsi="宋体" w:eastAsia="宋体" w:cs="宋体"/>
          <w:sz w:val="24"/>
          <w:szCs w:val="24"/>
          <w:u w:val="dotted"/>
        </w:rPr>
        <w:t xml:space="preserve">                                           </w:t>
      </w:r>
      <w:r>
        <w:rPr>
          <w:rFonts w:hint="eastAsia" w:ascii="宋体" w:hAnsi="宋体" w:eastAsia="宋体" w:cs="宋体"/>
          <w:sz w:val="24"/>
          <w:szCs w:val="24"/>
          <w:u w:val="single"/>
        </w:rPr>
        <w:t xml:space="preserve">  </w:t>
      </w:r>
    </w:p>
    <w:p w14:paraId="1871316E">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u w:val="single"/>
        </w:rPr>
      </w:pPr>
      <w:r>
        <w:rPr>
          <w:rFonts w:hint="eastAsia" w:ascii="宋体" w:hAnsi="宋体" w:eastAsia="宋体" w:cs="宋体"/>
          <w:sz w:val="24"/>
          <w:szCs w:val="24"/>
        </w:rPr>
        <w:t>地     址：</w:t>
      </w:r>
      <w:r>
        <w:rPr>
          <w:rFonts w:hint="eastAsia" w:ascii="宋体" w:hAnsi="宋体" w:eastAsia="宋体" w:cs="宋体"/>
          <w:sz w:val="24"/>
          <w:szCs w:val="24"/>
          <w:u w:val="dotted"/>
        </w:rPr>
        <w:t xml:space="preserve">                             </w:t>
      </w:r>
      <w:r>
        <w:rPr>
          <w:rFonts w:hint="eastAsia" w:ascii="宋体" w:hAnsi="宋体" w:eastAsia="宋体" w:cs="宋体"/>
          <w:sz w:val="24"/>
          <w:szCs w:val="24"/>
        </w:rPr>
        <w:t>邮编：</w:t>
      </w:r>
      <w:r>
        <w:rPr>
          <w:rFonts w:hint="eastAsia" w:ascii="宋体" w:hAnsi="宋体" w:eastAsia="宋体" w:cs="宋体"/>
          <w:sz w:val="24"/>
          <w:szCs w:val="24"/>
          <w:u w:val="dotted"/>
        </w:rPr>
        <w:t xml:space="preserve">          </w:t>
      </w:r>
      <w:r>
        <w:rPr>
          <w:rFonts w:hint="eastAsia" w:ascii="宋体" w:hAnsi="宋体" w:eastAsia="宋体" w:cs="宋体"/>
          <w:sz w:val="24"/>
          <w:szCs w:val="24"/>
          <w:u w:val="single"/>
        </w:rPr>
        <w:t xml:space="preserve"> </w:t>
      </w:r>
    </w:p>
    <w:p w14:paraId="554286FE">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u w:val="single"/>
        </w:rPr>
      </w:pPr>
      <w:r>
        <w:rPr>
          <w:rFonts w:hint="eastAsia" w:ascii="宋体" w:hAnsi="宋体" w:eastAsia="宋体" w:cs="宋体"/>
          <w:sz w:val="24"/>
          <w:szCs w:val="24"/>
        </w:rPr>
        <w:t>联系人：</w:t>
      </w:r>
      <w:r>
        <w:rPr>
          <w:rFonts w:hint="eastAsia" w:ascii="宋体" w:hAnsi="宋体" w:eastAsia="宋体" w:cs="宋体"/>
          <w:sz w:val="24"/>
          <w:szCs w:val="24"/>
          <w:u w:val="dotted"/>
        </w:rPr>
        <w:t xml:space="preserve">               </w:t>
      </w:r>
      <w:r>
        <w:rPr>
          <w:rFonts w:hint="eastAsia" w:ascii="宋体" w:hAnsi="宋体" w:eastAsia="宋体" w:cs="宋体"/>
          <w:sz w:val="24"/>
          <w:szCs w:val="24"/>
        </w:rPr>
        <w:t>联系电话：</w:t>
      </w:r>
      <w:r>
        <w:rPr>
          <w:rFonts w:hint="eastAsia" w:ascii="宋体" w:hAnsi="宋体" w:eastAsia="宋体" w:cs="宋体"/>
          <w:sz w:val="24"/>
          <w:szCs w:val="24"/>
          <w:u w:val="dotted"/>
        </w:rPr>
        <w:t xml:space="preserve">                      </w:t>
      </w:r>
      <w:r>
        <w:rPr>
          <w:rFonts w:hint="eastAsia" w:ascii="宋体" w:hAnsi="宋体" w:eastAsia="宋体" w:cs="宋体"/>
          <w:sz w:val="24"/>
          <w:szCs w:val="24"/>
          <w:u w:val="single"/>
        </w:rPr>
        <w:t xml:space="preserve"> </w:t>
      </w:r>
    </w:p>
    <w:p w14:paraId="3B554D2A">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被投诉人2</w:t>
      </w:r>
    </w:p>
    <w:p w14:paraId="11000DC8">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u w:val="dotted"/>
        </w:rPr>
      </w:pPr>
      <w:r>
        <w:rPr>
          <w:rFonts w:hint="eastAsia" w:ascii="宋体" w:hAnsi="宋体" w:eastAsia="宋体" w:cs="宋体"/>
          <w:sz w:val="24"/>
          <w:szCs w:val="24"/>
        </w:rPr>
        <w:t>……</w:t>
      </w:r>
    </w:p>
    <w:p w14:paraId="4AC351B0">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u w:val="single"/>
        </w:rPr>
      </w:pPr>
      <w:r>
        <w:rPr>
          <w:rFonts w:hint="eastAsia" w:ascii="宋体" w:hAnsi="宋体" w:eastAsia="宋体" w:cs="宋体"/>
          <w:sz w:val="24"/>
          <w:szCs w:val="24"/>
        </w:rPr>
        <w:t>相关供应商：</w:t>
      </w:r>
      <w:r>
        <w:rPr>
          <w:rFonts w:hint="eastAsia" w:ascii="宋体" w:hAnsi="宋体" w:eastAsia="宋体" w:cs="宋体"/>
          <w:sz w:val="24"/>
          <w:szCs w:val="24"/>
          <w:u w:val="dotted"/>
        </w:rPr>
        <w:t xml:space="preserve">                                          </w:t>
      </w:r>
    </w:p>
    <w:p w14:paraId="7E1C343D">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u w:val="single"/>
        </w:rPr>
      </w:pPr>
      <w:r>
        <w:rPr>
          <w:rFonts w:hint="eastAsia" w:ascii="宋体" w:hAnsi="宋体" w:eastAsia="宋体" w:cs="宋体"/>
          <w:sz w:val="24"/>
          <w:szCs w:val="24"/>
        </w:rPr>
        <w:t>地     址：</w:t>
      </w:r>
      <w:r>
        <w:rPr>
          <w:rFonts w:hint="eastAsia" w:ascii="宋体" w:hAnsi="宋体" w:eastAsia="宋体" w:cs="宋体"/>
          <w:sz w:val="24"/>
          <w:szCs w:val="24"/>
          <w:u w:val="dotted"/>
        </w:rPr>
        <w:t xml:space="preserve">                             </w:t>
      </w:r>
      <w:r>
        <w:rPr>
          <w:rFonts w:hint="eastAsia" w:ascii="宋体" w:hAnsi="宋体" w:eastAsia="宋体" w:cs="宋体"/>
          <w:sz w:val="24"/>
          <w:szCs w:val="24"/>
        </w:rPr>
        <w:t>邮编：</w:t>
      </w:r>
      <w:r>
        <w:rPr>
          <w:rFonts w:hint="eastAsia" w:ascii="宋体" w:hAnsi="宋体" w:eastAsia="宋体" w:cs="宋体"/>
          <w:sz w:val="24"/>
          <w:szCs w:val="24"/>
          <w:u w:val="dotted"/>
        </w:rPr>
        <w:t xml:space="preserve">         </w:t>
      </w:r>
    </w:p>
    <w:p w14:paraId="3FB4577B">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u w:val="single"/>
        </w:rPr>
      </w:pPr>
      <w:r>
        <w:rPr>
          <w:rFonts w:hint="eastAsia" w:ascii="宋体" w:hAnsi="宋体" w:eastAsia="宋体" w:cs="宋体"/>
          <w:sz w:val="24"/>
          <w:szCs w:val="24"/>
        </w:rPr>
        <w:t>联系人：</w:t>
      </w:r>
      <w:r>
        <w:rPr>
          <w:rFonts w:hint="eastAsia" w:ascii="宋体" w:hAnsi="宋体" w:eastAsia="宋体" w:cs="宋体"/>
          <w:sz w:val="24"/>
          <w:szCs w:val="24"/>
          <w:u w:val="dotted"/>
        </w:rPr>
        <w:t xml:space="preserve">               </w:t>
      </w:r>
      <w:r>
        <w:rPr>
          <w:rFonts w:hint="eastAsia" w:ascii="宋体" w:hAnsi="宋体" w:eastAsia="宋体" w:cs="宋体"/>
          <w:sz w:val="24"/>
          <w:szCs w:val="24"/>
        </w:rPr>
        <w:t>联系电话：</w:t>
      </w:r>
      <w:r>
        <w:rPr>
          <w:rFonts w:hint="eastAsia" w:ascii="宋体" w:hAnsi="宋体" w:eastAsia="宋体" w:cs="宋体"/>
          <w:sz w:val="24"/>
          <w:szCs w:val="24"/>
          <w:u w:val="dotted"/>
        </w:rPr>
        <w:t xml:space="preserve">                     </w:t>
      </w:r>
    </w:p>
    <w:p w14:paraId="26C90420">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二、投诉项目基本情况</w:t>
      </w:r>
    </w:p>
    <w:p w14:paraId="1F243885">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u w:val="dotted"/>
        </w:rPr>
      </w:pPr>
      <w:r>
        <w:rPr>
          <w:rFonts w:hint="eastAsia" w:ascii="宋体" w:hAnsi="宋体" w:eastAsia="宋体" w:cs="宋体"/>
          <w:sz w:val="24"/>
          <w:szCs w:val="24"/>
        </w:rPr>
        <w:t>采购项目名称：</w:t>
      </w:r>
      <w:r>
        <w:rPr>
          <w:rFonts w:hint="eastAsia" w:ascii="宋体" w:hAnsi="宋体" w:eastAsia="宋体" w:cs="宋体"/>
          <w:sz w:val="24"/>
          <w:szCs w:val="24"/>
          <w:u w:val="dotted"/>
        </w:rPr>
        <w:t xml:space="preserve">                                        </w:t>
      </w:r>
    </w:p>
    <w:p w14:paraId="23137DB9">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u w:val="single"/>
        </w:rPr>
      </w:pPr>
      <w:r>
        <w:rPr>
          <w:rFonts w:hint="eastAsia" w:ascii="宋体" w:hAnsi="宋体" w:eastAsia="宋体" w:cs="宋体"/>
          <w:sz w:val="24"/>
          <w:szCs w:val="24"/>
        </w:rPr>
        <w:t>采购项目编号：</w:t>
      </w:r>
      <w:r>
        <w:rPr>
          <w:rFonts w:hint="eastAsia" w:ascii="宋体" w:hAnsi="宋体" w:eastAsia="宋体" w:cs="宋体"/>
          <w:sz w:val="24"/>
          <w:szCs w:val="24"/>
          <w:u w:val="dotted"/>
        </w:rPr>
        <w:t xml:space="preserve">                 </w:t>
      </w:r>
      <w:r>
        <w:rPr>
          <w:rFonts w:hint="eastAsia" w:ascii="宋体" w:hAnsi="宋体" w:eastAsia="宋体" w:cs="宋体"/>
          <w:sz w:val="24"/>
          <w:szCs w:val="24"/>
        </w:rPr>
        <w:t>包号：</w:t>
      </w:r>
      <w:r>
        <w:rPr>
          <w:rFonts w:hint="eastAsia" w:ascii="宋体" w:hAnsi="宋体" w:eastAsia="宋体" w:cs="宋体"/>
          <w:sz w:val="24"/>
          <w:szCs w:val="24"/>
          <w:u w:val="dotted"/>
        </w:rPr>
        <w:t xml:space="preserve">              </w:t>
      </w:r>
    </w:p>
    <w:p w14:paraId="78AD6A11">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采购人名称：</w:t>
      </w:r>
      <w:r>
        <w:rPr>
          <w:rFonts w:hint="eastAsia" w:ascii="宋体" w:hAnsi="宋体" w:eastAsia="宋体" w:cs="宋体"/>
          <w:sz w:val="24"/>
          <w:szCs w:val="24"/>
          <w:u w:val="dotted"/>
        </w:rPr>
        <w:t xml:space="preserve">                                           </w:t>
      </w:r>
    </w:p>
    <w:p w14:paraId="4A239AED">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u w:val="single"/>
        </w:rPr>
      </w:pPr>
      <w:r>
        <w:rPr>
          <w:rFonts w:hint="eastAsia" w:ascii="宋体" w:hAnsi="宋体" w:eastAsia="宋体" w:cs="宋体"/>
          <w:sz w:val="24"/>
          <w:szCs w:val="24"/>
        </w:rPr>
        <w:t>代理机构名称：</w:t>
      </w:r>
      <w:r>
        <w:rPr>
          <w:rFonts w:hint="eastAsia" w:ascii="宋体" w:hAnsi="宋体" w:eastAsia="宋体" w:cs="宋体"/>
          <w:sz w:val="24"/>
          <w:szCs w:val="24"/>
          <w:u w:val="dotted"/>
        </w:rPr>
        <w:t xml:space="preserve">                                         </w:t>
      </w:r>
    </w:p>
    <w:p w14:paraId="60C42931">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u w:val="dotted"/>
        </w:rPr>
      </w:pPr>
      <w:r>
        <w:rPr>
          <w:rFonts w:hint="eastAsia" w:ascii="宋体" w:hAnsi="宋体" w:eastAsia="宋体" w:cs="宋体"/>
          <w:sz w:val="24"/>
          <w:szCs w:val="24"/>
        </w:rPr>
        <w:t>采购文件公告:</w:t>
      </w:r>
      <w:r>
        <w:rPr>
          <w:rFonts w:hint="eastAsia" w:ascii="宋体" w:hAnsi="宋体" w:eastAsia="宋体" w:cs="宋体"/>
          <w:sz w:val="24"/>
          <w:szCs w:val="24"/>
          <w:u w:val="dotted"/>
        </w:rPr>
        <w:t xml:space="preserve">是/否 </w:t>
      </w:r>
      <w:r>
        <w:rPr>
          <w:rFonts w:hint="eastAsia" w:ascii="宋体" w:hAnsi="宋体" w:eastAsia="宋体" w:cs="宋体"/>
          <w:sz w:val="24"/>
          <w:szCs w:val="24"/>
        </w:rPr>
        <w:t>公告期限：</w:t>
      </w:r>
      <w:r>
        <w:rPr>
          <w:rFonts w:hint="eastAsia" w:ascii="宋体" w:hAnsi="宋体" w:eastAsia="宋体" w:cs="宋体"/>
          <w:sz w:val="24"/>
          <w:szCs w:val="24"/>
          <w:u w:val="dotted"/>
        </w:rPr>
        <w:t xml:space="preserve">                         </w:t>
      </w:r>
    </w:p>
    <w:p w14:paraId="6CF66D0B">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u w:val="single"/>
        </w:rPr>
      </w:pPr>
      <w:r>
        <w:rPr>
          <w:rFonts w:hint="eastAsia" w:ascii="宋体" w:hAnsi="宋体" w:eastAsia="宋体" w:cs="宋体"/>
          <w:sz w:val="24"/>
          <w:szCs w:val="24"/>
        </w:rPr>
        <w:t>采购结果公告:</w:t>
      </w:r>
      <w:r>
        <w:rPr>
          <w:rFonts w:hint="eastAsia" w:ascii="宋体" w:hAnsi="宋体" w:eastAsia="宋体" w:cs="宋体"/>
          <w:sz w:val="24"/>
          <w:szCs w:val="24"/>
          <w:u w:val="dotted"/>
        </w:rPr>
        <w:t xml:space="preserve">是/否 </w:t>
      </w:r>
      <w:r>
        <w:rPr>
          <w:rFonts w:hint="eastAsia" w:ascii="宋体" w:hAnsi="宋体" w:eastAsia="宋体" w:cs="宋体"/>
          <w:sz w:val="24"/>
          <w:szCs w:val="24"/>
        </w:rPr>
        <w:t>公告期限：</w:t>
      </w:r>
      <w:r>
        <w:rPr>
          <w:rFonts w:hint="eastAsia" w:ascii="宋体" w:hAnsi="宋体" w:eastAsia="宋体" w:cs="宋体"/>
          <w:sz w:val="24"/>
          <w:szCs w:val="24"/>
          <w:u w:val="dotted"/>
        </w:rPr>
        <w:t xml:space="preserve">                        </w:t>
      </w:r>
    </w:p>
    <w:p w14:paraId="5115EB83">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三、质疑基本情况</w:t>
      </w:r>
    </w:p>
    <w:p w14:paraId="1EBF46A8">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u w:val="dotted"/>
        </w:rPr>
      </w:pPr>
      <w:r>
        <w:rPr>
          <w:rFonts w:hint="eastAsia" w:ascii="宋体" w:hAnsi="宋体" w:eastAsia="宋体" w:cs="宋体"/>
          <w:sz w:val="24"/>
          <w:szCs w:val="24"/>
        </w:rPr>
        <w:t>投诉人于</w:t>
      </w:r>
      <w:r>
        <w:rPr>
          <w:rFonts w:hint="eastAsia" w:ascii="宋体" w:hAnsi="宋体" w:eastAsia="宋体" w:cs="宋体"/>
          <w:sz w:val="24"/>
          <w:szCs w:val="24"/>
          <w:u w:val="dotted"/>
        </w:rPr>
        <w:t xml:space="preserve">   </w:t>
      </w:r>
      <w:r>
        <w:rPr>
          <w:rFonts w:hint="eastAsia" w:ascii="宋体" w:hAnsi="宋体" w:eastAsia="宋体" w:cs="宋体"/>
          <w:sz w:val="24"/>
          <w:szCs w:val="24"/>
        </w:rPr>
        <w:t>年</w:t>
      </w:r>
      <w:r>
        <w:rPr>
          <w:rFonts w:hint="eastAsia" w:ascii="宋体" w:hAnsi="宋体" w:eastAsia="宋体" w:cs="宋体"/>
          <w:sz w:val="24"/>
          <w:szCs w:val="24"/>
          <w:u w:val="dotted"/>
        </w:rPr>
        <w:t xml:space="preserve">   </w:t>
      </w:r>
      <w:r>
        <w:rPr>
          <w:rFonts w:hint="eastAsia" w:ascii="宋体" w:hAnsi="宋体" w:eastAsia="宋体" w:cs="宋体"/>
          <w:sz w:val="24"/>
          <w:szCs w:val="24"/>
        </w:rPr>
        <w:t>月</w:t>
      </w:r>
      <w:r>
        <w:rPr>
          <w:rFonts w:hint="eastAsia" w:ascii="宋体" w:hAnsi="宋体" w:eastAsia="宋体" w:cs="宋体"/>
          <w:sz w:val="24"/>
          <w:szCs w:val="24"/>
          <w:u w:val="dotted"/>
        </w:rPr>
        <w:t xml:space="preserve">  </w:t>
      </w:r>
      <w:r>
        <w:rPr>
          <w:rFonts w:hint="eastAsia" w:ascii="宋体" w:hAnsi="宋体" w:eastAsia="宋体" w:cs="宋体"/>
          <w:sz w:val="24"/>
          <w:szCs w:val="24"/>
        </w:rPr>
        <w:t>日,向</w:t>
      </w:r>
      <w:r>
        <w:rPr>
          <w:rFonts w:hint="eastAsia" w:ascii="宋体" w:hAnsi="宋体" w:eastAsia="宋体" w:cs="宋体"/>
          <w:sz w:val="24"/>
          <w:szCs w:val="24"/>
          <w:u w:val="dotted"/>
        </w:rPr>
        <w:t xml:space="preserve">             </w:t>
      </w:r>
      <w:r>
        <w:rPr>
          <w:rFonts w:hint="eastAsia" w:ascii="宋体" w:hAnsi="宋体" w:eastAsia="宋体" w:cs="宋体"/>
          <w:sz w:val="24"/>
          <w:szCs w:val="24"/>
        </w:rPr>
        <w:t>提出质疑，质疑事项为：</w:t>
      </w:r>
      <w:r>
        <w:rPr>
          <w:rFonts w:hint="eastAsia" w:ascii="宋体" w:hAnsi="宋体" w:eastAsia="宋体" w:cs="宋体"/>
          <w:sz w:val="24"/>
          <w:szCs w:val="24"/>
          <w:u w:val="dotted"/>
        </w:rPr>
        <w:t xml:space="preserve">          </w:t>
      </w:r>
      <w:r>
        <w:rPr>
          <w:rFonts w:hint="eastAsia" w:ascii="宋体" w:hAnsi="宋体" w:cs="宋体"/>
          <w:sz w:val="24"/>
          <w:szCs w:val="24"/>
          <w:u w:val="dotted"/>
          <w:lang w:val="en-US" w:eastAsia="zh-CN"/>
        </w:rPr>
        <w:t xml:space="preserve">     </w:t>
      </w:r>
      <w:r>
        <w:rPr>
          <w:rFonts w:hint="eastAsia" w:ascii="宋体" w:hAnsi="宋体" w:eastAsia="宋体" w:cs="宋体"/>
          <w:sz w:val="24"/>
          <w:szCs w:val="24"/>
          <w:u w:val="dotted"/>
        </w:rPr>
        <w:t xml:space="preserve">  </w:t>
      </w:r>
    </w:p>
    <w:p w14:paraId="7F563526">
      <w:pPr>
        <w:pStyle w:val="16"/>
        <w:rPr>
          <w:rFonts w:hint="default" w:eastAsia="宋体"/>
          <w:sz w:val="24"/>
          <w:szCs w:val="24"/>
          <w:lang w:val="en-US" w:eastAsia="zh-CN"/>
        </w:rPr>
      </w:pPr>
      <w:r>
        <w:rPr>
          <w:rFonts w:hint="eastAsia" w:ascii="宋体" w:hAnsi="宋体" w:cs="宋体"/>
          <w:sz w:val="24"/>
          <w:szCs w:val="24"/>
          <w:u w:val="dotted"/>
          <w:lang w:val="en-US" w:eastAsia="zh-CN"/>
        </w:rPr>
        <w:t xml:space="preserve">                      </w:t>
      </w:r>
    </w:p>
    <w:p w14:paraId="4068958C">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rPr>
      </w:pPr>
      <w:r>
        <w:rPr>
          <w:rFonts w:hint="eastAsia" w:ascii="宋体" w:hAnsi="宋体" w:eastAsia="宋体" w:cs="宋体"/>
          <w:sz w:val="24"/>
          <w:szCs w:val="24"/>
          <w:u w:val="dotted"/>
        </w:rPr>
        <w:t>采购人/代理机构</w:t>
      </w:r>
      <w:r>
        <w:rPr>
          <w:rFonts w:hint="eastAsia" w:ascii="宋体" w:hAnsi="宋体" w:eastAsia="宋体" w:cs="宋体"/>
          <w:sz w:val="24"/>
          <w:szCs w:val="24"/>
        </w:rPr>
        <w:t>于</w:t>
      </w:r>
      <w:r>
        <w:rPr>
          <w:rFonts w:hint="eastAsia" w:ascii="宋体" w:hAnsi="宋体" w:eastAsia="宋体" w:cs="宋体"/>
          <w:sz w:val="24"/>
          <w:szCs w:val="24"/>
          <w:u w:val="dotted"/>
        </w:rPr>
        <w:t xml:space="preserve">   </w:t>
      </w:r>
      <w:r>
        <w:rPr>
          <w:rFonts w:hint="eastAsia" w:ascii="宋体" w:hAnsi="宋体" w:eastAsia="宋体" w:cs="宋体"/>
          <w:sz w:val="24"/>
          <w:szCs w:val="24"/>
        </w:rPr>
        <w:t>年</w:t>
      </w:r>
      <w:r>
        <w:rPr>
          <w:rFonts w:hint="eastAsia" w:ascii="宋体" w:hAnsi="宋体" w:eastAsia="宋体" w:cs="宋体"/>
          <w:sz w:val="24"/>
          <w:szCs w:val="24"/>
          <w:u w:val="dotted"/>
        </w:rPr>
        <w:t xml:space="preserve">   </w:t>
      </w:r>
      <w:r>
        <w:rPr>
          <w:rFonts w:hint="eastAsia" w:ascii="宋体" w:hAnsi="宋体" w:eastAsia="宋体" w:cs="宋体"/>
          <w:sz w:val="24"/>
          <w:szCs w:val="24"/>
        </w:rPr>
        <w:t>月</w:t>
      </w:r>
      <w:r>
        <w:rPr>
          <w:rFonts w:hint="eastAsia" w:ascii="宋体" w:hAnsi="宋体" w:eastAsia="宋体" w:cs="宋体"/>
          <w:sz w:val="24"/>
          <w:szCs w:val="24"/>
          <w:u w:val="dotted"/>
        </w:rPr>
        <w:t xml:space="preserve">   </w:t>
      </w:r>
      <w:r>
        <w:rPr>
          <w:rFonts w:hint="eastAsia" w:ascii="宋体" w:hAnsi="宋体" w:eastAsia="宋体" w:cs="宋体"/>
          <w:sz w:val="24"/>
          <w:szCs w:val="24"/>
        </w:rPr>
        <w:t>日,就质疑事项作出了答复/没有在法定期限内作出答复。</w:t>
      </w:r>
    </w:p>
    <w:p w14:paraId="1C144893">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四、投诉事项具体内容</w:t>
      </w:r>
    </w:p>
    <w:p w14:paraId="67B51A06">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u w:val="single"/>
        </w:rPr>
      </w:pPr>
      <w:r>
        <w:rPr>
          <w:rFonts w:hint="eastAsia" w:ascii="宋体" w:hAnsi="宋体" w:eastAsia="宋体" w:cs="宋体"/>
          <w:sz w:val="24"/>
          <w:szCs w:val="24"/>
        </w:rPr>
        <w:t>投诉事项 1：</w:t>
      </w:r>
      <w:r>
        <w:rPr>
          <w:rFonts w:hint="eastAsia" w:ascii="宋体" w:hAnsi="宋体" w:eastAsia="宋体" w:cs="宋体"/>
          <w:sz w:val="24"/>
          <w:szCs w:val="24"/>
          <w:u w:val="dotted"/>
        </w:rPr>
        <w:t xml:space="preserve">                                       </w:t>
      </w:r>
    </w:p>
    <w:p w14:paraId="6D4B8AEF">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u w:val="dotted"/>
        </w:rPr>
      </w:pPr>
      <w:r>
        <w:rPr>
          <w:rFonts w:hint="eastAsia" w:ascii="宋体" w:hAnsi="宋体" w:eastAsia="宋体" w:cs="宋体"/>
          <w:sz w:val="24"/>
          <w:szCs w:val="24"/>
        </w:rPr>
        <w:t>事实依据：</w:t>
      </w:r>
      <w:r>
        <w:rPr>
          <w:rFonts w:hint="eastAsia" w:ascii="宋体" w:hAnsi="宋体" w:eastAsia="宋体" w:cs="宋体"/>
          <w:sz w:val="24"/>
          <w:szCs w:val="24"/>
          <w:u w:val="dotted"/>
        </w:rPr>
        <w:t xml:space="preserve">                                       </w:t>
      </w:r>
    </w:p>
    <w:p w14:paraId="05AAFAD6">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u w:val="dotted"/>
        </w:rPr>
      </w:pPr>
      <w:r>
        <w:rPr>
          <w:rFonts w:hint="eastAsia" w:ascii="宋体" w:hAnsi="宋体" w:eastAsia="宋体" w:cs="宋体"/>
          <w:sz w:val="24"/>
          <w:szCs w:val="24"/>
        </w:rPr>
        <w:t>法律依据：</w:t>
      </w:r>
      <w:r>
        <w:rPr>
          <w:rFonts w:hint="eastAsia" w:ascii="宋体" w:hAnsi="宋体" w:eastAsia="宋体" w:cs="宋体"/>
          <w:sz w:val="24"/>
          <w:szCs w:val="24"/>
          <w:u w:val="dotted"/>
        </w:rPr>
        <w:t xml:space="preserve">                                      </w:t>
      </w:r>
    </w:p>
    <w:p w14:paraId="65E011E9">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投诉事项2</w:t>
      </w:r>
    </w:p>
    <w:p w14:paraId="44F897DB">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u w:val="dotted"/>
        </w:rPr>
      </w:pPr>
      <w:r>
        <w:rPr>
          <w:rFonts w:hint="eastAsia" w:ascii="宋体" w:hAnsi="宋体" w:eastAsia="宋体" w:cs="宋体"/>
          <w:sz w:val="24"/>
          <w:szCs w:val="24"/>
        </w:rPr>
        <w:t>……</w:t>
      </w:r>
    </w:p>
    <w:p w14:paraId="25A3CDA4">
      <w:pPr>
        <w:pageBreakBefore w:val="0"/>
        <w:kinsoku/>
        <w:wordWrap/>
        <w:overflowPunct/>
        <w:topLinePunct w:val="0"/>
        <w:autoSpaceDE/>
        <w:autoSpaceDN/>
        <w:bidi w:val="0"/>
        <w:adjustRightIn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五、与投诉事项相关的投诉请求</w:t>
      </w:r>
    </w:p>
    <w:p w14:paraId="1F4F51AB">
      <w:pPr>
        <w:pStyle w:val="32"/>
        <w:rPr>
          <w:rFonts w:hint="eastAsia" w:ascii="宋体" w:hAnsi="宋体" w:eastAsia="宋体" w:cs="宋体"/>
        </w:rPr>
      </w:pPr>
    </w:p>
    <w:p w14:paraId="0B07858B">
      <w:pPr>
        <w:pStyle w:val="32"/>
        <w:rPr>
          <w:rFonts w:hint="eastAsia" w:ascii="宋体" w:hAnsi="宋体" w:eastAsia="宋体" w:cs="宋体"/>
        </w:rPr>
      </w:pPr>
    </w:p>
    <w:p w14:paraId="7DC9031F">
      <w:pPr>
        <w:pStyle w:val="32"/>
        <w:rPr>
          <w:rFonts w:hint="eastAsia" w:ascii="宋体" w:hAnsi="宋体" w:eastAsia="宋体" w:cs="宋体"/>
        </w:rPr>
      </w:pPr>
    </w:p>
    <w:p w14:paraId="301B297C">
      <w:pPr>
        <w:pStyle w:val="32"/>
        <w:rPr>
          <w:rFonts w:hint="eastAsia" w:ascii="宋体" w:hAnsi="宋体" w:eastAsia="宋体" w:cs="宋体"/>
        </w:rPr>
      </w:pPr>
    </w:p>
    <w:p w14:paraId="38813762">
      <w:pPr>
        <w:pStyle w:val="32"/>
        <w:rPr>
          <w:rFonts w:hint="eastAsia" w:ascii="宋体" w:hAnsi="宋体" w:eastAsia="宋体" w:cs="宋体"/>
        </w:rPr>
      </w:pPr>
    </w:p>
    <w:p w14:paraId="3F6FC437">
      <w:pPr>
        <w:rPr>
          <w:rFonts w:hint="eastAsia" w:ascii="宋体" w:hAnsi="宋体" w:eastAsia="宋体" w:cs="宋体"/>
        </w:rPr>
      </w:pPr>
    </w:p>
    <w:sectPr>
      <w:headerReference r:id="rId10" w:type="default"/>
      <w:footerReference r:id="rId11"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89DC2">
    <w:pPr>
      <w:pStyle w:val="11"/>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7475F7">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B7475F7">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5E7A8">
    <w:pPr>
      <w:pStyle w:val="16"/>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A1F8C6">
                          <w:pPr>
                            <w:pStyle w:val="16"/>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2A1F8C6">
                    <w:pPr>
                      <w:pStyle w:val="16"/>
                    </w:pPr>
                    <w:r>
                      <w:fldChar w:fldCharType="begin"/>
                    </w:r>
                    <w:r>
                      <w:instrText xml:space="preserve"> PAGE  \* MERGEFORMAT </w:instrText>
                    </w:r>
                    <w:r>
                      <w:fldChar w:fldCharType="separate"/>
                    </w:r>
                    <w:r>
                      <w:t>19</w:t>
                    </w:r>
                    <w:r>
                      <w:fldChar w:fldCharType="end"/>
                    </w:r>
                  </w:p>
                </w:txbxContent>
              </v:textbox>
            </v:shape>
          </w:pict>
        </mc:Fallback>
      </mc:AlternateContent>
    </w:r>
  </w:p>
  <w:p w14:paraId="27C19098">
    <w:pPr>
      <w:pStyle w:val="1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12699">
    <w:pPr>
      <w:pStyle w:val="16"/>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9BEB73">
                          <w:pPr>
                            <w:pStyle w:val="1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39BEB73">
                    <w:pPr>
                      <w:pStyle w:val="1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EE84E">
    <w:pPr>
      <w:pStyle w:val="16"/>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68298">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C368298">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06364">
    <w:pPr>
      <w:pStyle w:val="16"/>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7518EA">
                          <w:pPr>
                            <w:pStyle w:val="16"/>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57518EA">
                    <w:pPr>
                      <w:pStyle w:val="16"/>
                    </w:pPr>
                    <w:r>
                      <w:fldChar w:fldCharType="begin"/>
                    </w:r>
                    <w:r>
                      <w:instrText xml:space="preserve"> PAGE  \* MERGEFORMAT </w:instrText>
                    </w:r>
                    <w:r>
                      <w:fldChar w:fldCharType="separate"/>
                    </w:r>
                    <w:r>
                      <w:t>36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FE369">
    <w:pPr>
      <w:pStyle w:val="1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312AB">
    <w:pPr>
      <w:pStyle w:val="17"/>
      <w:pBdr>
        <w:bottom w:val="none" w:color="auto" w:sz="0" w:space="1"/>
      </w:pBdr>
      <w:tabs>
        <w:tab w:val="right" w:pos="8279"/>
        <w:tab w:val="clear" w:pos="8306"/>
      </w:tabs>
      <w:jc w:val="righ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57133">
    <w:pPr>
      <w:pStyle w:val="17"/>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72744">
    <w:pPr>
      <w:pStyle w:val="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8AEA96"/>
    <w:multiLevelType w:val="singleLevel"/>
    <w:tmpl w:val="9A8AEA96"/>
    <w:lvl w:ilvl="0" w:tentative="0">
      <w:start w:val="2"/>
      <w:numFmt w:val="decimal"/>
      <w:suff w:val="nothing"/>
      <w:lvlText w:val="%1、"/>
      <w:lvlJc w:val="left"/>
    </w:lvl>
  </w:abstractNum>
  <w:abstractNum w:abstractNumId="1">
    <w:nsid w:val="C22F0524"/>
    <w:multiLevelType w:val="singleLevel"/>
    <w:tmpl w:val="C22F0524"/>
    <w:lvl w:ilvl="0" w:tentative="0">
      <w:start w:val="7"/>
      <w:numFmt w:val="chineseCounting"/>
      <w:suff w:val="nothing"/>
      <w:lvlText w:val="%1、"/>
      <w:lvlJc w:val="left"/>
      <w:rPr>
        <w:rFonts w:hint="eastAsia"/>
      </w:rPr>
    </w:lvl>
  </w:abstractNum>
  <w:abstractNum w:abstractNumId="2">
    <w:nsid w:val="00000004"/>
    <w:multiLevelType w:val="multilevel"/>
    <w:tmpl w:val="00000004"/>
    <w:lvl w:ilvl="0" w:tentative="0">
      <w:start w:val="1"/>
      <w:numFmt w:val="japaneseCounting"/>
      <w:lvlText w:val="%1、"/>
      <w:lvlJc w:val="left"/>
      <w:pPr>
        <w:ind w:left="992" w:hanging="510"/>
      </w:pPr>
      <w:rPr>
        <w:rFonts w:hint="default" w:cs="Arial"/>
        <w:b/>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3">
    <w:nsid w:val="084F73A4"/>
    <w:multiLevelType w:val="singleLevel"/>
    <w:tmpl w:val="084F73A4"/>
    <w:lvl w:ilvl="0" w:tentative="0">
      <w:start w:val="1"/>
      <w:numFmt w:val="decimal"/>
      <w:pStyle w:val="7"/>
      <w:lvlText w:val="%1."/>
      <w:lvlJc w:val="left"/>
      <w:pPr>
        <w:tabs>
          <w:tab w:val="left" w:pos="360"/>
        </w:tabs>
        <w:ind w:left="360" w:hanging="360"/>
      </w:pPr>
    </w:lvl>
  </w:abstractNum>
  <w:abstractNum w:abstractNumId="4">
    <w:nsid w:val="1B21DB61"/>
    <w:multiLevelType w:val="singleLevel"/>
    <w:tmpl w:val="1B21DB61"/>
    <w:lvl w:ilvl="0" w:tentative="0">
      <w:start w:val="8"/>
      <w:numFmt w:val="chineseCounting"/>
      <w:suff w:val="nothing"/>
      <w:lvlText w:val="%1、"/>
      <w:lvlJc w:val="left"/>
      <w:rPr>
        <w:rFonts w:hint="eastAsia"/>
      </w:rPr>
    </w:lvl>
  </w:abstractNum>
  <w:abstractNum w:abstractNumId="5">
    <w:nsid w:val="479B5BBA"/>
    <w:multiLevelType w:val="multilevel"/>
    <w:tmpl w:val="479B5BBA"/>
    <w:lvl w:ilvl="0" w:tentative="0">
      <w:start w:val="1"/>
      <w:numFmt w:val="chineseCountingThousand"/>
      <w:suff w:val="space"/>
      <w:lvlText w:val="第 %1 章"/>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decimal"/>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isLgl/>
      <w:suff w:val="space"/>
      <w:lvlText w:val="%1.%2.%3"/>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0" w:firstLine="0"/>
      </w:pPr>
      <w:rPr>
        <w:rFonts w:hint="default" w:ascii="Arial" w:hAnsi="Arial" w:eastAsia="黑体"/>
        <w:b w:val="0"/>
        <w:i w:val="0"/>
        <w:sz w:val="30"/>
      </w:rPr>
    </w:lvl>
    <w:lvl w:ilvl="4" w:tentative="0">
      <w:start w:val="1"/>
      <w:numFmt w:val="decimal"/>
      <w:pStyle w:val="5"/>
      <w:isLgl/>
      <w:suff w:val="space"/>
      <w:lvlText w:val="%1.%2.%3.%4.%5"/>
      <w:lvlJc w:val="left"/>
      <w:pPr>
        <w:ind w:left="0" w:firstLine="0"/>
      </w:pPr>
      <w:rPr>
        <w:rFonts w:hint="default" w:ascii="Arial" w:hAnsi="Arial"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8" w:tentative="0">
      <w:start w:val="1"/>
      <w:numFmt w:val="decimal"/>
      <w:isLgl/>
      <w:suff w:val="space"/>
      <w:lvlText w:val="%1.%2.%3.%4.%5.%6.%7.%8.%9"/>
      <w:lvlJc w:val="left"/>
      <w:pPr>
        <w:ind w:left="0" w:firstLine="0"/>
      </w:pPr>
      <w:rPr>
        <w:b w:val="0"/>
        <w:bCs w:val="0"/>
        <w:i w:val="0"/>
        <w:iCs w:val="0"/>
        <w:caps w:val="0"/>
        <w:smallCaps w:val="0"/>
        <w:strike w:val="0"/>
        <w:dstrike w:val="0"/>
        <w:vanish w:val="0"/>
        <w:spacing w:val="0"/>
        <w:position w:val="0"/>
        <w:u w:val="none"/>
        <w:vertAlign w:val="baseline"/>
      </w:rPr>
    </w:lvl>
  </w:abstractNum>
  <w:abstractNum w:abstractNumId="6">
    <w:nsid w:val="59873320"/>
    <w:multiLevelType w:val="singleLevel"/>
    <w:tmpl w:val="59873320"/>
    <w:lvl w:ilvl="0" w:tentative="0">
      <w:start w:val="1"/>
      <w:numFmt w:val="decimal"/>
      <w:suff w:val="nothing"/>
      <w:lvlText w:val="%1."/>
      <w:lvlJc w:val="left"/>
    </w:lvl>
  </w:abstractNum>
  <w:abstractNum w:abstractNumId="7">
    <w:nsid w:val="657551B3"/>
    <w:multiLevelType w:val="singleLevel"/>
    <w:tmpl w:val="657551B3"/>
    <w:lvl w:ilvl="0" w:tentative="0">
      <w:start w:val="5"/>
      <w:numFmt w:val="chineseCounting"/>
      <w:suff w:val="space"/>
      <w:lvlText w:val="第%1章"/>
      <w:lvlJc w:val="left"/>
      <w:rPr>
        <w:rFonts w:hint="eastAsia"/>
      </w:rPr>
    </w:lvl>
  </w:abstractNum>
  <w:abstractNum w:abstractNumId="8">
    <w:nsid w:val="763060DB"/>
    <w:multiLevelType w:val="multilevel"/>
    <w:tmpl w:val="763060DB"/>
    <w:lvl w:ilvl="0" w:tentative="0">
      <w:start w:val="1"/>
      <w:numFmt w:val="japaneseCounting"/>
      <w:lvlText w:val="第%1章"/>
      <w:lvlJc w:val="left"/>
      <w:pPr>
        <w:tabs>
          <w:tab w:val="left" w:pos="4155"/>
        </w:tabs>
        <w:ind w:left="4155" w:hanging="1275"/>
      </w:pPr>
      <w:rPr>
        <w:rFonts w:hint="eastAsia"/>
      </w:rPr>
    </w:lvl>
    <w:lvl w:ilvl="1" w:tentative="0">
      <w:start w:val="1"/>
      <w:numFmt w:val="japaneseCounting"/>
      <w:lvlText w:val="%2、"/>
      <w:lvlJc w:val="left"/>
      <w:pPr>
        <w:tabs>
          <w:tab w:val="left" w:pos="1140"/>
        </w:tabs>
        <w:ind w:left="1140" w:hanging="7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
  </w:num>
  <w:num w:numId="2">
    <w:abstractNumId w:val="3"/>
  </w:num>
  <w:num w:numId="3">
    <w:abstractNumId w:val="8"/>
  </w:num>
  <w:num w:numId="4">
    <w:abstractNumId w:val="2"/>
  </w:num>
  <w:num w:numId="5">
    <w:abstractNumId w:val="1"/>
  </w:num>
  <w:num w:numId="6">
    <w:abstractNumId w:val="4"/>
  </w:num>
  <w:num w:numId="7">
    <w:abstractNumId w:val="6"/>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hMWY2YzExNDZkM2U4OGIyZTAwMzhiYmRjMDY3NjYifQ=="/>
  </w:docVars>
  <w:rsids>
    <w:rsidRoot w:val="00A139C6"/>
    <w:rsid w:val="0002510E"/>
    <w:rsid w:val="00066124"/>
    <w:rsid w:val="000B4DA6"/>
    <w:rsid w:val="000B7CB0"/>
    <w:rsid w:val="000E2D3D"/>
    <w:rsid w:val="000E783E"/>
    <w:rsid w:val="00103F8F"/>
    <w:rsid w:val="001056E8"/>
    <w:rsid w:val="00114B49"/>
    <w:rsid w:val="001531CA"/>
    <w:rsid w:val="00156E54"/>
    <w:rsid w:val="00190B3E"/>
    <w:rsid w:val="00190CC4"/>
    <w:rsid w:val="001C6359"/>
    <w:rsid w:val="001D21D5"/>
    <w:rsid w:val="002103CE"/>
    <w:rsid w:val="00236FF9"/>
    <w:rsid w:val="0029273C"/>
    <w:rsid w:val="002A0552"/>
    <w:rsid w:val="002D47C8"/>
    <w:rsid w:val="002E3440"/>
    <w:rsid w:val="003075F6"/>
    <w:rsid w:val="00317CBA"/>
    <w:rsid w:val="00327C0F"/>
    <w:rsid w:val="00337BB6"/>
    <w:rsid w:val="00343F80"/>
    <w:rsid w:val="00393C8F"/>
    <w:rsid w:val="003E63DD"/>
    <w:rsid w:val="004024D4"/>
    <w:rsid w:val="0043789B"/>
    <w:rsid w:val="00445E4E"/>
    <w:rsid w:val="0045096B"/>
    <w:rsid w:val="004573E2"/>
    <w:rsid w:val="0047316E"/>
    <w:rsid w:val="00476133"/>
    <w:rsid w:val="00476D6C"/>
    <w:rsid w:val="00501AA4"/>
    <w:rsid w:val="00513378"/>
    <w:rsid w:val="005245F0"/>
    <w:rsid w:val="00526786"/>
    <w:rsid w:val="00536736"/>
    <w:rsid w:val="005555F0"/>
    <w:rsid w:val="00584E95"/>
    <w:rsid w:val="005A5221"/>
    <w:rsid w:val="005B634C"/>
    <w:rsid w:val="005C02B9"/>
    <w:rsid w:val="005D3D03"/>
    <w:rsid w:val="00605DF4"/>
    <w:rsid w:val="00606250"/>
    <w:rsid w:val="00610F8F"/>
    <w:rsid w:val="00620E0F"/>
    <w:rsid w:val="00635338"/>
    <w:rsid w:val="00647B9E"/>
    <w:rsid w:val="0065655B"/>
    <w:rsid w:val="006617BF"/>
    <w:rsid w:val="006636A9"/>
    <w:rsid w:val="00665A1F"/>
    <w:rsid w:val="0069722F"/>
    <w:rsid w:val="006A3BD7"/>
    <w:rsid w:val="006C216C"/>
    <w:rsid w:val="006D71A8"/>
    <w:rsid w:val="006E1D83"/>
    <w:rsid w:val="00702D8B"/>
    <w:rsid w:val="00712875"/>
    <w:rsid w:val="00715ECC"/>
    <w:rsid w:val="00722326"/>
    <w:rsid w:val="00740C64"/>
    <w:rsid w:val="00742ADD"/>
    <w:rsid w:val="007811A0"/>
    <w:rsid w:val="0079283C"/>
    <w:rsid w:val="007E1B2F"/>
    <w:rsid w:val="00844090"/>
    <w:rsid w:val="00844A82"/>
    <w:rsid w:val="00855BE8"/>
    <w:rsid w:val="00892407"/>
    <w:rsid w:val="008B6D2F"/>
    <w:rsid w:val="008E3A95"/>
    <w:rsid w:val="008E6A68"/>
    <w:rsid w:val="008F1E93"/>
    <w:rsid w:val="008F2649"/>
    <w:rsid w:val="009410B4"/>
    <w:rsid w:val="0097055F"/>
    <w:rsid w:val="00975788"/>
    <w:rsid w:val="009856E1"/>
    <w:rsid w:val="009944E4"/>
    <w:rsid w:val="009E19AD"/>
    <w:rsid w:val="00A02BB1"/>
    <w:rsid w:val="00A041F2"/>
    <w:rsid w:val="00A139C6"/>
    <w:rsid w:val="00A26247"/>
    <w:rsid w:val="00A30AB9"/>
    <w:rsid w:val="00A31304"/>
    <w:rsid w:val="00A4427C"/>
    <w:rsid w:val="00A6098D"/>
    <w:rsid w:val="00AF3378"/>
    <w:rsid w:val="00AF7D40"/>
    <w:rsid w:val="00B0201D"/>
    <w:rsid w:val="00B20DF2"/>
    <w:rsid w:val="00B332DD"/>
    <w:rsid w:val="00B40BA3"/>
    <w:rsid w:val="00B73318"/>
    <w:rsid w:val="00BF065D"/>
    <w:rsid w:val="00C75835"/>
    <w:rsid w:val="00CA71ED"/>
    <w:rsid w:val="00CD23AD"/>
    <w:rsid w:val="00CE2C3B"/>
    <w:rsid w:val="00D02105"/>
    <w:rsid w:val="00D24108"/>
    <w:rsid w:val="00D4150D"/>
    <w:rsid w:val="00D51893"/>
    <w:rsid w:val="00D71345"/>
    <w:rsid w:val="00D9360D"/>
    <w:rsid w:val="00DA6962"/>
    <w:rsid w:val="00DB1FE1"/>
    <w:rsid w:val="00DB47A7"/>
    <w:rsid w:val="00DE1DEC"/>
    <w:rsid w:val="00DF2400"/>
    <w:rsid w:val="00DF4FF7"/>
    <w:rsid w:val="00E17407"/>
    <w:rsid w:val="00E608B1"/>
    <w:rsid w:val="00E7211D"/>
    <w:rsid w:val="00EA71B8"/>
    <w:rsid w:val="00EB3251"/>
    <w:rsid w:val="00ED618B"/>
    <w:rsid w:val="00EF7183"/>
    <w:rsid w:val="00F33F66"/>
    <w:rsid w:val="00F44A07"/>
    <w:rsid w:val="00F67C3C"/>
    <w:rsid w:val="00F85195"/>
    <w:rsid w:val="00F91414"/>
    <w:rsid w:val="00FA112A"/>
    <w:rsid w:val="00FB6103"/>
    <w:rsid w:val="00FC0963"/>
    <w:rsid w:val="00FC4609"/>
    <w:rsid w:val="00FD0626"/>
    <w:rsid w:val="00FD2BE8"/>
    <w:rsid w:val="00FD4B1D"/>
    <w:rsid w:val="00FE032B"/>
    <w:rsid w:val="010E48FE"/>
    <w:rsid w:val="012F41F1"/>
    <w:rsid w:val="01644352"/>
    <w:rsid w:val="028B38C4"/>
    <w:rsid w:val="02AC18EA"/>
    <w:rsid w:val="02D31DB7"/>
    <w:rsid w:val="02D42B9E"/>
    <w:rsid w:val="03092DE2"/>
    <w:rsid w:val="033124A2"/>
    <w:rsid w:val="03570B2C"/>
    <w:rsid w:val="042E7AE3"/>
    <w:rsid w:val="043556B5"/>
    <w:rsid w:val="044C4A73"/>
    <w:rsid w:val="04794970"/>
    <w:rsid w:val="0487323E"/>
    <w:rsid w:val="04927F95"/>
    <w:rsid w:val="049B1BBF"/>
    <w:rsid w:val="04A56402"/>
    <w:rsid w:val="05341AAD"/>
    <w:rsid w:val="0550391B"/>
    <w:rsid w:val="06032B60"/>
    <w:rsid w:val="067C00F5"/>
    <w:rsid w:val="06BD481F"/>
    <w:rsid w:val="06C77DBC"/>
    <w:rsid w:val="07541B99"/>
    <w:rsid w:val="0768045D"/>
    <w:rsid w:val="07B34928"/>
    <w:rsid w:val="08AF5C17"/>
    <w:rsid w:val="08B95574"/>
    <w:rsid w:val="08D12C20"/>
    <w:rsid w:val="08F81AB7"/>
    <w:rsid w:val="09093EA8"/>
    <w:rsid w:val="090C285D"/>
    <w:rsid w:val="0913140F"/>
    <w:rsid w:val="0A751B5B"/>
    <w:rsid w:val="0B570B11"/>
    <w:rsid w:val="0B7218AA"/>
    <w:rsid w:val="0B7C44D7"/>
    <w:rsid w:val="0BD24168"/>
    <w:rsid w:val="0C264442"/>
    <w:rsid w:val="0C8353F1"/>
    <w:rsid w:val="0C9377D8"/>
    <w:rsid w:val="0CA416CA"/>
    <w:rsid w:val="0CA560F9"/>
    <w:rsid w:val="0CB91E30"/>
    <w:rsid w:val="0D894C89"/>
    <w:rsid w:val="0DD73C46"/>
    <w:rsid w:val="0E2941D4"/>
    <w:rsid w:val="0E2A609D"/>
    <w:rsid w:val="0E311F05"/>
    <w:rsid w:val="0E3D2076"/>
    <w:rsid w:val="0EBA216A"/>
    <w:rsid w:val="0EC568CD"/>
    <w:rsid w:val="0EF83179"/>
    <w:rsid w:val="0F372A10"/>
    <w:rsid w:val="0F377C18"/>
    <w:rsid w:val="0F4D1BD5"/>
    <w:rsid w:val="0F53091D"/>
    <w:rsid w:val="0F63097F"/>
    <w:rsid w:val="0F76123D"/>
    <w:rsid w:val="0FC67BF2"/>
    <w:rsid w:val="10654A6B"/>
    <w:rsid w:val="10FE14EA"/>
    <w:rsid w:val="11031183"/>
    <w:rsid w:val="112E724F"/>
    <w:rsid w:val="11AE2F10"/>
    <w:rsid w:val="120A63A8"/>
    <w:rsid w:val="130538AF"/>
    <w:rsid w:val="13D053C0"/>
    <w:rsid w:val="13D51FFD"/>
    <w:rsid w:val="14A64372"/>
    <w:rsid w:val="16797D66"/>
    <w:rsid w:val="16AC704C"/>
    <w:rsid w:val="16CB04F1"/>
    <w:rsid w:val="16EB58FD"/>
    <w:rsid w:val="17277A19"/>
    <w:rsid w:val="177D1DDB"/>
    <w:rsid w:val="17A95B85"/>
    <w:rsid w:val="17C53D06"/>
    <w:rsid w:val="1831583C"/>
    <w:rsid w:val="183269FC"/>
    <w:rsid w:val="18591E4E"/>
    <w:rsid w:val="187A6A62"/>
    <w:rsid w:val="18A8749F"/>
    <w:rsid w:val="18A94B25"/>
    <w:rsid w:val="18AA0BEE"/>
    <w:rsid w:val="18FF04FE"/>
    <w:rsid w:val="195B397D"/>
    <w:rsid w:val="199822B8"/>
    <w:rsid w:val="1A2351B7"/>
    <w:rsid w:val="1A441F1A"/>
    <w:rsid w:val="1A5A58FD"/>
    <w:rsid w:val="1A807414"/>
    <w:rsid w:val="1B7F6F38"/>
    <w:rsid w:val="1BE8301C"/>
    <w:rsid w:val="1BFB6E27"/>
    <w:rsid w:val="1C527208"/>
    <w:rsid w:val="1C9B5EE2"/>
    <w:rsid w:val="1C9B5FE2"/>
    <w:rsid w:val="1CD13EE0"/>
    <w:rsid w:val="1D4209B0"/>
    <w:rsid w:val="1DCA616C"/>
    <w:rsid w:val="1DD563AA"/>
    <w:rsid w:val="1DEB3A9E"/>
    <w:rsid w:val="1E8E0344"/>
    <w:rsid w:val="1EB27374"/>
    <w:rsid w:val="1F3F3272"/>
    <w:rsid w:val="1F716968"/>
    <w:rsid w:val="1F817EB6"/>
    <w:rsid w:val="1F941997"/>
    <w:rsid w:val="200D799B"/>
    <w:rsid w:val="207B1099"/>
    <w:rsid w:val="209634ED"/>
    <w:rsid w:val="20A538D8"/>
    <w:rsid w:val="20E309A6"/>
    <w:rsid w:val="21833D82"/>
    <w:rsid w:val="221F4465"/>
    <w:rsid w:val="225323C2"/>
    <w:rsid w:val="2366325C"/>
    <w:rsid w:val="237F2512"/>
    <w:rsid w:val="23A7428B"/>
    <w:rsid w:val="23F76998"/>
    <w:rsid w:val="24174945"/>
    <w:rsid w:val="2422350E"/>
    <w:rsid w:val="2433602C"/>
    <w:rsid w:val="24BE227A"/>
    <w:rsid w:val="250015BF"/>
    <w:rsid w:val="25073CB6"/>
    <w:rsid w:val="25261CB0"/>
    <w:rsid w:val="25556112"/>
    <w:rsid w:val="256B38F9"/>
    <w:rsid w:val="25B274BA"/>
    <w:rsid w:val="25B31DF5"/>
    <w:rsid w:val="25B35A34"/>
    <w:rsid w:val="26387D88"/>
    <w:rsid w:val="263E317D"/>
    <w:rsid w:val="26B96FD8"/>
    <w:rsid w:val="271E2A35"/>
    <w:rsid w:val="27B971F3"/>
    <w:rsid w:val="27D755C2"/>
    <w:rsid w:val="27FE5726"/>
    <w:rsid w:val="28446BDF"/>
    <w:rsid w:val="28595934"/>
    <w:rsid w:val="28836585"/>
    <w:rsid w:val="289742A6"/>
    <w:rsid w:val="289F174B"/>
    <w:rsid w:val="28E5130A"/>
    <w:rsid w:val="291B4F7D"/>
    <w:rsid w:val="2959502B"/>
    <w:rsid w:val="29792D36"/>
    <w:rsid w:val="2A037928"/>
    <w:rsid w:val="2A887ED8"/>
    <w:rsid w:val="2A8979E2"/>
    <w:rsid w:val="2B12589E"/>
    <w:rsid w:val="2BEA6786"/>
    <w:rsid w:val="2C2D310D"/>
    <w:rsid w:val="2C2E719C"/>
    <w:rsid w:val="2C843083"/>
    <w:rsid w:val="2CDC792B"/>
    <w:rsid w:val="2D043950"/>
    <w:rsid w:val="2D4447EE"/>
    <w:rsid w:val="2DBE6D5A"/>
    <w:rsid w:val="2E224682"/>
    <w:rsid w:val="2E2542FB"/>
    <w:rsid w:val="2ED129D7"/>
    <w:rsid w:val="2EE846BD"/>
    <w:rsid w:val="2F283EAA"/>
    <w:rsid w:val="2F983987"/>
    <w:rsid w:val="307439A7"/>
    <w:rsid w:val="30A21CC5"/>
    <w:rsid w:val="30C776F3"/>
    <w:rsid w:val="312843C1"/>
    <w:rsid w:val="312E220D"/>
    <w:rsid w:val="31446865"/>
    <w:rsid w:val="31503B28"/>
    <w:rsid w:val="31D97811"/>
    <w:rsid w:val="31F91B2E"/>
    <w:rsid w:val="320C7AB3"/>
    <w:rsid w:val="32630683"/>
    <w:rsid w:val="32B90F1F"/>
    <w:rsid w:val="32DE7525"/>
    <w:rsid w:val="3367667A"/>
    <w:rsid w:val="33CA0103"/>
    <w:rsid w:val="348558FB"/>
    <w:rsid w:val="34D75DBA"/>
    <w:rsid w:val="34E13E92"/>
    <w:rsid w:val="34E1512F"/>
    <w:rsid w:val="350A0244"/>
    <w:rsid w:val="354535B9"/>
    <w:rsid w:val="356C5546"/>
    <w:rsid w:val="35862349"/>
    <w:rsid w:val="35AD269B"/>
    <w:rsid w:val="35E87A5C"/>
    <w:rsid w:val="36164189"/>
    <w:rsid w:val="363E13AC"/>
    <w:rsid w:val="378948F9"/>
    <w:rsid w:val="37D11B96"/>
    <w:rsid w:val="3810197F"/>
    <w:rsid w:val="38506549"/>
    <w:rsid w:val="386677F1"/>
    <w:rsid w:val="38E2331B"/>
    <w:rsid w:val="38F4304F"/>
    <w:rsid w:val="392B4CC2"/>
    <w:rsid w:val="39B2476E"/>
    <w:rsid w:val="3A345DF9"/>
    <w:rsid w:val="3A9B7C54"/>
    <w:rsid w:val="3AC42054"/>
    <w:rsid w:val="3AEF6175"/>
    <w:rsid w:val="3B4958D4"/>
    <w:rsid w:val="3B552E28"/>
    <w:rsid w:val="3B55433A"/>
    <w:rsid w:val="3BFD3A52"/>
    <w:rsid w:val="3D071CAB"/>
    <w:rsid w:val="3D687EBB"/>
    <w:rsid w:val="3DD0408A"/>
    <w:rsid w:val="3E1345CE"/>
    <w:rsid w:val="3E2E51F9"/>
    <w:rsid w:val="3EE037B8"/>
    <w:rsid w:val="3EE226C5"/>
    <w:rsid w:val="3EEB1340"/>
    <w:rsid w:val="3F10189F"/>
    <w:rsid w:val="3F5514E5"/>
    <w:rsid w:val="3F611C07"/>
    <w:rsid w:val="3FB13A48"/>
    <w:rsid w:val="400E0958"/>
    <w:rsid w:val="401E6D84"/>
    <w:rsid w:val="4061721C"/>
    <w:rsid w:val="409F7D44"/>
    <w:rsid w:val="40B73326"/>
    <w:rsid w:val="412130E0"/>
    <w:rsid w:val="423B19A8"/>
    <w:rsid w:val="424401C9"/>
    <w:rsid w:val="424C431B"/>
    <w:rsid w:val="429351BF"/>
    <w:rsid w:val="42BE6BA7"/>
    <w:rsid w:val="42EB59BD"/>
    <w:rsid w:val="43032909"/>
    <w:rsid w:val="431E7646"/>
    <w:rsid w:val="43380F02"/>
    <w:rsid w:val="438024FF"/>
    <w:rsid w:val="43B908FD"/>
    <w:rsid w:val="43FA0A81"/>
    <w:rsid w:val="43FF2B13"/>
    <w:rsid w:val="44137800"/>
    <w:rsid w:val="44197234"/>
    <w:rsid w:val="446817D6"/>
    <w:rsid w:val="44890EE2"/>
    <w:rsid w:val="44E43BF4"/>
    <w:rsid w:val="44E71A39"/>
    <w:rsid w:val="44EB3EFB"/>
    <w:rsid w:val="44FC5765"/>
    <w:rsid w:val="45A6681C"/>
    <w:rsid w:val="45BA2751"/>
    <w:rsid w:val="45BE0C6C"/>
    <w:rsid w:val="45E618D3"/>
    <w:rsid w:val="46655989"/>
    <w:rsid w:val="4679084C"/>
    <w:rsid w:val="46CC5B27"/>
    <w:rsid w:val="46FB68B7"/>
    <w:rsid w:val="473E59AA"/>
    <w:rsid w:val="47446987"/>
    <w:rsid w:val="47822CC0"/>
    <w:rsid w:val="47BD1B53"/>
    <w:rsid w:val="47E05BD2"/>
    <w:rsid w:val="4802267D"/>
    <w:rsid w:val="481325CB"/>
    <w:rsid w:val="4814019C"/>
    <w:rsid w:val="483D66F9"/>
    <w:rsid w:val="484054DD"/>
    <w:rsid w:val="48A2638E"/>
    <w:rsid w:val="48BA4827"/>
    <w:rsid w:val="48DD120C"/>
    <w:rsid w:val="48F454C0"/>
    <w:rsid w:val="4924651B"/>
    <w:rsid w:val="497D0F16"/>
    <w:rsid w:val="49994FC8"/>
    <w:rsid w:val="4A4813B7"/>
    <w:rsid w:val="4A5D4FB9"/>
    <w:rsid w:val="4A8E375E"/>
    <w:rsid w:val="4B1530DD"/>
    <w:rsid w:val="4B4C086D"/>
    <w:rsid w:val="4BD24EF9"/>
    <w:rsid w:val="4C5715E9"/>
    <w:rsid w:val="4C9C0B16"/>
    <w:rsid w:val="4CB86415"/>
    <w:rsid w:val="4D203A7E"/>
    <w:rsid w:val="4D841382"/>
    <w:rsid w:val="4DAF3ED9"/>
    <w:rsid w:val="4DC42B98"/>
    <w:rsid w:val="4DF64E15"/>
    <w:rsid w:val="4E2646C0"/>
    <w:rsid w:val="4E724CEA"/>
    <w:rsid w:val="4EE550DB"/>
    <w:rsid w:val="4F1F7AFC"/>
    <w:rsid w:val="4FC11801"/>
    <w:rsid w:val="500373A2"/>
    <w:rsid w:val="502D3266"/>
    <w:rsid w:val="50AD29F0"/>
    <w:rsid w:val="50B83409"/>
    <w:rsid w:val="50BA0B02"/>
    <w:rsid w:val="51186EC2"/>
    <w:rsid w:val="514070D6"/>
    <w:rsid w:val="51735001"/>
    <w:rsid w:val="51953212"/>
    <w:rsid w:val="51AF2F12"/>
    <w:rsid w:val="51D802B6"/>
    <w:rsid w:val="51DC3CB1"/>
    <w:rsid w:val="52097713"/>
    <w:rsid w:val="52304CA0"/>
    <w:rsid w:val="5237602E"/>
    <w:rsid w:val="5283528F"/>
    <w:rsid w:val="529A47B9"/>
    <w:rsid w:val="52F24FF7"/>
    <w:rsid w:val="535058A7"/>
    <w:rsid w:val="5471223B"/>
    <w:rsid w:val="5481588F"/>
    <w:rsid w:val="55E23B0E"/>
    <w:rsid w:val="56355705"/>
    <w:rsid w:val="5647080A"/>
    <w:rsid w:val="56721D2E"/>
    <w:rsid w:val="57121B06"/>
    <w:rsid w:val="57234DD3"/>
    <w:rsid w:val="578E5C7D"/>
    <w:rsid w:val="579D015A"/>
    <w:rsid w:val="57BD2FDD"/>
    <w:rsid w:val="57C87748"/>
    <w:rsid w:val="58240E03"/>
    <w:rsid w:val="58CA32B4"/>
    <w:rsid w:val="58D573B9"/>
    <w:rsid w:val="58E41FB2"/>
    <w:rsid w:val="58F16DF2"/>
    <w:rsid w:val="58F364E7"/>
    <w:rsid w:val="590D68D6"/>
    <w:rsid w:val="59392408"/>
    <w:rsid w:val="5947326F"/>
    <w:rsid w:val="59771E25"/>
    <w:rsid w:val="59783AA5"/>
    <w:rsid w:val="599F44A1"/>
    <w:rsid w:val="59D15BB1"/>
    <w:rsid w:val="59D46D07"/>
    <w:rsid w:val="59E96ADE"/>
    <w:rsid w:val="59ED3476"/>
    <w:rsid w:val="5A553E55"/>
    <w:rsid w:val="5AA760DC"/>
    <w:rsid w:val="5AB3021C"/>
    <w:rsid w:val="5AEE56F8"/>
    <w:rsid w:val="5AF51E05"/>
    <w:rsid w:val="5B036727"/>
    <w:rsid w:val="5B0E7B48"/>
    <w:rsid w:val="5B1E422F"/>
    <w:rsid w:val="5B2135D7"/>
    <w:rsid w:val="5B6F4CBD"/>
    <w:rsid w:val="5B7F5ADF"/>
    <w:rsid w:val="5B9A7F4E"/>
    <w:rsid w:val="5BAC4CDC"/>
    <w:rsid w:val="5BEE5DD0"/>
    <w:rsid w:val="5C553825"/>
    <w:rsid w:val="5C8A1E8C"/>
    <w:rsid w:val="5D9F24CC"/>
    <w:rsid w:val="5DAE141A"/>
    <w:rsid w:val="5DD1631C"/>
    <w:rsid w:val="5DFE7A32"/>
    <w:rsid w:val="5E025830"/>
    <w:rsid w:val="5E361890"/>
    <w:rsid w:val="5E823467"/>
    <w:rsid w:val="5EB56C59"/>
    <w:rsid w:val="5F055CA5"/>
    <w:rsid w:val="5F094892"/>
    <w:rsid w:val="5FB917BE"/>
    <w:rsid w:val="5FDB20FE"/>
    <w:rsid w:val="5FFB037A"/>
    <w:rsid w:val="60085E35"/>
    <w:rsid w:val="60DD47E0"/>
    <w:rsid w:val="614F70B6"/>
    <w:rsid w:val="61F7440B"/>
    <w:rsid w:val="626A0681"/>
    <w:rsid w:val="62AE3B4D"/>
    <w:rsid w:val="62F6345C"/>
    <w:rsid w:val="63836581"/>
    <w:rsid w:val="63E354F0"/>
    <w:rsid w:val="6434096B"/>
    <w:rsid w:val="64354769"/>
    <w:rsid w:val="643B637A"/>
    <w:rsid w:val="643E324C"/>
    <w:rsid w:val="657049D2"/>
    <w:rsid w:val="65D9174C"/>
    <w:rsid w:val="665E1984"/>
    <w:rsid w:val="66666BF8"/>
    <w:rsid w:val="666C3444"/>
    <w:rsid w:val="66791B58"/>
    <w:rsid w:val="66837C48"/>
    <w:rsid w:val="66A575B3"/>
    <w:rsid w:val="6708637A"/>
    <w:rsid w:val="676C4773"/>
    <w:rsid w:val="68527E66"/>
    <w:rsid w:val="688651C2"/>
    <w:rsid w:val="68B72522"/>
    <w:rsid w:val="68C331B9"/>
    <w:rsid w:val="6914371D"/>
    <w:rsid w:val="697551C8"/>
    <w:rsid w:val="697B37CA"/>
    <w:rsid w:val="69841670"/>
    <w:rsid w:val="69C8788B"/>
    <w:rsid w:val="69F907E9"/>
    <w:rsid w:val="6A8B63AC"/>
    <w:rsid w:val="6B3C7DBA"/>
    <w:rsid w:val="6B411B54"/>
    <w:rsid w:val="6B710834"/>
    <w:rsid w:val="6B916358"/>
    <w:rsid w:val="6B9F6960"/>
    <w:rsid w:val="6BAA7419"/>
    <w:rsid w:val="6C0C3C30"/>
    <w:rsid w:val="6C893CB1"/>
    <w:rsid w:val="6CF14AE8"/>
    <w:rsid w:val="6CFC1EF7"/>
    <w:rsid w:val="6D0F039F"/>
    <w:rsid w:val="6E330556"/>
    <w:rsid w:val="6E500A44"/>
    <w:rsid w:val="6ECD58F9"/>
    <w:rsid w:val="6EEE586F"/>
    <w:rsid w:val="6EEF1AE8"/>
    <w:rsid w:val="6F67169E"/>
    <w:rsid w:val="6FC00FB9"/>
    <w:rsid w:val="6FCC0D4E"/>
    <w:rsid w:val="704F07BF"/>
    <w:rsid w:val="707C7F92"/>
    <w:rsid w:val="70A74FB6"/>
    <w:rsid w:val="711E37A1"/>
    <w:rsid w:val="711F61B4"/>
    <w:rsid w:val="7127452B"/>
    <w:rsid w:val="712F4635"/>
    <w:rsid w:val="71752972"/>
    <w:rsid w:val="717604C9"/>
    <w:rsid w:val="71C11D77"/>
    <w:rsid w:val="73803DDB"/>
    <w:rsid w:val="73D26F11"/>
    <w:rsid w:val="73E536E4"/>
    <w:rsid w:val="73F052CB"/>
    <w:rsid w:val="74401E3C"/>
    <w:rsid w:val="749A2558"/>
    <w:rsid w:val="750F65A0"/>
    <w:rsid w:val="75DD6D9D"/>
    <w:rsid w:val="760636E6"/>
    <w:rsid w:val="764379F3"/>
    <w:rsid w:val="777E5C7B"/>
    <w:rsid w:val="77940F19"/>
    <w:rsid w:val="779E2611"/>
    <w:rsid w:val="77F24622"/>
    <w:rsid w:val="788822C4"/>
    <w:rsid w:val="790C34C1"/>
    <w:rsid w:val="7A0021D9"/>
    <w:rsid w:val="7A9674E6"/>
    <w:rsid w:val="7AA70489"/>
    <w:rsid w:val="7AE85EF1"/>
    <w:rsid w:val="7B09497F"/>
    <w:rsid w:val="7B7035F2"/>
    <w:rsid w:val="7B9446B3"/>
    <w:rsid w:val="7BC82AD2"/>
    <w:rsid w:val="7C1A5EF5"/>
    <w:rsid w:val="7C6424A8"/>
    <w:rsid w:val="7C7E7F1B"/>
    <w:rsid w:val="7CB65C1E"/>
    <w:rsid w:val="7CBD3FBA"/>
    <w:rsid w:val="7CCB62C0"/>
    <w:rsid w:val="7CD5290D"/>
    <w:rsid w:val="7CD54F91"/>
    <w:rsid w:val="7D1331F6"/>
    <w:rsid w:val="7D5F72C3"/>
    <w:rsid w:val="7DAC6785"/>
    <w:rsid w:val="7DDC0FFC"/>
    <w:rsid w:val="7E26326C"/>
    <w:rsid w:val="7E2F321D"/>
    <w:rsid w:val="7E584AB3"/>
    <w:rsid w:val="7E5B1AAC"/>
    <w:rsid w:val="7E5F57E1"/>
    <w:rsid w:val="7ED944AA"/>
    <w:rsid w:val="7EFE38AC"/>
    <w:rsid w:val="7F1971B9"/>
    <w:rsid w:val="7F3464B7"/>
    <w:rsid w:val="7F633869"/>
    <w:rsid w:val="7FB1462A"/>
    <w:rsid w:val="7FF37B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qFormat="1" w:unhideWhenUsed="0" w:uiPriority="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3"/>
    <w:autoRedefine/>
    <w:qFormat/>
    <w:uiPriority w:val="0"/>
    <w:pPr>
      <w:keepNext/>
      <w:keepLines/>
      <w:tabs>
        <w:tab w:val="left" w:pos="360"/>
      </w:tabs>
      <w:autoSpaceDE w:val="0"/>
      <w:autoSpaceDN w:val="0"/>
      <w:adjustRightInd w:val="0"/>
      <w:spacing w:before="340" w:after="330" w:line="360" w:lineRule="auto"/>
      <w:jc w:val="left"/>
      <w:textAlignment w:val="baseline"/>
      <w:outlineLvl w:val="0"/>
    </w:pPr>
    <w:rPr>
      <w:rFonts w:ascii="宋体" w:hAnsi="Arial" w:eastAsia="黑体"/>
      <w:b/>
      <w:color w:val="000000"/>
      <w:kern w:val="44"/>
      <w:sz w:val="36"/>
      <w:szCs w:val="20"/>
    </w:rPr>
  </w:style>
  <w:style w:type="paragraph" w:styleId="3">
    <w:name w:val="heading 2"/>
    <w:basedOn w:val="1"/>
    <w:next w:val="1"/>
    <w:link w:val="34"/>
    <w:autoRedefine/>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35"/>
    <w:autoRedefine/>
    <w:qFormat/>
    <w:uiPriority w:val="0"/>
    <w:pPr>
      <w:tabs>
        <w:tab w:val="left" w:pos="709"/>
      </w:tabs>
      <w:autoSpaceDE w:val="0"/>
      <w:autoSpaceDN w:val="0"/>
      <w:adjustRightInd w:val="0"/>
      <w:spacing w:line="300" w:lineRule="auto"/>
      <w:ind w:left="709" w:hanging="709"/>
      <w:textAlignment w:val="baseline"/>
      <w:outlineLvl w:val="2"/>
    </w:pPr>
    <w:rPr>
      <w:rFonts w:ascii="黑体" w:eastAsia="黑体"/>
      <w:b/>
      <w:color w:val="000000"/>
      <w:kern w:val="0"/>
      <w:sz w:val="28"/>
      <w:szCs w:val="20"/>
    </w:rPr>
  </w:style>
  <w:style w:type="paragraph" w:styleId="5">
    <w:name w:val="heading 5"/>
    <w:basedOn w:val="1"/>
    <w:next w:val="1"/>
    <w:link w:val="36"/>
    <w:autoRedefine/>
    <w:qFormat/>
    <w:uiPriority w:val="0"/>
    <w:pPr>
      <w:keepNext/>
      <w:keepLines/>
      <w:numPr>
        <w:ilvl w:val="4"/>
        <w:numId w:val="1"/>
      </w:numPr>
      <w:snapToGrid w:val="0"/>
      <w:spacing w:beforeLines="50"/>
      <w:jc w:val="left"/>
      <w:outlineLvl w:val="4"/>
    </w:pPr>
    <w:rPr>
      <w:rFonts w:eastAsia="黑体"/>
      <w:bCs/>
      <w:sz w:val="28"/>
      <w:szCs w:val="28"/>
    </w:rPr>
  </w:style>
  <w:style w:type="paragraph" w:styleId="6">
    <w:name w:val="heading 6"/>
    <w:basedOn w:val="1"/>
    <w:next w:val="1"/>
    <w:qFormat/>
    <w:uiPriority w:val="0"/>
    <w:pPr>
      <w:keepNext/>
      <w:keepLines/>
      <w:spacing w:before="240" w:after="64" w:line="320" w:lineRule="auto"/>
      <w:outlineLvl w:val="5"/>
    </w:pPr>
    <w:rPr>
      <w:rFonts w:ascii="Cambria" w:hAnsi="Cambria"/>
      <w:b/>
      <w:bCs/>
      <w:sz w:val="24"/>
    </w:rPr>
  </w:style>
  <w:style w:type="character" w:default="1" w:styleId="27">
    <w:name w:val="Default Paragraph Font"/>
    <w:autoRedefine/>
    <w:semiHidden/>
    <w:unhideWhenUsed/>
    <w:qFormat/>
    <w:uiPriority w:val="1"/>
  </w:style>
  <w:style w:type="table" w:default="1" w:styleId="25">
    <w:name w:val="Normal Table"/>
    <w:autoRedefine/>
    <w:semiHidden/>
    <w:unhideWhenUsed/>
    <w:qFormat/>
    <w:uiPriority w:val="99"/>
    <w:tblPr>
      <w:tblCellMar>
        <w:top w:w="0" w:type="dxa"/>
        <w:left w:w="108" w:type="dxa"/>
        <w:bottom w:w="0" w:type="dxa"/>
        <w:right w:w="108" w:type="dxa"/>
      </w:tblCellMar>
    </w:tblPr>
  </w:style>
  <w:style w:type="paragraph" w:styleId="7">
    <w:name w:val="List Number"/>
    <w:basedOn w:val="1"/>
    <w:autoRedefine/>
    <w:qFormat/>
    <w:uiPriority w:val="0"/>
    <w:pPr>
      <w:numPr>
        <w:ilvl w:val="0"/>
        <w:numId w:val="2"/>
      </w:numPr>
    </w:pPr>
  </w:style>
  <w:style w:type="paragraph" w:styleId="8">
    <w:name w:val="Normal Indent"/>
    <w:basedOn w:val="1"/>
    <w:next w:val="9"/>
    <w:autoRedefine/>
    <w:qFormat/>
    <w:uiPriority w:val="0"/>
    <w:pPr>
      <w:ind w:firstLine="420" w:firstLineChars="200"/>
    </w:pPr>
  </w:style>
  <w:style w:type="paragraph" w:styleId="9">
    <w:name w:val="Body Text Indent"/>
    <w:basedOn w:val="1"/>
    <w:next w:val="1"/>
    <w:link w:val="43"/>
    <w:autoRedefine/>
    <w:qFormat/>
    <w:uiPriority w:val="0"/>
    <w:pPr>
      <w:spacing w:after="120"/>
      <w:ind w:left="420" w:leftChars="200"/>
    </w:pPr>
  </w:style>
  <w:style w:type="paragraph" w:styleId="10">
    <w:name w:val="caption"/>
    <w:basedOn w:val="1"/>
    <w:next w:val="1"/>
    <w:qFormat/>
    <w:uiPriority w:val="0"/>
    <w:pPr>
      <w:spacing w:before="152" w:after="160"/>
    </w:pPr>
    <w:rPr>
      <w:rFonts w:ascii="Arial" w:hAnsi="Arial" w:eastAsia="黑体" w:cs="Arial"/>
      <w:sz w:val="20"/>
      <w:szCs w:val="20"/>
    </w:rPr>
  </w:style>
  <w:style w:type="paragraph" w:styleId="11">
    <w:name w:val="Body Text"/>
    <w:basedOn w:val="1"/>
    <w:next w:val="12"/>
    <w:link w:val="38"/>
    <w:autoRedefine/>
    <w:unhideWhenUsed/>
    <w:qFormat/>
    <w:uiPriority w:val="0"/>
    <w:pPr>
      <w:spacing w:after="120"/>
    </w:pPr>
  </w:style>
  <w:style w:type="paragraph" w:styleId="12">
    <w:name w:val="toc 4"/>
    <w:basedOn w:val="1"/>
    <w:next w:val="1"/>
    <w:semiHidden/>
    <w:qFormat/>
    <w:uiPriority w:val="0"/>
    <w:pPr>
      <w:ind w:left="630"/>
      <w:jc w:val="left"/>
    </w:pPr>
    <w:rPr>
      <w:sz w:val="18"/>
      <w:szCs w:val="18"/>
    </w:rPr>
  </w:style>
  <w:style w:type="paragraph" w:styleId="13">
    <w:name w:val="Plain Text"/>
    <w:basedOn w:val="1"/>
    <w:next w:val="14"/>
    <w:link w:val="44"/>
    <w:autoRedefine/>
    <w:qFormat/>
    <w:uiPriority w:val="0"/>
    <w:rPr>
      <w:rFonts w:ascii="宋体" w:hAnsi="Courier New"/>
      <w:szCs w:val="20"/>
    </w:rPr>
  </w:style>
  <w:style w:type="paragraph" w:styleId="14">
    <w:name w:val="Date"/>
    <w:basedOn w:val="1"/>
    <w:next w:val="1"/>
    <w:qFormat/>
    <w:uiPriority w:val="0"/>
    <w:pPr>
      <w:ind w:left="100"/>
    </w:pPr>
    <w:rPr>
      <w:sz w:val="28"/>
      <w:szCs w:val="20"/>
    </w:rPr>
  </w:style>
  <w:style w:type="paragraph" w:styleId="15">
    <w:name w:val="Balloon Text"/>
    <w:basedOn w:val="1"/>
    <w:link w:val="52"/>
    <w:autoRedefine/>
    <w:qFormat/>
    <w:uiPriority w:val="0"/>
    <w:rPr>
      <w:sz w:val="18"/>
      <w:szCs w:val="18"/>
    </w:rPr>
  </w:style>
  <w:style w:type="paragraph" w:styleId="16">
    <w:name w:val="footer"/>
    <w:basedOn w:val="1"/>
    <w:link w:val="42"/>
    <w:autoRedefine/>
    <w:qFormat/>
    <w:uiPriority w:val="0"/>
    <w:pPr>
      <w:tabs>
        <w:tab w:val="center" w:pos="4153"/>
        <w:tab w:val="right" w:pos="8306"/>
      </w:tabs>
      <w:snapToGrid w:val="0"/>
      <w:jc w:val="left"/>
    </w:pPr>
    <w:rPr>
      <w:sz w:val="18"/>
      <w:szCs w:val="18"/>
    </w:rPr>
  </w:style>
  <w:style w:type="paragraph" w:styleId="17">
    <w:name w:val="header"/>
    <w:basedOn w:val="1"/>
    <w:link w:val="37"/>
    <w:autoRedefine/>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pPr>
      <w:spacing w:before="120" w:after="120"/>
      <w:jc w:val="left"/>
    </w:pPr>
    <w:rPr>
      <w:rFonts w:ascii="Times New Roman" w:hAnsi="Times New Roman" w:eastAsia="宋体"/>
      <w:b/>
      <w:bCs/>
      <w:caps/>
      <w:sz w:val="20"/>
      <w:szCs w:val="20"/>
    </w:rPr>
  </w:style>
  <w:style w:type="paragraph" w:styleId="19">
    <w:name w:val="Subtitle"/>
    <w:basedOn w:val="1"/>
    <w:next w:val="1"/>
    <w:autoRedefine/>
    <w:qFormat/>
    <w:uiPriority w:val="11"/>
    <w:pPr>
      <w:spacing w:afterLines="50"/>
      <w:jc w:val="center"/>
    </w:pPr>
    <w:rPr>
      <w:rFonts w:eastAsia="Times New Roman"/>
      <w:sz w:val="18"/>
      <w:szCs w:val="18"/>
    </w:rPr>
  </w:style>
  <w:style w:type="paragraph" w:styleId="20">
    <w:name w:val="Body Text 2"/>
    <w:basedOn w:val="1"/>
    <w:link w:val="41"/>
    <w:autoRedefine/>
    <w:qFormat/>
    <w:uiPriority w:val="0"/>
    <w:pPr>
      <w:spacing w:after="120" w:line="480" w:lineRule="auto"/>
    </w:pPr>
  </w:style>
  <w:style w:type="paragraph" w:styleId="21">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22">
    <w:name w:val="Title"/>
    <w:basedOn w:val="1"/>
    <w:next w:val="1"/>
    <w:link w:val="40"/>
    <w:autoRedefine/>
    <w:qFormat/>
    <w:uiPriority w:val="0"/>
    <w:pPr>
      <w:widowControl/>
      <w:spacing w:before="240" w:after="60"/>
      <w:jc w:val="center"/>
      <w:outlineLvl w:val="0"/>
    </w:pPr>
    <w:rPr>
      <w:rFonts w:ascii="@华文中宋" w:hAnsi="@华文中宋"/>
      <w:b/>
      <w:bCs/>
      <w:sz w:val="32"/>
      <w:szCs w:val="32"/>
    </w:rPr>
  </w:style>
  <w:style w:type="paragraph" w:styleId="23">
    <w:name w:val="Body Text First Indent"/>
    <w:basedOn w:val="11"/>
    <w:next w:val="1"/>
    <w:link w:val="39"/>
    <w:qFormat/>
    <w:uiPriority w:val="0"/>
    <w:pPr>
      <w:ind w:firstLine="420" w:firstLineChars="100"/>
    </w:pPr>
  </w:style>
  <w:style w:type="paragraph" w:styleId="24">
    <w:name w:val="Body Text First Indent 2"/>
    <w:basedOn w:val="9"/>
    <w:autoRedefine/>
    <w:semiHidden/>
    <w:unhideWhenUsed/>
    <w:qFormat/>
    <w:uiPriority w:val="0"/>
    <w:pPr>
      <w:ind w:firstLine="420" w:firstLineChars="200"/>
    </w:pPr>
    <w:rPr>
      <w:szCs w:val="22"/>
    </w:rPr>
  </w:style>
  <w:style w:type="table" w:styleId="26">
    <w:name w:val="Table Grid"/>
    <w:basedOn w:val="2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basedOn w:val="27"/>
    <w:autoRedefine/>
    <w:qFormat/>
    <w:uiPriority w:val="0"/>
    <w:rPr>
      <w:b/>
      <w:bCs/>
    </w:rPr>
  </w:style>
  <w:style w:type="character" w:styleId="29">
    <w:name w:val="page number"/>
    <w:basedOn w:val="27"/>
    <w:qFormat/>
    <w:uiPriority w:val="0"/>
  </w:style>
  <w:style w:type="character" w:styleId="30">
    <w:name w:val="FollowedHyperlink"/>
    <w:basedOn w:val="27"/>
    <w:autoRedefine/>
    <w:semiHidden/>
    <w:unhideWhenUsed/>
    <w:qFormat/>
    <w:uiPriority w:val="99"/>
    <w:rPr>
      <w:color w:val="000000"/>
      <w:u w:val="single"/>
    </w:rPr>
  </w:style>
  <w:style w:type="character" w:styleId="31">
    <w:name w:val="Hyperlink"/>
    <w:qFormat/>
    <w:uiPriority w:val="99"/>
    <w:rPr>
      <w:rFonts w:cs="Times New Roman"/>
      <w:color w:val="0000FF"/>
      <w:u w:val="single"/>
    </w:rPr>
  </w:style>
  <w:style w:type="paragraph" w:customStyle="1" w:styleId="32">
    <w:name w:val="_Style 3"/>
    <w:autoRedefine/>
    <w:qFormat/>
    <w:uiPriority w:val="1"/>
    <w:pPr>
      <w:widowControl w:val="0"/>
      <w:jc w:val="both"/>
    </w:pPr>
    <w:rPr>
      <w:rFonts w:ascii="Calibri" w:hAnsi="Calibri" w:eastAsia="宋体" w:cs="Times New Roman"/>
      <w:kern w:val="2"/>
      <w:sz w:val="21"/>
      <w:szCs w:val="22"/>
      <w:lang w:val="en-US" w:eastAsia="zh-CN" w:bidi="ar-SA"/>
    </w:rPr>
  </w:style>
  <w:style w:type="character" w:customStyle="1" w:styleId="33">
    <w:name w:val="标题 1 Char"/>
    <w:basedOn w:val="27"/>
    <w:link w:val="2"/>
    <w:autoRedefine/>
    <w:qFormat/>
    <w:uiPriority w:val="0"/>
    <w:rPr>
      <w:rFonts w:ascii="宋体" w:hAnsi="Arial" w:eastAsia="黑体" w:cs="Times New Roman"/>
      <w:b/>
      <w:color w:val="000000"/>
      <w:kern w:val="44"/>
      <w:sz w:val="36"/>
      <w:szCs w:val="20"/>
    </w:rPr>
  </w:style>
  <w:style w:type="character" w:customStyle="1" w:styleId="34">
    <w:name w:val="标题 2 Char"/>
    <w:basedOn w:val="27"/>
    <w:link w:val="3"/>
    <w:autoRedefine/>
    <w:qFormat/>
    <w:uiPriority w:val="0"/>
    <w:rPr>
      <w:rFonts w:ascii="Arial" w:hAnsi="Arial" w:eastAsia="黑体" w:cs="Times New Roman"/>
      <w:b/>
      <w:bCs/>
      <w:sz w:val="32"/>
      <w:szCs w:val="32"/>
    </w:rPr>
  </w:style>
  <w:style w:type="character" w:customStyle="1" w:styleId="35">
    <w:name w:val="标题 3 Char"/>
    <w:basedOn w:val="27"/>
    <w:link w:val="4"/>
    <w:qFormat/>
    <w:uiPriority w:val="0"/>
    <w:rPr>
      <w:rFonts w:ascii="黑体" w:hAnsi="Times New Roman" w:eastAsia="黑体" w:cs="Times New Roman"/>
      <w:b/>
      <w:color w:val="000000"/>
      <w:kern w:val="0"/>
      <w:sz w:val="28"/>
      <w:szCs w:val="20"/>
    </w:rPr>
  </w:style>
  <w:style w:type="character" w:customStyle="1" w:styleId="36">
    <w:name w:val="标题 5 Char"/>
    <w:basedOn w:val="27"/>
    <w:link w:val="5"/>
    <w:autoRedefine/>
    <w:qFormat/>
    <w:uiPriority w:val="0"/>
    <w:rPr>
      <w:rFonts w:ascii="Times New Roman" w:hAnsi="Times New Roman" w:eastAsia="黑体" w:cs="Times New Roman"/>
      <w:bCs/>
      <w:sz w:val="28"/>
      <w:szCs w:val="28"/>
    </w:rPr>
  </w:style>
  <w:style w:type="character" w:customStyle="1" w:styleId="37">
    <w:name w:val="页眉 Char"/>
    <w:basedOn w:val="27"/>
    <w:link w:val="17"/>
    <w:autoRedefine/>
    <w:qFormat/>
    <w:uiPriority w:val="0"/>
    <w:rPr>
      <w:rFonts w:ascii="Times New Roman" w:hAnsi="Times New Roman" w:eastAsia="宋体" w:cs="Times New Roman"/>
      <w:sz w:val="18"/>
      <w:szCs w:val="18"/>
    </w:rPr>
  </w:style>
  <w:style w:type="character" w:customStyle="1" w:styleId="38">
    <w:name w:val="正文文本 Char"/>
    <w:basedOn w:val="27"/>
    <w:link w:val="11"/>
    <w:autoRedefine/>
    <w:semiHidden/>
    <w:qFormat/>
    <w:uiPriority w:val="99"/>
    <w:rPr>
      <w:rFonts w:ascii="Times New Roman" w:hAnsi="Times New Roman" w:eastAsia="宋体" w:cs="Times New Roman"/>
      <w:szCs w:val="24"/>
    </w:rPr>
  </w:style>
  <w:style w:type="character" w:customStyle="1" w:styleId="39">
    <w:name w:val="正文首行缩进 Char"/>
    <w:basedOn w:val="38"/>
    <w:link w:val="23"/>
    <w:autoRedefine/>
    <w:qFormat/>
    <w:uiPriority w:val="0"/>
    <w:rPr>
      <w:rFonts w:ascii="Times New Roman" w:hAnsi="Times New Roman" w:eastAsia="宋体" w:cs="Times New Roman"/>
      <w:szCs w:val="24"/>
    </w:rPr>
  </w:style>
  <w:style w:type="character" w:customStyle="1" w:styleId="40">
    <w:name w:val="标题 Char"/>
    <w:basedOn w:val="27"/>
    <w:link w:val="22"/>
    <w:autoRedefine/>
    <w:qFormat/>
    <w:uiPriority w:val="0"/>
    <w:rPr>
      <w:rFonts w:ascii="@华文中宋" w:hAnsi="@华文中宋" w:eastAsia="宋体" w:cs="Times New Roman"/>
      <w:b/>
      <w:bCs/>
      <w:sz w:val="32"/>
      <w:szCs w:val="32"/>
    </w:rPr>
  </w:style>
  <w:style w:type="character" w:customStyle="1" w:styleId="41">
    <w:name w:val="正文文本 2 Char"/>
    <w:basedOn w:val="27"/>
    <w:link w:val="20"/>
    <w:qFormat/>
    <w:uiPriority w:val="0"/>
    <w:rPr>
      <w:rFonts w:ascii="Times New Roman" w:hAnsi="Times New Roman" w:eastAsia="宋体" w:cs="Times New Roman"/>
      <w:szCs w:val="24"/>
    </w:rPr>
  </w:style>
  <w:style w:type="character" w:customStyle="1" w:styleId="42">
    <w:name w:val="页脚 Char"/>
    <w:basedOn w:val="27"/>
    <w:link w:val="16"/>
    <w:autoRedefine/>
    <w:qFormat/>
    <w:uiPriority w:val="0"/>
    <w:rPr>
      <w:rFonts w:ascii="Times New Roman" w:hAnsi="Times New Roman" w:eastAsia="宋体" w:cs="Times New Roman"/>
      <w:sz w:val="18"/>
      <w:szCs w:val="18"/>
    </w:rPr>
  </w:style>
  <w:style w:type="character" w:customStyle="1" w:styleId="43">
    <w:name w:val="正文文本缩进 Char"/>
    <w:basedOn w:val="27"/>
    <w:link w:val="9"/>
    <w:autoRedefine/>
    <w:qFormat/>
    <w:uiPriority w:val="0"/>
    <w:rPr>
      <w:rFonts w:ascii="Times New Roman" w:hAnsi="Times New Roman" w:eastAsia="宋体" w:cs="Times New Roman"/>
      <w:szCs w:val="24"/>
    </w:rPr>
  </w:style>
  <w:style w:type="character" w:customStyle="1" w:styleId="44">
    <w:name w:val="纯文本 Char"/>
    <w:basedOn w:val="27"/>
    <w:link w:val="13"/>
    <w:qFormat/>
    <w:uiPriority w:val="99"/>
    <w:rPr>
      <w:rFonts w:ascii="宋体" w:hAnsi="Courier New" w:eastAsia="宋体" w:cs="Times New Roman"/>
      <w:szCs w:val="20"/>
    </w:rPr>
  </w:style>
  <w:style w:type="paragraph" w:customStyle="1" w:styleId="45">
    <w:name w:val="正文_1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表内文字"/>
    <w:basedOn w:val="1"/>
    <w:autoRedefine/>
    <w:qFormat/>
    <w:uiPriority w:val="0"/>
    <w:pPr>
      <w:snapToGrid w:val="0"/>
      <w:spacing w:before="50" w:after="50"/>
      <w:jc w:val="center"/>
    </w:pPr>
    <w:rPr>
      <w:rFonts w:ascii="宋体" w:hAnsi="宋体"/>
      <w:sz w:val="24"/>
      <w:szCs w:val="20"/>
    </w:rPr>
  </w:style>
  <w:style w:type="paragraph" w:customStyle="1" w:styleId="47">
    <w:name w:val="默认段落字体 Para Char Char Char Char Char Char Char Char Char1 Char Char Char Char"/>
    <w:basedOn w:val="1"/>
    <w:autoRedefine/>
    <w:qFormat/>
    <w:uiPriority w:val="0"/>
    <w:rPr>
      <w:rFonts w:ascii="Tahoma" w:hAnsi="Tahoma"/>
      <w:sz w:val="24"/>
      <w:szCs w:val="20"/>
    </w:rPr>
  </w:style>
  <w:style w:type="paragraph" w:customStyle="1" w:styleId="48">
    <w:name w:val="正文2"/>
    <w:basedOn w:val="1"/>
    <w:autoRedefine/>
    <w:qFormat/>
    <w:uiPriority w:val="0"/>
    <w:pPr>
      <w:spacing w:before="156" w:line="360" w:lineRule="auto"/>
      <w:ind w:firstLine="510" w:firstLineChars="200"/>
    </w:pPr>
    <w:rPr>
      <w:sz w:val="24"/>
      <w:szCs w:val="20"/>
    </w:rPr>
  </w:style>
  <w:style w:type="paragraph" w:customStyle="1" w:styleId="49">
    <w:name w:val="正文段"/>
    <w:basedOn w:val="1"/>
    <w:autoRedefine/>
    <w:qFormat/>
    <w:uiPriority w:val="0"/>
    <w:pPr>
      <w:widowControl/>
      <w:snapToGrid w:val="0"/>
      <w:spacing w:afterLines="50"/>
      <w:ind w:firstLine="200" w:firstLineChars="200"/>
    </w:pPr>
    <w:rPr>
      <w:kern w:val="0"/>
      <w:sz w:val="24"/>
      <w:szCs w:val="20"/>
    </w:rPr>
  </w:style>
  <w:style w:type="paragraph" w:customStyle="1" w:styleId="50">
    <w:name w:val="样式1"/>
    <w:basedOn w:val="3"/>
    <w:autoRedefine/>
    <w:qFormat/>
    <w:uiPriority w:val="0"/>
    <w:pPr>
      <w:jc w:val="center"/>
    </w:pPr>
    <w:rPr>
      <w:rFonts w:ascii="@华文中宋" w:hAnsi="@华文中宋" w:eastAsia="@华文中宋"/>
      <w:sz w:val="36"/>
      <w:szCs w:val="36"/>
    </w:rPr>
  </w:style>
  <w:style w:type="paragraph" w:customStyle="1" w:styleId="51">
    <w:name w:val="标准中文版式_正文"/>
    <w:basedOn w:val="1"/>
    <w:qFormat/>
    <w:uiPriority w:val="0"/>
    <w:pPr>
      <w:spacing w:before="30" w:line="360" w:lineRule="auto"/>
      <w:ind w:firstLine="200" w:firstLineChars="200"/>
    </w:pPr>
    <w:rPr>
      <w:rFonts w:ascii="Arial" w:hAnsi="Arial"/>
      <w:sz w:val="24"/>
    </w:rPr>
  </w:style>
  <w:style w:type="character" w:customStyle="1" w:styleId="52">
    <w:name w:val="批注框文本 Char"/>
    <w:basedOn w:val="27"/>
    <w:link w:val="15"/>
    <w:autoRedefine/>
    <w:qFormat/>
    <w:uiPriority w:val="0"/>
    <w:rPr>
      <w:rFonts w:ascii="Times New Roman" w:hAnsi="Times New Roman" w:eastAsia="宋体" w:cs="Times New Roman"/>
      <w:sz w:val="18"/>
      <w:szCs w:val="18"/>
    </w:rPr>
  </w:style>
  <w:style w:type="paragraph" w:customStyle="1" w:styleId="53">
    <w:name w:val="纯文本1"/>
    <w:basedOn w:val="1"/>
    <w:autoRedefine/>
    <w:qFormat/>
    <w:uiPriority w:val="0"/>
    <w:pPr>
      <w:adjustRightInd w:val="0"/>
      <w:textAlignment w:val="baseline"/>
    </w:pPr>
    <w:rPr>
      <w:rFonts w:ascii="宋体" w:hAnsi="Courier New" w:eastAsia="楷体_GB2312"/>
      <w:sz w:val="26"/>
      <w:szCs w:val="20"/>
    </w:rPr>
  </w:style>
  <w:style w:type="character" w:customStyle="1" w:styleId="54">
    <w:name w:val="font81"/>
    <w:basedOn w:val="27"/>
    <w:qFormat/>
    <w:uiPriority w:val="0"/>
    <w:rPr>
      <w:rFonts w:hint="eastAsia" w:ascii="宋体" w:hAnsi="宋体" w:eastAsia="宋体" w:cs="宋体"/>
      <w:color w:val="000000"/>
      <w:sz w:val="20"/>
      <w:szCs w:val="20"/>
      <w:u w:val="none"/>
    </w:rPr>
  </w:style>
  <w:style w:type="character" w:customStyle="1" w:styleId="55">
    <w:name w:val="font71"/>
    <w:basedOn w:val="27"/>
    <w:autoRedefine/>
    <w:qFormat/>
    <w:uiPriority w:val="0"/>
    <w:rPr>
      <w:rFonts w:hint="default" w:ascii="Times New Roman" w:hAnsi="Times New Roman" w:cs="Times New Roman"/>
      <w:color w:val="000000"/>
      <w:sz w:val="20"/>
      <w:szCs w:val="20"/>
      <w:u w:val="none"/>
    </w:rPr>
  </w:style>
  <w:style w:type="character" w:customStyle="1" w:styleId="56">
    <w:name w:val="font111"/>
    <w:basedOn w:val="27"/>
    <w:autoRedefine/>
    <w:qFormat/>
    <w:uiPriority w:val="0"/>
    <w:rPr>
      <w:rFonts w:hint="eastAsia" w:ascii="宋体" w:hAnsi="宋体" w:eastAsia="宋体" w:cs="宋体"/>
      <w:color w:val="000000"/>
      <w:sz w:val="20"/>
      <w:szCs w:val="20"/>
      <w:u w:val="none"/>
    </w:rPr>
  </w:style>
  <w:style w:type="character" w:customStyle="1" w:styleId="57">
    <w:name w:val="font11"/>
    <w:basedOn w:val="27"/>
    <w:qFormat/>
    <w:uiPriority w:val="0"/>
    <w:rPr>
      <w:rFonts w:hint="default" w:ascii="Calibri" w:hAnsi="Calibri" w:cs="Calibri"/>
      <w:color w:val="000000"/>
      <w:sz w:val="16"/>
      <w:szCs w:val="16"/>
      <w:u w:val="none"/>
    </w:rPr>
  </w:style>
  <w:style w:type="character" w:customStyle="1" w:styleId="58">
    <w:name w:val="font21"/>
    <w:basedOn w:val="27"/>
    <w:autoRedefine/>
    <w:qFormat/>
    <w:uiPriority w:val="0"/>
    <w:rPr>
      <w:rFonts w:hint="eastAsia" w:ascii="宋体" w:hAnsi="宋体" w:eastAsia="宋体" w:cs="宋体"/>
      <w:color w:val="000000"/>
      <w:sz w:val="16"/>
      <w:szCs w:val="16"/>
      <w:u w:val="none"/>
    </w:rPr>
  </w:style>
  <w:style w:type="paragraph" w:customStyle="1" w:styleId="59">
    <w:name w:val="reader-word-layer reader-word-s1-9"/>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60">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61">
    <w:name w:val="图片表格"/>
    <w:basedOn w:val="1"/>
    <w:autoRedefine/>
    <w:qFormat/>
    <w:uiPriority w:val="6"/>
    <w:pPr>
      <w:adjustRightInd w:val="0"/>
      <w:jc w:val="center"/>
    </w:pPr>
    <w:rPr>
      <w:szCs w:val="21"/>
    </w:rPr>
  </w:style>
  <w:style w:type="paragraph" w:customStyle="1" w:styleId="62">
    <w:name w:val="p0"/>
    <w:basedOn w:val="1"/>
    <w:qFormat/>
    <w:uiPriority w:val="0"/>
    <w:pPr>
      <w:widowControl/>
    </w:pPr>
    <w:rPr>
      <w:kern w:val="0"/>
      <w:szCs w:val="21"/>
    </w:rPr>
  </w:style>
  <w:style w:type="paragraph" w:styleId="63">
    <w:name w:val="List Paragraph"/>
    <w:basedOn w:val="1"/>
    <w:autoRedefine/>
    <w:qFormat/>
    <w:uiPriority w:val="34"/>
    <w:pPr>
      <w:spacing w:line="240" w:lineRule="auto"/>
      <w:ind w:firstLine="420" w:firstLineChars="200"/>
    </w:pPr>
    <w:rPr>
      <w:szCs w:val="22"/>
    </w:rPr>
  </w:style>
  <w:style w:type="paragraph" w:customStyle="1" w:styleId="64">
    <w:name w:val="招标正文"/>
    <w:basedOn w:val="49"/>
    <w:autoRedefine/>
    <w:qFormat/>
    <w:uiPriority w:val="0"/>
    <w:pPr>
      <w:widowControl w:val="0"/>
      <w:adjustRightInd w:val="0"/>
      <w:spacing w:afterLines="0" w:line="360" w:lineRule="auto"/>
      <w:ind w:firstLine="480"/>
    </w:pPr>
    <w:rPr>
      <w:rFonts w:ascii="宋体" w:hAnsi="宋体"/>
      <w:color w:val="000000"/>
      <w:szCs w:val="21"/>
    </w:rPr>
  </w:style>
  <w:style w:type="character" w:customStyle="1" w:styleId="65">
    <w:name w:val="NormalCharacter"/>
    <w:link w:val="66"/>
    <w:autoRedefine/>
    <w:qFormat/>
    <w:uiPriority w:val="0"/>
    <w:rPr>
      <w:rFonts w:ascii="Tahoma" w:hAnsi="Tahoma"/>
      <w:kern w:val="0"/>
      <w:sz w:val="24"/>
      <w:szCs w:val="20"/>
    </w:rPr>
  </w:style>
  <w:style w:type="paragraph" w:customStyle="1" w:styleId="66">
    <w:name w:val="UserStyle_85"/>
    <w:basedOn w:val="1"/>
    <w:link w:val="65"/>
    <w:autoRedefine/>
    <w:qFormat/>
    <w:uiPriority w:val="0"/>
    <w:pPr>
      <w:spacing w:line="240" w:lineRule="auto"/>
    </w:pPr>
    <w:rPr>
      <w:rFonts w:ascii="Tahoma" w:hAnsi="Tahoma"/>
      <w:kern w:val="0"/>
      <w:sz w:val="24"/>
      <w:szCs w:val="20"/>
    </w:rPr>
  </w:style>
  <w:style w:type="paragraph" w:customStyle="1" w:styleId="67">
    <w:name w:val="表格文字"/>
    <w:basedOn w:val="9"/>
    <w:next w:val="11"/>
    <w:autoRedefine/>
    <w:qFormat/>
    <w:uiPriority w:val="0"/>
    <w:pPr>
      <w:ind w:firstLine="200"/>
    </w:pPr>
    <w:rPr>
      <w:rFonts w:ascii="Arial" w:hAnsi="Arial"/>
      <w:spacing w:val="-5"/>
      <w:kern w:val="0"/>
      <w:szCs w:val="20"/>
    </w:rPr>
  </w:style>
  <w:style w:type="paragraph" w:customStyle="1" w:styleId="68">
    <w:name w:val="纯文本_0_0"/>
    <w:basedOn w:val="69"/>
    <w:autoRedefine/>
    <w:unhideWhenUsed/>
    <w:qFormat/>
    <w:uiPriority w:val="0"/>
    <w:pPr>
      <w:spacing w:line="240" w:lineRule="auto"/>
    </w:pPr>
    <w:rPr>
      <w:rFonts w:ascii="宋体" w:hAnsi="Courier New"/>
      <w:szCs w:val="21"/>
    </w:rPr>
  </w:style>
  <w:style w:type="paragraph" w:customStyle="1" w:styleId="69">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0">
    <w:name w:val="部分1"/>
    <w:basedOn w:val="1"/>
    <w:autoRedefine/>
    <w:qFormat/>
    <w:uiPriority w:val="0"/>
    <w:pPr>
      <w:keepNext/>
      <w:pageBreakBefore/>
      <w:tabs>
        <w:tab w:val="left" w:pos="720"/>
      </w:tabs>
      <w:spacing w:line="360" w:lineRule="auto"/>
      <w:jc w:val="center"/>
      <w:outlineLvl w:val="0"/>
    </w:pPr>
    <w:rPr>
      <w:rFonts w:eastAsia="黑体"/>
      <w:b/>
      <w:kern w:val="44"/>
      <w:sz w:val="36"/>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40</Pages>
  <Words>19025</Words>
  <Characters>20343</Characters>
  <Lines>171</Lines>
  <Paragraphs>48</Paragraphs>
  <TotalTime>15</TotalTime>
  <ScaleCrop>false</ScaleCrop>
  <LinksUpToDate>false</LinksUpToDate>
  <CharactersWithSpaces>22715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2020-08-23T02:49:00Z</dcterms:created>
  <dc:creator>浙江华耀建设咨询有限公司</dc:creator>
  <cp:lastModifiedBy>杭沣</cp:lastModifiedBy>
  <cp:lastPrinted>2021-07-29T06:14:00Z</cp:lastPrinted>
  <dcterms:modified xsi:type="dcterms:W3CDTF">2025-07-16T07:15:20Z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2EB4822DE76A482D932BA51522DF0373_13</vt:lpwstr>
  </property>
  <property fmtid="{D5CDD505-2E9C-101B-9397-08002B2CF9AE}" pid="4" name="KSOTemplateDocerSaveRecord">
    <vt:lpwstr>eyJoZGlkIjoiN2Q3NDI1NDgyYTZkNDk5MmI4ZTg0NGZlZDZiMjVlYmIiLCJ1c2VySWQiOiI5NDcxNTEzNDcifQ==</vt:lpwstr>
  </property>
</Properties>
</file>