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17585">
      <w:pPr>
        <w:jc w:val="center"/>
        <w:rPr>
          <w:rFonts w:hint="eastAsia" w:ascii="仿宋" w:eastAsia="仿宋"/>
          <w:b/>
          <w:bCs/>
          <w:color w:val="auto"/>
          <w:sz w:val="52"/>
          <w:szCs w:val="52"/>
          <w:u w:val="none"/>
          <w:lang w:eastAsia="zh-CN"/>
        </w:rPr>
      </w:pPr>
      <w:r>
        <w:rPr>
          <w:rFonts w:hint="eastAsia" w:ascii="仿宋" w:eastAsia="仿宋"/>
          <w:b/>
          <w:bCs/>
          <w:color w:val="auto"/>
          <w:sz w:val="44"/>
          <w:szCs w:val="44"/>
          <w:u w:val="none"/>
        </w:rPr>
        <w:t>绍兴市越城区东浦街道社区卫生服务中心</w:t>
      </w:r>
      <w:r>
        <w:rPr>
          <w:rFonts w:hint="eastAsia" w:ascii="仿宋" w:eastAsia="仿宋"/>
          <w:b/>
          <w:bCs/>
          <w:color w:val="auto"/>
          <w:sz w:val="44"/>
          <w:szCs w:val="44"/>
          <w:u w:val="none"/>
          <w:lang w:eastAsia="zh-CN"/>
        </w:rPr>
        <w:t>食堂消费物品及蔬菜、肉类等配送服务项目</w:t>
      </w:r>
    </w:p>
    <w:p w14:paraId="4B08249D">
      <w:pPr>
        <w:rPr>
          <w:rFonts w:hint="eastAsia" w:ascii="仿宋" w:eastAsia="仿宋"/>
          <w:color w:val="auto"/>
          <w:sz w:val="36"/>
          <w:szCs w:val="36"/>
        </w:rPr>
      </w:pPr>
    </w:p>
    <w:p w14:paraId="40734AE6">
      <w:pPr>
        <w:rPr>
          <w:rFonts w:hint="eastAsia" w:ascii="仿宋" w:eastAsia="仿宋"/>
          <w:color w:val="auto"/>
          <w:sz w:val="36"/>
          <w:szCs w:val="36"/>
        </w:rPr>
      </w:pPr>
    </w:p>
    <w:p w14:paraId="38D2C0FB">
      <w:pPr>
        <w:rPr>
          <w:rFonts w:hint="eastAsia" w:ascii="仿宋" w:eastAsia="仿宋"/>
          <w:color w:val="auto"/>
          <w:sz w:val="36"/>
          <w:szCs w:val="36"/>
        </w:rPr>
      </w:pPr>
    </w:p>
    <w:p w14:paraId="1F192227">
      <w:pPr>
        <w:jc w:val="center"/>
        <w:rPr>
          <w:rFonts w:hint="eastAsia" w:ascii="仿宋" w:eastAsia="仿宋"/>
          <w:b/>
          <w:bCs/>
          <w:color w:val="auto"/>
          <w:sz w:val="72"/>
          <w:szCs w:val="72"/>
        </w:rPr>
      </w:pPr>
      <w:r>
        <w:rPr>
          <w:rFonts w:hint="eastAsia" w:ascii="仿宋" w:eastAsia="仿宋"/>
          <w:b/>
          <w:bCs/>
          <w:color w:val="auto"/>
          <w:sz w:val="72"/>
          <w:szCs w:val="72"/>
        </w:rPr>
        <w:t>采</w:t>
      </w:r>
    </w:p>
    <w:p w14:paraId="2B8F63A8">
      <w:pPr>
        <w:jc w:val="center"/>
        <w:rPr>
          <w:rFonts w:hint="eastAsia" w:ascii="仿宋" w:eastAsia="仿宋"/>
          <w:b/>
          <w:bCs/>
          <w:color w:val="auto"/>
          <w:sz w:val="72"/>
          <w:szCs w:val="72"/>
        </w:rPr>
      </w:pPr>
      <w:r>
        <w:rPr>
          <w:rFonts w:hint="eastAsia" w:ascii="仿宋" w:eastAsia="仿宋"/>
          <w:b/>
          <w:bCs/>
          <w:color w:val="auto"/>
          <w:sz w:val="72"/>
          <w:szCs w:val="72"/>
        </w:rPr>
        <w:t>购</w:t>
      </w:r>
    </w:p>
    <w:p w14:paraId="4F62855F">
      <w:pPr>
        <w:jc w:val="center"/>
        <w:rPr>
          <w:rFonts w:hint="eastAsia" w:ascii="仿宋" w:eastAsia="仿宋"/>
          <w:b/>
          <w:bCs/>
          <w:color w:val="auto"/>
          <w:sz w:val="72"/>
          <w:szCs w:val="72"/>
        </w:rPr>
      </w:pPr>
      <w:r>
        <w:rPr>
          <w:rFonts w:hint="eastAsia" w:ascii="仿宋" w:eastAsia="仿宋"/>
          <w:b/>
          <w:bCs/>
          <w:color w:val="auto"/>
          <w:sz w:val="72"/>
          <w:szCs w:val="72"/>
        </w:rPr>
        <w:t>文</w:t>
      </w:r>
    </w:p>
    <w:p w14:paraId="0DA73580">
      <w:pPr>
        <w:jc w:val="center"/>
        <w:rPr>
          <w:rFonts w:hint="eastAsia" w:ascii="仿宋" w:eastAsia="仿宋"/>
          <w:b/>
          <w:bCs/>
          <w:color w:val="auto"/>
          <w:sz w:val="72"/>
          <w:szCs w:val="72"/>
        </w:rPr>
      </w:pPr>
      <w:r>
        <w:rPr>
          <w:rFonts w:hint="eastAsia" w:ascii="仿宋" w:eastAsia="仿宋"/>
          <w:b/>
          <w:bCs/>
          <w:color w:val="auto"/>
          <w:sz w:val="72"/>
          <w:szCs w:val="72"/>
        </w:rPr>
        <w:t>件</w:t>
      </w:r>
    </w:p>
    <w:p w14:paraId="7146C882">
      <w:pPr>
        <w:rPr>
          <w:rFonts w:hint="eastAsia" w:ascii="仿宋" w:eastAsia="仿宋"/>
          <w:b/>
          <w:bCs/>
          <w:color w:val="auto"/>
          <w:sz w:val="36"/>
          <w:szCs w:val="36"/>
        </w:rPr>
      </w:pPr>
    </w:p>
    <w:p w14:paraId="37945F52">
      <w:pPr>
        <w:rPr>
          <w:rFonts w:hint="eastAsia" w:ascii="仿宋" w:eastAsia="仿宋"/>
          <w:color w:val="auto"/>
          <w:sz w:val="36"/>
          <w:szCs w:val="36"/>
        </w:rPr>
      </w:pPr>
    </w:p>
    <w:p w14:paraId="70DC472E">
      <w:pPr>
        <w:rPr>
          <w:rFonts w:hint="eastAsia" w:ascii="仿宋" w:eastAsia="仿宋"/>
          <w:color w:val="auto"/>
          <w:sz w:val="36"/>
          <w:szCs w:val="36"/>
        </w:rPr>
      </w:pPr>
    </w:p>
    <w:tbl>
      <w:tblPr>
        <w:tblStyle w:val="29"/>
        <w:tblW w:w="8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6"/>
        <w:gridCol w:w="6266"/>
      </w:tblGrid>
      <w:tr w14:paraId="290E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2944838B">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项目编号：</w:t>
            </w:r>
          </w:p>
        </w:tc>
        <w:tc>
          <w:tcPr>
            <w:tcW w:w="6266" w:type="dxa"/>
            <w:tcBorders>
              <w:top w:val="nil"/>
              <w:left w:val="nil"/>
              <w:bottom w:val="nil"/>
              <w:right w:val="nil"/>
            </w:tcBorders>
            <w:noWrap/>
            <w:vAlign w:val="center"/>
          </w:tcPr>
          <w:p w14:paraId="31A45AC8">
            <w:pPr>
              <w:pBdr>
                <w:top w:val="none" w:color="auto" w:sz="0" w:space="0"/>
                <w:left w:val="none" w:color="auto" w:sz="0" w:space="0"/>
                <w:bottom w:val="none" w:color="auto" w:sz="0" w:space="0"/>
                <w:right w:val="none" w:color="auto" w:sz="0" w:space="0"/>
              </w:pBdr>
              <w:rPr>
                <w:rFonts w:hint="eastAsia" w:ascii="仿宋" w:eastAsia="仿宋"/>
                <w:color w:val="auto"/>
                <w:sz w:val="28"/>
                <w:u w:val="single"/>
              </w:rPr>
            </w:pPr>
            <w:r>
              <w:rPr>
                <w:rFonts w:hint="eastAsia" w:ascii="仿宋" w:hAnsi="仿宋" w:eastAsia="仿宋" w:cs="仿宋"/>
                <w:color w:val="auto"/>
                <w:sz w:val="28"/>
                <w:highlight w:val="none"/>
                <w:u w:val="none"/>
                <w:lang w:eastAsia="zh-CN"/>
              </w:rPr>
              <w:t>YH2025-07008</w:t>
            </w:r>
          </w:p>
        </w:tc>
      </w:tr>
      <w:tr w14:paraId="384F6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573A7284">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采购单位：</w:t>
            </w:r>
          </w:p>
        </w:tc>
        <w:tc>
          <w:tcPr>
            <w:tcW w:w="6266" w:type="dxa"/>
            <w:tcBorders>
              <w:top w:val="nil"/>
              <w:left w:val="nil"/>
              <w:bottom w:val="nil"/>
              <w:right w:val="nil"/>
            </w:tcBorders>
            <w:noWrap/>
            <w:vAlign w:val="center"/>
          </w:tcPr>
          <w:p w14:paraId="4D506A95">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hAnsi="仿宋" w:eastAsia="仿宋" w:cs="仿宋"/>
                <w:color w:val="auto"/>
                <w:sz w:val="28"/>
                <w:highlight w:val="none"/>
              </w:rPr>
              <w:t>绍兴市越城区东浦街道社区卫生服务中心</w:t>
            </w:r>
          </w:p>
        </w:tc>
      </w:tr>
      <w:tr w14:paraId="2D2B6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771B50DD">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采购代理机构：</w:t>
            </w:r>
          </w:p>
        </w:tc>
        <w:tc>
          <w:tcPr>
            <w:tcW w:w="6266" w:type="dxa"/>
            <w:tcBorders>
              <w:top w:val="nil"/>
              <w:left w:val="nil"/>
              <w:bottom w:val="nil"/>
              <w:right w:val="nil"/>
            </w:tcBorders>
            <w:noWrap/>
            <w:vAlign w:val="center"/>
          </w:tcPr>
          <w:p w14:paraId="49DBCE8E">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hAnsi="仿宋" w:eastAsia="仿宋" w:cs="仿宋"/>
                <w:color w:val="auto"/>
                <w:sz w:val="28"/>
                <w:highlight w:val="none"/>
                <w:lang w:eastAsia="zh-CN"/>
              </w:rPr>
              <w:t>耀华建设管理有限公司</w:t>
            </w:r>
          </w:p>
        </w:tc>
      </w:tr>
      <w:tr w14:paraId="41AD4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335EC0C4">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监督单位：</w:t>
            </w:r>
          </w:p>
        </w:tc>
        <w:tc>
          <w:tcPr>
            <w:tcW w:w="6266" w:type="dxa"/>
            <w:tcBorders>
              <w:top w:val="nil"/>
              <w:left w:val="nil"/>
              <w:bottom w:val="nil"/>
              <w:right w:val="nil"/>
            </w:tcBorders>
            <w:noWrap/>
            <w:vAlign w:val="center"/>
          </w:tcPr>
          <w:p w14:paraId="1B3DDA13">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hAnsi="仿宋" w:eastAsia="仿宋" w:cs="仿宋"/>
                <w:color w:val="auto"/>
                <w:sz w:val="28"/>
                <w:highlight w:val="none"/>
              </w:rPr>
              <w:t>绍兴市越城区东浦街道社区卫生服务中心</w:t>
            </w:r>
            <w:r>
              <w:rPr>
                <w:rFonts w:hint="eastAsia" w:ascii="仿宋" w:hAnsi="仿宋" w:eastAsia="仿宋" w:cs="仿宋"/>
                <w:color w:val="auto"/>
                <w:sz w:val="28"/>
                <w:highlight w:val="none"/>
                <w:lang w:val="en-US" w:eastAsia="zh-CN"/>
              </w:rPr>
              <w:t>党政办</w:t>
            </w:r>
          </w:p>
        </w:tc>
      </w:tr>
    </w:tbl>
    <w:p w14:paraId="61BC14A9">
      <w:pPr>
        <w:jc w:val="center"/>
        <w:rPr>
          <w:rFonts w:hint="eastAsia" w:ascii="仿宋" w:eastAsia="仿宋"/>
          <w:color w:val="auto"/>
          <w:sz w:val="28"/>
        </w:rPr>
      </w:pPr>
    </w:p>
    <w:p w14:paraId="6454E1D6">
      <w:pPr>
        <w:jc w:val="center"/>
        <w:rPr>
          <w:rFonts w:hint="eastAsia" w:ascii="仿宋" w:eastAsia="仿宋"/>
          <w:color w:val="auto"/>
          <w:sz w:val="28"/>
        </w:rPr>
      </w:pPr>
    </w:p>
    <w:p w14:paraId="74B6F4E6">
      <w:pPr>
        <w:jc w:val="center"/>
        <w:rPr>
          <w:rFonts w:hint="eastAsia" w:ascii="仿宋" w:eastAsia="仿宋"/>
          <w:color w:val="auto"/>
          <w:sz w:val="28"/>
        </w:rPr>
      </w:pPr>
      <w:r>
        <w:rPr>
          <w:rFonts w:hint="eastAsia" w:ascii="仿宋" w:eastAsia="仿宋"/>
          <w:color w:val="auto"/>
          <w:sz w:val="28"/>
          <w:u w:val="single" w:color="auto"/>
          <w:lang w:val="en-US" w:eastAsia="zh-CN"/>
        </w:rPr>
        <w:t>2025</w:t>
      </w:r>
      <w:r>
        <w:rPr>
          <w:rFonts w:hint="eastAsia" w:ascii="仿宋" w:eastAsia="仿宋"/>
          <w:color w:val="auto"/>
          <w:sz w:val="28"/>
        </w:rPr>
        <w:t>年</w:t>
      </w:r>
      <w:r>
        <w:rPr>
          <w:rFonts w:hint="eastAsia" w:ascii="仿宋" w:eastAsia="仿宋"/>
          <w:color w:val="auto"/>
          <w:sz w:val="28"/>
          <w:u w:val="single"/>
          <w:lang w:val="en-US" w:eastAsia="zh-CN"/>
        </w:rPr>
        <w:t>7</w:t>
      </w:r>
      <w:bookmarkStart w:id="56" w:name="_GoBack"/>
      <w:bookmarkEnd w:id="56"/>
      <w:r>
        <w:rPr>
          <w:rFonts w:hint="eastAsia" w:ascii="仿宋" w:eastAsia="仿宋"/>
          <w:color w:val="auto"/>
          <w:sz w:val="28"/>
        </w:rPr>
        <w:t>月</w:t>
      </w:r>
    </w:p>
    <w:p w14:paraId="0BFE6530">
      <w:pPr>
        <w:rPr>
          <w:rFonts w:hint="eastAsia" w:ascii="仿宋" w:eastAsia="仿宋"/>
          <w:color w:val="auto"/>
          <w:sz w:val="28"/>
        </w:rPr>
      </w:pPr>
    </w:p>
    <w:p w14:paraId="72353846">
      <w:pPr>
        <w:jc w:val="center"/>
        <w:rPr>
          <w:rFonts w:hint="eastAsia" w:ascii="仿宋" w:eastAsia="仿宋"/>
          <w:b/>
          <w:color w:val="auto"/>
          <w:sz w:val="44"/>
          <w:szCs w:val="44"/>
        </w:rPr>
        <w:sectPr>
          <w:footerReference r:id="rId5" w:type="even"/>
          <w:pgSz w:w="11907" w:h="16840"/>
          <w:pgMar w:top="1440" w:right="1463" w:bottom="1440" w:left="1803" w:header="851" w:footer="992" w:gutter="0"/>
          <w:cols w:space="720" w:num="1"/>
          <w:docGrid w:type="lines" w:linePitch="312" w:charSpace="0"/>
        </w:sectPr>
      </w:pPr>
    </w:p>
    <w:p w14:paraId="51B40DA8">
      <w:pPr>
        <w:jc w:val="center"/>
        <w:rPr>
          <w:rFonts w:hint="eastAsia" w:ascii="仿宋" w:eastAsia="仿宋"/>
          <w:color w:val="auto"/>
          <w:sz w:val="28"/>
        </w:rPr>
      </w:pPr>
      <w:r>
        <w:rPr>
          <w:rFonts w:hint="eastAsia" w:ascii="仿宋" w:eastAsia="仿宋"/>
          <w:b/>
          <w:color w:val="auto"/>
          <w:sz w:val="44"/>
          <w:szCs w:val="44"/>
        </w:rPr>
        <w:t>目录</w:t>
      </w:r>
    </w:p>
    <w:p w14:paraId="5C4075E5">
      <w:pPr>
        <w:jc w:val="center"/>
        <w:rPr>
          <w:rFonts w:hint="eastAsia" w:ascii="仿宋" w:eastAsia="仿宋"/>
          <w:b/>
          <w:color w:val="auto"/>
          <w:sz w:val="44"/>
          <w:szCs w:val="44"/>
        </w:rPr>
      </w:pPr>
    </w:p>
    <w:p w14:paraId="4D48EEA9">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TOC \o "1-2" \h \u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_Toc27216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第一章  采购公告</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_Toc27216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46D801DB">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_Toc1678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第二章  投标人须知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_Toc1678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22967BC">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_Toc4885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一、前附表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_Toc4885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6FD9119">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_Toc4902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二、采购文件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_Toc4902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C63161B">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_Toc1461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三、投标文件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_Toc1461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7B5FC3C">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_Toc27317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四、开标评标</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_Toc27317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3D66596">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_Toc1753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五、合同签订及履约</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_Toc1753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035B828">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_Toc3442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第三章  采购需求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_Toc3442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1B70E3B">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_Toc29517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一、服务清单及要求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_Toc29517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0E7432A">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_Toc29878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二、商务要求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_Toc29878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B00410B">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_Toc14268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第四章  拟签订合同的主要条款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_Toc14268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7C6E5DB">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_Toc14424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第五章  评标办法及标准</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_Toc14424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7CCEE25D">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_Toc15148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第六章  投标文件格式附件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_Toc15148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33FC31A">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_Toc16291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第七章  询问、质疑及投诉</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_Toc16291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17534B2">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_Toc31383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一、供应商询问</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_Toc31383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48309DA">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_Toc25373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二、供应商质疑</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_Toc25373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5D7C151">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_Toc17941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三、供应商投诉</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_Toc17941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493CDAD">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end"/>
      </w:r>
    </w:p>
    <w:p w14:paraId="34412D4F">
      <w:pPr>
        <w:rPr>
          <w:rFonts w:hint="eastAsia" w:ascii="仿宋" w:hAnsi="仿宋" w:eastAsia="仿宋" w:cs="仿宋"/>
          <w:color w:val="auto"/>
          <w:sz w:val="28"/>
          <w:szCs w:val="28"/>
        </w:rPr>
      </w:pPr>
    </w:p>
    <w:p w14:paraId="6F3EE6E1">
      <w:pPr>
        <w:pStyle w:val="3"/>
        <w:rPr>
          <w:rFonts w:hint="eastAsia" w:ascii="仿宋" w:hAnsi="仿宋" w:eastAsia="仿宋" w:cs="仿宋"/>
          <w:color w:val="auto"/>
          <w:sz w:val="28"/>
          <w:szCs w:val="28"/>
        </w:rPr>
        <w:sectPr>
          <w:footerReference r:id="rId6" w:type="default"/>
          <w:pgSz w:w="11907" w:h="16840"/>
          <w:pgMar w:top="1440" w:right="1463" w:bottom="1440" w:left="1803" w:header="851" w:footer="992" w:gutter="0"/>
          <w:cols w:space="720" w:num="1"/>
          <w:docGrid w:type="lines" w:linePitch="312" w:charSpace="0"/>
        </w:sectPr>
      </w:pPr>
    </w:p>
    <w:p w14:paraId="586CCD4A">
      <w:pPr>
        <w:pStyle w:val="3"/>
        <w:rPr>
          <w:rFonts w:hint="eastAsia" w:ascii="仿宋"/>
          <w:color w:val="auto"/>
        </w:rPr>
      </w:pPr>
      <w:bookmarkStart w:id="0" w:name="_Toc31112"/>
      <w:bookmarkStart w:id="1" w:name="_Toc27216"/>
      <w:r>
        <w:rPr>
          <w:rFonts w:hint="eastAsia" w:ascii="仿宋"/>
          <w:color w:val="auto"/>
        </w:rPr>
        <w:t xml:space="preserve">第一章  </w:t>
      </w:r>
      <w:r>
        <w:rPr>
          <w:rFonts w:ascii="仿宋"/>
          <w:color w:val="auto"/>
        </w:rPr>
        <w:t>采购</w:t>
      </w:r>
      <w:r>
        <w:rPr>
          <w:rFonts w:hint="eastAsia" w:ascii="仿宋"/>
          <w:color w:val="auto"/>
        </w:rPr>
        <w:t>公告</w:t>
      </w:r>
      <w:bookmarkEnd w:id="0"/>
    </w:p>
    <w:p w14:paraId="4689FAF9">
      <w:pPr>
        <w:pageBreakBefore w:val="0"/>
        <w:kinsoku/>
        <w:wordWrap/>
        <w:overflowPunct/>
        <w:topLinePunct w:val="0"/>
        <w:autoSpaceDE/>
        <w:autoSpaceDN/>
        <w:bidi w:val="0"/>
        <w:adjustRightInd/>
        <w:snapToGrid/>
        <w:spacing w:line="288" w:lineRule="auto"/>
        <w:ind w:firstLine="5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u w:val="single"/>
        </w:rPr>
        <w:t>耀华建设管理有限公司</w:t>
      </w:r>
      <w:r>
        <w:rPr>
          <w:rFonts w:hint="eastAsia" w:ascii="仿宋" w:hAnsi="仿宋" w:eastAsia="仿宋" w:cs="仿宋"/>
          <w:bCs/>
          <w:color w:val="auto"/>
          <w:sz w:val="24"/>
          <w:szCs w:val="24"/>
        </w:rPr>
        <w:t>受</w:t>
      </w:r>
      <w:r>
        <w:rPr>
          <w:rFonts w:hint="eastAsia" w:ascii="仿宋" w:hAnsi="仿宋" w:eastAsia="仿宋" w:cs="仿宋"/>
          <w:bCs/>
          <w:color w:val="auto"/>
          <w:sz w:val="24"/>
          <w:szCs w:val="24"/>
          <w:u w:val="single"/>
        </w:rPr>
        <w:t>绍兴市越城区东浦街道社区卫生服务中心</w:t>
      </w:r>
      <w:r>
        <w:rPr>
          <w:rFonts w:hint="eastAsia" w:ascii="仿宋" w:hAnsi="仿宋" w:eastAsia="仿宋" w:cs="仿宋"/>
          <w:bCs/>
          <w:color w:val="auto"/>
          <w:sz w:val="24"/>
          <w:szCs w:val="24"/>
        </w:rPr>
        <w:t>委托，就下列项目进行</w:t>
      </w:r>
      <w:r>
        <w:rPr>
          <w:rFonts w:hint="eastAsia" w:ascii="仿宋" w:hAnsi="仿宋" w:eastAsia="仿宋" w:cs="仿宋"/>
          <w:bCs/>
          <w:color w:val="auto"/>
          <w:sz w:val="24"/>
          <w:szCs w:val="24"/>
          <w:lang w:val="en-US" w:eastAsia="zh-CN"/>
        </w:rPr>
        <w:t>公开招标</w:t>
      </w:r>
      <w:r>
        <w:rPr>
          <w:rFonts w:hint="eastAsia" w:ascii="仿宋" w:hAnsi="仿宋" w:eastAsia="仿宋" w:cs="仿宋"/>
          <w:bCs/>
          <w:color w:val="auto"/>
          <w:sz w:val="24"/>
          <w:szCs w:val="24"/>
        </w:rPr>
        <w:t>，现将有关事项公告如下：</w:t>
      </w:r>
    </w:p>
    <w:p w14:paraId="75DAC988">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一、项目基本情况</w:t>
      </w:r>
    </w:p>
    <w:p w14:paraId="50A3643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项目编号：</w:t>
      </w:r>
      <w:r>
        <w:rPr>
          <w:rFonts w:hint="eastAsia" w:ascii="仿宋" w:hAnsi="仿宋" w:eastAsia="仿宋" w:cs="仿宋"/>
          <w:bCs/>
          <w:color w:val="auto"/>
          <w:sz w:val="24"/>
          <w:szCs w:val="24"/>
          <w:u w:val="single"/>
          <w:lang w:val="en-US" w:eastAsia="zh-CN"/>
        </w:rPr>
        <w:t>YH2025-07008</w:t>
      </w:r>
    </w:p>
    <w:p w14:paraId="199ED169">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项目名称：</w:t>
      </w:r>
      <w:r>
        <w:rPr>
          <w:rFonts w:hint="eastAsia" w:ascii="仿宋" w:hAnsi="仿宋" w:eastAsia="仿宋" w:cs="仿宋"/>
          <w:bCs/>
          <w:color w:val="auto"/>
          <w:sz w:val="24"/>
          <w:szCs w:val="24"/>
          <w:u w:val="single"/>
        </w:rPr>
        <w:t>绍兴市越城区东浦街道社区卫生服务中心</w:t>
      </w:r>
      <w:r>
        <w:rPr>
          <w:rFonts w:hint="eastAsia" w:ascii="仿宋" w:hAnsi="仿宋" w:eastAsia="仿宋" w:cs="仿宋"/>
          <w:bCs/>
          <w:color w:val="auto"/>
          <w:sz w:val="24"/>
          <w:szCs w:val="24"/>
          <w:u w:val="single"/>
          <w:lang w:eastAsia="zh-CN"/>
        </w:rPr>
        <w:t>食堂消费物品及蔬菜、肉类等配送服务项目</w:t>
      </w:r>
    </w:p>
    <w:p w14:paraId="1F922E3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预算金额：</w:t>
      </w:r>
      <w:r>
        <w:rPr>
          <w:rFonts w:hint="eastAsia" w:ascii="仿宋" w:hAnsi="仿宋" w:eastAsia="仿宋" w:cs="仿宋"/>
          <w:bCs/>
          <w:color w:val="auto"/>
          <w:sz w:val="24"/>
          <w:szCs w:val="24"/>
          <w:u w:val="single"/>
          <w:lang w:val="en-US" w:eastAsia="zh-CN"/>
        </w:rPr>
        <w:t>680000</w:t>
      </w:r>
      <w:r>
        <w:rPr>
          <w:rFonts w:hint="eastAsia" w:ascii="仿宋" w:hAnsi="仿宋" w:eastAsia="仿宋" w:cs="仿宋"/>
          <w:bCs/>
          <w:color w:val="auto"/>
          <w:sz w:val="24"/>
          <w:szCs w:val="24"/>
          <w:u w:val="single"/>
        </w:rPr>
        <w:t>元</w:t>
      </w:r>
    </w:p>
    <w:p w14:paraId="5884D278">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rPr>
        <w:t>简要规格描述或项目基本概况介绍、用途：</w:t>
      </w:r>
      <w:r>
        <w:rPr>
          <w:rFonts w:hint="eastAsia" w:ascii="仿宋" w:hAnsi="仿宋" w:eastAsia="仿宋" w:cs="仿宋"/>
          <w:bCs/>
          <w:color w:val="auto"/>
          <w:sz w:val="24"/>
          <w:u w:val="single"/>
        </w:rPr>
        <w:t>详见采购文件</w:t>
      </w:r>
      <w:r>
        <w:rPr>
          <w:rFonts w:hint="eastAsia" w:ascii="仿宋" w:hAnsi="仿宋" w:eastAsia="仿宋" w:cs="仿宋"/>
          <w:bCs/>
          <w:color w:val="auto"/>
          <w:sz w:val="24"/>
          <w:u w:val="single"/>
          <w:lang w:eastAsia="zh-CN"/>
        </w:rPr>
        <w:t>。</w:t>
      </w:r>
    </w:p>
    <w:p w14:paraId="3E41944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rPr>
        <w:t>备注：</w:t>
      </w:r>
      <w:r>
        <w:rPr>
          <w:rFonts w:hint="eastAsia" w:ascii="仿宋" w:hAnsi="仿宋" w:eastAsia="仿宋" w:cs="仿宋"/>
          <w:b w:val="0"/>
          <w:bCs w:val="0"/>
          <w:color w:val="auto"/>
          <w:sz w:val="24"/>
          <w:szCs w:val="24"/>
          <w:highlight w:val="none"/>
          <w:u w:val="single"/>
          <w:lang w:val="en-US" w:eastAsia="zh-CN"/>
        </w:rPr>
        <w:t>按</w:t>
      </w:r>
      <w:r>
        <w:rPr>
          <w:rFonts w:hint="eastAsia" w:ascii="仿宋" w:hAnsi="仿宋" w:eastAsia="仿宋" w:cs="仿宋"/>
          <w:b w:val="0"/>
          <w:bCs w:val="0"/>
          <w:color w:val="auto"/>
          <w:sz w:val="24"/>
          <w:szCs w:val="24"/>
          <w:highlight w:val="none"/>
          <w:u w:val="single"/>
        </w:rPr>
        <w:t>实际供货</w:t>
      </w:r>
      <w:r>
        <w:rPr>
          <w:rFonts w:hint="eastAsia" w:ascii="仿宋" w:hAnsi="仿宋" w:eastAsia="仿宋" w:cs="仿宋"/>
          <w:b w:val="0"/>
          <w:bCs w:val="0"/>
          <w:color w:val="auto"/>
          <w:sz w:val="24"/>
          <w:szCs w:val="24"/>
          <w:highlight w:val="none"/>
          <w:u w:val="single"/>
          <w:lang w:val="en-US" w:eastAsia="zh-CN"/>
        </w:rPr>
        <w:t>物品及数量结算。</w:t>
      </w:r>
    </w:p>
    <w:p w14:paraId="2EB3B53B">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合同履行期限：</w:t>
      </w:r>
      <w:r>
        <w:rPr>
          <w:rFonts w:hint="eastAsia" w:ascii="仿宋" w:hAnsi="仿宋" w:eastAsia="仿宋" w:cs="仿宋"/>
          <w:color w:val="auto"/>
          <w:kern w:val="0"/>
          <w:sz w:val="24"/>
          <w:szCs w:val="24"/>
          <w:highlight w:val="none"/>
          <w:u w:val="single"/>
          <w:lang w:val="en-US" w:eastAsia="zh-CN"/>
        </w:rPr>
        <w:t>自合同签订之日起一年。</w:t>
      </w:r>
    </w:p>
    <w:p w14:paraId="726C223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本项目</w:t>
      </w:r>
      <w:r>
        <w:rPr>
          <w:rFonts w:hint="eastAsia" w:ascii="仿宋" w:hAnsi="仿宋" w:eastAsia="仿宋" w:cs="仿宋"/>
          <w:bCs/>
          <w:color w:val="auto"/>
          <w:sz w:val="24"/>
          <w:szCs w:val="24"/>
          <w:lang w:val="en-US" w:eastAsia="zh-CN"/>
        </w:rPr>
        <w:t>不</w:t>
      </w:r>
      <w:r>
        <w:rPr>
          <w:rFonts w:hint="eastAsia" w:ascii="仿宋" w:hAnsi="仿宋" w:eastAsia="仿宋" w:cs="仿宋"/>
          <w:bCs/>
          <w:color w:val="auto"/>
          <w:sz w:val="24"/>
          <w:szCs w:val="24"/>
        </w:rPr>
        <w:t>接受联合体投标。</w:t>
      </w:r>
    </w:p>
    <w:p w14:paraId="06752174">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7BB10677">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1.满足《中华人民共和国政府采购法》第二十二条规定；未被“信用中国”（www.creditchina.gov.cn)、中国政府采购网（www.ccgp.gov.cn）列入失信被执行人、</w:t>
      </w:r>
      <w:r>
        <w:rPr>
          <w:rFonts w:hint="eastAsia" w:ascii="仿宋" w:hAnsi="仿宋" w:eastAsia="仿宋" w:cs="仿宋"/>
          <w:bCs/>
          <w:color w:val="auto"/>
          <w:sz w:val="24"/>
          <w:szCs w:val="24"/>
          <w:lang w:eastAsia="zh-CN"/>
        </w:rPr>
        <w:t>重大税收违法失信主体名单</w:t>
      </w:r>
      <w:r>
        <w:rPr>
          <w:rFonts w:hint="eastAsia" w:ascii="仿宋" w:hAnsi="仿宋" w:eastAsia="仿宋" w:cs="仿宋"/>
          <w:bCs/>
          <w:color w:val="auto"/>
          <w:sz w:val="24"/>
          <w:szCs w:val="24"/>
        </w:rPr>
        <w:t>、政府采购严重违法失信行为记录名单。</w:t>
      </w:r>
    </w:p>
    <w:p w14:paraId="051F7F9B">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2.落实政府采购政策需满足的资格要求：</w:t>
      </w:r>
      <w:r>
        <w:rPr>
          <w:rFonts w:hint="eastAsia" w:ascii="仿宋" w:eastAsia="仿宋" w:cs="宋体"/>
          <w:bCs/>
          <w:color w:val="auto"/>
          <w:sz w:val="24"/>
          <w:szCs w:val="24"/>
          <w:u w:val="single"/>
        </w:rPr>
        <w:t>本项目属于专门面向中小企业采购的项目</w:t>
      </w:r>
      <w:r>
        <w:rPr>
          <w:rFonts w:hint="eastAsia" w:ascii="仿宋" w:eastAsia="仿宋" w:cs="宋体"/>
          <w:bCs/>
          <w:color w:val="auto"/>
          <w:sz w:val="24"/>
          <w:szCs w:val="24"/>
          <w:u w:val="single"/>
          <w:lang w:eastAsia="zh-CN"/>
        </w:rPr>
        <w:t>，</w:t>
      </w:r>
      <w:r>
        <w:rPr>
          <w:rFonts w:hint="eastAsia" w:ascii="仿宋" w:eastAsia="仿宋" w:cs="宋体"/>
          <w:bCs/>
          <w:color w:val="auto"/>
          <w:sz w:val="24"/>
          <w:szCs w:val="24"/>
          <w:u w:val="single"/>
        </w:rPr>
        <w:t>服务由符合政策要求的中小企业承接</w:t>
      </w:r>
      <w:r>
        <w:rPr>
          <w:rFonts w:hint="eastAsia" w:ascii="仿宋" w:eastAsia="仿宋" w:cs="宋体"/>
          <w:bCs/>
          <w:color w:val="auto"/>
          <w:sz w:val="24"/>
          <w:szCs w:val="24"/>
          <w:u w:val="single"/>
          <w:lang w:val="en-US" w:eastAsia="zh-CN"/>
        </w:rPr>
        <w:t>,</w:t>
      </w:r>
      <w:r>
        <w:rPr>
          <w:rFonts w:hint="eastAsia" w:ascii="仿宋" w:eastAsia="仿宋" w:cs="宋体"/>
          <w:bCs/>
          <w:color w:val="auto"/>
          <w:sz w:val="24"/>
          <w:szCs w:val="24"/>
          <w:u w:val="single"/>
        </w:rPr>
        <w:t>提供中小企业声明函</w:t>
      </w:r>
      <w:r>
        <w:rPr>
          <w:rFonts w:hint="eastAsia" w:ascii="仿宋" w:eastAsia="仿宋" w:cs="宋体"/>
          <w:bCs/>
          <w:color w:val="auto"/>
          <w:sz w:val="24"/>
          <w:szCs w:val="24"/>
          <w:u w:val="single"/>
          <w:lang w:val="en-US" w:eastAsia="zh-CN"/>
        </w:rPr>
        <w:t>。</w:t>
      </w:r>
    </w:p>
    <w:p w14:paraId="0D4E99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288" w:lineRule="auto"/>
        <w:ind w:firstLine="480" w:firstLineChars="200"/>
        <w:contextualSpacing w:val="0"/>
        <w:textAlignment w:val="auto"/>
        <w:rPr>
          <w:rFonts w:hint="default" w:ascii="仿宋" w:hAnsi="仿宋" w:eastAsia="仿宋" w:cs="仿宋"/>
          <w:bCs/>
          <w:iCs/>
          <w:color w:val="auto"/>
          <w:sz w:val="24"/>
          <w:szCs w:val="24"/>
          <w:lang w:val="en-US"/>
        </w:rPr>
      </w:pPr>
      <w:r>
        <w:rPr>
          <w:rFonts w:hint="eastAsia" w:ascii="仿宋" w:hAnsi="仿宋" w:eastAsia="仿宋" w:cs="仿宋"/>
          <w:bCs/>
          <w:color w:val="auto"/>
          <w:sz w:val="24"/>
          <w:szCs w:val="24"/>
        </w:rPr>
        <w:t>3.本项目的特定资格要求：</w:t>
      </w:r>
      <w:r>
        <w:rPr>
          <w:rFonts w:hint="eastAsia" w:ascii="仿宋" w:hAnsi="仿宋" w:eastAsia="仿宋" w:cs="仿宋"/>
          <w:bCs/>
          <w:color w:val="auto"/>
          <w:sz w:val="24"/>
          <w:szCs w:val="24"/>
          <w:u w:val="single"/>
          <w:lang w:val="en-US" w:eastAsia="zh-CN"/>
        </w:rPr>
        <w:t xml:space="preserve"> 无 </w:t>
      </w:r>
    </w:p>
    <w:p w14:paraId="5359CF88">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三、获取招标文件</w:t>
      </w:r>
    </w:p>
    <w:p w14:paraId="217FD2EC">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1.获取时间及地点：</w:t>
      </w:r>
      <w:r>
        <w:rPr>
          <w:rFonts w:hint="eastAsia" w:ascii="仿宋" w:hAnsi="仿宋" w:eastAsia="仿宋" w:cs="仿宋"/>
          <w:bCs/>
          <w:color w:val="auto"/>
          <w:sz w:val="24"/>
          <w:szCs w:val="24"/>
          <w:lang w:val="en-US" w:eastAsia="zh-CN"/>
        </w:rPr>
        <w:t>采购</w:t>
      </w:r>
      <w:r>
        <w:rPr>
          <w:rFonts w:hint="eastAsia" w:ascii="仿宋" w:hAnsi="仿宋" w:eastAsia="仿宋" w:cs="仿宋"/>
          <w:bCs/>
          <w:color w:val="auto"/>
          <w:sz w:val="24"/>
          <w:szCs w:val="24"/>
        </w:rPr>
        <w:t>公告发出之时至</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年月日</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上午8:30～11:30；下午14:00～17:00 (双休日及法定节假日除外）地址：</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（耀华建设管理有限公司绍兴迪荡分公司）</w:t>
      </w:r>
      <w:r>
        <w:rPr>
          <w:rFonts w:hint="eastAsia" w:ascii="仿宋" w:hAnsi="仿宋" w:eastAsia="仿宋" w:cs="仿宋"/>
          <w:bCs/>
          <w:color w:val="auto"/>
          <w:sz w:val="24"/>
          <w:szCs w:val="24"/>
          <w:lang w:eastAsia="zh-CN"/>
        </w:rPr>
        <w:t>。</w:t>
      </w:r>
    </w:p>
    <w:p w14:paraId="0004C021">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2.获取招标文件时需提供以下资料（复印件加盖单位公章）：投标人营业执照、报名人身份证、法定代表人授权委托书及联系方式。报名后不参加投标的供应商，须向采购代理机构提供书面说明。</w:t>
      </w:r>
    </w:p>
    <w:p w14:paraId="4628D7ED">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售价（元）：0</w:t>
      </w:r>
    </w:p>
    <w:p w14:paraId="504CEFEB">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7DBC01EC">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供应商应于</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年月日</w:t>
      </w:r>
      <w:r>
        <w:rPr>
          <w:rFonts w:hint="eastAsia" w:ascii="仿宋" w:hAnsi="仿宋" w:eastAsia="仿宋" w:cs="仿宋"/>
          <w:bCs/>
          <w:color w:val="auto"/>
          <w:sz w:val="24"/>
          <w:szCs w:val="24"/>
          <w:u w:val="single"/>
          <w:lang w:val="en-US" w:eastAsia="zh-CN"/>
        </w:rPr>
        <w:t>9:30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rPr>
        <w:t>前将</w:t>
      </w:r>
      <w:r>
        <w:rPr>
          <w:rFonts w:hint="eastAsia" w:ascii="仿宋" w:hAnsi="仿宋" w:eastAsia="仿宋" w:cs="仿宋"/>
          <w:bCs/>
          <w:color w:val="auto"/>
          <w:sz w:val="24"/>
          <w:szCs w:val="24"/>
          <w:lang w:val="en-US" w:eastAsia="zh-CN"/>
        </w:rPr>
        <w:t>投标</w:t>
      </w:r>
      <w:r>
        <w:rPr>
          <w:rFonts w:hint="eastAsia" w:ascii="仿宋" w:hAnsi="仿宋" w:eastAsia="仿宋" w:cs="仿宋"/>
          <w:bCs/>
          <w:color w:val="auto"/>
          <w:sz w:val="24"/>
          <w:szCs w:val="24"/>
        </w:rPr>
        <w:t>文件密封送交到</w:t>
      </w:r>
      <w:r>
        <w:rPr>
          <w:rFonts w:hint="eastAsia" w:ascii="仿宋" w:hAnsi="仿宋" w:eastAsia="仿宋" w:cs="仿宋"/>
          <w:bCs/>
          <w:color w:val="auto"/>
          <w:sz w:val="24"/>
          <w:szCs w:val="24"/>
          <w:lang w:val="en-US" w:eastAsia="zh-CN"/>
        </w:rPr>
        <w:t>下述指定地点</w:t>
      </w:r>
      <w:r>
        <w:rPr>
          <w:rFonts w:hint="eastAsia" w:ascii="仿宋" w:hAnsi="仿宋" w:eastAsia="仿宋" w:cs="仿宋"/>
          <w:bCs/>
          <w:color w:val="auto"/>
          <w:sz w:val="24"/>
          <w:szCs w:val="24"/>
        </w:rPr>
        <w:t>，逾期送达不予接收。</w:t>
      </w:r>
    </w:p>
    <w:p w14:paraId="2D7A07E5">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投标文件递交方式（以下两种方式可任选一种）：</w:t>
      </w:r>
    </w:p>
    <w:p w14:paraId="3F2B846F">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年月日</w:t>
      </w:r>
      <w:r>
        <w:rPr>
          <w:rFonts w:hint="eastAsia" w:ascii="仿宋" w:hAnsi="仿宋" w:eastAsia="仿宋" w:cs="仿宋"/>
          <w:bCs/>
          <w:color w:val="auto"/>
          <w:sz w:val="24"/>
          <w:szCs w:val="24"/>
          <w:u w:val="single"/>
          <w:lang w:val="en-US" w:eastAsia="zh-CN"/>
        </w:rPr>
        <w:t>9:30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rPr>
        <w:t>前（以签收时间为准，如在规定时间内未收到投标文件，则作自动放弃投标处理，由投标供应商自行承担责任），邮寄地址：</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（耀华建设管理有限公司绍兴迪荡分公司），联系人：</w:t>
      </w:r>
      <w:r>
        <w:rPr>
          <w:rFonts w:hint="eastAsia" w:ascii="仿宋" w:hAnsi="仿宋" w:eastAsia="仿宋" w:cs="仿宋"/>
          <w:bCs/>
          <w:color w:val="auto"/>
          <w:sz w:val="24"/>
          <w:szCs w:val="24"/>
          <w:lang w:val="en-US" w:eastAsia="zh-CN"/>
        </w:rPr>
        <w:t>凌静</w:t>
      </w:r>
      <w:r>
        <w:rPr>
          <w:rFonts w:hint="eastAsia" w:ascii="仿宋" w:hAnsi="仿宋" w:eastAsia="仿宋" w:cs="仿宋"/>
          <w:bCs/>
          <w:color w:val="auto"/>
          <w:sz w:val="24"/>
          <w:szCs w:val="24"/>
        </w:rPr>
        <w:t>，电话：</w:t>
      </w:r>
      <w:r>
        <w:rPr>
          <w:rFonts w:hint="eastAsia" w:ascii="仿宋" w:hAnsi="仿宋" w:eastAsia="仿宋" w:cs="仿宋"/>
          <w:bCs/>
          <w:color w:val="auto"/>
          <w:sz w:val="24"/>
          <w:szCs w:val="24"/>
          <w:lang w:val="en-US" w:eastAsia="zh-CN"/>
        </w:rPr>
        <w:t>15257598644</w:t>
      </w:r>
      <w:r>
        <w:rPr>
          <w:rFonts w:hint="eastAsia" w:ascii="仿宋" w:hAnsi="仿宋" w:eastAsia="仿宋" w:cs="仿宋"/>
          <w:bCs/>
          <w:color w:val="auto"/>
          <w:sz w:val="24"/>
          <w:szCs w:val="24"/>
        </w:rPr>
        <w:t>。 </w:t>
      </w:r>
    </w:p>
    <w:p w14:paraId="43FC29AE">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（2）现场递交，供应商应于</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年月日</w:t>
      </w:r>
      <w:r>
        <w:rPr>
          <w:rFonts w:hint="eastAsia" w:ascii="仿宋" w:hAnsi="仿宋" w:eastAsia="仿宋" w:cs="仿宋"/>
          <w:bCs/>
          <w:color w:val="auto"/>
          <w:sz w:val="24"/>
          <w:szCs w:val="24"/>
          <w:u w:val="single"/>
          <w:lang w:val="en-US" w:eastAsia="zh-CN"/>
        </w:rPr>
        <w:t>9:30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rPr>
        <w:t>前将投标文件密封送交到耀华建设管理有限公司绍兴迪荡分公司（</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会议室</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逾期送达不予接收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投标人代表将</w:t>
      </w:r>
      <w:r>
        <w:rPr>
          <w:rFonts w:hint="eastAsia" w:ascii="仿宋" w:hAnsi="仿宋" w:eastAsia="仿宋" w:cs="仿宋"/>
          <w:bCs/>
          <w:color w:val="auto"/>
          <w:sz w:val="24"/>
          <w:szCs w:val="24"/>
        </w:rPr>
        <w:t>投标文件送交</w:t>
      </w:r>
      <w:r>
        <w:rPr>
          <w:rFonts w:hint="eastAsia" w:ascii="仿宋" w:hAnsi="仿宋" w:eastAsia="仿宋" w:cs="仿宋"/>
          <w:bCs/>
          <w:color w:val="auto"/>
          <w:sz w:val="24"/>
          <w:szCs w:val="24"/>
          <w:lang w:val="en-US" w:eastAsia="zh-CN"/>
        </w:rPr>
        <w:t>后</w:t>
      </w:r>
      <w:r>
        <w:rPr>
          <w:rFonts w:hint="eastAsia" w:ascii="仿宋" w:hAnsi="仿宋" w:eastAsia="仿宋" w:cs="仿宋"/>
          <w:bCs/>
          <w:color w:val="auto"/>
          <w:sz w:val="24"/>
          <w:szCs w:val="24"/>
        </w:rPr>
        <w:t>应即交即走，不</w:t>
      </w:r>
      <w:r>
        <w:rPr>
          <w:rFonts w:hint="eastAsia" w:ascii="仿宋" w:hAnsi="仿宋" w:eastAsia="仿宋" w:cs="仿宋"/>
          <w:bCs/>
          <w:color w:val="auto"/>
          <w:sz w:val="24"/>
          <w:szCs w:val="24"/>
          <w:lang w:val="en-US" w:eastAsia="zh-CN"/>
        </w:rPr>
        <w:t>需</w:t>
      </w:r>
      <w:r>
        <w:rPr>
          <w:rFonts w:hint="eastAsia" w:ascii="仿宋" w:hAnsi="仿宋" w:eastAsia="仿宋" w:cs="仿宋"/>
          <w:bCs/>
          <w:color w:val="auto"/>
          <w:sz w:val="24"/>
          <w:szCs w:val="24"/>
        </w:rPr>
        <w:t>参加后续开标会。</w:t>
      </w:r>
    </w:p>
    <w:p w14:paraId="6BEF6067">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开标时间：</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年月日</w:t>
      </w:r>
      <w:r>
        <w:rPr>
          <w:rFonts w:hint="eastAsia" w:ascii="仿宋" w:hAnsi="仿宋" w:eastAsia="仿宋" w:cs="仿宋"/>
          <w:bCs/>
          <w:color w:val="auto"/>
          <w:sz w:val="24"/>
          <w:szCs w:val="24"/>
          <w:u w:val="single"/>
          <w:lang w:val="en-US" w:eastAsia="zh-CN"/>
        </w:rPr>
        <w:t>9:30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lang w:eastAsia="zh-CN"/>
        </w:rPr>
        <w:t>。</w:t>
      </w:r>
    </w:p>
    <w:p w14:paraId="03600E74">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开标地点：</w:t>
      </w:r>
      <w:r>
        <w:rPr>
          <w:rFonts w:hint="eastAsia" w:ascii="仿宋" w:hAnsi="仿宋" w:eastAsia="仿宋" w:cs="仿宋"/>
          <w:bCs/>
          <w:color w:val="auto"/>
          <w:sz w:val="24"/>
          <w:szCs w:val="24"/>
        </w:rPr>
        <w:t>耀华建设管理有限公司绍兴迪荡分公司（</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会议室</w:t>
      </w:r>
      <w:r>
        <w:rPr>
          <w:rFonts w:hint="eastAsia" w:ascii="仿宋" w:hAnsi="仿宋" w:eastAsia="仿宋" w:cs="仿宋"/>
          <w:bCs/>
          <w:color w:val="auto"/>
          <w:sz w:val="24"/>
          <w:szCs w:val="24"/>
          <w:lang w:eastAsia="zh-CN"/>
        </w:rPr>
        <w:t>。</w:t>
      </w:r>
    </w:p>
    <w:p w14:paraId="345E2172">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五、公告期限</w:t>
      </w:r>
    </w:p>
    <w:p w14:paraId="164C50E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自本公告发布之日起5个工作日。</w:t>
      </w:r>
    </w:p>
    <w:p w14:paraId="429B862C">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6AFEC5B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00833249">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2.其他事项：</w:t>
      </w:r>
      <w:r>
        <w:rPr>
          <w:rFonts w:hint="eastAsia" w:ascii="仿宋" w:hAnsi="仿宋" w:eastAsia="仿宋" w:cs="仿宋"/>
          <w:bCs/>
          <w:color w:val="auto"/>
          <w:sz w:val="24"/>
          <w:szCs w:val="24"/>
          <w:u w:val="wave"/>
          <w:lang w:val="en-US" w:eastAsia="zh-CN"/>
        </w:rPr>
        <w:t>详见采购文件“采购公告补充事项”。（重要）</w:t>
      </w:r>
    </w:p>
    <w:p w14:paraId="671F13D1">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七、联系方式</w:t>
      </w:r>
    </w:p>
    <w:p w14:paraId="2C530AE3">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14:paraId="3778E067">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称：绍兴市越城区东浦街道社区卫生服务中心</w:t>
      </w:r>
    </w:p>
    <w:p w14:paraId="24CFC5F3">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地址：绍兴市越城区东浦街道环南路21号</w:t>
      </w:r>
    </w:p>
    <w:p w14:paraId="6DC9BAD2">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项目联系人：张伽东</w:t>
      </w:r>
    </w:p>
    <w:p w14:paraId="76AFE482">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项目联系方式：0575-85383972　　　　　　　　　　　</w:t>
      </w:r>
    </w:p>
    <w:p w14:paraId="7BDCB4F9">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质疑联系人：胡传梁</w:t>
      </w:r>
    </w:p>
    <w:p w14:paraId="60EFCFE9">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质疑联系方式：0575-85395779</w:t>
      </w:r>
    </w:p>
    <w:p w14:paraId="7E5F48AD">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2.采购代理机构信息</w:t>
      </w:r>
    </w:p>
    <w:p w14:paraId="1E0D5A6D">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名 称：</w:t>
      </w:r>
      <w:r>
        <w:rPr>
          <w:rFonts w:hint="eastAsia" w:ascii="仿宋" w:hAnsi="仿宋" w:eastAsia="仿宋" w:cs="仿宋"/>
          <w:color w:val="auto"/>
          <w:sz w:val="24"/>
          <w:szCs w:val="24"/>
          <w:lang w:val="en-US" w:eastAsia="zh-CN"/>
        </w:rPr>
        <w:t>耀华建设管理有限公司</w:t>
      </w:r>
    </w:p>
    <w:p w14:paraId="59C38BD9">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绍兴市越城区卧龙路1号裕众大厦B楼4楼</w:t>
      </w:r>
    </w:p>
    <w:p w14:paraId="28AF3346">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项目联系人：</w:t>
      </w:r>
      <w:r>
        <w:rPr>
          <w:rFonts w:hint="eastAsia" w:ascii="仿宋" w:hAnsi="仿宋" w:eastAsia="仿宋" w:cs="仿宋"/>
          <w:color w:val="auto"/>
          <w:sz w:val="24"/>
          <w:szCs w:val="24"/>
          <w:lang w:val="en-US" w:eastAsia="zh-CN"/>
        </w:rPr>
        <w:t>凌静</w:t>
      </w:r>
    </w:p>
    <w:p w14:paraId="1401B6BC">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项目联系方式：</w:t>
      </w:r>
      <w:r>
        <w:rPr>
          <w:rFonts w:hint="eastAsia" w:ascii="仿宋" w:hAnsi="仿宋" w:eastAsia="仿宋" w:cs="仿宋"/>
          <w:color w:val="auto"/>
          <w:sz w:val="24"/>
          <w:szCs w:val="24"/>
          <w:lang w:val="en-US" w:eastAsia="zh-CN"/>
        </w:rPr>
        <w:t>0575-88776697</w:t>
      </w:r>
    </w:p>
    <w:p w14:paraId="7BB8D411">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阮建宏</w:t>
      </w:r>
    </w:p>
    <w:p w14:paraId="293E6F41">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质疑联系方式：0575-</w:t>
      </w:r>
      <w:r>
        <w:rPr>
          <w:rFonts w:hint="eastAsia" w:ascii="仿宋" w:hAnsi="仿宋" w:eastAsia="仿宋" w:cs="仿宋"/>
          <w:color w:val="auto"/>
          <w:sz w:val="24"/>
          <w:szCs w:val="24"/>
          <w:lang w:val="en-US" w:eastAsia="zh-CN"/>
        </w:rPr>
        <w:t>88336881</w:t>
      </w:r>
    </w:p>
    <w:p w14:paraId="75540AF2">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3.监督管理部门</w:t>
      </w:r>
    </w:p>
    <w:p w14:paraId="481ACBA5">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称：绍兴市越城区东浦街道社区卫生服务中心</w:t>
      </w:r>
      <w:r>
        <w:rPr>
          <w:rFonts w:hint="eastAsia" w:ascii="仿宋" w:hAnsi="仿宋" w:eastAsia="仿宋" w:cs="仿宋"/>
          <w:color w:val="auto"/>
          <w:sz w:val="24"/>
          <w:szCs w:val="24"/>
          <w:lang w:val="en-US" w:eastAsia="zh-CN"/>
        </w:rPr>
        <w:t>党政办</w:t>
      </w:r>
    </w:p>
    <w:p w14:paraId="2B360CB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
        </w:rPr>
      </w:pPr>
      <w:r>
        <w:rPr>
          <w:rFonts w:hint="eastAsia" w:ascii="仿宋" w:hAnsi="仿宋" w:eastAsia="仿宋" w:cs="仿宋"/>
          <w:color w:val="auto"/>
          <w:sz w:val="24"/>
          <w:szCs w:val="24"/>
        </w:rPr>
        <w:t>地址：绍兴市越城区东浦街道环南路21号</w:t>
      </w:r>
    </w:p>
    <w:p w14:paraId="276F37E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监督投诉电话：</w:t>
      </w:r>
      <w:r>
        <w:rPr>
          <w:rFonts w:hint="eastAsia" w:ascii="仿宋" w:hAnsi="仿宋" w:eastAsia="仿宋" w:cs="仿宋"/>
          <w:color w:val="auto"/>
          <w:sz w:val="24"/>
          <w:szCs w:val="24"/>
        </w:rPr>
        <w:t>0575-85395779</w:t>
      </w:r>
    </w:p>
    <w:bookmarkEnd w:id="1"/>
    <w:p w14:paraId="0EA0D456">
      <w:pPr>
        <w:widowControl/>
        <w:ind w:firstLine="420" w:firstLineChars="200"/>
        <w:jc w:val="left"/>
        <w:rPr>
          <w:rFonts w:ascii="仿宋" w:eastAsia="仿宋"/>
          <w:color w:val="auto"/>
          <w:szCs w:val="21"/>
        </w:rPr>
      </w:pPr>
    </w:p>
    <w:p w14:paraId="190EA896">
      <w:pPr>
        <w:widowControl/>
        <w:spacing w:line="360" w:lineRule="auto"/>
        <w:jc w:val="center"/>
        <w:rPr>
          <w:rFonts w:hint="eastAsia" w:ascii="仿宋" w:eastAsia="仿宋"/>
          <w:b/>
          <w:bCs/>
          <w:color w:val="auto"/>
          <w:sz w:val="44"/>
          <w:szCs w:val="44"/>
        </w:rPr>
      </w:pPr>
      <w:r>
        <w:rPr>
          <w:rFonts w:hint="eastAsia" w:ascii="仿宋" w:eastAsia="仿宋"/>
          <w:b/>
          <w:bCs/>
          <w:color w:val="auto"/>
          <w:sz w:val="44"/>
          <w:szCs w:val="44"/>
        </w:rPr>
        <w:t>采购公告补充事项</w:t>
      </w:r>
    </w:p>
    <w:p w14:paraId="2077912F">
      <w:pPr>
        <w:numPr>
          <w:ilvl w:val="0"/>
          <w:numId w:val="0"/>
        </w:numPr>
        <w:spacing w:line="360" w:lineRule="auto"/>
        <w:ind w:firstLine="482" w:firstLineChars="200"/>
        <w:rPr>
          <w:rFonts w:hint="eastAsia" w:ascii="仿宋" w:eastAsia="仿宋" w:cs="Arial"/>
          <w:b/>
          <w:bCs/>
          <w:color w:val="auto"/>
          <w:sz w:val="24"/>
          <w:lang w:val="en-US" w:eastAsia="zh-CN"/>
        </w:rPr>
      </w:pPr>
    </w:p>
    <w:p w14:paraId="0C9A20D0">
      <w:pPr>
        <w:numPr>
          <w:ilvl w:val="0"/>
          <w:numId w:val="0"/>
        </w:numPr>
        <w:spacing w:line="360" w:lineRule="auto"/>
        <w:ind w:firstLine="482" w:firstLineChars="200"/>
        <w:rPr>
          <w:rFonts w:hint="eastAsia" w:ascii="仿宋" w:eastAsia="仿宋" w:cs="Arial"/>
          <w:bCs/>
          <w:color w:val="auto"/>
          <w:sz w:val="24"/>
        </w:rPr>
      </w:pPr>
      <w:r>
        <w:rPr>
          <w:rFonts w:hint="eastAsia" w:ascii="仿宋" w:eastAsia="仿宋" w:cs="Arial"/>
          <w:b/>
          <w:bCs/>
          <w:color w:val="auto"/>
          <w:sz w:val="24"/>
          <w:lang w:val="en-US" w:eastAsia="zh-CN"/>
        </w:rPr>
        <w:t>一、</w:t>
      </w:r>
      <w:r>
        <w:rPr>
          <w:rFonts w:hint="eastAsia" w:ascii="仿宋" w:eastAsia="仿宋" w:cs="Arial"/>
          <w:b/>
          <w:bCs/>
          <w:color w:val="auto"/>
          <w:sz w:val="24"/>
        </w:rPr>
        <w:t>采购</w:t>
      </w:r>
      <w:r>
        <w:rPr>
          <w:rFonts w:ascii="仿宋" w:eastAsia="仿宋" w:cs="Arial"/>
          <w:b/>
          <w:bCs/>
          <w:color w:val="auto"/>
          <w:sz w:val="24"/>
        </w:rPr>
        <w:t>组织类型：</w:t>
      </w:r>
      <w:r>
        <w:rPr>
          <w:rFonts w:hint="eastAsia" w:ascii="仿宋" w:eastAsia="仿宋" w:cs="Arial"/>
          <w:b/>
          <w:bCs/>
          <w:color w:val="auto"/>
          <w:sz w:val="24"/>
          <w:u w:val="single"/>
        </w:rPr>
        <w:t xml:space="preserve">  </w:t>
      </w:r>
      <w:r>
        <w:rPr>
          <w:rFonts w:hint="eastAsia" w:ascii="仿宋" w:eastAsia="仿宋" w:cs="Arial"/>
          <w:b/>
          <w:bCs/>
          <w:color w:val="auto"/>
          <w:sz w:val="24"/>
          <w:u w:val="single"/>
          <w:lang w:val="en-US" w:eastAsia="zh-CN"/>
        </w:rPr>
        <w:t xml:space="preserve"> 自行采购</w:t>
      </w:r>
      <w:r>
        <w:rPr>
          <w:rFonts w:hint="eastAsia" w:ascii="仿宋" w:eastAsia="仿宋" w:cs="Arial"/>
          <w:b/>
          <w:bCs/>
          <w:color w:val="auto"/>
          <w:sz w:val="24"/>
          <w:u w:val="single"/>
        </w:rPr>
        <w:t xml:space="preserve">   </w:t>
      </w:r>
    </w:p>
    <w:p w14:paraId="3EBFF7D9">
      <w:pPr>
        <w:numPr>
          <w:ilvl w:val="0"/>
          <w:numId w:val="0"/>
        </w:numPr>
        <w:spacing w:line="360" w:lineRule="auto"/>
        <w:ind w:left="480" w:leftChars="0"/>
        <w:rPr>
          <w:rFonts w:hint="eastAsia" w:ascii="仿宋" w:eastAsia="仿宋" w:cs="Arial"/>
          <w:bCs/>
          <w:color w:val="auto"/>
          <w:sz w:val="24"/>
        </w:rPr>
      </w:pPr>
      <w:r>
        <w:rPr>
          <w:rFonts w:hint="eastAsia" w:ascii="仿宋" w:eastAsia="仿宋" w:cs="Arial"/>
          <w:b/>
          <w:bCs/>
          <w:color w:val="auto"/>
          <w:sz w:val="24"/>
          <w:lang w:val="en-US" w:eastAsia="zh-CN"/>
        </w:rPr>
        <w:t>二、</w:t>
      </w:r>
      <w:r>
        <w:rPr>
          <w:rFonts w:hint="eastAsia" w:ascii="仿宋" w:eastAsia="仿宋" w:cs="Arial"/>
          <w:b/>
          <w:bCs/>
          <w:color w:val="auto"/>
          <w:sz w:val="24"/>
        </w:rPr>
        <w:t>采购类别：</w:t>
      </w:r>
      <w:r>
        <w:rPr>
          <w:rFonts w:hint="eastAsia" w:ascii="仿宋" w:eastAsia="仿宋" w:cs="Arial"/>
          <w:b/>
          <w:bCs/>
          <w:color w:val="auto"/>
          <w:sz w:val="24"/>
          <w:u w:val="single"/>
        </w:rPr>
        <w:t xml:space="preserve">   </w:t>
      </w:r>
      <w:r>
        <w:rPr>
          <w:rFonts w:hint="eastAsia" w:ascii="仿宋" w:eastAsia="仿宋" w:cs="Arial"/>
          <w:b/>
          <w:bCs/>
          <w:color w:val="auto"/>
          <w:sz w:val="24"/>
          <w:u w:val="single"/>
          <w:lang w:val="en-US" w:eastAsia="zh-CN"/>
        </w:rPr>
        <w:t>服务</w:t>
      </w:r>
      <w:r>
        <w:rPr>
          <w:rFonts w:ascii="仿宋" w:eastAsia="仿宋" w:cs="Arial"/>
          <w:b/>
          <w:bCs/>
          <w:color w:val="auto"/>
          <w:sz w:val="24"/>
          <w:u w:val="single"/>
        </w:rPr>
        <w:t xml:space="preserve">   </w:t>
      </w:r>
    </w:p>
    <w:p w14:paraId="3FACC0F0">
      <w:pPr>
        <w:numPr>
          <w:ilvl w:val="0"/>
          <w:numId w:val="0"/>
        </w:numPr>
        <w:spacing w:line="360" w:lineRule="auto"/>
        <w:ind w:left="480" w:leftChars="0"/>
        <w:rPr>
          <w:rFonts w:hint="eastAsia" w:ascii="仿宋" w:eastAsia="仿宋" w:cs="Arial"/>
          <w:b/>
          <w:bCs/>
          <w:color w:val="auto"/>
          <w:sz w:val="24"/>
        </w:rPr>
      </w:pPr>
      <w:r>
        <w:rPr>
          <w:rFonts w:hint="eastAsia" w:ascii="仿宋" w:eastAsia="仿宋" w:cs="Arial"/>
          <w:b/>
          <w:bCs/>
          <w:color w:val="auto"/>
          <w:sz w:val="24"/>
          <w:lang w:val="en-US" w:eastAsia="zh-CN"/>
        </w:rPr>
        <w:t>三、</w:t>
      </w:r>
      <w:r>
        <w:rPr>
          <w:rFonts w:ascii="仿宋" w:eastAsia="仿宋" w:cs="Arial"/>
          <w:b/>
          <w:bCs/>
          <w:color w:val="auto"/>
          <w:sz w:val="24"/>
        </w:rPr>
        <w:t>采购方式</w:t>
      </w:r>
      <w:r>
        <w:rPr>
          <w:rFonts w:hint="eastAsia" w:ascii="仿宋" w:eastAsia="仿宋" w:cs="Arial"/>
          <w:b/>
          <w:bCs/>
          <w:color w:val="auto"/>
          <w:sz w:val="24"/>
        </w:rPr>
        <w:t>：</w:t>
      </w:r>
      <w:r>
        <w:rPr>
          <w:rFonts w:hint="eastAsia" w:ascii="仿宋" w:eastAsia="仿宋" w:cs="Arial"/>
          <w:bCs/>
          <w:color w:val="auto"/>
          <w:sz w:val="24"/>
          <w:u w:val="single"/>
        </w:rPr>
        <w:t xml:space="preserve">     </w:t>
      </w:r>
      <w:r>
        <w:rPr>
          <w:rFonts w:ascii="仿宋" w:eastAsia="仿宋" w:cs="Arial"/>
          <w:b/>
          <w:bCs/>
          <w:color w:val="auto"/>
          <w:sz w:val="24"/>
          <w:u w:val="single"/>
        </w:rPr>
        <w:t>公开招标</w:t>
      </w:r>
      <w:r>
        <w:rPr>
          <w:rFonts w:hint="eastAsia" w:ascii="仿宋" w:eastAsia="仿宋" w:cs="Arial"/>
          <w:bCs/>
          <w:color w:val="auto"/>
          <w:sz w:val="24"/>
          <w:u w:val="single"/>
        </w:rPr>
        <w:t xml:space="preserve">    </w:t>
      </w:r>
      <w:r>
        <w:rPr>
          <w:rFonts w:ascii="仿宋" w:eastAsia="仿宋" w:cs="Arial"/>
          <w:bCs/>
          <w:color w:val="auto"/>
          <w:sz w:val="24"/>
          <w:u w:val="single"/>
        </w:rPr>
        <w:t xml:space="preserve"> </w:t>
      </w:r>
    </w:p>
    <w:p w14:paraId="4045F948">
      <w:pPr>
        <w:numPr>
          <w:ilvl w:val="0"/>
          <w:numId w:val="0"/>
        </w:numPr>
        <w:spacing w:line="360" w:lineRule="auto"/>
        <w:ind w:left="480" w:leftChars="0"/>
        <w:rPr>
          <w:rFonts w:hint="eastAsia" w:ascii="仿宋" w:eastAsia="仿宋" w:cs="Arial"/>
          <w:b/>
          <w:bCs/>
          <w:color w:val="auto"/>
          <w:sz w:val="24"/>
        </w:rPr>
      </w:pPr>
      <w:r>
        <w:rPr>
          <w:rFonts w:hint="eastAsia" w:ascii="仿宋" w:eastAsia="仿宋" w:cs="Arial"/>
          <w:b/>
          <w:bCs/>
          <w:color w:val="auto"/>
          <w:sz w:val="24"/>
          <w:lang w:val="en-US" w:eastAsia="zh-CN"/>
        </w:rPr>
        <w:t>四、</w:t>
      </w:r>
      <w:r>
        <w:rPr>
          <w:rFonts w:hint="eastAsia" w:ascii="仿宋" w:eastAsia="仿宋" w:cs="Arial"/>
          <w:b/>
          <w:bCs/>
          <w:color w:val="auto"/>
          <w:sz w:val="24"/>
        </w:rPr>
        <w:t>资格审查方式：资格后审。</w:t>
      </w:r>
    </w:p>
    <w:p w14:paraId="113638B1">
      <w:pPr>
        <w:numPr>
          <w:ilvl w:val="0"/>
          <w:numId w:val="0"/>
        </w:numPr>
        <w:spacing w:line="360" w:lineRule="auto"/>
        <w:ind w:left="480" w:leftChars="0"/>
        <w:rPr>
          <w:rFonts w:hint="eastAsia" w:ascii="仿宋" w:eastAsia="仿宋" w:cs="Arial"/>
          <w:b/>
          <w:bCs/>
          <w:color w:val="auto"/>
          <w:sz w:val="24"/>
        </w:rPr>
      </w:pPr>
      <w:r>
        <w:rPr>
          <w:rFonts w:hint="eastAsia" w:ascii="仿宋" w:eastAsia="仿宋" w:cs="Arial"/>
          <w:b/>
          <w:bCs/>
          <w:color w:val="auto"/>
          <w:sz w:val="24"/>
          <w:lang w:val="en-US" w:eastAsia="zh-CN"/>
        </w:rPr>
        <w:t>五、</w:t>
      </w:r>
      <w:r>
        <w:rPr>
          <w:rFonts w:hint="eastAsia" w:ascii="仿宋" w:eastAsia="仿宋" w:cs="Arial"/>
          <w:b/>
          <w:bCs/>
          <w:color w:val="auto"/>
          <w:sz w:val="24"/>
        </w:rPr>
        <w:t>注意事项：</w:t>
      </w:r>
    </w:p>
    <w:p w14:paraId="510EE4A5">
      <w:pPr>
        <w:spacing w:line="360" w:lineRule="auto"/>
        <w:ind w:firstLine="480" w:firstLineChars="200"/>
        <w:rPr>
          <w:rFonts w:hint="eastAsia" w:ascii="仿宋" w:eastAsia="仿宋" w:cs="宋体"/>
          <w:color w:val="auto"/>
          <w:kern w:val="0"/>
          <w:sz w:val="24"/>
        </w:rPr>
      </w:pPr>
      <w:r>
        <w:rPr>
          <w:rFonts w:hint="eastAsia" w:ascii="仿宋" w:eastAsia="仿宋" w:cs="宋体"/>
          <w:color w:val="auto"/>
          <w:kern w:val="0"/>
          <w:sz w:val="24"/>
        </w:rPr>
        <w:t>1</w:t>
      </w:r>
      <w:r>
        <w:rPr>
          <w:rFonts w:ascii="仿宋" w:eastAsia="仿宋" w:cs="宋体"/>
          <w:color w:val="auto"/>
          <w:kern w:val="0"/>
          <w:sz w:val="24"/>
        </w:rPr>
        <w:t>、</w:t>
      </w:r>
      <w:r>
        <w:rPr>
          <w:rFonts w:hint="eastAsia" w:ascii="仿宋" w:eastAsia="仿宋" w:cs="宋体"/>
          <w:color w:val="auto"/>
          <w:kern w:val="0"/>
          <w:sz w:val="24"/>
        </w:rPr>
        <w:t>单位负责人为同一人或者存在直接控股、管理关系的不同供应商，不得同时参加同一标项的投标。</w:t>
      </w:r>
    </w:p>
    <w:p w14:paraId="6B75F5FE">
      <w:pPr>
        <w:spacing w:line="360" w:lineRule="auto"/>
        <w:ind w:left="0" w:firstLine="480" w:firstLineChars="200"/>
        <w:rPr>
          <w:rFonts w:ascii="仿宋" w:eastAsia="仿宋" w:cs="宋体"/>
          <w:color w:val="auto"/>
          <w:kern w:val="0"/>
          <w:sz w:val="24"/>
        </w:rPr>
      </w:pPr>
      <w:r>
        <w:rPr>
          <w:rFonts w:hint="eastAsia" w:ascii="仿宋" w:eastAsia="仿宋" w:cs="宋体"/>
          <w:color w:val="auto"/>
          <w:kern w:val="0"/>
          <w:sz w:val="24"/>
        </w:rPr>
        <w:t>2</w:t>
      </w:r>
      <w:r>
        <w:rPr>
          <w:rFonts w:ascii="仿宋" w:eastAsia="仿宋" w:cs="宋体"/>
          <w:color w:val="auto"/>
          <w:kern w:val="0"/>
          <w:sz w:val="24"/>
        </w:rPr>
        <w:t>、</w:t>
      </w:r>
      <w:r>
        <w:rPr>
          <w:rFonts w:hint="eastAsia" w:ascii="仿宋" w:eastAsia="仿宋" w:cs="宋体"/>
          <w:color w:val="auto"/>
          <w:kern w:val="0"/>
          <w:sz w:val="24"/>
        </w:rPr>
        <w:t>为项目提供整体设计、规范编制或者项目管理、监理、检测等服务的供应商，不得再参加该采购项目的其他采购活动。</w:t>
      </w:r>
    </w:p>
    <w:p w14:paraId="5D91BD6B">
      <w:pPr>
        <w:spacing w:line="380" w:lineRule="exact"/>
        <w:ind w:firstLine="466" w:firstLineChars="200"/>
        <w:rPr>
          <w:rFonts w:hint="eastAsia" w:ascii="仿宋" w:eastAsia="仿宋" w:cs="Arial"/>
          <w:bCs/>
          <w:color w:val="auto"/>
          <w:sz w:val="24"/>
        </w:rPr>
      </w:pPr>
      <w:r>
        <w:rPr>
          <w:rFonts w:ascii="仿宋" w:eastAsia="仿宋" w:cs="Arial"/>
          <w:b/>
          <w:bCs/>
          <w:color w:val="auto"/>
          <w:spacing w:val="-4"/>
          <w:sz w:val="24"/>
        </w:rPr>
        <w:t>六</w:t>
      </w:r>
      <w:r>
        <w:rPr>
          <w:rFonts w:hint="eastAsia" w:ascii="仿宋" w:eastAsia="仿宋" w:cs="Arial"/>
          <w:b/>
          <w:bCs/>
          <w:color w:val="auto"/>
          <w:spacing w:val="-4"/>
          <w:sz w:val="24"/>
        </w:rPr>
        <w:t>、</w:t>
      </w:r>
      <w:r>
        <w:rPr>
          <w:rFonts w:hint="eastAsia" w:ascii="仿宋" w:eastAsia="仿宋" w:cs="Arial"/>
          <w:b/>
          <w:color w:val="auto"/>
          <w:spacing w:val="-4"/>
          <w:sz w:val="24"/>
        </w:rPr>
        <w:t>采购公告及更正公告发布网址：</w:t>
      </w:r>
      <w:bookmarkStart w:id="2" w:name="_Hlt10553107"/>
      <w:bookmarkEnd w:id="2"/>
      <w:bookmarkStart w:id="3" w:name="_Hlt10553106"/>
      <w:bookmarkEnd w:id="3"/>
      <w:r>
        <w:rPr>
          <w:rFonts w:hint="eastAsia" w:ascii="仿宋" w:eastAsia="仿宋" w:cs="Arial"/>
          <w:color w:val="auto"/>
          <w:spacing w:val="-4"/>
          <w:sz w:val="24"/>
        </w:rPr>
        <w:t>http://zfcg.czt.zj.gov.cn/</w:t>
      </w:r>
      <w:r>
        <w:rPr>
          <w:rFonts w:hint="eastAsia" w:ascii="仿宋" w:eastAsia="仿宋"/>
          <w:color w:val="auto"/>
          <w:spacing w:val="-4"/>
          <w:sz w:val="24"/>
        </w:rPr>
        <w:t>和http://www.sxyc.gov.cn/公共资源交易板块。更正公告</w:t>
      </w:r>
      <w:r>
        <w:rPr>
          <w:rFonts w:hint="eastAsia" w:ascii="仿宋" w:eastAsia="仿宋" w:cs="Arial"/>
          <w:bCs/>
          <w:color w:val="auto"/>
          <w:sz w:val="24"/>
        </w:rPr>
        <w:t>请自行在浙江政府采购网更正公告页面或越城区人民政府门户网站采购公告页面中下载。</w:t>
      </w:r>
      <w:bookmarkStart w:id="4" w:name="_Toc13472"/>
    </w:p>
    <w:p w14:paraId="001FEA00">
      <w:pPr>
        <w:spacing w:line="380" w:lineRule="exact"/>
        <w:rPr>
          <w:rFonts w:hint="eastAsia" w:ascii="仿宋" w:eastAsia="仿宋" w:cs="Arial"/>
          <w:bCs/>
          <w:color w:val="auto"/>
          <w:sz w:val="24"/>
        </w:rPr>
      </w:pPr>
    </w:p>
    <w:p w14:paraId="08B54AB8">
      <w:pPr>
        <w:spacing w:line="380" w:lineRule="exact"/>
        <w:rPr>
          <w:rFonts w:hint="eastAsia" w:ascii="仿宋" w:eastAsia="仿宋" w:cs="Arial"/>
          <w:bCs/>
          <w:color w:val="auto"/>
          <w:sz w:val="24"/>
        </w:rPr>
      </w:pPr>
    </w:p>
    <w:p w14:paraId="1E2D795A">
      <w:pPr>
        <w:spacing w:line="380" w:lineRule="exact"/>
        <w:rPr>
          <w:rFonts w:hint="eastAsia" w:ascii="仿宋" w:eastAsia="仿宋" w:cs="Arial"/>
          <w:bCs/>
          <w:color w:val="auto"/>
          <w:sz w:val="24"/>
        </w:rPr>
      </w:pPr>
    </w:p>
    <w:p w14:paraId="0663E2D2">
      <w:pPr>
        <w:spacing w:line="380" w:lineRule="exact"/>
        <w:rPr>
          <w:rFonts w:hint="eastAsia" w:ascii="仿宋" w:eastAsia="仿宋" w:cs="Arial"/>
          <w:bCs/>
          <w:color w:val="auto"/>
          <w:sz w:val="24"/>
        </w:rPr>
      </w:pPr>
    </w:p>
    <w:p w14:paraId="2B5C7419">
      <w:pPr>
        <w:spacing w:line="380" w:lineRule="exact"/>
        <w:rPr>
          <w:rFonts w:hint="eastAsia" w:ascii="仿宋" w:eastAsia="仿宋" w:cs="Arial"/>
          <w:bCs/>
          <w:color w:val="auto"/>
          <w:sz w:val="24"/>
        </w:rPr>
      </w:pPr>
    </w:p>
    <w:p w14:paraId="2ED4E327">
      <w:pPr>
        <w:spacing w:line="380" w:lineRule="exact"/>
        <w:rPr>
          <w:rFonts w:hint="eastAsia" w:ascii="仿宋" w:eastAsia="仿宋" w:cs="Arial"/>
          <w:bCs/>
          <w:color w:val="auto"/>
          <w:sz w:val="24"/>
        </w:rPr>
      </w:pPr>
    </w:p>
    <w:p w14:paraId="34535CE6">
      <w:pPr>
        <w:spacing w:line="380" w:lineRule="exact"/>
        <w:rPr>
          <w:rFonts w:hint="eastAsia" w:ascii="仿宋" w:eastAsia="仿宋" w:cs="Arial"/>
          <w:bCs/>
          <w:color w:val="auto"/>
          <w:sz w:val="24"/>
        </w:rPr>
      </w:pPr>
    </w:p>
    <w:p w14:paraId="5A7A731D">
      <w:pPr>
        <w:spacing w:line="380" w:lineRule="exact"/>
        <w:rPr>
          <w:rFonts w:hint="eastAsia" w:ascii="仿宋" w:eastAsia="仿宋" w:cs="Arial"/>
          <w:bCs/>
          <w:color w:val="auto"/>
          <w:sz w:val="24"/>
        </w:rPr>
      </w:pPr>
    </w:p>
    <w:p w14:paraId="36308617">
      <w:pPr>
        <w:spacing w:line="380" w:lineRule="exact"/>
        <w:rPr>
          <w:rFonts w:hint="eastAsia" w:ascii="仿宋" w:eastAsia="仿宋" w:cs="Arial"/>
          <w:bCs/>
          <w:color w:val="auto"/>
          <w:sz w:val="24"/>
        </w:rPr>
      </w:pPr>
    </w:p>
    <w:p w14:paraId="1276BA8A">
      <w:pPr>
        <w:spacing w:line="380" w:lineRule="exact"/>
        <w:rPr>
          <w:rFonts w:hint="eastAsia" w:ascii="仿宋" w:eastAsia="仿宋" w:cs="Arial"/>
          <w:bCs/>
          <w:color w:val="auto"/>
          <w:sz w:val="24"/>
        </w:rPr>
      </w:pPr>
    </w:p>
    <w:p w14:paraId="399B80B5">
      <w:pPr>
        <w:spacing w:line="380" w:lineRule="exact"/>
        <w:rPr>
          <w:rFonts w:hint="eastAsia" w:ascii="仿宋" w:eastAsia="仿宋" w:cs="Arial"/>
          <w:bCs/>
          <w:color w:val="auto"/>
          <w:sz w:val="24"/>
        </w:rPr>
      </w:pPr>
    </w:p>
    <w:p w14:paraId="38A4278F">
      <w:pPr>
        <w:spacing w:line="380" w:lineRule="exact"/>
        <w:rPr>
          <w:rFonts w:hint="eastAsia" w:ascii="仿宋" w:eastAsia="仿宋" w:cs="Arial"/>
          <w:bCs/>
          <w:color w:val="auto"/>
          <w:sz w:val="24"/>
        </w:rPr>
      </w:pPr>
    </w:p>
    <w:p w14:paraId="279A477A">
      <w:pPr>
        <w:spacing w:line="380" w:lineRule="exact"/>
        <w:rPr>
          <w:rFonts w:hint="eastAsia" w:ascii="仿宋" w:eastAsia="仿宋" w:cs="Arial"/>
          <w:bCs/>
          <w:color w:val="auto"/>
          <w:sz w:val="24"/>
        </w:rPr>
      </w:pPr>
    </w:p>
    <w:p w14:paraId="0453E06B">
      <w:pPr>
        <w:spacing w:line="380" w:lineRule="exact"/>
        <w:rPr>
          <w:rFonts w:hint="eastAsia" w:ascii="仿宋" w:eastAsia="仿宋" w:cs="Arial"/>
          <w:bCs/>
          <w:color w:val="auto"/>
          <w:sz w:val="24"/>
        </w:rPr>
      </w:pPr>
    </w:p>
    <w:p w14:paraId="5542582D">
      <w:pPr>
        <w:spacing w:line="380" w:lineRule="exact"/>
        <w:rPr>
          <w:rFonts w:hint="eastAsia" w:ascii="仿宋" w:eastAsia="仿宋" w:cs="Arial"/>
          <w:bCs/>
          <w:color w:val="auto"/>
          <w:sz w:val="24"/>
        </w:rPr>
      </w:pPr>
    </w:p>
    <w:p w14:paraId="455F53EB">
      <w:pPr>
        <w:spacing w:line="380" w:lineRule="exact"/>
        <w:rPr>
          <w:rFonts w:hint="eastAsia" w:ascii="仿宋" w:eastAsia="仿宋" w:cs="Arial"/>
          <w:bCs/>
          <w:color w:val="auto"/>
          <w:sz w:val="24"/>
        </w:rPr>
      </w:pPr>
    </w:p>
    <w:p w14:paraId="5D0F5691">
      <w:pPr>
        <w:spacing w:line="380" w:lineRule="exact"/>
        <w:rPr>
          <w:rFonts w:hint="eastAsia" w:ascii="仿宋" w:eastAsia="仿宋" w:cs="Arial"/>
          <w:bCs/>
          <w:color w:val="auto"/>
          <w:sz w:val="24"/>
        </w:rPr>
      </w:pPr>
    </w:p>
    <w:p w14:paraId="50CE9046">
      <w:pPr>
        <w:spacing w:line="380" w:lineRule="exact"/>
        <w:rPr>
          <w:rFonts w:hint="eastAsia" w:ascii="仿宋" w:eastAsia="仿宋" w:cs="Arial"/>
          <w:bCs/>
          <w:color w:val="auto"/>
          <w:sz w:val="24"/>
        </w:rPr>
      </w:pPr>
    </w:p>
    <w:p w14:paraId="43A83D2D">
      <w:pPr>
        <w:spacing w:line="380" w:lineRule="exact"/>
        <w:rPr>
          <w:rFonts w:hint="eastAsia" w:ascii="仿宋" w:eastAsia="仿宋" w:cs="Arial"/>
          <w:bCs/>
          <w:color w:val="auto"/>
          <w:sz w:val="24"/>
        </w:rPr>
      </w:pPr>
    </w:p>
    <w:p w14:paraId="04B7E369">
      <w:pPr>
        <w:pStyle w:val="3"/>
        <w:rPr>
          <w:rFonts w:hint="eastAsia" w:ascii="仿宋" w:hAnsi="Times New Roman" w:cs="Times New Roman"/>
          <w:color w:val="auto"/>
        </w:rPr>
      </w:pPr>
      <w:r>
        <w:rPr>
          <w:rFonts w:hint="eastAsia" w:ascii="仿宋" w:hAnsi="Times New Roman" w:cs="Times New Roman"/>
          <w:color w:val="auto"/>
        </w:rPr>
        <w:t>第二章  投标人须知</w:t>
      </w:r>
      <w:bookmarkEnd w:id="4"/>
    </w:p>
    <w:p w14:paraId="729A601E">
      <w:pPr>
        <w:pStyle w:val="4"/>
        <w:pageBreakBefore w:val="0"/>
        <w:widowControl w:val="0"/>
        <w:kinsoku/>
        <w:wordWrap/>
        <w:overflowPunct/>
        <w:topLinePunct w:val="0"/>
        <w:bidi w:val="0"/>
        <w:adjustRightInd/>
        <w:spacing w:line="288" w:lineRule="auto"/>
        <w:rPr>
          <w:rFonts w:hint="eastAsia" w:ascii="仿宋"/>
          <w:color w:val="auto"/>
        </w:rPr>
      </w:pPr>
      <w:bookmarkStart w:id="5" w:name="_Toc2607"/>
      <w:r>
        <w:rPr>
          <w:rFonts w:hint="eastAsia" w:ascii="仿宋"/>
          <w:color w:val="auto"/>
        </w:rPr>
        <w:t>一、前附表</w:t>
      </w:r>
      <w:bookmarkEnd w:id="5"/>
    </w:p>
    <w:tbl>
      <w:tblPr>
        <w:tblStyle w:val="2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14:paraId="08ED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28885F93">
            <w:pPr>
              <w:pageBreakBefore w:val="0"/>
              <w:widowControl w:val="0"/>
              <w:kinsoku/>
              <w:wordWrap/>
              <w:overflowPunct/>
              <w:topLinePunct w:val="0"/>
              <w:bidi w:val="0"/>
              <w:adjustRightInd/>
              <w:spacing w:before="156" w:beforeLines="50" w:after="94" w:afterLines="30" w:line="288" w:lineRule="auto"/>
              <w:jc w:val="center"/>
              <w:rPr>
                <w:rFonts w:hint="eastAsia" w:ascii="仿宋" w:eastAsia="仿宋"/>
                <w:color w:val="auto"/>
                <w:sz w:val="24"/>
              </w:rPr>
            </w:pPr>
            <w:r>
              <w:rPr>
                <w:rFonts w:hint="eastAsia" w:ascii="仿宋" w:eastAsia="仿宋"/>
                <w:color w:val="auto"/>
                <w:sz w:val="24"/>
              </w:rPr>
              <w:t>序号</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53E06DB0">
            <w:pPr>
              <w:pageBreakBefore w:val="0"/>
              <w:widowControl w:val="0"/>
              <w:kinsoku/>
              <w:wordWrap/>
              <w:overflowPunct/>
              <w:topLinePunct w:val="0"/>
              <w:bidi w:val="0"/>
              <w:adjustRightInd/>
              <w:spacing w:before="156" w:beforeLines="50" w:after="94" w:afterLines="30" w:line="288" w:lineRule="auto"/>
              <w:jc w:val="center"/>
              <w:rPr>
                <w:rFonts w:hint="eastAsia" w:ascii="仿宋" w:eastAsia="仿宋"/>
                <w:color w:val="auto"/>
                <w:sz w:val="24"/>
              </w:rPr>
            </w:pPr>
            <w:r>
              <w:rPr>
                <w:rFonts w:hint="eastAsia" w:ascii="仿宋" w:eastAsia="仿宋"/>
                <w:color w:val="auto"/>
                <w:sz w:val="24"/>
              </w:rPr>
              <w:t>内　　　　容</w:t>
            </w:r>
          </w:p>
        </w:tc>
      </w:tr>
      <w:tr w14:paraId="2D5C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2EDDBA87">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4A4BEAAF">
            <w:pPr>
              <w:pageBreakBefore w:val="0"/>
              <w:widowControl w:val="0"/>
              <w:kinsoku/>
              <w:wordWrap/>
              <w:overflowPunct/>
              <w:topLinePunct w:val="0"/>
              <w:bidi w:val="0"/>
              <w:adjustRightInd/>
              <w:spacing w:line="288" w:lineRule="auto"/>
              <w:rPr>
                <w:rFonts w:hint="eastAsia" w:ascii="仿宋" w:eastAsia="仿宋"/>
                <w:color w:val="auto"/>
                <w:sz w:val="24"/>
                <w:lang w:eastAsia="zh-CN"/>
              </w:rPr>
            </w:pPr>
            <w:r>
              <w:rPr>
                <w:rFonts w:hint="eastAsia" w:ascii="仿宋" w:eastAsia="仿宋"/>
                <w:b/>
                <w:color w:val="auto"/>
                <w:sz w:val="24"/>
              </w:rPr>
              <w:t>项目名称</w:t>
            </w:r>
            <w:r>
              <w:rPr>
                <w:rFonts w:hint="eastAsia" w:ascii="仿宋" w:eastAsia="仿宋"/>
                <w:color w:val="auto"/>
                <w:sz w:val="24"/>
              </w:rPr>
              <w:t>：</w:t>
            </w:r>
            <w:r>
              <w:rPr>
                <w:rFonts w:hint="eastAsia" w:ascii="仿宋" w:hAnsi="仿宋" w:eastAsia="仿宋" w:cs="仿宋"/>
                <w:bCs/>
                <w:color w:val="auto"/>
                <w:sz w:val="24"/>
                <w:szCs w:val="24"/>
                <w:u w:val="single"/>
              </w:rPr>
              <w:t>绍兴市越城区东浦街道社区卫生服务中心</w:t>
            </w:r>
            <w:r>
              <w:rPr>
                <w:rFonts w:hint="eastAsia" w:ascii="仿宋" w:hAnsi="仿宋" w:eastAsia="仿宋" w:cs="仿宋"/>
                <w:bCs/>
                <w:color w:val="auto"/>
                <w:sz w:val="24"/>
                <w:szCs w:val="24"/>
                <w:u w:val="single"/>
                <w:lang w:eastAsia="zh-CN"/>
              </w:rPr>
              <w:t>食堂消费物品及蔬菜、肉类等配送服务项目</w:t>
            </w:r>
          </w:p>
        </w:tc>
      </w:tr>
      <w:tr w14:paraId="3766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6C629024">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2</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B97070F">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olor w:val="auto"/>
                <w:sz w:val="24"/>
              </w:rPr>
            </w:pPr>
            <w:r>
              <w:rPr>
                <w:rFonts w:hint="eastAsia" w:ascii="仿宋" w:eastAsia="仿宋"/>
                <w:b/>
                <w:color w:val="auto"/>
                <w:sz w:val="24"/>
              </w:rPr>
              <w:t>投标有效期：</w:t>
            </w:r>
            <w:r>
              <w:rPr>
                <w:rFonts w:hint="eastAsia" w:ascii="仿宋" w:eastAsia="仿宋"/>
                <w:color w:val="auto"/>
                <w:sz w:val="24"/>
              </w:rPr>
              <w:t>自投标截止日起60天。如采购人认为必要，可延长至总计最长不超过90天。</w:t>
            </w:r>
          </w:p>
        </w:tc>
      </w:tr>
      <w:tr w14:paraId="11C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FF17FF6">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3</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02C624C9">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s="Arial"/>
                <w:b/>
                <w:color w:val="auto"/>
                <w:sz w:val="24"/>
                <w:u w:val="single"/>
              </w:rPr>
            </w:pPr>
            <w:r>
              <w:rPr>
                <w:rFonts w:hint="eastAsia" w:ascii="仿宋" w:eastAsia="仿宋"/>
                <w:b/>
                <w:color w:val="auto"/>
                <w:sz w:val="24"/>
              </w:rPr>
              <w:t>是否提供样品：</w:t>
            </w:r>
            <w:r>
              <w:rPr>
                <w:rFonts w:hint="eastAsia" w:ascii="仿宋" w:eastAsia="仿宋"/>
                <w:color w:val="auto"/>
                <w:sz w:val="24"/>
                <w:u w:val="single"/>
              </w:rPr>
              <w:t xml:space="preserve">  </w:t>
            </w:r>
            <w:r>
              <w:rPr>
                <w:rFonts w:hint="eastAsia" w:ascii="仿宋" w:eastAsia="仿宋"/>
                <w:color w:val="auto"/>
                <w:sz w:val="24"/>
                <w:u w:val="single"/>
                <w:lang w:val="en-US" w:eastAsia="zh-CN"/>
              </w:rPr>
              <w:t>否</w:t>
            </w:r>
            <w:r>
              <w:rPr>
                <w:rFonts w:hint="eastAsia" w:ascii="仿宋" w:eastAsia="仿宋"/>
                <w:color w:val="auto"/>
                <w:sz w:val="24"/>
                <w:u w:val="single"/>
              </w:rPr>
              <w:t xml:space="preserve">  </w:t>
            </w:r>
          </w:p>
        </w:tc>
      </w:tr>
      <w:tr w14:paraId="14B5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B4910F7">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4</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559F6DF7">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auto"/>
                <w:sz w:val="24"/>
              </w:rPr>
            </w:pPr>
            <w:r>
              <w:rPr>
                <w:rFonts w:hint="eastAsia" w:ascii="仿宋" w:eastAsia="仿宋"/>
                <w:b/>
                <w:color w:val="auto"/>
                <w:sz w:val="24"/>
              </w:rPr>
              <w:t>是否演示：</w:t>
            </w:r>
            <w:r>
              <w:rPr>
                <w:rFonts w:hint="eastAsia" w:ascii="仿宋" w:eastAsia="仿宋"/>
                <w:color w:val="auto"/>
                <w:sz w:val="24"/>
                <w:u w:val="single"/>
              </w:rPr>
              <w:t xml:space="preserve">  </w:t>
            </w:r>
            <w:r>
              <w:rPr>
                <w:rFonts w:hint="eastAsia" w:ascii="仿宋" w:eastAsia="仿宋"/>
                <w:color w:val="auto"/>
                <w:sz w:val="24"/>
                <w:u w:val="single"/>
                <w:lang w:val="en-US" w:eastAsia="zh-CN"/>
              </w:rPr>
              <w:t>否</w:t>
            </w:r>
            <w:r>
              <w:rPr>
                <w:rFonts w:hint="eastAsia" w:ascii="仿宋" w:eastAsia="仿宋"/>
                <w:color w:val="auto"/>
                <w:sz w:val="24"/>
                <w:u w:val="single"/>
              </w:rPr>
              <w:t xml:space="preserve">  </w:t>
            </w:r>
          </w:p>
        </w:tc>
      </w:tr>
      <w:tr w14:paraId="5ED4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138757D8">
            <w:pPr>
              <w:pageBreakBefore w:val="0"/>
              <w:widowControl w:val="0"/>
              <w:kinsoku/>
              <w:wordWrap/>
              <w:overflowPunct/>
              <w:topLinePunct w:val="0"/>
              <w:bidi w:val="0"/>
              <w:adjustRightInd/>
              <w:spacing w:line="288" w:lineRule="auto"/>
              <w:jc w:val="center"/>
              <w:rPr>
                <w:rFonts w:hint="eastAsia" w:ascii="仿宋" w:eastAsia="仿宋"/>
                <w:b/>
                <w:color w:val="auto"/>
                <w:sz w:val="24"/>
              </w:rPr>
            </w:pPr>
            <w:r>
              <w:rPr>
                <w:rFonts w:hint="eastAsia" w:ascii="仿宋" w:eastAsia="仿宋"/>
                <w:color w:val="auto"/>
                <w:sz w:val="24"/>
              </w:rPr>
              <w:t>5</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3D0F6C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val="0"/>
              <w:autoSpaceDN w:val="0"/>
              <w:bidi w:val="0"/>
              <w:adjustRightInd/>
              <w:snapToGrid/>
              <w:spacing w:line="288" w:lineRule="auto"/>
              <w:ind w:left="0" w:firstLine="0"/>
              <w:contextualSpacing w:val="0"/>
              <w:textAlignment w:val="bottom"/>
              <w:rPr>
                <w:rFonts w:hint="eastAsia" w:ascii="仿宋" w:eastAsia="仿宋" w:cs="Arial"/>
                <w:b/>
                <w:color w:val="auto"/>
                <w:sz w:val="24"/>
              </w:rPr>
            </w:pPr>
            <w:r>
              <w:rPr>
                <w:rFonts w:hint="eastAsia" w:ascii="仿宋" w:eastAsia="仿宋"/>
                <w:b/>
                <w:color w:val="auto"/>
                <w:sz w:val="24"/>
              </w:rPr>
              <w:t>是否组织现场踏勘：</w:t>
            </w:r>
            <w:r>
              <w:rPr>
                <w:rFonts w:hint="eastAsia" w:ascii="仿宋" w:eastAsia="仿宋"/>
                <w:color w:val="auto"/>
                <w:sz w:val="24"/>
                <w:u w:val="single"/>
              </w:rPr>
              <w:t xml:space="preserve">  </w:t>
            </w:r>
            <w:r>
              <w:rPr>
                <w:rFonts w:hint="eastAsia" w:ascii="仿宋" w:eastAsia="仿宋"/>
                <w:color w:val="auto"/>
                <w:sz w:val="24"/>
                <w:u w:val="single"/>
                <w:lang w:val="en-US" w:eastAsia="zh-CN"/>
              </w:rPr>
              <w:t>否</w:t>
            </w:r>
            <w:r>
              <w:rPr>
                <w:rFonts w:hint="eastAsia" w:ascii="仿宋" w:eastAsia="仿宋"/>
                <w:color w:val="auto"/>
                <w:sz w:val="24"/>
                <w:u w:val="single"/>
              </w:rPr>
              <w:t xml:space="preserve">  </w:t>
            </w:r>
            <w:r>
              <w:rPr>
                <w:rFonts w:hint="eastAsia" w:ascii="仿宋" w:eastAsia="仿宋"/>
                <w:b/>
                <w:color w:val="auto"/>
                <w:sz w:val="24"/>
              </w:rPr>
              <w:t xml:space="preserve"> </w:t>
            </w:r>
          </w:p>
        </w:tc>
      </w:tr>
      <w:tr w14:paraId="66B5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EE824E1">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6</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1157E70F">
            <w:pPr>
              <w:pageBreakBefore w:val="0"/>
              <w:kinsoku/>
              <w:wordWrap/>
              <w:overflowPunct/>
              <w:topLinePunct w:val="0"/>
              <w:bidi w:val="0"/>
              <w:spacing w:line="288" w:lineRule="auto"/>
              <w:rPr>
                <w:rFonts w:hint="eastAsia" w:ascii="仿宋" w:hAnsi="仿宋" w:eastAsia="仿宋" w:cs="仿宋"/>
                <w:color w:val="auto"/>
                <w:sz w:val="24"/>
              </w:rPr>
            </w:pPr>
            <w:r>
              <w:rPr>
                <w:rFonts w:hint="eastAsia" w:ascii="仿宋" w:hAnsi="仿宋" w:eastAsia="仿宋" w:cs="仿宋"/>
                <w:b/>
                <w:color w:val="auto"/>
                <w:sz w:val="24"/>
              </w:rPr>
              <w:t>投标文件份数：正本一份，副本</w:t>
            </w:r>
            <w:r>
              <w:rPr>
                <w:rFonts w:hint="eastAsia" w:ascii="仿宋" w:hAnsi="仿宋" w:eastAsia="仿宋" w:cs="仿宋"/>
                <w:b/>
                <w:color w:val="auto"/>
                <w:sz w:val="24"/>
                <w:lang w:val="en-US" w:eastAsia="zh-CN"/>
              </w:rPr>
              <w:t>四</w:t>
            </w:r>
            <w:r>
              <w:rPr>
                <w:rFonts w:hint="eastAsia" w:ascii="仿宋" w:hAnsi="仿宋" w:eastAsia="仿宋" w:cs="仿宋"/>
                <w:b/>
                <w:color w:val="auto"/>
                <w:sz w:val="24"/>
              </w:rPr>
              <w:t>份</w:t>
            </w:r>
            <w:r>
              <w:rPr>
                <w:rFonts w:hint="eastAsia" w:ascii="仿宋" w:hAnsi="仿宋" w:eastAsia="仿宋" w:cs="仿宋"/>
                <w:color w:val="auto"/>
                <w:sz w:val="24"/>
              </w:rPr>
              <w:t>。正本与副本内容不一致的，以正本为准。</w:t>
            </w:r>
          </w:p>
          <w:p w14:paraId="2281385B">
            <w:pPr>
              <w:pageBreakBefore w:val="0"/>
              <w:widowControl w:val="0"/>
              <w:kinsoku/>
              <w:wordWrap/>
              <w:overflowPunct/>
              <w:topLinePunct w:val="0"/>
              <w:bidi w:val="0"/>
              <w:adjustRightInd/>
              <w:spacing w:line="288" w:lineRule="auto"/>
              <w:rPr>
                <w:rFonts w:hint="eastAsia" w:ascii="仿宋" w:eastAsia="仿宋"/>
                <w:color w:val="auto"/>
                <w:sz w:val="24"/>
              </w:rPr>
            </w:pP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tc>
      </w:tr>
      <w:tr w14:paraId="0FA5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6C666216">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7</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0CDFC557">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auto"/>
                <w:sz w:val="24"/>
              </w:rPr>
            </w:pPr>
            <w:r>
              <w:rPr>
                <w:rFonts w:hint="eastAsia" w:ascii="仿宋" w:eastAsia="仿宋"/>
                <w:b/>
                <w:color w:val="auto"/>
                <w:sz w:val="24"/>
              </w:rPr>
              <w:t>履约保证金及缴退时间：</w:t>
            </w:r>
            <w:r>
              <w:rPr>
                <w:rFonts w:hint="eastAsia" w:ascii="仿宋" w:hAnsi="仿宋" w:eastAsia="仿宋" w:cs="仿宋"/>
                <w:b w:val="0"/>
                <w:bCs/>
                <w:color w:val="auto"/>
                <w:sz w:val="24"/>
                <w:highlight w:val="none"/>
                <w:u w:val="single"/>
                <w:lang w:val="en-US" w:eastAsia="zh-CN"/>
              </w:rPr>
              <w:t>合同价的0.5%，合同履行期限截止后（且期间无违约情况）15天内退还。</w:t>
            </w:r>
          </w:p>
          <w:p w14:paraId="686FBAFF">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auto"/>
                <w:sz w:val="24"/>
              </w:rPr>
            </w:pPr>
            <w:r>
              <w:rPr>
                <w:rFonts w:hint="eastAsia" w:ascii="仿宋" w:eastAsia="仿宋"/>
                <w:b/>
                <w:color w:val="auto"/>
                <w:sz w:val="24"/>
              </w:rPr>
              <w:t>应当以支票、汇票、本票或者金融机构、担保机构出具的保函等非现金形式提交。</w:t>
            </w:r>
          </w:p>
        </w:tc>
      </w:tr>
      <w:tr w14:paraId="545E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F267E0E">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8</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188A70A5">
            <w:pPr>
              <w:pageBreakBefore w:val="0"/>
              <w:widowControl w:val="0"/>
              <w:kinsoku/>
              <w:wordWrap/>
              <w:overflowPunct/>
              <w:topLinePunct w:val="0"/>
              <w:bidi w:val="0"/>
              <w:adjustRightInd/>
              <w:snapToGrid w:val="0"/>
              <w:spacing w:line="288" w:lineRule="auto"/>
              <w:jc w:val="left"/>
              <w:rPr>
                <w:rFonts w:hint="eastAsia" w:ascii="仿宋" w:eastAsia="仿宋"/>
                <w:color w:val="auto"/>
                <w:sz w:val="24"/>
              </w:rPr>
            </w:pPr>
            <w:r>
              <w:rPr>
                <w:rFonts w:hint="eastAsia" w:ascii="仿宋" w:eastAsia="仿宋"/>
                <w:b/>
                <w:bCs/>
                <w:color w:val="auto"/>
                <w:sz w:val="24"/>
              </w:rPr>
              <w:t>分包与转包</w:t>
            </w:r>
            <w:r>
              <w:rPr>
                <w:rFonts w:hint="eastAsia" w:ascii="仿宋" w:eastAsia="仿宋"/>
                <w:color w:val="auto"/>
                <w:sz w:val="24"/>
              </w:rPr>
              <w:t>：本项目</w:t>
            </w:r>
            <w:r>
              <w:rPr>
                <w:rFonts w:hint="eastAsia" w:ascii="仿宋" w:eastAsia="仿宋"/>
                <w:color w:val="auto"/>
                <w:sz w:val="24"/>
                <w:u w:val="single"/>
              </w:rPr>
              <w:t xml:space="preserve"> 不允许 </w:t>
            </w:r>
            <w:r>
              <w:rPr>
                <w:rFonts w:hint="eastAsia" w:ascii="仿宋" w:eastAsia="仿宋"/>
                <w:color w:val="auto"/>
                <w:sz w:val="24"/>
              </w:rPr>
              <w:t>分包</w:t>
            </w:r>
            <w:r>
              <w:rPr>
                <w:rFonts w:hint="eastAsia" w:ascii="仿宋" w:eastAsia="仿宋"/>
                <w:color w:val="auto"/>
                <w:sz w:val="24"/>
                <w:lang w:eastAsia="zh-CN"/>
              </w:rPr>
              <w:t>，</w:t>
            </w:r>
            <w:r>
              <w:rPr>
                <w:rFonts w:hint="eastAsia" w:ascii="仿宋" w:eastAsia="仿宋"/>
                <w:color w:val="auto"/>
                <w:sz w:val="24"/>
                <w:u w:val="single"/>
              </w:rPr>
              <w:t xml:space="preserve"> 不允许 </w:t>
            </w:r>
            <w:r>
              <w:rPr>
                <w:rFonts w:hint="eastAsia" w:ascii="仿宋" w:eastAsia="仿宋"/>
                <w:color w:val="auto"/>
                <w:sz w:val="24"/>
              </w:rPr>
              <w:t>转包。</w:t>
            </w:r>
          </w:p>
        </w:tc>
      </w:tr>
      <w:tr w14:paraId="71D5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46632DF">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9</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70D64D0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eastAsia="仿宋" w:cs="仿宋_GB2312"/>
                <w:b/>
                <w:bCs/>
                <w:color w:val="auto"/>
                <w:sz w:val="24"/>
                <w:highlight w:val="none"/>
              </w:rPr>
            </w:pPr>
            <w:r>
              <w:rPr>
                <w:rFonts w:hint="eastAsia" w:ascii="仿宋" w:eastAsia="仿宋" w:cs="仿宋_GB2312"/>
                <w:b/>
                <w:bCs/>
                <w:color w:val="auto"/>
                <w:sz w:val="24"/>
                <w:highlight w:val="none"/>
              </w:rPr>
              <w:t>采购代理服务费：</w:t>
            </w:r>
          </w:p>
          <w:p w14:paraId="22BA8A66">
            <w:pPr>
              <w:keepNext w:val="0"/>
              <w:keepLines w:val="0"/>
              <w:pageBreakBefore w:val="0"/>
              <w:widowControl w:val="0"/>
              <w:kinsoku/>
              <w:wordWrap/>
              <w:overflowPunct/>
              <w:topLinePunct w:val="0"/>
              <w:bidi w:val="0"/>
              <w:snapToGrid w:val="0"/>
              <w:spacing w:line="288" w:lineRule="auto"/>
              <w:jc w:val="left"/>
              <w:rPr>
                <w:rFonts w:hint="eastAsia"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中标供应商须向招标代理机构按如下标准和规定交纳中标服务费：</w:t>
            </w:r>
          </w:p>
          <w:p w14:paraId="2A67F603">
            <w:pPr>
              <w:keepNext w:val="0"/>
              <w:keepLines w:val="0"/>
              <w:pageBreakBefore w:val="0"/>
              <w:widowControl w:val="0"/>
              <w:kinsoku/>
              <w:wordWrap/>
              <w:overflowPunct/>
              <w:topLinePunct w:val="0"/>
              <w:bidi w:val="0"/>
              <w:snapToGrid w:val="0"/>
              <w:spacing w:line="288" w:lineRule="auto"/>
              <w:jc w:val="left"/>
              <w:rPr>
                <w:rFonts w:hint="eastAsia"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（1）中标服务费：4000元。</w:t>
            </w:r>
          </w:p>
          <w:p w14:paraId="3EE88BAB">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（2）代理服务费的交纳方式：</w:t>
            </w:r>
          </w:p>
          <w:p w14:paraId="29DBACA0">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用银行支票、汇票、电汇、现金等付款方式直接交纳代理服务费。</w:t>
            </w:r>
          </w:p>
          <w:p w14:paraId="6EC6D5FC">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公司名称：耀华建设管理有限公司绍兴迪荡分公司</w:t>
            </w:r>
          </w:p>
          <w:p w14:paraId="35FDFD4F">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账    号：336006190018819003083</w:t>
            </w:r>
          </w:p>
          <w:p w14:paraId="50D914A6">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开 户 行：交通银行股份有限公司绍兴迪荡支行</w:t>
            </w:r>
          </w:p>
          <w:p w14:paraId="09E2AADD">
            <w:pPr>
              <w:pageBreakBefore w:val="0"/>
              <w:widowControl w:val="0"/>
              <w:kinsoku/>
              <w:wordWrap/>
              <w:overflowPunct/>
              <w:topLinePunct w:val="0"/>
              <w:bidi w:val="0"/>
              <w:adjustRightInd/>
              <w:spacing w:line="288" w:lineRule="auto"/>
              <w:jc w:val="left"/>
              <w:rPr>
                <w:rFonts w:hint="eastAsia" w:ascii="仿宋" w:eastAsia="仿宋" w:cs="仿宋_GB2312"/>
                <w:color w:val="auto"/>
                <w:sz w:val="24"/>
              </w:rPr>
            </w:pPr>
            <w:r>
              <w:rPr>
                <w:rFonts w:hint="eastAsia" w:ascii="仿宋" w:eastAsia="仿宋"/>
                <w:color w:val="auto"/>
                <w:sz w:val="24"/>
                <w:highlight w:val="none"/>
                <w:lang w:val="en-US" w:eastAsia="zh-CN"/>
              </w:rPr>
              <w:t>（3）领取中标通知书前交纳。</w:t>
            </w:r>
          </w:p>
        </w:tc>
      </w:tr>
      <w:tr w14:paraId="50A9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E3829E9">
            <w:pPr>
              <w:pageBreakBefore w:val="0"/>
              <w:widowControl w:val="0"/>
              <w:kinsoku/>
              <w:wordWrap/>
              <w:overflowPunct/>
              <w:topLinePunct w:val="0"/>
              <w:bidi w:val="0"/>
              <w:adjustRightInd/>
              <w:spacing w:line="288" w:lineRule="auto"/>
              <w:jc w:val="center"/>
              <w:rPr>
                <w:rFonts w:ascii="仿宋" w:eastAsia="仿宋"/>
                <w:color w:val="auto"/>
                <w:sz w:val="24"/>
              </w:rPr>
            </w:pPr>
            <w:r>
              <w:rPr>
                <w:rFonts w:ascii="仿宋" w:eastAsia="仿宋"/>
                <w:color w:val="auto"/>
                <w:sz w:val="24"/>
              </w:rPr>
              <w:t>10</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0B9A6B10">
            <w:pPr>
              <w:pageBreakBefore w:val="0"/>
              <w:widowControl w:val="0"/>
              <w:kinsoku/>
              <w:wordWrap/>
              <w:overflowPunct/>
              <w:topLinePunct w:val="0"/>
              <w:bidi w:val="0"/>
              <w:adjustRightInd/>
              <w:snapToGrid w:val="0"/>
              <w:spacing w:line="288" w:lineRule="auto"/>
              <w:jc w:val="left"/>
              <w:rPr>
                <w:rFonts w:hint="default" w:ascii="仿宋" w:eastAsia="仿宋"/>
                <w:b/>
                <w:bCs/>
                <w:color w:val="auto"/>
                <w:sz w:val="24"/>
                <w:lang w:val="en-US" w:eastAsia="zh-CN"/>
              </w:rPr>
            </w:pPr>
            <w:r>
              <w:rPr>
                <w:rFonts w:hint="eastAsia" w:ascii="仿宋" w:eastAsia="仿宋"/>
                <w:b/>
                <w:bCs/>
                <w:color w:val="auto"/>
                <w:sz w:val="24"/>
                <w:lang w:val="en-US" w:eastAsia="zh-CN"/>
              </w:rPr>
              <w:t>本项目采购标的（服务部分）所属行业：</w:t>
            </w:r>
          </w:p>
          <w:tbl>
            <w:tblPr>
              <w:tblStyle w:val="30"/>
              <w:tblpPr w:leftFromText="180" w:rightFromText="180" w:vertAnchor="text" w:horzAnchor="page" w:tblpX="58" w:tblpY="177"/>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078"/>
            </w:tblGrid>
            <w:tr w14:paraId="23BE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0E54774C">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eastAsia="仿宋"/>
                      <w:b/>
                      <w:bCs/>
                      <w:color w:val="auto"/>
                      <w:sz w:val="24"/>
                      <w:vertAlign w:val="baseline"/>
                      <w:lang w:val="en-US" w:eastAsia="zh-CN"/>
                    </w:rPr>
                    <w:t>采购标的名称</w:t>
                  </w:r>
                </w:p>
              </w:tc>
              <w:tc>
                <w:tcPr>
                  <w:tcW w:w="4078" w:type="dxa"/>
                  <w:vAlign w:val="center"/>
                </w:tcPr>
                <w:p w14:paraId="19F0D82B">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eastAsia="仿宋"/>
                      <w:b/>
                      <w:bCs/>
                      <w:color w:val="auto"/>
                      <w:sz w:val="24"/>
                      <w:vertAlign w:val="baseline"/>
                      <w:lang w:val="en-US" w:eastAsia="zh-CN"/>
                    </w:rPr>
                    <w:t>所属行业</w:t>
                  </w:r>
                </w:p>
              </w:tc>
            </w:tr>
            <w:tr w14:paraId="371C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2774BF20">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hAnsi="Times New Roman" w:eastAsia="仿宋" w:cs="Times New Roman"/>
                      <w:b/>
                      <w:bCs/>
                      <w:color w:val="auto"/>
                      <w:sz w:val="24"/>
                      <w:vertAlign w:val="baseline"/>
                      <w:lang w:val="en-US" w:eastAsia="zh-CN"/>
                    </w:rPr>
                    <w:t>绍兴市越城区东浦街道社区卫生服务中心食堂消费物品及蔬菜、肉类等配送服务项目</w:t>
                  </w:r>
                </w:p>
              </w:tc>
              <w:tc>
                <w:tcPr>
                  <w:tcW w:w="4078" w:type="dxa"/>
                  <w:vAlign w:val="center"/>
                </w:tcPr>
                <w:p w14:paraId="5C449EC0">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eastAsia="仿宋" w:cs="Times New Roman"/>
                      <w:b/>
                      <w:bCs/>
                      <w:color w:val="auto"/>
                      <w:sz w:val="24"/>
                      <w:vertAlign w:val="baseline"/>
                      <w:lang w:val="en-US" w:eastAsia="zh-CN"/>
                    </w:rPr>
                    <w:t>其他未列明</w:t>
                  </w:r>
                  <w:r>
                    <w:rPr>
                      <w:rFonts w:hint="eastAsia" w:ascii="仿宋" w:hAnsi="Times New Roman" w:eastAsia="仿宋" w:cs="Times New Roman"/>
                      <w:b/>
                      <w:bCs/>
                      <w:color w:val="auto"/>
                      <w:sz w:val="24"/>
                      <w:vertAlign w:val="baseline"/>
                      <w:lang w:val="en-US" w:eastAsia="zh-CN"/>
                    </w:rPr>
                    <w:t>行业</w:t>
                  </w:r>
                </w:p>
              </w:tc>
            </w:tr>
          </w:tbl>
          <w:p w14:paraId="34351A1F">
            <w:pPr>
              <w:pageBreakBefore w:val="0"/>
              <w:widowControl w:val="0"/>
              <w:kinsoku/>
              <w:wordWrap/>
              <w:overflowPunct/>
              <w:topLinePunct w:val="0"/>
              <w:bidi w:val="0"/>
              <w:adjustRightInd/>
              <w:spacing w:line="288" w:lineRule="auto"/>
              <w:jc w:val="left"/>
              <w:rPr>
                <w:rFonts w:ascii="仿宋" w:eastAsia="仿宋" w:cs="仿宋_GB2312"/>
                <w:b/>
                <w:bCs/>
                <w:color w:val="auto"/>
                <w:sz w:val="24"/>
              </w:rPr>
            </w:pPr>
          </w:p>
        </w:tc>
      </w:tr>
    </w:tbl>
    <w:p w14:paraId="13504E4B">
      <w:pPr>
        <w:jc w:val="both"/>
        <w:rPr>
          <w:rFonts w:hint="eastAsia" w:ascii="仿宋" w:eastAsia="仿宋"/>
          <w:color w:val="auto"/>
          <w:sz w:val="24"/>
        </w:rPr>
      </w:pPr>
    </w:p>
    <w:p w14:paraId="1CD403A7">
      <w:pPr>
        <w:pStyle w:val="4"/>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rPr>
      </w:pPr>
      <w:bookmarkStart w:id="6" w:name="_Toc4902"/>
      <w:r>
        <w:rPr>
          <w:rFonts w:hint="eastAsia" w:ascii="仿宋" w:hAnsi="仿宋" w:eastAsia="仿宋" w:cs="仿宋"/>
          <w:color w:val="auto"/>
        </w:rPr>
        <w:t>二、采购文件</w:t>
      </w:r>
      <w:bookmarkEnd w:id="6"/>
    </w:p>
    <w:p w14:paraId="14A497F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w:t>
      </w:r>
      <w:r>
        <w:rPr>
          <w:rFonts w:hint="eastAsia" w:ascii="仿宋" w:hAnsi="仿宋" w:eastAsia="仿宋" w:cs="仿宋"/>
          <w:b/>
          <w:color w:val="auto"/>
          <w:sz w:val="24"/>
        </w:rPr>
        <w:t>采购文件效力</w:t>
      </w:r>
    </w:p>
    <w:p w14:paraId="0EFE911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1.1本采购文件适用于本次所述项目的招标、投标、评标、定标、验收、合同签订及履约、付款等全过程（法律法规另有规定的从其规定）。</w:t>
      </w:r>
    </w:p>
    <w:p w14:paraId="4A5F9824">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color w:val="auto"/>
          <w:sz w:val="24"/>
        </w:rPr>
        <w:t>1.2</w:t>
      </w:r>
      <w:r>
        <w:rPr>
          <w:rFonts w:hint="eastAsia" w:ascii="仿宋" w:hAnsi="仿宋" w:eastAsia="仿宋" w:cs="仿宋"/>
          <w:b/>
          <w:bCs/>
          <w:color w:val="auto"/>
          <w:sz w:val="24"/>
        </w:rPr>
        <w:t>投标人对本采购文件如有异议，均应在法定时间内提出质疑或投诉，否则即被视为认可采购文件的全部内容。</w:t>
      </w:r>
    </w:p>
    <w:p w14:paraId="263A4842">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名词定义</w:t>
      </w:r>
    </w:p>
    <w:p w14:paraId="0711DEC1">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b/>
          <w:bCs/>
          <w:color w:val="auto"/>
          <w:sz w:val="24"/>
        </w:rPr>
        <w:t>采购代理机构</w:t>
      </w:r>
      <w:r>
        <w:rPr>
          <w:rFonts w:hint="eastAsia" w:ascii="仿宋" w:hAnsi="仿宋" w:eastAsia="仿宋" w:cs="仿宋"/>
          <w:color w:val="auto"/>
          <w:sz w:val="24"/>
        </w:rPr>
        <w:t>”：集中采购项目的采购代理机构为绍兴市公共资源交易中心越城区分中心，分散采购</w:t>
      </w:r>
      <w:r>
        <w:rPr>
          <w:rFonts w:hint="eastAsia" w:ascii="仿宋" w:eastAsia="仿宋" w:cs="仿宋_GB2312"/>
          <w:color w:val="auto"/>
          <w:sz w:val="24"/>
          <w:lang w:val="en-US" w:eastAsia="zh-CN"/>
        </w:rPr>
        <w:t>或自行采购</w:t>
      </w:r>
      <w:r>
        <w:rPr>
          <w:rFonts w:hint="eastAsia" w:ascii="仿宋" w:hAnsi="仿宋" w:eastAsia="仿宋" w:cs="仿宋"/>
          <w:color w:val="auto"/>
          <w:sz w:val="24"/>
        </w:rPr>
        <w:t>项目的采购代理机构为社会中介代理机构。采购代理机构按照与采购人的采购代理合同约定行使采购活动组织等事宜。</w:t>
      </w:r>
    </w:p>
    <w:p w14:paraId="5E8CB908">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b/>
          <w:bCs/>
          <w:color w:val="auto"/>
          <w:sz w:val="24"/>
        </w:rPr>
        <w:t>采购机构</w:t>
      </w:r>
      <w:r>
        <w:rPr>
          <w:rFonts w:hint="eastAsia" w:ascii="仿宋" w:hAnsi="仿宋" w:eastAsia="仿宋" w:cs="仿宋"/>
          <w:color w:val="auto"/>
          <w:sz w:val="24"/>
        </w:rPr>
        <w:t>”：采购人及其采购代理机构。</w:t>
      </w:r>
    </w:p>
    <w:p w14:paraId="4F7BE8FE">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2.3“</w:t>
      </w:r>
      <w:r>
        <w:rPr>
          <w:rFonts w:hint="eastAsia" w:ascii="仿宋" w:hAnsi="仿宋" w:eastAsia="仿宋" w:cs="仿宋"/>
          <w:b/>
          <w:bCs/>
          <w:color w:val="auto"/>
          <w:sz w:val="24"/>
        </w:rPr>
        <w:t>产品</w:t>
      </w:r>
      <w:r>
        <w:rPr>
          <w:rFonts w:hint="eastAsia" w:ascii="仿宋" w:hAnsi="仿宋" w:eastAsia="仿宋" w:cs="仿宋"/>
          <w:color w:val="auto"/>
          <w:sz w:val="24"/>
        </w:rPr>
        <w:t>”系指供方按采购文件规定，经合法途径取得的，须向采购人提供的一切产品、保险、税金、安装、施工、调试、备品备件、工具、手册及其他有关技术资料和材料。</w:t>
      </w:r>
    </w:p>
    <w:p w14:paraId="65A951DD">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2.4“</w:t>
      </w:r>
      <w:r>
        <w:rPr>
          <w:rFonts w:hint="eastAsia" w:ascii="仿宋" w:hAnsi="仿宋" w:eastAsia="仿宋" w:cs="仿宋"/>
          <w:b/>
          <w:bCs/>
          <w:color w:val="auto"/>
          <w:sz w:val="24"/>
        </w:rPr>
        <w:t>服务</w:t>
      </w:r>
      <w:r>
        <w:rPr>
          <w:rFonts w:hint="eastAsia" w:ascii="仿宋" w:hAnsi="仿宋" w:eastAsia="仿宋" w:cs="仿宋"/>
          <w:color w:val="auto"/>
          <w:sz w:val="24"/>
        </w:rPr>
        <w:t>”系指采购文件规定投标人须承担的安装、调试、技术协助、校准、培训、技术指导以及其他类似的义务。</w:t>
      </w:r>
    </w:p>
    <w:p w14:paraId="7289CA8A">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2.5“</w:t>
      </w:r>
      <w:r>
        <w:rPr>
          <w:rFonts w:hint="eastAsia" w:ascii="仿宋" w:hAnsi="仿宋" w:eastAsia="仿宋" w:cs="仿宋"/>
          <w:b/>
          <w:bCs/>
          <w:color w:val="auto"/>
          <w:sz w:val="24"/>
        </w:rPr>
        <w:t>投标人</w:t>
      </w:r>
      <w:r>
        <w:rPr>
          <w:rFonts w:hint="eastAsia" w:ascii="仿宋" w:hAnsi="仿宋" w:eastAsia="仿宋" w:cs="仿宋"/>
          <w:color w:val="auto"/>
          <w:sz w:val="24"/>
        </w:rPr>
        <w:t>”指已经按采购公告要求获取采购文件的投标供应商。“</w:t>
      </w:r>
      <w:r>
        <w:rPr>
          <w:rFonts w:hint="eastAsia" w:ascii="仿宋" w:hAnsi="仿宋" w:eastAsia="仿宋" w:cs="仿宋"/>
          <w:b/>
          <w:bCs/>
          <w:color w:val="auto"/>
          <w:sz w:val="24"/>
        </w:rPr>
        <w:t>潜在投标人</w:t>
      </w:r>
      <w:r>
        <w:rPr>
          <w:rFonts w:hint="eastAsia" w:ascii="仿宋" w:hAnsi="仿宋" w:eastAsia="仿宋" w:cs="仿宋"/>
          <w:color w:val="auto"/>
          <w:sz w:val="24"/>
        </w:rPr>
        <w:t>”指未按采购公告要求获取采购文件的供应商。</w:t>
      </w:r>
    </w:p>
    <w:p w14:paraId="1D6E729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2.6“</w:t>
      </w:r>
      <w:r>
        <w:rPr>
          <w:rFonts w:hint="eastAsia" w:ascii="仿宋" w:hAnsi="仿宋" w:eastAsia="仿宋" w:cs="仿宋"/>
          <w:b/>
          <w:bCs/>
          <w:color w:val="auto"/>
          <w:sz w:val="24"/>
        </w:rPr>
        <w:t>授权代表</w:t>
      </w:r>
      <w:r>
        <w:rPr>
          <w:rFonts w:hint="eastAsia" w:ascii="仿宋" w:hAnsi="仿宋" w:eastAsia="仿宋" w:cs="仿宋"/>
          <w:color w:val="auto"/>
          <w:sz w:val="24"/>
        </w:rPr>
        <w:t>”即“</w:t>
      </w:r>
      <w:r>
        <w:rPr>
          <w:rFonts w:hint="eastAsia" w:ascii="仿宋" w:hAnsi="仿宋" w:eastAsia="仿宋" w:cs="仿宋"/>
          <w:b/>
          <w:bCs/>
          <w:color w:val="auto"/>
          <w:sz w:val="24"/>
        </w:rPr>
        <w:t>投标人代表</w:t>
      </w:r>
      <w:r>
        <w:rPr>
          <w:rFonts w:hint="eastAsia" w:ascii="仿宋" w:hAnsi="仿宋" w:eastAsia="仿宋" w:cs="仿宋"/>
          <w:color w:val="auto"/>
          <w:sz w:val="24"/>
        </w:rPr>
        <w:t>”，指受投标供应商的法定代表人委托，办理本项目投标、质疑投诉、合同签订等整个采购活动的被授权委托人</w:t>
      </w:r>
      <w:r>
        <w:rPr>
          <w:rFonts w:hint="eastAsia" w:ascii="仿宋" w:hAnsi="仿宋" w:eastAsia="仿宋" w:cs="仿宋"/>
          <w:bCs/>
          <w:color w:val="auto"/>
          <w:sz w:val="24"/>
        </w:rPr>
        <w:t>。</w:t>
      </w:r>
      <w:r>
        <w:rPr>
          <w:rFonts w:hint="eastAsia" w:ascii="仿宋" w:hAnsi="仿宋" w:eastAsia="仿宋" w:cs="仿宋"/>
          <w:color w:val="auto"/>
          <w:sz w:val="24"/>
        </w:rPr>
        <w:t>个体工商户参与投标的，经营者等同于法定代表人。</w:t>
      </w:r>
    </w:p>
    <w:p w14:paraId="154EBEEC">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2.7“</w:t>
      </w:r>
      <w:r>
        <w:rPr>
          <w:rFonts w:hint="eastAsia" w:ascii="仿宋" w:hAnsi="仿宋" w:eastAsia="仿宋" w:cs="仿宋"/>
          <w:b/>
          <w:bCs/>
          <w:color w:val="auto"/>
          <w:sz w:val="24"/>
        </w:rPr>
        <w:t>实质性响应条款</w:t>
      </w:r>
      <w:r>
        <w:rPr>
          <w:rFonts w:hint="eastAsia" w:ascii="仿宋" w:hAnsi="仿宋" w:eastAsia="仿宋" w:cs="仿宋"/>
          <w:color w:val="auto"/>
          <w:sz w:val="24"/>
        </w:rPr>
        <w:t>”：投标人必须响应的条款，未响应的作无效投标处理。在本采购文件中，实质性响应条款前标注“★”符号。</w:t>
      </w:r>
    </w:p>
    <w:p w14:paraId="34FC7B1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2.8“</w:t>
      </w:r>
      <w:r>
        <w:rPr>
          <w:rFonts w:hint="eastAsia" w:ascii="仿宋" w:hAnsi="仿宋" w:eastAsia="仿宋" w:cs="仿宋"/>
          <w:b/>
          <w:bCs/>
          <w:color w:val="auto"/>
          <w:sz w:val="24"/>
        </w:rPr>
        <w:t>投标人公章</w:t>
      </w:r>
      <w:r>
        <w:rPr>
          <w:rFonts w:hint="eastAsia" w:ascii="仿宋" w:hAnsi="仿宋" w:eastAsia="仿宋" w:cs="仿宋"/>
          <w:color w:val="auto"/>
          <w:sz w:val="24"/>
        </w:rPr>
        <w:t>”指投标人法定名称章。</w:t>
      </w:r>
    </w:p>
    <w:p w14:paraId="4478F135">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2.9“</w:t>
      </w:r>
      <w:r>
        <w:rPr>
          <w:rFonts w:hint="eastAsia" w:ascii="仿宋" w:hAnsi="仿宋" w:eastAsia="仿宋" w:cs="仿宋"/>
          <w:b/>
          <w:bCs/>
          <w:color w:val="auto"/>
          <w:sz w:val="24"/>
        </w:rPr>
        <w:t>投标有效期</w:t>
      </w:r>
      <w:r>
        <w:rPr>
          <w:rFonts w:hint="eastAsia" w:ascii="仿宋" w:hAnsi="仿宋" w:eastAsia="仿宋" w:cs="仿宋"/>
          <w:color w:val="auto"/>
          <w:sz w:val="24"/>
        </w:rPr>
        <w:t>”指采购文件中规定的一个适当时间，投标有效期内需完成开评标以及与中标人签订合同的事宜。</w:t>
      </w:r>
    </w:p>
    <w:p w14:paraId="2BE84D6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3</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政府采购政策性规定</w:t>
      </w:r>
    </w:p>
    <w:p w14:paraId="5D145B4A">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b/>
          <w:bCs/>
          <w:color w:val="auto"/>
          <w:sz w:val="24"/>
        </w:rPr>
        <w:t>3.1采购国产</w:t>
      </w:r>
    </w:p>
    <w:p w14:paraId="415DA245">
      <w:pPr>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color w:val="auto"/>
          <w:sz w:val="24"/>
        </w:rPr>
      </w:pPr>
      <w:r>
        <w:rPr>
          <w:rFonts w:hint="eastAsia" w:ascii="仿宋" w:hAnsi="仿宋" w:eastAsia="仿宋" w:cs="仿宋"/>
          <w:b/>
          <w:bCs/>
          <w:color w:val="auto"/>
          <w:sz w:val="24"/>
        </w:rPr>
        <w:t>除采购文件明确允许采购进口产品外，集中采购目录内或分散采购限额标准以上的产品应当提供本国生产的产品，否则作无效投标处理。</w:t>
      </w:r>
      <w:r>
        <w:rPr>
          <w:rFonts w:hint="eastAsia" w:ascii="仿宋" w:hAnsi="仿宋" w:eastAsia="仿宋" w:cs="仿宋"/>
          <w:color w:val="auto"/>
          <w:sz w:val="24"/>
        </w:rPr>
        <w:t>采购进口产品的，不得限制潜在国产的同类产品参与投标。</w:t>
      </w:r>
    </w:p>
    <w:p w14:paraId="4D61CD15">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b/>
          <w:bCs/>
          <w:color w:val="auto"/>
          <w:sz w:val="24"/>
        </w:rPr>
        <w:t>3.2扶持中小微企业</w:t>
      </w:r>
    </w:p>
    <w:p w14:paraId="0BDFD07C">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eastAsia="zh-CN"/>
        </w:rPr>
        <w:t>本项目为专门面向中小企业政府采购项目，投标供应商</w:t>
      </w:r>
      <w:r>
        <w:rPr>
          <w:rFonts w:hint="eastAsia" w:ascii="仿宋" w:hAnsi="仿宋" w:eastAsia="仿宋" w:cs="仿宋"/>
          <w:b w:val="0"/>
          <w:bCs w:val="0"/>
          <w:color w:val="auto"/>
          <w:sz w:val="24"/>
        </w:rPr>
        <w:t>提供</w:t>
      </w:r>
      <w:r>
        <w:rPr>
          <w:rFonts w:hint="eastAsia" w:ascii="仿宋" w:hAnsi="仿宋" w:eastAsia="仿宋" w:cs="仿宋"/>
          <w:b w:val="0"/>
          <w:bCs w:val="0"/>
          <w:color w:val="auto"/>
          <w:sz w:val="24"/>
          <w:lang w:eastAsia="zh-CN"/>
        </w:rPr>
        <w:t>的服务部分（详见前附表）必须</w:t>
      </w:r>
      <w:r>
        <w:rPr>
          <w:rFonts w:hint="eastAsia" w:ascii="仿宋" w:hAnsi="仿宋" w:eastAsia="仿宋" w:cs="仿宋"/>
          <w:b w:val="0"/>
          <w:bCs w:val="0"/>
          <w:color w:val="auto"/>
          <w:sz w:val="24"/>
        </w:rPr>
        <w:t>为中小企业</w:t>
      </w:r>
      <w:r>
        <w:rPr>
          <w:rFonts w:hint="eastAsia" w:ascii="仿宋" w:hAnsi="仿宋" w:eastAsia="仿宋" w:cs="仿宋"/>
          <w:b w:val="0"/>
          <w:bCs w:val="0"/>
          <w:color w:val="auto"/>
          <w:sz w:val="24"/>
          <w:lang w:eastAsia="zh-CN"/>
        </w:rPr>
        <w:t>承接；以分包方式参与的，投标供应商和分包供应商提供的服务部分均需为中小企业承接。</w:t>
      </w:r>
    </w:p>
    <w:p w14:paraId="0224F4FF">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hAnsi="仿宋" w:eastAsia="仿宋" w:cs="仿宋"/>
          <w:b/>
          <w:bCs/>
          <w:color w:val="auto"/>
          <w:sz w:val="24"/>
        </w:rPr>
      </w:pPr>
      <w:r>
        <w:rPr>
          <w:rFonts w:hint="eastAsia" w:ascii="仿宋" w:hAnsi="仿宋" w:eastAsia="仿宋" w:cs="仿宋"/>
          <w:b w:val="0"/>
          <w:bCs w:val="0"/>
          <w:color w:val="auto"/>
          <w:sz w:val="24"/>
          <w:lang w:eastAsia="zh-CN"/>
        </w:rPr>
        <w:t>符合中小企业划分标准的个体工商户，视同中小企业；以</w:t>
      </w:r>
      <w:r>
        <w:rPr>
          <w:rFonts w:hint="eastAsia" w:ascii="仿宋" w:hAnsi="仿宋" w:eastAsia="仿宋" w:cs="仿宋"/>
          <w:b w:val="0"/>
          <w:bCs w:val="0"/>
          <w:color w:val="auto"/>
          <w:sz w:val="24"/>
        </w:rPr>
        <w:t>联合体</w:t>
      </w:r>
      <w:r>
        <w:rPr>
          <w:rFonts w:hint="eastAsia" w:ascii="仿宋" w:hAnsi="仿宋" w:eastAsia="仿宋" w:cs="仿宋"/>
          <w:b w:val="0"/>
          <w:bCs w:val="0"/>
          <w:color w:val="auto"/>
          <w:sz w:val="24"/>
          <w:lang w:eastAsia="zh-CN"/>
        </w:rPr>
        <w:t>方式</w:t>
      </w:r>
      <w:r>
        <w:rPr>
          <w:rFonts w:hint="eastAsia" w:ascii="仿宋" w:hAnsi="仿宋" w:eastAsia="仿宋" w:cs="仿宋"/>
          <w:b w:val="0"/>
          <w:bCs w:val="0"/>
          <w:color w:val="auto"/>
          <w:sz w:val="24"/>
        </w:rPr>
        <w:t>参与</w:t>
      </w:r>
      <w:r>
        <w:rPr>
          <w:rFonts w:hint="eastAsia" w:ascii="仿宋" w:hAnsi="仿宋" w:eastAsia="仿宋" w:cs="仿宋"/>
          <w:b w:val="0"/>
          <w:bCs w:val="0"/>
          <w:color w:val="auto"/>
          <w:sz w:val="24"/>
          <w:lang w:eastAsia="zh-CN"/>
        </w:rPr>
        <w:t>的</w:t>
      </w:r>
      <w:r>
        <w:rPr>
          <w:rFonts w:hint="eastAsia" w:ascii="仿宋" w:hAnsi="仿宋" w:eastAsia="仿宋" w:cs="仿宋"/>
          <w:b w:val="0"/>
          <w:bCs w:val="0"/>
          <w:color w:val="auto"/>
          <w:sz w:val="24"/>
        </w:rPr>
        <w:t>，联合体各方所提供</w:t>
      </w:r>
      <w:r>
        <w:rPr>
          <w:rFonts w:hint="eastAsia" w:ascii="仿宋" w:hAnsi="仿宋" w:eastAsia="仿宋" w:cs="仿宋"/>
          <w:b w:val="0"/>
          <w:bCs w:val="0"/>
          <w:color w:val="auto"/>
          <w:sz w:val="24"/>
          <w:lang w:eastAsia="zh-CN"/>
        </w:rPr>
        <w:t>服务部分均</w:t>
      </w:r>
      <w:r>
        <w:rPr>
          <w:rFonts w:hint="eastAsia" w:ascii="仿宋" w:hAnsi="仿宋" w:eastAsia="仿宋" w:cs="仿宋"/>
          <w:b w:val="0"/>
          <w:bCs w:val="0"/>
          <w:color w:val="auto"/>
          <w:sz w:val="24"/>
        </w:rPr>
        <w:t>为中小企业</w:t>
      </w:r>
      <w:r>
        <w:rPr>
          <w:rFonts w:hint="eastAsia" w:ascii="仿宋" w:hAnsi="仿宋" w:eastAsia="仿宋" w:cs="仿宋"/>
          <w:b w:val="0"/>
          <w:bCs w:val="0"/>
          <w:color w:val="auto"/>
          <w:sz w:val="24"/>
          <w:lang w:eastAsia="zh-CN"/>
        </w:rPr>
        <w:t>承接</w:t>
      </w:r>
      <w:r>
        <w:rPr>
          <w:rFonts w:hint="eastAsia" w:ascii="仿宋" w:hAnsi="仿宋" w:eastAsia="仿宋" w:cs="仿宋"/>
          <w:b w:val="0"/>
          <w:bCs w:val="0"/>
          <w:color w:val="auto"/>
          <w:sz w:val="24"/>
        </w:rPr>
        <w:t>，</w:t>
      </w:r>
      <w:r>
        <w:rPr>
          <w:rFonts w:hint="eastAsia" w:ascii="仿宋" w:hAnsi="仿宋" w:eastAsia="仿宋" w:cs="仿宋"/>
          <w:b w:val="0"/>
          <w:bCs w:val="0"/>
          <w:color w:val="auto"/>
          <w:sz w:val="24"/>
          <w:lang w:eastAsia="zh-CN"/>
        </w:rPr>
        <w:t>则</w:t>
      </w:r>
      <w:r>
        <w:rPr>
          <w:rFonts w:hint="eastAsia" w:ascii="仿宋" w:hAnsi="仿宋" w:eastAsia="仿宋" w:cs="仿宋"/>
          <w:b w:val="0"/>
          <w:bCs w:val="0"/>
          <w:color w:val="auto"/>
          <w:sz w:val="24"/>
        </w:rPr>
        <w:t>联合体视同中小企业</w:t>
      </w:r>
      <w:r>
        <w:rPr>
          <w:rFonts w:hint="eastAsia" w:ascii="仿宋" w:hAnsi="仿宋" w:eastAsia="仿宋" w:cs="仿宋"/>
          <w:b w:val="0"/>
          <w:bCs w:val="0"/>
          <w:color w:val="auto"/>
          <w:sz w:val="24"/>
          <w:lang w:eastAsia="zh-CN"/>
        </w:rPr>
        <w:t>。</w:t>
      </w:r>
    </w:p>
    <w:p w14:paraId="42E2DF89">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hAnsi="仿宋" w:eastAsia="仿宋" w:cs="仿宋"/>
          <w:b w:val="0"/>
          <w:bCs w:val="0"/>
          <w:color w:val="auto"/>
          <w:sz w:val="24"/>
        </w:rPr>
      </w:pPr>
      <w:r>
        <w:rPr>
          <w:rFonts w:hint="eastAsia" w:ascii="仿宋" w:hAnsi="仿宋" w:eastAsia="仿宋" w:cs="仿宋"/>
          <w:color w:val="auto"/>
          <w:sz w:val="24"/>
        </w:rPr>
        <w:t>符合《关于促进残疾人就业政府采购政策的通知》（财库〔2017〕141号）规定的条件并按照采购文件的格式要求提供《残疾人福利性单位声明函》的</w:t>
      </w:r>
      <w:r>
        <w:rPr>
          <w:rFonts w:hint="eastAsia" w:ascii="仿宋" w:hAnsi="仿宋" w:eastAsia="仿宋" w:cs="仿宋"/>
          <w:b w:val="0"/>
          <w:bCs w:val="0"/>
          <w:color w:val="auto"/>
          <w:sz w:val="24"/>
        </w:rPr>
        <w:t>残疾人福利性单位视同小型、微型企业。</w:t>
      </w:r>
      <w:r>
        <w:rPr>
          <w:rFonts w:hint="eastAsia" w:ascii="仿宋" w:hAnsi="仿宋" w:eastAsia="仿宋" w:cs="仿宋"/>
          <w:color w:val="auto"/>
          <w:sz w:val="24"/>
        </w:rPr>
        <w:t>供应商提供由省级以上监狱管理局、戒毒管理局（含新疆生产建设兵团）出具的属于</w:t>
      </w:r>
      <w:r>
        <w:rPr>
          <w:rFonts w:hint="eastAsia" w:ascii="仿宋" w:hAnsi="仿宋" w:eastAsia="仿宋" w:cs="仿宋"/>
          <w:b w:val="0"/>
          <w:bCs w:val="0"/>
          <w:color w:val="auto"/>
          <w:sz w:val="24"/>
        </w:rPr>
        <w:t>监狱企业</w:t>
      </w:r>
      <w:r>
        <w:rPr>
          <w:rFonts w:hint="eastAsia" w:ascii="仿宋" w:hAnsi="仿宋" w:eastAsia="仿宋" w:cs="仿宋"/>
          <w:color w:val="auto"/>
          <w:sz w:val="24"/>
        </w:rPr>
        <w:t>的证明文件（格式自拟）</w:t>
      </w:r>
      <w:r>
        <w:rPr>
          <w:rFonts w:hint="eastAsia" w:ascii="仿宋" w:hAnsi="仿宋" w:eastAsia="仿宋" w:cs="仿宋"/>
          <w:b w:val="0"/>
          <w:bCs w:val="0"/>
          <w:color w:val="auto"/>
          <w:sz w:val="24"/>
        </w:rPr>
        <w:t>，视同为小型和微型企业。</w:t>
      </w:r>
    </w:p>
    <w:p w14:paraId="7FC12E05">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eastAsia="zh-CN"/>
        </w:rPr>
        <w:t>中小企业包括中小微企业。</w:t>
      </w:r>
    </w:p>
    <w:p w14:paraId="1DA362EB">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3.3节能环保政策</w:t>
      </w:r>
    </w:p>
    <w:p w14:paraId="5F1076EF">
      <w:pPr>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本次采购的货物</w:t>
      </w:r>
      <w:r>
        <w:rPr>
          <w:rFonts w:hint="eastAsia" w:ascii="仿宋" w:hAnsi="仿宋" w:eastAsia="仿宋" w:cs="仿宋"/>
          <w:b/>
          <w:bCs/>
          <w:color w:val="auto"/>
          <w:sz w:val="24"/>
          <w:lang w:eastAsia="zh-CN"/>
        </w:rPr>
        <w:t>中</w:t>
      </w:r>
      <w:r>
        <w:rPr>
          <w:rFonts w:hint="eastAsia" w:ascii="仿宋" w:hAnsi="仿宋" w:eastAsia="仿宋" w:cs="仿宋"/>
          <w:b/>
          <w:bCs/>
          <w:color w:val="auto"/>
          <w:sz w:val="24"/>
        </w:rPr>
        <w:t>有属于政府强制采购节能产品的（详见《关于印发节能产品政府采购品目清单的通知》财库〔2019〕19号），供应商须提供获得节能产品认证的货物。</w:t>
      </w:r>
      <w:r>
        <w:rPr>
          <w:rFonts w:hint="eastAsia" w:ascii="仿宋" w:hAnsi="仿宋" w:eastAsia="仿宋" w:cs="仿宋"/>
          <w:color w:val="auto"/>
          <w:sz w:val="24"/>
        </w:rPr>
        <w:t>参与实施政府采购节能（环境标志）产品认证机构详见《</w:t>
      </w:r>
      <w:r>
        <w:rPr>
          <w:rFonts w:hint="eastAsia" w:ascii="仿宋" w:hAnsi="仿宋" w:eastAsia="仿宋" w:cs="仿宋"/>
          <w:color w:val="auto"/>
          <w:sz w:val="24"/>
        </w:rPr>
        <w:t>市场</w:t>
      </w:r>
      <w:r>
        <w:rPr>
          <w:rFonts w:hint="eastAsia" w:ascii="仿宋" w:hAnsi="仿宋" w:eastAsia="仿宋" w:cs="仿宋"/>
          <w:color w:val="auto"/>
          <w:sz w:val="24"/>
          <w:lang w:val="en-US" w:eastAsia="zh-CN"/>
        </w:rPr>
        <w:t>监管</w:t>
      </w:r>
      <w:r>
        <w:rPr>
          <w:rFonts w:hint="eastAsia" w:ascii="仿宋" w:hAnsi="仿宋" w:eastAsia="仿宋" w:cs="仿宋"/>
          <w:color w:val="auto"/>
          <w:sz w:val="24"/>
        </w:rPr>
        <w:t>总局关于发布参与实施政府采购节能产品、环境标志产品认证机构名录的公告》（2019第16号）；</w:t>
      </w:r>
    </w:p>
    <w:p w14:paraId="1AB6841F">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3.4优先采购创新产品</w:t>
      </w:r>
    </w:p>
    <w:p w14:paraId="3A267C7B">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供应商所投核心产品中有被省级及省级以上主管部门认定为“首台套产品”或“制造精品”的，自认定之日起3年内视同已具备相应销售业绩，参加政府采购活动时该供应商的业绩分为满分。</w:t>
      </w:r>
    </w:p>
    <w:p w14:paraId="363CD46B">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4.采购文件的澄清与修改</w:t>
      </w:r>
    </w:p>
    <w:p w14:paraId="6A24C3E7">
      <w:pPr>
        <w:pStyle w:val="8"/>
        <w:pageBreakBefore w:val="0"/>
        <w:widowControl w:val="0"/>
        <w:numPr>
          <w:ilvl w:val="0"/>
          <w:numId w:val="0"/>
        </w:numPr>
        <w:kinsoku/>
        <w:wordWrap/>
        <w:overflowPunct/>
        <w:topLinePunct w:val="0"/>
        <w:autoSpaceDE/>
        <w:autoSpaceDN/>
        <w:bidi w:val="0"/>
        <w:spacing w:after="0" w:afterLines="0" w:line="288" w:lineRule="auto"/>
        <w:textAlignment w:val="auto"/>
        <w:rPr>
          <w:rFonts w:hint="eastAsia" w:ascii="仿宋" w:hAnsi="仿宋" w:eastAsia="仿宋" w:cs="仿宋"/>
          <w:color w:val="auto"/>
        </w:rPr>
      </w:pPr>
      <w:r>
        <w:rPr>
          <w:rFonts w:hint="eastAsia" w:ascii="仿宋" w:hAnsi="仿宋" w:eastAsia="仿宋" w:cs="仿宋"/>
          <w:color w:val="auto"/>
        </w:rPr>
        <w:t>4.1采购人如对</w:t>
      </w:r>
      <w:r>
        <w:rPr>
          <w:rFonts w:hint="eastAsia" w:ascii="仿宋" w:hAnsi="仿宋" w:eastAsia="仿宋" w:cs="仿宋"/>
          <w:color w:val="auto"/>
        </w:rPr>
        <w:t>采购文件进行澄清、补充、变更的，或者在投标截止时间前规定时间内，招标人需要对采购文件进行补充或修改的，采购人将会通过浙江省政府采购网（</w:t>
      </w:r>
      <w:r>
        <w:rPr>
          <w:rFonts w:hint="eastAsia" w:ascii="仿宋" w:hAnsi="仿宋" w:eastAsia="仿宋" w:cs="仿宋"/>
          <w:color w:val="auto"/>
          <w:spacing w:val="-4"/>
          <w:sz w:val="24"/>
        </w:rPr>
        <w:t>http://zfcg.czt.zj.gov.cn/</w:t>
      </w:r>
      <w:r>
        <w:rPr>
          <w:rFonts w:hint="eastAsia" w:ascii="仿宋" w:hAnsi="仿宋" w:eastAsia="仿宋" w:cs="仿宋"/>
          <w:color w:val="auto"/>
        </w:rPr>
        <w:t>）和绍兴市越城区人民政府网站公共资源交易采购公告版块（http://www.sxyc.gov.cn）以更正公告的形式发布，公告中没有注明更改投标截止时间的视为截止时间不变。更正公告作为采购文件的补充和组成部分，对所有投标人均有约束力。投标人也可以登录政采云平台下载。</w:t>
      </w:r>
    </w:p>
    <w:p w14:paraId="57E70BC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4.2为使投标人有足够的时间按更正公告要求修改投标文件，招标人可酌情推迟投标截止时间和开标时间，并将此变更以更正公告的形式通过上述途径通知投标人。</w:t>
      </w:r>
    </w:p>
    <w:p w14:paraId="03BD1292">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5</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参考品牌</w:t>
      </w:r>
    </w:p>
    <w:p w14:paraId="0F811400">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案优化。</w:t>
      </w:r>
    </w:p>
    <w:p w14:paraId="4AD7FB1B">
      <w:pPr>
        <w:pStyle w:val="4"/>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rPr>
      </w:pPr>
      <w:bookmarkStart w:id="7" w:name="_Toc1461"/>
      <w:r>
        <w:rPr>
          <w:rFonts w:hint="eastAsia" w:ascii="仿宋" w:hAnsi="仿宋" w:eastAsia="仿宋" w:cs="仿宋"/>
          <w:color w:val="auto"/>
        </w:rPr>
        <w:t>三、投标文件</w:t>
      </w:r>
      <w:bookmarkEnd w:id="7"/>
    </w:p>
    <w:p w14:paraId="133B9335">
      <w:pPr>
        <w:pageBreakBefore w:val="0"/>
        <w:numPr>
          <w:ilvl w:val="0"/>
          <w:numId w:val="0"/>
        </w:numPr>
        <w:kinsoku/>
        <w:wordWrap/>
        <w:overflowPunct/>
        <w:topLinePunct w:val="0"/>
        <w:autoSpaceDE/>
        <w:autoSpaceDN/>
        <w:bidi w:val="0"/>
        <w:snapToGrid w:val="0"/>
        <w:spacing w:line="288" w:lineRule="auto"/>
        <w:ind w:left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投标文件的语言及货币单位</w:t>
      </w:r>
    </w:p>
    <w:p w14:paraId="6F92F66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1.1投标文件以及有关投标事宜的所有来往函电均应以中文书写，专业术语和外文证明材料除外。</w:t>
      </w:r>
    </w:p>
    <w:p w14:paraId="79236A24">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1.2投标文件以人民币元报价或以下浮率（优惠率）报价，具体详见《开标一览表》。</w:t>
      </w:r>
    </w:p>
    <w:p w14:paraId="12C6836D">
      <w:pPr>
        <w:pageBreakBefore w:val="0"/>
        <w:numPr>
          <w:ilvl w:val="0"/>
          <w:numId w:val="0"/>
        </w:numPr>
        <w:kinsoku/>
        <w:wordWrap/>
        <w:overflowPunct/>
        <w:topLinePunct w:val="0"/>
        <w:autoSpaceDE/>
        <w:autoSpaceDN/>
        <w:bidi w:val="0"/>
        <w:snapToGrid w:val="0"/>
        <w:spacing w:line="288" w:lineRule="auto"/>
        <w:ind w:left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投标文件的组成</w:t>
      </w:r>
      <w:r>
        <w:rPr>
          <w:rFonts w:hint="eastAsia" w:ascii="仿宋" w:hAnsi="仿宋" w:eastAsia="仿宋" w:cs="仿宋"/>
          <w:bCs/>
          <w:color w:val="auto"/>
          <w:sz w:val="24"/>
          <w:lang w:bidi="ar-SA"/>
        </w:rPr>
        <w:t>（</w:t>
      </w:r>
      <w:r>
        <w:rPr>
          <w:rFonts w:hint="eastAsia" w:ascii="仿宋" w:hAnsi="仿宋" w:eastAsia="仿宋" w:cs="仿宋"/>
          <w:b/>
          <w:bCs/>
          <w:color w:val="auto"/>
          <w:sz w:val="24"/>
          <w:lang w:bidi="ar-SA"/>
        </w:rPr>
        <w:t>格式详见第六章附件</w:t>
      </w:r>
      <w:r>
        <w:rPr>
          <w:rFonts w:hint="eastAsia" w:ascii="仿宋" w:hAnsi="仿宋" w:eastAsia="仿宋" w:cs="仿宋"/>
          <w:bCs/>
          <w:color w:val="auto"/>
          <w:sz w:val="24"/>
          <w:lang w:bidi="ar-SA"/>
        </w:rPr>
        <w:t>）</w:t>
      </w:r>
    </w:p>
    <w:p w14:paraId="572B08EE">
      <w:pPr>
        <w:pageBreakBefore w:val="0"/>
        <w:kinsoku/>
        <w:wordWrap/>
        <w:overflowPunct/>
        <w:topLinePunct w:val="0"/>
        <w:autoSpaceDE/>
        <w:autoSpaceDN/>
        <w:bidi w:val="0"/>
        <w:snapToGrid w:val="0"/>
        <w:spacing w:line="288" w:lineRule="auto"/>
        <w:ind w:firstLine="479"/>
        <w:jc w:val="left"/>
        <w:textAlignment w:val="auto"/>
        <w:rPr>
          <w:rFonts w:hint="eastAsia" w:ascii="仿宋" w:hAnsi="仿宋" w:eastAsia="仿宋" w:cs="仿宋"/>
          <w:color w:val="auto"/>
          <w:sz w:val="24"/>
        </w:rPr>
      </w:pPr>
      <w:r>
        <w:rPr>
          <w:rFonts w:hint="eastAsia" w:ascii="仿宋" w:hAnsi="仿宋" w:eastAsia="仿宋" w:cs="仿宋"/>
          <w:color w:val="auto"/>
          <w:sz w:val="24"/>
        </w:rPr>
        <w:t>本项目投标文件由“资格文件”、“商务和技术文件”、“报价文件”三部分组成：</w:t>
      </w:r>
    </w:p>
    <w:p w14:paraId="2A1E862F">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2.1“资格文件”包括以下内容：</w:t>
      </w:r>
    </w:p>
    <w:p w14:paraId="574EB2F2">
      <w:pPr>
        <w:pageBreakBefore w:val="0"/>
        <w:kinsoku/>
        <w:wordWrap/>
        <w:overflowPunct/>
        <w:topLinePunct w:val="0"/>
        <w:bidi w:val="0"/>
        <w:snapToGrid w:val="0"/>
        <w:spacing w:line="288" w:lineRule="auto"/>
        <w:ind w:left="0"/>
        <w:jc w:val="left"/>
        <w:rPr>
          <w:rFonts w:hint="eastAsia" w:ascii="仿宋" w:eastAsia="仿宋"/>
          <w:color w:val="auto"/>
          <w:sz w:val="24"/>
        </w:rPr>
      </w:pPr>
      <w:r>
        <w:rPr>
          <w:rFonts w:hint="eastAsia" w:ascii="仿宋" w:eastAsia="仿宋"/>
          <w:color w:val="auto"/>
          <w:sz w:val="24"/>
        </w:rPr>
        <w:t>2.1.1投标声明函；</w:t>
      </w:r>
    </w:p>
    <w:p w14:paraId="4AB72518">
      <w:pPr>
        <w:pageBreakBefore w:val="0"/>
        <w:kinsoku/>
        <w:wordWrap/>
        <w:overflowPunct/>
        <w:topLinePunct w:val="0"/>
        <w:bidi w:val="0"/>
        <w:snapToGrid w:val="0"/>
        <w:spacing w:line="288" w:lineRule="auto"/>
        <w:ind w:left="0"/>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2</w:t>
      </w:r>
      <w:r>
        <w:rPr>
          <w:rFonts w:hint="eastAsia" w:ascii="仿宋" w:eastAsia="仿宋"/>
          <w:color w:val="auto"/>
          <w:sz w:val="24"/>
        </w:rPr>
        <w:t>法定代表人授权委托书（个体工商户需经营者参与投标，不得授权）</w:t>
      </w:r>
      <w:r>
        <w:rPr>
          <w:rFonts w:hint="eastAsia" w:ascii="仿宋" w:eastAsia="仿宋" w:cs="Arial"/>
          <w:bCs/>
          <w:color w:val="auto"/>
          <w:sz w:val="24"/>
          <w:lang w:bidi="ar-SA"/>
        </w:rPr>
        <w:t>；</w:t>
      </w:r>
    </w:p>
    <w:p w14:paraId="6F37EEC4">
      <w:pPr>
        <w:pageBreakBefore w:val="0"/>
        <w:kinsoku/>
        <w:wordWrap/>
        <w:overflowPunct/>
        <w:topLinePunct w:val="0"/>
        <w:bidi w:val="0"/>
        <w:snapToGrid w:val="0"/>
        <w:spacing w:line="288" w:lineRule="auto"/>
        <w:ind w:left="0"/>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3</w:t>
      </w:r>
      <w:r>
        <w:rPr>
          <w:rFonts w:hint="eastAsia" w:ascii="仿宋" w:eastAsia="仿宋"/>
          <w:color w:val="auto"/>
          <w:sz w:val="24"/>
        </w:rPr>
        <w:t>法定代表人及其授权代表的身份证；</w:t>
      </w:r>
    </w:p>
    <w:p w14:paraId="28B09CB3">
      <w:pPr>
        <w:pageBreakBefore w:val="0"/>
        <w:kinsoku/>
        <w:wordWrap/>
        <w:overflowPunct/>
        <w:topLinePunct w:val="0"/>
        <w:bidi w:val="0"/>
        <w:snapToGrid w:val="0"/>
        <w:spacing w:line="288" w:lineRule="auto"/>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4</w:t>
      </w:r>
      <w:r>
        <w:rPr>
          <w:rFonts w:hint="eastAsia" w:ascii="仿宋" w:eastAsia="仿宋"/>
          <w:color w:val="auto"/>
          <w:sz w:val="24"/>
        </w:rPr>
        <w:t>资格条件证明材料：</w:t>
      </w:r>
    </w:p>
    <w:p w14:paraId="6DD1BC49">
      <w:pPr>
        <w:pageBreakBefore w:val="0"/>
        <w:kinsoku/>
        <w:wordWrap/>
        <w:overflowPunct/>
        <w:topLinePunct w:val="0"/>
        <w:bidi w:val="0"/>
        <w:snapToGrid w:val="0"/>
        <w:spacing w:line="288" w:lineRule="auto"/>
        <w:ind w:firstLine="600" w:firstLineChars="250"/>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4</w:t>
      </w:r>
      <w:r>
        <w:rPr>
          <w:rFonts w:hint="eastAsia" w:ascii="仿宋" w:eastAsia="仿宋"/>
          <w:color w:val="auto"/>
          <w:sz w:val="24"/>
        </w:rPr>
        <w:t>.1营业执照或事业单位法人登记证书；</w:t>
      </w:r>
    </w:p>
    <w:p w14:paraId="6486FBFA">
      <w:pPr>
        <w:pageBreakBefore w:val="0"/>
        <w:kinsoku/>
        <w:wordWrap/>
        <w:overflowPunct/>
        <w:topLinePunct w:val="0"/>
        <w:bidi w:val="0"/>
        <w:snapToGrid w:val="0"/>
        <w:spacing w:line="288" w:lineRule="auto"/>
        <w:ind w:firstLine="600" w:firstLineChars="250"/>
        <w:jc w:val="left"/>
        <w:rPr>
          <w:rFonts w:hint="eastAsia" w:ascii="仿宋" w:hAnsi="仿宋" w:eastAsia="仿宋" w:cs="仿宋"/>
          <w:color w:val="auto"/>
          <w:sz w:val="24"/>
        </w:rPr>
      </w:pPr>
      <w:r>
        <w:rPr>
          <w:rFonts w:hint="eastAsia" w:ascii="仿宋" w:eastAsia="仿宋"/>
          <w:color w:val="auto"/>
          <w:sz w:val="24"/>
        </w:rPr>
        <w:t>2.1.</w:t>
      </w:r>
      <w:r>
        <w:rPr>
          <w:rFonts w:hint="eastAsia" w:ascii="仿宋" w:eastAsia="仿宋"/>
          <w:color w:val="auto"/>
          <w:sz w:val="24"/>
          <w:lang w:val="en-US" w:eastAsia="zh-CN"/>
        </w:rPr>
        <w:t>4</w:t>
      </w:r>
      <w:r>
        <w:rPr>
          <w:rFonts w:hint="eastAsia" w:ascii="仿宋" w:eastAsia="仿宋"/>
          <w:color w:val="auto"/>
          <w:sz w:val="24"/>
        </w:rPr>
        <w:t>.2特定资格条件证明材料（如有）。</w:t>
      </w:r>
    </w:p>
    <w:p w14:paraId="2E3FF59E">
      <w:pPr>
        <w:pageBreakBefore w:val="0"/>
        <w:widowControl/>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5</w:t>
      </w:r>
      <w:r>
        <w:rPr>
          <w:rFonts w:hint="eastAsia" w:ascii="仿宋" w:hAnsi="仿宋" w:eastAsia="仿宋" w:cs="仿宋"/>
          <w:color w:val="auto"/>
          <w:sz w:val="24"/>
        </w:rPr>
        <w:t>中小企业声明函；</w:t>
      </w:r>
    </w:p>
    <w:p w14:paraId="32A6EB25">
      <w:pPr>
        <w:pageBreakBefore w:val="0"/>
        <w:widowControl/>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w:t>
      </w:r>
      <w:r>
        <w:rPr>
          <w:rFonts w:hint="eastAsia" w:ascii="仿宋" w:hAnsi="仿宋" w:eastAsia="仿宋" w:cs="仿宋"/>
          <w:color w:val="auto"/>
          <w:sz w:val="24"/>
        </w:rPr>
        <w:t>.</w:t>
      </w:r>
      <w:r>
        <w:rPr>
          <w:rFonts w:hint="eastAsia" w:ascii="仿宋" w:hAnsi="仿宋" w:eastAsia="仿宋" w:cs="仿宋"/>
          <w:color w:val="auto"/>
          <w:sz w:val="24"/>
          <w:lang w:val="en-US" w:eastAsia="zh-CN"/>
        </w:rPr>
        <w:t>6</w:t>
      </w:r>
      <w:r>
        <w:rPr>
          <w:rFonts w:hint="eastAsia" w:ascii="仿宋" w:hAnsi="仿宋" w:eastAsia="仿宋" w:cs="仿宋"/>
          <w:color w:val="auto"/>
          <w:sz w:val="24"/>
        </w:rPr>
        <w:t>残疾人福利性单位声明函（如有）</w:t>
      </w:r>
      <w:r>
        <w:rPr>
          <w:rFonts w:hint="eastAsia" w:ascii="仿宋" w:hAnsi="仿宋" w:eastAsia="仿宋" w:cs="仿宋"/>
          <w:color w:val="auto"/>
          <w:sz w:val="24"/>
          <w:lang w:val="en-US" w:eastAsia="zh-CN"/>
        </w:rPr>
        <w:t>.</w:t>
      </w:r>
    </w:p>
    <w:p w14:paraId="518670C2">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32"/>
          <w:szCs w:val="32"/>
          <w:u w:val="single"/>
        </w:rPr>
      </w:pPr>
      <w:r>
        <w:rPr>
          <w:rFonts w:hint="eastAsia" w:ascii="仿宋" w:eastAsia="仿宋"/>
          <w:b/>
          <w:bCs/>
          <w:color w:val="auto"/>
          <w:sz w:val="32"/>
          <w:szCs w:val="32"/>
          <w:u w:val="single"/>
        </w:rPr>
        <w:t>注：“资格文件”需按</w:t>
      </w:r>
      <w:r>
        <w:rPr>
          <w:rFonts w:ascii="仿宋" w:eastAsia="仿宋"/>
          <w:b/>
          <w:bCs/>
          <w:color w:val="auto"/>
          <w:sz w:val="32"/>
          <w:szCs w:val="32"/>
          <w:u w:val="single"/>
        </w:rPr>
        <w:t>采购</w:t>
      </w:r>
      <w:r>
        <w:rPr>
          <w:rFonts w:hint="eastAsia" w:ascii="仿宋" w:eastAsia="仿宋"/>
          <w:b/>
          <w:bCs/>
          <w:color w:val="auto"/>
          <w:sz w:val="32"/>
          <w:szCs w:val="32"/>
          <w:u w:val="single"/>
        </w:rPr>
        <w:t>文件</w:t>
      </w:r>
      <w:r>
        <w:rPr>
          <w:rFonts w:ascii="仿宋" w:eastAsia="仿宋"/>
          <w:b/>
          <w:bCs/>
          <w:color w:val="auto"/>
          <w:sz w:val="32"/>
          <w:szCs w:val="32"/>
          <w:u w:val="single"/>
        </w:rPr>
        <w:t>的要求制作</w:t>
      </w:r>
      <w:r>
        <w:rPr>
          <w:rFonts w:hint="eastAsia" w:ascii="仿宋" w:eastAsia="仿宋"/>
          <w:b/>
          <w:bCs/>
          <w:color w:val="auto"/>
          <w:sz w:val="32"/>
          <w:szCs w:val="32"/>
          <w:u w:val="single"/>
        </w:rPr>
        <w:t>，2.1.</w:t>
      </w:r>
      <w:r>
        <w:rPr>
          <w:rFonts w:hint="eastAsia" w:ascii="仿宋" w:eastAsia="仿宋"/>
          <w:b/>
          <w:bCs/>
          <w:color w:val="auto"/>
          <w:sz w:val="32"/>
          <w:szCs w:val="32"/>
          <w:u w:val="single"/>
          <w:lang w:val="en-US" w:eastAsia="zh-CN"/>
        </w:rPr>
        <w:t>5</w:t>
      </w:r>
      <w:r>
        <w:rPr>
          <w:rFonts w:hint="eastAsia" w:ascii="仿宋" w:eastAsia="仿宋"/>
          <w:b/>
          <w:bCs/>
          <w:color w:val="auto"/>
          <w:sz w:val="32"/>
          <w:szCs w:val="32"/>
          <w:u w:val="single"/>
        </w:rPr>
        <w:t>-2.1.</w:t>
      </w:r>
      <w:r>
        <w:rPr>
          <w:rFonts w:hint="eastAsia" w:ascii="仿宋" w:eastAsia="仿宋"/>
          <w:b/>
          <w:bCs/>
          <w:color w:val="auto"/>
          <w:sz w:val="32"/>
          <w:szCs w:val="32"/>
          <w:u w:val="single"/>
          <w:lang w:val="en-US" w:eastAsia="zh-CN"/>
        </w:rPr>
        <w:t>6</w:t>
      </w:r>
      <w:r>
        <w:rPr>
          <w:rFonts w:hint="eastAsia" w:ascii="仿宋" w:eastAsia="仿宋"/>
          <w:b/>
          <w:bCs/>
          <w:color w:val="auto"/>
          <w:sz w:val="32"/>
          <w:szCs w:val="32"/>
          <w:u w:val="single"/>
        </w:rPr>
        <w:t>均为</w:t>
      </w:r>
      <w:r>
        <w:rPr>
          <w:rFonts w:hint="eastAsia" w:ascii="仿宋" w:eastAsia="仿宋"/>
          <w:b/>
          <w:bCs/>
          <w:color w:val="auto"/>
          <w:sz w:val="32"/>
          <w:szCs w:val="32"/>
          <w:highlight w:val="none"/>
          <w:u w:val="single"/>
        </w:rPr>
        <w:t>原件</w:t>
      </w:r>
      <w:r>
        <w:rPr>
          <w:rFonts w:hint="eastAsia" w:ascii="仿宋" w:eastAsia="仿宋"/>
          <w:b/>
          <w:bCs/>
          <w:color w:val="auto"/>
          <w:sz w:val="32"/>
          <w:szCs w:val="32"/>
          <w:highlight w:val="none"/>
          <w:u w:val="single"/>
          <w:lang w:val="en-US" w:eastAsia="zh-CN"/>
        </w:rPr>
        <w:t>复印件</w:t>
      </w:r>
      <w:r>
        <w:rPr>
          <w:rFonts w:hint="eastAsia" w:ascii="仿宋" w:eastAsia="仿宋"/>
          <w:b/>
          <w:bCs/>
          <w:color w:val="auto"/>
          <w:sz w:val="32"/>
          <w:szCs w:val="32"/>
          <w:u w:val="single"/>
        </w:rPr>
        <w:t>，</w:t>
      </w:r>
      <w:r>
        <w:rPr>
          <w:rFonts w:ascii="仿宋" w:eastAsia="仿宋"/>
          <w:b/>
          <w:bCs/>
          <w:color w:val="auto"/>
          <w:sz w:val="32"/>
          <w:szCs w:val="32"/>
          <w:u w:val="single"/>
        </w:rPr>
        <w:t>未按采购文件要求签字、盖</w:t>
      </w:r>
      <w:r>
        <w:rPr>
          <w:rFonts w:hint="eastAsia" w:ascii="仿宋" w:eastAsia="仿宋"/>
          <w:b/>
          <w:bCs/>
          <w:color w:val="auto"/>
          <w:sz w:val="32"/>
          <w:szCs w:val="32"/>
          <w:u w:val="single"/>
        </w:rPr>
        <w:t>章</w:t>
      </w:r>
      <w:r>
        <w:rPr>
          <w:rFonts w:ascii="仿宋" w:eastAsia="仿宋"/>
          <w:b/>
          <w:bCs/>
          <w:color w:val="auto"/>
          <w:sz w:val="32"/>
          <w:szCs w:val="32"/>
          <w:u w:val="single"/>
        </w:rPr>
        <w:t>或内容有实质性偏离的，</w:t>
      </w:r>
      <w:r>
        <w:rPr>
          <w:rFonts w:hint="eastAsia" w:ascii="仿宋" w:eastAsia="仿宋"/>
          <w:b/>
          <w:bCs/>
          <w:color w:val="auto"/>
          <w:sz w:val="32"/>
          <w:szCs w:val="32"/>
          <w:u w:val="single"/>
        </w:rPr>
        <w:t>资格审</w:t>
      </w:r>
      <w:r>
        <w:rPr>
          <w:rFonts w:ascii="仿宋" w:eastAsia="仿宋"/>
          <w:b/>
          <w:bCs/>
          <w:color w:val="auto"/>
          <w:sz w:val="32"/>
          <w:szCs w:val="32"/>
          <w:u w:val="single"/>
        </w:rPr>
        <w:t>查</w:t>
      </w:r>
      <w:r>
        <w:rPr>
          <w:rFonts w:hint="eastAsia" w:ascii="仿宋" w:eastAsia="仿宋"/>
          <w:b/>
          <w:bCs/>
          <w:color w:val="auto"/>
          <w:sz w:val="32"/>
          <w:szCs w:val="32"/>
          <w:u w:val="single"/>
        </w:rPr>
        <w:t>不通过。</w:t>
      </w:r>
    </w:p>
    <w:p w14:paraId="7212486E">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2.2“商务和技术文件”包括以下内容：</w:t>
      </w:r>
    </w:p>
    <w:p w14:paraId="1AD33793">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2.2.1项目明细清单；</w:t>
      </w:r>
    </w:p>
    <w:p w14:paraId="2063D6EA">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2.2.2技术响应表（投标人在技术响应表中，</w:t>
      </w:r>
      <w:r>
        <w:rPr>
          <w:rFonts w:hint="eastAsia" w:ascii="仿宋" w:hAnsi="仿宋" w:eastAsia="仿宋" w:cs="仿宋"/>
          <w:color w:val="auto"/>
          <w:sz w:val="24"/>
          <w:lang w:val="zh-CN"/>
        </w:rPr>
        <w:t>应对</w:t>
      </w:r>
      <w:r>
        <w:rPr>
          <w:rFonts w:hint="eastAsia" w:ascii="仿宋" w:hAnsi="仿宋" w:eastAsia="仿宋" w:cs="仿宋"/>
          <w:color w:val="auto"/>
          <w:sz w:val="24"/>
        </w:rPr>
        <w:t>采购需求中的各项技术规范</w:t>
      </w:r>
      <w:r>
        <w:rPr>
          <w:rFonts w:hint="eastAsia" w:ascii="仿宋" w:hAnsi="仿宋" w:eastAsia="仿宋" w:cs="仿宋"/>
          <w:color w:val="auto"/>
          <w:sz w:val="24"/>
          <w:lang w:val="zh-CN"/>
        </w:rPr>
        <w:t>要求进行答复、说明和解释，正偏离的需详细说明缘由。如果投标人在技术响应表中注明无偏离或正偏离，评标结束后、签订采购合同前又认为其实际产品与投标技术需求不一致的，视为投标人在投标有效期内对其投标文件进行了实质性修改，其投标将被追认为无效，采购机构将把这一情况报送采购监管部门。</w:t>
      </w:r>
      <w:r>
        <w:rPr>
          <w:rFonts w:hint="eastAsia" w:ascii="仿宋" w:hAnsi="仿宋" w:eastAsia="仿宋" w:cs="仿宋"/>
          <w:color w:val="auto"/>
          <w:sz w:val="24"/>
        </w:rPr>
        <w:t>）；</w:t>
      </w:r>
    </w:p>
    <w:p w14:paraId="6B6FEB67">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2.2.3商务响应表（需对采购文件中付款方式、服务期限等商务要求进行逐一答复、说明和解释，</w:t>
      </w:r>
      <w:r>
        <w:rPr>
          <w:rFonts w:hint="eastAsia" w:ascii="仿宋" w:hAnsi="仿宋" w:eastAsia="仿宋" w:cs="仿宋"/>
          <w:color w:val="auto"/>
          <w:sz w:val="24"/>
          <w:lang w:val="zh-CN"/>
        </w:rPr>
        <w:t>正偏离的需详细说明）；</w:t>
      </w:r>
    </w:p>
    <w:p w14:paraId="0A96FAE2">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2.2.4项目实施方案；</w:t>
      </w:r>
    </w:p>
    <w:p w14:paraId="37390A07">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2.2.5项目实施人员清单；</w:t>
      </w:r>
    </w:p>
    <w:p w14:paraId="5A861D8B">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2.2.6类似业绩一览表（附业绩证明材料）（如有）；</w:t>
      </w:r>
    </w:p>
    <w:p w14:paraId="34E3FFC5">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lang w:val="zh-CN"/>
        </w:rPr>
        <w:t>2.2.</w:t>
      </w:r>
      <w:r>
        <w:rPr>
          <w:rFonts w:hint="eastAsia" w:ascii="仿宋" w:hAnsi="仿宋" w:eastAsia="仿宋" w:cs="仿宋"/>
          <w:color w:val="auto"/>
          <w:sz w:val="24"/>
          <w:lang w:val="en-US" w:eastAsia="zh-CN"/>
        </w:rPr>
        <w:t>7</w:t>
      </w:r>
      <w:r>
        <w:rPr>
          <w:rFonts w:hint="eastAsia" w:ascii="仿宋" w:hAnsi="仿宋" w:eastAsia="仿宋" w:cs="仿宋"/>
          <w:color w:val="auto"/>
          <w:sz w:val="24"/>
          <w:lang w:val="zh-CN"/>
        </w:rPr>
        <w:t>优惠条件及其他额外承诺；</w:t>
      </w:r>
    </w:p>
    <w:p w14:paraId="2FA4B2F9">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lang w:val="zh-CN"/>
        </w:rPr>
      </w:pPr>
      <w:r>
        <w:rPr>
          <w:rFonts w:hint="eastAsia" w:ascii="仿宋" w:hAnsi="仿宋" w:eastAsia="仿宋" w:cs="仿宋"/>
          <w:b/>
          <w:bCs/>
          <w:color w:val="auto"/>
          <w:sz w:val="24"/>
          <w:lang w:val="zh-CN"/>
        </w:rPr>
        <w:t>2.2.</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lang w:val="zh-CN"/>
        </w:rPr>
        <w:t>按评分细则中要求提供的其他资料（重要）；</w:t>
      </w:r>
    </w:p>
    <w:p w14:paraId="66488C1D">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其他投标人认为需要提供的材料，如投标人简介等，格式自拟。</w:t>
      </w:r>
    </w:p>
    <w:p w14:paraId="512BEE1B">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eastAsia="仿宋"/>
          <w:b/>
          <w:bCs/>
          <w:color w:val="auto"/>
          <w:sz w:val="32"/>
          <w:szCs w:val="32"/>
          <w:u w:val="single"/>
        </w:rPr>
        <w:t>注：</w:t>
      </w:r>
      <w:r>
        <w:rPr>
          <w:rFonts w:hint="eastAsia" w:ascii="仿宋" w:eastAsia="仿宋"/>
          <w:b/>
          <w:bCs/>
          <w:color w:val="auto"/>
          <w:sz w:val="32"/>
          <w:szCs w:val="32"/>
          <w:u w:val="single"/>
          <w:lang w:val="en-US" w:eastAsia="zh-CN"/>
        </w:rPr>
        <w:t>供应商可对上述内容的</w:t>
      </w:r>
      <w:r>
        <w:rPr>
          <w:rFonts w:hint="eastAsia" w:ascii="仿宋" w:eastAsia="仿宋"/>
          <w:b/>
          <w:bCs/>
          <w:color w:val="auto"/>
          <w:sz w:val="32"/>
          <w:szCs w:val="32"/>
          <w:u w:val="single"/>
        </w:rPr>
        <w:t>格式</w:t>
      </w:r>
      <w:r>
        <w:rPr>
          <w:rFonts w:hint="eastAsia" w:ascii="仿宋" w:eastAsia="仿宋"/>
          <w:b/>
          <w:bCs/>
          <w:color w:val="auto"/>
          <w:sz w:val="32"/>
          <w:szCs w:val="32"/>
          <w:u w:val="single"/>
          <w:lang w:val="en-US" w:eastAsia="zh-CN"/>
        </w:rPr>
        <w:t>和内容</w:t>
      </w:r>
      <w:r>
        <w:rPr>
          <w:rFonts w:hint="eastAsia" w:ascii="仿宋" w:eastAsia="仿宋"/>
          <w:b/>
          <w:bCs/>
          <w:color w:val="auto"/>
          <w:sz w:val="32"/>
          <w:szCs w:val="32"/>
          <w:u w:val="single"/>
          <w:lang w:eastAsia="zh-CN"/>
        </w:rPr>
        <w:t>进行调整</w:t>
      </w:r>
      <w:r>
        <w:rPr>
          <w:rFonts w:hint="eastAsia" w:ascii="仿宋" w:eastAsia="仿宋"/>
          <w:b/>
          <w:bCs/>
          <w:color w:val="auto"/>
          <w:sz w:val="32"/>
          <w:szCs w:val="32"/>
          <w:u w:val="single"/>
        </w:rPr>
        <w:t>，以使“商务和技术文件”内容更加完备。供应商自有的各类证书、业绩等证明材料均为原件</w:t>
      </w:r>
      <w:r>
        <w:rPr>
          <w:rFonts w:hint="eastAsia" w:ascii="仿宋" w:eastAsia="仿宋"/>
          <w:b/>
          <w:bCs/>
          <w:color w:val="auto"/>
          <w:sz w:val="32"/>
          <w:szCs w:val="32"/>
          <w:highlight w:val="none"/>
          <w:u w:val="single"/>
          <w:lang w:val="en-US" w:eastAsia="zh-CN"/>
        </w:rPr>
        <w:t>复印件</w:t>
      </w:r>
      <w:r>
        <w:rPr>
          <w:rFonts w:ascii="仿宋" w:eastAsia="仿宋"/>
          <w:b/>
          <w:bCs/>
          <w:color w:val="auto"/>
          <w:sz w:val="32"/>
          <w:szCs w:val="32"/>
          <w:u w:val="single"/>
        </w:rPr>
        <w:t>（标项内另有规定的除外）</w:t>
      </w:r>
      <w:r>
        <w:rPr>
          <w:rFonts w:hint="eastAsia" w:ascii="仿宋" w:eastAsia="仿宋"/>
          <w:b/>
          <w:bCs/>
          <w:color w:val="auto"/>
          <w:sz w:val="32"/>
          <w:szCs w:val="32"/>
          <w:u w:val="single"/>
        </w:rPr>
        <w:t>，加盖供应商</w:t>
      </w:r>
      <w:r>
        <w:rPr>
          <w:rFonts w:hint="eastAsia" w:ascii="仿宋" w:eastAsia="仿宋"/>
          <w:b/>
          <w:bCs/>
          <w:color w:val="auto"/>
          <w:sz w:val="32"/>
          <w:szCs w:val="32"/>
          <w:u w:val="single"/>
          <w:lang w:val="en-US" w:eastAsia="zh-CN"/>
        </w:rPr>
        <w:t>公</w:t>
      </w:r>
      <w:r>
        <w:rPr>
          <w:rFonts w:hint="eastAsia" w:ascii="仿宋" w:eastAsia="仿宋"/>
          <w:b/>
          <w:bCs/>
          <w:color w:val="auto"/>
          <w:sz w:val="32"/>
          <w:szCs w:val="32"/>
          <w:u w:val="single"/>
        </w:rPr>
        <w:t>章。</w:t>
      </w:r>
    </w:p>
    <w:p w14:paraId="1F007C46">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w:t>
      </w:r>
      <w:r>
        <w:rPr>
          <w:rFonts w:hint="eastAsia" w:ascii="仿宋" w:hAnsi="仿宋" w:eastAsia="仿宋" w:cs="仿宋"/>
          <w:b/>
          <w:bCs/>
          <w:color w:val="auto"/>
          <w:sz w:val="24"/>
          <w:lang w:val="en-US" w:eastAsia="zh-CN"/>
        </w:rPr>
        <w:t>3</w:t>
      </w:r>
      <w:r>
        <w:rPr>
          <w:rFonts w:hint="eastAsia" w:ascii="仿宋" w:hAnsi="仿宋" w:eastAsia="仿宋" w:cs="仿宋"/>
          <w:b/>
          <w:bCs/>
          <w:color w:val="auto"/>
          <w:sz w:val="24"/>
        </w:rPr>
        <w:t>“报价文件”包括以下内容：</w:t>
      </w:r>
    </w:p>
    <w:p w14:paraId="0FC57AC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3</w:t>
      </w:r>
      <w:r>
        <w:rPr>
          <w:rFonts w:hint="eastAsia" w:ascii="仿宋" w:hAnsi="仿宋" w:eastAsia="仿宋" w:cs="仿宋"/>
          <w:color w:val="auto"/>
          <w:sz w:val="24"/>
        </w:rPr>
        <w:t>.1开标一览表；</w:t>
      </w:r>
    </w:p>
    <w:p w14:paraId="2406703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3</w:t>
      </w:r>
      <w:r>
        <w:rPr>
          <w:rFonts w:hint="eastAsia" w:ascii="仿宋" w:hAnsi="仿宋" w:eastAsia="仿宋" w:cs="仿宋"/>
          <w:color w:val="auto"/>
          <w:sz w:val="24"/>
        </w:rPr>
        <w:t>.2关于报价的其他说明（如有，格式自拟）。</w:t>
      </w:r>
    </w:p>
    <w:p w14:paraId="2238AB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val="0"/>
        <w:spacing w:line="288" w:lineRule="auto"/>
        <w:ind w:left="0" w:firstLine="0"/>
        <w:contextualSpacing w:val="0"/>
        <w:jc w:val="left"/>
        <w:textAlignment w:val="auto"/>
        <w:rPr>
          <w:rFonts w:hint="eastAsia" w:ascii="仿宋" w:hAnsi="仿宋" w:eastAsia="仿宋" w:cs="仿宋"/>
          <w:b/>
          <w:bCs/>
          <w:color w:val="auto"/>
          <w:sz w:val="32"/>
          <w:szCs w:val="32"/>
          <w:u w:val="single"/>
        </w:rPr>
      </w:pPr>
      <w:r>
        <w:rPr>
          <w:rFonts w:hint="eastAsia" w:ascii="仿宋" w:eastAsia="仿宋"/>
          <w:b/>
          <w:bCs/>
          <w:color w:val="auto"/>
          <w:sz w:val="32"/>
          <w:szCs w:val="32"/>
          <w:u w:val="single"/>
        </w:rPr>
        <w:t>注：“</w:t>
      </w:r>
      <w:r>
        <w:rPr>
          <w:rFonts w:hint="eastAsia" w:ascii="仿宋" w:eastAsia="仿宋"/>
          <w:b/>
          <w:bCs/>
          <w:color w:val="auto"/>
          <w:sz w:val="32"/>
          <w:szCs w:val="32"/>
          <w:u w:val="single"/>
          <w:lang w:eastAsia="zh-CN"/>
        </w:rPr>
        <w:t>开标一览表</w:t>
      </w:r>
      <w:r>
        <w:rPr>
          <w:rFonts w:hint="eastAsia" w:ascii="仿宋" w:eastAsia="仿宋"/>
          <w:b/>
          <w:bCs/>
          <w:color w:val="auto"/>
          <w:sz w:val="32"/>
          <w:szCs w:val="32"/>
          <w:u w:val="single"/>
        </w:rPr>
        <w:t>”需按</w:t>
      </w:r>
      <w:r>
        <w:rPr>
          <w:rFonts w:ascii="仿宋" w:eastAsia="仿宋"/>
          <w:b/>
          <w:bCs/>
          <w:color w:val="auto"/>
          <w:sz w:val="32"/>
          <w:szCs w:val="32"/>
          <w:u w:val="single"/>
        </w:rPr>
        <w:t>采购</w:t>
      </w:r>
      <w:r>
        <w:rPr>
          <w:rFonts w:hint="eastAsia" w:ascii="仿宋" w:eastAsia="仿宋"/>
          <w:b/>
          <w:bCs/>
          <w:color w:val="auto"/>
          <w:sz w:val="32"/>
          <w:szCs w:val="32"/>
          <w:u w:val="single"/>
        </w:rPr>
        <w:t>文件</w:t>
      </w:r>
      <w:r>
        <w:rPr>
          <w:rFonts w:ascii="仿宋" w:eastAsia="仿宋"/>
          <w:b/>
          <w:bCs/>
          <w:color w:val="auto"/>
          <w:sz w:val="32"/>
          <w:szCs w:val="32"/>
          <w:u w:val="single"/>
        </w:rPr>
        <w:t>第六章附件的要求制作</w:t>
      </w:r>
      <w:r>
        <w:rPr>
          <w:rFonts w:hint="eastAsia" w:ascii="仿宋" w:eastAsia="仿宋"/>
          <w:b/>
          <w:bCs/>
          <w:color w:val="auto"/>
          <w:sz w:val="32"/>
          <w:szCs w:val="32"/>
          <w:u w:val="single"/>
        </w:rPr>
        <w:t>，</w:t>
      </w:r>
      <w:r>
        <w:rPr>
          <w:rFonts w:ascii="仿宋" w:eastAsia="仿宋"/>
          <w:b/>
          <w:bCs/>
          <w:color w:val="auto"/>
          <w:sz w:val="32"/>
          <w:szCs w:val="32"/>
          <w:u w:val="single"/>
        </w:rPr>
        <w:t>未按采购文件要求签字、盖</w:t>
      </w:r>
      <w:r>
        <w:rPr>
          <w:rFonts w:hint="eastAsia" w:ascii="仿宋" w:eastAsia="仿宋"/>
          <w:b/>
          <w:bCs/>
          <w:color w:val="auto"/>
          <w:sz w:val="32"/>
          <w:szCs w:val="32"/>
          <w:u w:val="single"/>
        </w:rPr>
        <w:t>章</w:t>
      </w:r>
      <w:r>
        <w:rPr>
          <w:rFonts w:ascii="仿宋" w:eastAsia="仿宋"/>
          <w:b/>
          <w:bCs/>
          <w:color w:val="auto"/>
          <w:sz w:val="32"/>
          <w:szCs w:val="32"/>
          <w:u w:val="single"/>
        </w:rPr>
        <w:t>或内容有实质性偏离的，</w:t>
      </w:r>
      <w:r>
        <w:rPr>
          <w:rFonts w:hint="eastAsia" w:ascii="仿宋" w:eastAsia="仿宋"/>
          <w:b/>
          <w:bCs/>
          <w:color w:val="auto"/>
          <w:sz w:val="32"/>
          <w:szCs w:val="32"/>
          <w:u w:val="single"/>
        </w:rPr>
        <w:t>作无效投标处理。</w:t>
      </w:r>
    </w:p>
    <w:p w14:paraId="1DA1EFAF">
      <w:pPr>
        <w:pageBreakBefore w:val="0"/>
        <w:numPr>
          <w:ilvl w:val="0"/>
          <w:numId w:val="0"/>
        </w:numPr>
        <w:kinsoku/>
        <w:wordWrap/>
        <w:overflowPunct/>
        <w:topLinePunct w:val="0"/>
        <w:bidi w:val="0"/>
        <w:snapToGrid w:val="0"/>
        <w:spacing w:line="288" w:lineRule="auto"/>
        <w:ind w:leftChars="0"/>
        <w:jc w:val="left"/>
        <w:rPr>
          <w:rFonts w:hint="eastAsia" w:ascii="仿宋" w:eastAsia="仿宋"/>
          <w:b/>
          <w:color w:val="auto"/>
          <w:sz w:val="24"/>
        </w:rPr>
      </w:pPr>
      <w:r>
        <w:rPr>
          <w:rFonts w:hint="eastAsia" w:ascii="仿宋" w:eastAsia="仿宋"/>
          <w:b/>
          <w:color w:val="auto"/>
          <w:sz w:val="24"/>
          <w:lang w:val="en-US" w:eastAsia="zh-CN"/>
        </w:rPr>
        <w:t>3.</w:t>
      </w:r>
      <w:r>
        <w:rPr>
          <w:rFonts w:hint="eastAsia" w:ascii="仿宋" w:eastAsia="仿宋"/>
          <w:b/>
          <w:color w:val="auto"/>
          <w:sz w:val="24"/>
        </w:rPr>
        <w:t>投标文件的制作要求</w:t>
      </w:r>
    </w:p>
    <w:p w14:paraId="0D44F0BF">
      <w:pPr>
        <w:pageBreakBefore w:val="0"/>
        <w:kinsoku/>
        <w:wordWrap/>
        <w:overflowPunct/>
        <w:topLinePunct w:val="0"/>
        <w:autoSpaceDE/>
        <w:autoSpaceDN/>
        <w:bidi w:val="0"/>
        <w:snapToGrid w:val="0"/>
        <w:spacing w:line="288" w:lineRule="auto"/>
        <w:ind w:left="0"/>
        <w:jc w:val="left"/>
        <w:textAlignment w:val="auto"/>
        <w:rPr>
          <w:rFonts w:hint="eastAsia" w:ascii="仿宋" w:hAnsi="Times New Roman" w:eastAsia="仿宋" w:cs="仿宋_GB2312"/>
          <w:color w:val="auto"/>
          <w:kern w:val="0"/>
          <w:sz w:val="24"/>
          <w:highlight w:val="none"/>
          <w:lang w:val="zh-CN"/>
        </w:rPr>
      </w:pPr>
      <w:r>
        <w:rPr>
          <w:rFonts w:hint="eastAsia" w:ascii="仿宋" w:hAnsi="Times New Roman" w:eastAsia="仿宋" w:cs="仿宋_GB2312"/>
          <w:color w:val="auto"/>
          <w:kern w:val="0"/>
          <w:sz w:val="24"/>
          <w:highlight w:val="none"/>
          <w:lang w:val="zh-CN"/>
        </w:rPr>
        <w:t>3.1份数</w:t>
      </w:r>
      <w:r>
        <w:rPr>
          <w:rFonts w:hint="eastAsia" w:ascii="仿宋" w:hAnsi="Times New Roman" w:eastAsia="仿宋" w:cs="仿宋_GB2312"/>
          <w:color w:val="auto"/>
          <w:kern w:val="0"/>
          <w:sz w:val="24"/>
          <w:highlight w:val="none"/>
          <w:lang w:val="en-US" w:eastAsia="zh-CN"/>
        </w:rPr>
        <w:t>要求</w:t>
      </w:r>
      <w:r>
        <w:rPr>
          <w:rFonts w:hint="eastAsia" w:ascii="仿宋" w:hAnsi="Times New Roman" w:eastAsia="仿宋" w:cs="仿宋_GB2312"/>
          <w:color w:val="auto"/>
          <w:kern w:val="0"/>
          <w:sz w:val="24"/>
          <w:highlight w:val="none"/>
          <w:lang w:val="zh-CN"/>
        </w:rPr>
        <w:t>：正本一份，副本</w:t>
      </w:r>
      <w:r>
        <w:rPr>
          <w:rFonts w:hint="eastAsia" w:ascii="仿宋" w:hAnsi="Times New Roman" w:eastAsia="仿宋" w:cs="仿宋_GB2312"/>
          <w:color w:val="auto"/>
          <w:kern w:val="0"/>
          <w:sz w:val="24"/>
          <w:highlight w:val="none"/>
          <w:lang w:val="en-US" w:eastAsia="zh-CN"/>
        </w:rPr>
        <w:t>四</w:t>
      </w:r>
      <w:r>
        <w:rPr>
          <w:rFonts w:hint="eastAsia" w:ascii="仿宋" w:hAnsi="Times New Roman" w:eastAsia="仿宋" w:cs="仿宋_GB2312"/>
          <w:color w:val="auto"/>
          <w:kern w:val="0"/>
          <w:sz w:val="24"/>
          <w:highlight w:val="none"/>
          <w:lang w:val="zh-CN"/>
        </w:rPr>
        <w:t>份。正本与副本内容不一致的，以正本为准。</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p w14:paraId="1762F0D7">
      <w:pPr>
        <w:pageBreakBefore w:val="0"/>
        <w:kinsoku/>
        <w:wordWrap/>
        <w:overflowPunct/>
        <w:topLinePunct w:val="0"/>
        <w:autoSpaceDE/>
        <w:autoSpaceDN/>
        <w:bidi w:val="0"/>
        <w:snapToGrid w:val="0"/>
        <w:spacing w:line="288" w:lineRule="auto"/>
        <w:ind w:left="0"/>
        <w:jc w:val="left"/>
        <w:textAlignment w:val="auto"/>
        <w:rPr>
          <w:rFonts w:hint="eastAsia" w:ascii="仿宋" w:hAnsi="Times New Roman" w:eastAsia="仿宋" w:cs="仿宋_GB2312"/>
          <w:color w:val="auto"/>
          <w:kern w:val="0"/>
          <w:sz w:val="24"/>
          <w:highlight w:val="none"/>
          <w:lang w:val="zh-CN"/>
        </w:rPr>
      </w:pPr>
      <w:r>
        <w:rPr>
          <w:rFonts w:hint="eastAsia" w:ascii="仿宋" w:hAnsi="Times New Roman" w:eastAsia="仿宋" w:cs="仿宋_GB2312"/>
          <w:color w:val="auto"/>
          <w:kern w:val="0"/>
          <w:sz w:val="24"/>
          <w:highlight w:val="none"/>
          <w:lang w:val="zh-CN"/>
        </w:rPr>
        <w:t>3.</w:t>
      </w:r>
      <w:r>
        <w:rPr>
          <w:rFonts w:hint="eastAsia" w:ascii="仿宋" w:eastAsia="仿宋" w:cs="仿宋_GB2312"/>
          <w:color w:val="auto"/>
          <w:kern w:val="0"/>
          <w:sz w:val="24"/>
          <w:highlight w:val="none"/>
          <w:lang w:val="en-US" w:eastAsia="zh-CN"/>
        </w:rPr>
        <w:t>2</w:t>
      </w:r>
      <w:r>
        <w:rPr>
          <w:rFonts w:hint="eastAsia" w:ascii="仿宋" w:hAnsi="Times New Roman" w:eastAsia="仿宋" w:cs="仿宋_GB2312"/>
          <w:color w:val="auto"/>
          <w:kern w:val="0"/>
          <w:sz w:val="24"/>
          <w:highlight w:val="none"/>
          <w:lang w:val="zh-CN"/>
        </w:rPr>
        <w:t>封包要求：“资格文件”“商务和技术文件”和“报价文件”需装订成册，分三部分分别密封封装。封装表面至少标注项目名称、项目编号、供应商名称、标段编号并加盖供应商公章，若要修改须在修改处加盖单位公章或其授权代表签字或盖章。未按照</w:t>
      </w:r>
      <w:r>
        <w:rPr>
          <w:rFonts w:hint="eastAsia" w:ascii="仿宋" w:eastAsia="仿宋" w:cs="仿宋_GB2312"/>
          <w:color w:val="auto"/>
          <w:kern w:val="0"/>
          <w:sz w:val="24"/>
          <w:highlight w:val="none"/>
          <w:lang w:val="en-US" w:eastAsia="zh-CN"/>
        </w:rPr>
        <w:t>采购</w:t>
      </w:r>
      <w:r>
        <w:rPr>
          <w:rFonts w:hint="eastAsia" w:ascii="仿宋" w:hAnsi="Times New Roman" w:eastAsia="仿宋" w:cs="仿宋_GB2312"/>
          <w:color w:val="auto"/>
          <w:kern w:val="0"/>
          <w:sz w:val="24"/>
          <w:highlight w:val="none"/>
          <w:lang w:val="zh-CN"/>
        </w:rPr>
        <w:t>文件规定制作、密封封装的</w:t>
      </w:r>
      <w:r>
        <w:rPr>
          <w:rFonts w:hint="eastAsia" w:ascii="仿宋" w:eastAsia="仿宋" w:cs="仿宋_GB2312"/>
          <w:color w:val="auto"/>
          <w:kern w:val="0"/>
          <w:sz w:val="24"/>
          <w:highlight w:val="none"/>
          <w:lang w:val="en-US" w:eastAsia="zh-CN"/>
        </w:rPr>
        <w:t>投标</w:t>
      </w:r>
      <w:r>
        <w:rPr>
          <w:rFonts w:hint="eastAsia" w:ascii="仿宋" w:hAnsi="Times New Roman" w:eastAsia="仿宋" w:cs="仿宋_GB2312"/>
          <w:color w:val="auto"/>
          <w:kern w:val="0"/>
          <w:sz w:val="24"/>
          <w:highlight w:val="none"/>
          <w:lang w:val="zh-CN"/>
        </w:rPr>
        <w:t>文件可不予接收。</w:t>
      </w:r>
    </w:p>
    <w:p w14:paraId="75852163">
      <w:pPr>
        <w:pageBreakBefore w:val="0"/>
        <w:kinsoku/>
        <w:wordWrap/>
        <w:overflowPunct/>
        <w:topLinePunct w:val="0"/>
        <w:autoSpaceDE/>
        <w:autoSpaceDN/>
        <w:bidi w:val="0"/>
        <w:snapToGrid w:val="0"/>
        <w:spacing w:line="288" w:lineRule="auto"/>
        <w:ind w:left="0"/>
        <w:jc w:val="left"/>
        <w:textAlignment w:val="auto"/>
        <w:rPr>
          <w:rFonts w:hint="eastAsia" w:ascii="仿宋" w:hAnsi="Times New Roman" w:eastAsia="仿宋" w:cs="仿宋_GB2312"/>
          <w:color w:val="auto"/>
          <w:kern w:val="0"/>
          <w:sz w:val="24"/>
          <w:highlight w:val="none"/>
          <w:lang w:val="zh-CN"/>
        </w:rPr>
      </w:pPr>
      <w:r>
        <w:rPr>
          <w:rFonts w:hint="eastAsia" w:ascii="仿宋" w:hAnsi="Times New Roman" w:eastAsia="仿宋" w:cs="仿宋_GB2312"/>
          <w:color w:val="auto"/>
          <w:kern w:val="0"/>
          <w:sz w:val="24"/>
          <w:highlight w:val="none"/>
          <w:lang w:val="zh-CN"/>
        </w:rPr>
        <w:t>3.</w:t>
      </w:r>
      <w:r>
        <w:rPr>
          <w:rFonts w:hint="eastAsia" w:ascii="仿宋" w:eastAsia="仿宋" w:cs="仿宋_GB2312"/>
          <w:color w:val="auto"/>
          <w:kern w:val="0"/>
          <w:sz w:val="24"/>
          <w:highlight w:val="none"/>
          <w:lang w:val="en-US" w:eastAsia="zh-CN"/>
        </w:rPr>
        <w:t>3</w:t>
      </w:r>
      <w:r>
        <w:rPr>
          <w:rFonts w:hint="eastAsia" w:ascii="仿宋" w:hAnsi="Times New Roman" w:eastAsia="仿宋" w:cs="仿宋_GB2312"/>
          <w:color w:val="auto"/>
          <w:kern w:val="0"/>
          <w:sz w:val="24"/>
          <w:highlight w:val="none"/>
          <w:lang w:val="zh-CN"/>
        </w:rPr>
        <w:t>签署要求：按</w:t>
      </w:r>
      <w:r>
        <w:rPr>
          <w:rFonts w:hint="eastAsia" w:ascii="仿宋" w:eastAsia="仿宋" w:cs="仿宋_GB2312"/>
          <w:color w:val="auto"/>
          <w:kern w:val="0"/>
          <w:sz w:val="24"/>
          <w:highlight w:val="none"/>
          <w:lang w:val="en-US" w:eastAsia="zh-CN"/>
        </w:rPr>
        <w:t>采购</w:t>
      </w:r>
      <w:r>
        <w:rPr>
          <w:rFonts w:hint="eastAsia" w:ascii="仿宋" w:hAnsi="Times New Roman" w:eastAsia="仿宋" w:cs="仿宋_GB2312"/>
          <w:color w:val="auto"/>
          <w:kern w:val="0"/>
          <w:sz w:val="24"/>
          <w:highlight w:val="none"/>
          <w:lang w:val="zh-CN"/>
        </w:rPr>
        <w:t>文件第六章“</w:t>
      </w:r>
      <w:r>
        <w:rPr>
          <w:rFonts w:hint="eastAsia" w:ascii="仿宋" w:eastAsia="仿宋" w:cs="仿宋_GB2312"/>
          <w:color w:val="auto"/>
          <w:kern w:val="0"/>
          <w:sz w:val="24"/>
          <w:highlight w:val="none"/>
          <w:lang w:val="en-US" w:eastAsia="zh-CN"/>
        </w:rPr>
        <w:t>投标</w:t>
      </w:r>
      <w:r>
        <w:rPr>
          <w:rFonts w:hint="eastAsia" w:ascii="仿宋" w:hAnsi="Times New Roman" w:eastAsia="仿宋" w:cs="仿宋_GB2312"/>
          <w:color w:val="auto"/>
          <w:kern w:val="0"/>
          <w:sz w:val="24"/>
          <w:highlight w:val="none"/>
          <w:lang w:val="zh-CN"/>
        </w:rPr>
        <w:t>文件格式附件”各表单要求签署。</w:t>
      </w:r>
    </w:p>
    <w:p w14:paraId="0B970654">
      <w:pPr>
        <w:pageBreakBefore w:val="0"/>
        <w:kinsoku/>
        <w:wordWrap/>
        <w:overflowPunct/>
        <w:topLinePunct w:val="0"/>
        <w:bidi w:val="0"/>
        <w:snapToGrid w:val="0"/>
        <w:spacing w:line="288" w:lineRule="auto"/>
        <w:jc w:val="left"/>
        <w:rPr>
          <w:rFonts w:hint="eastAsia" w:ascii="仿宋" w:eastAsia="仿宋"/>
          <w:color w:val="auto"/>
          <w:sz w:val="24"/>
          <w:u w:val="single"/>
        </w:rPr>
      </w:pPr>
      <w:r>
        <w:rPr>
          <w:rFonts w:hint="eastAsia" w:ascii="仿宋" w:hAnsi="Times New Roman" w:eastAsia="仿宋" w:cs="仿宋_GB2312"/>
          <w:color w:val="auto"/>
          <w:kern w:val="0"/>
          <w:sz w:val="24"/>
          <w:highlight w:val="none"/>
          <w:lang w:val="zh-CN"/>
        </w:rPr>
        <w:t>3.</w:t>
      </w:r>
      <w:r>
        <w:rPr>
          <w:rFonts w:hint="eastAsia" w:ascii="仿宋" w:eastAsia="仿宋" w:cs="仿宋_GB2312"/>
          <w:color w:val="auto"/>
          <w:kern w:val="0"/>
          <w:sz w:val="24"/>
          <w:highlight w:val="none"/>
          <w:lang w:val="en-US" w:eastAsia="zh-CN"/>
        </w:rPr>
        <w:t>4</w:t>
      </w:r>
      <w:r>
        <w:rPr>
          <w:rFonts w:hint="eastAsia" w:ascii="仿宋" w:hAnsi="Times New Roman" w:eastAsia="仿宋" w:cs="仿宋_GB2312"/>
          <w:color w:val="auto"/>
          <w:kern w:val="0"/>
          <w:sz w:val="24"/>
          <w:highlight w:val="none"/>
          <w:lang w:val="zh-CN"/>
        </w:rPr>
        <w:t>制作要求：建议采用A4幅面，编制页码，制作目录，提倡双面打印。</w:t>
      </w:r>
    </w:p>
    <w:p w14:paraId="6C8100F1">
      <w:pPr>
        <w:pageBreakBefore w:val="0"/>
        <w:widowControl/>
        <w:kinsoku/>
        <w:wordWrap/>
        <w:overflowPunct/>
        <w:topLinePunct w:val="0"/>
        <w:bidi w:val="0"/>
        <w:snapToGrid w:val="0"/>
        <w:spacing w:line="288" w:lineRule="auto"/>
        <w:rPr>
          <w:rFonts w:hint="eastAsia" w:ascii="仿宋" w:eastAsia="仿宋"/>
          <w:b/>
          <w:color w:val="auto"/>
          <w:kern w:val="0"/>
          <w:sz w:val="24"/>
        </w:rPr>
      </w:pPr>
      <w:r>
        <w:rPr>
          <w:rFonts w:hint="eastAsia" w:ascii="仿宋" w:eastAsia="仿宋"/>
          <w:b/>
          <w:color w:val="auto"/>
          <w:sz w:val="24"/>
        </w:rPr>
        <w:t>4</w:t>
      </w:r>
      <w:r>
        <w:rPr>
          <w:rFonts w:hint="eastAsia" w:ascii="仿宋" w:eastAsia="仿宋"/>
          <w:b/>
          <w:color w:val="auto"/>
          <w:sz w:val="24"/>
          <w:lang w:val="en-US" w:eastAsia="zh-CN"/>
        </w:rPr>
        <w:t>.</w:t>
      </w:r>
      <w:r>
        <w:rPr>
          <w:rFonts w:hint="eastAsia" w:ascii="仿宋" w:eastAsia="仿宋"/>
          <w:b/>
          <w:color w:val="auto"/>
          <w:kern w:val="0"/>
          <w:sz w:val="24"/>
        </w:rPr>
        <w:t>投标文件的补充和修改</w:t>
      </w:r>
    </w:p>
    <w:p w14:paraId="3B108D5A">
      <w:pPr>
        <w:pStyle w:val="8"/>
        <w:pageBreakBefore w:val="0"/>
        <w:numPr>
          <w:ilvl w:val="0"/>
          <w:numId w:val="0"/>
        </w:numPr>
        <w:kinsoku/>
        <w:wordWrap/>
        <w:overflowPunct/>
        <w:topLinePunct w:val="0"/>
        <w:bidi w:val="0"/>
        <w:spacing w:after="0" w:afterLines="0" w:line="288" w:lineRule="auto"/>
        <w:ind w:firstLine="480" w:firstLineChars="200"/>
        <w:rPr>
          <w:rFonts w:hint="eastAsia" w:ascii="仿宋" w:eastAsia="仿宋"/>
          <w:b/>
          <w:color w:val="auto"/>
          <w:szCs w:val="24"/>
        </w:rPr>
      </w:pPr>
      <w:r>
        <w:rPr>
          <w:rFonts w:hint="eastAsia" w:ascii="仿宋" w:eastAsia="仿宋"/>
          <w:color w:val="auto"/>
          <w:kern w:val="0"/>
          <w:sz w:val="24"/>
        </w:rPr>
        <w:t>投标</w:t>
      </w:r>
      <w:r>
        <w:rPr>
          <w:rFonts w:hint="eastAsia" w:ascii="仿宋" w:hAnsi="Times New Roman" w:eastAsia="仿宋" w:cs="仿宋_GB2312"/>
          <w:color w:val="auto"/>
          <w:kern w:val="0"/>
          <w:sz w:val="24"/>
          <w:highlight w:val="none"/>
          <w:lang w:val="zh-CN"/>
        </w:rPr>
        <w:t>截止时间前，供应商可以以书面形式提出对</w:t>
      </w:r>
      <w:r>
        <w:rPr>
          <w:rFonts w:hint="eastAsia" w:ascii="仿宋" w:eastAsia="仿宋"/>
          <w:color w:val="auto"/>
          <w:kern w:val="0"/>
          <w:sz w:val="24"/>
        </w:rPr>
        <w:t>投标</w:t>
      </w:r>
      <w:r>
        <w:rPr>
          <w:rFonts w:hint="eastAsia" w:ascii="仿宋" w:hAnsi="Times New Roman" w:eastAsia="仿宋" w:cs="仿宋_GB2312"/>
          <w:color w:val="auto"/>
          <w:kern w:val="0"/>
          <w:sz w:val="24"/>
          <w:highlight w:val="none"/>
          <w:lang w:val="zh-CN"/>
        </w:rPr>
        <w:t>文件进行补充和修改，相应部分以最后的补充和修改为准。若修改和补充为书面材料的应当密封，并明确注明“资格文件（或商务和技术文件或报价文件）修改（或补充）材料、项目名称或项目（标段）编号、供应商名称”字样，同时由法定代表人或其授权代表签字或盖章。未按上述规则制作的补充和修改材料将被拒收。</w:t>
      </w:r>
    </w:p>
    <w:p w14:paraId="5198003B">
      <w:pPr>
        <w:pStyle w:val="8"/>
        <w:pageBreakBefore w:val="0"/>
        <w:numPr>
          <w:ilvl w:val="0"/>
          <w:numId w:val="0"/>
        </w:numPr>
        <w:kinsoku/>
        <w:wordWrap/>
        <w:overflowPunct/>
        <w:topLinePunct w:val="0"/>
        <w:bidi w:val="0"/>
        <w:spacing w:after="0" w:afterLines="0" w:line="288" w:lineRule="auto"/>
        <w:rPr>
          <w:rFonts w:hint="eastAsia" w:ascii="仿宋" w:eastAsia="仿宋"/>
          <w:b/>
          <w:color w:val="auto"/>
          <w:szCs w:val="24"/>
        </w:rPr>
      </w:pPr>
      <w:r>
        <w:rPr>
          <w:rFonts w:hint="eastAsia" w:ascii="仿宋" w:eastAsia="仿宋"/>
          <w:b/>
          <w:color w:val="auto"/>
          <w:szCs w:val="24"/>
        </w:rPr>
        <w:t>5.投标文件的有效期</w:t>
      </w:r>
    </w:p>
    <w:p w14:paraId="7B406446">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5.1投标文件有效期详见前附表。投标有效期内，投标人不得撤销或更换投标文件。</w:t>
      </w:r>
    </w:p>
    <w:p w14:paraId="6C12C21F">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5.2投标有效期内未完成开评标及与中标人签订合同的，采购人需与投标人书面协商延长投标书的有效期。</w:t>
      </w:r>
    </w:p>
    <w:p w14:paraId="144A3E56">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5.3投标人可拒绝接受延期要求。同意延长有效期的投标人不能修改投标文件。</w:t>
      </w:r>
    </w:p>
    <w:p w14:paraId="682B8FC0">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5.4投标文件不予退还。</w:t>
      </w:r>
    </w:p>
    <w:p w14:paraId="53BA2DD8">
      <w:pPr>
        <w:pStyle w:val="4"/>
        <w:pageBreakBefore w:val="0"/>
        <w:kinsoku/>
        <w:wordWrap/>
        <w:overflowPunct/>
        <w:topLinePunct w:val="0"/>
        <w:bidi w:val="0"/>
        <w:spacing w:line="288" w:lineRule="auto"/>
        <w:jc w:val="center"/>
        <w:rPr>
          <w:rFonts w:hint="eastAsia" w:ascii="仿宋"/>
          <w:color w:val="auto"/>
        </w:rPr>
      </w:pPr>
      <w:bookmarkStart w:id="8" w:name="_Toc30761"/>
      <w:r>
        <w:rPr>
          <w:rFonts w:hint="eastAsia" w:ascii="仿宋"/>
          <w:color w:val="auto"/>
        </w:rPr>
        <w:t>四、开标评标</w:t>
      </w:r>
      <w:bookmarkEnd w:id="8"/>
    </w:p>
    <w:p w14:paraId="07008668">
      <w:pPr>
        <w:pageBreakBefore w:val="0"/>
        <w:kinsoku/>
        <w:wordWrap/>
        <w:overflowPunct/>
        <w:topLinePunct w:val="0"/>
        <w:bidi w:val="0"/>
        <w:snapToGrid w:val="0"/>
        <w:spacing w:line="288" w:lineRule="auto"/>
        <w:jc w:val="left"/>
        <w:rPr>
          <w:rFonts w:hint="eastAsia" w:ascii="仿宋" w:eastAsia="仿宋"/>
          <w:b/>
          <w:bCs/>
          <w:color w:val="auto"/>
          <w:sz w:val="24"/>
        </w:rPr>
      </w:pPr>
      <w:r>
        <w:rPr>
          <w:rFonts w:hint="eastAsia" w:ascii="仿宋" w:eastAsia="仿宋"/>
          <w:b/>
          <w:bCs/>
          <w:color w:val="auto"/>
          <w:sz w:val="24"/>
          <w:lang w:val="en-US" w:eastAsia="zh-CN"/>
        </w:rPr>
        <w:t>1.</w:t>
      </w:r>
      <w:r>
        <w:rPr>
          <w:rFonts w:hint="eastAsia" w:ascii="仿宋" w:eastAsia="仿宋"/>
          <w:b/>
          <w:bCs/>
          <w:color w:val="auto"/>
          <w:sz w:val="24"/>
        </w:rPr>
        <w:t>开标出席</w:t>
      </w:r>
    </w:p>
    <w:p w14:paraId="01ED1F1D">
      <w:pPr>
        <w:pageBreakBefore w:val="0"/>
        <w:kinsoku/>
        <w:wordWrap/>
        <w:overflowPunct/>
        <w:topLinePunct w:val="0"/>
        <w:bidi w:val="0"/>
        <w:snapToGrid w:val="0"/>
        <w:spacing w:line="288" w:lineRule="auto"/>
        <w:ind w:firstLine="480" w:firstLineChars="200"/>
        <w:jc w:val="left"/>
        <w:rPr>
          <w:rFonts w:hint="eastAsia" w:ascii="仿宋" w:eastAsia="仿宋"/>
          <w:b/>
          <w:bCs/>
          <w:color w:val="auto"/>
          <w:sz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color w:val="auto"/>
          <w:sz w:val="24"/>
          <w:szCs w:val="24"/>
          <w:highlight w:val="none"/>
        </w:rPr>
        <w:t>法定代表人或其授权代表或个体工商户经营者无需出席开标会议，</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取消开标现场的书面签字确认等有关操作要求，投标人需向采购代理机构工作人员告知其联系方式，以备询标等事宜。</w:t>
      </w:r>
    </w:p>
    <w:p w14:paraId="7E70ED23">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2</w:t>
      </w:r>
      <w:r>
        <w:rPr>
          <w:rFonts w:hint="eastAsia" w:ascii="仿宋" w:hAnsi="Times New Roman" w:eastAsia="仿宋" w:cs="Times New Roman"/>
          <w:b/>
          <w:bCs/>
          <w:color w:val="auto"/>
          <w:sz w:val="24"/>
          <w:lang w:val="en-US" w:eastAsia="zh-CN"/>
        </w:rPr>
        <w:t>.</w:t>
      </w:r>
      <w:r>
        <w:rPr>
          <w:rFonts w:hint="eastAsia" w:ascii="仿宋" w:eastAsia="仿宋" w:cs="Times New Roman"/>
          <w:b/>
          <w:bCs/>
          <w:color w:val="auto"/>
          <w:sz w:val="24"/>
          <w:lang w:val="en-US" w:eastAsia="zh-CN"/>
        </w:rPr>
        <w:t>投标</w:t>
      </w:r>
      <w:r>
        <w:rPr>
          <w:rFonts w:hint="eastAsia" w:ascii="仿宋" w:hAnsi="Times New Roman" w:eastAsia="仿宋" w:cs="Times New Roman"/>
          <w:b/>
          <w:bCs/>
          <w:color w:val="auto"/>
          <w:sz w:val="24"/>
        </w:rPr>
        <w:t>文件的提交</w:t>
      </w:r>
    </w:p>
    <w:p w14:paraId="7F08E2CC">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val="0"/>
          <w:bCs w:val="0"/>
          <w:color w:val="auto"/>
          <w:sz w:val="24"/>
        </w:rPr>
      </w:pPr>
      <w:r>
        <w:rPr>
          <w:rFonts w:hint="eastAsia" w:ascii="仿宋" w:hAnsi="Times New Roman" w:eastAsia="仿宋" w:cs="Times New Roman"/>
          <w:b w:val="0"/>
          <w:bCs w:val="0"/>
          <w:color w:val="auto"/>
          <w:sz w:val="24"/>
        </w:rPr>
        <w:t>2.1</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文件递交地点以</w:t>
      </w:r>
      <w:r>
        <w:rPr>
          <w:rFonts w:hint="eastAsia" w:ascii="仿宋" w:hAnsi="Times New Roman" w:eastAsia="仿宋" w:cs="Times New Roman"/>
          <w:b w:val="0"/>
          <w:bCs w:val="0"/>
          <w:color w:val="auto"/>
          <w:sz w:val="24"/>
          <w:lang w:val="en-US" w:eastAsia="zh-CN"/>
        </w:rPr>
        <w:t>招标</w:t>
      </w:r>
      <w:r>
        <w:rPr>
          <w:rFonts w:hint="eastAsia" w:ascii="仿宋" w:hAnsi="Times New Roman" w:eastAsia="仿宋" w:cs="Times New Roman"/>
          <w:b w:val="0"/>
          <w:bCs w:val="0"/>
          <w:color w:val="auto"/>
          <w:sz w:val="24"/>
        </w:rPr>
        <w:t>文件载明的开标室为准，递交时间以开标室的电子时钟显示为准，逾期不予接受。</w:t>
      </w:r>
    </w:p>
    <w:p w14:paraId="4F478A77">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val="0"/>
          <w:bCs w:val="0"/>
          <w:color w:val="auto"/>
          <w:sz w:val="24"/>
        </w:rPr>
      </w:pPr>
      <w:r>
        <w:rPr>
          <w:rFonts w:hint="eastAsia" w:ascii="仿宋" w:hAnsi="Times New Roman" w:eastAsia="仿宋" w:cs="Times New Roman"/>
          <w:b w:val="0"/>
          <w:bCs w:val="0"/>
          <w:color w:val="auto"/>
          <w:sz w:val="24"/>
        </w:rPr>
        <w:t>2.2供应商在</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截止时间后不得在开标室外补充提交标书、各类证书证明等材料。</w:t>
      </w:r>
    </w:p>
    <w:p w14:paraId="011D848C">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val="0"/>
          <w:bCs w:val="0"/>
          <w:color w:val="auto"/>
          <w:sz w:val="24"/>
        </w:rPr>
      </w:pPr>
      <w:r>
        <w:rPr>
          <w:rFonts w:hint="eastAsia" w:ascii="仿宋" w:hAnsi="Times New Roman" w:eastAsia="仿宋" w:cs="Times New Roman"/>
          <w:b w:val="0"/>
          <w:bCs w:val="0"/>
          <w:color w:val="auto"/>
          <w:sz w:val="24"/>
        </w:rPr>
        <w:t>2.3</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截止时间前，供应商有权对</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文件包封、签署、盖章进行完善。</w:t>
      </w:r>
    </w:p>
    <w:p w14:paraId="197BA5F6">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3.</w:t>
      </w:r>
      <w:r>
        <w:rPr>
          <w:rFonts w:hint="eastAsia" w:ascii="仿宋" w:eastAsia="仿宋"/>
          <w:b/>
          <w:color w:val="auto"/>
          <w:sz w:val="24"/>
        </w:rPr>
        <w:t>开标大会程序</w:t>
      </w:r>
    </w:p>
    <w:p w14:paraId="6DCA6AA8">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eastAsia="仿宋"/>
          <w:b w:val="0"/>
          <w:bCs w:val="0"/>
          <w:color w:val="auto"/>
          <w:sz w:val="24"/>
          <w:u w:val="none" w:color="auto"/>
        </w:rPr>
        <w:t>开标大会</w:t>
      </w:r>
      <w:r>
        <w:rPr>
          <w:rFonts w:hint="eastAsia" w:ascii="仿宋" w:hAnsi="Times New Roman" w:eastAsia="仿宋" w:cs="Times New Roman"/>
          <w:color w:val="auto"/>
          <w:sz w:val="24"/>
          <w:highlight w:val="none"/>
        </w:rPr>
        <w:t>由采购代理机构主持：</w:t>
      </w:r>
    </w:p>
    <w:p w14:paraId="09C3D7B3">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3.1主持人宣布</w:t>
      </w:r>
      <w:r>
        <w:rPr>
          <w:rFonts w:hint="eastAsia" w:ascii="仿宋" w:eastAsia="仿宋"/>
          <w:color w:val="auto"/>
          <w:sz w:val="24"/>
        </w:rPr>
        <w:t>开标会</w:t>
      </w:r>
      <w:r>
        <w:rPr>
          <w:rFonts w:hint="eastAsia" w:ascii="仿宋" w:hAnsi="Times New Roman" w:eastAsia="仿宋" w:cs="Times New Roman"/>
          <w:color w:val="auto"/>
          <w:sz w:val="24"/>
          <w:highlight w:val="none"/>
        </w:rPr>
        <w:t>开始，介绍到会单位和人员。</w:t>
      </w:r>
    </w:p>
    <w:p w14:paraId="05DB2AC6">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3.</w:t>
      </w:r>
      <w:r>
        <w:rPr>
          <w:rFonts w:hint="eastAsia" w:ascii="仿宋" w:eastAsia="仿宋" w:cs="Times New Roman"/>
          <w:color w:val="auto"/>
          <w:sz w:val="24"/>
          <w:highlight w:val="none"/>
          <w:lang w:val="en-US" w:eastAsia="zh-CN"/>
        </w:rPr>
        <w:t>2</w:t>
      </w:r>
      <w:r>
        <w:rPr>
          <w:rFonts w:hint="eastAsia" w:ascii="仿宋" w:hAnsi="Times New Roman" w:eastAsia="仿宋" w:cs="Times New Roman"/>
          <w:color w:val="auto"/>
          <w:sz w:val="24"/>
          <w:highlight w:val="none"/>
        </w:rPr>
        <w:t>宣读完成</w:t>
      </w:r>
      <w:r>
        <w:rPr>
          <w:rFonts w:hint="eastAsia" w:ascii="仿宋" w:eastAsia="仿宋" w:cs="Times New Roman"/>
          <w:color w:val="auto"/>
          <w:sz w:val="24"/>
          <w:highlight w:val="none"/>
          <w:lang w:val="en-US" w:eastAsia="zh-CN"/>
        </w:rPr>
        <w:t>投标</w:t>
      </w:r>
      <w:r>
        <w:rPr>
          <w:rFonts w:hint="eastAsia" w:ascii="仿宋" w:hAnsi="Times New Roman" w:eastAsia="仿宋" w:cs="Times New Roman"/>
          <w:color w:val="auto"/>
          <w:sz w:val="24"/>
          <w:highlight w:val="none"/>
        </w:rPr>
        <w:t>文件提交并签到的供应商名单。</w:t>
      </w:r>
    </w:p>
    <w:p w14:paraId="6513440B">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3.</w:t>
      </w:r>
      <w:r>
        <w:rPr>
          <w:rFonts w:hint="eastAsia" w:ascii="仿宋" w:eastAsia="仿宋" w:cs="Times New Roman"/>
          <w:color w:val="auto"/>
          <w:sz w:val="24"/>
          <w:highlight w:val="none"/>
          <w:lang w:val="en-US" w:eastAsia="zh-CN"/>
        </w:rPr>
        <w:t>3</w:t>
      </w:r>
      <w:r>
        <w:rPr>
          <w:rFonts w:hint="eastAsia" w:ascii="仿宋" w:hAnsi="Times New Roman" w:eastAsia="仿宋" w:cs="Times New Roman"/>
          <w:color w:val="auto"/>
          <w:sz w:val="24"/>
          <w:highlight w:val="none"/>
        </w:rPr>
        <w:t>启封“资格文件”，</w:t>
      </w:r>
      <w:r>
        <w:rPr>
          <w:rFonts w:ascii="仿宋" w:eastAsia="仿宋"/>
          <w:color w:val="auto"/>
          <w:sz w:val="24"/>
        </w:rPr>
        <w:t>采购机构</w:t>
      </w:r>
      <w:r>
        <w:rPr>
          <w:rFonts w:hint="eastAsia" w:ascii="仿宋" w:eastAsia="仿宋"/>
          <w:color w:val="auto"/>
          <w:sz w:val="24"/>
        </w:rPr>
        <w:t>对“资格文件”进行</w:t>
      </w:r>
      <w:r>
        <w:rPr>
          <w:rFonts w:ascii="仿宋" w:eastAsia="仿宋"/>
          <w:color w:val="auto"/>
          <w:sz w:val="24"/>
        </w:rPr>
        <w:t>审查</w:t>
      </w:r>
      <w:r>
        <w:rPr>
          <w:rFonts w:hint="eastAsia" w:ascii="仿宋" w:eastAsia="仿宋"/>
          <w:color w:val="auto"/>
          <w:sz w:val="24"/>
        </w:rPr>
        <w:t>，发布</w:t>
      </w:r>
      <w:r>
        <w:rPr>
          <w:rFonts w:ascii="仿宋" w:eastAsia="仿宋"/>
          <w:color w:val="auto"/>
          <w:sz w:val="24"/>
        </w:rPr>
        <w:t>资格审查</w:t>
      </w:r>
      <w:r>
        <w:rPr>
          <w:rFonts w:hint="eastAsia" w:ascii="仿宋" w:eastAsia="仿宋"/>
          <w:color w:val="auto"/>
          <w:sz w:val="24"/>
        </w:rPr>
        <w:t>结果。</w:t>
      </w:r>
    </w:p>
    <w:p w14:paraId="02C1C4BE">
      <w:pPr>
        <w:pageBreakBefore w:val="0"/>
        <w:kinsoku/>
        <w:wordWrap/>
        <w:overflowPunct/>
        <w:topLinePunct w:val="0"/>
        <w:autoSpaceDE/>
        <w:autoSpaceDN/>
        <w:bidi w:val="0"/>
        <w:spacing w:line="288" w:lineRule="auto"/>
        <w:jc w:val="left"/>
        <w:textAlignment w:val="auto"/>
        <w:rPr>
          <w:rFonts w:hint="eastAsia" w:ascii="仿宋" w:eastAsia="仿宋"/>
          <w:color w:val="auto"/>
          <w:sz w:val="24"/>
        </w:rPr>
      </w:pPr>
      <w:r>
        <w:rPr>
          <w:rFonts w:hint="eastAsia" w:ascii="仿宋" w:hAnsi="Times New Roman" w:eastAsia="仿宋" w:cs="Times New Roman"/>
          <w:color w:val="auto"/>
          <w:sz w:val="24"/>
          <w:highlight w:val="none"/>
        </w:rPr>
        <w:t>3.</w:t>
      </w:r>
      <w:r>
        <w:rPr>
          <w:rFonts w:hint="eastAsia" w:ascii="仿宋"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启封“商务和技术文件”，</w:t>
      </w:r>
      <w:r>
        <w:rPr>
          <w:rFonts w:hint="eastAsia" w:ascii="仿宋" w:eastAsia="仿宋"/>
          <w:color w:val="auto"/>
          <w:sz w:val="24"/>
        </w:rPr>
        <w:t>评审委员会对“商务和技术文件”进行评审，发布评审结果。</w:t>
      </w:r>
    </w:p>
    <w:p w14:paraId="7ED47C90">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3.6</w:t>
      </w:r>
      <w:r>
        <w:rPr>
          <w:rFonts w:hint="eastAsia" w:ascii="仿宋" w:eastAsia="仿宋"/>
          <w:color w:val="auto"/>
          <w:sz w:val="24"/>
        </w:rPr>
        <w:t>评审委员会对报价文件进行评审，计算价格分。</w:t>
      </w:r>
    </w:p>
    <w:p w14:paraId="2084AC25">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3.7</w:t>
      </w:r>
      <w:r>
        <w:rPr>
          <w:rFonts w:hint="eastAsia" w:ascii="仿宋" w:eastAsia="仿宋"/>
          <w:color w:val="auto"/>
          <w:sz w:val="24"/>
        </w:rPr>
        <w:t>汇总技术商务分、价格分，根据总得分排序确定中标候选人，公布评审结果。</w:t>
      </w:r>
    </w:p>
    <w:p w14:paraId="44BDD0C3">
      <w:pPr>
        <w:pageBreakBefore w:val="0"/>
        <w:kinsoku/>
        <w:wordWrap/>
        <w:overflowPunct/>
        <w:topLinePunct w:val="0"/>
        <w:autoSpaceDE/>
        <w:autoSpaceDN/>
        <w:bidi w:val="0"/>
        <w:spacing w:line="288" w:lineRule="auto"/>
        <w:jc w:val="left"/>
        <w:textAlignment w:val="auto"/>
        <w:rPr>
          <w:rFonts w:hint="eastAsia" w:ascii="仿宋" w:eastAsia="仿宋"/>
          <w:b/>
          <w:bCs/>
          <w:color w:val="auto"/>
          <w:sz w:val="24"/>
        </w:rPr>
      </w:pPr>
      <w:r>
        <w:rPr>
          <w:rFonts w:hint="eastAsia" w:ascii="仿宋" w:eastAsia="仿宋"/>
          <w:b/>
          <w:bCs/>
          <w:color w:val="auto"/>
          <w:sz w:val="24"/>
          <w:lang w:val="en-US" w:eastAsia="zh-CN"/>
        </w:rPr>
        <w:t>4</w:t>
      </w:r>
      <w:r>
        <w:rPr>
          <w:rFonts w:hint="eastAsia" w:ascii="仿宋" w:eastAsia="仿宋"/>
          <w:b/>
          <w:bCs/>
          <w:color w:val="auto"/>
          <w:sz w:val="24"/>
        </w:rPr>
        <w:t>.评审委员会的组成</w:t>
      </w:r>
    </w:p>
    <w:p w14:paraId="792A7FA1">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olor w:val="auto"/>
          <w:sz w:val="24"/>
          <w:lang w:val="en-US" w:eastAsia="zh-CN"/>
        </w:rPr>
        <w:t>4</w:t>
      </w:r>
      <w:r>
        <w:rPr>
          <w:rFonts w:hint="eastAsia" w:ascii="仿宋" w:eastAsia="仿宋"/>
          <w:color w:val="auto"/>
          <w:sz w:val="24"/>
        </w:rPr>
        <w:t>.1</w:t>
      </w:r>
      <w:r>
        <w:rPr>
          <w:rFonts w:hint="eastAsia" w:ascii="仿宋" w:eastAsia="仿宋" w:cs="宋体"/>
          <w:color w:val="auto"/>
          <w:sz w:val="24"/>
        </w:rPr>
        <w:t>评审委员会由采购单位依法组建，负责评标活动及协助处理质疑投诉。</w:t>
      </w:r>
      <w:r>
        <w:rPr>
          <w:rFonts w:hint="eastAsia" w:ascii="仿宋" w:eastAsia="仿宋"/>
          <w:color w:val="auto"/>
          <w:sz w:val="24"/>
        </w:rPr>
        <w:t>参与本项目进口论证的专家不得作为采购评审专家参与同一项目的采购评审工作。</w:t>
      </w:r>
    </w:p>
    <w:p w14:paraId="5EC7C5A9">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4</w:t>
      </w:r>
      <w:r>
        <w:rPr>
          <w:rFonts w:hint="eastAsia" w:ascii="仿宋" w:eastAsia="仿宋" w:cs="宋体"/>
          <w:color w:val="auto"/>
          <w:sz w:val="24"/>
        </w:rPr>
        <w:t>.2评审委员会由采购人代表和有关方面的专家组成，成员人数为五人及以上单数。</w:t>
      </w:r>
    </w:p>
    <w:p w14:paraId="21F52BAC">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4</w:t>
      </w:r>
      <w:r>
        <w:rPr>
          <w:rFonts w:hint="eastAsia" w:ascii="仿宋" w:eastAsia="仿宋" w:cs="宋体"/>
          <w:color w:val="auto"/>
          <w:sz w:val="24"/>
        </w:rPr>
        <w:t>.3采购人代表不担任评审组长。</w:t>
      </w:r>
    </w:p>
    <w:p w14:paraId="76AB72E2">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5</w:t>
      </w:r>
      <w:r>
        <w:rPr>
          <w:rFonts w:hint="eastAsia" w:ascii="仿宋" w:eastAsia="仿宋" w:cs="宋体"/>
          <w:b/>
          <w:bCs/>
          <w:color w:val="auto"/>
          <w:sz w:val="24"/>
        </w:rPr>
        <w:t>.评审</w:t>
      </w:r>
    </w:p>
    <w:p w14:paraId="5C88248A">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.1评审程序：</w:t>
      </w:r>
    </w:p>
    <w:p w14:paraId="4990CD26">
      <w:pPr>
        <w:pageBreakBefore w:val="0"/>
        <w:kinsoku/>
        <w:wordWrap/>
        <w:overflowPunct/>
        <w:topLinePunct w:val="0"/>
        <w:autoSpaceDE/>
        <w:autoSpaceDN/>
        <w:bidi w:val="0"/>
        <w:spacing w:line="288" w:lineRule="auto"/>
        <w:jc w:val="left"/>
        <w:textAlignment w:val="auto"/>
        <w:rPr>
          <w:rFonts w:hint="eastAsia" w:ascii="仿宋" w:eastAsia="仿宋"/>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.1.1资格审查：采购人或采购代理机构</w:t>
      </w:r>
      <w:r>
        <w:rPr>
          <w:rFonts w:hint="eastAsia" w:ascii="仿宋" w:eastAsia="仿宋"/>
          <w:color w:val="auto"/>
          <w:sz w:val="24"/>
        </w:rPr>
        <w:t>依据法律、法规和采购文件规定，对投标文件中“资格文件”等进行审查，以确定投标人是否具备投标资格。</w:t>
      </w:r>
    </w:p>
    <w:p w14:paraId="564E4592">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olor w:val="auto"/>
          <w:sz w:val="24"/>
          <w:lang w:val="en-US" w:eastAsia="zh-CN"/>
        </w:rPr>
        <w:t>5</w:t>
      </w:r>
      <w:r>
        <w:rPr>
          <w:rFonts w:hint="eastAsia" w:ascii="仿宋" w:eastAsia="仿宋"/>
          <w:color w:val="auto"/>
          <w:sz w:val="24"/>
        </w:rPr>
        <w:t>.1.2“商务和技术文件”的符合性审查：</w:t>
      </w:r>
      <w:r>
        <w:rPr>
          <w:rFonts w:hint="eastAsia" w:ascii="仿宋" w:eastAsia="仿宋" w:cs="宋体"/>
          <w:color w:val="auto"/>
          <w:sz w:val="24"/>
        </w:rPr>
        <w:t>评定每份投标文件是否在实质上响应了采购文件要求，审查范围包括实质性响应条款、采购文件规定的无效投标条款、违反法律法规的行为以及评审委员会认为的对采购文件构成重大偏差的内容。</w:t>
      </w:r>
    </w:p>
    <w:p w14:paraId="2DC1CC30">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.1.3商务技术评分：对</w:t>
      </w:r>
      <w:r>
        <w:rPr>
          <w:rFonts w:hint="eastAsia" w:ascii="仿宋" w:eastAsia="仿宋"/>
          <w:color w:val="auto"/>
          <w:sz w:val="24"/>
        </w:rPr>
        <w:t>“商务和技术文件”中的响应情况进行评分。</w:t>
      </w:r>
    </w:p>
    <w:p w14:paraId="341CCDC5">
      <w:pPr>
        <w:pageBreakBefore w:val="0"/>
        <w:kinsoku/>
        <w:wordWrap/>
        <w:overflowPunct/>
        <w:topLinePunct w:val="0"/>
        <w:autoSpaceDE/>
        <w:autoSpaceDN/>
        <w:bidi w:val="0"/>
        <w:spacing w:line="288" w:lineRule="auto"/>
        <w:jc w:val="left"/>
        <w:textAlignment w:val="auto"/>
        <w:rPr>
          <w:rFonts w:hint="eastAsia" w:ascii="仿宋" w:eastAsia="仿宋" w:cs="Arial"/>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.1.4</w:t>
      </w:r>
      <w:r>
        <w:rPr>
          <w:rFonts w:hint="eastAsia" w:ascii="仿宋" w:eastAsia="仿宋"/>
          <w:color w:val="auto"/>
          <w:sz w:val="24"/>
        </w:rPr>
        <w:t>“</w:t>
      </w:r>
      <w:r>
        <w:rPr>
          <w:rFonts w:hint="eastAsia" w:ascii="仿宋" w:eastAsia="仿宋" w:cs="Arial"/>
          <w:color w:val="auto"/>
          <w:sz w:val="24"/>
        </w:rPr>
        <w:t>报价文件”的符合性审查：审查范围包括报价有效性、准确性等。</w:t>
      </w:r>
    </w:p>
    <w:p w14:paraId="312D099B">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Arial"/>
          <w:color w:val="auto"/>
          <w:sz w:val="24"/>
          <w:lang w:val="en-US" w:eastAsia="zh-CN"/>
        </w:rPr>
        <w:t>5</w:t>
      </w:r>
      <w:r>
        <w:rPr>
          <w:rFonts w:hint="eastAsia" w:ascii="仿宋" w:eastAsia="仿宋" w:cs="Arial"/>
          <w:color w:val="auto"/>
          <w:sz w:val="24"/>
        </w:rPr>
        <w:t>.1.5报价评分：根据评审价格和价格分计算公式计算各投标人价格分。</w:t>
      </w:r>
    </w:p>
    <w:p w14:paraId="761FF151">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.2评审委员会不负责解释投标人的得分高低和失分情况。</w:t>
      </w:r>
    </w:p>
    <w:p w14:paraId="05202000">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.3评审委员会不得依据投标文件（包括样品、演示）以外的资料评分。</w:t>
      </w:r>
    </w:p>
    <w:p w14:paraId="390DD670">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5</w:t>
      </w:r>
      <w:r>
        <w:rPr>
          <w:rFonts w:hint="eastAsia" w:ascii="仿宋" w:hAnsi="Times New Roman" w:eastAsia="仿宋" w:cs="Times New Roman"/>
          <w:color w:val="auto"/>
          <w:sz w:val="24"/>
        </w:rPr>
        <w:t>.4对于投标文件中含义不明确、同类问题表述不一致或者有明显文字和计算错误的内容，评审委员会将要求投标人作出必要的澄清、说明或者补正。投标人的澄清、说明或者补正不得超出投标文件的范围或者改变投标文件的实质性内容。不接受投标人提出的主动澄清。</w:t>
      </w:r>
    </w:p>
    <w:p w14:paraId="7F715549">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5</w:t>
      </w:r>
      <w:r>
        <w:rPr>
          <w:rFonts w:hint="eastAsia" w:ascii="仿宋" w:hAnsi="Times New Roman" w:eastAsia="仿宋" w:cs="Times New Roman"/>
          <w:color w:val="auto"/>
          <w:sz w:val="24"/>
        </w:rPr>
        <w:t>.5评审委员会不向落标方解释落标的原因，不退还投标文件。</w:t>
      </w:r>
    </w:p>
    <w:p w14:paraId="231FECE2">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6</w:t>
      </w:r>
      <w:r>
        <w:rPr>
          <w:rFonts w:hint="eastAsia" w:ascii="仿宋" w:eastAsia="仿宋" w:cs="宋体"/>
          <w:b/>
          <w:bCs/>
          <w:color w:val="auto"/>
          <w:sz w:val="24"/>
        </w:rPr>
        <w:t>.报价修正规则</w:t>
      </w:r>
    </w:p>
    <w:p w14:paraId="3003B0E3">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.1投标文件中开标一览表（报价表）内容与投标文件中相应内容不一致的，以开标一览表（报价表）为准；</w:t>
      </w:r>
    </w:p>
    <w:p w14:paraId="20A52C8F">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.2大写金额和小写金额不一致的，以大写金额为准；</w:t>
      </w:r>
    </w:p>
    <w:p w14:paraId="3BAEFAA9">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.3单价金额小数点或者百分比有明显错位的，以开标一览表的总价为准，并修改单价；</w:t>
      </w:r>
    </w:p>
    <w:p w14:paraId="0D5B7051">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.4总价金额与按单价汇总金额不一致的，以单价金额计算结果为准。</w:t>
      </w:r>
    </w:p>
    <w:p w14:paraId="5C3847F2">
      <w:pPr>
        <w:pageBreakBefore w:val="0"/>
        <w:widowControl/>
        <w:kinsoku/>
        <w:wordWrap/>
        <w:overflowPunct/>
        <w:topLinePunct w:val="0"/>
        <w:autoSpaceDE/>
        <w:autoSpaceDN/>
        <w:bidi w:val="0"/>
        <w:snapToGrid w:val="0"/>
        <w:spacing w:line="288" w:lineRule="auto"/>
        <w:ind w:firstLine="480" w:firstLineChars="200"/>
        <w:textAlignment w:val="auto"/>
        <w:rPr>
          <w:rFonts w:hint="eastAsia" w:ascii="仿宋" w:eastAsia="仿宋"/>
          <w:color w:val="auto"/>
          <w:kern w:val="0"/>
          <w:sz w:val="24"/>
        </w:rPr>
      </w:pPr>
      <w:r>
        <w:rPr>
          <w:rFonts w:hint="eastAsia" w:ascii="仿宋" w:eastAsia="仿宋" w:cs="宋体"/>
          <w:color w:val="auto"/>
          <w:sz w:val="24"/>
        </w:rPr>
        <w:t>同时出现两种以上不一致的，按照前款规定的顺序修正。</w:t>
      </w:r>
      <w:r>
        <w:rPr>
          <w:rFonts w:hint="eastAsia" w:ascii="仿宋" w:eastAsia="仿宋" w:cs="仿宋_GB2312"/>
          <w:bCs/>
          <w:color w:val="auto"/>
          <w:sz w:val="24"/>
        </w:rPr>
        <w:t>修正后的报价按照财政部公布第87号令 《政府采购货物和服务招标投标管理办法》</w:t>
      </w:r>
      <w:r>
        <w:rPr>
          <w:rFonts w:hint="eastAsia" w:ascii="仿宋" w:eastAsia="仿宋" w:cs="宋体"/>
          <w:color w:val="auto"/>
          <w:sz w:val="24"/>
        </w:rPr>
        <w:t>第五十一条第二款的规定经投标人确认后产生约束力，投标人不确认的，其投标无效。</w:t>
      </w:r>
    </w:p>
    <w:p w14:paraId="5D113631">
      <w:pPr>
        <w:pStyle w:val="16"/>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szCs w:val="24"/>
        </w:rPr>
      </w:pPr>
      <w:r>
        <w:rPr>
          <w:rFonts w:hint="eastAsia" w:ascii="仿宋" w:eastAsia="仿宋"/>
          <w:b/>
          <w:color w:val="auto"/>
          <w:sz w:val="24"/>
          <w:szCs w:val="24"/>
          <w:lang w:val="en-US" w:eastAsia="zh-CN"/>
        </w:rPr>
        <w:t>7.</w:t>
      </w:r>
      <w:r>
        <w:rPr>
          <w:rFonts w:hint="eastAsia" w:ascii="仿宋" w:eastAsia="仿宋"/>
          <w:b/>
          <w:color w:val="auto"/>
          <w:sz w:val="24"/>
          <w:szCs w:val="24"/>
        </w:rPr>
        <w:t>无效投标的情形</w:t>
      </w:r>
    </w:p>
    <w:p w14:paraId="79A3067A">
      <w:pPr>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eastAsia="仿宋"/>
          <w:color w:val="auto"/>
          <w:sz w:val="24"/>
        </w:rPr>
      </w:pPr>
      <w:r>
        <w:rPr>
          <w:rFonts w:hint="eastAsia" w:ascii="仿宋" w:eastAsia="仿宋"/>
          <w:color w:val="auto"/>
          <w:sz w:val="24"/>
        </w:rPr>
        <w:t>投标文件有下列情形之一的作无效投标处理：</w:t>
      </w:r>
    </w:p>
    <w:p w14:paraId="5E2B8F20">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7</w:t>
      </w:r>
      <w:r>
        <w:rPr>
          <w:rFonts w:hint="eastAsia" w:ascii="仿宋" w:eastAsia="仿宋"/>
          <w:b/>
          <w:color w:val="auto"/>
          <w:sz w:val="24"/>
        </w:rPr>
        <w:t>.1单位负责人为同一人或者存在直接控股、管理关系的不同供应商参加同一合同项（标项）下的政府采购活动的（双方均作无效投标处理）；</w:t>
      </w:r>
    </w:p>
    <w:p w14:paraId="562D04C2">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7</w:t>
      </w:r>
      <w:r>
        <w:rPr>
          <w:rFonts w:hint="eastAsia" w:ascii="仿宋" w:eastAsia="仿宋"/>
          <w:b/>
          <w:color w:val="auto"/>
          <w:sz w:val="24"/>
        </w:rPr>
        <w:t xml:space="preserve">.2为采购项目提供整体设计、规范编制或者项目管理、监理、检测等服务的供应商再参加该采购项目的其他采购活动的（单一来源采购除外）； </w:t>
      </w:r>
    </w:p>
    <w:p w14:paraId="5BFE5DCD">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7</w:t>
      </w:r>
      <w:r>
        <w:rPr>
          <w:rFonts w:hint="eastAsia" w:ascii="仿宋" w:eastAsia="仿宋"/>
          <w:b/>
          <w:color w:val="auto"/>
          <w:sz w:val="24"/>
        </w:rPr>
        <w:t>.3投标人不具备采购文件中规定的资格要求的（投标人未按采购文件要求提供资格文件的，视为投标人不具备采购文件中规定的资格要求）；</w:t>
      </w:r>
    </w:p>
    <w:p w14:paraId="73A51DC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val="0"/>
        <w:spacing w:line="288" w:lineRule="auto"/>
        <w:ind w:left="0" w:firstLine="0"/>
        <w:contextualSpacing w:val="0"/>
        <w:jc w:val="left"/>
        <w:textAlignment w:val="auto"/>
        <w:rPr>
          <w:rFonts w:hint="eastAsia" w:ascii="仿宋" w:eastAsia="仿宋"/>
          <w:b/>
          <w:color w:val="auto"/>
          <w:kern w:val="0"/>
          <w:sz w:val="24"/>
        </w:rPr>
      </w:pPr>
      <w:r>
        <w:rPr>
          <w:rFonts w:hint="eastAsia" w:ascii="仿宋" w:eastAsia="仿宋"/>
          <w:b/>
          <w:color w:val="auto"/>
          <w:kern w:val="0"/>
          <w:sz w:val="24"/>
          <w:lang w:val="en-US" w:eastAsia="zh-CN"/>
        </w:rPr>
        <w:t>7</w:t>
      </w:r>
      <w:r>
        <w:rPr>
          <w:rFonts w:hint="eastAsia" w:ascii="仿宋" w:eastAsia="仿宋"/>
          <w:b/>
          <w:color w:val="auto"/>
          <w:kern w:val="0"/>
          <w:sz w:val="24"/>
        </w:rPr>
        <w:t>.4</w:t>
      </w:r>
      <w:r>
        <w:rPr>
          <w:rFonts w:hint="eastAsia" w:ascii="仿宋" w:eastAsia="仿宋"/>
          <w:b/>
          <w:caps w:val="0"/>
          <w:smallCaps w:val="0"/>
          <w:vanish w:val="0"/>
          <w:color w:val="auto"/>
          <w:kern w:val="0"/>
          <w:sz w:val="24"/>
          <w:szCs w:val="24"/>
          <w:vertAlign w:val="baseline"/>
        </w:rPr>
        <w:t>《中小企业声明函》、《残疾人福利性单位声明函》提供不实信息的</w:t>
      </w:r>
      <w:r>
        <w:rPr>
          <w:rFonts w:hint="eastAsia" w:ascii="仿宋" w:eastAsia="仿宋"/>
          <w:b/>
          <w:color w:val="auto"/>
          <w:kern w:val="0"/>
          <w:sz w:val="24"/>
        </w:rPr>
        <w:t>；</w:t>
      </w:r>
    </w:p>
    <w:p w14:paraId="67B982CC">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kern w:val="0"/>
          <w:sz w:val="24"/>
        </w:rPr>
      </w:pPr>
      <w:r>
        <w:rPr>
          <w:rFonts w:hint="eastAsia" w:ascii="仿宋" w:eastAsia="仿宋"/>
          <w:b/>
          <w:color w:val="auto"/>
          <w:kern w:val="0"/>
          <w:sz w:val="24"/>
          <w:lang w:val="en-US" w:eastAsia="zh-CN"/>
        </w:rPr>
        <w:t>7</w:t>
      </w:r>
      <w:r>
        <w:rPr>
          <w:rFonts w:hint="eastAsia" w:ascii="仿宋" w:eastAsia="仿宋"/>
          <w:b/>
          <w:color w:val="auto"/>
          <w:kern w:val="0"/>
          <w:sz w:val="24"/>
        </w:rPr>
        <w:t>.5投标文件制作出现如下情况：</w:t>
      </w:r>
    </w:p>
    <w:p w14:paraId="079121EF">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kern w:val="0"/>
          <w:sz w:val="24"/>
        </w:rPr>
      </w:pPr>
      <w:r>
        <w:rPr>
          <w:rFonts w:hint="eastAsia" w:ascii="仿宋" w:eastAsia="仿宋"/>
          <w:color w:val="auto"/>
          <w:kern w:val="0"/>
          <w:sz w:val="24"/>
          <w:lang w:val="en-US" w:eastAsia="zh-CN"/>
        </w:rPr>
        <w:t>7</w:t>
      </w:r>
      <w:r>
        <w:rPr>
          <w:rFonts w:hint="eastAsia" w:ascii="仿宋" w:eastAsia="仿宋"/>
          <w:color w:val="auto"/>
          <w:kern w:val="0"/>
          <w:sz w:val="24"/>
        </w:rPr>
        <w:t>.5.1未按采购文件要求制作“资格文件”的；</w:t>
      </w:r>
    </w:p>
    <w:p w14:paraId="19E3FDF3">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.5.2报价一经涂改，未在涂改处加盖投标单位公章或者未经法定代表人或其授权代表签字或盖章的；</w:t>
      </w:r>
    </w:p>
    <w:p w14:paraId="7A884990">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.5.3“资格文件”或“商务和技术文件”部分中出现用于价格分评审的投标报价的（采购文件另有规定的参与“商务和技术文件”评审的报价除外）；</w:t>
      </w:r>
    </w:p>
    <w:p w14:paraId="1634724F">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szCs w:val="20"/>
          <w:lang w:val="en-US" w:eastAsia="zh-CN"/>
        </w:rPr>
        <w:t>7</w:t>
      </w:r>
      <w:r>
        <w:rPr>
          <w:rFonts w:hint="eastAsia" w:ascii="仿宋" w:eastAsia="仿宋"/>
          <w:color w:val="auto"/>
          <w:sz w:val="24"/>
          <w:szCs w:val="20"/>
        </w:rPr>
        <w:t>.5.4对招标</w:t>
      </w:r>
      <w:r>
        <w:rPr>
          <w:rFonts w:hint="eastAsia" w:ascii="仿宋" w:eastAsia="仿宋"/>
          <w:color w:val="auto"/>
          <w:sz w:val="24"/>
        </w:rPr>
        <w:t>服务或技术或产品等要求</w:t>
      </w:r>
      <w:r>
        <w:rPr>
          <w:rFonts w:hint="eastAsia" w:ascii="仿宋" w:eastAsia="仿宋"/>
          <w:color w:val="auto"/>
          <w:sz w:val="24"/>
          <w:szCs w:val="20"/>
        </w:rPr>
        <w:t>未详细应答或应答</w:t>
      </w:r>
      <w:r>
        <w:rPr>
          <w:rFonts w:hint="eastAsia" w:ascii="仿宋" w:eastAsia="仿宋"/>
          <w:color w:val="auto"/>
          <w:sz w:val="24"/>
        </w:rPr>
        <w:t>内容不全、有缺失的,经评审委员会认定为无法评审的；</w:t>
      </w:r>
    </w:p>
    <w:p w14:paraId="784AEB3F">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.5.5关键信息填写不完整或字迹不能辨认或有漏项的，经评审委员会认定属于重大偏差的；</w:t>
      </w:r>
    </w:p>
    <w:p w14:paraId="3C51C5BE">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kern w:val="0"/>
          <w:sz w:val="24"/>
        </w:rPr>
      </w:pPr>
      <w:r>
        <w:rPr>
          <w:rFonts w:hint="eastAsia" w:ascii="仿宋" w:eastAsia="仿宋"/>
          <w:color w:val="auto"/>
          <w:sz w:val="24"/>
          <w:lang w:val="en-US" w:eastAsia="zh-CN"/>
        </w:rPr>
        <w:t>7</w:t>
      </w:r>
      <w:r>
        <w:rPr>
          <w:rFonts w:hint="eastAsia" w:ascii="仿宋" w:eastAsia="仿宋"/>
          <w:color w:val="auto"/>
          <w:sz w:val="24"/>
        </w:rPr>
        <w:t>.5.6未按采购文件规定要求签署盖章的。</w:t>
      </w:r>
    </w:p>
    <w:p w14:paraId="72E6A3AE">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w:t>
      </w:r>
      <w:r>
        <w:rPr>
          <w:rFonts w:hint="eastAsia" w:ascii="仿宋" w:eastAsia="仿宋"/>
          <w:color w:val="auto"/>
          <w:sz w:val="24"/>
          <w:lang w:val="en-US" w:eastAsia="zh-CN"/>
        </w:rPr>
        <w:t>7</w:t>
      </w:r>
      <w:r>
        <w:rPr>
          <w:rFonts w:hint="eastAsia" w:ascii="仿宋" w:eastAsia="仿宋"/>
          <w:color w:val="auto"/>
          <w:sz w:val="24"/>
        </w:rPr>
        <w:t>在</w:t>
      </w:r>
      <w:r>
        <w:rPr>
          <w:rFonts w:hint="eastAsia" w:ascii="仿宋" w:eastAsia="仿宋"/>
          <w:color w:val="auto"/>
          <w:sz w:val="24"/>
          <w:lang w:eastAsia="zh-CN"/>
        </w:rPr>
        <w:t>《开标一览表》</w:t>
      </w:r>
      <w:r>
        <w:rPr>
          <w:rFonts w:hint="eastAsia" w:ascii="仿宋" w:eastAsia="仿宋"/>
          <w:color w:val="auto"/>
          <w:sz w:val="24"/>
        </w:rPr>
        <w:t>中有2个（含）以上的报价或方案</w:t>
      </w:r>
      <w:r>
        <w:rPr>
          <w:rFonts w:hint="eastAsia" w:ascii="仿宋" w:eastAsia="仿宋"/>
          <w:color w:val="auto"/>
          <w:sz w:val="24"/>
          <w:lang w:eastAsia="zh-CN"/>
        </w:rPr>
        <w:t>的。</w:t>
      </w:r>
    </w:p>
    <w:p w14:paraId="1328ACE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kern w:val="0"/>
          <w:sz w:val="24"/>
          <w:lang w:val="en-US" w:eastAsia="zh-CN"/>
        </w:rPr>
        <w:t>7</w:t>
      </w:r>
      <w:r>
        <w:rPr>
          <w:rFonts w:hint="eastAsia" w:ascii="仿宋" w:eastAsia="仿宋"/>
          <w:color w:val="auto"/>
          <w:kern w:val="0"/>
          <w:sz w:val="24"/>
        </w:rPr>
        <w:t>.6</w:t>
      </w:r>
      <w:r>
        <w:rPr>
          <w:rFonts w:hint="eastAsia" w:ascii="仿宋" w:eastAsia="仿宋"/>
          <w:color w:val="auto"/>
          <w:sz w:val="24"/>
        </w:rPr>
        <w:t>投标人递交的投标文件与项目不符或内容严重不全的；</w:t>
      </w:r>
    </w:p>
    <w:p w14:paraId="6AD11C88">
      <w:pPr>
        <w:pStyle w:val="16"/>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szCs w:val="24"/>
        </w:rPr>
      </w:pPr>
      <w:r>
        <w:rPr>
          <w:rFonts w:hint="eastAsia" w:ascii="仿宋" w:eastAsia="仿宋"/>
          <w:color w:val="auto"/>
          <w:sz w:val="24"/>
          <w:szCs w:val="24"/>
          <w:lang w:val="en-US" w:eastAsia="zh-CN"/>
        </w:rPr>
        <w:t>7</w:t>
      </w:r>
      <w:r>
        <w:rPr>
          <w:rFonts w:hint="eastAsia" w:ascii="仿宋" w:eastAsia="仿宋"/>
          <w:color w:val="auto"/>
          <w:sz w:val="24"/>
          <w:szCs w:val="24"/>
        </w:rPr>
        <w:t>.7重要信息前后不一致，经评审委员会询标后仍然无法评审的；</w:t>
      </w:r>
    </w:p>
    <w:p w14:paraId="373B0C7C">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kern w:val="0"/>
          <w:sz w:val="24"/>
        </w:rPr>
      </w:pPr>
      <w:r>
        <w:rPr>
          <w:rFonts w:hint="eastAsia" w:ascii="仿宋" w:eastAsia="仿宋"/>
          <w:color w:val="auto"/>
          <w:sz w:val="24"/>
          <w:lang w:val="en-US" w:eastAsia="zh-CN"/>
        </w:rPr>
        <w:t>7</w:t>
      </w:r>
      <w:r>
        <w:rPr>
          <w:rFonts w:hint="eastAsia" w:ascii="仿宋" w:eastAsia="仿宋"/>
          <w:color w:val="auto"/>
          <w:sz w:val="24"/>
        </w:rPr>
        <w:t>.8</w:t>
      </w:r>
      <w:r>
        <w:rPr>
          <w:rFonts w:hint="eastAsia" w:ascii="仿宋" w:eastAsia="仿宋"/>
          <w:color w:val="auto"/>
          <w:kern w:val="0"/>
          <w:sz w:val="24"/>
        </w:rPr>
        <w:t>投标文件含有采购人不能接受的附加条件；</w:t>
      </w:r>
    </w:p>
    <w:p w14:paraId="2710D9CB">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w:t>
      </w:r>
      <w:r>
        <w:rPr>
          <w:rFonts w:hint="eastAsia" w:ascii="仿宋" w:eastAsia="仿宋"/>
          <w:color w:val="auto"/>
          <w:sz w:val="24"/>
          <w:lang w:val="en-US" w:eastAsia="zh-CN"/>
        </w:rPr>
        <w:t>9</w:t>
      </w:r>
      <w:r>
        <w:rPr>
          <w:rFonts w:hint="eastAsia" w:ascii="仿宋" w:eastAsia="仿宋"/>
          <w:color w:val="auto"/>
          <w:sz w:val="24"/>
        </w:rPr>
        <w:t>报价超</w:t>
      </w:r>
      <w:r>
        <w:rPr>
          <w:rFonts w:hint="eastAsia" w:ascii="仿宋" w:eastAsia="仿宋"/>
          <w:color w:val="auto"/>
          <w:sz w:val="24"/>
          <w:lang w:val="en-US" w:eastAsia="zh-CN"/>
        </w:rPr>
        <w:t>出</w:t>
      </w:r>
      <w:r>
        <w:rPr>
          <w:rFonts w:hint="eastAsia" w:ascii="仿宋" w:eastAsia="仿宋"/>
          <w:color w:val="auto"/>
          <w:sz w:val="24"/>
        </w:rPr>
        <w:t>采购文件中规定的</w:t>
      </w:r>
      <w:r>
        <w:rPr>
          <w:rFonts w:hint="eastAsia" w:ascii="仿宋" w:eastAsia="仿宋"/>
          <w:color w:val="auto"/>
          <w:sz w:val="24"/>
          <w:lang w:val="en-US" w:eastAsia="zh-CN"/>
        </w:rPr>
        <w:t>报价范围</w:t>
      </w:r>
      <w:r>
        <w:rPr>
          <w:rFonts w:hint="eastAsia" w:ascii="仿宋" w:eastAsia="仿宋"/>
          <w:color w:val="auto"/>
          <w:sz w:val="24"/>
        </w:rPr>
        <w:t>的；</w:t>
      </w:r>
    </w:p>
    <w:p w14:paraId="1F5B1893">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s="仿宋_GB2312"/>
          <w:color w:val="auto"/>
          <w:sz w:val="24"/>
          <w:szCs w:val="21"/>
          <w:lang w:val="en-US" w:eastAsia="zh-CN"/>
        </w:rPr>
        <w:t>7</w:t>
      </w:r>
      <w:r>
        <w:rPr>
          <w:rFonts w:hint="eastAsia" w:ascii="仿宋" w:eastAsia="仿宋" w:cs="仿宋_GB2312"/>
          <w:color w:val="auto"/>
          <w:sz w:val="24"/>
          <w:szCs w:val="21"/>
        </w:rPr>
        <w:t>.1</w:t>
      </w:r>
      <w:r>
        <w:rPr>
          <w:rFonts w:hint="eastAsia" w:ascii="仿宋" w:eastAsia="仿宋" w:cs="仿宋_GB2312"/>
          <w:color w:val="auto"/>
          <w:sz w:val="24"/>
          <w:szCs w:val="21"/>
          <w:lang w:val="en-US" w:eastAsia="zh-CN"/>
        </w:rPr>
        <w:t>0</w:t>
      </w:r>
      <w:r>
        <w:rPr>
          <w:rFonts w:hint="eastAsia" w:ascii="仿宋" w:eastAsia="仿宋"/>
          <w:color w:val="auto"/>
          <w:sz w:val="24"/>
        </w:rPr>
        <w:t>评审委员会认定有重大偏差或实质性不响应采购文件要求的；</w:t>
      </w:r>
    </w:p>
    <w:p w14:paraId="399266B4">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1</w:t>
      </w:r>
      <w:r>
        <w:rPr>
          <w:rFonts w:hint="eastAsia" w:ascii="仿宋" w:eastAsia="仿宋"/>
          <w:color w:val="auto"/>
          <w:sz w:val="24"/>
        </w:rPr>
        <w:t>投标人对根据修正原则修正后的报价不确认的；</w:t>
      </w:r>
    </w:p>
    <w:p w14:paraId="254977F1">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投标人提供虚假材料投标的（包括但不限于以下情节）：</w:t>
      </w:r>
    </w:p>
    <w:p w14:paraId="1B73BDF4">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.1使用伪造、变造的许可证件、资质证书；</w:t>
      </w:r>
    </w:p>
    <w:p w14:paraId="2BE745B7">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.2提供虚假的财务状况或者业绩；</w:t>
      </w:r>
    </w:p>
    <w:p w14:paraId="53DF06AD">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.3提供虚假的项目负责人或者主要项目实施人员简历、劳动关系证明；</w:t>
      </w:r>
    </w:p>
    <w:p w14:paraId="3DEAC4C0">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.4提供虚假的信用状况；</w:t>
      </w:r>
    </w:p>
    <w:p w14:paraId="5B583F2F">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.5其他弄虚作假的行为。</w:t>
      </w:r>
    </w:p>
    <w:p w14:paraId="7E193F2C">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default" w:ascii="仿宋" w:eastAsia="仿宋"/>
          <w:color w:val="auto"/>
          <w:sz w:val="24"/>
          <w:woUserID w:val="1"/>
        </w:rPr>
        <w:t>供应商</w:t>
      </w:r>
      <w:r>
        <w:rPr>
          <w:rFonts w:hint="eastAsia" w:ascii="仿宋" w:eastAsia="仿宋"/>
          <w:color w:val="auto"/>
          <w:sz w:val="24"/>
          <w:woUserID w:val="1"/>
        </w:rPr>
        <w:t>串通投标的。</w:t>
      </w:r>
    </w:p>
    <w:p w14:paraId="383182C3">
      <w:pPr>
        <w:pageBreakBefore w:val="0"/>
        <w:tabs>
          <w:tab w:val="left" w:pos="3870"/>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eastAsia="仿宋"/>
          <w:color w:val="auto"/>
          <w:sz w:val="24"/>
          <w:woUserID w:val="1"/>
        </w:rPr>
      </w:pPr>
      <w:r>
        <w:rPr>
          <w:rFonts w:hint="eastAsia" w:ascii="仿宋" w:eastAsia="仿宋"/>
          <w:color w:val="auto"/>
          <w:sz w:val="24"/>
          <w:lang w:eastAsia="zh"/>
          <w:woUserID w:val="1"/>
        </w:rPr>
        <w:t>参与同一个采购包（标段）的供应商</w:t>
      </w:r>
      <w:r>
        <w:rPr>
          <w:rFonts w:hint="eastAsia" w:ascii="仿宋" w:eastAsia="仿宋"/>
          <w:color w:val="auto"/>
          <w:sz w:val="24"/>
          <w:woUserID w:val="1"/>
        </w:rPr>
        <w:t>有下列情形之一</w:t>
      </w:r>
      <w:r>
        <w:rPr>
          <w:rFonts w:hint="eastAsia" w:ascii="仿宋" w:eastAsia="仿宋"/>
          <w:color w:val="auto"/>
          <w:sz w:val="24"/>
          <w:lang w:eastAsia="zh"/>
          <w:woUserID w:val="1"/>
        </w:rPr>
        <w:t>且无法合理解释</w:t>
      </w:r>
      <w:r>
        <w:rPr>
          <w:rFonts w:hint="eastAsia" w:ascii="仿宋" w:eastAsia="仿宋"/>
          <w:color w:val="auto"/>
          <w:sz w:val="24"/>
          <w:woUserID w:val="1"/>
        </w:rPr>
        <w:t>的，视为</w:t>
      </w:r>
      <w:r>
        <w:rPr>
          <w:rFonts w:hint="default" w:ascii="仿宋" w:eastAsia="仿宋"/>
          <w:color w:val="auto"/>
          <w:sz w:val="24"/>
          <w:woUserID w:val="1"/>
        </w:rPr>
        <w:t>供应商</w:t>
      </w:r>
      <w:r>
        <w:rPr>
          <w:rFonts w:hint="eastAsia" w:ascii="仿宋" w:eastAsia="仿宋"/>
          <w:color w:val="auto"/>
          <w:sz w:val="24"/>
          <w:woUserID w:val="1"/>
        </w:rPr>
        <w:t>串通投标，其投标</w:t>
      </w:r>
      <w:r>
        <w:rPr>
          <w:rFonts w:hint="eastAsia" w:ascii="仿宋" w:eastAsia="仿宋"/>
          <w:color w:val="auto"/>
          <w:sz w:val="24"/>
          <w:lang w:eastAsia="zh"/>
          <w:woUserID w:val="1"/>
        </w:rPr>
        <w:t>（响应）</w:t>
      </w:r>
      <w:r>
        <w:rPr>
          <w:rFonts w:hint="eastAsia" w:ascii="仿宋" w:eastAsia="仿宋"/>
          <w:color w:val="auto"/>
          <w:sz w:val="24"/>
          <w:woUserID w:val="1"/>
        </w:rPr>
        <w:t>无效：</w:t>
      </w:r>
    </w:p>
    <w:p w14:paraId="3D1C8B1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.1不同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文件由同一单位或者个人编制；</w:t>
      </w:r>
    </w:p>
    <w:p w14:paraId="7F03B86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.2不同</w:t>
      </w:r>
      <w:r>
        <w:rPr>
          <w:rFonts w:hint="default" w:ascii="仿宋" w:eastAsia="仿宋"/>
          <w:color w:val="auto"/>
          <w:sz w:val="24"/>
          <w:woUserID w:val="1"/>
        </w:rPr>
        <w:t>供应商</w:t>
      </w:r>
      <w:r>
        <w:rPr>
          <w:rFonts w:hint="eastAsia" w:ascii="仿宋" w:eastAsia="仿宋"/>
          <w:color w:val="auto"/>
          <w:sz w:val="24"/>
          <w:woUserID w:val="1"/>
        </w:rPr>
        <w:t>委托同一单位或者个人办理投标事宜；</w:t>
      </w:r>
    </w:p>
    <w:p w14:paraId="75373B2C">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.3不同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文件载明的项目管理成员或者联系人员为同一人</w:t>
      </w:r>
      <w:r>
        <w:rPr>
          <w:rFonts w:hint="eastAsia" w:ascii="仿宋" w:eastAsia="仿宋"/>
          <w:color w:val="auto"/>
          <w:sz w:val="24"/>
          <w:lang w:eastAsia="zh"/>
          <w:woUserID w:val="1"/>
        </w:rPr>
        <w:t>，或不同联系人的联系电话一致的</w:t>
      </w:r>
      <w:r>
        <w:rPr>
          <w:rFonts w:hint="eastAsia" w:ascii="仿宋" w:eastAsia="仿宋"/>
          <w:color w:val="auto"/>
          <w:sz w:val="24"/>
          <w:woUserID w:val="1"/>
        </w:rPr>
        <w:t>；</w:t>
      </w:r>
    </w:p>
    <w:p w14:paraId="132C9915">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.4不同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文件异常一致或者投标报价呈规律性差异</w:t>
      </w:r>
      <w:r>
        <w:rPr>
          <w:rFonts w:hint="eastAsia" w:ascii="仿宋" w:eastAsia="仿宋"/>
          <w:color w:val="auto"/>
          <w:sz w:val="24"/>
          <w:lang w:eastAsia="zh"/>
          <w:woUserID w:val="1"/>
        </w:rPr>
        <w:t>，包括但不仅限于不同供应商的投标（响应）文件的内容存在3处（含）以上错误一致的</w:t>
      </w:r>
      <w:r>
        <w:rPr>
          <w:rFonts w:hint="eastAsia" w:ascii="仿宋" w:eastAsia="仿宋"/>
          <w:color w:val="auto"/>
          <w:sz w:val="24"/>
          <w:woUserID w:val="1"/>
        </w:rPr>
        <w:t>；</w:t>
      </w:r>
    </w:p>
    <w:p w14:paraId="786B9212">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.5不同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文件相互混装</w:t>
      </w:r>
      <w:r>
        <w:rPr>
          <w:rFonts w:hint="eastAsia" w:ascii="仿宋" w:eastAsia="仿宋"/>
          <w:color w:val="auto"/>
          <w:sz w:val="24"/>
          <w:lang w:eastAsia="zh"/>
          <w:woUserID w:val="1"/>
        </w:rPr>
        <w:t>，包括但不仅限于加盖本项目其他投标（响应）供应商的</w:t>
      </w:r>
      <w:r>
        <w:rPr>
          <w:rFonts w:hint="eastAsia" w:ascii="仿宋" w:eastAsia="仿宋"/>
          <w:color w:val="auto"/>
          <w:sz w:val="24"/>
          <w:lang w:val="en-US" w:eastAsia="zh-CN"/>
          <w:woUserID w:val="1"/>
        </w:rPr>
        <w:t>公章</w:t>
      </w:r>
      <w:r>
        <w:rPr>
          <w:rFonts w:hint="eastAsia" w:ascii="仿宋" w:eastAsia="仿宋"/>
          <w:color w:val="auto"/>
          <w:sz w:val="24"/>
          <w:lang w:eastAsia="zh"/>
          <w:woUserID w:val="1"/>
        </w:rPr>
        <w:t>的</w:t>
      </w:r>
      <w:r>
        <w:rPr>
          <w:rFonts w:hint="eastAsia" w:ascii="仿宋" w:eastAsia="仿宋"/>
          <w:color w:val="auto"/>
          <w:sz w:val="24"/>
          <w:woUserID w:val="1"/>
        </w:rPr>
        <w:t>；</w:t>
      </w:r>
    </w:p>
    <w:p w14:paraId="4E4C11B2">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.6法律规定的其他串通投标情形。</w:t>
      </w:r>
    </w:p>
    <w:p w14:paraId="0ED1E17A">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4</w:t>
      </w:r>
      <w:r>
        <w:rPr>
          <w:rFonts w:hint="eastAsia" w:ascii="仿宋" w:eastAsia="仿宋"/>
          <w:color w:val="auto"/>
          <w:sz w:val="24"/>
        </w:rPr>
        <w:t>属于《中华人民共和国政府采购法实施条例》第七十四条规定的恶意串通情形的，其投标无效；</w:t>
      </w:r>
    </w:p>
    <w:p w14:paraId="250CB59A">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5</w:t>
      </w:r>
      <w:r>
        <w:rPr>
          <w:rFonts w:hint="eastAsia" w:ascii="仿宋" w:eastAsia="仿宋"/>
          <w:color w:val="auto"/>
          <w:sz w:val="24"/>
        </w:rPr>
        <w:t>供应商违反政府采购</w:t>
      </w:r>
      <w:r>
        <w:rPr>
          <w:rFonts w:hint="eastAsia" w:ascii="仿宋" w:eastAsia="仿宋"/>
          <w:color w:val="auto"/>
          <w:sz w:val="24"/>
          <w:lang w:eastAsia="zh-CN"/>
        </w:rPr>
        <w:t>强制执行的</w:t>
      </w:r>
      <w:r>
        <w:rPr>
          <w:rFonts w:hint="eastAsia" w:ascii="仿宋" w:eastAsia="仿宋"/>
          <w:color w:val="auto"/>
          <w:sz w:val="24"/>
        </w:rPr>
        <w:t>政策性规定</w:t>
      </w:r>
      <w:r>
        <w:rPr>
          <w:rFonts w:hint="eastAsia" w:ascii="仿宋" w:eastAsia="仿宋"/>
          <w:color w:val="auto"/>
          <w:sz w:val="24"/>
          <w:lang w:eastAsia="zh-CN"/>
        </w:rPr>
        <w:t>的</w:t>
      </w:r>
      <w:r>
        <w:rPr>
          <w:rFonts w:hint="eastAsia" w:ascii="仿宋" w:eastAsia="仿宋"/>
          <w:color w:val="auto"/>
          <w:sz w:val="24"/>
        </w:rPr>
        <w:t>；</w:t>
      </w:r>
    </w:p>
    <w:p w14:paraId="47BE70C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default" w:ascii="仿宋_GB2312" w:eastAsia="仿宋_GB2312"/>
          <w:color w:val="auto"/>
          <w:sz w:val="24"/>
          <w:lang w:val="en-US" w:eastAsia="zh-CN"/>
        </w:rPr>
      </w:pPr>
      <w:r>
        <w:rPr>
          <w:rFonts w:hint="eastAsia" w:ascii="仿宋_GB2312" w:eastAsia="仿宋_GB2312"/>
          <w:color w:val="auto"/>
          <w:sz w:val="24"/>
          <w:lang w:val="en-US" w:eastAsia="zh-CN"/>
        </w:rPr>
        <w:t>7.16未提供样品或提供的样品不满足采购需求实质性要求的；</w:t>
      </w:r>
    </w:p>
    <w:p w14:paraId="1A59F956">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woUserID w:val="1"/>
        </w:rPr>
      </w:pPr>
      <w:r>
        <w:rPr>
          <w:rFonts w:hint="eastAsia" w:ascii="仿宋" w:hAnsi="Times New Roman" w:eastAsia="仿宋" w:cs="Times New Roman"/>
          <w:color w:val="auto"/>
          <w:sz w:val="24"/>
          <w:lang w:val="en-US" w:eastAsia="zh-CN"/>
          <w:woUserID w:val="1"/>
        </w:rPr>
        <w:t>7.17</w:t>
      </w:r>
      <w:r>
        <w:rPr>
          <w:rFonts w:hint="eastAsia" w:ascii="仿宋" w:hAnsi="Times New Roman" w:eastAsia="仿宋" w:cs="Times New Roman"/>
          <w:color w:val="auto"/>
          <w:sz w:val="24"/>
          <w:lang w:val="en-US"/>
          <w:woUserID w:val="1"/>
        </w:rPr>
        <w:t>参与同一个采购包(标段)的供应商存在下列情形之一的其投标(响应)文件无效:</w:t>
      </w:r>
    </w:p>
    <w:p w14:paraId="137B432F">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woUserID w:val="1"/>
        </w:rPr>
      </w:pPr>
      <w:r>
        <w:rPr>
          <w:rFonts w:hint="eastAsia" w:ascii="仿宋" w:hAnsi="Times New Roman" w:eastAsia="仿宋" w:cs="Times New Roman"/>
          <w:color w:val="auto"/>
          <w:sz w:val="24"/>
          <w:lang w:val="en-US" w:eastAsia="zh-CN"/>
          <w:woUserID w:val="1"/>
        </w:rPr>
        <w:t>7.17.1提交的</w:t>
      </w:r>
      <w:r>
        <w:rPr>
          <w:rFonts w:hint="eastAsia" w:ascii="仿宋" w:hAnsi="Times New Roman" w:eastAsia="仿宋" w:cs="Times New Roman"/>
          <w:color w:val="auto"/>
          <w:sz w:val="24"/>
          <w:lang w:val="en-US"/>
          <w:woUserID w:val="1"/>
        </w:rPr>
        <w:t>投标(响应)文件若出现加盖本项目其他投标(响应)供应商的印章的;</w:t>
      </w:r>
    </w:p>
    <w:p w14:paraId="16E473E6">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woUserID w:val="1"/>
        </w:rPr>
      </w:pPr>
      <w:r>
        <w:rPr>
          <w:rFonts w:hint="eastAsia" w:ascii="仿宋" w:hAnsi="Times New Roman" w:eastAsia="仿宋" w:cs="Times New Roman"/>
          <w:color w:val="auto"/>
          <w:sz w:val="24"/>
          <w:lang w:val="en-US" w:eastAsia="zh-CN"/>
          <w:woUserID w:val="1"/>
        </w:rPr>
        <w:t>7.17.2</w:t>
      </w:r>
      <w:r>
        <w:rPr>
          <w:rFonts w:hint="eastAsia" w:ascii="仿宋" w:hAnsi="Times New Roman" w:eastAsia="仿宋" w:cs="Times New Roman"/>
          <w:color w:val="auto"/>
          <w:sz w:val="24"/>
          <w:lang w:val="en-US"/>
          <w:woUserID w:val="1"/>
        </w:rPr>
        <w:t>不同供应商的投标(响应)文件的内容存在三处(含)以上错误一致，且无法合理解释的;</w:t>
      </w:r>
    </w:p>
    <w:p w14:paraId="56E1C859">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eastAsia="zh-CN"/>
          <w:woUserID w:val="1"/>
        </w:rPr>
      </w:pPr>
      <w:r>
        <w:rPr>
          <w:rFonts w:hint="eastAsia" w:ascii="仿宋" w:hAnsi="Times New Roman" w:eastAsia="仿宋" w:cs="Times New Roman"/>
          <w:color w:val="auto"/>
          <w:sz w:val="24"/>
          <w:lang w:val="en-US" w:eastAsia="zh-CN"/>
          <w:woUserID w:val="1"/>
        </w:rPr>
        <w:t>7.17.3</w:t>
      </w:r>
      <w:r>
        <w:rPr>
          <w:rFonts w:hint="eastAsia" w:ascii="仿宋" w:hAnsi="Times New Roman" w:eastAsia="仿宋" w:cs="Times New Roman"/>
          <w:color w:val="auto"/>
          <w:sz w:val="24"/>
          <w:lang w:val="en-US"/>
          <w:woUserID w:val="1"/>
        </w:rPr>
        <w:t>不同供应商联系人为同一人或不同联系人的联系电话一致，且无法合理解释的。</w:t>
      </w:r>
    </w:p>
    <w:p w14:paraId="65F2028E">
      <w:pPr>
        <w:pageBreakBefore w:val="0"/>
        <w:kinsoku/>
        <w:wordWrap/>
        <w:overflowPunct/>
        <w:topLinePunct w:val="0"/>
        <w:autoSpaceDE/>
        <w:autoSpaceDN/>
        <w:bidi w:val="0"/>
        <w:snapToGrid w:val="0"/>
        <w:spacing w:line="288" w:lineRule="auto"/>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w:t>
      </w:r>
      <w:r>
        <w:rPr>
          <w:rFonts w:hint="eastAsia" w:ascii="仿宋" w:eastAsia="仿宋"/>
          <w:color w:val="auto"/>
          <w:sz w:val="24"/>
          <w:lang w:val="en-US" w:eastAsia="zh-CN"/>
        </w:rPr>
        <w:t>18</w:t>
      </w:r>
      <w:r>
        <w:rPr>
          <w:rFonts w:hint="eastAsia" w:ascii="仿宋" w:eastAsia="仿宋"/>
          <w:color w:val="auto"/>
          <w:sz w:val="24"/>
        </w:rPr>
        <w:t>违反法律、法规及本采购文件规定的其他无效投标情形。</w:t>
      </w:r>
    </w:p>
    <w:p w14:paraId="4CD9BB92">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8</w:t>
      </w:r>
      <w:r>
        <w:rPr>
          <w:rFonts w:hint="eastAsia" w:ascii="仿宋" w:eastAsia="仿宋" w:cs="宋体"/>
          <w:b/>
          <w:bCs/>
          <w:color w:val="auto"/>
          <w:sz w:val="24"/>
        </w:rPr>
        <w:t>.定标</w:t>
      </w:r>
    </w:p>
    <w:p w14:paraId="06D35C47">
      <w:pPr>
        <w:pageBreakBefore w:val="0"/>
        <w:widowControl/>
        <w:kinsoku/>
        <w:wordWrap/>
        <w:overflowPunct/>
        <w:topLinePunct w:val="0"/>
        <w:autoSpaceDE/>
        <w:autoSpaceDN/>
        <w:bidi w:val="0"/>
        <w:snapToGrid w:val="0"/>
        <w:spacing w:line="288" w:lineRule="auto"/>
        <w:ind w:left="0"/>
        <w:textAlignment w:val="auto"/>
        <w:rPr>
          <w:rFonts w:hint="eastAsia" w:ascii="仿宋" w:eastAsia="仿宋" w:cs="宋体"/>
          <w:color w:val="auto"/>
          <w:sz w:val="24"/>
        </w:rPr>
      </w:pPr>
      <w:r>
        <w:rPr>
          <w:rFonts w:hint="eastAsia" w:ascii="仿宋" w:eastAsia="仿宋" w:cs="宋体"/>
          <w:color w:val="auto"/>
          <w:sz w:val="24"/>
          <w:lang w:val="en-US" w:eastAsia="zh-CN"/>
        </w:rPr>
        <w:t>8</w:t>
      </w:r>
      <w:r>
        <w:rPr>
          <w:rFonts w:hint="eastAsia" w:ascii="仿宋" w:eastAsia="仿宋" w:cs="宋体"/>
          <w:color w:val="auto"/>
          <w:sz w:val="24"/>
        </w:rPr>
        <w:t>.1采购人在收到评标报告之日起5个工作日内在评审报告推荐的中标或成交候选人中按顺序确定中标或成交供应商。</w:t>
      </w:r>
    </w:p>
    <w:p w14:paraId="529A2B26">
      <w:pPr>
        <w:pageBreakBefore w:val="0"/>
        <w:widowControl/>
        <w:kinsoku/>
        <w:wordWrap/>
        <w:overflowPunct/>
        <w:topLinePunct w:val="0"/>
        <w:autoSpaceDE/>
        <w:autoSpaceDN/>
        <w:bidi w:val="0"/>
        <w:snapToGrid w:val="0"/>
        <w:spacing w:line="288" w:lineRule="auto"/>
        <w:ind w:left="0"/>
        <w:textAlignment w:val="auto"/>
        <w:rPr>
          <w:rFonts w:hint="eastAsia" w:ascii="仿宋" w:eastAsia="仿宋"/>
          <w:color w:val="auto"/>
          <w:kern w:val="0"/>
          <w:sz w:val="24"/>
        </w:rPr>
      </w:pPr>
      <w:r>
        <w:rPr>
          <w:rFonts w:hint="eastAsia" w:ascii="仿宋" w:eastAsia="仿宋" w:cs="宋体"/>
          <w:color w:val="auto"/>
          <w:sz w:val="24"/>
          <w:lang w:val="en-US" w:eastAsia="zh-CN"/>
        </w:rPr>
        <w:t>8</w:t>
      </w:r>
      <w:r>
        <w:rPr>
          <w:rFonts w:hint="eastAsia" w:ascii="仿宋" w:eastAsia="仿宋" w:cs="宋体"/>
          <w:color w:val="auto"/>
          <w:sz w:val="24"/>
        </w:rPr>
        <w:t>.2采购代理机构在采购人确认中标或成交供应商后2个工作日内发布中标公告。中标公告与采购公告发布网址一致。中标公告期限为一个工作日。</w:t>
      </w:r>
    </w:p>
    <w:p w14:paraId="4671A9DA">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9</w:t>
      </w:r>
      <w:r>
        <w:rPr>
          <w:rFonts w:hint="eastAsia" w:ascii="仿宋" w:eastAsia="仿宋" w:cs="宋体"/>
          <w:b/>
          <w:bCs/>
          <w:color w:val="auto"/>
          <w:sz w:val="24"/>
        </w:rPr>
        <w:t>.中标通知书的申领</w:t>
      </w:r>
    </w:p>
    <w:p w14:paraId="740F4A62">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.1</w:t>
      </w:r>
      <w:r>
        <w:rPr>
          <w:rFonts w:ascii="仿宋" w:eastAsia="仿宋"/>
          <w:color w:val="auto"/>
          <w:kern w:val="0"/>
          <w:sz w:val="24"/>
          <w:highlight w:val="none"/>
        </w:rPr>
        <w:t>本项目</w:t>
      </w:r>
      <w:r>
        <w:rPr>
          <w:rFonts w:hint="eastAsia" w:ascii="仿宋" w:eastAsia="仿宋"/>
          <w:color w:val="auto"/>
          <w:kern w:val="0"/>
          <w:sz w:val="24"/>
          <w:highlight w:val="none"/>
          <w:lang w:val="en-US" w:eastAsia="zh-CN"/>
        </w:rPr>
        <w:t>中标</w:t>
      </w:r>
      <w:r>
        <w:rPr>
          <w:rFonts w:ascii="仿宋" w:eastAsia="仿宋"/>
          <w:color w:val="auto"/>
          <w:kern w:val="0"/>
          <w:sz w:val="24"/>
          <w:highlight w:val="none"/>
        </w:rPr>
        <w:t>通知书在采购代理机构处领取</w:t>
      </w:r>
      <w:r>
        <w:rPr>
          <w:rFonts w:hint="eastAsia" w:ascii="仿宋" w:eastAsia="仿宋"/>
          <w:color w:val="auto"/>
          <w:kern w:val="0"/>
          <w:sz w:val="24"/>
          <w:highlight w:val="none"/>
        </w:rPr>
        <w:t>。</w:t>
      </w:r>
    </w:p>
    <w:p w14:paraId="00391A62">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中标</w:t>
      </w:r>
      <w:r>
        <w:rPr>
          <w:rFonts w:hint="eastAsia" w:ascii="仿宋" w:eastAsia="仿宋"/>
          <w:color w:val="auto"/>
          <w:kern w:val="0"/>
          <w:sz w:val="24"/>
          <w:highlight w:val="none"/>
        </w:rPr>
        <w:t>通知书在</w:t>
      </w:r>
      <w:r>
        <w:rPr>
          <w:rFonts w:hint="eastAsia" w:ascii="仿宋" w:eastAsia="仿宋" w:cs="宋体"/>
          <w:color w:val="auto"/>
          <w:sz w:val="24"/>
        </w:rPr>
        <w:t>中标</w:t>
      </w:r>
      <w:r>
        <w:rPr>
          <w:rFonts w:hint="eastAsia" w:ascii="仿宋" w:eastAsia="仿宋"/>
          <w:color w:val="auto"/>
          <w:kern w:val="0"/>
          <w:sz w:val="24"/>
          <w:highlight w:val="none"/>
        </w:rPr>
        <w:t>公告发布的同时发出。</w:t>
      </w:r>
    </w:p>
    <w:p w14:paraId="7B4C1342">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.3</w:t>
      </w:r>
      <w:r>
        <w:rPr>
          <w:rFonts w:hint="eastAsia" w:ascii="仿宋" w:eastAsia="仿宋"/>
          <w:color w:val="auto"/>
          <w:kern w:val="0"/>
          <w:sz w:val="24"/>
          <w:highlight w:val="none"/>
          <w:lang w:val="en-US" w:eastAsia="zh-CN"/>
        </w:rPr>
        <w:t>中标</w:t>
      </w:r>
      <w:r>
        <w:rPr>
          <w:rFonts w:hint="eastAsia" w:ascii="仿宋" w:eastAsia="仿宋"/>
          <w:color w:val="auto"/>
          <w:kern w:val="0"/>
          <w:sz w:val="24"/>
          <w:highlight w:val="none"/>
        </w:rPr>
        <w:t>通知书发出后，采购人不得违法改变成交结果，成交供应商无正当理由不得放弃成交。</w:t>
      </w:r>
    </w:p>
    <w:p w14:paraId="423312C7">
      <w:pPr>
        <w:pageBreakBefore w:val="0"/>
        <w:widowControl/>
        <w:kinsoku/>
        <w:wordWrap/>
        <w:overflowPunct/>
        <w:topLinePunct w:val="0"/>
        <w:bidi w:val="0"/>
        <w:snapToGrid w:val="0"/>
        <w:spacing w:line="288" w:lineRule="auto"/>
        <w:rPr>
          <w:rFonts w:hint="eastAsia" w:ascii="仿宋" w:eastAsia="仿宋"/>
          <w:color w:val="auto"/>
          <w:kern w:val="0"/>
          <w:sz w:val="24"/>
        </w:rPr>
      </w:pPr>
      <w:r>
        <w:rPr>
          <w:rFonts w:hint="eastAsia" w:ascii="仿宋" w:hAnsi="Times New Roman" w:eastAsia="仿宋" w:cs="Times New Roman"/>
          <w:b/>
          <w:bCs/>
          <w:color w:val="auto"/>
          <w:kern w:val="0"/>
          <w:sz w:val="24"/>
          <w:highlight w:val="none"/>
          <w:lang w:val="en-US" w:eastAsia="zh-CN"/>
        </w:rPr>
        <w:t>9</w:t>
      </w:r>
      <w:r>
        <w:rPr>
          <w:rFonts w:hint="eastAsia" w:ascii="仿宋" w:hAnsi="Times New Roman" w:eastAsia="仿宋" w:cs="Times New Roman"/>
          <w:b/>
          <w:bCs/>
          <w:color w:val="auto"/>
          <w:kern w:val="0"/>
          <w:sz w:val="24"/>
          <w:highlight w:val="none"/>
        </w:rPr>
        <w:t>.4</w:t>
      </w:r>
      <w:r>
        <w:rPr>
          <w:rFonts w:hint="eastAsia" w:ascii="仿宋" w:hAnsi="Times New Roman" w:eastAsia="仿宋" w:cs="Times New Roman"/>
          <w:b/>
          <w:bCs/>
          <w:color w:val="auto"/>
          <w:kern w:val="0"/>
          <w:sz w:val="24"/>
          <w:highlight w:val="none"/>
          <w:lang w:val="en-US" w:eastAsia="zh-CN"/>
        </w:rPr>
        <w:t>中标</w:t>
      </w:r>
      <w:r>
        <w:rPr>
          <w:rFonts w:hint="eastAsia" w:ascii="仿宋" w:hAnsi="Times New Roman" w:eastAsia="仿宋" w:cs="Times New Roman"/>
          <w:b/>
          <w:bCs/>
          <w:color w:val="auto"/>
          <w:kern w:val="0"/>
          <w:sz w:val="24"/>
          <w:highlight w:val="none"/>
        </w:rPr>
        <w:t>通知书的领取不妨碍相关质疑投诉的提出和处置，</w:t>
      </w:r>
      <w:r>
        <w:rPr>
          <w:rFonts w:hint="eastAsia" w:ascii="仿宋" w:hAnsi="Times New Roman" w:eastAsia="仿宋" w:cs="Times New Roman"/>
          <w:b/>
          <w:bCs/>
          <w:color w:val="auto"/>
          <w:kern w:val="0"/>
          <w:sz w:val="24"/>
          <w:highlight w:val="none"/>
          <w:lang w:val="en-US" w:eastAsia="zh-CN"/>
        </w:rPr>
        <w:t>中标</w:t>
      </w:r>
      <w:r>
        <w:rPr>
          <w:rFonts w:hint="eastAsia" w:ascii="仿宋" w:hAnsi="Times New Roman" w:eastAsia="仿宋" w:cs="Times New Roman"/>
          <w:b/>
          <w:bCs/>
          <w:color w:val="auto"/>
          <w:kern w:val="0"/>
          <w:sz w:val="24"/>
          <w:highlight w:val="none"/>
        </w:rPr>
        <w:t>结果在法定情形内允许改变。在处理完针对</w:t>
      </w:r>
      <w:r>
        <w:rPr>
          <w:rFonts w:hint="eastAsia" w:ascii="仿宋" w:hAnsi="Times New Roman" w:eastAsia="仿宋" w:cs="Times New Roman"/>
          <w:b/>
          <w:bCs/>
          <w:color w:val="auto"/>
          <w:kern w:val="0"/>
          <w:sz w:val="24"/>
          <w:highlight w:val="none"/>
          <w:lang w:val="en-US" w:eastAsia="zh-CN"/>
        </w:rPr>
        <w:t>中标</w:t>
      </w:r>
      <w:r>
        <w:rPr>
          <w:rFonts w:hint="eastAsia" w:ascii="仿宋" w:hAnsi="Times New Roman" w:eastAsia="仿宋" w:cs="Times New Roman"/>
          <w:b/>
          <w:bCs/>
          <w:color w:val="auto"/>
          <w:kern w:val="0"/>
          <w:sz w:val="24"/>
          <w:highlight w:val="none"/>
        </w:rPr>
        <w:t>结果的质疑或投诉前，原则上不签订采购合同。</w:t>
      </w:r>
    </w:p>
    <w:p w14:paraId="21EC6EB8">
      <w:pPr>
        <w:pStyle w:val="4"/>
        <w:pageBreakBefore w:val="0"/>
        <w:kinsoku/>
        <w:wordWrap/>
        <w:overflowPunct/>
        <w:topLinePunct w:val="0"/>
        <w:bidi w:val="0"/>
        <w:spacing w:line="288" w:lineRule="auto"/>
        <w:jc w:val="center"/>
        <w:rPr>
          <w:rFonts w:hint="eastAsia" w:ascii="仿宋"/>
          <w:color w:val="auto"/>
        </w:rPr>
      </w:pPr>
      <w:bookmarkStart w:id="9" w:name="_Toc14944"/>
      <w:r>
        <w:rPr>
          <w:rFonts w:hint="eastAsia" w:ascii="仿宋"/>
          <w:color w:val="auto"/>
        </w:rPr>
        <w:t>五、合同签订及履约</w:t>
      </w:r>
      <w:bookmarkEnd w:id="9"/>
    </w:p>
    <w:p w14:paraId="58405848">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rPr>
        <w:t>1.合同签订</w:t>
      </w:r>
    </w:p>
    <w:p w14:paraId="7952F743">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14:paraId="0EAA2AE1">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1.2采购人和中标人不得向对方提出任何不合理的要求作为签订合同的条件。</w:t>
      </w:r>
    </w:p>
    <w:p w14:paraId="5DF435EA">
      <w:pPr>
        <w:pageBreakBefore w:val="0"/>
        <w:widowControl/>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kern w:val="0"/>
          <w:sz w:val="24"/>
        </w:rPr>
        <w:t>1.3采购人和中标人需在投标有效期内签订采购合同。投标有效期允许延长，但需征得中标人同意。</w:t>
      </w:r>
    </w:p>
    <w:p w14:paraId="5AB34A51">
      <w:pPr>
        <w:pageBreakBefore w:val="0"/>
        <w:kinsoku/>
        <w:wordWrap/>
        <w:overflowPunct/>
        <w:topLinePunct w:val="0"/>
        <w:autoSpaceDE/>
        <w:autoSpaceDN/>
        <w:bidi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2.</w:t>
      </w:r>
      <w:r>
        <w:rPr>
          <w:rFonts w:hint="eastAsia" w:ascii="仿宋" w:eastAsia="仿宋"/>
          <w:b/>
          <w:color w:val="auto"/>
          <w:sz w:val="24"/>
        </w:rPr>
        <w:t>合同备案</w:t>
      </w:r>
    </w:p>
    <w:p w14:paraId="4198A5AF">
      <w:pPr>
        <w:pageBreakBefore w:val="0"/>
        <w:kinsoku/>
        <w:wordWrap/>
        <w:overflowPunct/>
        <w:topLinePunct w:val="0"/>
        <w:autoSpaceDE/>
        <w:autoSpaceDN/>
        <w:bidi w:val="0"/>
        <w:spacing w:line="288" w:lineRule="auto"/>
        <w:jc w:val="left"/>
        <w:textAlignment w:val="auto"/>
        <w:rPr>
          <w:rFonts w:hint="eastAsia" w:ascii="仿宋" w:eastAsia="仿宋"/>
          <w:b/>
          <w:bCs/>
          <w:color w:val="auto"/>
          <w:sz w:val="24"/>
        </w:rPr>
      </w:pPr>
      <w:r>
        <w:rPr>
          <w:rFonts w:hint="eastAsia" w:ascii="仿宋" w:eastAsia="仿宋"/>
          <w:b/>
          <w:bCs/>
          <w:color w:val="auto"/>
          <w:sz w:val="24"/>
          <w:lang w:val="en-US" w:eastAsia="zh-CN"/>
        </w:rPr>
        <w:t>2</w:t>
      </w:r>
      <w:r>
        <w:rPr>
          <w:rFonts w:hint="eastAsia" w:ascii="仿宋" w:eastAsia="仿宋"/>
          <w:b/>
          <w:bCs/>
          <w:color w:val="auto"/>
          <w:sz w:val="24"/>
        </w:rPr>
        <w:t>.1中标人应当自采购合同签订之日起3个工作日内，</w:t>
      </w:r>
      <w:r>
        <w:rPr>
          <w:rFonts w:hint="eastAsia" w:ascii="仿宋" w:eastAsia="仿宋"/>
          <w:b/>
          <w:bCs/>
          <w:color w:val="auto"/>
          <w:sz w:val="24"/>
          <w:highlight w:val="none"/>
        </w:rPr>
        <w:t>将采购合同原件报采购代理机构备案存档。</w:t>
      </w:r>
    </w:p>
    <w:p w14:paraId="098B4993">
      <w:pPr>
        <w:pageBreakBefore w:val="0"/>
        <w:kinsoku/>
        <w:wordWrap/>
        <w:overflowPunct/>
        <w:topLinePunct w:val="0"/>
        <w:autoSpaceDE/>
        <w:autoSpaceDN/>
        <w:bidi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3</w:t>
      </w:r>
      <w:r>
        <w:rPr>
          <w:rFonts w:hint="eastAsia" w:ascii="仿宋" w:eastAsia="仿宋"/>
          <w:b/>
          <w:color w:val="auto"/>
          <w:sz w:val="24"/>
        </w:rPr>
        <w:t>.履约验收</w:t>
      </w:r>
    </w:p>
    <w:p w14:paraId="08F3B52D">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.1采购人自行组织或委托采购代理机构对供应商进行履约验收，出具验收书，存档备查。如果发现与合同中要求不符，供应商须承担由此发生的一切损失和费用，并承担相应的法律责任。</w:t>
      </w:r>
    </w:p>
    <w:p w14:paraId="651C7482">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.2服务类项目，可以根据项目特点对服务期内的服务实施情况进行分期考核，结合考核情况和服务效果进行验收。工程类项目应当按照行业管理部门规定的标准、方法和内容进行验收。</w:t>
      </w:r>
    </w:p>
    <w:p w14:paraId="0DD21367">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.3采购人可以邀请参加本项目的其他投标人或者第三方机构参与验收。参与验收的投标人或者第三方机构的意见作为验收书的参考资料一并存档。</w:t>
      </w:r>
    </w:p>
    <w:p w14:paraId="69EA4549">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w:t>
      </w:r>
      <w:r>
        <w:rPr>
          <w:rFonts w:hint="eastAsia" w:ascii="仿宋" w:hAnsi="Times New Roman" w:eastAsia="仿宋" w:cs="Times New Roman"/>
          <w:color w:val="auto"/>
          <w:sz w:val="24"/>
          <w:lang w:val="en-US" w:eastAsia="zh-CN"/>
        </w:rPr>
        <w:t>4</w:t>
      </w:r>
      <w:r>
        <w:rPr>
          <w:rFonts w:hint="eastAsia" w:ascii="仿宋" w:hAnsi="Times New Roman" w:eastAsia="仿宋" w:cs="Times New Roman"/>
          <w:color w:val="auto"/>
          <w:sz w:val="24"/>
        </w:rPr>
        <w:t xml:space="preserve"> 采购合同的履行、违约责任和解决争议的方式等适用《中华人民共和国民法典》。</w:t>
      </w:r>
    </w:p>
    <w:p w14:paraId="1CC95567">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w:t>
      </w:r>
      <w:r>
        <w:rPr>
          <w:rFonts w:hint="eastAsia" w:ascii="仿宋" w:hAnsi="Times New Roman" w:eastAsia="仿宋" w:cs="Times New Roman"/>
          <w:color w:val="auto"/>
          <w:sz w:val="24"/>
          <w:lang w:val="en-US" w:eastAsia="zh-CN"/>
        </w:rPr>
        <w:t>5</w:t>
      </w:r>
      <w:r>
        <w:rPr>
          <w:rFonts w:hint="eastAsia" w:ascii="仿宋" w:hAnsi="Times New Roman" w:eastAsia="仿宋" w:cs="Times New Roman"/>
          <w:color w:val="auto"/>
          <w:sz w:val="24"/>
        </w:rPr>
        <w:t>供应商在履约过程中有</w:t>
      </w:r>
      <w:r>
        <w:rPr>
          <w:rFonts w:hint="eastAsia" w:ascii="仿宋" w:hAnsi="Times New Roman" w:eastAsia="仿宋" w:cs="Times New Roman"/>
          <w:color w:val="auto"/>
          <w:sz w:val="24"/>
          <w:lang w:val="en-US" w:eastAsia="zh-CN"/>
        </w:rPr>
        <w:t>相关</w:t>
      </w:r>
      <w:r>
        <w:rPr>
          <w:rFonts w:hint="eastAsia" w:ascii="仿宋" w:hAnsi="Times New Roman" w:eastAsia="仿宋" w:cs="Times New Roman"/>
          <w:color w:val="auto"/>
          <w:sz w:val="24"/>
        </w:rPr>
        <w:t>法律法规规定的违法违规情形的，采购人应当及时报告</w:t>
      </w:r>
      <w:r>
        <w:rPr>
          <w:rFonts w:hint="eastAsia" w:ascii="仿宋" w:hAnsi="Times New Roman" w:eastAsia="仿宋" w:cs="Times New Roman"/>
          <w:color w:val="auto"/>
          <w:sz w:val="24"/>
          <w:lang w:val="en-US" w:eastAsia="zh-CN"/>
        </w:rPr>
        <w:t>相关管理</w:t>
      </w:r>
      <w:r>
        <w:rPr>
          <w:rFonts w:hint="eastAsia" w:ascii="仿宋" w:hAnsi="Times New Roman" w:eastAsia="仿宋" w:cs="Times New Roman"/>
          <w:color w:val="auto"/>
          <w:sz w:val="24"/>
        </w:rPr>
        <w:t>部门。</w:t>
      </w:r>
    </w:p>
    <w:p w14:paraId="74F8AE66">
      <w:pPr>
        <w:pStyle w:val="3"/>
        <w:pageBreakBefore w:val="0"/>
        <w:kinsoku/>
        <w:wordWrap/>
        <w:overflowPunct/>
        <w:topLinePunct w:val="0"/>
        <w:bidi w:val="0"/>
        <w:spacing w:line="288" w:lineRule="auto"/>
        <w:jc w:val="center"/>
        <w:rPr>
          <w:rFonts w:hint="eastAsia" w:ascii="仿宋"/>
          <w:color w:val="auto"/>
        </w:rPr>
      </w:pPr>
      <w:bookmarkStart w:id="10" w:name="_Toc27068"/>
      <w:r>
        <w:rPr>
          <w:rFonts w:hint="eastAsia" w:ascii="仿宋"/>
          <w:color w:val="auto"/>
        </w:rPr>
        <w:t>第三章  采购需求</w:t>
      </w:r>
      <w:bookmarkEnd w:id="10"/>
    </w:p>
    <w:p w14:paraId="41AD2899">
      <w:pPr>
        <w:pStyle w:val="4"/>
        <w:keepNext/>
        <w:keepLines/>
        <w:pageBreakBefore w:val="0"/>
        <w:widowControl w:val="0"/>
        <w:suppressLineNumbers w:val="0"/>
        <w:suppressAutoHyphens w:val="0"/>
        <w:kinsoku/>
        <w:wordWrap/>
        <w:overflowPunct/>
        <w:topLinePunct w:val="0"/>
        <w:bidi w:val="0"/>
        <w:spacing w:line="288" w:lineRule="auto"/>
        <w:rPr>
          <w:rFonts w:hint="eastAsia" w:ascii="仿宋" w:cs="Times New Roman"/>
          <w:color w:val="auto"/>
        </w:rPr>
      </w:pPr>
      <w:bookmarkStart w:id="11" w:name="_Toc23126"/>
      <w:r>
        <w:rPr>
          <w:rFonts w:hint="eastAsia" w:ascii="仿宋"/>
          <w:color w:val="auto"/>
        </w:rPr>
        <w:t>一、</w:t>
      </w:r>
      <w:bookmarkEnd w:id="11"/>
      <w:r>
        <w:rPr>
          <w:rFonts w:hint="eastAsia" w:ascii="仿宋" w:cs="Times New Roman"/>
          <w:color w:val="auto"/>
        </w:rPr>
        <w:t>服务清单及要求</w:t>
      </w:r>
    </w:p>
    <w:tbl>
      <w:tblPr>
        <w:tblStyle w:val="29"/>
        <w:tblW w:w="87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14:paraId="3952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361787C">
            <w:pPr>
              <w:keepNext w:val="0"/>
              <w:keepLines w:val="0"/>
              <w:pageBreakBefore w:val="0"/>
              <w:kinsoku/>
              <w:wordWrap/>
              <w:overflowPunct/>
              <w:topLinePunct w:val="0"/>
              <w:autoSpaceDE/>
              <w:autoSpaceDN/>
              <w:bidi w:val="0"/>
              <w:adjustRightInd/>
              <w:spacing w:line="288" w:lineRule="auto"/>
              <w:ind w:firstLine="118" w:firstLineChars="49"/>
              <w:textAlignment w:val="auto"/>
              <w:rPr>
                <w:rFonts w:hint="eastAsia" w:ascii="仿宋" w:hAnsi="仿宋" w:eastAsia="仿宋" w:cs="仿宋"/>
                <w:color w:val="auto"/>
                <w:sz w:val="24"/>
                <w:szCs w:val="24"/>
                <w:highlight w:val="none"/>
              </w:rPr>
            </w:pPr>
            <w:bookmarkStart w:id="12" w:name="_Toc83838336"/>
            <w:r>
              <w:rPr>
                <w:rFonts w:hint="eastAsia" w:ascii="仿宋" w:hAnsi="仿宋" w:eastAsia="仿宋" w:cs="仿宋"/>
                <w:b/>
                <w:color w:val="auto"/>
                <w:sz w:val="24"/>
                <w:szCs w:val="24"/>
                <w:highlight w:val="none"/>
              </w:rPr>
              <w:t>1.供货内容：</w:t>
            </w:r>
            <w:r>
              <w:rPr>
                <w:rFonts w:hint="eastAsia" w:ascii="仿宋" w:hAnsi="仿宋" w:eastAsia="仿宋" w:cs="仿宋"/>
                <w:color w:val="auto"/>
                <w:sz w:val="24"/>
                <w:szCs w:val="24"/>
                <w:highlight w:val="none"/>
              </w:rPr>
              <w:t>为绍兴市越城区东浦街道社区卫生服务中心食堂配送</w:t>
            </w:r>
            <w:r>
              <w:rPr>
                <w:rFonts w:hint="eastAsia" w:ascii="仿宋" w:hAnsi="仿宋" w:eastAsia="仿宋" w:cs="仿宋"/>
                <w:color w:val="auto"/>
                <w:sz w:val="24"/>
                <w:szCs w:val="24"/>
                <w:highlight w:val="none"/>
                <w:lang w:val="en-US" w:eastAsia="zh-CN"/>
              </w:rPr>
              <w:t>包括但不限于</w:t>
            </w:r>
            <w:r>
              <w:rPr>
                <w:rFonts w:hint="eastAsia" w:ascii="仿宋" w:hAnsi="仿宋" w:eastAsia="仿宋" w:cs="仿宋"/>
                <w:color w:val="auto"/>
                <w:sz w:val="24"/>
                <w:szCs w:val="24"/>
                <w:highlight w:val="none"/>
              </w:rPr>
              <w:t>蔬菜类、畜肉类、禽肉类、水产品类、蛋类、奶制品类、豆制品类、水果类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牛奶、大米、食用油、饮料、调味品、副食品等原料。</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蔬菜类、畜肉类、禽肉类、水产品类、蛋类、奶制品类、豆制品类、水果类以绍兴E价通绍兴大江农贸市场上一周周五公布的商品市场价，作为下周配送商品的基准价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牛奶、大米、食用油、饮料、调味品、副食品</w:t>
            </w:r>
            <w:r>
              <w:rPr>
                <w:rFonts w:hint="eastAsia" w:ascii="仿宋" w:hAnsi="仿宋" w:eastAsia="仿宋" w:cs="仿宋"/>
                <w:color w:val="auto"/>
                <w:sz w:val="24"/>
                <w:szCs w:val="24"/>
                <w:highlight w:val="none"/>
                <w:lang w:val="en-US" w:eastAsia="zh-CN"/>
              </w:rPr>
              <w:t>以采购清单上限价（后附件）作为</w:t>
            </w:r>
            <w:r>
              <w:rPr>
                <w:rFonts w:hint="eastAsia" w:ascii="仿宋" w:hAnsi="仿宋" w:eastAsia="仿宋" w:cs="仿宋"/>
                <w:color w:val="auto"/>
                <w:sz w:val="24"/>
                <w:szCs w:val="24"/>
                <w:highlight w:val="none"/>
              </w:rPr>
              <w:t>商品的基准价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并按中标下浮率下浮，即结算价格=基准价×（1-中标下浮率）。中标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所送货物如果不在招标范围内的，则由</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根据绍兴E价通等官方网站定价下浮</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%后作为最终结算价。注：基准价包含利润、税费、包装、运输、装卸、库运、保险、检验等所有费用。</w:t>
            </w:r>
            <w:r>
              <w:rPr>
                <w:rFonts w:hint="eastAsia" w:ascii="仿宋" w:hAnsi="仿宋" w:eastAsia="仿宋" w:cs="仿宋"/>
                <w:color w:val="auto"/>
                <w:sz w:val="24"/>
                <w:szCs w:val="24"/>
                <w:highlight w:val="none"/>
                <w:lang w:val="en-US" w:eastAsia="zh-CN"/>
              </w:rPr>
              <w:t>按</w:t>
            </w:r>
            <w:r>
              <w:rPr>
                <w:rFonts w:hint="eastAsia" w:ascii="仿宋" w:hAnsi="仿宋" w:eastAsia="仿宋" w:cs="仿宋"/>
                <w:color w:val="auto"/>
                <w:sz w:val="24"/>
                <w:szCs w:val="24"/>
                <w:highlight w:val="none"/>
              </w:rPr>
              <w:t>实际供货</w:t>
            </w:r>
            <w:r>
              <w:rPr>
                <w:rFonts w:hint="eastAsia" w:ascii="仿宋" w:hAnsi="仿宋" w:eastAsia="仿宋" w:cs="仿宋"/>
                <w:color w:val="auto"/>
                <w:sz w:val="24"/>
                <w:szCs w:val="24"/>
                <w:highlight w:val="none"/>
                <w:lang w:val="en-US" w:eastAsia="zh-CN"/>
              </w:rPr>
              <w:t>物品及数量结算</w:t>
            </w:r>
            <w:r>
              <w:rPr>
                <w:rFonts w:hint="eastAsia" w:ascii="仿宋" w:hAnsi="仿宋" w:eastAsia="仿宋" w:cs="仿宋"/>
                <w:color w:val="auto"/>
                <w:sz w:val="24"/>
                <w:szCs w:val="24"/>
                <w:highlight w:val="none"/>
              </w:rPr>
              <w:t>。</w:t>
            </w:r>
          </w:p>
        </w:tc>
      </w:tr>
      <w:tr w14:paraId="305E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1F6053E">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2.产品主要技术参数要求</w:t>
            </w:r>
          </w:p>
        </w:tc>
      </w:tr>
      <w:tr w14:paraId="3CF0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5A5F881">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2.1服务要求</w:t>
            </w:r>
          </w:p>
        </w:tc>
      </w:tr>
      <w:tr w14:paraId="16FC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8086436">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2.1.1蔬菜必须为新鲜、完整、去皮、去叶、去泥、净重（去包装或保护层）等无公害产品；农药残量不得超过国家标准；每批提供常规检测报告；符合国家蔬菜质量安全标准。</w:t>
            </w:r>
          </w:p>
        </w:tc>
      </w:tr>
      <w:tr w14:paraId="61C4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407F423">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畜肉类、禽肉类产品必须新鲜，观感好，来源大型无公害养殖基地或稳定的供肉基地，经动物检疫和定点屠宰，符合国家肉类食品质量安全标准。肉类须按国家要求提供每批次检验检疫证等合格证明，特殊食材还需提供抗生素、兴奋剂、瘦肉精含量检测。中标人须对同批次鲜活食材进行48小时留样备查。</w:t>
            </w:r>
          </w:p>
        </w:tc>
      </w:tr>
      <w:tr w14:paraId="14A8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D33B424">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2.1.3水产品类必须新鲜，观感好，来源大型无公害养殖基地或稳定的供货基地，符合国家食品卫生标准。</w:t>
            </w:r>
          </w:p>
        </w:tc>
      </w:tr>
      <w:tr w14:paraId="6969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FE0E76A">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2.1.4蛋类质量及其标识应符合国家标准，并提供相关的有效证件。</w:t>
            </w:r>
          </w:p>
        </w:tc>
      </w:tr>
      <w:tr w14:paraId="4E4C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043785F">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2.1.5豆制品、奶制品必须为知名厂家生产的品牌，具有</w:t>
            </w:r>
            <w:r>
              <w:rPr>
                <w:rFonts w:hint="eastAsia" w:ascii="仿宋" w:hAnsi="仿宋" w:eastAsia="仿宋" w:cs="仿宋"/>
                <w:color w:val="auto"/>
                <w:sz w:val="24"/>
                <w:szCs w:val="24"/>
                <w:highlight w:val="none"/>
                <w:lang w:val="en-US" w:eastAsia="zh-CN"/>
              </w:rPr>
              <w:t>SC</w:t>
            </w:r>
            <w:r>
              <w:rPr>
                <w:rFonts w:hint="eastAsia" w:ascii="仿宋" w:hAnsi="仿宋" w:eastAsia="仿宋" w:cs="仿宋"/>
                <w:color w:val="auto"/>
                <w:sz w:val="24"/>
                <w:szCs w:val="24"/>
                <w:highlight w:val="none"/>
              </w:rPr>
              <w:t>标志、有检测报告，有生产日期、保质期、净重等。</w:t>
            </w:r>
          </w:p>
        </w:tc>
      </w:tr>
      <w:tr w14:paraId="28FD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7AFEB83">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2.1.6水果类果形端正、大小均匀，果面新鲜洁净，无病虫害，无斑点、不起皱、无裂口。提供相关进货渠道和合格检验证明。</w:t>
            </w:r>
          </w:p>
        </w:tc>
      </w:tr>
      <w:tr w14:paraId="0E14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B7AAABA">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2.1.7牛奶符合国家食品质量安全标准；包装应封口平整，无破包、漏包夹包，无污染；商品到货时保质期应至少剩余2/3。</w:t>
            </w:r>
          </w:p>
        </w:tc>
      </w:tr>
      <w:tr w14:paraId="0A16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E0C08D6">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2.1.8大米符合国家食品质量安全标准；大米有清香味和光泽，无米糠和其他杂质，无异味无霉变，用手摸时滑润；商品到货时保质期应至少剩余2/3。</w:t>
            </w:r>
          </w:p>
        </w:tc>
      </w:tr>
      <w:tr w14:paraId="51DD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0BEB344">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2.1.9食用油非转基因，外包装完整，色泽具有油脂应有的气味；商品到货时保质期应至少剩余2/3。</w:t>
            </w:r>
          </w:p>
        </w:tc>
      </w:tr>
      <w:tr w14:paraId="0DC5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54C098E1">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2.1.10饮料符合国家食品质量安全标准；包装应封口平整，无破包、漏包夹包，无污染；商品到货时保质期应至少剩余2/3。</w:t>
            </w:r>
          </w:p>
        </w:tc>
      </w:tr>
      <w:tr w14:paraId="25AD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FD7A378">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2.1.11调味品符合国家食品质量安全标准；色泽正常；具有各种固有的香味，滋味无异味；包装应封口平正，无破包夹包漏包；无污染，商品到货时保质期应至少剩余2/3。</w:t>
            </w:r>
          </w:p>
        </w:tc>
      </w:tr>
      <w:tr w14:paraId="684F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FC0870F">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2.1.12副食品符合国家食品质量安全标准；色泽正常；具有各种固有的香味，滋味无异味；包装应封口平正，无破包夹包漏包；无污染，商品到货时保质期应至少剩余2/3。</w:t>
            </w:r>
          </w:p>
        </w:tc>
      </w:tr>
      <w:tr w14:paraId="1482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A920164">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2.2经营要求</w:t>
            </w:r>
          </w:p>
        </w:tc>
      </w:tr>
      <w:tr w14:paraId="29C0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B5A123E">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中标人应按照采购人提供的《食材配送通知单》要求足额、及时将食品配送至食堂。为确保食堂运营，食堂提前1天（下午3：00前），向中标人网上提交《食材配送通知单》，说明购货品种、规格、数量及其它需要说明的事项。中标人必须每天早晨6:30-7:00之间将采购食品用品配送到招标人指定区域。</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所送货品的名称、规格、质量、数量、保质期等不符合要求的，采购人可要求退换；若作换货处理的，则</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须无条件接受，且应确保在2日内完成换货。如遇特殊情况，双方必须提前协商解决。</w:t>
            </w:r>
          </w:p>
        </w:tc>
      </w:tr>
      <w:tr w14:paraId="35B6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DBA9B85">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2.3配送验收要求</w:t>
            </w:r>
          </w:p>
        </w:tc>
      </w:tr>
      <w:tr w14:paraId="5AEB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67CF747">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2.3.1中标人对所有配送产品必须提供资质、质量证明等资料，确保源头可查。中标人向采购人提供的商品质量必须符合《食品安全法》相关要求。</w:t>
            </w:r>
          </w:p>
        </w:tc>
      </w:tr>
      <w:tr w14:paraId="0B4A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E2D6950">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配送货物须注有产品名称、制造厂名、厂址、净重、生产许可证号、批号、生产日期、保质期、执行标准号及规格等，包装应完好、无损坏、无挤压，符合国家有关产品质量法规要求。提供的相关资质、质量证明等资料，必须符合配送货物当前的批次日期并及时更新，复印件都要加盖配送企业的公章。</w:t>
            </w:r>
          </w:p>
        </w:tc>
      </w:tr>
      <w:tr w14:paraId="4FCE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507D17B4">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2.3.3中标人将订单内所需物品送到采购人指定地点后，双方就货物的品种、质量、数量、价格进行确认后填写交货清单，经验收合格后完成交付。</w:t>
            </w:r>
          </w:p>
        </w:tc>
      </w:tr>
      <w:tr w14:paraId="343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5D96E787">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2.3.3.1送货清单：配送单按招标方规定格式、数量，信息齐全，电子打印。采购人临时需中标人供货，中标人应按要求在1小时内作出响应并配送到位。中标人不得超越范围以外供货，不得搞商品搭售；</w:t>
            </w:r>
          </w:p>
        </w:tc>
      </w:tr>
      <w:tr w14:paraId="7DB7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DAEAE73">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2.3.3.2食品生产（流通）企业相关资料：包括营业执照、食品生产（流通）许可证等。</w:t>
            </w:r>
          </w:p>
        </w:tc>
      </w:tr>
      <w:tr w14:paraId="0F60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82D2D8D">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2.3.3.3食品相关资料：</w:t>
            </w:r>
          </w:p>
          <w:p w14:paraId="6B84A308">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蔬菜类：农药残留量检测报告。</w:t>
            </w:r>
          </w:p>
          <w:p w14:paraId="55CE3EEA">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畜肉、禽</w:t>
            </w:r>
            <w:r>
              <w:rPr>
                <w:rFonts w:hint="eastAsia" w:ascii="仿宋" w:hAnsi="仿宋" w:eastAsia="仿宋" w:cs="仿宋"/>
                <w:color w:val="auto"/>
                <w:sz w:val="24"/>
                <w:szCs w:val="24"/>
                <w:highlight w:val="none"/>
              </w:rPr>
              <w:t>肉类：动物检疫合格证明。大块的猪肉必须盖有蓝色的检验合格验讫印章。</w:t>
            </w:r>
          </w:p>
          <w:p w14:paraId="73B516D8">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水产品：质量检测报告。</w:t>
            </w:r>
          </w:p>
          <w:p w14:paraId="454BEA12">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蛋类：提供相关的有效证件。</w:t>
            </w:r>
          </w:p>
          <w:p w14:paraId="30F0FA39">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奶制品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豆制品：产品检验报告和合格证明。查看是否按规定标出品名、产地、厂名、生产日期、保存期（保质期）等法定标志。</w:t>
            </w:r>
          </w:p>
          <w:p w14:paraId="0C670C16">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水果类：</w:t>
            </w:r>
            <w:r>
              <w:rPr>
                <w:rFonts w:hint="eastAsia" w:ascii="仿宋" w:hAnsi="仿宋" w:eastAsia="仿宋" w:cs="仿宋"/>
                <w:color w:val="auto"/>
                <w:sz w:val="24"/>
                <w:szCs w:val="24"/>
                <w:highlight w:val="none"/>
              </w:rPr>
              <w:t>农产品快速检测报告。</w:t>
            </w:r>
          </w:p>
          <w:p w14:paraId="42F2C52A">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牛奶类：</w:t>
            </w:r>
            <w:r>
              <w:rPr>
                <w:rFonts w:hint="eastAsia" w:ascii="仿宋" w:hAnsi="仿宋" w:eastAsia="仿宋" w:cs="仿宋"/>
                <w:color w:val="auto"/>
                <w:sz w:val="24"/>
                <w:szCs w:val="24"/>
                <w:highlight w:val="none"/>
              </w:rPr>
              <w:t>产品检验报告和合格证明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p w14:paraId="75F99684">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大米类：</w:t>
            </w:r>
            <w:r>
              <w:rPr>
                <w:rFonts w:hint="eastAsia" w:ascii="仿宋" w:hAnsi="仿宋" w:eastAsia="仿宋" w:cs="仿宋"/>
                <w:color w:val="auto"/>
                <w:sz w:val="24"/>
                <w:szCs w:val="24"/>
                <w:highlight w:val="none"/>
              </w:rPr>
              <w:t>产品检验报告和合格证明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p w14:paraId="74722628">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食用油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成品包装食品必须具有“SC”食品质量安全认证</w:t>
            </w:r>
            <w:r>
              <w:rPr>
                <w:rFonts w:hint="eastAsia" w:ascii="仿宋" w:hAnsi="仿宋" w:eastAsia="仿宋" w:cs="仿宋"/>
                <w:color w:val="auto"/>
                <w:sz w:val="24"/>
                <w:szCs w:val="24"/>
                <w:highlight w:val="none"/>
                <w:lang w:eastAsia="zh-CN"/>
              </w:rPr>
              <w:t>。</w:t>
            </w:r>
          </w:p>
          <w:p w14:paraId="01226BF0">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饮料类：</w:t>
            </w:r>
            <w:r>
              <w:rPr>
                <w:rFonts w:hint="eastAsia" w:ascii="仿宋" w:hAnsi="仿宋" w:eastAsia="仿宋" w:cs="仿宋"/>
                <w:color w:val="auto"/>
                <w:sz w:val="24"/>
                <w:szCs w:val="24"/>
                <w:highlight w:val="none"/>
              </w:rPr>
              <w:t>提供相关的有效证件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p w14:paraId="42ECDAAE">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调味品：</w:t>
            </w:r>
            <w:r>
              <w:rPr>
                <w:rFonts w:hint="eastAsia" w:ascii="仿宋" w:hAnsi="仿宋" w:eastAsia="仿宋" w:cs="仿宋"/>
                <w:color w:val="auto"/>
                <w:sz w:val="24"/>
                <w:szCs w:val="24"/>
                <w:highlight w:val="none"/>
              </w:rPr>
              <w:t>成品包装食品必须具有“SC”食品质量安全认证</w:t>
            </w:r>
            <w:r>
              <w:rPr>
                <w:rFonts w:hint="eastAsia" w:ascii="仿宋" w:hAnsi="仿宋" w:eastAsia="仿宋" w:cs="仿宋"/>
                <w:color w:val="auto"/>
                <w:sz w:val="24"/>
                <w:szCs w:val="24"/>
                <w:highlight w:val="none"/>
                <w:lang w:eastAsia="zh-CN"/>
              </w:rPr>
              <w:t>。</w:t>
            </w:r>
          </w:p>
          <w:p w14:paraId="5C312369">
            <w:pPr>
              <w:keepNext w:val="0"/>
              <w:keepLines w:val="0"/>
              <w:pageBreakBefore w:val="0"/>
              <w:kinsoku/>
              <w:wordWrap/>
              <w:overflowPunct/>
              <w:topLinePunct w:val="0"/>
              <w:autoSpaceDE/>
              <w:autoSpaceDN/>
              <w:bidi w:val="0"/>
              <w:adjustRightInd/>
              <w:spacing w:line="288" w:lineRule="auto"/>
              <w:textAlignment w:val="auto"/>
              <w:rPr>
                <w:rFonts w:hint="eastAsia" w:eastAsia="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副食品类：</w:t>
            </w:r>
            <w:r>
              <w:rPr>
                <w:rFonts w:hint="eastAsia" w:ascii="仿宋" w:hAnsi="仿宋" w:eastAsia="仿宋" w:cs="仿宋"/>
                <w:color w:val="auto"/>
                <w:sz w:val="24"/>
                <w:szCs w:val="24"/>
                <w:highlight w:val="none"/>
              </w:rPr>
              <w:t>提供相关的有效证件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tc>
      </w:tr>
      <w:tr w14:paraId="50D2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0A44414">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2.3.3.4保质期要求</w:t>
            </w:r>
          </w:p>
          <w:p w14:paraId="66831F51">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 蔬菜、</w:t>
            </w:r>
            <w:r>
              <w:rPr>
                <w:rFonts w:hint="eastAsia" w:ascii="仿宋" w:hAnsi="仿宋" w:eastAsia="仿宋" w:cs="仿宋"/>
                <w:color w:val="auto"/>
                <w:sz w:val="24"/>
                <w:szCs w:val="24"/>
                <w:highlight w:val="none"/>
                <w:lang w:val="en-US" w:eastAsia="zh-CN"/>
              </w:rPr>
              <w:t>水果、</w:t>
            </w:r>
            <w:r>
              <w:rPr>
                <w:rFonts w:hint="eastAsia" w:ascii="仿宋" w:hAnsi="仿宋" w:eastAsia="仿宋" w:cs="仿宋"/>
                <w:color w:val="auto"/>
                <w:sz w:val="24"/>
                <w:szCs w:val="24"/>
                <w:highlight w:val="none"/>
              </w:rPr>
              <w:t>豆制品要求新鲜，无腐烂变质现象。</w:t>
            </w:r>
          </w:p>
          <w:p w14:paraId="622181DA">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 肉类要求为24小时内屠宰。</w:t>
            </w:r>
          </w:p>
          <w:p w14:paraId="1E61F356">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 鱼、虾、海鲜要求鲜活，无死鱼死虾。</w:t>
            </w:r>
          </w:p>
          <w:p w14:paraId="1D49F913">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 其他所有食材</w:t>
            </w:r>
            <w:r>
              <w:rPr>
                <w:rFonts w:hint="eastAsia" w:ascii="仿宋" w:hAnsi="仿宋" w:eastAsia="仿宋" w:cs="仿宋"/>
                <w:color w:val="auto"/>
                <w:sz w:val="24"/>
                <w:szCs w:val="24"/>
                <w:highlight w:val="none"/>
                <w:lang w:val="en-US" w:eastAsia="zh-CN"/>
              </w:rPr>
              <w:t>或商品到货时保质期应至少剩余2/3。</w:t>
            </w:r>
          </w:p>
        </w:tc>
      </w:tr>
      <w:tr w14:paraId="0F1E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BB91C3B">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2.4工作要求</w:t>
            </w:r>
          </w:p>
        </w:tc>
      </w:tr>
      <w:tr w14:paraId="3290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6D5F92A">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中标人要做到制度完善，证照齐全，用工规范，文明配送；要树立档案意识，建立完整的配送档案，将配送合同、配送清单、检测报告、配送人员、车辆信息及源头供应商的相关资料、进货单、源头追溯资料分门别类进行归档，保存一年；自觉协调关系，妥善解决发生的问题和困难；自觉接受招标方及有关职能部门的监督和指导。</w:t>
            </w:r>
          </w:p>
        </w:tc>
      </w:tr>
      <w:tr w14:paraId="773C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2E5418F">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2.4.2中标人须固定送货人员，送货人员的聘用合同和相关信息在送货前报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备案，不得擅自改变，送货时应持证（送货证须盖双方公章）送货。配送人员应具备有效的健康合格证明，配送人员更换须事先征得采购人审查同意并提供健康体检证复印件备案。</w:t>
            </w:r>
          </w:p>
        </w:tc>
      </w:tr>
      <w:tr w14:paraId="067E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707ECD6">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送货车辆须使用专用封闭式保鲜(冷藏)车辆进行配送，禁止有毒有害有异味的物品混装，送货时不得有污染事故发生。配送车辆应符合相关卫生要求，并定期对车辆进行清洁消毒。同时，在运输过程中要做好食品的保鲜工作，如在运输工程中因天气等原因引发的食品变质，</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有权要求中标人退货。</w:t>
            </w:r>
          </w:p>
        </w:tc>
      </w:tr>
      <w:tr w14:paraId="6ABF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0B03BE5">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2.4.4中标人应固定1～2名送货驾驶员和1～2辆送货车辆，并将相关的证件复印件（驾驶员的驾驶证复印件及身份证复印件、最近半年的社保证明、车辆行驶证复印件、有无犯罪记录等）交采购人备案，并办理出入手续，且驾驶员需与采购人签订安全承诺书。人员、车辆一经固定，无特殊理由不能临时变更。</w:t>
            </w:r>
          </w:p>
        </w:tc>
      </w:tr>
      <w:tr w14:paraId="795F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960505E">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3.违约责任</w:t>
            </w:r>
          </w:p>
        </w:tc>
      </w:tr>
      <w:tr w14:paraId="3D6A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4F085C1">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3.1中标人如转包或变相转包，一经查实，取消配送资格及下一轮投标资格，履约保证金不予返还，且须承担采购人的相应损失。</w:t>
            </w:r>
          </w:p>
        </w:tc>
      </w:tr>
      <w:tr w14:paraId="2AB6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5002D04">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中标人应自觉接受市场监督管理、农业、质监等部门的检查和检测。配送的大宗食品质量低于投标承诺质量的，经查实后将视情节作出以下处罚：一是配送价格按性价比同比例下降；二是取消配送资格及下一轮投标资格，履约保证金不予返还，且须承担采购人的相应损失。</w:t>
            </w:r>
          </w:p>
        </w:tc>
      </w:tr>
      <w:tr w14:paraId="6B96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F32F1BB">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3.3中标人配送的大宗食品出现质量、数量不符合要求及价格虚高等现象，采购人有权要求配送企业及时退换，且发现一次罚款3000元。</w:t>
            </w:r>
          </w:p>
        </w:tc>
      </w:tr>
      <w:tr w14:paraId="476A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0C398E0">
            <w:pPr>
              <w:keepNext w:val="0"/>
              <w:keepLines w:val="0"/>
              <w:pageBreakBefore w:val="0"/>
              <w:widowControl/>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3.4中标人提供的结算票据、配送单有弄虚作假的，一经查实，将取消配送资格及下一轮投标资格，履约保证金不予返还。</w:t>
            </w:r>
          </w:p>
        </w:tc>
      </w:tr>
      <w:tr w14:paraId="68F0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D44D7CF">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4.安全责任</w:t>
            </w:r>
          </w:p>
        </w:tc>
      </w:tr>
      <w:tr w14:paraId="4BA2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05FCFCB">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对所提供商品的安全质量负责，并承担因质量问题的引起的一切法律责任以及赔偿责任。因质量问题造成食物中毒或其它安全责任事故的，采购人有权终止双方合同，且中标人独立承担一切法律责任和经济责任，中标人的履约保证金不作退还，中标人须赔偿给采购人由此造成的一切损失。</w:t>
            </w:r>
          </w:p>
        </w:tc>
      </w:tr>
      <w:tr w14:paraId="1E87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EC9B926">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4.2配送过程中发生的任何安全事故等均由中标人承担责任。</w:t>
            </w:r>
          </w:p>
        </w:tc>
      </w:tr>
      <w:tr w14:paraId="4FCE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2BF8A5C">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4.3中标人在招标人区域内运输物品，应服从指挥，确保安全。由此造成的安全事故，中标人独立承担一切责任。</w:t>
            </w:r>
          </w:p>
        </w:tc>
      </w:tr>
      <w:tr w14:paraId="108E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19509C6">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4.4配送中所涉运输、装卸、税收及其他相应规费由中标人自行承担；所需证、照等均由中标人自行办理。</w:t>
            </w:r>
          </w:p>
        </w:tc>
      </w:tr>
      <w:tr w14:paraId="3591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5A9506A">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4.5严肃财经纪律，加强廉政建设，经查实发现有受贿、行贿现象，取消配送资格，相关人员按情节轻重作出相应处分或处罚；触犯刑律的，依法追究法律责任。</w:t>
            </w:r>
          </w:p>
        </w:tc>
      </w:tr>
      <w:tr w14:paraId="5BE4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EEBFE18">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4.6中标人在供货期间，如发生质量纠纷时采购人须对被投诉食材质量进行检测的，不论检测结果如何，因检测产生的相关费用须由中标人承担。</w:t>
            </w:r>
          </w:p>
        </w:tc>
      </w:tr>
      <w:tr w14:paraId="23BE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BE1473C">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5.其他：</w:t>
            </w:r>
          </w:p>
        </w:tc>
      </w:tr>
      <w:tr w14:paraId="01C8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948A9EF">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5.1由于中标人工作失误（自然灾害等不可抗拒原因除外），未能按时配送的，每次扣罚2000元，造成采购人损失的，由中标人承担赔偿责任。</w:t>
            </w:r>
          </w:p>
        </w:tc>
      </w:tr>
      <w:tr w14:paraId="3B74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CA770B9">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配送的原料食品采购渠道不正规；肉类未经卫生检疫部门检验；蔬菜农药残留过高，达不到国家食品安全标准；质保过期、品牌“三无”、假冒伪劣等调料，经采购人检查发现，第一次罚款5000元；第二次罚款10000元；第三次取消中标人的配送资格，履约保证金不予返还，且须承担采购人的相应损失。</w:t>
            </w:r>
          </w:p>
        </w:tc>
      </w:tr>
      <w:tr w14:paraId="28E5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D41F446">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5.3中标人配送产品达不到采购人要求，采购人对中标人下达限时整改通知书，如整改后中标人无法达到采购人要求，采购人有权取消中标人配送资格。</w:t>
            </w:r>
          </w:p>
        </w:tc>
      </w:tr>
    </w:tbl>
    <w:p w14:paraId="471A0D56">
      <w:pPr>
        <w:rPr>
          <w:rFonts w:hint="eastAsia" w:ascii="仿宋" w:hAnsi="仿宋" w:eastAsia="仿宋" w:cs="仿宋"/>
          <w:color w:val="auto"/>
          <w:highlight w:val="none"/>
          <w:lang w:val="en-US" w:eastAsia="zh-CN"/>
        </w:rPr>
      </w:pPr>
    </w:p>
    <w:p w14:paraId="333FA933">
      <w:pPr>
        <w:pStyle w:val="28"/>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lang w:val="en-US" w:eastAsia="zh-CN"/>
        </w:rPr>
        <w:t>附牛奶、大米、食用油、饮料、调味品、副食品采购清单：</w:t>
      </w:r>
    </w:p>
    <w:tbl>
      <w:tblPr>
        <w:tblStyle w:val="29"/>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33"/>
        <w:gridCol w:w="1969"/>
        <w:gridCol w:w="2256"/>
        <w:gridCol w:w="1161"/>
        <w:gridCol w:w="503"/>
        <w:gridCol w:w="883"/>
      </w:tblGrid>
      <w:tr w14:paraId="0FFF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686" w:type="dxa"/>
            <w:shd w:val="clear" w:color="auto" w:fill="auto"/>
            <w:vAlign w:val="center"/>
          </w:tcPr>
          <w:p w14:paraId="176442E5">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733" w:type="dxa"/>
            <w:shd w:val="clear" w:color="auto" w:fill="auto"/>
            <w:vAlign w:val="center"/>
          </w:tcPr>
          <w:p w14:paraId="109A525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969" w:type="dxa"/>
            <w:shd w:val="clear" w:color="auto" w:fill="auto"/>
            <w:vAlign w:val="center"/>
          </w:tcPr>
          <w:p w14:paraId="497A4295">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256" w:type="dxa"/>
            <w:shd w:val="clear" w:color="auto" w:fill="auto"/>
            <w:vAlign w:val="center"/>
          </w:tcPr>
          <w:p w14:paraId="238233F3">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161" w:type="dxa"/>
            <w:shd w:val="clear" w:color="auto" w:fill="auto"/>
            <w:vAlign w:val="center"/>
          </w:tcPr>
          <w:p w14:paraId="779E9AD2">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03" w:type="dxa"/>
            <w:shd w:val="clear" w:color="auto" w:fill="auto"/>
            <w:vAlign w:val="center"/>
          </w:tcPr>
          <w:p w14:paraId="3FEAA681">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83" w:type="dxa"/>
            <w:shd w:val="clear" w:color="auto" w:fill="auto"/>
            <w:vAlign w:val="center"/>
          </w:tcPr>
          <w:p w14:paraId="48220D10">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0037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restart"/>
            <w:shd w:val="clear" w:color="auto" w:fill="auto"/>
            <w:vAlign w:val="center"/>
          </w:tcPr>
          <w:p w14:paraId="4B9EAB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牛奶类</w:t>
            </w:r>
          </w:p>
        </w:tc>
        <w:tc>
          <w:tcPr>
            <w:tcW w:w="1969" w:type="dxa"/>
            <w:shd w:val="clear" w:color="auto" w:fill="auto"/>
            <w:vAlign w:val="center"/>
          </w:tcPr>
          <w:p w14:paraId="0FCDDCE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百菲酪水牛纯奶（部分脱脂）</w:t>
            </w:r>
          </w:p>
        </w:tc>
        <w:tc>
          <w:tcPr>
            <w:tcW w:w="2256" w:type="dxa"/>
            <w:shd w:val="clear" w:color="auto" w:fill="auto"/>
            <w:vAlign w:val="center"/>
          </w:tcPr>
          <w:p w14:paraId="3F446E2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47750" cy="1038225"/>
                  <wp:effectExtent l="0" t="0" r="3810" b="13335"/>
                  <wp:docPr id="6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47750" cy="1038225"/>
                          </a:xfrm>
                          <a:prstGeom prst="rect">
                            <a:avLst/>
                          </a:prstGeom>
                          <a:noFill/>
                          <a:ln>
                            <a:noFill/>
                          </a:ln>
                        </pic:spPr>
                      </pic:pic>
                    </a:graphicData>
                  </a:graphic>
                </wp:inline>
              </w:drawing>
            </w:r>
          </w:p>
        </w:tc>
        <w:tc>
          <w:tcPr>
            <w:tcW w:w="1161" w:type="dxa"/>
            <w:shd w:val="clear" w:color="auto" w:fill="auto"/>
            <w:vAlign w:val="center"/>
          </w:tcPr>
          <w:p w14:paraId="4FE6493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200ML*12瓶</w:t>
            </w:r>
          </w:p>
        </w:tc>
        <w:tc>
          <w:tcPr>
            <w:tcW w:w="503" w:type="dxa"/>
            <w:shd w:val="clear" w:color="auto" w:fill="auto"/>
            <w:vAlign w:val="center"/>
          </w:tcPr>
          <w:p w14:paraId="7C213E3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975B0B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r w14:paraId="1A09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continue"/>
            <w:vAlign w:val="center"/>
          </w:tcPr>
          <w:p w14:paraId="0B447897">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05827C6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蒙牛纯甄黄桃燕麦风味</w:t>
            </w:r>
          </w:p>
        </w:tc>
        <w:tc>
          <w:tcPr>
            <w:tcW w:w="2256" w:type="dxa"/>
            <w:shd w:val="clear" w:color="auto" w:fill="auto"/>
            <w:vAlign w:val="center"/>
          </w:tcPr>
          <w:p w14:paraId="3F863C1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57275" cy="1038225"/>
                  <wp:effectExtent l="0" t="0" r="9525" b="13335"/>
                  <wp:docPr id="6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57275" cy="1038225"/>
                          </a:xfrm>
                          <a:prstGeom prst="rect">
                            <a:avLst/>
                          </a:prstGeom>
                          <a:noFill/>
                          <a:ln>
                            <a:noFill/>
                          </a:ln>
                        </pic:spPr>
                      </pic:pic>
                    </a:graphicData>
                  </a:graphic>
                </wp:inline>
              </w:drawing>
            </w:r>
          </w:p>
        </w:tc>
        <w:tc>
          <w:tcPr>
            <w:tcW w:w="1161" w:type="dxa"/>
            <w:shd w:val="clear" w:color="auto" w:fill="auto"/>
            <w:vAlign w:val="center"/>
          </w:tcPr>
          <w:p w14:paraId="7C48BE1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200ML*10瓶</w:t>
            </w:r>
          </w:p>
        </w:tc>
        <w:tc>
          <w:tcPr>
            <w:tcW w:w="503" w:type="dxa"/>
            <w:shd w:val="clear" w:color="auto" w:fill="auto"/>
            <w:vAlign w:val="center"/>
          </w:tcPr>
          <w:p w14:paraId="2744A3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7DAB103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1251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4DC99F9E">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45F3E6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光明纯奶牛奶</w:t>
            </w:r>
          </w:p>
        </w:tc>
        <w:tc>
          <w:tcPr>
            <w:tcW w:w="2256" w:type="dxa"/>
            <w:shd w:val="clear" w:color="auto" w:fill="auto"/>
            <w:vAlign w:val="center"/>
          </w:tcPr>
          <w:p w14:paraId="571486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95375" cy="600075"/>
                  <wp:effectExtent l="0" t="0" r="1905" b="9525"/>
                  <wp:docPr id="6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95375" cy="600075"/>
                          </a:xfrm>
                          <a:prstGeom prst="rect">
                            <a:avLst/>
                          </a:prstGeom>
                          <a:noFill/>
                          <a:ln>
                            <a:noFill/>
                          </a:ln>
                        </pic:spPr>
                      </pic:pic>
                    </a:graphicData>
                  </a:graphic>
                </wp:inline>
              </w:drawing>
            </w:r>
          </w:p>
        </w:tc>
        <w:tc>
          <w:tcPr>
            <w:tcW w:w="1161" w:type="dxa"/>
            <w:shd w:val="clear" w:color="auto" w:fill="auto"/>
            <w:vAlign w:val="center"/>
          </w:tcPr>
          <w:p w14:paraId="0ACBD1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38A4E64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9CA7D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85</w:t>
            </w:r>
          </w:p>
        </w:tc>
      </w:tr>
      <w:tr w14:paraId="3E54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continue"/>
            <w:vAlign w:val="center"/>
          </w:tcPr>
          <w:p w14:paraId="310F0A04">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22F6ED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优加3.8蛋白梦幻盖纯牛奶</w:t>
            </w:r>
          </w:p>
        </w:tc>
        <w:tc>
          <w:tcPr>
            <w:tcW w:w="2256" w:type="dxa"/>
            <w:shd w:val="clear" w:color="auto" w:fill="auto"/>
            <w:vAlign w:val="center"/>
          </w:tcPr>
          <w:p w14:paraId="48030EB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62050" cy="1028700"/>
                  <wp:effectExtent l="0" t="0" r="11430" b="7620"/>
                  <wp:docPr id="677" name="图片 22" descr="bb3963b78ea6e03ead238cb464d3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22" descr="bb3963b78ea6e03ead238cb464d3c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62050" cy="1028700"/>
                          </a:xfrm>
                          <a:prstGeom prst="rect">
                            <a:avLst/>
                          </a:prstGeom>
                          <a:noFill/>
                          <a:ln>
                            <a:noFill/>
                          </a:ln>
                        </pic:spPr>
                      </pic:pic>
                    </a:graphicData>
                  </a:graphic>
                </wp:inline>
              </w:drawing>
            </w:r>
          </w:p>
        </w:tc>
        <w:tc>
          <w:tcPr>
            <w:tcW w:w="1161" w:type="dxa"/>
            <w:shd w:val="clear" w:color="auto" w:fill="auto"/>
            <w:vAlign w:val="center"/>
          </w:tcPr>
          <w:p w14:paraId="6AC381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250ML*10盒</w:t>
            </w:r>
          </w:p>
        </w:tc>
        <w:tc>
          <w:tcPr>
            <w:tcW w:w="503" w:type="dxa"/>
            <w:shd w:val="clear" w:color="auto" w:fill="auto"/>
            <w:vAlign w:val="center"/>
          </w:tcPr>
          <w:p w14:paraId="4FA8B6C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EDFEC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69</w:t>
            </w:r>
          </w:p>
        </w:tc>
      </w:tr>
      <w:tr w14:paraId="577C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0262EA0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E0DC45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光明莫斯利安限糖控脂酸奶原味</w:t>
            </w:r>
          </w:p>
        </w:tc>
        <w:tc>
          <w:tcPr>
            <w:tcW w:w="2256" w:type="dxa"/>
            <w:shd w:val="clear" w:color="auto" w:fill="auto"/>
            <w:vAlign w:val="center"/>
          </w:tcPr>
          <w:p w14:paraId="7D890E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971550"/>
                  <wp:effectExtent l="0" t="0" r="0" b="3810"/>
                  <wp:docPr id="678" name="图片 23" descr="316d960c736227c8d5d6ee01d754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23" descr="316d960c736227c8d5d6ee01d754d2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95400" cy="971550"/>
                          </a:xfrm>
                          <a:prstGeom prst="rect">
                            <a:avLst/>
                          </a:prstGeom>
                          <a:noFill/>
                          <a:ln>
                            <a:noFill/>
                          </a:ln>
                        </pic:spPr>
                      </pic:pic>
                    </a:graphicData>
                  </a:graphic>
                </wp:inline>
              </w:drawing>
            </w:r>
          </w:p>
        </w:tc>
        <w:tc>
          <w:tcPr>
            <w:tcW w:w="1161" w:type="dxa"/>
            <w:shd w:val="clear" w:color="auto" w:fill="auto"/>
            <w:vAlign w:val="center"/>
          </w:tcPr>
          <w:p w14:paraId="364E29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230克*10瓶</w:t>
            </w:r>
          </w:p>
        </w:tc>
        <w:tc>
          <w:tcPr>
            <w:tcW w:w="503" w:type="dxa"/>
            <w:shd w:val="clear" w:color="auto" w:fill="auto"/>
            <w:vAlign w:val="center"/>
          </w:tcPr>
          <w:p w14:paraId="6FA0EDA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233CB5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61</w:t>
            </w:r>
          </w:p>
        </w:tc>
      </w:tr>
      <w:tr w14:paraId="5DB0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continue"/>
            <w:vAlign w:val="center"/>
          </w:tcPr>
          <w:p w14:paraId="4A23967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AF1BF6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伊利安慕希希腊酸奶</w:t>
            </w:r>
          </w:p>
        </w:tc>
        <w:tc>
          <w:tcPr>
            <w:tcW w:w="2256" w:type="dxa"/>
            <w:shd w:val="clear" w:color="auto" w:fill="auto"/>
            <w:vAlign w:val="center"/>
          </w:tcPr>
          <w:p w14:paraId="2EB6D97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71575" cy="1038225"/>
                  <wp:effectExtent l="0" t="0" r="1905" b="13335"/>
                  <wp:docPr id="679" name="图片 24" descr="b199411ba2abc15382c2b1c35036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24" descr="b199411ba2abc15382c2b1c35036dc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71575" cy="1038225"/>
                          </a:xfrm>
                          <a:prstGeom prst="rect">
                            <a:avLst/>
                          </a:prstGeom>
                          <a:noFill/>
                          <a:ln>
                            <a:noFill/>
                          </a:ln>
                        </pic:spPr>
                      </pic:pic>
                    </a:graphicData>
                  </a:graphic>
                </wp:inline>
              </w:drawing>
            </w:r>
          </w:p>
        </w:tc>
        <w:tc>
          <w:tcPr>
            <w:tcW w:w="1161" w:type="dxa"/>
            <w:shd w:val="clear" w:color="auto" w:fill="auto"/>
            <w:vAlign w:val="center"/>
          </w:tcPr>
          <w:p w14:paraId="0B688FE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205克*12瓶</w:t>
            </w:r>
          </w:p>
        </w:tc>
        <w:tc>
          <w:tcPr>
            <w:tcW w:w="503" w:type="dxa"/>
            <w:shd w:val="clear" w:color="auto" w:fill="auto"/>
            <w:vAlign w:val="center"/>
          </w:tcPr>
          <w:p w14:paraId="60FA1B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5007941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61</w:t>
            </w:r>
          </w:p>
        </w:tc>
      </w:tr>
      <w:tr w14:paraId="0574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49D9BD7A">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2C4A757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蒙牛纯牛奶250ml</w:t>
            </w:r>
          </w:p>
        </w:tc>
        <w:tc>
          <w:tcPr>
            <w:tcW w:w="2256" w:type="dxa"/>
            <w:shd w:val="clear" w:color="auto" w:fill="auto"/>
            <w:vAlign w:val="center"/>
          </w:tcPr>
          <w:p w14:paraId="52C651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866775"/>
                  <wp:effectExtent l="0" t="0" r="0" b="1905"/>
                  <wp:docPr id="6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95400" cy="866775"/>
                          </a:xfrm>
                          <a:prstGeom prst="rect">
                            <a:avLst/>
                          </a:prstGeom>
                          <a:noFill/>
                          <a:ln>
                            <a:noFill/>
                          </a:ln>
                        </pic:spPr>
                      </pic:pic>
                    </a:graphicData>
                  </a:graphic>
                </wp:inline>
              </w:drawing>
            </w:r>
          </w:p>
        </w:tc>
        <w:tc>
          <w:tcPr>
            <w:tcW w:w="1161" w:type="dxa"/>
            <w:shd w:val="clear" w:color="auto" w:fill="auto"/>
            <w:vAlign w:val="center"/>
          </w:tcPr>
          <w:p w14:paraId="270E3E9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030EF02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32C47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85</w:t>
            </w:r>
          </w:p>
        </w:tc>
      </w:tr>
      <w:tr w14:paraId="2E74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7ABF507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92310B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蒙牛真果粒250ml</w:t>
            </w:r>
          </w:p>
        </w:tc>
        <w:tc>
          <w:tcPr>
            <w:tcW w:w="2256" w:type="dxa"/>
            <w:shd w:val="clear" w:color="auto" w:fill="auto"/>
            <w:vAlign w:val="center"/>
          </w:tcPr>
          <w:p w14:paraId="4B0BAA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819150"/>
                  <wp:effectExtent l="0" t="0" r="0" b="3810"/>
                  <wp:docPr id="6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95400" cy="819150"/>
                          </a:xfrm>
                          <a:prstGeom prst="rect">
                            <a:avLst/>
                          </a:prstGeom>
                          <a:noFill/>
                          <a:ln>
                            <a:noFill/>
                          </a:ln>
                        </pic:spPr>
                      </pic:pic>
                    </a:graphicData>
                  </a:graphic>
                </wp:inline>
              </w:drawing>
            </w:r>
          </w:p>
        </w:tc>
        <w:tc>
          <w:tcPr>
            <w:tcW w:w="1161" w:type="dxa"/>
            <w:shd w:val="clear" w:color="auto" w:fill="auto"/>
            <w:vAlign w:val="center"/>
          </w:tcPr>
          <w:p w14:paraId="17C8C10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250克*12盒</w:t>
            </w:r>
          </w:p>
        </w:tc>
        <w:tc>
          <w:tcPr>
            <w:tcW w:w="503" w:type="dxa"/>
            <w:shd w:val="clear" w:color="auto" w:fill="auto"/>
            <w:vAlign w:val="center"/>
          </w:tcPr>
          <w:p w14:paraId="467932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B210B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w:t>
            </w:r>
          </w:p>
        </w:tc>
      </w:tr>
      <w:tr w14:paraId="3DEF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70432C2A">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5B8130F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娃哈哈锌多多营养酸奶</w:t>
            </w:r>
          </w:p>
        </w:tc>
        <w:tc>
          <w:tcPr>
            <w:tcW w:w="2256" w:type="dxa"/>
            <w:shd w:val="clear" w:color="auto" w:fill="auto"/>
            <w:vAlign w:val="center"/>
          </w:tcPr>
          <w:p w14:paraId="61DB4E1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57275" cy="809625"/>
                  <wp:effectExtent l="0" t="0" r="9525" b="13335"/>
                  <wp:docPr id="6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57275" cy="809625"/>
                          </a:xfrm>
                          <a:prstGeom prst="rect">
                            <a:avLst/>
                          </a:prstGeom>
                          <a:noFill/>
                          <a:ln>
                            <a:noFill/>
                          </a:ln>
                        </pic:spPr>
                      </pic:pic>
                    </a:graphicData>
                  </a:graphic>
                </wp:inline>
              </w:drawing>
            </w:r>
          </w:p>
        </w:tc>
        <w:tc>
          <w:tcPr>
            <w:tcW w:w="1161" w:type="dxa"/>
            <w:shd w:val="clear" w:color="auto" w:fill="auto"/>
            <w:vAlign w:val="center"/>
          </w:tcPr>
          <w:p w14:paraId="466A30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200g*16</w:t>
            </w:r>
          </w:p>
        </w:tc>
        <w:tc>
          <w:tcPr>
            <w:tcW w:w="503" w:type="dxa"/>
            <w:shd w:val="clear" w:color="auto" w:fill="auto"/>
            <w:vAlign w:val="center"/>
          </w:tcPr>
          <w:p w14:paraId="022A1AA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83" w:type="dxa"/>
            <w:shd w:val="clear" w:color="auto" w:fill="auto"/>
            <w:vAlign w:val="center"/>
          </w:tcPr>
          <w:p w14:paraId="49A5AF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r w14:paraId="7466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3CC7DF2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291433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青藏高原青稞黑米自立袋常温酸奶</w:t>
            </w:r>
          </w:p>
        </w:tc>
        <w:tc>
          <w:tcPr>
            <w:tcW w:w="2256" w:type="dxa"/>
            <w:shd w:val="clear" w:color="auto" w:fill="auto"/>
            <w:vAlign w:val="center"/>
          </w:tcPr>
          <w:p w14:paraId="3BA188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85825" cy="771525"/>
                  <wp:effectExtent l="0" t="0" r="13335" b="5715"/>
                  <wp:docPr id="683" name="图片 28" descr="93b162e7509bc00492f00ee42518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28" descr="93b162e7509bc00492f00ee42518c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85825" cy="771525"/>
                          </a:xfrm>
                          <a:prstGeom prst="rect">
                            <a:avLst/>
                          </a:prstGeom>
                          <a:noFill/>
                          <a:ln>
                            <a:noFill/>
                          </a:ln>
                        </pic:spPr>
                      </pic:pic>
                    </a:graphicData>
                  </a:graphic>
                </wp:inline>
              </w:drawing>
            </w:r>
          </w:p>
        </w:tc>
        <w:tc>
          <w:tcPr>
            <w:tcW w:w="1161" w:type="dxa"/>
            <w:shd w:val="clear" w:color="auto" w:fill="auto"/>
            <w:vAlign w:val="center"/>
          </w:tcPr>
          <w:p w14:paraId="694635A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160克*10袋</w:t>
            </w:r>
          </w:p>
        </w:tc>
        <w:tc>
          <w:tcPr>
            <w:tcW w:w="503" w:type="dxa"/>
            <w:shd w:val="clear" w:color="auto" w:fill="auto"/>
            <w:vAlign w:val="center"/>
          </w:tcPr>
          <w:p w14:paraId="15EEFD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E68BF0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w:t>
            </w:r>
          </w:p>
        </w:tc>
      </w:tr>
      <w:tr w14:paraId="2BD6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3726B78E">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74E5E21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蒙牛特仑苏有机纯牛奶</w:t>
            </w:r>
          </w:p>
        </w:tc>
        <w:tc>
          <w:tcPr>
            <w:tcW w:w="2256" w:type="dxa"/>
            <w:shd w:val="clear" w:color="auto" w:fill="auto"/>
            <w:vAlign w:val="center"/>
          </w:tcPr>
          <w:p w14:paraId="5B15CBCE">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44326D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250ML*10瓶</w:t>
            </w:r>
          </w:p>
        </w:tc>
        <w:tc>
          <w:tcPr>
            <w:tcW w:w="503" w:type="dxa"/>
            <w:shd w:val="clear" w:color="auto" w:fill="auto"/>
            <w:vAlign w:val="center"/>
          </w:tcPr>
          <w:p w14:paraId="233665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527F05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89</w:t>
            </w:r>
          </w:p>
        </w:tc>
      </w:tr>
      <w:tr w14:paraId="5749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F27105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09649B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特仑苏纯牛奶</w:t>
            </w:r>
          </w:p>
        </w:tc>
        <w:tc>
          <w:tcPr>
            <w:tcW w:w="2256" w:type="dxa"/>
            <w:shd w:val="clear" w:color="auto" w:fill="auto"/>
            <w:vAlign w:val="center"/>
          </w:tcPr>
          <w:p w14:paraId="43180489">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6A6A75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37EF6F7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53EB72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68</w:t>
            </w:r>
          </w:p>
        </w:tc>
      </w:tr>
      <w:tr w14:paraId="1348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3F95B885">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124B4C2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旺仔原味牛奶罐装</w:t>
            </w:r>
          </w:p>
        </w:tc>
        <w:tc>
          <w:tcPr>
            <w:tcW w:w="2256" w:type="dxa"/>
            <w:shd w:val="clear" w:color="auto" w:fill="auto"/>
            <w:vAlign w:val="center"/>
          </w:tcPr>
          <w:p w14:paraId="62293834">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6391F5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245ML</w:t>
            </w:r>
          </w:p>
        </w:tc>
        <w:tc>
          <w:tcPr>
            <w:tcW w:w="503" w:type="dxa"/>
            <w:shd w:val="clear" w:color="auto" w:fill="auto"/>
            <w:vAlign w:val="center"/>
          </w:tcPr>
          <w:p w14:paraId="319C637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罐</w:t>
            </w:r>
          </w:p>
        </w:tc>
        <w:tc>
          <w:tcPr>
            <w:tcW w:w="883" w:type="dxa"/>
            <w:shd w:val="clear" w:color="auto" w:fill="auto"/>
            <w:vAlign w:val="center"/>
          </w:tcPr>
          <w:p w14:paraId="534F6F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6F04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014662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B62F36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特仑苏纯牛奶3.8g</w:t>
            </w:r>
          </w:p>
        </w:tc>
        <w:tc>
          <w:tcPr>
            <w:tcW w:w="2256" w:type="dxa"/>
            <w:shd w:val="clear" w:color="auto" w:fill="auto"/>
            <w:vAlign w:val="center"/>
          </w:tcPr>
          <w:p w14:paraId="1AA2A7FE">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91B22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250ML*10瓶</w:t>
            </w:r>
          </w:p>
        </w:tc>
        <w:tc>
          <w:tcPr>
            <w:tcW w:w="503" w:type="dxa"/>
            <w:shd w:val="clear" w:color="auto" w:fill="auto"/>
            <w:vAlign w:val="center"/>
          </w:tcPr>
          <w:p w14:paraId="1C89033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15283F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85</w:t>
            </w:r>
          </w:p>
        </w:tc>
      </w:tr>
      <w:tr w14:paraId="663C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A6CB909">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2A9786F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安慕希草莓燕麦酸奶</w:t>
            </w:r>
          </w:p>
        </w:tc>
        <w:tc>
          <w:tcPr>
            <w:tcW w:w="2256" w:type="dxa"/>
            <w:shd w:val="clear" w:color="auto" w:fill="auto"/>
            <w:vAlign w:val="center"/>
          </w:tcPr>
          <w:p w14:paraId="3A4C2BB8">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6131B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200g*10瓶</w:t>
            </w:r>
          </w:p>
        </w:tc>
        <w:tc>
          <w:tcPr>
            <w:tcW w:w="503" w:type="dxa"/>
            <w:shd w:val="clear" w:color="auto" w:fill="auto"/>
            <w:vAlign w:val="center"/>
          </w:tcPr>
          <w:p w14:paraId="59D31D4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282BBF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78</w:t>
            </w:r>
          </w:p>
        </w:tc>
      </w:tr>
      <w:tr w14:paraId="1AF3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BDA3A40">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678057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伊利金典有机纯牛奶梦幻盖</w:t>
            </w:r>
          </w:p>
        </w:tc>
        <w:tc>
          <w:tcPr>
            <w:tcW w:w="2256" w:type="dxa"/>
            <w:shd w:val="clear" w:color="auto" w:fill="auto"/>
            <w:vAlign w:val="center"/>
          </w:tcPr>
          <w:p w14:paraId="0CB61B4B">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4B67CA6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250ML*10瓶</w:t>
            </w:r>
          </w:p>
        </w:tc>
        <w:tc>
          <w:tcPr>
            <w:tcW w:w="503" w:type="dxa"/>
            <w:shd w:val="clear" w:color="auto" w:fill="auto"/>
            <w:vAlign w:val="center"/>
          </w:tcPr>
          <w:p w14:paraId="6402A9C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13CB3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88</w:t>
            </w:r>
          </w:p>
        </w:tc>
      </w:tr>
      <w:tr w14:paraId="1425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297DA16">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371782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伊利安慕希希腊风味酸奶</w:t>
            </w:r>
          </w:p>
        </w:tc>
        <w:tc>
          <w:tcPr>
            <w:tcW w:w="2256" w:type="dxa"/>
            <w:shd w:val="clear" w:color="auto" w:fill="auto"/>
            <w:vAlign w:val="center"/>
          </w:tcPr>
          <w:p w14:paraId="0B741269">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410E0D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230g*10瓶</w:t>
            </w:r>
          </w:p>
        </w:tc>
        <w:tc>
          <w:tcPr>
            <w:tcW w:w="503" w:type="dxa"/>
            <w:shd w:val="clear" w:color="auto" w:fill="auto"/>
            <w:vAlign w:val="center"/>
          </w:tcPr>
          <w:p w14:paraId="1FFA86A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FE252A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98</w:t>
            </w:r>
          </w:p>
        </w:tc>
      </w:tr>
      <w:tr w14:paraId="18A8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D20436D">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585D877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伊利安慕希希腊风味黄桃燕麦味酸奶</w:t>
            </w:r>
          </w:p>
        </w:tc>
        <w:tc>
          <w:tcPr>
            <w:tcW w:w="2256" w:type="dxa"/>
            <w:shd w:val="clear" w:color="auto" w:fill="auto"/>
            <w:vAlign w:val="center"/>
          </w:tcPr>
          <w:p w14:paraId="19EB9FE9">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9C1E21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200g*10瓶</w:t>
            </w:r>
          </w:p>
        </w:tc>
        <w:tc>
          <w:tcPr>
            <w:tcW w:w="503" w:type="dxa"/>
            <w:shd w:val="clear" w:color="auto" w:fill="auto"/>
            <w:vAlign w:val="center"/>
          </w:tcPr>
          <w:p w14:paraId="3A4480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AA5154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78</w:t>
            </w:r>
          </w:p>
        </w:tc>
      </w:tr>
      <w:tr w14:paraId="5CBF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E8A8105">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19910F0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伊利健固型ＱＱ星儿童成长牛奶</w:t>
            </w:r>
          </w:p>
        </w:tc>
        <w:tc>
          <w:tcPr>
            <w:tcW w:w="2256" w:type="dxa"/>
            <w:shd w:val="clear" w:color="auto" w:fill="auto"/>
            <w:vAlign w:val="center"/>
          </w:tcPr>
          <w:p w14:paraId="0CA2256D">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F277A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190ML*15盒</w:t>
            </w:r>
          </w:p>
        </w:tc>
        <w:tc>
          <w:tcPr>
            <w:tcW w:w="503" w:type="dxa"/>
            <w:shd w:val="clear" w:color="auto" w:fill="auto"/>
            <w:vAlign w:val="center"/>
          </w:tcPr>
          <w:p w14:paraId="46C84B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76A95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68</w:t>
            </w:r>
          </w:p>
        </w:tc>
      </w:tr>
      <w:tr w14:paraId="31D8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5908AD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E2023A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伊利金典有机奶</w:t>
            </w:r>
          </w:p>
        </w:tc>
        <w:tc>
          <w:tcPr>
            <w:tcW w:w="2256" w:type="dxa"/>
            <w:shd w:val="clear" w:color="auto" w:fill="auto"/>
            <w:vAlign w:val="center"/>
          </w:tcPr>
          <w:p w14:paraId="0F5A67AA">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5D1CF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1A9E23E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25C72D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88</w:t>
            </w:r>
          </w:p>
        </w:tc>
      </w:tr>
      <w:tr w14:paraId="7ADC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42EFD3B">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1D21C22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伊利金典纯牛奶</w:t>
            </w:r>
          </w:p>
        </w:tc>
        <w:tc>
          <w:tcPr>
            <w:tcW w:w="2256" w:type="dxa"/>
            <w:shd w:val="clear" w:color="auto" w:fill="auto"/>
            <w:vAlign w:val="center"/>
          </w:tcPr>
          <w:p w14:paraId="5D7F26A0">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4BC21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557267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0DC48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68</w:t>
            </w:r>
          </w:p>
        </w:tc>
      </w:tr>
      <w:tr w14:paraId="1B47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FA7062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4469C4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伊利早餐奶</w:t>
            </w:r>
          </w:p>
        </w:tc>
        <w:tc>
          <w:tcPr>
            <w:tcW w:w="2256" w:type="dxa"/>
            <w:shd w:val="clear" w:color="auto" w:fill="auto"/>
            <w:vAlign w:val="center"/>
          </w:tcPr>
          <w:p w14:paraId="690F36AC">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A75FB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1C1F22D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D67782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w:t>
            </w:r>
          </w:p>
        </w:tc>
      </w:tr>
      <w:tr w14:paraId="74D2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6D33E914">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7C54886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伊利高钙奶</w:t>
            </w:r>
          </w:p>
        </w:tc>
        <w:tc>
          <w:tcPr>
            <w:tcW w:w="2256" w:type="dxa"/>
            <w:shd w:val="clear" w:color="auto" w:fill="auto"/>
            <w:vAlign w:val="center"/>
          </w:tcPr>
          <w:p w14:paraId="0C3BDF28">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860B11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49AE44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E282F8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101</w:t>
            </w:r>
          </w:p>
        </w:tc>
      </w:tr>
      <w:tr w14:paraId="316C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522652B2">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453D99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伊利高钙低脂奶</w:t>
            </w:r>
          </w:p>
        </w:tc>
        <w:tc>
          <w:tcPr>
            <w:tcW w:w="2256" w:type="dxa"/>
            <w:shd w:val="clear" w:color="auto" w:fill="auto"/>
            <w:vAlign w:val="center"/>
          </w:tcPr>
          <w:p w14:paraId="68C76922">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1A2E759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1D396D4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A940E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101</w:t>
            </w:r>
          </w:p>
        </w:tc>
      </w:tr>
      <w:tr w14:paraId="4F97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5FF478F2">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E33B80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光明莫斯利安</w:t>
            </w:r>
          </w:p>
        </w:tc>
        <w:tc>
          <w:tcPr>
            <w:tcW w:w="2256" w:type="dxa"/>
            <w:shd w:val="clear" w:color="auto" w:fill="auto"/>
            <w:vAlign w:val="center"/>
          </w:tcPr>
          <w:p w14:paraId="029170E7">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709C796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200g*12盒</w:t>
            </w:r>
          </w:p>
        </w:tc>
        <w:tc>
          <w:tcPr>
            <w:tcW w:w="503" w:type="dxa"/>
            <w:shd w:val="clear" w:color="auto" w:fill="auto"/>
            <w:vAlign w:val="center"/>
          </w:tcPr>
          <w:p w14:paraId="6E82E1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698276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6259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629A7904">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205C5E2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旺仔牛奶盒装</w:t>
            </w:r>
          </w:p>
        </w:tc>
        <w:tc>
          <w:tcPr>
            <w:tcW w:w="2256" w:type="dxa"/>
            <w:shd w:val="clear" w:color="auto" w:fill="auto"/>
            <w:vAlign w:val="center"/>
          </w:tcPr>
          <w:p w14:paraId="5D8D8201">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45F0AC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125ML*4*9</w:t>
            </w:r>
          </w:p>
        </w:tc>
        <w:tc>
          <w:tcPr>
            <w:tcW w:w="503" w:type="dxa"/>
            <w:shd w:val="clear" w:color="auto" w:fill="auto"/>
            <w:vAlign w:val="center"/>
          </w:tcPr>
          <w:p w14:paraId="18BEE26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DE7B5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117</w:t>
            </w:r>
          </w:p>
        </w:tc>
      </w:tr>
      <w:tr w14:paraId="3DAB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5E94A72E">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C4BE2B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伊利原味优酸乳</w:t>
            </w:r>
          </w:p>
        </w:tc>
        <w:tc>
          <w:tcPr>
            <w:tcW w:w="2256" w:type="dxa"/>
            <w:shd w:val="clear" w:color="auto" w:fill="auto"/>
            <w:vAlign w:val="center"/>
          </w:tcPr>
          <w:p w14:paraId="582F4A01">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141502E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088B680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E33943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w:t>
            </w:r>
          </w:p>
        </w:tc>
      </w:tr>
      <w:tr w14:paraId="518C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6198DA61">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F8F11E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金典4.0娟姗有机奶</w:t>
            </w:r>
          </w:p>
        </w:tc>
        <w:tc>
          <w:tcPr>
            <w:tcW w:w="2256" w:type="dxa"/>
            <w:shd w:val="clear" w:color="auto" w:fill="auto"/>
            <w:vAlign w:val="center"/>
          </w:tcPr>
          <w:p w14:paraId="03004590">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E9A9EB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250ML*10盒</w:t>
            </w:r>
          </w:p>
        </w:tc>
        <w:tc>
          <w:tcPr>
            <w:tcW w:w="503" w:type="dxa"/>
            <w:shd w:val="clear" w:color="auto" w:fill="auto"/>
            <w:vAlign w:val="center"/>
          </w:tcPr>
          <w:p w14:paraId="650A0E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114393A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129</w:t>
            </w:r>
          </w:p>
        </w:tc>
      </w:tr>
      <w:tr w14:paraId="7904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07B575B">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7B74293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伊利QQ星草莓味营养果汁酸奶</w:t>
            </w:r>
          </w:p>
        </w:tc>
        <w:tc>
          <w:tcPr>
            <w:tcW w:w="2256" w:type="dxa"/>
            <w:shd w:val="clear" w:color="auto" w:fill="auto"/>
            <w:vAlign w:val="center"/>
          </w:tcPr>
          <w:p w14:paraId="4A5CDC4E">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B6DA32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200ML*16瓶</w:t>
            </w:r>
          </w:p>
        </w:tc>
        <w:tc>
          <w:tcPr>
            <w:tcW w:w="503" w:type="dxa"/>
            <w:shd w:val="clear" w:color="auto" w:fill="auto"/>
            <w:vAlign w:val="center"/>
          </w:tcPr>
          <w:p w14:paraId="4CA760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34E8CC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r w14:paraId="1792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419" w:type="dxa"/>
            <w:gridSpan w:val="2"/>
            <w:vMerge w:val="continue"/>
            <w:vAlign w:val="center"/>
          </w:tcPr>
          <w:p w14:paraId="5F6EEBF1">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3FFA62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金典4.0新西兰纯牛奶</w:t>
            </w:r>
          </w:p>
        </w:tc>
        <w:tc>
          <w:tcPr>
            <w:tcW w:w="2256" w:type="dxa"/>
            <w:shd w:val="clear" w:color="auto" w:fill="auto"/>
            <w:vAlign w:val="center"/>
          </w:tcPr>
          <w:p w14:paraId="3866E7E8">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66C936F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0FE8093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1D24DFD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114</w:t>
            </w:r>
          </w:p>
        </w:tc>
      </w:tr>
    </w:tbl>
    <w:p w14:paraId="60E23221">
      <w:pPr>
        <w:rPr>
          <w:rFonts w:hint="eastAsia" w:ascii="仿宋" w:hAnsi="仿宋" w:eastAsia="仿宋" w:cs="仿宋"/>
          <w:b/>
          <w:bCs/>
          <w:color w:val="auto"/>
          <w:sz w:val="24"/>
          <w:szCs w:val="24"/>
          <w:highlight w:val="none"/>
          <w:lang w:val="en-US" w:eastAsia="zh-CN"/>
        </w:rPr>
      </w:pPr>
    </w:p>
    <w:tbl>
      <w:tblPr>
        <w:tblStyle w:val="29"/>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983"/>
        <w:gridCol w:w="1776"/>
        <w:gridCol w:w="1790"/>
        <w:gridCol w:w="705"/>
        <w:gridCol w:w="596"/>
        <w:gridCol w:w="976"/>
      </w:tblGrid>
      <w:tr w14:paraId="46EC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1039" w:type="dxa"/>
            <w:shd w:val="clear" w:color="auto" w:fill="auto"/>
            <w:vAlign w:val="center"/>
          </w:tcPr>
          <w:p w14:paraId="04170148">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983" w:type="dxa"/>
            <w:shd w:val="clear" w:color="auto" w:fill="auto"/>
            <w:vAlign w:val="center"/>
          </w:tcPr>
          <w:p w14:paraId="36362C1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776" w:type="dxa"/>
            <w:shd w:val="clear" w:color="auto" w:fill="auto"/>
            <w:vAlign w:val="center"/>
          </w:tcPr>
          <w:p w14:paraId="14F205E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1790" w:type="dxa"/>
            <w:shd w:val="clear" w:color="auto" w:fill="auto"/>
            <w:vAlign w:val="center"/>
          </w:tcPr>
          <w:p w14:paraId="74C1A2DE">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705" w:type="dxa"/>
            <w:shd w:val="clear" w:color="auto" w:fill="auto"/>
            <w:vAlign w:val="center"/>
          </w:tcPr>
          <w:p w14:paraId="0A0D238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96" w:type="dxa"/>
            <w:shd w:val="clear" w:color="auto" w:fill="auto"/>
            <w:vAlign w:val="center"/>
          </w:tcPr>
          <w:p w14:paraId="70647DEC">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976" w:type="dxa"/>
            <w:shd w:val="clear" w:color="auto" w:fill="auto"/>
            <w:vAlign w:val="center"/>
          </w:tcPr>
          <w:p w14:paraId="0C79CFF7">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5292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restart"/>
            <w:shd w:val="clear" w:color="auto" w:fill="auto"/>
            <w:vAlign w:val="center"/>
          </w:tcPr>
          <w:p w14:paraId="415D82B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大米类</w:t>
            </w:r>
          </w:p>
        </w:tc>
        <w:tc>
          <w:tcPr>
            <w:tcW w:w="983" w:type="dxa"/>
            <w:vMerge w:val="restart"/>
            <w:shd w:val="clear" w:color="auto" w:fill="auto"/>
            <w:vAlign w:val="center"/>
          </w:tcPr>
          <w:p w14:paraId="709FE39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东北大米</w:t>
            </w:r>
          </w:p>
        </w:tc>
        <w:tc>
          <w:tcPr>
            <w:tcW w:w="1776" w:type="dxa"/>
            <w:shd w:val="clear" w:color="auto" w:fill="auto"/>
            <w:vAlign w:val="center"/>
          </w:tcPr>
          <w:p w14:paraId="18D2F28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南粳9108鲜香米</w:t>
            </w:r>
          </w:p>
        </w:tc>
        <w:tc>
          <w:tcPr>
            <w:tcW w:w="1790" w:type="dxa"/>
            <w:shd w:val="clear" w:color="auto" w:fill="auto"/>
            <w:vAlign w:val="center"/>
          </w:tcPr>
          <w:p w14:paraId="1876DD5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38200" cy="1200150"/>
                  <wp:effectExtent l="0" t="0" r="0" b="3810"/>
                  <wp:docPr id="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8200" cy="1200150"/>
                          </a:xfrm>
                          <a:prstGeom prst="rect">
                            <a:avLst/>
                          </a:prstGeom>
                          <a:noFill/>
                          <a:ln>
                            <a:noFill/>
                          </a:ln>
                        </pic:spPr>
                      </pic:pic>
                    </a:graphicData>
                  </a:graphic>
                </wp:inline>
              </w:drawing>
            </w:r>
          </w:p>
        </w:tc>
        <w:tc>
          <w:tcPr>
            <w:tcW w:w="705" w:type="dxa"/>
            <w:shd w:val="clear" w:color="auto" w:fill="auto"/>
            <w:vAlign w:val="center"/>
          </w:tcPr>
          <w:p w14:paraId="33699F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68F5214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6513C3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p>
        </w:tc>
      </w:tr>
      <w:tr w14:paraId="1C65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74B5B5AE">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0C9EB0F">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1313A20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祥兴大米</w:t>
            </w:r>
          </w:p>
        </w:tc>
        <w:tc>
          <w:tcPr>
            <w:tcW w:w="1790" w:type="dxa"/>
            <w:shd w:val="clear" w:color="auto" w:fill="auto"/>
            <w:vAlign w:val="center"/>
          </w:tcPr>
          <w:p w14:paraId="0505C8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38200" cy="1276350"/>
                  <wp:effectExtent l="0" t="0" r="0" b="3810"/>
                  <wp:docPr id="6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38200" cy="1276350"/>
                          </a:xfrm>
                          <a:prstGeom prst="rect">
                            <a:avLst/>
                          </a:prstGeom>
                          <a:noFill/>
                          <a:ln>
                            <a:noFill/>
                          </a:ln>
                        </pic:spPr>
                      </pic:pic>
                    </a:graphicData>
                  </a:graphic>
                </wp:inline>
              </w:drawing>
            </w:r>
          </w:p>
        </w:tc>
        <w:tc>
          <w:tcPr>
            <w:tcW w:w="705" w:type="dxa"/>
            <w:shd w:val="clear" w:color="auto" w:fill="auto"/>
            <w:vAlign w:val="center"/>
          </w:tcPr>
          <w:p w14:paraId="0FD587A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6F14A49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0726977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165</w:t>
            </w:r>
          </w:p>
        </w:tc>
      </w:tr>
      <w:tr w14:paraId="5583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3C2E5F97">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5223DDB2">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C77F3E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珍珠香米</w:t>
            </w:r>
          </w:p>
        </w:tc>
        <w:tc>
          <w:tcPr>
            <w:tcW w:w="1790" w:type="dxa"/>
            <w:shd w:val="clear" w:color="auto" w:fill="auto"/>
            <w:vAlign w:val="center"/>
          </w:tcPr>
          <w:p w14:paraId="53016D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09625" cy="1190625"/>
                  <wp:effectExtent l="0" t="0" r="13335" b="13335"/>
                  <wp:docPr id="6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3"/>
                          <pic:cNvPicPr>
                            <a:picLocks noChangeAspect="1" noChangeArrowheads="1"/>
                          </pic:cNvPicPr>
                        </pic:nvPicPr>
                        <pic:blipFill>
                          <a:blip r:embed="rId21">
                            <a:clrChange>
                              <a:clrFrom>
                                <a:srgbClr val="CF1648"/>
                              </a:clrFrom>
                              <a:clrTo>
                                <a:srgbClr val="CF1648">
                                  <a:alpha val="0"/>
                                </a:srgbClr>
                              </a:clrTo>
                            </a:clrChange>
                            <a:extLst>
                              <a:ext uri="{28A0092B-C50C-407E-A947-70E740481C1C}">
                                <a14:useLocalDpi xmlns:a14="http://schemas.microsoft.com/office/drawing/2010/main" val="0"/>
                              </a:ext>
                            </a:extLst>
                          </a:blip>
                          <a:srcRect/>
                          <a:stretch>
                            <a:fillRect/>
                          </a:stretch>
                        </pic:blipFill>
                        <pic:spPr>
                          <a:xfrm>
                            <a:off x="0" y="0"/>
                            <a:ext cx="809625" cy="1190625"/>
                          </a:xfrm>
                          <a:prstGeom prst="rect">
                            <a:avLst/>
                          </a:prstGeom>
                          <a:noFill/>
                          <a:ln>
                            <a:noFill/>
                          </a:ln>
                        </pic:spPr>
                      </pic:pic>
                    </a:graphicData>
                  </a:graphic>
                </wp:inline>
              </w:drawing>
            </w:r>
          </w:p>
        </w:tc>
        <w:tc>
          <w:tcPr>
            <w:tcW w:w="705" w:type="dxa"/>
            <w:shd w:val="clear" w:color="auto" w:fill="auto"/>
            <w:vAlign w:val="center"/>
          </w:tcPr>
          <w:p w14:paraId="1156A0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4E0A639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09545AF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149</w:t>
            </w:r>
          </w:p>
        </w:tc>
      </w:tr>
      <w:tr w14:paraId="0A9D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039" w:type="dxa"/>
            <w:vMerge w:val="continue"/>
            <w:vAlign w:val="center"/>
          </w:tcPr>
          <w:p w14:paraId="719499F9">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7627BA99">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5A735BB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兴汉珍珠米</w:t>
            </w:r>
          </w:p>
        </w:tc>
        <w:tc>
          <w:tcPr>
            <w:tcW w:w="1790" w:type="dxa"/>
            <w:shd w:val="clear" w:color="auto" w:fill="auto"/>
            <w:vAlign w:val="center"/>
          </w:tcPr>
          <w:p w14:paraId="51A9A8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19150" cy="1000125"/>
                  <wp:effectExtent l="0" t="0" r="3810" b="5715"/>
                  <wp:docPr id="6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19150" cy="1000125"/>
                          </a:xfrm>
                          <a:prstGeom prst="rect">
                            <a:avLst/>
                          </a:prstGeom>
                          <a:noFill/>
                          <a:ln>
                            <a:noFill/>
                          </a:ln>
                        </pic:spPr>
                      </pic:pic>
                    </a:graphicData>
                  </a:graphic>
                </wp:inline>
              </w:drawing>
            </w:r>
          </w:p>
        </w:tc>
        <w:tc>
          <w:tcPr>
            <w:tcW w:w="705" w:type="dxa"/>
            <w:shd w:val="clear" w:color="auto" w:fill="auto"/>
            <w:vAlign w:val="center"/>
          </w:tcPr>
          <w:p w14:paraId="7AEE30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759BD25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1DE2B33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152</w:t>
            </w:r>
          </w:p>
        </w:tc>
      </w:tr>
      <w:tr w14:paraId="6EA1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039" w:type="dxa"/>
            <w:vMerge w:val="continue"/>
            <w:vAlign w:val="center"/>
          </w:tcPr>
          <w:p w14:paraId="099C90CF">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4D3C65DF">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73B416E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湾甸子秋田小町</w:t>
            </w:r>
          </w:p>
        </w:tc>
        <w:tc>
          <w:tcPr>
            <w:tcW w:w="1790" w:type="dxa"/>
            <w:shd w:val="clear" w:color="auto" w:fill="auto"/>
            <w:vAlign w:val="center"/>
          </w:tcPr>
          <w:p w14:paraId="46B5C6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52500" cy="1123950"/>
                  <wp:effectExtent l="0" t="0" r="7620" b="3810"/>
                  <wp:docPr id="6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2500" cy="1123950"/>
                          </a:xfrm>
                          <a:prstGeom prst="rect">
                            <a:avLst/>
                          </a:prstGeom>
                          <a:noFill/>
                          <a:ln>
                            <a:noFill/>
                          </a:ln>
                        </pic:spPr>
                      </pic:pic>
                    </a:graphicData>
                  </a:graphic>
                </wp:inline>
              </w:drawing>
            </w:r>
          </w:p>
        </w:tc>
        <w:tc>
          <w:tcPr>
            <w:tcW w:w="705" w:type="dxa"/>
            <w:shd w:val="clear" w:color="auto" w:fill="auto"/>
            <w:vAlign w:val="center"/>
          </w:tcPr>
          <w:p w14:paraId="5B2C97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1EF7F0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137A15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55AF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29590133">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2CD7E100">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4975226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贤人鲜香米</w:t>
            </w:r>
          </w:p>
        </w:tc>
        <w:tc>
          <w:tcPr>
            <w:tcW w:w="1790" w:type="dxa"/>
            <w:shd w:val="clear" w:color="auto" w:fill="auto"/>
            <w:vAlign w:val="center"/>
          </w:tcPr>
          <w:p w14:paraId="42463C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04875" cy="1247775"/>
                  <wp:effectExtent l="0" t="0" r="9525" b="1905"/>
                  <wp:docPr id="6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04875" cy="1247775"/>
                          </a:xfrm>
                          <a:prstGeom prst="rect">
                            <a:avLst/>
                          </a:prstGeom>
                          <a:noFill/>
                          <a:ln>
                            <a:noFill/>
                          </a:ln>
                        </pic:spPr>
                      </pic:pic>
                    </a:graphicData>
                  </a:graphic>
                </wp:inline>
              </w:drawing>
            </w:r>
          </w:p>
        </w:tc>
        <w:tc>
          <w:tcPr>
            <w:tcW w:w="705" w:type="dxa"/>
            <w:shd w:val="clear" w:color="auto" w:fill="auto"/>
            <w:vAlign w:val="center"/>
          </w:tcPr>
          <w:p w14:paraId="40936EA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3529E3C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536F83B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110</w:t>
            </w:r>
          </w:p>
        </w:tc>
      </w:tr>
      <w:tr w14:paraId="39DA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330490C5">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7341735A">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7B13FC7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祥兴鲜香米</w:t>
            </w:r>
          </w:p>
        </w:tc>
        <w:tc>
          <w:tcPr>
            <w:tcW w:w="1790" w:type="dxa"/>
            <w:shd w:val="clear" w:color="auto" w:fill="auto"/>
            <w:vAlign w:val="center"/>
          </w:tcPr>
          <w:p w14:paraId="2EBC3B4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76300" cy="1190625"/>
                  <wp:effectExtent l="0" t="0" r="7620" b="13335"/>
                  <wp:docPr id="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76300" cy="1190625"/>
                          </a:xfrm>
                          <a:prstGeom prst="rect">
                            <a:avLst/>
                          </a:prstGeom>
                          <a:noFill/>
                          <a:ln>
                            <a:noFill/>
                          </a:ln>
                        </pic:spPr>
                      </pic:pic>
                    </a:graphicData>
                  </a:graphic>
                </wp:inline>
              </w:drawing>
            </w:r>
          </w:p>
        </w:tc>
        <w:tc>
          <w:tcPr>
            <w:tcW w:w="705" w:type="dxa"/>
            <w:shd w:val="clear" w:color="auto" w:fill="auto"/>
            <w:vAlign w:val="center"/>
          </w:tcPr>
          <w:p w14:paraId="75AE839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6224662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65E18F8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77</w:t>
            </w:r>
          </w:p>
        </w:tc>
      </w:tr>
      <w:tr w14:paraId="5310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10C5A586">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FE05C28">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01BAC3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绥鑫泉五常香米</w:t>
            </w:r>
          </w:p>
        </w:tc>
        <w:tc>
          <w:tcPr>
            <w:tcW w:w="1790" w:type="dxa"/>
            <w:shd w:val="clear" w:color="auto" w:fill="auto"/>
            <w:vAlign w:val="center"/>
          </w:tcPr>
          <w:p w14:paraId="102D483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04875" cy="1209675"/>
                  <wp:effectExtent l="0" t="0" r="9525" b="9525"/>
                  <wp:docPr id="6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04875" cy="1209675"/>
                          </a:xfrm>
                          <a:prstGeom prst="rect">
                            <a:avLst/>
                          </a:prstGeom>
                          <a:noFill/>
                          <a:ln>
                            <a:noFill/>
                          </a:ln>
                        </pic:spPr>
                      </pic:pic>
                    </a:graphicData>
                  </a:graphic>
                </wp:inline>
              </w:drawing>
            </w:r>
          </w:p>
        </w:tc>
        <w:tc>
          <w:tcPr>
            <w:tcW w:w="705" w:type="dxa"/>
            <w:shd w:val="clear" w:color="auto" w:fill="auto"/>
            <w:vAlign w:val="center"/>
          </w:tcPr>
          <w:p w14:paraId="2FCF58F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1D62F45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02409C9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99</w:t>
            </w:r>
          </w:p>
        </w:tc>
      </w:tr>
      <w:tr w14:paraId="0819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39" w:type="dxa"/>
            <w:vMerge w:val="continue"/>
            <w:vAlign w:val="center"/>
          </w:tcPr>
          <w:p w14:paraId="0D0A0CEE">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3F3F8B0D">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07DD9B9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南粳9108香米</w:t>
            </w:r>
          </w:p>
        </w:tc>
        <w:tc>
          <w:tcPr>
            <w:tcW w:w="1790" w:type="dxa"/>
            <w:shd w:val="clear" w:color="auto" w:fill="auto"/>
            <w:vAlign w:val="center"/>
          </w:tcPr>
          <w:p w14:paraId="066867C1">
            <w:pPr>
              <w:widowControl/>
              <w:spacing w:line="240" w:lineRule="auto"/>
              <w:jc w:val="center"/>
              <w:rPr>
                <w:rFonts w:hint="eastAsia" w:ascii="仿宋" w:hAnsi="仿宋" w:eastAsia="仿宋" w:cs="仿宋"/>
                <w:color w:val="auto"/>
                <w:kern w:val="0"/>
                <w:sz w:val="21"/>
                <w:szCs w:val="21"/>
                <w:highlight w:val="none"/>
              </w:rPr>
            </w:pPr>
          </w:p>
        </w:tc>
        <w:tc>
          <w:tcPr>
            <w:tcW w:w="705" w:type="dxa"/>
            <w:shd w:val="clear" w:color="auto" w:fill="auto"/>
            <w:vAlign w:val="center"/>
          </w:tcPr>
          <w:p w14:paraId="7D21D2F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7F39B0D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2269152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p>
        </w:tc>
      </w:tr>
      <w:tr w14:paraId="68B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39" w:type="dxa"/>
            <w:vMerge w:val="continue"/>
            <w:vAlign w:val="center"/>
          </w:tcPr>
          <w:p w14:paraId="1F56AB89">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5B18AC9">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5C23C65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南粳9108香米</w:t>
            </w:r>
          </w:p>
        </w:tc>
        <w:tc>
          <w:tcPr>
            <w:tcW w:w="1790" w:type="dxa"/>
            <w:shd w:val="clear" w:color="auto" w:fill="auto"/>
            <w:vAlign w:val="center"/>
          </w:tcPr>
          <w:p w14:paraId="2CB10E73">
            <w:pPr>
              <w:widowControl/>
              <w:spacing w:line="240" w:lineRule="auto"/>
              <w:jc w:val="center"/>
              <w:rPr>
                <w:rFonts w:hint="eastAsia" w:ascii="仿宋" w:hAnsi="仿宋" w:eastAsia="仿宋" w:cs="仿宋"/>
                <w:color w:val="auto"/>
                <w:kern w:val="0"/>
                <w:sz w:val="21"/>
                <w:szCs w:val="21"/>
                <w:highlight w:val="none"/>
              </w:rPr>
            </w:pPr>
          </w:p>
        </w:tc>
        <w:tc>
          <w:tcPr>
            <w:tcW w:w="705" w:type="dxa"/>
            <w:shd w:val="clear" w:color="auto" w:fill="auto"/>
            <w:vAlign w:val="center"/>
          </w:tcPr>
          <w:p w14:paraId="5BA13D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1EEC62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4BB5CB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47</w:t>
            </w:r>
          </w:p>
        </w:tc>
      </w:tr>
      <w:tr w14:paraId="7C11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39" w:type="dxa"/>
            <w:vMerge w:val="continue"/>
            <w:vAlign w:val="center"/>
          </w:tcPr>
          <w:p w14:paraId="74A1F33F">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43823D37">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F9B647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稻花香</w:t>
            </w:r>
          </w:p>
        </w:tc>
        <w:tc>
          <w:tcPr>
            <w:tcW w:w="1790" w:type="dxa"/>
            <w:shd w:val="clear" w:color="auto" w:fill="auto"/>
            <w:vAlign w:val="center"/>
          </w:tcPr>
          <w:p w14:paraId="03848D20">
            <w:pPr>
              <w:widowControl/>
              <w:spacing w:line="240" w:lineRule="auto"/>
              <w:jc w:val="center"/>
              <w:rPr>
                <w:rFonts w:hint="eastAsia" w:ascii="仿宋" w:hAnsi="仿宋" w:eastAsia="仿宋" w:cs="仿宋"/>
                <w:color w:val="auto"/>
                <w:kern w:val="0"/>
                <w:sz w:val="21"/>
                <w:szCs w:val="21"/>
                <w:highlight w:val="none"/>
              </w:rPr>
            </w:pPr>
          </w:p>
        </w:tc>
        <w:tc>
          <w:tcPr>
            <w:tcW w:w="705" w:type="dxa"/>
            <w:shd w:val="clear" w:color="auto" w:fill="auto"/>
            <w:vAlign w:val="center"/>
          </w:tcPr>
          <w:p w14:paraId="3100BFB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229BF1F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42B726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p>
        </w:tc>
      </w:tr>
      <w:tr w14:paraId="1D1C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5DD323FD">
            <w:pPr>
              <w:widowControl/>
              <w:spacing w:line="240" w:lineRule="auto"/>
              <w:rPr>
                <w:rFonts w:hint="eastAsia" w:ascii="仿宋" w:hAnsi="仿宋" w:eastAsia="仿宋" w:cs="仿宋"/>
                <w:color w:val="auto"/>
                <w:kern w:val="0"/>
                <w:sz w:val="21"/>
                <w:szCs w:val="21"/>
                <w:highlight w:val="none"/>
              </w:rPr>
            </w:pPr>
          </w:p>
        </w:tc>
        <w:tc>
          <w:tcPr>
            <w:tcW w:w="983" w:type="dxa"/>
            <w:vMerge w:val="restart"/>
            <w:shd w:val="clear" w:color="auto" w:fill="auto"/>
            <w:vAlign w:val="center"/>
          </w:tcPr>
          <w:p w14:paraId="3092E1D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五常大米</w:t>
            </w:r>
          </w:p>
        </w:tc>
        <w:tc>
          <w:tcPr>
            <w:tcW w:w="1776" w:type="dxa"/>
            <w:shd w:val="clear" w:color="auto" w:fill="auto"/>
            <w:vAlign w:val="center"/>
          </w:tcPr>
          <w:p w14:paraId="61B2A37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五常大米（原粮稻花香2号）</w:t>
            </w:r>
          </w:p>
        </w:tc>
        <w:tc>
          <w:tcPr>
            <w:tcW w:w="1790" w:type="dxa"/>
            <w:shd w:val="clear" w:color="auto" w:fill="auto"/>
            <w:vAlign w:val="center"/>
          </w:tcPr>
          <w:p w14:paraId="7280900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28675" cy="1209675"/>
                  <wp:effectExtent l="0" t="0" r="9525" b="9525"/>
                  <wp:docPr id="6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8675" cy="1209675"/>
                          </a:xfrm>
                          <a:prstGeom prst="rect">
                            <a:avLst/>
                          </a:prstGeom>
                          <a:noFill/>
                          <a:ln>
                            <a:noFill/>
                          </a:ln>
                        </pic:spPr>
                      </pic:pic>
                    </a:graphicData>
                  </a:graphic>
                </wp:inline>
              </w:drawing>
            </w:r>
          </w:p>
        </w:tc>
        <w:tc>
          <w:tcPr>
            <w:tcW w:w="705" w:type="dxa"/>
            <w:shd w:val="clear" w:color="auto" w:fill="auto"/>
            <w:vAlign w:val="center"/>
          </w:tcPr>
          <w:p w14:paraId="4F35C87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0E5603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1718FD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w:t>
            </w:r>
          </w:p>
        </w:tc>
      </w:tr>
      <w:tr w14:paraId="7807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73258656">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7300C1B6">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A8B090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祥兴大米（软香型）</w:t>
            </w:r>
          </w:p>
        </w:tc>
        <w:tc>
          <w:tcPr>
            <w:tcW w:w="1790" w:type="dxa"/>
            <w:shd w:val="clear" w:color="auto" w:fill="auto"/>
            <w:vAlign w:val="center"/>
          </w:tcPr>
          <w:p w14:paraId="4F4183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47725" cy="1209675"/>
                  <wp:effectExtent l="0" t="0" r="5715" b="9525"/>
                  <wp:docPr id="6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47725" cy="1209675"/>
                          </a:xfrm>
                          <a:prstGeom prst="rect">
                            <a:avLst/>
                          </a:prstGeom>
                          <a:noFill/>
                          <a:ln>
                            <a:noFill/>
                          </a:ln>
                        </pic:spPr>
                      </pic:pic>
                    </a:graphicData>
                  </a:graphic>
                </wp:inline>
              </w:drawing>
            </w:r>
          </w:p>
        </w:tc>
        <w:tc>
          <w:tcPr>
            <w:tcW w:w="705" w:type="dxa"/>
            <w:shd w:val="clear" w:color="auto" w:fill="auto"/>
            <w:vAlign w:val="center"/>
          </w:tcPr>
          <w:p w14:paraId="13E41FA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6D44206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31EEE0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w:t>
            </w:r>
          </w:p>
        </w:tc>
      </w:tr>
      <w:tr w14:paraId="51B2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6E78CEE7">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FF4B768">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1F71CE3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杜家五常大米</w:t>
            </w:r>
          </w:p>
        </w:tc>
        <w:tc>
          <w:tcPr>
            <w:tcW w:w="1790" w:type="dxa"/>
            <w:shd w:val="clear" w:color="auto" w:fill="auto"/>
            <w:vAlign w:val="center"/>
          </w:tcPr>
          <w:p w14:paraId="7BA19F3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81050" cy="1209675"/>
                  <wp:effectExtent l="0" t="0" r="11430" b="9525"/>
                  <wp:docPr id="6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81050" cy="1209675"/>
                          </a:xfrm>
                          <a:prstGeom prst="rect">
                            <a:avLst/>
                          </a:prstGeom>
                          <a:noFill/>
                          <a:ln>
                            <a:noFill/>
                          </a:ln>
                        </pic:spPr>
                      </pic:pic>
                    </a:graphicData>
                  </a:graphic>
                </wp:inline>
              </w:drawing>
            </w:r>
          </w:p>
        </w:tc>
        <w:tc>
          <w:tcPr>
            <w:tcW w:w="705" w:type="dxa"/>
            <w:shd w:val="clear" w:color="auto" w:fill="auto"/>
            <w:vAlign w:val="center"/>
          </w:tcPr>
          <w:p w14:paraId="7C0187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2DB246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780020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119</w:t>
            </w:r>
          </w:p>
        </w:tc>
      </w:tr>
      <w:tr w14:paraId="2F42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16F9A4C9">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46DEFF20">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5D5BCE9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杜家五常大米</w:t>
            </w:r>
          </w:p>
        </w:tc>
        <w:tc>
          <w:tcPr>
            <w:tcW w:w="1790" w:type="dxa"/>
            <w:shd w:val="clear" w:color="auto" w:fill="auto"/>
            <w:vAlign w:val="center"/>
          </w:tcPr>
          <w:p w14:paraId="417E133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81050" cy="1190625"/>
                  <wp:effectExtent l="0" t="0" r="11430" b="13335"/>
                  <wp:docPr id="6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81050" cy="1190625"/>
                          </a:xfrm>
                          <a:prstGeom prst="rect">
                            <a:avLst/>
                          </a:prstGeom>
                          <a:noFill/>
                          <a:ln>
                            <a:noFill/>
                          </a:ln>
                        </pic:spPr>
                      </pic:pic>
                    </a:graphicData>
                  </a:graphic>
                </wp:inline>
              </w:drawing>
            </w:r>
          </w:p>
        </w:tc>
        <w:tc>
          <w:tcPr>
            <w:tcW w:w="705" w:type="dxa"/>
            <w:shd w:val="clear" w:color="auto" w:fill="auto"/>
            <w:vAlign w:val="center"/>
          </w:tcPr>
          <w:p w14:paraId="30094B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688C985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7853A9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34B9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1039" w:type="dxa"/>
            <w:vMerge w:val="continue"/>
            <w:vAlign w:val="center"/>
          </w:tcPr>
          <w:p w14:paraId="062BF3D2">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3611893F">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5C7871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五常大米（原粮稻花香2号）</w:t>
            </w:r>
          </w:p>
        </w:tc>
        <w:tc>
          <w:tcPr>
            <w:tcW w:w="1790" w:type="dxa"/>
            <w:shd w:val="clear" w:color="auto" w:fill="auto"/>
            <w:vAlign w:val="center"/>
          </w:tcPr>
          <w:p w14:paraId="583BF7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62000" cy="1228725"/>
                  <wp:effectExtent l="0" t="0" r="0" b="5715"/>
                  <wp:docPr id="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62000" cy="1228725"/>
                          </a:xfrm>
                          <a:prstGeom prst="rect">
                            <a:avLst/>
                          </a:prstGeom>
                          <a:noFill/>
                          <a:ln>
                            <a:noFill/>
                          </a:ln>
                        </pic:spPr>
                      </pic:pic>
                    </a:graphicData>
                  </a:graphic>
                </wp:inline>
              </w:drawing>
            </w:r>
          </w:p>
        </w:tc>
        <w:tc>
          <w:tcPr>
            <w:tcW w:w="705" w:type="dxa"/>
            <w:shd w:val="clear" w:color="auto" w:fill="auto"/>
            <w:vAlign w:val="center"/>
          </w:tcPr>
          <w:p w14:paraId="5E3154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3F3EE6D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71CAC57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bl>
    <w:p w14:paraId="5E970ED2">
      <w:pPr>
        <w:pStyle w:val="27"/>
        <w:ind w:left="0" w:leftChars="0" w:firstLine="0" w:firstLineChars="0"/>
        <w:rPr>
          <w:rFonts w:hint="eastAsia" w:ascii="仿宋" w:hAnsi="仿宋" w:eastAsia="仿宋" w:cs="仿宋"/>
          <w:color w:val="auto"/>
          <w:highlight w:val="none"/>
          <w:lang w:val="en-US" w:eastAsia="zh-CN"/>
        </w:rPr>
      </w:pPr>
    </w:p>
    <w:tbl>
      <w:tblPr>
        <w:tblStyle w:val="29"/>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916"/>
        <w:gridCol w:w="1675"/>
        <w:gridCol w:w="1842"/>
        <w:gridCol w:w="951"/>
        <w:gridCol w:w="567"/>
        <w:gridCol w:w="887"/>
      </w:tblGrid>
      <w:tr w14:paraId="5F2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1193" w:type="dxa"/>
            <w:shd w:val="clear" w:color="auto" w:fill="auto"/>
            <w:vAlign w:val="center"/>
          </w:tcPr>
          <w:p w14:paraId="7B17CB60">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916" w:type="dxa"/>
            <w:shd w:val="clear" w:color="auto" w:fill="auto"/>
            <w:vAlign w:val="center"/>
          </w:tcPr>
          <w:p w14:paraId="5FF75726">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675" w:type="dxa"/>
            <w:shd w:val="clear" w:color="auto" w:fill="auto"/>
            <w:vAlign w:val="center"/>
          </w:tcPr>
          <w:p w14:paraId="31C667F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1842" w:type="dxa"/>
            <w:shd w:val="clear" w:color="auto" w:fill="auto"/>
            <w:vAlign w:val="center"/>
          </w:tcPr>
          <w:p w14:paraId="6B17770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951" w:type="dxa"/>
            <w:shd w:val="clear" w:color="auto" w:fill="auto"/>
            <w:vAlign w:val="center"/>
          </w:tcPr>
          <w:p w14:paraId="115D585C">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67" w:type="dxa"/>
            <w:shd w:val="clear" w:color="auto" w:fill="auto"/>
            <w:vAlign w:val="center"/>
          </w:tcPr>
          <w:p w14:paraId="79CF40D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87" w:type="dxa"/>
            <w:shd w:val="clear" w:color="auto" w:fill="auto"/>
            <w:vAlign w:val="center"/>
          </w:tcPr>
          <w:p w14:paraId="76EF3D4A">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6FD4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193" w:type="dxa"/>
            <w:vMerge w:val="restart"/>
            <w:shd w:val="clear" w:color="auto" w:fill="auto"/>
            <w:vAlign w:val="center"/>
          </w:tcPr>
          <w:p w14:paraId="577705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食用油类</w:t>
            </w:r>
          </w:p>
        </w:tc>
        <w:tc>
          <w:tcPr>
            <w:tcW w:w="916" w:type="dxa"/>
            <w:vMerge w:val="restart"/>
            <w:shd w:val="clear" w:color="auto" w:fill="auto"/>
            <w:vAlign w:val="center"/>
          </w:tcPr>
          <w:p w14:paraId="6FB5C27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玉米油</w:t>
            </w:r>
          </w:p>
        </w:tc>
        <w:tc>
          <w:tcPr>
            <w:tcW w:w="1675" w:type="dxa"/>
            <w:shd w:val="clear" w:color="auto" w:fill="auto"/>
            <w:vAlign w:val="center"/>
          </w:tcPr>
          <w:p w14:paraId="316A897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乐购福纯玉米油</w:t>
            </w:r>
          </w:p>
        </w:tc>
        <w:tc>
          <w:tcPr>
            <w:tcW w:w="1842" w:type="dxa"/>
            <w:shd w:val="clear" w:color="auto" w:fill="auto"/>
            <w:vAlign w:val="center"/>
          </w:tcPr>
          <w:p w14:paraId="72ADE35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95350" cy="1047750"/>
                  <wp:effectExtent l="0" t="0" r="3810" b="3810"/>
                  <wp:docPr id="7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95350" cy="1047750"/>
                          </a:xfrm>
                          <a:prstGeom prst="rect">
                            <a:avLst/>
                          </a:prstGeom>
                          <a:noFill/>
                          <a:ln>
                            <a:noFill/>
                          </a:ln>
                        </pic:spPr>
                      </pic:pic>
                    </a:graphicData>
                  </a:graphic>
                </wp:inline>
              </w:drawing>
            </w:r>
          </w:p>
        </w:tc>
        <w:tc>
          <w:tcPr>
            <w:tcW w:w="951" w:type="dxa"/>
            <w:shd w:val="clear" w:color="auto" w:fill="auto"/>
            <w:vAlign w:val="center"/>
          </w:tcPr>
          <w:p w14:paraId="3C0C617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2E4944E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448FDF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83</w:t>
            </w:r>
          </w:p>
        </w:tc>
      </w:tr>
      <w:tr w14:paraId="1452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193" w:type="dxa"/>
            <w:vMerge w:val="continue"/>
            <w:vAlign w:val="center"/>
          </w:tcPr>
          <w:p w14:paraId="11CE62CD">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28B8F2DB">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23CCB2A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金龙鱼玉米胚芽油</w:t>
            </w:r>
          </w:p>
        </w:tc>
        <w:tc>
          <w:tcPr>
            <w:tcW w:w="1842" w:type="dxa"/>
            <w:shd w:val="clear" w:color="auto" w:fill="auto"/>
            <w:vAlign w:val="center"/>
          </w:tcPr>
          <w:p w14:paraId="38447E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04875" cy="923925"/>
                  <wp:effectExtent l="0" t="0" r="9525" b="5715"/>
                  <wp:docPr id="709" name="图片 15" descr="baeedfc383b0eef063e46a7874e3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15" descr="baeedfc383b0eef063e46a7874e318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04875" cy="923925"/>
                          </a:xfrm>
                          <a:prstGeom prst="rect">
                            <a:avLst/>
                          </a:prstGeom>
                          <a:noFill/>
                          <a:ln>
                            <a:noFill/>
                          </a:ln>
                        </pic:spPr>
                      </pic:pic>
                    </a:graphicData>
                  </a:graphic>
                </wp:inline>
              </w:drawing>
            </w:r>
          </w:p>
        </w:tc>
        <w:tc>
          <w:tcPr>
            <w:tcW w:w="951" w:type="dxa"/>
            <w:shd w:val="clear" w:color="auto" w:fill="auto"/>
            <w:vAlign w:val="center"/>
          </w:tcPr>
          <w:p w14:paraId="71FE000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46727BA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CDDDFF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105</w:t>
            </w:r>
          </w:p>
        </w:tc>
      </w:tr>
      <w:tr w14:paraId="7CA7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7290C147">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4C11B5F2">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5C3173E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7C1C1D0F">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306B27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322FC99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7DFC6A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129</w:t>
            </w:r>
          </w:p>
        </w:tc>
      </w:tr>
      <w:tr w14:paraId="77B0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4093083D">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438CA1FE">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28313E5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6CE6D56D">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7C19B1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4L</w:t>
            </w:r>
          </w:p>
        </w:tc>
        <w:tc>
          <w:tcPr>
            <w:tcW w:w="567" w:type="dxa"/>
            <w:shd w:val="clear" w:color="auto" w:fill="auto"/>
            <w:vAlign w:val="center"/>
          </w:tcPr>
          <w:p w14:paraId="0613F1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14E6F39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w:t>
            </w:r>
          </w:p>
        </w:tc>
      </w:tr>
      <w:tr w14:paraId="4225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0E6AB50B">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23DD2C28">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3C63C8C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3D36BE25">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741F38E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2.5L</w:t>
            </w:r>
          </w:p>
        </w:tc>
        <w:tc>
          <w:tcPr>
            <w:tcW w:w="567" w:type="dxa"/>
            <w:shd w:val="clear" w:color="auto" w:fill="auto"/>
            <w:vAlign w:val="center"/>
          </w:tcPr>
          <w:p w14:paraId="2AB83B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65F0D0E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2AEC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5E679C39">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7E4C7A47">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23D0F38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65ABFBDD">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7111FF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1.8L</w:t>
            </w:r>
          </w:p>
        </w:tc>
        <w:tc>
          <w:tcPr>
            <w:tcW w:w="567" w:type="dxa"/>
            <w:shd w:val="clear" w:color="auto" w:fill="auto"/>
            <w:vAlign w:val="center"/>
          </w:tcPr>
          <w:p w14:paraId="2C6382B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3B5567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w:t>
            </w:r>
          </w:p>
        </w:tc>
      </w:tr>
      <w:tr w14:paraId="613B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193" w:type="dxa"/>
            <w:vMerge w:val="continue"/>
            <w:vAlign w:val="center"/>
          </w:tcPr>
          <w:p w14:paraId="2049520D">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538974D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橄榄油</w:t>
            </w:r>
          </w:p>
        </w:tc>
        <w:tc>
          <w:tcPr>
            <w:tcW w:w="1675" w:type="dxa"/>
            <w:shd w:val="clear" w:color="auto" w:fill="auto"/>
            <w:vAlign w:val="center"/>
          </w:tcPr>
          <w:p w14:paraId="5335A1D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特级初榨橄榄油</w:t>
            </w:r>
          </w:p>
        </w:tc>
        <w:tc>
          <w:tcPr>
            <w:tcW w:w="1842" w:type="dxa"/>
            <w:shd w:val="clear" w:color="auto" w:fill="auto"/>
            <w:vAlign w:val="center"/>
          </w:tcPr>
          <w:p w14:paraId="3943C6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09650" cy="1076325"/>
                  <wp:effectExtent l="0" t="0" r="11430" b="5715"/>
                  <wp:docPr id="7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09650" cy="1076325"/>
                          </a:xfrm>
                          <a:prstGeom prst="rect">
                            <a:avLst/>
                          </a:prstGeom>
                          <a:noFill/>
                          <a:ln>
                            <a:noFill/>
                          </a:ln>
                        </pic:spPr>
                      </pic:pic>
                    </a:graphicData>
                  </a:graphic>
                </wp:inline>
              </w:drawing>
            </w:r>
          </w:p>
        </w:tc>
        <w:tc>
          <w:tcPr>
            <w:tcW w:w="951" w:type="dxa"/>
            <w:shd w:val="clear" w:color="auto" w:fill="auto"/>
            <w:vAlign w:val="center"/>
          </w:tcPr>
          <w:p w14:paraId="4F1AB3B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500ML*2</w:t>
            </w:r>
          </w:p>
        </w:tc>
        <w:tc>
          <w:tcPr>
            <w:tcW w:w="567" w:type="dxa"/>
            <w:shd w:val="clear" w:color="auto" w:fill="auto"/>
            <w:vAlign w:val="center"/>
          </w:tcPr>
          <w:p w14:paraId="2C52E60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87" w:type="dxa"/>
            <w:shd w:val="clear" w:color="auto" w:fill="auto"/>
            <w:vAlign w:val="center"/>
          </w:tcPr>
          <w:p w14:paraId="11B3584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171</w:t>
            </w:r>
          </w:p>
        </w:tc>
      </w:tr>
      <w:tr w14:paraId="42F7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193" w:type="dxa"/>
            <w:vMerge w:val="continue"/>
            <w:vAlign w:val="center"/>
          </w:tcPr>
          <w:p w14:paraId="035EC7A9">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55F5297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花生油</w:t>
            </w:r>
          </w:p>
        </w:tc>
        <w:tc>
          <w:tcPr>
            <w:tcW w:w="1675" w:type="dxa"/>
            <w:shd w:val="clear" w:color="auto" w:fill="auto"/>
            <w:vAlign w:val="center"/>
          </w:tcPr>
          <w:p w14:paraId="12A12FF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鲁花一级花生油</w:t>
            </w:r>
          </w:p>
        </w:tc>
        <w:tc>
          <w:tcPr>
            <w:tcW w:w="1842" w:type="dxa"/>
            <w:shd w:val="clear" w:color="auto" w:fill="auto"/>
            <w:vAlign w:val="center"/>
          </w:tcPr>
          <w:p w14:paraId="3F2C9FF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571500" cy="790575"/>
                  <wp:effectExtent l="0" t="0" r="7620" b="1905"/>
                  <wp:docPr id="699" name="图片 17" descr="33dd0716da87820dca7bb0677d30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17" descr="33dd0716da87820dca7bb0677d304c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1500" cy="790575"/>
                          </a:xfrm>
                          <a:prstGeom prst="rect">
                            <a:avLst/>
                          </a:prstGeom>
                          <a:noFill/>
                          <a:ln>
                            <a:noFill/>
                          </a:ln>
                        </pic:spPr>
                      </pic:pic>
                    </a:graphicData>
                  </a:graphic>
                </wp:inline>
              </w:drawing>
            </w:r>
          </w:p>
        </w:tc>
        <w:tc>
          <w:tcPr>
            <w:tcW w:w="951" w:type="dxa"/>
            <w:shd w:val="clear" w:color="auto" w:fill="auto"/>
            <w:vAlign w:val="center"/>
          </w:tcPr>
          <w:p w14:paraId="32E666F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18F80D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F1218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171</w:t>
            </w:r>
          </w:p>
        </w:tc>
      </w:tr>
      <w:tr w14:paraId="3828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193" w:type="dxa"/>
            <w:vMerge w:val="continue"/>
            <w:vAlign w:val="center"/>
          </w:tcPr>
          <w:p w14:paraId="74DB9C4D">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5DC161E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菜籽油</w:t>
            </w:r>
          </w:p>
        </w:tc>
        <w:tc>
          <w:tcPr>
            <w:tcW w:w="1675" w:type="dxa"/>
            <w:shd w:val="clear" w:color="auto" w:fill="auto"/>
            <w:vAlign w:val="center"/>
          </w:tcPr>
          <w:p w14:paraId="06FF322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鲁花菜籽油</w:t>
            </w:r>
          </w:p>
        </w:tc>
        <w:tc>
          <w:tcPr>
            <w:tcW w:w="1842" w:type="dxa"/>
            <w:shd w:val="clear" w:color="auto" w:fill="auto"/>
            <w:vAlign w:val="center"/>
          </w:tcPr>
          <w:p w14:paraId="67A1131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47725" cy="742950"/>
                  <wp:effectExtent l="0" t="0" r="5715" b="3810"/>
                  <wp:docPr id="697" name="图片 18" descr="2017756b28bfe081637b2182f3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18" descr="2017756b28bfe081637b2182f3179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47725" cy="742950"/>
                          </a:xfrm>
                          <a:prstGeom prst="rect">
                            <a:avLst/>
                          </a:prstGeom>
                          <a:noFill/>
                          <a:ln>
                            <a:noFill/>
                          </a:ln>
                        </pic:spPr>
                      </pic:pic>
                    </a:graphicData>
                  </a:graphic>
                </wp:inline>
              </w:drawing>
            </w:r>
          </w:p>
        </w:tc>
        <w:tc>
          <w:tcPr>
            <w:tcW w:w="951" w:type="dxa"/>
            <w:shd w:val="clear" w:color="auto" w:fill="auto"/>
            <w:vAlign w:val="center"/>
          </w:tcPr>
          <w:p w14:paraId="64BFDB9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515875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7AA2E2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w:t>
            </w:r>
          </w:p>
        </w:tc>
      </w:tr>
      <w:tr w14:paraId="502F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193" w:type="dxa"/>
            <w:vMerge w:val="continue"/>
            <w:vAlign w:val="center"/>
          </w:tcPr>
          <w:p w14:paraId="0AC461DB">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2DFF557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葵花油</w:t>
            </w:r>
          </w:p>
        </w:tc>
        <w:tc>
          <w:tcPr>
            <w:tcW w:w="1675" w:type="dxa"/>
            <w:shd w:val="clear" w:color="auto" w:fill="auto"/>
            <w:vAlign w:val="center"/>
          </w:tcPr>
          <w:p w14:paraId="07036D1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鲁花浓香葵花仁油</w:t>
            </w:r>
          </w:p>
        </w:tc>
        <w:tc>
          <w:tcPr>
            <w:tcW w:w="1842" w:type="dxa"/>
            <w:shd w:val="clear" w:color="auto" w:fill="auto"/>
            <w:vAlign w:val="center"/>
          </w:tcPr>
          <w:p w14:paraId="10EAC6E8">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5D09DE1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2BF7106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7E5C97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129</w:t>
            </w:r>
          </w:p>
        </w:tc>
      </w:tr>
    </w:tbl>
    <w:p w14:paraId="59B4BFAC">
      <w:pPr>
        <w:rPr>
          <w:rFonts w:hint="eastAsia" w:ascii="仿宋" w:hAnsi="仿宋" w:eastAsia="仿宋" w:cs="仿宋"/>
          <w:b/>
          <w:bCs/>
          <w:color w:val="auto"/>
          <w:sz w:val="24"/>
          <w:szCs w:val="24"/>
          <w:highlight w:val="none"/>
          <w:lang w:val="en-US" w:eastAsia="zh-CN"/>
        </w:rPr>
      </w:pPr>
    </w:p>
    <w:tbl>
      <w:tblPr>
        <w:tblStyle w:val="29"/>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583"/>
        <w:gridCol w:w="2114"/>
        <w:gridCol w:w="2136"/>
        <w:gridCol w:w="1066"/>
        <w:gridCol w:w="511"/>
        <w:gridCol w:w="858"/>
      </w:tblGrid>
      <w:tr w14:paraId="1864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blHeader/>
          <w:jc w:val="center"/>
        </w:trPr>
        <w:tc>
          <w:tcPr>
            <w:tcW w:w="814" w:type="dxa"/>
            <w:shd w:val="clear" w:color="auto" w:fill="auto"/>
            <w:vAlign w:val="center"/>
          </w:tcPr>
          <w:p w14:paraId="42AEF788">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583" w:type="dxa"/>
            <w:shd w:val="clear" w:color="auto" w:fill="auto"/>
            <w:vAlign w:val="center"/>
          </w:tcPr>
          <w:p w14:paraId="42FC2D2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2114" w:type="dxa"/>
            <w:shd w:val="clear" w:color="auto" w:fill="auto"/>
            <w:vAlign w:val="center"/>
          </w:tcPr>
          <w:p w14:paraId="49A50228">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136" w:type="dxa"/>
            <w:shd w:val="clear" w:color="auto" w:fill="auto"/>
            <w:vAlign w:val="center"/>
          </w:tcPr>
          <w:p w14:paraId="6A826B95">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066" w:type="dxa"/>
            <w:shd w:val="clear" w:color="auto" w:fill="auto"/>
            <w:vAlign w:val="center"/>
          </w:tcPr>
          <w:p w14:paraId="53E147F3">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11" w:type="dxa"/>
            <w:shd w:val="clear" w:color="auto" w:fill="auto"/>
            <w:vAlign w:val="center"/>
          </w:tcPr>
          <w:p w14:paraId="297F5DA9">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58" w:type="dxa"/>
            <w:shd w:val="clear" w:color="auto" w:fill="auto"/>
            <w:vAlign w:val="center"/>
          </w:tcPr>
          <w:p w14:paraId="6BF31E32">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51EF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restart"/>
            <w:shd w:val="clear" w:color="auto" w:fill="auto"/>
            <w:vAlign w:val="center"/>
          </w:tcPr>
          <w:p w14:paraId="6BA6320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饮料类</w:t>
            </w:r>
          </w:p>
        </w:tc>
        <w:tc>
          <w:tcPr>
            <w:tcW w:w="2114" w:type="dxa"/>
            <w:shd w:val="clear" w:color="auto" w:fill="auto"/>
            <w:vAlign w:val="center"/>
          </w:tcPr>
          <w:p w14:paraId="334FB8E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泰国原装进口纯椰子水0脂肪椰青椰</w:t>
            </w:r>
          </w:p>
        </w:tc>
        <w:tc>
          <w:tcPr>
            <w:tcW w:w="2136" w:type="dxa"/>
            <w:shd w:val="clear" w:color="auto" w:fill="auto"/>
            <w:vAlign w:val="center"/>
          </w:tcPr>
          <w:p w14:paraId="0833217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76300" cy="809625"/>
                  <wp:effectExtent l="0" t="0" r="7620" b="13335"/>
                  <wp:docPr id="731" name="图片 29" descr="0c7b561fe7058345d23777d8755e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29" descr="0c7b561fe7058345d23777d8755e7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76300" cy="809625"/>
                          </a:xfrm>
                          <a:prstGeom prst="rect">
                            <a:avLst/>
                          </a:prstGeom>
                          <a:noFill/>
                          <a:ln>
                            <a:noFill/>
                          </a:ln>
                        </pic:spPr>
                      </pic:pic>
                    </a:graphicData>
                  </a:graphic>
                </wp:inline>
              </w:drawing>
            </w:r>
          </w:p>
        </w:tc>
        <w:tc>
          <w:tcPr>
            <w:tcW w:w="1066" w:type="dxa"/>
            <w:shd w:val="clear" w:color="auto" w:fill="auto"/>
            <w:vAlign w:val="center"/>
          </w:tcPr>
          <w:p w14:paraId="24467C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350ML*12</w:t>
            </w:r>
          </w:p>
        </w:tc>
        <w:tc>
          <w:tcPr>
            <w:tcW w:w="511" w:type="dxa"/>
            <w:shd w:val="clear" w:color="auto" w:fill="auto"/>
            <w:vAlign w:val="center"/>
          </w:tcPr>
          <w:p w14:paraId="75AE4BD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624C4B6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83</w:t>
            </w:r>
          </w:p>
        </w:tc>
      </w:tr>
      <w:tr w14:paraId="2927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97" w:type="dxa"/>
            <w:gridSpan w:val="2"/>
            <w:vMerge w:val="continue"/>
            <w:vAlign w:val="center"/>
          </w:tcPr>
          <w:p w14:paraId="1B5909E2">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0C21F6C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农夫山泉NFC100%橙汁</w:t>
            </w:r>
          </w:p>
        </w:tc>
        <w:tc>
          <w:tcPr>
            <w:tcW w:w="2136" w:type="dxa"/>
            <w:shd w:val="clear" w:color="auto" w:fill="auto"/>
            <w:vAlign w:val="center"/>
          </w:tcPr>
          <w:p w14:paraId="34FA04B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09675" cy="1066800"/>
                  <wp:effectExtent l="0" t="0" r="9525" b="0"/>
                  <wp:docPr id="729" name="图片 30" descr="ae8f78535bcae230241c6688ed0bb349_O1CN01qqzAyr1KUzIOeEHN6_!!265395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30" descr="ae8f78535bcae230241c6688ed0bb349_O1CN01qqzAyr1KUzIOeEHN6_!!26539511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09675" cy="1066800"/>
                          </a:xfrm>
                          <a:prstGeom prst="rect">
                            <a:avLst/>
                          </a:prstGeom>
                          <a:noFill/>
                          <a:ln>
                            <a:noFill/>
                          </a:ln>
                        </pic:spPr>
                      </pic:pic>
                    </a:graphicData>
                  </a:graphic>
                </wp:inline>
              </w:drawing>
            </w:r>
          </w:p>
        </w:tc>
        <w:tc>
          <w:tcPr>
            <w:tcW w:w="1066" w:type="dxa"/>
            <w:shd w:val="clear" w:color="auto" w:fill="auto"/>
            <w:vAlign w:val="center"/>
          </w:tcPr>
          <w:p w14:paraId="641343D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300ML*10</w:t>
            </w:r>
          </w:p>
        </w:tc>
        <w:tc>
          <w:tcPr>
            <w:tcW w:w="511" w:type="dxa"/>
            <w:shd w:val="clear" w:color="auto" w:fill="auto"/>
            <w:vAlign w:val="center"/>
          </w:tcPr>
          <w:p w14:paraId="5E2AFB8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559EA4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75</w:t>
            </w:r>
          </w:p>
        </w:tc>
      </w:tr>
      <w:tr w14:paraId="3416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3F8A9A60">
            <w:pPr>
              <w:widowControl/>
              <w:spacing w:line="240" w:lineRule="auto"/>
              <w:rPr>
                <w:rFonts w:hint="eastAsia" w:ascii="仿宋" w:hAnsi="仿宋" w:eastAsia="仿宋" w:cs="仿宋"/>
                <w:color w:val="auto"/>
                <w:kern w:val="0"/>
                <w:sz w:val="21"/>
                <w:szCs w:val="21"/>
                <w:highlight w:val="none"/>
              </w:rPr>
            </w:pPr>
          </w:p>
        </w:tc>
        <w:tc>
          <w:tcPr>
            <w:tcW w:w="2114" w:type="dxa"/>
            <w:shd w:val="clear" w:color="000000" w:fill="FFFFFF"/>
            <w:vAlign w:val="center"/>
          </w:tcPr>
          <w:p w14:paraId="7593E9F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柚香谷双柚复合果汁饮料</w:t>
            </w:r>
          </w:p>
        </w:tc>
        <w:tc>
          <w:tcPr>
            <w:tcW w:w="2136" w:type="dxa"/>
            <w:shd w:val="clear" w:color="auto" w:fill="auto"/>
            <w:vAlign w:val="center"/>
          </w:tcPr>
          <w:p w14:paraId="49946F5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52525" cy="895350"/>
                  <wp:effectExtent l="0" t="0" r="5715" b="3810"/>
                  <wp:docPr id="727" name="图片 31" descr="fe9e3e725d18ec2822e96b9d14b0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31" descr="fe9e3e725d18ec2822e96b9d14b0a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2525" cy="895350"/>
                          </a:xfrm>
                          <a:prstGeom prst="rect">
                            <a:avLst/>
                          </a:prstGeom>
                          <a:noFill/>
                          <a:ln>
                            <a:noFill/>
                          </a:ln>
                        </pic:spPr>
                      </pic:pic>
                    </a:graphicData>
                  </a:graphic>
                </wp:inline>
              </w:drawing>
            </w:r>
          </w:p>
        </w:tc>
        <w:tc>
          <w:tcPr>
            <w:tcW w:w="1066" w:type="dxa"/>
            <w:shd w:val="clear" w:color="auto" w:fill="auto"/>
            <w:vAlign w:val="center"/>
          </w:tcPr>
          <w:p w14:paraId="5B7B1D9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300g*20</w:t>
            </w:r>
          </w:p>
        </w:tc>
        <w:tc>
          <w:tcPr>
            <w:tcW w:w="511" w:type="dxa"/>
            <w:shd w:val="clear" w:color="auto" w:fill="auto"/>
            <w:vAlign w:val="center"/>
          </w:tcPr>
          <w:p w14:paraId="25CAE23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321F52D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182</w:t>
            </w:r>
          </w:p>
        </w:tc>
      </w:tr>
      <w:tr w14:paraId="34ED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72384AF2">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388FA50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北冰洋橙汁汽水</w:t>
            </w:r>
          </w:p>
        </w:tc>
        <w:tc>
          <w:tcPr>
            <w:tcW w:w="2136" w:type="dxa"/>
            <w:shd w:val="clear" w:color="auto" w:fill="auto"/>
            <w:vAlign w:val="center"/>
          </w:tcPr>
          <w:p w14:paraId="4C499B5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57250" cy="981075"/>
                  <wp:effectExtent l="0" t="0" r="11430" b="9525"/>
                  <wp:docPr id="725" name="图片 32" descr="290b905cbf7f2d3eae45c70a578fcca1_O1CN01jPpam61S0m429CDXW_!!1593452185.jpg_300x30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32" descr="290b905cbf7f2d3eae45c70a578fcca1_O1CN01jPpam61S0m429CDXW_!!1593452185.jpg_300x300q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57250" cy="981075"/>
                          </a:xfrm>
                          <a:prstGeom prst="rect">
                            <a:avLst/>
                          </a:prstGeom>
                          <a:noFill/>
                          <a:ln>
                            <a:noFill/>
                          </a:ln>
                        </pic:spPr>
                      </pic:pic>
                    </a:graphicData>
                  </a:graphic>
                </wp:inline>
              </w:drawing>
            </w:r>
          </w:p>
        </w:tc>
        <w:tc>
          <w:tcPr>
            <w:tcW w:w="1066" w:type="dxa"/>
            <w:shd w:val="clear" w:color="auto" w:fill="auto"/>
            <w:vAlign w:val="center"/>
          </w:tcPr>
          <w:p w14:paraId="5598CC5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330ML（听装）*24</w:t>
            </w:r>
          </w:p>
        </w:tc>
        <w:tc>
          <w:tcPr>
            <w:tcW w:w="511" w:type="dxa"/>
            <w:shd w:val="clear" w:color="auto" w:fill="auto"/>
            <w:vAlign w:val="center"/>
          </w:tcPr>
          <w:p w14:paraId="0E9EC6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7CCA944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106</w:t>
            </w:r>
          </w:p>
        </w:tc>
      </w:tr>
      <w:tr w14:paraId="460F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18B6F57E">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7DB162E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星冰乐星巴克咖啡味咖啡饮料</w:t>
            </w:r>
          </w:p>
        </w:tc>
        <w:tc>
          <w:tcPr>
            <w:tcW w:w="2136" w:type="dxa"/>
            <w:shd w:val="clear" w:color="auto" w:fill="auto"/>
            <w:vAlign w:val="center"/>
          </w:tcPr>
          <w:p w14:paraId="210C75E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57275" cy="857250"/>
                  <wp:effectExtent l="0" t="0" r="9525" b="11430"/>
                  <wp:docPr id="723" name="图片 33" descr="7fa90cde91ed7b03f2f5a54238ad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33" descr="7fa90cde91ed7b03f2f5a54238ad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57275" cy="857250"/>
                          </a:xfrm>
                          <a:prstGeom prst="rect">
                            <a:avLst/>
                          </a:prstGeom>
                          <a:noFill/>
                          <a:ln>
                            <a:noFill/>
                          </a:ln>
                        </pic:spPr>
                      </pic:pic>
                    </a:graphicData>
                  </a:graphic>
                </wp:inline>
              </w:drawing>
            </w:r>
          </w:p>
        </w:tc>
        <w:tc>
          <w:tcPr>
            <w:tcW w:w="1066" w:type="dxa"/>
            <w:shd w:val="clear" w:color="auto" w:fill="auto"/>
            <w:vAlign w:val="center"/>
          </w:tcPr>
          <w:p w14:paraId="6D5F98C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280ML*12</w:t>
            </w:r>
          </w:p>
        </w:tc>
        <w:tc>
          <w:tcPr>
            <w:tcW w:w="511" w:type="dxa"/>
            <w:shd w:val="clear" w:color="auto" w:fill="auto"/>
            <w:vAlign w:val="center"/>
          </w:tcPr>
          <w:p w14:paraId="469BC89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08BC7F1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182</w:t>
            </w:r>
          </w:p>
        </w:tc>
      </w:tr>
      <w:tr w14:paraId="7717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97" w:type="dxa"/>
            <w:gridSpan w:val="2"/>
            <w:vMerge w:val="continue"/>
            <w:vAlign w:val="center"/>
          </w:tcPr>
          <w:p w14:paraId="4C279A5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745DAAB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李小艾小青柠汁饮料</w:t>
            </w:r>
          </w:p>
        </w:tc>
        <w:tc>
          <w:tcPr>
            <w:tcW w:w="2136" w:type="dxa"/>
            <w:shd w:val="clear" w:color="auto" w:fill="auto"/>
            <w:vAlign w:val="center"/>
          </w:tcPr>
          <w:p w14:paraId="42720A6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85850" cy="1047750"/>
                  <wp:effectExtent l="0" t="0" r="11430" b="0"/>
                  <wp:docPr id="721" name="图片 34" descr="10e83cb393675860be0121ab0f8f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34" descr="10e83cb393675860be0121ab0f8fdea"/>
                          <pic:cNvPicPr>
                            <a:picLocks noChangeAspect="1" noChangeArrowheads="1"/>
                          </pic:cNvPicPr>
                        </pic:nvPicPr>
                        <pic:blipFill>
                          <a:blip r:embed="rId42">
                            <a:extLst>
                              <a:ext uri="{28A0092B-C50C-407E-A947-70E740481C1C}">
                                <a14:useLocalDpi xmlns:a14="http://schemas.microsoft.com/office/drawing/2010/main" val="0"/>
                              </a:ext>
                            </a:extLst>
                          </a:blip>
                          <a:srcRect t="-19177" b="-31506"/>
                          <a:stretch>
                            <a:fillRect/>
                          </a:stretch>
                        </pic:blipFill>
                        <pic:spPr>
                          <a:xfrm>
                            <a:off x="0" y="0"/>
                            <a:ext cx="1085850" cy="1047750"/>
                          </a:xfrm>
                          <a:prstGeom prst="rect">
                            <a:avLst/>
                          </a:prstGeom>
                          <a:noFill/>
                          <a:ln>
                            <a:noFill/>
                          </a:ln>
                        </pic:spPr>
                      </pic:pic>
                    </a:graphicData>
                  </a:graphic>
                </wp:inline>
              </w:drawing>
            </w:r>
          </w:p>
        </w:tc>
        <w:tc>
          <w:tcPr>
            <w:tcW w:w="1066" w:type="dxa"/>
            <w:shd w:val="clear" w:color="auto" w:fill="auto"/>
            <w:vAlign w:val="center"/>
          </w:tcPr>
          <w:p w14:paraId="0FC737A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300ML*12</w:t>
            </w:r>
          </w:p>
        </w:tc>
        <w:tc>
          <w:tcPr>
            <w:tcW w:w="511" w:type="dxa"/>
            <w:shd w:val="clear" w:color="auto" w:fill="auto"/>
            <w:vAlign w:val="center"/>
          </w:tcPr>
          <w:p w14:paraId="7017BC7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0AFB56C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5F52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7AAE4B3C">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19A03A1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多多柠檬茶（香橙、青柠、荔枝、黑葡萄）</w:t>
            </w:r>
          </w:p>
        </w:tc>
        <w:tc>
          <w:tcPr>
            <w:tcW w:w="2136" w:type="dxa"/>
            <w:shd w:val="clear" w:color="auto" w:fill="auto"/>
            <w:vAlign w:val="center"/>
          </w:tcPr>
          <w:p w14:paraId="3E565C8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90625" cy="933450"/>
                  <wp:effectExtent l="0" t="0" r="13335" b="11430"/>
                  <wp:docPr id="719" name="图片 35" descr="2326e94c0b0a9ebccbafb41b226b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35" descr="2326e94c0b0a9ebccbafb41b226b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90625" cy="933450"/>
                          </a:xfrm>
                          <a:prstGeom prst="rect">
                            <a:avLst/>
                          </a:prstGeom>
                          <a:noFill/>
                          <a:ln>
                            <a:noFill/>
                          </a:ln>
                        </pic:spPr>
                      </pic:pic>
                    </a:graphicData>
                  </a:graphic>
                </wp:inline>
              </w:drawing>
            </w:r>
          </w:p>
        </w:tc>
        <w:tc>
          <w:tcPr>
            <w:tcW w:w="1066" w:type="dxa"/>
            <w:shd w:val="clear" w:color="auto" w:fill="auto"/>
            <w:vAlign w:val="center"/>
          </w:tcPr>
          <w:p w14:paraId="1DB58C3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拼装500ML*15瓶</w:t>
            </w:r>
          </w:p>
        </w:tc>
        <w:tc>
          <w:tcPr>
            <w:tcW w:w="511" w:type="dxa"/>
            <w:shd w:val="clear" w:color="auto" w:fill="auto"/>
            <w:vAlign w:val="center"/>
          </w:tcPr>
          <w:p w14:paraId="441D51D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4636FED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99</w:t>
            </w:r>
          </w:p>
        </w:tc>
      </w:tr>
      <w:tr w14:paraId="1666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773E54C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1BB20BF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王老吉</w:t>
            </w:r>
          </w:p>
        </w:tc>
        <w:tc>
          <w:tcPr>
            <w:tcW w:w="2136" w:type="dxa"/>
            <w:shd w:val="clear" w:color="auto" w:fill="auto"/>
            <w:vAlign w:val="center"/>
          </w:tcPr>
          <w:p w14:paraId="33D29CD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71575" cy="904875"/>
                  <wp:effectExtent l="0" t="0" r="1905" b="9525"/>
                  <wp:docPr id="7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71575" cy="904875"/>
                          </a:xfrm>
                          <a:prstGeom prst="rect">
                            <a:avLst/>
                          </a:prstGeom>
                          <a:noFill/>
                          <a:ln>
                            <a:noFill/>
                          </a:ln>
                        </pic:spPr>
                      </pic:pic>
                    </a:graphicData>
                  </a:graphic>
                </wp:inline>
              </w:drawing>
            </w:r>
          </w:p>
        </w:tc>
        <w:tc>
          <w:tcPr>
            <w:tcW w:w="1066" w:type="dxa"/>
            <w:shd w:val="clear" w:color="auto" w:fill="auto"/>
            <w:vAlign w:val="center"/>
          </w:tcPr>
          <w:p w14:paraId="612D99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310ML*12</w:t>
            </w:r>
          </w:p>
        </w:tc>
        <w:tc>
          <w:tcPr>
            <w:tcW w:w="511" w:type="dxa"/>
            <w:shd w:val="clear" w:color="auto" w:fill="auto"/>
            <w:vAlign w:val="center"/>
          </w:tcPr>
          <w:p w14:paraId="07F77EE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27F75B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55</w:t>
            </w:r>
          </w:p>
        </w:tc>
      </w:tr>
      <w:tr w14:paraId="36B2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3E24B963">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27836ED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可口可乐</w:t>
            </w:r>
          </w:p>
        </w:tc>
        <w:tc>
          <w:tcPr>
            <w:tcW w:w="2136" w:type="dxa"/>
            <w:shd w:val="clear" w:color="auto" w:fill="auto"/>
            <w:vAlign w:val="center"/>
          </w:tcPr>
          <w:p w14:paraId="2B6B8B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71550" cy="904875"/>
                  <wp:effectExtent l="0" t="0" r="3810" b="9525"/>
                  <wp:docPr id="7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971550" cy="904875"/>
                          </a:xfrm>
                          <a:prstGeom prst="rect">
                            <a:avLst/>
                          </a:prstGeom>
                          <a:noFill/>
                          <a:ln>
                            <a:noFill/>
                          </a:ln>
                        </pic:spPr>
                      </pic:pic>
                    </a:graphicData>
                  </a:graphic>
                </wp:inline>
              </w:drawing>
            </w:r>
          </w:p>
        </w:tc>
        <w:tc>
          <w:tcPr>
            <w:tcW w:w="1066" w:type="dxa"/>
            <w:shd w:val="clear" w:color="auto" w:fill="auto"/>
            <w:vAlign w:val="center"/>
          </w:tcPr>
          <w:p w14:paraId="7422030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330ML*12</w:t>
            </w:r>
          </w:p>
        </w:tc>
        <w:tc>
          <w:tcPr>
            <w:tcW w:w="511" w:type="dxa"/>
            <w:shd w:val="clear" w:color="auto" w:fill="auto"/>
            <w:vAlign w:val="center"/>
          </w:tcPr>
          <w:p w14:paraId="011CAC2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41C5A83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49E1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676F22E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6A32932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雪碧</w:t>
            </w:r>
          </w:p>
        </w:tc>
        <w:tc>
          <w:tcPr>
            <w:tcW w:w="2136" w:type="dxa"/>
            <w:shd w:val="clear" w:color="auto" w:fill="auto"/>
            <w:vAlign w:val="center"/>
          </w:tcPr>
          <w:p w14:paraId="15434D1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23950" cy="809625"/>
                  <wp:effectExtent l="0" t="0" r="3810" b="13335"/>
                  <wp:docPr id="7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38"/>
                          <pic:cNvPicPr>
                            <a:picLocks noChangeAspect="1" noChangeArrowheads="1"/>
                          </pic:cNvPicPr>
                        </pic:nvPicPr>
                        <pic:blipFill>
                          <a:blip r:embed="rId46">
                            <a:extLst>
                              <a:ext uri="{28A0092B-C50C-407E-A947-70E740481C1C}">
                                <a14:useLocalDpi xmlns:a14="http://schemas.microsoft.com/office/drawing/2010/main" val="0"/>
                              </a:ext>
                            </a:extLst>
                          </a:blip>
                          <a:srcRect l="5147" t="28407" r="3676" b="16891"/>
                          <a:stretch>
                            <a:fillRect/>
                          </a:stretch>
                        </pic:blipFill>
                        <pic:spPr>
                          <a:xfrm>
                            <a:off x="0" y="0"/>
                            <a:ext cx="1123950" cy="809625"/>
                          </a:xfrm>
                          <a:prstGeom prst="rect">
                            <a:avLst/>
                          </a:prstGeom>
                          <a:noFill/>
                          <a:ln>
                            <a:noFill/>
                          </a:ln>
                        </pic:spPr>
                      </pic:pic>
                    </a:graphicData>
                  </a:graphic>
                </wp:inline>
              </w:drawing>
            </w:r>
          </w:p>
        </w:tc>
        <w:tc>
          <w:tcPr>
            <w:tcW w:w="1066" w:type="dxa"/>
            <w:shd w:val="clear" w:color="auto" w:fill="auto"/>
            <w:vAlign w:val="center"/>
          </w:tcPr>
          <w:p w14:paraId="2167C22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330ML*12</w:t>
            </w:r>
          </w:p>
        </w:tc>
        <w:tc>
          <w:tcPr>
            <w:tcW w:w="511" w:type="dxa"/>
            <w:shd w:val="clear" w:color="auto" w:fill="auto"/>
            <w:vAlign w:val="center"/>
          </w:tcPr>
          <w:p w14:paraId="4B79AB1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7252A5F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009F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97" w:type="dxa"/>
            <w:gridSpan w:val="2"/>
            <w:vMerge w:val="continue"/>
            <w:vAlign w:val="center"/>
          </w:tcPr>
          <w:p w14:paraId="1981FC62">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41359B4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香飘飘奶茶</w:t>
            </w:r>
          </w:p>
        </w:tc>
        <w:tc>
          <w:tcPr>
            <w:tcW w:w="2136" w:type="dxa"/>
            <w:shd w:val="clear" w:color="auto" w:fill="auto"/>
            <w:vAlign w:val="center"/>
          </w:tcPr>
          <w:p w14:paraId="0442FE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19200" cy="1066800"/>
                  <wp:effectExtent l="0" t="0" r="0" b="0"/>
                  <wp:docPr id="7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19200" cy="1066800"/>
                          </a:xfrm>
                          <a:prstGeom prst="rect">
                            <a:avLst/>
                          </a:prstGeom>
                          <a:noFill/>
                          <a:ln>
                            <a:noFill/>
                          </a:ln>
                        </pic:spPr>
                      </pic:pic>
                    </a:graphicData>
                  </a:graphic>
                </wp:inline>
              </w:drawing>
            </w:r>
          </w:p>
        </w:tc>
        <w:tc>
          <w:tcPr>
            <w:tcW w:w="1066" w:type="dxa"/>
            <w:shd w:val="clear" w:color="auto" w:fill="auto"/>
            <w:vAlign w:val="center"/>
          </w:tcPr>
          <w:p w14:paraId="288F60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30杯/箱</w:t>
            </w:r>
          </w:p>
        </w:tc>
        <w:tc>
          <w:tcPr>
            <w:tcW w:w="511" w:type="dxa"/>
            <w:shd w:val="clear" w:color="auto" w:fill="auto"/>
            <w:vAlign w:val="center"/>
          </w:tcPr>
          <w:p w14:paraId="24BE8E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7DA029C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176</w:t>
            </w:r>
          </w:p>
        </w:tc>
      </w:tr>
      <w:tr w14:paraId="04BA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0FEE1B1E">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6CC8AC3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柚香谷双柚复合果汁饮料</w:t>
            </w:r>
          </w:p>
        </w:tc>
        <w:tc>
          <w:tcPr>
            <w:tcW w:w="2136" w:type="dxa"/>
            <w:shd w:val="clear" w:color="auto" w:fill="auto"/>
            <w:vAlign w:val="center"/>
          </w:tcPr>
          <w:p w14:paraId="72ED8551">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77480A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1KG*6</w:t>
            </w:r>
          </w:p>
        </w:tc>
        <w:tc>
          <w:tcPr>
            <w:tcW w:w="511" w:type="dxa"/>
            <w:shd w:val="clear" w:color="auto" w:fill="auto"/>
            <w:vAlign w:val="center"/>
          </w:tcPr>
          <w:p w14:paraId="212708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6B335E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152</w:t>
            </w:r>
          </w:p>
        </w:tc>
      </w:tr>
      <w:tr w14:paraId="5B53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3C77F41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2D6ED1A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美汁源果粒橙</w:t>
            </w:r>
          </w:p>
        </w:tc>
        <w:tc>
          <w:tcPr>
            <w:tcW w:w="2136" w:type="dxa"/>
            <w:shd w:val="clear" w:color="auto" w:fill="auto"/>
            <w:vAlign w:val="center"/>
          </w:tcPr>
          <w:p w14:paraId="0A658E9B">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135B38F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1.25L</w:t>
            </w:r>
          </w:p>
        </w:tc>
        <w:tc>
          <w:tcPr>
            <w:tcW w:w="511" w:type="dxa"/>
            <w:shd w:val="clear" w:color="auto" w:fill="auto"/>
            <w:vAlign w:val="center"/>
          </w:tcPr>
          <w:p w14:paraId="2FC15B4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7316494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w:t>
            </w:r>
          </w:p>
        </w:tc>
      </w:tr>
      <w:tr w14:paraId="4B28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029BE735">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6C32EBD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红牛(R)维生素风味饮料</w:t>
            </w:r>
          </w:p>
        </w:tc>
        <w:tc>
          <w:tcPr>
            <w:tcW w:w="2136" w:type="dxa"/>
            <w:shd w:val="clear" w:color="auto" w:fill="auto"/>
            <w:vAlign w:val="center"/>
          </w:tcPr>
          <w:p w14:paraId="4B44A4EE">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4D4E10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w:t>
            </w:r>
          </w:p>
        </w:tc>
        <w:tc>
          <w:tcPr>
            <w:tcW w:w="511" w:type="dxa"/>
            <w:shd w:val="clear" w:color="auto" w:fill="auto"/>
            <w:vAlign w:val="center"/>
          </w:tcPr>
          <w:p w14:paraId="4BEC381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79103F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r>
      <w:tr w14:paraId="4C7B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379E5D6F">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5A2DE5B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兰翠思双柚汁</w:t>
            </w:r>
          </w:p>
        </w:tc>
        <w:tc>
          <w:tcPr>
            <w:tcW w:w="2136" w:type="dxa"/>
            <w:shd w:val="clear" w:color="auto" w:fill="auto"/>
            <w:vAlign w:val="center"/>
          </w:tcPr>
          <w:p w14:paraId="012E724B">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006D7C0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1L*6</w:t>
            </w:r>
          </w:p>
        </w:tc>
        <w:tc>
          <w:tcPr>
            <w:tcW w:w="511" w:type="dxa"/>
            <w:shd w:val="clear" w:color="auto" w:fill="auto"/>
            <w:vAlign w:val="center"/>
          </w:tcPr>
          <w:p w14:paraId="03EF12D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24D83BE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141</w:t>
            </w:r>
          </w:p>
        </w:tc>
      </w:tr>
      <w:tr w14:paraId="6E51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5F8282DD">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04B4487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椰树椰子汁</w:t>
            </w:r>
          </w:p>
        </w:tc>
        <w:tc>
          <w:tcPr>
            <w:tcW w:w="2136" w:type="dxa"/>
            <w:shd w:val="clear" w:color="auto" w:fill="auto"/>
            <w:vAlign w:val="center"/>
          </w:tcPr>
          <w:p w14:paraId="6AEC97E3">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3894647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245ML*24</w:t>
            </w:r>
          </w:p>
        </w:tc>
        <w:tc>
          <w:tcPr>
            <w:tcW w:w="511" w:type="dxa"/>
            <w:shd w:val="clear" w:color="auto" w:fill="auto"/>
            <w:vAlign w:val="center"/>
          </w:tcPr>
          <w:p w14:paraId="4C5E49A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2D8513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141</w:t>
            </w:r>
          </w:p>
        </w:tc>
      </w:tr>
      <w:tr w14:paraId="0722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05F4C71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4886044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香飘飘红豆奶茶三连杯</w:t>
            </w:r>
          </w:p>
        </w:tc>
        <w:tc>
          <w:tcPr>
            <w:tcW w:w="2136" w:type="dxa"/>
            <w:shd w:val="clear" w:color="auto" w:fill="auto"/>
            <w:vAlign w:val="center"/>
          </w:tcPr>
          <w:p w14:paraId="53F1C6C1">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7C3530D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64g*3</w:t>
            </w:r>
          </w:p>
        </w:tc>
        <w:tc>
          <w:tcPr>
            <w:tcW w:w="511" w:type="dxa"/>
            <w:shd w:val="clear" w:color="auto" w:fill="auto"/>
            <w:vAlign w:val="center"/>
          </w:tcPr>
          <w:p w14:paraId="1482FE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组</w:t>
            </w:r>
          </w:p>
        </w:tc>
        <w:tc>
          <w:tcPr>
            <w:tcW w:w="858" w:type="dxa"/>
            <w:shd w:val="clear" w:color="auto" w:fill="auto"/>
            <w:vAlign w:val="center"/>
          </w:tcPr>
          <w:p w14:paraId="6E4DC4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22</w:t>
            </w:r>
          </w:p>
        </w:tc>
      </w:tr>
      <w:tr w14:paraId="7BBA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73DEA50D">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493C8A8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可口可乐</w:t>
            </w:r>
          </w:p>
        </w:tc>
        <w:tc>
          <w:tcPr>
            <w:tcW w:w="2136" w:type="dxa"/>
            <w:shd w:val="clear" w:color="auto" w:fill="auto"/>
            <w:vAlign w:val="center"/>
          </w:tcPr>
          <w:p w14:paraId="6A2E0592">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39FC1B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11" w:type="dxa"/>
            <w:shd w:val="clear" w:color="auto" w:fill="auto"/>
            <w:vAlign w:val="center"/>
          </w:tcPr>
          <w:p w14:paraId="5F1616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264D54F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2408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397" w:type="dxa"/>
            <w:gridSpan w:val="2"/>
            <w:vMerge w:val="continue"/>
            <w:vAlign w:val="center"/>
          </w:tcPr>
          <w:p w14:paraId="09BE85DF">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2CF5A56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雪碧</w:t>
            </w:r>
          </w:p>
        </w:tc>
        <w:tc>
          <w:tcPr>
            <w:tcW w:w="2136" w:type="dxa"/>
            <w:shd w:val="clear" w:color="auto" w:fill="auto"/>
            <w:vAlign w:val="center"/>
          </w:tcPr>
          <w:p w14:paraId="6C747B4B">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6F3786E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11" w:type="dxa"/>
            <w:shd w:val="clear" w:color="auto" w:fill="auto"/>
            <w:vAlign w:val="center"/>
          </w:tcPr>
          <w:p w14:paraId="2E8F830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1EF64D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bl>
    <w:p w14:paraId="25EF1124">
      <w:pPr>
        <w:bidi w:val="0"/>
        <w:rPr>
          <w:rFonts w:hint="eastAsia" w:ascii="仿宋" w:hAnsi="仿宋" w:eastAsia="仿宋" w:cs="仿宋"/>
          <w:color w:val="auto"/>
          <w:highlight w:val="none"/>
          <w:lang w:val="en-US" w:eastAsia="zh-CN"/>
        </w:rPr>
      </w:pPr>
    </w:p>
    <w:tbl>
      <w:tblPr>
        <w:tblStyle w:val="29"/>
        <w:tblW w:w="8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799"/>
        <w:gridCol w:w="1787"/>
        <w:gridCol w:w="2232"/>
        <w:gridCol w:w="1056"/>
        <w:gridCol w:w="543"/>
        <w:gridCol w:w="895"/>
      </w:tblGrid>
      <w:tr w14:paraId="38B5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821" w:type="dxa"/>
            <w:shd w:val="clear" w:color="auto" w:fill="auto"/>
            <w:vAlign w:val="center"/>
          </w:tcPr>
          <w:p w14:paraId="0A2BCB90">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 xml:space="preserve">类别              </w:t>
            </w:r>
          </w:p>
        </w:tc>
        <w:tc>
          <w:tcPr>
            <w:tcW w:w="799" w:type="dxa"/>
            <w:shd w:val="clear" w:color="auto" w:fill="auto"/>
            <w:vAlign w:val="center"/>
          </w:tcPr>
          <w:p w14:paraId="0A0A018C">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787" w:type="dxa"/>
            <w:shd w:val="clear" w:color="auto" w:fill="auto"/>
            <w:vAlign w:val="center"/>
          </w:tcPr>
          <w:p w14:paraId="2FB8ABF7">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232" w:type="dxa"/>
            <w:shd w:val="clear" w:color="auto" w:fill="auto"/>
            <w:vAlign w:val="center"/>
          </w:tcPr>
          <w:p w14:paraId="053F3D01">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056" w:type="dxa"/>
            <w:shd w:val="clear" w:color="auto" w:fill="auto"/>
            <w:vAlign w:val="center"/>
          </w:tcPr>
          <w:p w14:paraId="61F2C38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43" w:type="dxa"/>
            <w:shd w:val="clear" w:color="auto" w:fill="auto"/>
            <w:vAlign w:val="center"/>
          </w:tcPr>
          <w:p w14:paraId="2812DB2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95" w:type="dxa"/>
            <w:shd w:val="clear" w:color="auto" w:fill="auto"/>
            <w:vAlign w:val="center"/>
          </w:tcPr>
          <w:p w14:paraId="7625A6B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44DC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restart"/>
            <w:shd w:val="clear" w:color="auto" w:fill="auto"/>
            <w:vAlign w:val="center"/>
          </w:tcPr>
          <w:p w14:paraId="3ED54D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调味品类</w:t>
            </w:r>
          </w:p>
        </w:tc>
        <w:tc>
          <w:tcPr>
            <w:tcW w:w="1787" w:type="dxa"/>
            <w:shd w:val="clear" w:color="auto" w:fill="auto"/>
            <w:vAlign w:val="center"/>
          </w:tcPr>
          <w:p w14:paraId="08C68D5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海天特级草菇老抽</w:t>
            </w:r>
          </w:p>
        </w:tc>
        <w:tc>
          <w:tcPr>
            <w:tcW w:w="2232" w:type="dxa"/>
            <w:shd w:val="clear" w:color="auto" w:fill="auto"/>
            <w:vAlign w:val="center"/>
          </w:tcPr>
          <w:p w14:paraId="66290E2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57250" cy="876300"/>
                  <wp:effectExtent l="0" t="0" r="11430" b="7620"/>
                  <wp:docPr id="2" name="图片 40" descr="9393f071e72445f7a57b0efe045a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9393f071e72445f7a57b0efe045a603"/>
                          <pic:cNvPicPr>
                            <a:picLocks noChangeAspect="1" noChangeArrowheads="1"/>
                          </pic:cNvPicPr>
                        </pic:nvPicPr>
                        <pic:blipFill>
                          <a:blip r:embed="rId48"/>
                          <a:srcRect/>
                          <a:stretch>
                            <a:fillRect/>
                          </a:stretch>
                        </pic:blipFill>
                        <pic:spPr>
                          <a:xfrm>
                            <a:off x="0" y="0"/>
                            <a:ext cx="857250" cy="876300"/>
                          </a:xfrm>
                          <a:prstGeom prst="rect">
                            <a:avLst/>
                          </a:prstGeom>
                          <a:noFill/>
                          <a:ln w="9525">
                            <a:noFill/>
                            <a:miter lim="800000"/>
                            <a:headEnd/>
                            <a:tailEnd/>
                          </a:ln>
                        </pic:spPr>
                      </pic:pic>
                    </a:graphicData>
                  </a:graphic>
                </wp:inline>
              </w:drawing>
            </w:r>
          </w:p>
        </w:tc>
        <w:tc>
          <w:tcPr>
            <w:tcW w:w="1056" w:type="dxa"/>
            <w:shd w:val="clear" w:color="auto" w:fill="auto"/>
            <w:vAlign w:val="center"/>
          </w:tcPr>
          <w:p w14:paraId="689BD4F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43" w:type="dxa"/>
            <w:shd w:val="clear" w:color="000000" w:fill="FFFFFF"/>
            <w:vAlign w:val="center"/>
          </w:tcPr>
          <w:p w14:paraId="4D1A8E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6BB71CA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r>
      <w:tr w14:paraId="7C3C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5521F31B">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1AAB85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磨乡源麻油</w:t>
            </w:r>
          </w:p>
        </w:tc>
        <w:tc>
          <w:tcPr>
            <w:tcW w:w="2232" w:type="dxa"/>
            <w:shd w:val="clear" w:color="auto" w:fill="auto"/>
            <w:vAlign w:val="center"/>
          </w:tcPr>
          <w:p w14:paraId="0DF96D2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90575" cy="723900"/>
                  <wp:effectExtent l="0" t="0" r="1905" b="7620"/>
                  <wp:docPr id="3" name="图片 41" descr="fef5f9916147c4e331c30e84ede6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fef5f9916147c4e331c30e84ede66b5"/>
                          <pic:cNvPicPr>
                            <a:picLocks noChangeAspect="1" noChangeArrowheads="1"/>
                          </pic:cNvPicPr>
                        </pic:nvPicPr>
                        <pic:blipFill>
                          <a:blip r:embed="rId49"/>
                          <a:srcRect/>
                          <a:stretch>
                            <a:fillRect/>
                          </a:stretch>
                        </pic:blipFill>
                        <pic:spPr>
                          <a:xfrm>
                            <a:off x="0" y="0"/>
                            <a:ext cx="790575" cy="723900"/>
                          </a:xfrm>
                          <a:prstGeom prst="rect">
                            <a:avLst/>
                          </a:prstGeom>
                          <a:noFill/>
                          <a:ln w="9525">
                            <a:noFill/>
                            <a:miter lim="800000"/>
                            <a:headEnd/>
                            <a:tailEnd/>
                          </a:ln>
                        </pic:spPr>
                      </pic:pic>
                    </a:graphicData>
                  </a:graphic>
                </wp:inline>
              </w:drawing>
            </w:r>
          </w:p>
        </w:tc>
        <w:tc>
          <w:tcPr>
            <w:tcW w:w="1056" w:type="dxa"/>
            <w:shd w:val="clear" w:color="auto" w:fill="auto"/>
            <w:vAlign w:val="center"/>
          </w:tcPr>
          <w:p w14:paraId="678F37C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405ML</w:t>
            </w:r>
          </w:p>
        </w:tc>
        <w:tc>
          <w:tcPr>
            <w:tcW w:w="543" w:type="dxa"/>
            <w:shd w:val="clear" w:color="000000" w:fill="FFFFFF"/>
            <w:vAlign w:val="center"/>
          </w:tcPr>
          <w:p w14:paraId="359CDF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7F2C1C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w:t>
            </w:r>
          </w:p>
        </w:tc>
      </w:tr>
      <w:tr w14:paraId="629B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466A40E9">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32359B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松盛园美佳鲜</w:t>
            </w:r>
          </w:p>
        </w:tc>
        <w:tc>
          <w:tcPr>
            <w:tcW w:w="2232" w:type="dxa"/>
            <w:shd w:val="clear" w:color="auto" w:fill="auto"/>
            <w:vAlign w:val="center"/>
          </w:tcPr>
          <w:p w14:paraId="5F5ADF5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66775" cy="676275"/>
                  <wp:effectExtent l="0" t="0" r="1905" b="9525"/>
                  <wp:docPr id="4" name="图片 42" descr="f63b0343137100b45a873bd32a4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f63b0343137100b45a873bd32a49151"/>
                          <pic:cNvPicPr>
                            <a:picLocks noChangeAspect="1" noChangeArrowheads="1"/>
                          </pic:cNvPicPr>
                        </pic:nvPicPr>
                        <pic:blipFill>
                          <a:blip r:embed="rId50"/>
                          <a:srcRect/>
                          <a:stretch>
                            <a:fillRect/>
                          </a:stretch>
                        </pic:blipFill>
                        <pic:spPr>
                          <a:xfrm>
                            <a:off x="0" y="0"/>
                            <a:ext cx="866775" cy="676275"/>
                          </a:xfrm>
                          <a:prstGeom prst="rect">
                            <a:avLst/>
                          </a:prstGeom>
                          <a:noFill/>
                          <a:ln w="9525">
                            <a:noFill/>
                            <a:miter lim="800000"/>
                            <a:headEnd/>
                            <a:tailEnd/>
                          </a:ln>
                        </pic:spPr>
                      </pic:pic>
                    </a:graphicData>
                  </a:graphic>
                </wp:inline>
              </w:drawing>
            </w:r>
          </w:p>
        </w:tc>
        <w:tc>
          <w:tcPr>
            <w:tcW w:w="1056" w:type="dxa"/>
            <w:shd w:val="clear" w:color="auto" w:fill="auto"/>
            <w:vAlign w:val="center"/>
          </w:tcPr>
          <w:p w14:paraId="74C71B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543" w:type="dxa"/>
            <w:shd w:val="clear" w:color="000000" w:fill="FFFFFF"/>
            <w:vAlign w:val="center"/>
          </w:tcPr>
          <w:p w14:paraId="2FFE26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09DB15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p>
        </w:tc>
      </w:tr>
      <w:tr w14:paraId="3FA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315AE0DC">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48F4CFC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海天味极鲜酱油</w:t>
            </w:r>
          </w:p>
        </w:tc>
        <w:tc>
          <w:tcPr>
            <w:tcW w:w="2232" w:type="dxa"/>
            <w:shd w:val="clear" w:color="auto" w:fill="auto"/>
            <w:vAlign w:val="center"/>
          </w:tcPr>
          <w:p w14:paraId="58E38B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66775" cy="781050"/>
                  <wp:effectExtent l="0" t="0" r="1905" b="11430"/>
                  <wp:docPr id="5" name="图片 43" descr="16a7c4bbfdf039121752092a2244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16a7c4bbfdf039121752092a2244d59"/>
                          <pic:cNvPicPr>
                            <a:picLocks noChangeAspect="1" noChangeArrowheads="1"/>
                          </pic:cNvPicPr>
                        </pic:nvPicPr>
                        <pic:blipFill>
                          <a:blip r:embed="rId51"/>
                          <a:srcRect/>
                          <a:stretch>
                            <a:fillRect/>
                          </a:stretch>
                        </pic:blipFill>
                        <pic:spPr>
                          <a:xfrm>
                            <a:off x="0" y="0"/>
                            <a:ext cx="866775" cy="781050"/>
                          </a:xfrm>
                          <a:prstGeom prst="rect">
                            <a:avLst/>
                          </a:prstGeom>
                          <a:noFill/>
                          <a:ln w="9525">
                            <a:noFill/>
                            <a:miter lim="800000"/>
                            <a:headEnd/>
                            <a:tailEnd/>
                          </a:ln>
                        </pic:spPr>
                      </pic:pic>
                    </a:graphicData>
                  </a:graphic>
                </wp:inline>
              </w:drawing>
            </w:r>
          </w:p>
        </w:tc>
        <w:tc>
          <w:tcPr>
            <w:tcW w:w="1056" w:type="dxa"/>
            <w:shd w:val="clear" w:color="auto" w:fill="auto"/>
            <w:vAlign w:val="center"/>
          </w:tcPr>
          <w:p w14:paraId="218C12C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1.9L*6</w:t>
            </w:r>
          </w:p>
        </w:tc>
        <w:tc>
          <w:tcPr>
            <w:tcW w:w="543" w:type="dxa"/>
            <w:shd w:val="clear" w:color="000000" w:fill="FFFFFF"/>
            <w:vAlign w:val="center"/>
          </w:tcPr>
          <w:p w14:paraId="13DCAA0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95" w:type="dxa"/>
            <w:shd w:val="clear" w:color="auto" w:fill="auto"/>
            <w:vAlign w:val="center"/>
          </w:tcPr>
          <w:p w14:paraId="49642B0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149</w:t>
            </w:r>
          </w:p>
        </w:tc>
      </w:tr>
      <w:tr w14:paraId="3A2F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35EDAE0E">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6F5B79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松盛园玫瑰米醋</w:t>
            </w:r>
          </w:p>
        </w:tc>
        <w:tc>
          <w:tcPr>
            <w:tcW w:w="2232" w:type="dxa"/>
            <w:shd w:val="clear" w:color="auto" w:fill="auto"/>
            <w:vAlign w:val="center"/>
          </w:tcPr>
          <w:p w14:paraId="6384570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38200" cy="638175"/>
                  <wp:effectExtent l="0" t="0" r="0" b="1905"/>
                  <wp:docPr id="6" name="图片 44" descr="31ac14f37f7d0de766f19d328e87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descr="31ac14f37f7d0de766f19d328e875d0"/>
                          <pic:cNvPicPr>
                            <a:picLocks noChangeAspect="1" noChangeArrowheads="1"/>
                          </pic:cNvPicPr>
                        </pic:nvPicPr>
                        <pic:blipFill>
                          <a:blip r:embed="rId52"/>
                          <a:srcRect/>
                          <a:stretch>
                            <a:fillRect/>
                          </a:stretch>
                        </pic:blipFill>
                        <pic:spPr>
                          <a:xfrm>
                            <a:off x="0" y="0"/>
                            <a:ext cx="838200" cy="638175"/>
                          </a:xfrm>
                          <a:prstGeom prst="rect">
                            <a:avLst/>
                          </a:prstGeom>
                          <a:noFill/>
                          <a:ln w="9525">
                            <a:noFill/>
                            <a:miter lim="800000"/>
                            <a:headEnd/>
                            <a:tailEnd/>
                          </a:ln>
                        </pic:spPr>
                      </pic:pic>
                    </a:graphicData>
                  </a:graphic>
                </wp:inline>
              </w:drawing>
            </w:r>
          </w:p>
        </w:tc>
        <w:tc>
          <w:tcPr>
            <w:tcW w:w="1056" w:type="dxa"/>
            <w:shd w:val="clear" w:color="auto" w:fill="auto"/>
            <w:vAlign w:val="center"/>
          </w:tcPr>
          <w:p w14:paraId="5B10F32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543" w:type="dxa"/>
            <w:shd w:val="clear" w:color="000000" w:fill="FFFFFF"/>
            <w:vAlign w:val="center"/>
          </w:tcPr>
          <w:p w14:paraId="18A0F2E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95" w:type="dxa"/>
            <w:shd w:val="clear" w:color="auto" w:fill="auto"/>
            <w:vAlign w:val="center"/>
          </w:tcPr>
          <w:p w14:paraId="4CD0800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w:t>
            </w:r>
          </w:p>
        </w:tc>
      </w:tr>
      <w:tr w14:paraId="2399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1159573E">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6A581B2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景阳观脆小瓜</w:t>
            </w:r>
          </w:p>
        </w:tc>
        <w:tc>
          <w:tcPr>
            <w:tcW w:w="2232" w:type="dxa"/>
            <w:shd w:val="clear" w:color="auto" w:fill="auto"/>
            <w:vAlign w:val="center"/>
          </w:tcPr>
          <w:p w14:paraId="263C0BC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28675" cy="723900"/>
                  <wp:effectExtent l="0" t="0" r="9525" b="7620"/>
                  <wp:docPr id="7" name="图片 45" descr="d38d310eea0ecb0e5143e64538ea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d38d310eea0ecb0e5143e64538eae31"/>
                          <pic:cNvPicPr>
                            <a:picLocks noChangeAspect="1" noChangeArrowheads="1"/>
                          </pic:cNvPicPr>
                        </pic:nvPicPr>
                        <pic:blipFill>
                          <a:blip r:embed="rId53" cstate="print"/>
                          <a:srcRect/>
                          <a:stretch>
                            <a:fillRect/>
                          </a:stretch>
                        </pic:blipFill>
                        <pic:spPr>
                          <a:xfrm>
                            <a:off x="0" y="0"/>
                            <a:ext cx="828675" cy="7239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55D5FA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375克</w:t>
            </w:r>
          </w:p>
        </w:tc>
        <w:tc>
          <w:tcPr>
            <w:tcW w:w="543" w:type="dxa"/>
            <w:shd w:val="clear" w:color="000000" w:fill="FFFFFF"/>
            <w:vAlign w:val="center"/>
          </w:tcPr>
          <w:p w14:paraId="283409E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4318068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r>
      <w:tr w14:paraId="5B23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18100C5A">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14DF781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李锦记蒜蓉辣椒酱 </w:t>
            </w:r>
          </w:p>
        </w:tc>
        <w:tc>
          <w:tcPr>
            <w:tcW w:w="2232" w:type="dxa"/>
            <w:shd w:val="clear" w:color="auto" w:fill="auto"/>
            <w:vAlign w:val="center"/>
          </w:tcPr>
          <w:p w14:paraId="18FE099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90600" cy="809625"/>
                  <wp:effectExtent l="0" t="0" r="0" b="13335"/>
                  <wp:docPr id="8" name="图片 46" descr="f7fc2d079e4929f72528f253f19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descr="f7fc2d079e4929f72528f253f19b87b"/>
                          <pic:cNvPicPr>
                            <a:picLocks noChangeAspect="1" noChangeArrowheads="1"/>
                          </pic:cNvPicPr>
                        </pic:nvPicPr>
                        <pic:blipFill>
                          <a:blip r:embed="rId54"/>
                          <a:srcRect/>
                          <a:stretch>
                            <a:fillRect/>
                          </a:stretch>
                        </pic:blipFill>
                        <pic:spPr>
                          <a:xfrm>
                            <a:off x="0" y="0"/>
                            <a:ext cx="990600" cy="809625"/>
                          </a:xfrm>
                          <a:prstGeom prst="rect">
                            <a:avLst/>
                          </a:prstGeom>
                          <a:noFill/>
                          <a:ln w="9525">
                            <a:noFill/>
                            <a:miter lim="800000"/>
                            <a:headEnd/>
                            <a:tailEnd/>
                          </a:ln>
                        </pic:spPr>
                      </pic:pic>
                    </a:graphicData>
                  </a:graphic>
                </wp:inline>
              </w:drawing>
            </w:r>
          </w:p>
        </w:tc>
        <w:tc>
          <w:tcPr>
            <w:tcW w:w="1056" w:type="dxa"/>
            <w:shd w:val="clear" w:color="auto" w:fill="auto"/>
            <w:vAlign w:val="center"/>
          </w:tcPr>
          <w:p w14:paraId="413E2F8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226克</w:t>
            </w:r>
          </w:p>
        </w:tc>
        <w:tc>
          <w:tcPr>
            <w:tcW w:w="543" w:type="dxa"/>
            <w:shd w:val="clear" w:color="000000" w:fill="FFFFFF"/>
            <w:vAlign w:val="center"/>
          </w:tcPr>
          <w:p w14:paraId="49AC4B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79D20FF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w:t>
            </w:r>
          </w:p>
        </w:tc>
      </w:tr>
      <w:tr w14:paraId="02AE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009A2654">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51A0DF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鲁花耗油 </w:t>
            </w:r>
          </w:p>
        </w:tc>
        <w:tc>
          <w:tcPr>
            <w:tcW w:w="2232" w:type="dxa"/>
            <w:shd w:val="clear" w:color="auto" w:fill="auto"/>
            <w:vAlign w:val="center"/>
          </w:tcPr>
          <w:p w14:paraId="33CCE59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76300" cy="657225"/>
                  <wp:effectExtent l="0" t="0" r="7620" b="13335"/>
                  <wp:docPr id="9" name="图片 47" descr="9c98c3c080c884e133d7ca617997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 descr="9c98c3c080c884e133d7ca617997a9f"/>
                          <pic:cNvPicPr>
                            <a:picLocks noChangeAspect="1" noChangeArrowheads="1"/>
                          </pic:cNvPicPr>
                        </pic:nvPicPr>
                        <pic:blipFill>
                          <a:blip r:embed="rId55"/>
                          <a:srcRect/>
                          <a:stretch>
                            <a:fillRect/>
                          </a:stretch>
                        </pic:blipFill>
                        <pic:spPr>
                          <a:xfrm>
                            <a:off x="0" y="0"/>
                            <a:ext cx="876300" cy="657225"/>
                          </a:xfrm>
                          <a:prstGeom prst="rect">
                            <a:avLst/>
                          </a:prstGeom>
                          <a:noFill/>
                          <a:ln w="9525">
                            <a:noFill/>
                            <a:miter lim="800000"/>
                            <a:headEnd/>
                            <a:tailEnd/>
                          </a:ln>
                        </pic:spPr>
                      </pic:pic>
                    </a:graphicData>
                  </a:graphic>
                </wp:inline>
              </w:drawing>
            </w:r>
          </w:p>
        </w:tc>
        <w:tc>
          <w:tcPr>
            <w:tcW w:w="1056" w:type="dxa"/>
            <w:shd w:val="clear" w:color="auto" w:fill="auto"/>
            <w:vAlign w:val="center"/>
          </w:tcPr>
          <w:p w14:paraId="078943D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518克</w:t>
            </w:r>
          </w:p>
        </w:tc>
        <w:tc>
          <w:tcPr>
            <w:tcW w:w="543" w:type="dxa"/>
            <w:shd w:val="clear" w:color="000000" w:fill="FFFFFF"/>
            <w:vAlign w:val="center"/>
          </w:tcPr>
          <w:p w14:paraId="010D73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2C030E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w:t>
            </w:r>
          </w:p>
        </w:tc>
      </w:tr>
      <w:tr w14:paraId="07AD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488EB966">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897E63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咸亨火腿腐乳</w:t>
            </w:r>
          </w:p>
        </w:tc>
        <w:tc>
          <w:tcPr>
            <w:tcW w:w="2232" w:type="dxa"/>
            <w:shd w:val="clear" w:color="auto" w:fill="auto"/>
            <w:vAlign w:val="center"/>
          </w:tcPr>
          <w:p w14:paraId="39A0626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76325" cy="914400"/>
                  <wp:effectExtent l="0" t="0" r="5715" b="0"/>
                  <wp:docPr id="10" name="图片 48" descr="22efebaa23d04cadd2916af61d2f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 descr="22efebaa23d04cadd2916af61d2fbad"/>
                          <pic:cNvPicPr>
                            <a:picLocks noChangeAspect="1" noChangeArrowheads="1"/>
                          </pic:cNvPicPr>
                        </pic:nvPicPr>
                        <pic:blipFill>
                          <a:blip r:embed="rId56"/>
                          <a:srcRect b="37077"/>
                          <a:stretch>
                            <a:fillRect/>
                          </a:stretch>
                        </pic:blipFill>
                        <pic:spPr>
                          <a:xfrm>
                            <a:off x="0" y="0"/>
                            <a:ext cx="1076325" cy="9144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9F7681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350克</w:t>
            </w:r>
          </w:p>
        </w:tc>
        <w:tc>
          <w:tcPr>
            <w:tcW w:w="543" w:type="dxa"/>
            <w:shd w:val="clear" w:color="auto" w:fill="auto"/>
            <w:vAlign w:val="center"/>
          </w:tcPr>
          <w:p w14:paraId="24505FF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A616A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r>
      <w:tr w14:paraId="3A79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38DBD8A9">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C552BB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巨树牌麻油辣腐乳</w:t>
            </w:r>
          </w:p>
        </w:tc>
        <w:tc>
          <w:tcPr>
            <w:tcW w:w="2232" w:type="dxa"/>
            <w:shd w:val="clear" w:color="auto" w:fill="auto"/>
            <w:vAlign w:val="center"/>
          </w:tcPr>
          <w:p w14:paraId="6AA068E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628650" cy="838200"/>
                  <wp:effectExtent l="0" t="0" r="11430" b="0"/>
                  <wp:docPr id="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pic:cNvPicPr>
                            <a:picLocks noChangeAspect="1" noChangeArrowheads="1"/>
                          </pic:cNvPicPr>
                        </pic:nvPicPr>
                        <pic:blipFill>
                          <a:blip r:embed="rId57" cstate="print"/>
                          <a:srcRect/>
                          <a:stretch>
                            <a:fillRect/>
                          </a:stretch>
                        </pic:blipFill>
                        <pic:spPr>
                          <a:xfrm>
                            <a:off x="0" y="0"/>
                            <a:ext cx="628650" cy="838200"/>
                          </a:xfrm>
                          <a:prstGeom prst="rect">
                            <a:avLst/>
                          </a:prstGeom>
                          <a:noFill/>
                          <a:ln w="9525">
                            <a:noFill/>
                            <a:miter lim="800000"/>
                            <a:headEnd/>
                            <a:tailEnd/>
                          </a:ln>
                        </pic:spPr>
                      </pic:pic>
                    </a:graphicData>
                  </a:graphic>
                </wp:inline>
              </w:drawing>
            </w:r>
          </w:p>
        </w:tc>
        <w:tc>
          <w:tcPr>
            <w:tcW w:w="1056" w:type="dxa"/>
            <w:shd w:val="clear" w:color="auto" w:fill="auto"/>
            <w:vAlign w:val="center"/>
          </w:tcPr>
          <w:p w14:paraId="51C4B1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380克</w:t>
            </w:r>
          </w:p>
        </w:tc>
        <w:tc>
          <w:tcPr>
            <w:tcW w:w="543" w:type="dxa"/>
            <w:shd w:val="clear" w:color="auto" w:fill="auto"/>
            <w:vAlign w:val="center"/>
          </w:tcPr>
          <w:p w14:paraId="65777F7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4862D06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w:t>
            </w:r>
          </w:p>
        </w:tc>
      </w:tr>
      <w:tr w14:paraId="09AB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68D7CADD">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F42B2C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川南下饭菜</w:t>
            </w:r>
          </w:p>
        </w:tc>
        <w:tc>
          <w:tcPr>
            <w:tcW w:w="2232" w:type="dxa"/>
            <w:shd w:val="clear" w:color="auto" w:fill="auto"/>
            <w:vAlign w:val="center"/>
          </w:tcPr>
          <w:p w14:paraId="5929FA1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42950" cy="876300"/>
                  <wp:effectExtent l="0" t="0" r="3810" b="7620"/>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noChangeArrowheads="1"/>
                          </pic:cNvPicPr>
                        </pic:nvPicPr>
                        <pic:blipFill>
                          <a:blip r:embed="rId58"/>
                          <a:srcRect/>
                          <a:stretch>
                            <a:fillRect/>
                          </a:stretch>
                        </pic:blipFill>
                        <pic:spPr>
                          <a:xfrm>
                            <a:off x="0" y="0"/>
                            <a:ext cx="742950" cy="8763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694DD8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330克</w:t>
            </w:r>
          </w:p>
        </w:tc>
        <w:tc>
          <w:tcPr>
            <w:tcW w:w="543" w:type="dxa"/>
            <w:shd w:val="clear" w:color="auto" w:fill="auto"/>
            <w:vAlign w:val="center"/>
          </w:tcPr>
          <w:p w14:paraId="3E1879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33F756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r>
      <w:tr w14:paraId="0CEA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620" w:type="dxa"/>
            <w:gridSpan w:val="2"/>
            <w:vMerge w:val="continue"/>
            <w:vAlign w:val="center"/>
          </w:tcPr>
          <w:p w14:paraId="4DF7EBD3">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4DF9EF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乌江鲜脆榨菜丝</w:t>
            </w:r>
          </w:p>
        </w:tc>
        <w:tc>
          <w:tcPr>
            <w:tcW w:w="2232" w:type="dxa"/>
            <w:shd w:val="clear" w:color="auto" w:fill="auto"/>
            <w:vAlign w:val="center"/>
          </w:tcPr>
          <w:p w14:paraId="73117D8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76350" cy="1114425"/>
                  <wp:effectExtent l="0" t="0" r="3810" b="13335"/>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noChangeArrowheads="1"/>
                          </pic:cNvPicPr>
                        </pic:nvPicPr>
                        <pic:blipFill>
                          <a:blip r:embed="rId59"/>
                          <a:srcRect/>
                          <a:stretch>
                            <a:fillRect/>
                          </a:stretch>
                        </pic:blipFill>
                        <pic:spPr>
                          <a:xfrm>
                            <a:off x="0" y="0"/>
                            <a:ext cx="1276350" cy="1114425"/>
                          </a:xfrm>
                          <a:prstGeom prst="rect">
                            <a:avLst/>
                          </a:prstGeom>
                          <a:noFill/>
                          <a:ln w="9525">
                            <a:noFill/>
                            <a:miter lim="800000"/>
                            <a:headEnd/>
                            <a:tailEnd/>
                          </a:ln>
                        </pic:spPr>
                      </pic:pic>
                    </a:graphicData>
                  </a:graphic>
                </wp:inline>
              </w:drawing>
            </w:r>
          </w:p>
        </w:tc>
        <w:tc>
          <w:tcPr>
            <w:tcW w:w="1056" w:type="dxa"/>
            <w:shd w:val="clear" w:color="auto" w:fill="auto"/>
            <w:vAlign w:val="center"/>
          </w:tcPr>
          <w:p w14:paraId="26A34E8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70克</w:t>
            </w:r>
          </w:p>
        </w:tc>
        <w:tc>
          <w:tcPr>
            <w:tcW w:w="543" w:type="dxa"/>
            <w:shd w:val="clear" w:color="auto" w:fill="auto"/>
            <w:vAlign w:val="center"/>
          </w:tcPr>
          <w:p w14:paraId="55BF40C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95" w:type="dxa"/>
            <w:shd w:val="clear" w:color="auto" w:fill="auto"/>
            <w:vAlign w:val="center"/>
          </w:tcPr>
          <w:p w14:paraId="07E4C88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2.8</w:t>
            </w:r>
          </w:p>
        </w:tc>
      </w:tr>
      <w:tr w14:paraId="25E1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1D07742F">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2BB639A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豆鼓油辣椒</w:t>
            </w:r>
          </w:p>
        </w:tc>
        <w:tc>
          <w:tcPr>
            <w:tcW w:w="2232" w:type="dxa"/>
            <w:shd w:val="clear" w:color="auto" w:fill="auto"/>
            <w:vAlign w:val="center"/>
          </w:tcPr>
          <w:p w14:paraId="7C65E0D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57300" cy="990600"/>
                  <wp:effectExtent l="0" t="0" r="7620" b="0"/>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noChangeArrowheads="1"/>
                          </pic:cNvPicPr>
                        </pic:nvPicPr>
                        <pic:blipFill>
                          <a:blip r:embed="rId60"/>
                          <a:srcRect/>
                          <a:stretch>
                            <a:fillRect/>
                          </a:stretch>
                        </pic:blipFill>
                        <pic:spPr>
                          <a:xfrm>
                            <a:off x="0" y="0"/>
                            <a:ext cx="1257300" cy="990600"/>
                          </a:xfrm>
                          <a:prstGeom prst="rect">
                            <a:avLst/>
                          </a:prstGeom>
                          <a:noFill/>
                          <a:ln w="9525">
                            <a:noFill/>
                            <a:miter lim="800000"/>
                            <a:headEnd/>
                            <a:tailEnd/>
                          </a:ln>
                        </pic:spPr>
                      </pic:pic>
                    </a:graphicData>
                  </a:graphic>
                </wp:inline>
              </w:drawing>
            </w:r>
          </w:p>
        </w:tc>
        <w:tc>
          <w:tcPr>
            <w:tcW w:w="1056" w:type="dxa"/>
            <w:shd w:val="clear" w:color="auto" w:fill="auto"/>
            <w:vAlign w:val="center"/>
          </w:tcPr>
          <w:p w14:paraId="3E66C5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300克</w:t>
            </w:r>
          </w:p>
        </w:tc>
        <w:tc>
          <w:tcPr>
            <w:tcW w:w="543" w:type="dxa"/>
            <w:shd w:val="clear" w:color="auto" w:fill="auto"/>
            <w:vAlign w:val="center"/>
          </w:tcPr>
          <w:p w14:paraId="1EEECF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76DDA0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p>
        </w:tc>
      </w:tr>
      <w:tr w14:paraId="72DE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2C6B99E6">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4350049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海天黄豆酱</w:t>
            </w:r>
          </w:p>
        </w:tc>
        <w:tc>
          <w:tcPr>
            <w:tcW w:w="2232" w:type="dxa"/>
            <w:shd w:val="clear" w:color="auto" w:fill="auto"/>
            <w:vAlign w:val="center"/>
          </w:tcPr>
          <w:p w14:paraId="6771434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47775" cy="990600"/>
                  <wp:effectExtent l="0" t="0" r="1905" b="0"/>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3"/>
                          <pic:cNvPicPr>
                            <a:picLocks noChangeAspect="1" noChangeArrowheads="1"/>
                          </pic:cNvPicPr>
                        </pic:nvPicPr>
                        <pic:blipFill>
                          <a:blip r:embed="rId61"/>
                          <a:srcRect/>
                          <a:stretch>
                            <a:fillRect/>
                          </a:stretch>
                        </pic:blipFill>
                        <pic:spPr>
                          <a:xfrm>
                            <a:off x="0" y="0"/>
                            <a:ext cx="1247775" cy="990600"/>
                          </a:xfrm>
                          <a:prstGeom prst="rect">
                            <a:avLst/>
                          </a:prstGeom>
                          <a:noFill/>
                          <a:ln w="9525">
                            <a:noFill/>
                            <a:miter lim="800000"/>
                            <a:headEnd/>
                            <a:tailEnd/>
                          </a:ln>
                        </pic:spPr>
                      </pic:pic>
                    </a:graphicData>
                  </a:graphic>
                </wp:inline>
              </w:drawing>
            </w:r>
          </w:p>
        </w:tc>
        <w:tc>
          <w:tcPr>
            <w:tcW w:w="1056" w:type="dxa"/>
            <w:shd w:val="clear" w:color="auto" w:fill="auto"/>
            <w:vAlign w:val="center"/>
          </w:tcPr>
          <w:p w14:paraId="63BFEB9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800克</w:t>
            </w:r>
          </w:p>
        </w:tc>
        <w:tc>
          <w:tcPr>
            <w:tcW w:w="543" w:type="dxa"/>
            <w:shd w:val="clear" w:color="auto" w:fill="auto"/>
            <w:vAlign w:val="center"/>
          </w:tcPr>
          <w:p w14:paraId="38BEA1B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1A7EDAA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r>
      <w:tr w14:paraId="4BCA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13A3EAFC">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2077340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雪涛无碘盐</w:t>
            </w:r>
          </w:p>
        </w:tc>
        <w:tc>
          <w:tcPr>
            <w:tcW w:w="2232" w:type="dxa"/>
            <w:shd w:val="clear" w:color="auto" w:fill="auto"/>
            <w:vAlign w:val="center"/>
          </w:tcPr>
          <w:p w14:paraId="6D0112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33475" cy="571500"/>
                  <wp:effectExtent l="0" t="0" r="9525" b="7620"/>
                  <wp:docPr id="16" name="图片 54" descr="8c5fc168234166aba0e11d819634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4" descr="8c5fc168234166aba0e11d819634d8c"/>
                          <pic:cNvPicPr>
                            <a:picLocks noChangeAspect="1" noChangeArrowheads="1"/>
                          </pic:cNvPicPr>
                        </pic:nvPicPr>
                        <pic:blipFill>
                          <a:blip r:embed="rId62" cstate="print"/>
                          <a:srcRect/>
                          <a:stretch>
                            <a:fillRect/>
                          </a:stretch>
                        </pic:blipFill>
                        <pic:spPr>
                          <a:xfrm>
                            <a:off x="0" y="0"/>
                            <a:ext cx="1133475" cy="5715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8F0BA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260克</w:t>
            </w:r>
          </w:p>
        </w:tc>
        <w:tc>
          <w:tcPr>
            <w:tcW w:w="543" w:type="dxa"/>
            <w:shd w:val="clear" w:color="auto" w:fill="auto"/>
            <w:vAlign w:val="center"/>
          </w:tcPr>
          <w:p w14:paraId="225A90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95" w:type="dxa"/>
            <w:shd w:val="clear" w:color="auto" w:fill="auto"/>
            <w:vAlign w:val="center"/>
          </w:tcPr>
          <w:p w14:paraId="48C011D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5AB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620" w:type="dxa"/>
            <w:gridSpan w:val="2"/>
            <w:vMerge w:val="continue"/>
            <w:vAlign w:val="center"/>
          </w:tcPr>
          <w:p w14:paraId="6C91563A">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0C6ABFF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一级黄冰糖</w:t>
            </w:r>
          </w:p>
        </w:tc>
        <w:tc>
          <w:tcPr>
            <w:tcW w:w="2232" w:type="dxa"/>
            <w:shd w:val="clear" w:color="auto" w:fill="auto"/>
            <w:vAlign w:val="center"/>
          </w:tcPr>
          <w:p w14:paraId="1B65F28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02995" cy="1068705"/>
                  <wp:effectExtent l="0" t="0" r="9525" b="133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3" r:link="rId64" cstate="print"/>
                          <a:stretch>
                            <a:fillRect/>
                          </a:stretch>
                        </pic:blipFill>
                        <pic:spPr>
                          <a:xfrm>
                            <a:off x="0" y="0"/>
                            <a:ext cx="1102995" cy="1068705"/>
                          </a:xfrm>
                          <a:prstGeom prst="rect">
                            <a:avLst/>
                          </a:prstGeom>
                          <a:noFill/>
                          <a:ln>
                            <a:noFill/>
                          </a:ln>
                        </pic:spPr>
                      </pic:pic>
                    </a:graphicData>
                  </a:graphic>
                </wp:inline>
              </w:drawing>
            </w:r>
          </w:p>
        </w:tc>
        <w:tc>
          <w:tcPr>
            <w:tcW w:w="1056" w:type="dxa"/>
            <w:shd w:val="clear" w:color="auto" w:fill="auto"/>
            <w:vAlign w:val="center"/>
          </w:tcPr>
          <w:p w14:paraId="37B1885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500克</w:t>
            </w:r>
          </w:p>
        </w:tc>
        <w:tc>
          <w:tcPr>
            <w:tcW w:w="543" w:type="dxa"/>
            <w:shd w:val="clear" w:color="auto" w:fill="auto"/>
            <w:vAlign w:val="center"/>
          </w:tcPr>
          <w:p w14:paraId="0473B9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斤</w:t>
            </w:r>
          </w:p>
        </w:tc>
        <w:tc>
          <w:tcPr>
            <w:tcW w:w="895" w:type="dxa"/>
            <w:shd w:val="clear" w:color="auto" w:fill="auto"/>
            <w:vAlign w:val="center"/>
          </w:tcPr>
          <w:p w14:paraId="24C88E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13.5</w:t>
            </w:r>
          </w:p>
        </w:tc>
      </w:tr>
      <w:tr w14:paraId="56FD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531332B6">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06463C4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玫瑰米醋</w:t>
            </w:r>
          </w:p>
        </w:tc>
        <w:tc>
          <w:tcPr>
            <w:tcW w:w="2232" w:type="dxa"/>
            <w:shd w:val="clear" w:color="auto" w:fill="auto"/>
            <w:vAlign w:val="center"/>
          </w:tcPr>
          <w:p w14:paraId="76093AC9">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1EE1956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490ML</w:t>
            </w:r>
          </w:p>
        </w:tc>
        <w:tc>
          <w:tcPr>
            <w:tcW w:w="543" w:type="dxa"/>
            <w:shd w:val="clear" w:color="auto" w:fill="auto"/>
            <w:vAlign w:val="center"/>
          </w:tcPr>
          <w:p w14:paraId="57EB4C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623855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253A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7D2B628C">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12A871F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佳味母子油</w:t>
            </w:r>
          </w:p>
        </w:tc>
        <w:tc>
          <w:tcPr>
            <w:tcW w:w="2232" w:type="dxa"/>
            <w:shd w:val="clear" w:color="auto" w:fill="auto"/>
            <w:vAlign w:val="center"/>
          </w:tcPr>
          <w:p w14:paraId="7098948A">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5A9C88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43" w:type="dxa"/>
            <w:shd w:val="clear" w:color="auto" w:fill="auto"/>
            <w:vAlign w:val="center"/>
          </w:tcPr>
          <w:p w14:paraId="3FDF90C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6E386C1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5.9</w:t>
            </w:r>
          </w:p>
        </w:tc>
      </w:tr>
      <w:tr w14:paraId="1083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29BF40DC">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49FAFD5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李锦记薄盐生抽</w:t>
            </w:r>
          </w:p>
        </w:tc>
        <w:tc>
          <w:tcPr>
            <w:tcW w:w="2232" w:type="dxa"/>
            <w:shd w:val="clear" w:color="auto" w:fill="auto"/>
            <w:vAlign w:val="center"/>
          </w:tcPr>
          <w:p w14:paraId="13F9EB76">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214CC7D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1.75L</w:t>
            </w:r>
          </w:p>
        </w:tc>
        <w:tc>
          <w:tcPr>
            <w:tcW w:w="543" w:type="dxa"/>
            <w:shd w:val="clear" w:color="auto" w:fill="auto"/>
            <w:vAlign w:val="center"/>
          </w:tcPr>
          <w:p w14:paraId="20508B5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9577C5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w:t>
            </w:r>
          </w:p>
        </w:tc>
      </w:tr>
      <w:tr w14:paraId="5B7B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620" w:type="dxa"/>
            <w:gridSpan w:val="2"/>
            <w:vMerge w:val="continue"/>
            <w:vAlign w:val="center"/>
          </w:tcPr>
          <w:p w14:paraId="63BEE8BB">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0AEB461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厨邦鲜味生抽</w:t>
            </w:r>
          </w:p>
        </w:tc>
        <w:tc>
          <w:tcPr>
            <w:tcW w:w="2232" w:type="dxa"/>
            <w:shd w:val="clear" w:color="auto" w:fill="auto"/>
            <w:vAlign w:val="center"/>
          </w:tcPr>
          <w:p w14:paraId="7A79EB05">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07A056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1.9L</w:t>
            </w:r>
          </w:p>
        </w:tc>
        <w:tc>
          <w:tcPr>
            <w:tcW w:w="543" w:type="dxa"/>
            <w:shd w:val="clear" w:color="auto" w:fill="auto"/>
            <w:vAlign w:val="center"/>
          </w:tcPr>
          <w:p w14:paraId="1EF1910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0F9D3C8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w:t>
            </w:r>
          </w:p>
        </w:tc>
      </w:tr>
    </w:tbl>
    <w:p w14:paraId="1BFBB9F2">
      <w:pPr>
        <w:bidi w:val="0"/>
        <w:rPr>
          <w:rFonts w:hint="eastAsia" w:ascii="仿宋" w:hAnsi="仿宋" w:eastAsia="仿宋" w:cs="仿宋"/>
          <w:color w:val="auto"/>
          <w:highlight w:val="none"/>
          <w:lang w:val="en-US" w:eastAsia="zh-CN"/>
        </w:rPr>
      </w:pPr>
    </w:p>
    <w:tbl>
      <w:tblPr>
        <w:tblStyle w:val="29"/>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33"/>
        <w:gridCol w:w="1602"/>
        <w:gridCol w:w="2703"/>
        <w:gridCol w:w="1068"/>
        <w:gridCol w:w="432"/>
        <w:gridCol w:w="860"/>
      </w:tblGrid>
      <w:tr w14:paraId="4421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blHeader/>
          <w:jc w:val="center"/>
        </w:trPr>
        <w:tc>
          <w:tcPr>
            <w:tcW w:w="704" w:type="dxa"/>
            <w:shd w:val="clear" w:color="auto" w:fill="auto"/>
            <w:vAlign w:val="center"/>
          </w:tcPr>
          <w:p w14:paraId="5C8EA322">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733" w:type="dxa"/>
            <w:shd w:val="clear" w:color="auto" w:fill="auto"/>
            <w:vAlign w:val="center"/>
          </w:tcPr>
          <w:p w14:paraId="360B15D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602" w:type="dxa"/>
            <w:shd w:val="clear" w:color="auto" w:fill="auto"/>
            <w:vAlign w:val="center"/>
          </w:tcPr>
          <w:p w14:paraId="1E25F347">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703" w:type="dxa"/>
            <w:shd w:val="clear" w:color="auto" w:fill="auto"/>
            <w:vAlign w:val="center"/>
          </w:tcPr>
          <w:p w14:paraId="2EBCC55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068" w:type="dxa"/>
            <w:shd w:val="clear" w:color="auto" w:fill="auto"/>
            <w:vAlign w:val="center"/>
          </w:tcPr>
          <w:p w14:paraId="7E267FD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432" w:type="dxa"/>
            <w:shd w:val="clear" w:color="auto" w:fill="auto"/>
            <w:vAlign w:val="center"/>
          </w:tcPr>
          <w:p w14:paraId="7AEF07A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60" w:type="dxa"/>
            <w:shd w:val="clear" w:color="auto" w:fill="auto"/>
            <w:vAlign w:val="center"/>
          </w:tcPr>
          <w:p w14:paraId="16C7CDCE">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5088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restart"/>
            <w:vAlign w:val="center"/>
          </w:tcPr>
          <w:p w14:paraId="6933E3ED">
            <w:pPr>
              <w:widowControl/>
              <w:spacing w:line="240" w:lineRule="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副食品类</w:t>
            </w:r>
          </w:p>
        </w:tc>
        <w:tc>
          <w:tcPr>
            <w:tcW w:w="1602" w:type="dxa"/>
            <w:shd w:val="clear" w:color="auto" w:fill="auto"/>
            <w:vAlign w:val="center"/>
          </w:tcPr>
          <w:p w14:paraId="7779AA1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丹麦黄冠曲奇</w:t>
            </w:r>
          </w:p>
        </w:tc>
        <w:tc>
          <w:tcPr>
            <w:tcW w:w="2703" w:type="dxa"/>
            <w:shd w:val="clear" w:color="auto" w:fill="auto"/>
            <w:vAlign w:val="center"/>
          </w:tcPr>
          <w:p w14:paraId="468A75D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27430" cy="1037590"/>
                  <wp:effectExtent l="0" t="0" r="8890" b="13970"/>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
                          <pic:cNvPicPr>
                            <a:picLocks noChangeAspect="1"/>
                          </pic:cNvPicPr>
                        </pic:nvPicPr>
                        <pic:blipFill>
                          <a:blip r:embed="rId65" cstate="print"/>
                          <a:stretch>
                            <a:fillRect/>
                          </a:stretch>
                        </pic:blipFill>
                        <pic:spPr>
                          <a:xfrm>
                            <a:off x="0" y="0"/>
                            <a:ext cx="1027430" cy="1037590"/>
                          </a:xfrm>
                          <a:prstGeom prst="rect">
                            <a:avLst/>
                          </a:prstGeom>
                          <a:noFill/>
                          <a:ln w="9525">
                            <a:noFill/>
                          </a:ln>
                        </pic:spPr>
                      </pic:pic>
                    </a:graphicData>
                  </a:graphic>
                </wp:inline>
              </w:drawing>
            </w:r>
          </w:p>
        </w:tc>
        <w:tc>
          <w:tcPr>
            <w:tcW w:w="1068" w:type="dxa"/>
            <w:shd w:val="clear" w:color="auto" w:fill="auto"/>
            <w:vAlign w:val="center"/>
          </w:tcPr>
          <w:p w14:paraId="4B430C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908克</w:t>
            </w:r>
          </w:p>
        </w:tc>
        <w:tc>
          <w:tcPr>
            <w:tcW w:w="432" w:type="dxa"/>
            <w:shd w:val="clear" w:color="auto" w:fill="auto"/>
            <w:vAlign w:val="center"/>
          </w:tcPr>
          <w:p w14:paraId="673AA19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970AB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121</w:t>
            </w:r>
          </w:p>
        </w:tc>
      </w:tr>
      <w:tr w14:paraId="792F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C15659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0B9FFF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达利园好吃点香葱咸饼</w:t>
            </w:r>
          </w:p>
        </w:tc>
        <w:tc>
          <w:tcPr>
            <w:tcW w:w="2703" w:type="dxa"/>
            <w:shd w:val="clear" w:color="auto" w:fill="auto"/>
            <w:vAlign w:val="center"/>
          </w:tcPr>
          <w:p w14:paraId="49FCCF7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693420"/>
                  <wp:effectExtent l="0" t="0" r="0" b="7620"/>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66" cstate="print"/>
                          <a:stretch>
                            <a:fillRect/>
                          </a:stretch>
                        </pic:blipFill>
                        <pic:spPr>
                          <a:xfrm>
                            <a:off x="0" y="0"/>
                            <a:ext cx="1295400" cy="693420"/>
                          </a:xfrm>
                          <a:prstGeom prst="rect">
                            <a:avLst/>
                          </a:prstGeom>
                          <a:noFill/>
                          <a:ln w="9525">
                            <a:noFill/>
                          </a:ln>
                        </pic:spPr>
                      </pic:pic>
                    </a:graphicData>
                  </a:graphic>
                </wp:inline>
              </w:drawing>
            </w:r>
          </w:p>
        </w:tc>
        <w:tc>
          <w:tcPr>
            <w:tcW w:w="1068" w:type="dxa"/>
            <w:shd w:val="clear" w:color="auto" w:fill="auto"/>
            <w:vAlign w:val="center"/>
          </w:tcPr>
          <w:p w14:paraId="2EF9E37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130克</w:t>
            </w:r>
          </w:p>
        </w:tc>
        <w:tc>
          <w:tcPr>
            <w:tcW w:w="432" w:type="dxa"/>
            <w:shd w:val="clear" w:color="auto" w:fill="auto"/>
            <w:vAlign w:val="center"/>
          </w:tcPr>
          <w:p w14:paraId="293B79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4D9D9D6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4.5</w:t>
            </w:r>
          </w:p>
        </w:tc>
      </w:tr>
      <w:tr w14:paraId="688E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5B9D592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C190C2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闲趣自然清闲原味饼干</w:t>
            </w:r>
          </w:p>
        </w:tc>
        <w:tc>
          <w:tcPr>
            <w:tcW w:w="2703" w:type="dxa"/>
            <w:shd w:val="clear" w:color="auto" w:fill="auto"/>
            <w:vAlign w:val="center"/>
          </w:tcPr>
          <w:p w14:paraId="6396AC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68375" cy="777875"/>
                  <wp:effectExtent l="0" t="0" r="6985" b="14605"/>
                  <wp:docPr id="1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pic:cNvPicPr>
                            <a:picLocks noChangeAspect="1"/>
                          </pic:cNvPicPr>
                        </pic:nvPicPr>
                        <pic:blipFill>
                          <a:blip r:embed="rId67" cstate="print"/>
                          <a:stretch>
                            <a:fillRect/>
                          </a:stretch>
                        </pic:blipFill>
                        <pic:spPr>
                          <a:xfrm>
                            <a:off x="0" y="0"/>
                            <a:ext cx="968375" cy="777875"/>
                          </a:xfrm>
                          <a:prstGeom prst="rect">
                            <a:avLst/>
                          </a:prstGeom>
                          <a:noFill/>
                          <a:ln w="9525">
                            <a:noFill/>
                          </a:ln>
                        </pic:spPr>
                      </pic:pic>
                    </a:graphicData>
                  </a:graphic>
                </wp:inline>
              </w:drawing>
            </w:r>
          </w:p>
        </w:tc>
        <w:tc>
          <w:tcPr>
            <w:tcW w:w="1068" w:type="dxa"/>
            <w:shd w:val="clear" w:color="auto" w:fill="auto"/>
            <w:vAlign w:val="center"/>
          </w:tcPr>
          <w:p w14:paraId="4ECBC6B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900克</w:t>
            </w:r>
          </w:p>
        </w:tc>
        <w:tc>
          <w:tcPr>
            <w:tcW w:w="432" w:type="dxa"/>
            <w:shd w:val="clear" w:color="auto" w:fill="auto"/>
            <w:vAlign w:val="center"/>
          </w:tcPr>
          <w:p w14:paraId="18FF43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538AD3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r>
      <w:tr w14:paraId="037A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6E8158D">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5165881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康师傅经典红烧牛肉面</w:t>
            </w:r>
          </w:p>
        </w:tc>
        <w:tc>
          <w:tcPr>
            <w:tcW w:w="2703" w:type="dxa"/>
            <w:shd w:val="clear" w:color="auto" w:fill="auto"/>
            <w:vAlign w:val="center"/>
          </w:tcPr>
          <w:p w14:paraId="3C7A88A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90625" cy="768350"/>
                  <wp:effectExtent l="0" t="0" r="13335" b="8890"/>
                  <wp:docPr id="1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
                          <pic:cNvPicPr>
                            <a:picLocks noChangeAspect="1"/>
                          </pic:cNvPicPr>
                        </pic:nvPicPr>
                        <pic:blipFill>
                          <a:blip r:embed="rId68" cstate="print"/>
                          <a:stretch>
                            <a:fillRect/>
                          </a:stretch>
                        </pic:blipFill>
                        <pic:spPr>
                          <a:xfrm>
                            <a:off x="0" y="0"/>
                            <a:ext cx="1190625" cy="768350"/>
                          </a:xfrm>
                          <a:prstGeom prst="rect">
                            <a:avLst/>
                          </a:prstGeom>
                          <a:noFill/>
                          <a:ln w="9525">
                            <a:noFill/>
                          </a:ln>
                        </pic:spPr>
                      </pic:pic>
                    </a:graphicData>
                  </a:graphic>
                </wp:inline>
              </w:drawing>
            </w:r>
          </w:p>
        </w:tc>
        <w:tc>
          <w:tcPr>
            <w:tcW w:w="1068" w:type="dxa"/>
            <w:shd w:val="clear" w:color="auto" w:fill="auto"/>
            <w:vAlign w:val="center"/>
          </w:tcPr>
          <w:p w14:paraId="18D9B4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110克*12桶</w:t>
            </w:r>
          </w:p>
        </w:tc>
        <w:tc>
          <w:tcPr>
            <w:tcW w:w="432" w:type="dxa"/>
            <w:shd w:val="clear" w:color="auto" w:fill="auto"/>
            <w:vAlign w:val="center"/>
          </w:tcPr>
          <w:p w14:paraId="6B2049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6236EAD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78</w:t>
            </w:r>
          </w:p>
        </w:tc>
      </w:tr>
      <w:tr w14:paraId="3D65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462CBB33">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D0D9F8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康师傅老坛酸菜牛肉面</w:t>
            </w:r>
          </w:p>
        </w:tc>
        <w:tc>
          <w:tcPr>
            <w:tcW w:w="2703" w:type="dxa"/>
            <w:shd w:val="clear" w:color="auto" w:fill="auto"/>
            <w:vAlign w:val="center"/>
          </w:tcPr>
          <w:p w14:paraId="02ECA5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73455" cy="940435"/>
                  <wp:effectExtent l="0" t="0" r="1905" b="4445"/>
                  <wp:docPr id="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
                          <pic:cNvPicPr>
                            <a:picLocks noChangeAspect="1"/>
                          </pic:cNvPicPr>
                        </pic:nvPicPr>
                        <pic:blipFill>
                          <a:blip r:embed="rId69" cstate="print"/>
                          <a:stretch>
                            <a:fillRect/>
                          </a:stretch>
                        </pic:blipFill>
                        <pic:spPr>
                          <a:xfrm>
                            <a:off x="0" y="0"/>
                            <a:ext cx="973455" cy="940435"/>
                          </a:xfrm>
                          <a:prstGeom prst="rect">
                            <a:avLst/>
                          </a:prstGeom>
                          <a:noFill/>
                          <a:ln w="9525">
                            <a:noFill/>
                          </a:ln>
                        </pic:spPr>
                      </pic:pic>
                    </a:graphicData>
                  </a:graphic>
                </wp:inline>
              </w:drawing>
            </w:r>
          </w:p>
        </w:tc>
        <w:tc>
          <w:tcPr>
            <w:tcW w:w="1068" w:type="dxa"/>
            <w:shd w:val="clear" w:color="auto" w:fill="auto"/>
            <w:vAlign w:val="center"/>
          </w:tcPr>
          <w:p w14:paraId="2C8DD43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114克*24袋</w:t>
            </w:r>
          </w:p>
        </w:tc>
        <w:tc>
          <w:tcPr>
            <w:tcW w:w="432" w:type="dxa"/>
            <w:shd w:val="clear" w:color="auto" w:fill="auto"/>
            <w:vAlign w:val="center"/>
          </w:tcPr>
          <w:p w14:paraId="659CEC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510C59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109</w:t>
            </w:r>
          </w:p>
        </w:tc>
      </w:tr>
      <w:tr w14:paraId="1F51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48F7B39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0496226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绿盛牛肉粒</w:t>
            </w:r>
          </w:p>
        </w:tc>
        <w:tc>
          <w:tcPr>
            <w:tcW w:w="2703" w:type="dxa"/>
            <w:shd w:val="clear" w:color="auto" w:fill="auto"/>
            <w:vAlign w:val="center"/>
          </w:tcPr>
          <w:p w14:paraId="1DDA6E8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39825" cy="863600"/>
                  <wp:effectExtent l="0" t="0" r="3175" b="5080"/>
                  <wp:docPr id="1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pic:cNvPicPr>
                            <a:picLocks noChangeAspect="1"/>
                          </pic:cNvPicPr>
                        </pic:nvPicPr>
                        <pic:blipFill>
                          <a:blip r:embed="rId70" cstate="print"/>
                          <a:stretch>
                            <a:fillRect/>
                          </a:stretch>
                        </pic:blipFill>
                        <pic:spPr>
                          <a:xfrm>
                            <a:off x="0" y="0"/>
                            <a:ext cx="1139825" cy="863600"/>
                          </a:xfrm>
                          <a:prstGeom prst="rect">
                            <a:avLst/>
                          </a:prstGeom>
                          <a:noFill/>
                          <a:ln w="9525">
                            <a:noFill/>
                          </a:ln>
                        </pic:spPr>
                      </pic:pic>
                    </a:graphicData>
                  </a:graphic>
                </wp:inline>
              </w:drawing>
            </w:r>
          </w:p>
        </w:tc>
        <w:tc>
          <w:tcPr>
            <w:tcW w:w="1068" w:type="dxa"/>
            <w:shd w:val="clear" w:color="auto" w:fill="auto"/>
            <w:vAlign w:val="center"/>
          </w:tcPr>
          <w:p w14:paraId="762C8FD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100克</w:t>
            </w:r>
          </w:p>
        </w:tc>
        <w:tc>
          <w:tcPr>
            <w:tcW w:w="432" w:type="dxa"/>
            <w:shd w:val="clear" w:color="auto" w:fill="auto"/>
            <w:vAlign w:val="center"/>
          </w:tcPr>
          <w:p w14:paraId="56363D3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6E15427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38</w:t>
            </w:r>
          </w:p>
        </w:tc>
      </w:tr>
      <w:tr w14:paraId="0789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341666B">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145E94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好想你每日红枣</w:t>
            </w:r>
          </w:p>
        </w:tc>
        <w:tc>
          <w:tcPr>
            <w:tcW w:w="2703" w:type="dxa"/>
            <w:shd w:val="clear" w:color="auto" w:fill="auto"/>
            <w:vAlign w:val="center"/>
          </w:tcPr>
          <w:p w14:paraId="1C83BBE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67410" cy="734060"/>
                  <wp:effectExtent l="0" t="0" r="1270" b="12700"/>
                  <wp:docPr id="1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
                          <pic:cNvPicPr>
                            <a:picLocks noChangeAspect="1"/>
                          </pic:cNvPicPr>
                        </pic:nvPicPr>
                        <pic:blipFill>
                          <a:blip r:embed="rId71" r:link="rId64" cstate="print"/>
                          <a:stretch>
                            <a:fillRect/>
                          </a:stretch>
                        </pic:blipFill>
                        <pic:spPr>
                          <a:xfrm>
                            <a:off x="0" y="0"/>
                            <a:ext cx="867410" cy="734060"/>
                          </a:xfrm>
                          <a:prstGeom prst="rect">
                            <a:avLst/>
                          </a:prstGeom>
                          <a:noFill/>
                          <a:ln>
                            <a:noFill/>
                          </a:ln>
                        </pic:spPr>
                      </pic:pic>
                    </a:graphicData>
                  </a:graphic>
                </wp:inline>
              </w:drawing>
            </w:r>
          </w:p>
        </w:tc>
        <w:tc>
          <w:tcPr>
            <w:tcW w:w="1068" w:type="dxa"/>
            <w:shd w:val="clear" w:color="auto" w:fill="auto"/>
            <w:vAlign w:val="center"/>
          </w:tcPr>
          <w:p w14:paraId="47924C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900克</w:t>
            </w:r>
          </w:p>
        </w:tc>
        <w:tc>
          <w:tcPr>
            <w:tcW w:w="432" w:type="dxa"/>
            <w:shd w:val="clear" w:color="auto" w:fill="auto"/>
            <w:vAlign w:val="center"/>
          </w:tcPr>
          <w:p w14:paraId="295838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5AC96E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73</w:t>
            </w:r>
          </w:p>
        </w:tc>
      </w:tr>
      <w:tr w14:paraId="382D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0F75FD0F">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B01B24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绿豆（真空装）</w:t>
            </w:r>
          </w:p>
        </w:tc>
        <w:tc>
          <w:tcPr>
            <w:tcW w:w="2703" w:type="dxa"/>
            <w:shd w:val="clear" w:color="auto" w:fill="auto"/>
            <w:vAlign w:val="center"/>
          </w:tcPr>
          <w:p w14:paraId="55F8526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733425"/>
                  <wp:effectExtent l="0" t="0" r="0" b="13335"/>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pic:cNvPicPr>
                            <a:picLocks noChangeAspect="1"/>
                          </pic:cNvPicPr>
                        </pic:nvPicPr>
                        <pic:blipFill>
                          <a:blip r:embed="rId72" r:link="rId64" cstate="print"/>
                          <a:stretch>
                            <a:fillRect/>
                          </a:stretch>
                        </pic:blipFill>
                        <pic:spPr>
                          <a:xfrm>
                            <a:off x="0" y="0"/>
                            <a:ext cx="1295400" cy="733425"/>
                          </a:xfrm>
                          <a:prstGeom prst="rect">
                            <a:avLst/>
                          </a:prstGeom>
                          <a:noFill/>
                          <a:ln>
                            <a:noFill/>
                          </a:ln>
                        </pic:spPr>
                      </pic:pic>
                    </a:graphicData>
                  </a:graphic>
                </wp:inline>
              </w:drawing>
            </w:r>
          </w:p>
        </w:tc>
        <w:tc>
          <w:tcPr>
            <w:tcW w:w="1068" w:type="dxa"/>
            <w:shd w:val="clear" w:color="auto" w:fill="auto"/>
            <w:vAlign w:val="center"/>
          </w:tcPr>
          <w:p w14:paraId="52BB3A0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500克</w:t>
            </w:r>
          </w:p>
        </w:tc>
        <w:tc>
          <w:tcPr>
            <w:tcW w:w="432" w:type="dxa"/>
            <w:shd w:val="clear" w:color="auto" w:fill="auto"/>
            <w:vAlign w:val="center"/>
          </w:tcPr>
          <w:p w14:paraId="1219DFD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斤</w:t>
            </w:r>
          </w:p>
        </w:tc>
        <w:tc>
          <w:tcPr>
            <w:tcW w:w="860" w:type="dxa"/>
            <w:shd w:val="clear" w:color="auto" w:fill="auto"/>
            <w:vAlign w:val="center"/>
          </w:tcPr>
          <w:p w14:paraId="39FF75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t>
            </w:r>
          </w:p>
        </w:tc>
      </w:tr>
      <w:tr w14:paraId="2F60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155CD47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520740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白木耳</w:t>
            </w:r>
          </w:p>
        </w:tc>
        <w:tc>
          <w:tcPr>
            <w:tcW w:w="2703" w:type="dxa"/>
            <w:shd w:val="clear" w:color="auto" w:fill="auto"/>
            <w:vAlign w:val="center"/>
          </w:tcPr>
          <w:p w14:paraId="4F9AF5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862330"/>
                  <wp:effectExtent l="0" t="0" r="0" b="6350"/>
                  <wp:docPr id="1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3"/>
                          <pic:cNvPicPr>
                            <a:picLocks noChangeAspect="1"/>
                          </pic:cNvPicPr>
                        </pic:nvPicPr>
                        <pic:blipFill>
                          <a:blip r:embed="rId73" r:link="rId64"/>
                          <a:stretch>
                            <a:fillRect/>
                          </a:stretch>
                        </pic:blipFill>
                        <pic:spPr>
                          <a:xfrm>
                            <a:off x="0" y="0"/>
                            <a:ext cx="1295400" cy="862330"/>
                          </a:xfrm>
                          <a:prstGeom prst="rect">
                            <a:avLst/>
                          </a:prstGeom>
                          <a:noFill/>
                          <a:ln>
                            <a:noFill/>
                          </a:ln>
                        </pic:spPr>
                      </pic:pic>
                    </a:graphicData>
                  </a:graphic>
                </wp:inline>
              </w:drawing>
            </w:r>
          </w:p>
        </w:tc>
        <w:tc>
          <w:tcPr>
            <w:tcW w:w="1068" w:type="dxa"/>
            <w:shd w:val="clear" w:color="auto" w:fill="auto"/>
            <w:vAlign w:val="center"/>
          </w:tcPr>
          <w:p w14:paraId="17B3026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500克</w:t>
            </w:r>
          </w:p>
        </w:tc>
        <w:tc>
          <w:tcPr>
            <w:tcW w:w="432" w:type="dxa"/>
            <w:shd w:val="clear" w:color="auto" w:fill="auto"/>
            <w:vAlign w:val="center"/>
          </w:tcPr>
          <w:p w14:paraId="550E67B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斤</w:t>
            </w:r>
          </w:p>
        </w:tc>
        <w:tc>
          <w:tcPr>
            <w:tcW w:w="860" w:type="dxa"/>
            <w:shd w:val="clear" w:color="auto" w:fill="auto"/>
            <w:vAlign w:val="center"/>
          </w:tcPr>
          <w:p w14:paraId="7CE60B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37</w:t>
            </w:r>
          </w:p>
        </w:tc>
      </w:tr>
      <w:tr w14:paraId="25F6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31465D7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99D14D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沃隆每日坚果</w:t>
            </w:r>
          </w:p>
        </w:tc>
        <w:tc>
          <w:tcPr>
            <w:tcW w:w="2703" w:type="dxa"/>
            <w:shd w:val="clear" w:color="auto" w:fill="auto"/>
            <w:vAlign w:val="center"/>
          </w:tcPr>
          <w:p w14:paraId="783B74E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33475" cy="876300"/>
                  <wp:effectExtent l="0" t="0" r="9525" b="7620"/>
                  <wp:docPr id="8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133475" cy="876300"/>
                          </a:xfrm>
                          <a:prstGeom prst="rect">
                            <a:avLst/>
                          </a:prstGeom>
                          <a:noFill/>
                          <a:ln>
                            <a:noFill/>
                          </a:ln>
                        </pic:spPr>
                      </pic:pic>
                    </a:graphicData>
                  </a:graphic>
                </wp:inline>
              </w:drawing>
            </w:r>
          </w:p>
        </w:tc>
        <w:tc>
          <w:tcPr>
            <w:tcW w:w="1068" w:type="dxa"/>
            <w:shd w:val="clear" w:color="auto" w:fill="auto"/>
            <w:vAlign w:val="center"/>
          </w:tcPr>
          <w:p w14:paraId="07F1CC7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750克</w:t>
            </w:r>
          </w:p>
        </w:tc>
        <w:tc>
          <w:tcPr>
            <w:tcW w:w="432" w:type="dxa"/>
            <w:shd w:val="clear" w:color="auto" w:fill="auto"/>
            <w:vAlign w:val="center"/>
          </w:tcPr>
          <w:p w14:paraId="47BA64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0FDE309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102</w:t>
            </w:r>
          </w:p>
        </w:tc>
      </w:tr>
      <w:tr w14:paraId="42A8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629EA78D">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5B7A5A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金味麦片</w:t>
            </w:r>
          </w:p>
        </w:tc>
        <w:tc>
          <w:tcPr>
            <w:tcW w:w="2703" w:type="dxa"/>
            <w:shd w:val="clear" w:color="auto" w:fill="auto"/>
            <w:vAlign w:val="center"/>
          </w:tcPr>
          <w:p w14:paraId="6C7D80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09650" cy="1028700"/>
                  <wp:effectExtent l="0" t="0" r="11430" b="7620"/>
                  <wp:docPr id="7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09650" cy="1028700"/>
                          </a:xfrm>
                          <a:prstGeom prst="rect">
                            <a:avLst/>
                          </a:prstGeom>
                          <a:noFill/>
                          <a:ln>
                            <a:noFill/>
                          </a:ln>
                        </pic:spPr>
                      </pic:pic>
                    </a:graphicData>
                  </a:graphic>
                </wp:inline>
              </w:drawing>
            </w:r>
          </w:p>
        </w:tc>
        <w:tc>
          <w:tcPr>
            <w:tcW w:w="1068" w:type="dxa"/>
            <w:shd w:val="clear" w:color="auto" w:fill="auto"/>
            <w:vAlign w:val="center"/>
          </w:tcPr>
          <w:p w14:paraId="161E2C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600克</w:t>
            </w:r>
          </w:p>
        </w:tc>
        <w:tc>
          <w:tcPr>
            <w:tcW w:w="432" w:type="dxa"/>
            <w:shd w:val="clear" w:color="auto" w:fill="auto"/>
            <w:vAlign w:val="center"/>
          </w:tcPr>
          <w:p w14:paraId="654DEE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002EA57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29</w:t>
            </w:r>
          </w:p>
        </w:tc>
      </w:tr>
      <w:tr w14:paraId="7229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1EA7EF4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76B6C4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娃哈哈桂圆莲子八宝粥</w:t>
            </w:r>
          </w:p>
        </w:tc>
        <w:tc>
          <w:tcPr>
            <w:tcW w:w="2703" w:type="dxa"/>
            <w:shd w:val="clear" w:color="auto" w:fill="auto"/>
            <w:vAlign w:val="center"/>
          </w:tcPr>
          <w:p w14:paraId="44DF70B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47775" cy="1114425"/>
                  <wp:effectExtent l="0" t="0" r="1905" b="13335"/>
                  <wp:docPr id="7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247775" cy="1114425"/>
                          </a:xfrm>
                          <a:prstGeom prst="rect">
                            <a:avLst/>
                          </a:prstGeom>
                          <a:noFill/>
                          <a:ln>
                            <a:noFill/>
                          </a:ln>
                        </pic:spPr>
                      </pic:pic>
                    </a:graphicData>
                  </a:graphic>
                </wp:inline>
              </w:drawing>
            </w:r>
          </w:p>
        </w:tc>
        <w:tc>
          <w:tcPr>
            <w:tcW w:w="1068" w:type="dxa"/>
            <w:shd w:val="clear" w:color="auto" w:fill="auto"/>
            <w:vAlign w:val="center"/>
          </w:tcPr>
          <w:p w14:paraId="1961348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360克*12</w:t>
            </w:r>
          </w:p>
        </w:tc>
        <w:tc>
          <w:tcPr>
            <w:tcW w:w="432" w:type="dxa"/>
            <w:shd w:val="clear" w:color="auto" w:fill="auto"/>
            <w:vAlign w:val="center"/>
          </w:tcPr>
          <w:p w14:paraId="122159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7378CDB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0D30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725C022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55E9766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娃哈哈木糖醇八宝粥</w:t>
            </w:r>
          </w:p>
        </w:tc>
        <w:tc>
          <w:tcPr>
            <w:tcW w:w="2703" w:type="dxa"/>
            <w:shd w:val="clear" w:color="auto" w:fill="auto"/>
            <w:vAlign w:val="center"/>
          </w:tcPr>
          <w:p w14:paraId="528A644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47775" cy="971550"/>
                  <wp:effectExtent l="0" t="0" r="1905" b="3810"/>
                  <wp:docPr id="7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247775" cy="971550"/>
                          </a:xfrm>
                          <a:prstGeom prst="rect">
                            <a:avLst/>
                          </a:prstGeom>
                          <a:noFill/>
                          <a:ln>
                            <a:noFill/>
                          </a:ln>
                        </pic:spPr>
                      </pic:pic>
                    </a:graphicData>
                  </a:graphic>
                </wp:inline>
              </w:drawing>
            </w:r>
          </w:p>
        </w:tc>
        <w:tc>
          <w:tcPr>
            <w:tcW w:w="1068" w:type="dxa"/>
            <w:shd w:val="clear" w:color="auto" w:fill="auto"/>
            <w:vAlign w:val="center"/>
          </w:tcPr>
          <w:p w14:paraId="43DEA69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350克*12</w:t>
            </w:r>
          </w:p>
        </w:tc>
        <w:tc>
          <w:tcPr>
            <w:tcW w:w="432" w:type="dxa"/>
            <w:shd w:val="clear" w:color="auto" w:fill="auto"/>
            <w:vAlign w:val="center"/>
          </w:tcPr>
          <w:p w14:paraId="0F3DA3F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60C134E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34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59807B05">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FBC910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双汇王中王火腿肠</w:t>
            </w:r>
          </w:p>
        </w:tc>
        <w:tc>
          <w:tcPr>
            <w:tcW w:w="2703" w:type="dxa"/>
            <w:shd w:val="clear" w:color="auto" w:fill="auto"/>
            <w:vAlign w:val="center"/>
          </w:tcPr>
          <w:p w14:paraId="2DAD10D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95375" cy="981075"/>
                  <wp:effectExtent l="0" t="0" r="1905" b="9525"/>
                  <wp:docPr id="793" name="图片 18" descr="9a3e9147f78eeb96aac1204f9d7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18" descr="9a3e9147f78eeb96aac1204f9d786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95375" cy="981075"/>
                          </a:xfrm>
                          <a:prstGeom prst="rect">
                            <a:avLst/>
                          </a:prstGeom>
                          <a:noFill/>
                          <a:ln>
                            <a:noFill/>
                          </a:ln>
                        </pic:spPr>
                      </pic:pic>
                    </a:graphicData>
                  </a:graphic>
                </wp:inline>
              </w:drawing>
            </w:r>
          </w:p>
        </w:tc>
        <w:tc>
          <w:tcPr>
            <w:tcW w:w="1068" w:type="dxa"/>
            <w:shd w:val="clear" w:color="auto" w:fill="auto"/>
            <w:vAlign w:val="center"/>
          </w:tcPr>
          <w:p w14:paraId="2DAC79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30克*9</w:t>
            </w:r>
          </w:p>
        </w:tc>
        <w:tc>
          <w:tcPr>
            <w:tcW w:w="432" w:type="dxa"/>
            <w:shd w:val="clear" w:color="auto" w:fill="auto"/>
            <w:vAlign w:val="center"/>
          </w:tcPr>
          <w:p w14:paraId="59FBC2C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F1FD80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w:t>
            </w:r>
          </w:p>
        </w:tc>
      </w:tr>
      <w:tr w14:paraId="46B7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49F3A12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785CB1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会稽山简加饭酒 </w:t>
            </w:r>
          </w:p>
        </w:tc>
        <w:tc>
          <w:tcPr>
            <w:tcW w:w="2703" w:type="dxa"/>
            <w:shd w:val="clear" w:color="auto" w:fill="auto"/>
            <w:vAlign w:val="center"/>
          </w:tcPr>
          <w:p w14:paraId="2FC5917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85900" cy="942975"/>
                  <wp:effectExtent l="0" t="0" r="7620" b="1905"/>
                  <wp:docPr id="7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485900" cy="942975"/>
                          </a:xfrm>
                          <a:prstGeom prst="rect">
                            <a:avLst/>
                          </a:prstGeom>
                          <a:noFill/>
                          <a:ln>
                            <a:noFill/>
                          </a:ln>
                        </pic:spPr>
                      </pic:pic>
                    </a:graphicData>
                  </a:graphic>
                </wp:inline>
              </w:drawing>
            </w:r>
          </w:p>
        </w:tc>
        <w:tc>
          <w:tcPr>
            <w:tcW w:w="1068" w:type="dxa"/>
            <w:shd w:val="clear" w:color="auto" w:fill="auto"/>
            <w:vAlign w:val="center"/>
          </w:tcPr>
          <w:p w14:paraId="6DA91DA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432" w:type="dxa"/>
            <w:shd w:val="clear" w:color="auto" w:fill="auto"/>
            <w:vAlign w:val="center"/>
          </w:tcPr>
          <w:p w14:paraId="60DB08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1F05F12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105</w:t>
            </w:r>
          </w:p>
        </w:tc>
      </w:tr>
      <w:tr w14:paraId="7EAB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1042E0D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1F6B67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会稽山纯正五年酒</w:t>
            </w:r>
          </w:p>
        </w:tc>
        <w:tc>
          <w:tcPr>
            <w:tcW w:w="2703" w:type="dxa"/>
            <w:shd w:val="clear" w:color="auto" w:fill="auto"/>
            <w:vAlign w:val="center"/>
          </w:tcPr>
          <w:p w14:paraId="10E382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923925"/>
                  <wp:effectExtent l="0" t="0" r="0" b="5715"/>
                  <wp:docPr id="789" name="图片 20" descr="b4a7f1b8d75649b04e8dc7595d2e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20" descr="b4a7f1b8d75649b04e8dc7595d2e7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95400" cy="923925"/>
                          </a:xfrm>
                          <a:prstGeom prst="rect">
                            <a:avLst/>
                          </a:prstGeom>
                          <a:noFill/>
                          <a:ln>
                            <a:noFill/>
                          </a:ln>
                        </pic:spPr>
                      </pic:pic>
                    </a:graphicData>
                  </a:graphic>
                </wp:inline>
              </w:drawing>
            </w:r>
          </w:p>
        </w:tc>
        <w:tc>
          <w:tcPr>
            <w:tcW w:w="1068" w:type="dxa"/>
            <w:shd w:val="clear" w:color="auto" w:fill="auto"/>
            <w:vAlign w:val="center"/>
          </w:tcPr>
          <w:p w14:paraId="3013EF9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500ML*8</w:t>
            </w:r>
          </w:p>
        </w:tc>
        <w:tc>
          <w:tcPr>
            <w:tcW w:w="432" w:type="dxa"/>
            <w:shd w:val="clear" w:color="auto" w:fill="auto"/>
            <w:vAlign w:val="center"/>
          </w:tcPr>
          <w:p w14:paraId="207B5E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4FDE2D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194</w:t>
            </w:r>
          </w:p>
        </w:tc>
      </w:tr>
      <w:tr w14:paraId="1522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049A39A0">
            <w:pPr>
              <w:widowControl/>
              <w:spacing w:line="240" w:lineRule="auto"/>
              <w:rPr>
                <w:rFonts w:hint="eastAsia" w:ascii="仿宋" w:hAnsi="仿宋" w:eastAsia="仿宋" w:cs="仿宋"/>
                <w:color w:val="auto"/>
                <w:kern w:val="0"/>
                <w:sz w:val="21"/>
                <w:szCs w:val="21"/>
                <w:highlight w:val="none"/>
              </w:rPr>
            </w:pPr>
          </w:p>
        </w:tc>
        <w:tc>
          <w:tcPr>
            <w:tcW w:w="1602" w:type="dxa"/>
            <w:shd w:val="clear" w:color="000000" w:fill="FFFFFF"/>
            <w:vAlign w:val="center"/>
          </w:tcPr>
          <w:p w14:paraId="31B1BEE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装农家土鸡蛋</w:t>
            </w:r>
          </w:p>
        </w:tc>
        <w:tc>
          <w:tcPr>
            <w:tcW w:w="2703" w:type="dxa"/>
            <w:shd w:val="clear" w:color="auto" w:fill="auto"/>
            <w:vAlign w:val="center"/>
          </w:tcPr>
          <w:p w14:paraId="5537F2D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343025" cy="647700"/>
                  <wp:effectExtent l="0" t="0" r="13335" b="7620"/>
                  <wp:docPr id="787" name="图片 21" descr="af38690b-16f3-4cf1-8348-58994581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21" descr="af38690b-16f3-4cf1-8348-58994581f7d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343025" cy="647700"/>
                          </a:xfrm>
                          <a:prstGeom prst="rect">
                            <a:avLst/>
                          </a:prstGeom>
                          <a:noFill/>
                          <a:ln>
                            <a:noFill/>
                          </a:ln>
                        </pic:spPr>
                      </pic:pic>
                    </a:graphicData>
                  </a:graphic>
                </wp:inline>
              </w:drawing>
            </w:r>
          </w:p>
        </w:tc>
        <w:tc>
          <w:tcPr>
            <w:tcW w:w="1068" w:type="dxa"/>
            <w:shd w:val="clear" w:color="auto" w:fill="auto"/>
            <w:vAlign w:val="center"/>
          </w:tcPr>
          <w:p w14:paraId="584A8C9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30只</w:t>
            </w:r>
          </w:p>
        </w:tc>
        <w:tc>
          <w:tcPr>
            <w:tcW w:w="432" w:type="dxa"/>
            <w:shd w:val="clear" w:color="auto" w:fill="auto"/>
            <w:vAlign w:val="center"/>
          </w:tcPr>
          <w:p w14:paraId="7744E2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33C9B7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53</w:t>
            </w:r>
          </w:p>
        </w:tc>
      </w:tr>
      <w:tr w14:paraId="5DFF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3E14FD3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C1E4B7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好欢螺 螺丝粉</w:t>
            </w:r>
          </w:p>
        </w:tc>
        <w:tc>
          <w:tcPr>
            <w:tcW w:w="2703" w:type="dxa"/>
            <w:shd w:val="clear" w:color="auto" w:fill="auto"/>
            <w:vAlign w:val="center"/>
          </w:tcPr>
          <w:p w14:paraId="08A76E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95425" cy="1114425"/>
                  <wp:effectExtent l="0" t="0" r="13335" b="13335"/>
                  <wp:docPr id="7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495425" cy="1114425"/>
                          </a:xfrm>
                          <a:prstGeom prst="rect">
                            <a:avLst/>
                          </a:prstGeom>
                          <a:noFill/>
                          <a:ln>
                            <a:noFill/>
                          </a:ln>
                        </pic:spPr>
                      </pic:pic>
                    </a:graphicData>
                  </a:graphic>
                </wp:inline>
              </w:drawing>
            </w:r>
          </w:p>
        </w:tc>
        <w:tc>
          <w:tcPr>
            <w:tcW w:w="1068" w:type="dxa"/>
            <w:shd w:val="clear" w:color="auto" w:fill="auto"/>
            <w:vAlign w:val="center"/>
          </w:tcPr>
          <w:p w14:paraId="6B0E7D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300克</w:t>
            </w:r>
          </w:p>
        </w:tc>
        <w:tc>
          <w:tcPr>
            <w:tcW w:w="432" w:type="dxa"/>
            <w:shd w:val="clear" w:color="auto" w:fill="auto"/>
            <w:vAlign w:val="center"/>
          </w:tcPr>
          <w:p w14:paraId="7447D4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2C46441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w:t>
            </w:r>
          </w:p>
        </w:tc>
      </w:tr>
      <w:tr w14:paraId="3355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178C5EA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A1F1C2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臭宝螺蛳粉</w:t>
            </w:r>
          </w:p>
        </w:tc>
        <w:tc>
          <w:tcPr>
            <w:tcW w:w="2703" w:type="dxa"/>
            <w:shd w:val="clear" w:color="auto" w:fill="auto"/>
            <w:vAlign w:val="center"/>
          </w:tcPr>
          <w:p w14:paraId="7CB342C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28750" cy="1133475"/>
                  <wp:effectExtent l="0" t="0" r="3810" b="9525"/>
                  <wp:docPr id="7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428750" cy="1133475"/>
                          </a:xfrm>
                          <a:prstGeom prst="rect">
                            <a:avLst/>
                          </a:prstGeom>
                          <a:noFill/>
                          <a:ln>
                            <a:noFill/>
                          </a:ln>
                        </pic:spPr>
                      </pic:pic>
                    </a:graphicData>
                  </a:graphic>
                </wp:inline>
              </w:drawing>
            </w:r>
          </w:p>
        </w:tc>
        <w:tc>
          <w:tcPr>
            <w:tcW w:w="1068" w:type="dxa"/>
            <w:shd w:val="clear" w:color="auto" w:fill="auto"/>
            <w:vAlign w:val="center"/>
          </w:tcPr>
          <w:p w14:paraId="17E4B1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330g</w:t>
            </w:r>
          </w:p>
        </w:tc>
        <w:tc>
          <w:tcPr>
            <w:tcW w:w="432" w:type="dxa"/>
            <w:shd w:val="clear" w:color="auto" w:fill="auto"/>
            <w:vAlign w:val="center"/>
          </w:tcPr>
          <w:p w14:paraId="5E4DF42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52BA1B5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r>
      <w:tr w14:paraId="7C84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751F2AA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A2DF92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沈师傅鸡蛋干</w:t>
            </w:r>
          </w:p>
        </w:tc>
        <w:tc>
          <w:tcPr>
            <w:tcW w:w="2703" w:type="dxa"/>
            <w:shd w:val="clear" w:color="auto" w:fill="auto"/>
            <w:vAlign w:val="center"/>
          </w:tcPr>
          <w:p w14:paraId="3519B2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314450" cy="1314450"/>
                  <wp:effectExtent l="0" t="0" r="11430" b="11430"/>
                  <wp:docPr id="7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314450" cy="1314450"/>
                          </a:xfrm>
                          <a:prstGeom prst="rect">
                            <a:avLst/>
                          </a:prstGeom>
                          <a:noFill/>
                          <a:ln>
                            <a:noFill/>
                          </a:ln>
                        </pic:spPr>
                      </pic:pic>
                    </a:graphicData>
                  </a:graphic>
                </wp:inline>
              </w:drawing>
            </w:r>
          </w:p>
        </w:tc>
        <w:tc>
          <w:tcPr>
            <w:tcW w:w="1068" w:type="dxa"/>
            <w:shd w:val="clear" w:color="auto" w:fill="auto"/>
            <w:vAlign w:val="center"/>
          </w:tcPr>
          <w:p w14:paraId="1AB1275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100g*10/包</w:t>
            </w:r>
          </w:p>
        </w:tc>
        <w:tc>
          <w:tcPr>
            <w:tcW w:w="432" w:type="dxa"/>
            <w:shd w:val="clear" w:color="auto" w:fill="auto"/>
            <w:vAlign w:val="center"/>
          </w:tcPr>
          <w:p w14:paraId="023AE26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49A18CF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0FAA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21D1E07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7A82FF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林家铺子黄桃罐头</w:t>
            </w:r>
          </w:p>
        </w:tc>
        <w:tc>
          <w:tcPr>
            <w:tcW w:w="2703" w:type="dxa"/>
            <w:shd w:val="clear" w:color="auto" w:fill="auto"/>
            <w:vAlign w:val="center"/>
          </w:tcPr>
          <w:p w14:paraId="52A4A5E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19175" cy="1200150"/>
                  <wp:effectExtent l="0" t="0" r="1905" b="3810"/>
                  <wp:docPr id="7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019175" cy="1200150"/>
                          </a:xfrm>
                          <a:prstGeom prst="rect">
                            <a:avLst/>
                          </a:prstGeom>
                          <a:noFill/>
                          <a:ln>
                            <a:noFill/>
                          </a:ln>
                        </pic:spPr>
                      </pic:pic>
                    </a:graphicData>
                  </a:graphic>
                </wp:inline>
              </w:drawing>
            </w:r>
          </w:p>
        </w:tc>
        <w:tc>
          <w:tcPr>
            <w:tcW w:w="1068" w:type="dxa"/>
            <w:shd w:val="clear" w:color="auto" w:fill="auto"/>
            <w:vAlign w:val="center"/>
          </w:tcPr>
          <w:p w14:paraId="5358E4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360g</w:t>
            </w:r>
          </w:p>
        </w:tc>
        <w:tc>
          <w:tcPr>
            <w:tcW w:w="432" w:type="dxa"/>
            <w:shd w:val="clear" w:color="auto" w:fill="auto"/>
            <w:vAlign w:val="center"/>
          </w:tcPr>
          <w:p w14:paraId="0F1F965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60" w:type="dxa"/>
            <w:shd w:val="clear" w:color="auto" w:fill="auto"/>
            <w:vAlign w:val="center"/>
          </w:tcPr>
          <w:p w14:paraId="306BD9F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w:t>
            </w:r>
          </w:p>
        </w:tc>
      </w:tr>
      <w:tr w14:paraId="3A35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5E19713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2B3EC5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金华火腿肉</w:t>
            </w:r>
          </w:p>
        </w:tc>
        <w:tc>
          <w:tcPr>
            <w:tcW w:w="2703" w:type="dxa"/>
            <w:shd w:val="clear" w:color="auto" w:fill="auto"/>
            <w:vAlign w:val="center"/>
          </w:tcPr>
          <w:p w14:paraId="752101E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514475" cy="971550"/>
                  <wp:effectExtent l="0" t="0" r="9525" b="3810"/>
                  <wp:docPr id="777" name="图片 26" descr="ffd1dc2e8dfd9bb147e32bd53296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26" descr="ffd1dc2e8dfd9bb147e32bd53296ce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514475" cy="971550"/>
                          </a:xfrm>
                          <a:prstGeom prst="rect">
                            <a:avLst/>
                          </a:prstGeom>
                          <a:noFill/>
                          <a:ln>
                            <a:noFill/>
                          </a:ln>
                        </pic:spPr>
                      </pic:pic>
                    </a:graphicData>
                  </a:graphic>
                </wp:inline>
              </w:drawing>
            </w:r>
          </w:p>
        </w:tc>
        <w:tc>
          <w:tcPr>
            <w:tcW w:w="1068" w:type="dxa"/>
            <w:shd w:val="clear" w:color="auto" w:fill="auto"/>
            <w:vAlign w:val="center"/>
          </w:tcPr>
          <w:p w14:paraId="77A0E08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500g左右1块装</w:t>
            </w:r>
          </w:p>
        </w:tc>
        <w:tc>
          <w:tcPr>
            <w:tcW w:w="432" w:type="dxa"/>
            <w:shd w:val="clear" w:color="auto" w:fill="auto"/>
            <w:vAlign w:val="center"/>
          </w:tcPr>
          <w:p w14:paraId="6FDFC60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块</w:t>
            </w:r>
          </w:p>
        </w:tc>
        <w:tc>
          <w:tcPr>
            <w:tcW w:w="860" w:type="dxa"/>
            <w:shd w:val="clear" w:color="auto" w:fill="auto"/>
            <w:vAlign w:val="center"/>
          </w:tcPr>
          <w:p w14:paraId="59E6B6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77</w:t>
            </w:r>
          </w:p>
        </w:tc>
      </w:tr>
      <w:tr w14:paraId="6102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2899C60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73E684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黄鱼鲞</w:t>
            </w:r>
          </w:p>
        </w:tc>
        <w:tc>
          <w:tcPr>
            <w:tcW w:w="2703" w:type="dxa"/>
            <w:shd w:val="clear" w:color="auto" w:fill="auto"/>
            <w:vAlign w:val="center"/>
          </w:tcPr>
          <w:p w14:paraId="59305B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47800" cy="933450"/>
                  <wp:effectExtent l="0" t="0" r="0" b="11430"/>
                  <wp:docPr id="7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447800" cy="933450"/>
                          </a:xfrm>
                          <a:prstGeom prst="rect">
                            <a:avLst/>
                          </a:prstGeom>
                          <a:noFill/>
                          <a:ln>
                            <a:noFill/>
                          </a:ln>
                        </pic:spPr>
                      </pic:pic>
                    </a:graphicData>
                  </a:graphic>
                </wp:inline>
              </w:drawing>
            </w:r>
          </w:p>
        </w:tc>
        <w:tc>
          <w:tcPr>
            <w:tcW w:w="1068" w:type="dxa"/>
            <w:shd w:val="clear" w:color="auto" w:fill="auto"/>
            <w:vAlign w:val="center"/>
          </w:tcPr>
          <w:p w14:paraId="0BED71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约250克</w:t>
            </w:r>
          </w:p>
        </w:tc>
        <w:tc>
          <w:tcPr>
            <w:tcW w:w="432" w:type="dxa"/>
            <w:shd w:val="clear" w:color="auto" w:fill="auto"/>
            <w:vAlign w:val="center"/>
          </w:tcPr>
          <w:p w14:paraId="48C2DA5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8C221F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r>
      <w:tr w14:paraId="7AD2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1D32154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BD6706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新疆马牙瓜子</w:t>
            </w:r>
          </w:p>
        </w:tc>
        <w:tc>
          <w:tcPr>
            <w:tcW w:w="2703" w:type="dxa"/>
            <w:shd w:val="clear" w:color="auto" w:fill="auto"/>
            <w:vAlign w:val="center"/>
          </w:tcPr>
          <w:p w14:paraId="3AA6AE1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876300" cy="1228725"/>
                  <wp:effectExtent l="0" t="0" r="7620" b="5715"/>
                  <wp:docPr id="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rot="10800000">
                            <a:off x="0" y="0"/>
                            <a:ext cx="876300" cy="1228725"/>
                          </a:xfrm>
                          <a:prstGeom prst="rect">
                            <a:avLst/>
                          </a:prstGeom>
                          <a:noFill/>
                          <a:ln>
                            <a:noFill/>
                          </a:ln>
                        </pic:spPr>
                      </pic:pic>
                    </a:graphicData>
                  </a:graphic>
                </wp:inline>
              </w:drawing>
            </w:r>
          </w:p>
        </w:tc>
        <w:tc>
          <w:tcPr>
            <w:tcW w:w="1068" w:type="dxa"/>
            <w:shd w:val="clear" w:color="auto" w:fill="auto"/>
            <w:vAlign w:val="center"/>
          </w:tcPr>
          <w:p w14:paraId="6BCEB0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320g</w:t>
            </w:r>
          </w:p>
        </w:tc>
        <w:tc>
          <w:tcPr>
            <w:tcW w:w="432" w:type="dxa"/>
            <w:shd w:val="clear" w:color="auto" w:fill="auto"/>
            <w:vAlign w:val="center"/>
          </w:tcPr>
          <w:p w14:paraId="569A5D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357F2A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r>
      <w:tr w14:paraId="3A5D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5B7950E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A0B176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原味瓜子</w:t>
            </w:r>
          </w:p>
        </w:tc>
        <w:tc>
          <w:tcPr>
            <w:tcW w:w="2703" w:type="dxa"/>
            <w:shd w:val="clear" w:color="auto" w:fill="auto"/>
            <w:vAlign w:val="center"/>
          </w:tcPr>
          <w:p w14:paraId="59B4675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762000" cy="1352550"/>
                  <wp:effectExtent l="0" t="0" r="0" b="3810"/>
                  <wp:docPr id="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762000" cy="1352550"/>
                          </a:xfrm>
                          <a:prstGeom prst="rect">
                            <a:avLst/>
                          </a:prstGeom>
                          <a:noFill/>
                          <a:ln>
                            <a:noFill/>
                          </a:ln>
                        </pic:spPr>
                      </pic:pic>
                    </a:graphicData>
                  </a:graphic>
                </wp:inline>
              </w:drawing>
            </w:r>
          </w:p>
        </w:tc>
        <w:tc>
          <w:tcPr>
            <w:tcW w:w="1068" w:type="dxa"/>
            <w:shd w:val="clear" w:color="auto" w:fill="auto"/>
            <w:vAlign w:val="center"/>
          </w:tcPr>
          <w:p w14:paraId="6D834CF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320g</w:t>
            </w:r>
          </w:p>
        </w:tc>
        <w:tc>
          <w:tcPr>
            <w:tcW w:w="432" w:type="dxa"/>
            <w:shd w:val="clear" w:color="auto" w:fill="auto"/>
            <w:vAlign w:val="center"/>
          </w:tcPr>
          <w:p w14:paraId="4D415B0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574C296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w:t>
            </w:r>
          </w:p>
        </w:tc>
      </w:tr>
      <w:tr w14:paraId="0F7E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3D7B7B15">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88DEC66">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优诗美意什锦葡萄干</w:t>
            </w:r>
          </w:p>
        </w:tc>
        <w:tc>
          <w:tcPr>
            <w:tcW w:w="2703" w:type="dxa"/>
            <w:shd w:val="clear" w:color="auto" w:fill="auto"/>
            <w:vAlign w:val="center"/>
          </w:tcPr>
          <w:p w14:paraId="7CB5064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762000" cy="1362075"/>
                  <wp:effectExtent l="0" t="0" r="0" b="9525"/>
                  <wp:docPr id="7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762000" cy="1362075"/>
                          </a:xfrm>
                          <a:prstGeom prst="rect">
                            <a:avLst/>
                          </a:prstGeom>
                          <a:noFill/>
                          <a:ln>
                            <a:noFill/>
                          </a:ln>
                        </pic:spPr>
                      </pic:pic>
                    </a:graphicData>
                  </a:graphic>
                </wp:inline>
              </w:drawing>
            </w:r>
          </w:p>
        </w:tc>
        <w:tc>
          <w:tcPr>
            <w:tcW w:w="1068" w:type="dxa"/>
            <w:shd w:val="clear" w:color="auto" w:fill="auto"/>
            <w:vAlign w:val="center"/>
          </w:tcPr>
          <w:p w14:paraId="4DBA13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150g</w:t>
            </w:r>
          </w:p>
        </w:tc>
        <w:tc>
          <w:tcPr>
            <w:tcW w:w="432" w:type="dxa"/>
            <w:shd w:val="clear" w:color="auto" w:fill="auto"/>
            <w:vAlign w:val="center"/>
          </w:tcPr>
          <w:p w14:paraId="2FD6A00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3BE42A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w:t>
            </w:r>
          </w:p>
        </w:tc>
      </w:tr>
      <w:tr w14:paraId="1C00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1C9D002D">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0573B3F8">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优诗美意空心山楂</w:t>
            </w:r>
          </w:p>
        </w:tc>
        <w:tc>
          <w:tcPr>
            <w:tcW w:w="2703" w:type="dxa"/>
            <w:shd w:val="clear" w:color="auto" w:fill="auto"/>
            <w:vAlign w:val="center"/>
          </w:tcPr>
          <w:p w14:paraId="5D49E1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838200" cy="1343025"/>
                  <wp:effectExtent l="0" t="0" r="0" b="13335"/>
                  <wp:docPr id="7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838200" cy="1343025"/>
                          </a:xfrm>
                          <a:prstGeom prst="rect">
                            <a:avLst/>
                          </a:prstGeom>
                          <a:noFill/>
                          <a:ln>
                            <a:noFill/>
                          </a:ln>
                        </pic:spPr>
                      </pic:pic>
                    </a:graphicData>
                  </a:graphic>
                </wp:inline>
              </w:drawing>
            </w:r>
          </w:p>
        </w:tc>
        <w:tc>
          <w:tcPr>
            <w:tcW w:w="1068" w:type="dxa"/>
            <w:shd w:val="clear" w:color="auto" w:fill="auto"/>
            <w:vAlign w:val="center"/>
          </w:tcPr>
          <w:p w14:paraId="55757DD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118g</w:t>
            </w:r>
          </w:p>
        </w:tc>
        <w:tc>
          <w:tcPr>
            <w:tcW w:w="432" w:type="dxa"/>
            <w:shd w:val="clear" w:color="auto" w:fill="auto"/>
            <w:vAlign w:val="center"/>
          </w:tcPr>
          <w:p w14:paraId="469867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0CE849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w:t>
            </w:r>
          </w:p>
        </w:tc>
      </w:tr>
      <w:tr w14:paraId="4D99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63B2FAF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97B9BFC">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无核杏干</w:t>
            </w:r>
          </w:p>
        </w:tc>
        <w:tc>
          <w:tcPr>
            <w:tcW w:w="2703" w:type="dxa"/>
            <w:shd w:val="clear" w:color="auto" w:fill="auto"/>
            <w:vAlign w:val="center"/>
          </w:tcPr>
          <w:p w14:paraId="529474C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885825" cy="1447800"/>
                  <wp:effectExtent l="0" t="0" r="13335" b="0"/>
                  <wp:docPr id="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885825" cy="1447800"/>
                          </a:xfrm>
                          <a:prstGeom prst="rect">
                            <a:avLst/>
                          </a:prstGeom>
                          <a:noFill/>
                          <a:ln>
                            <a:noFill/>
                          </a:ln>
                        </pic:spPr>
                      </pic:pic>
                    </a:graphicData>
                  </a:graphic>
                </wp:inline>
              </w:drawing>
            </w:r>
          </w:p>
        </w:tc>
        <w:tc>
          <w:tcPr>
            <w:tcW w:w="1068" w:type="dxa"/>
            <w:shd w:val="clear" w:color="auto" w:fill="auto"/>
            <w:vAlign w:val="center"/>
          </w:tcPr>
          <w:p w14:paraId="51EF64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120g</w:t>
            </w:r>
          </w:p>
        </w:tc>
        <w:tc>
          <w:tcPr>
            <w:tcW w:w="432" w:type="dxa"/>
            <w:shd w:val="clear" w:color="auto" w:fill="auto"/>
            <w:vAlign w:val="center"/>
          </w:tcPr>
          <w:p w14:paraId="5D1FE0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0868621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w:t>
            </w:r>
          </w:p>
        </w:tc>
      </w:tr>
      <w:tr w14:paraId="236F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7980296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A79BC4B">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优诗美意伽师西梅干</w:t>
            </w:r>
          </w:p>
        </w:tc>
        <w:tc>
          <w:tcPr>
            <w:tcW w:w="2703" w:type="dxa"/>
            <w:shd w:val="clear" w:color="auto" w:fill="auto"/>
            <w:vAlign w:val="center"/>
          </w:tcPr>
          <w:p w14:paraId="7F4219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09650" cy="1457325"/>
                  <wp:effectExtent l="0" t="0" r="11430" b="5715"/>
                  <wp:docPr id="7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009650" cy="1457325"/>
                          </a:xfrm>
                          <a:prstGeom prst="rect">
                            <a:avLst/>
                          </a:prstGeom>
                          <a:noFill/>
                          <a:ln>
                            <a:noFill/>
                          </a:ln>
                        </pic:spPr>
                      </pic:pic>
                    </a:graphicData>
                  </a:graphic>
                </wp:inline>
              </w:drawing>
            </w:r>
          </w:p>
        </w:tc>
        <w:tc>
          <w:tcPr>
            <w:tcW w:w="1068" w:type="dxa"/>
            <w:shd w:val="clear" w:color="auto" w:fill="auto"/>
            <w:vAlign w:val="center"/>
          </w:tcPr>
          <w:p w14:paraId="7CF7A23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108g</w:t>
            </w:r>
          </w:p>
        </w:tc>
        <w:tc>
          <w:tcPr>
            <w:tcW w:w="432" w:type="dxa"/>
            <w:shd w:val="clear" w:color="auto" w:fill="auto"/>
            <w:vAlign w:val="center"/>
          </w:tcPr>
          <w:p w14:paraId="1927DD9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668A93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w:t>
            </w:r>
          </w:p>
        </w:tc>
      </w:tr>
      <w:tr w14:paraId="7406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3605EF8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0D653B56">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悠了优乐新疆手撕豆干</w:t>
            </w:r>
          </w:p>
        </w:tc>
        <w:tc>
          <w:tcPr>
            <w:tcW w:w="2703" w:type="dxa"/>
            <w:shd w:val="clear" w:color="auto" w:fill="auto"/>
            <w:vAlign w:val="center"/>
          </w:tcPr>
          <w:p w14:paraId="183BBE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38225" cy="1343025"/>
                  <wp:effectExtent l="0" t="0" r="13335" b="13335"/>
                  <wp:docPr id="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038225" cy="1343025"/>
                          </a:xfrm>
                          <a:prstGeom prst="rect">
                            <a:avLst/>
                          </a:prstGeom>
                          <a:noFill/>
                          <a:ln>
                            <a:noFill/>
                          </a:ln>
                        </pic:spPr>
                      </pic:pic>
                    </a:graphicData>
                  </a:graphic>
                </wp:inline>
              </w:drawing>
            </w:r>
          </w:p>
        </w:tc>
        <w:tc>
          <w:tcPr>
            <w:tcW w:w="1068" w:type="dxa"/>
            <w:shd w:val="clear" w:color="auto" w:fill="auto"/>
            <w:vAlign w:val="center"/>
          </w:tcPr>
          <w:p w14:paraId="46B1BC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500g</w:t>
            </w:r>
          </w:p>
        </w:tc>
        <w:tc>
          <w:tcPr>
            <w:tcW w:w="432" w:type="dxa"/>
            <w:shd w:val="clear" w:color="auto" w:fill="auto"/>
            <w:vAlign w:val="center"/>
          </w:tcPr>
          <w:p w14:paraId="5C8662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63DEF4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47</w:t>
            </w:r>
          </w:p>
        </w:tc>
      </w:tr>
      <w:tr w14:paraId="330E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2535EFAA">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E36F04A">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切片列巴</w:t>
            </w:r>
          </w:p>
        </w:tc>
        <w:tc>
          <w:tcPr>
            <w:tcW w:w="2703" w:type="dxa"/>
            <w:shd w:val="clear" w:color="auto" w:fill="auto"/>
            <w:vAlign w:val="center"/>
          </w:tcPr>
          <w:p w14:paraId="3802C9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447800" cy="809625"/>
                  <wp:effectExtent l="0" t="0" r="13335" b="0"/>
                  <wp:docPr id="7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rot="5400000">
                            <a:off x="0" y="0"/>
                            <a:ext cx="1447800" cy="809625"/>
                          </a:xfrm>
                          <a:prstGeom prst="rect">
                            <a:avLst/>
                          </a:prstGeom>
                          <a:noFill/>
                          <a:ln>
                            <a:noFill/>
                          </a:ln>
                        </pic:spPr>
                      </pic:pic>
                    </a:graphicData>
                  </a:graphic>
                </wp:inline>
              </w:drawing>
            </w:r>
          </w:p>
        </w:tc>
        <w:tc>
          <w:tcPr>
            <w:tcW w:w="1068" w:type="dxa"/>
            <w:shd w:val="clear" w:color="auto" w:fill="auto"/>
            <w:vAlign w:val="center"/>
          </w:tcPr>
          <w:p w14:paraId="6C9D62C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320g</w:t>
            </w:r>
          </w:p>
        </w:tc>
        <w:tc>
          <w:tcPr>
            <w:tcW w:w="432" w:type="dxa"/>
            <w:shd w:val="clear" w:color="auto" w:fill="auto"/>
            <w:vAlign w:val="center"/>
          </w:tcPr>
          <w:p w14:paraId="708F4DE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63AE361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r>
      <w:tr w14:paraId="1CAC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45E8D02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6F809F7">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全脂奶粉</w:t>
            </w:r>
          </w:p>
        </w:tc>
        <w:tc>
          <w:tcPr>
            <w:tcW w:w="2703" w:type="dxa"/>
            <w:shd w:val="clear" w:color="auto" w:fill="auto"/>
            <w:vAlign w:val="center"/>
          </w:tcPr>
          <w:p w14:paraId="037C5FC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57275" cy="1495425"/>
                  <wp:effectExtent l="0" t="0" r="9525" b="13335"/>
                  <wp:docPr id="7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057275" cy="1495425"/>
                          </a:xfrm>
                          <a:prstGeom prst="rect">
                            <a:avLst/>
                          </a:prstGeom>
                          <a:noFill/>
                          <a:ln>
                            <a:noFill/>
                          </a:ln>
                        </pic:spPr>
                      </pic:pic>
                    </a:graphicData>
                  </a:graphic>
                </wp:inline>
              </w:drawing>
            </w:r>
          </w:p>
        </w:tc>
        <w:tc>
          <w:tcPr>
            <w:tcW w:w="1068" w:type="dxa"/>
            <w:shd w:val="clear" w:color="auto" w:fill="auto"/>
            <w:vAlign w:val="center"/>
          </w:tcPr>
          <w:p w14:paraId="3F3758D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400g</w:t>
            </w:r>
          </w:p>
        </w:tc>
        <w:tc>
          <w:tcPr>
            <w:tcW w:w="432" w:type="dxa"/>
            <w:shd w:val="clear" w:color="auto" w:fill="auto"/>
            <w:vAlign w:val="center"/>
          </w:tcPr>
          <w:p w14:paraId="247B865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2D473A1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1B33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34CD955E">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4AFC949">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优诗美意每日坚果</w:t>
            </w:r>
          </w:p>
        </w:tc>
        <w:tc>
          <w:tcPr>
            <w:tcW w:w="2703" w:type="dxa"/>
            <w:shd w:val="clear" w:color="auto" w:fill="auto"/>
            <w:vAlign w:val="center"/>
          </w:tcPr>
          <w:p w14:paraId="2CDEFEB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33550" cy="981075"/>
                  <wp:effectExtent l="0" t="0" r="3810" b="9525"/>
                  <wp:docPr id="7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33550" cy="981075"/>
                          </a:xfrm>
                          <a:prstGeom prst="rect">
                            <a:avLst/>
                          </a:prstGeom>
                          <a:noFill/>
                          <a:ln>
                            <a:noFill/>
                          </a:ln>
                        </pic:spPr>
                      </pic:pic>
                    </a:graphicData>
                  </a:graphic>
                </wp:inline>
              </w:drawing>
            </w:r>
          </w:p>
        </w:tc>
        <w:tc>
          <w:tcPr>
            <w:tcW w:w="1068" w:type="dxa"/>
            <w:shd w:val="clear" w:color="auto" w:fill="auto"/>
            <w:vAlign w:val="center"/>
          </w:tcPr>
          <w:p w14:paraId="4B8C3AC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750g</w:t>
            </w:r>
          </w:p>
        </w:tc>
        <w:tc>
          <w:tcPr>
            <w:tcW w:w="432" w:type="dxa"/>
            <w:shd w:val="clear" w:color="auto" w:fill="auto"/>
            <w:vAlign w:val="center"/>
          </w:tcPr>
          <w:p w14:paraId="17682C4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E9F7C0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193</w:t>
            </w:r>
          </w:p>
        </w:tc>
      </w:tr>
      <w:tr w14:paraId="4D53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5590E55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34B869">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沙棘胡萝卜汁</w:t>
            </w:r>
          </w:p>
        </w:tc>
        <w:tc>
          <w:tcPr>
            <w:tcW w:w="2703" w:type="dxa"/>
            <w:shd w:val="clear" w:color="auto" w:fill="auto"/>
            <w:vAlign w:val="center"/>
          </w:tcPr>
          <w:p w14:paraId="0E19CD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24025" cy="962025"/>
                  <wp:effectExtent l="0" t="0" r="13335" b="13335"/>
                  <wp:docPr id="7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rot="5400000">
                            <a:off x="0" y="0"/>
                            <a:ext cx="1724025" cy="962025"/>
                          </a:xfrm>
                          <a:prstGeom prst="rect">
                            <a:avLst/>
                          </a:prstGeom>
                          <a:noFill/>
                          <a:ln>
                            <a:noFill/>
                          </a:ln>
                        </pic:spPr>
                      </pic:pic>
                    </a:graphicData>
                  </a:graphic>
                </wp:inline>
              </w:drawing>
            </w:r>
          </w:p>
        </w:tc>
        <w:tc>
          <w:tcPr>
            <w:tcW w:w="1068" w:type="dxa"/>
            <w:shd w:val="clear" w:color="auto" w:fill="auto"/>
            <w:vAlign w:val="center"/>
          </w:tcPr>
          <w:p w14:paraId="07446C8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256g</w:t>
            </w:r>
          </w:p>
        </w:tc>
        <w:tc>
          <w:tcPr>
            <w:tcW w:w="432" w:type="dxa"/>
            <w:shd w:val="clear" w:color="auto" w:fill="auto"/>
            <w:vAlign w:val="center"/>
          </w:tcPr>
          <w:p w14:paraId="64CF11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7343C1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w:t>
            </w:r>
          </w:p>
        </w:tc>
      </w:tr>
      <w:tr w14:paraId="7606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379D356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030146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黄花菜</w:t>
            </w:r>
          </w:p>
        </w:tc>
        <w:tc>
          <w:tcPr>
            <w:tcW w:w="2703" w:type="dxa"/>
            <w:shd w:val="clear" w:color="auto" w:fill="auto"/>
            <w:vAlign w:val="center"/>
          </w:tcPr>
          <w:p w14:paraId="05CDBB0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04875" cy="1609725"/>
                  <wp:effectExtent l="0" t="0" r="9525" b="5715"/>
                  <wp:docPr id="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904875" cy="1609725"/>
                          </a:xfrm>
                          <a:prstGeom prst="rect">
                            <a:avLst/>
                          </a:prstGeom>
                          <a:noFill/>
                          <a:ln>
                            <a:noFill/>
                          </a:ln>
                        </pic:spPr>
                      </pic:pic>
                    </a:graphicData>
                  </a:graphic>
                </wp:inline>
              </w:drawing>
            </w:r>
          </w:p>
        </w:tc>
        <w:tc>
          <w:tcPr>
            <w:tcW w:w="1068" w:type="dxa"/>
            <w:shd w:val="clear" w:color="auto" w:fill="auto"/>
            <w:vAlign w:val="center"/>
          </w:tcPr>
          <w:p w14:paraId="6AEDA3C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1D05E2D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8E568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w:t>
            </w:r>
          </w:p>
        </w:tc>
      </w:tr>
      <w:tr w14:paraId="6071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01D403D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5621C3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无根香菇</w:t>
            </w:r>
          </w:p>
        </w:tc>
        <w:tc>
          <w:tcPr>
            <w:tcW w:w="2703" w:type="dxa"/>
            <w:shd w:val="clear" w:color="auto" w:fill="auto"/>
            <w:vAlign w:val="center"/>
          </w:tcPr>
          <w:p w14:paraId="6AD2C72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14400" cy="1638300"/>
                  <wp:effectExtent l="0" t="0" r="0" b="7620"/>
                  <wp:docPr id="7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14400" cy="1638300"/>
                          </a:xfrm>
                          <a:prstGeom prst="rect">
                            <a:avLst/>
                          </a:prstGeom>
                          <a:noFill/>
                          <a:ln>
                            <a:noFill/>
                          </a:ln>
                        </pic:spPr>
                      </pic:pic>
                    </a:graphicData>
                  </a:graphic>
                </wp:inline>
              </w:drawing>
            </w:r>
          </w:p>
        </w:tc>
        <w:tc>
          <w:tcPr>
            <w:tcW w:w="1068" w:type="dxa"/>
            <w:shd w:val="clear" w:color="auto" w:fill="auto"/>
            <w:vAlign w:val="center"/>
          </w:tcPr>
          <w:p w14:paraId="5EBC7B6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669B0C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4B4F2E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w:t>
            </w:r>
          </w:p>
        </w:tc>
      </w:tr>
      <w:tr w14:paraId="25F9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6AC3551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DD8F61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黑木耳</w:t>
            </w:r>
          </w:p>
        </w:tc>
        <w:tc>
          <w:tcPr>
            <w:tcW w:w="2703" w:type="dxa"/>
            <w:shd w:val="clear" w:color="auto" w:fill="auto"/>
            <w:vAlign w:val="center"/>
          </w:tcPr>
          <w:p w14:paraId="0027F6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90600" cy="1743075"/>
                  <wp:effectExtent l="0" t="0" r="0" b="9525"/>
                  <wp:docPr id="7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990600" cy="1743075"/>
                          </a:xfrm>
                          <a:prstGeom prst="rect">
                            <a:avLst/>
                          </a:prstGeom>
                          <a:noFill/>
                          <a:ln>
                            <a:noFill/>
                          </a:ln>
                        </pic:spPr>
                      </pic:pic>
                    </a:graphicData>
                  </a:graphic>
                </wp:inline>
              </w:drawing>
            </w:r>
          </w:p>
        </w:tc>
        <w:tc>
          <w:tcPr>
            <w:tcW w:w="1068" w:type="dxa"/>
            <w:shd w:val="clear" w:color="auto" w:fill="auto"/>
            <w:vAlign w:val="center"/>
          </w:tcPr>
          <w:p w14:paraId="3EE082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2D12E8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61120C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w:t>
            </w:r>
          </w:p>
        </w:tc>
      </w:tr>
      <w:tr w14:paraId="2C3A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3859E10B">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784049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开心果</w:t>
            </w:r>
          </w:p>
        </w:tc>
        <w:tc>
          <w:tcPr>
            <w:tcW w:w="2703" w:type="dxa"/>
            <w:shd w:val="clear" w:color="auto" w:fill="auto"/>
            <w:vAlign w:val="center"/>
          </w:tcPr>
          <w:p w14:paraId="217640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62025" cy="1647825"/>
                  <wp:effectExtent l="0" t="0" r="13335" b="13335"/>
                  <wp:docPr id="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962025" cy="1647825"/>
                          </a:xfrm>
                          <a:prstGeom prst="rect">
                            <a:avLst/>
                          </a:prstGeom>
                          <a:noFill/>
                          <a:ln>
                            <a:noFill/>
                          </a:ln>
                        </pic:spPr>
                      </pic:pic>
                    </a:graphicData>
                  </a:graphic>
                </wp:inline>
              </w:drawing>
            </w:r>
          </w:p>
        </w:tc>
        <w:tc>
          <w:tcPr>
            <w:tcW w:w="1068" w:type="dxa"/>
            <w:shd w:val="clear" w:color="auto" w:fill="auto"/>
            <w:vAlign w:val="center"/>
          </w:tcPr>
          <w:p w14:paraId="615D9A1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53B1E9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55DEC6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w:t>
            </w:r>
          </w:p>
        </w:tc>
      </w:tr>
      <w:tr w14:paraId="7FAB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4FD2EB8A">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1F07BC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腰果（生）</w:t>
            </w:r>
          </w:p>
        </w:tc>
        <w:tc>
          <w:tcPr>
            <w:tcW w:w="2703" w:type="dxa"/>
            <w:shd w:val="clear" w:color="auto" w:fill="auto"/>
            <w:vAlign w:val="center"/>
          </w:tcPr>
          <w:p w14:paraId="513C6A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09650" cy="1343025"/>
                  <wp:effectExtent l="0" t="0" r="11430" b="13335"/>
                  <wp:docPr id="7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009650" cy="1343025"/>
                          </a:xfrm>
                          <a:prstGeom prst="rect">
                            <a:avLst/>
                          </a:prstGeom>
                          <a:noFill/>
                          <a:ln>
                            <a:noFill/>
                          </a:ln>
                        </pic:spPr>
                      </pic:pic>
                    </a:graphicData>
                  </a:graphic>
                </wp:inline>
              </w:drawing>
            </w:r>
          </w:p>
        </w:tc>
        <w:tc>
          <w:tcPr>
            <w:tcW w:w="1068" w:type="dxa"/>
            <w:shd w:val="clear" w:color="auto" w:fill="auto"/>
            <w:vAlign w:val="center"/>
          </w:tcPr>
          <w:p w14:paraId="69AFAB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220g</w:t>
            </w:r>
          </w:p>
        </w:tc>
        <w:tc>
          <w:tcPr>
            <w:tcW w:w="432" w:type="dxa"/>
            <w:shd w:val="clear" w:color="auto" w:fill="auto"/>
            <w:vAlign w:val="center"/>
          </w:tcPr>
          <w:p w14:paraId="4857DFF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7D0457E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5EC6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0EEB3BE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11DEDF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鲜乳卷</w:t>
            </w:r>
          </w:p>
        </w:tc>
        <w:tc>
          <w:tcPr>
            <w:tcW w:w="2703" w:type="dxa"/>
            <w:shd w:val="clear" w:color="auto" w:fill="auto"/>
            <w:vAlign w:val="center"/>
          </w:tcPr>
          <w:p w14:paraId="56C0900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800225" cy="1019175"/>
                  <wp:effectExtent l="0" t="0" r="13335" b="1905"/>
                  <wp:docPr id="7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800225" cy="1019175"/>
                          </a:xfrm>
                          <a:prstGeom prst="rect">
                            <a:avLst/>
                          </a:prstGeom>
                          <a:noFill/>
                          <a:ln>
                            <a:noFill/>
                          </a:ln>
                        </pic:spPr>
                      </pic:pic>
                    </a:graphicData>
                  </a:graphic>
                </wp:inline>
              </w:drawing>
            </w:r>
          </w:p>
        </w:tc>
        <w:tc>
          <w:tcPr>
            <w:tcW w:w="1068" w:type="dxa"/>
            <w:shd w:val="clear" w:color="auto" w:fill="auto"/>
            <w:vAlign w:val="center"/>
          </w:tcPr>
          <w:p w14:paraId="50DAB5D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660g</w:t>
            </w:r>
          </w:p>
        </w:tc>
        <w:tc>
          <w:tcPr>
            <w:tcW w:w="432" w:type="dxa"/>
            <w:shd w:val="clear" w:color="auto" w:fill="auto"/>
            <w:vAlign w:val="center"/>
          </w:tcPr>
          <w:p w14:paraId="6C14BFE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887FC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4B28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4C255D2B">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5D4C374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燕麦片</w:t>
            </w:r>
          </w:p>
        </w:tc>
        <w:tc>
          <w:tcPr>
            <w:tcW w:w="2703" w:type="dxa"/>
            <w:shd w:val="clear" w:color="auto" w:fill="auto"/>
            <w:vAlign w:val="center"/>
          </w:tcPr>
          <w:p w14:paraId="1028FE2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42975" cy="1371600"/>
                  <wp:effectExtent l="0" t="0" r="1905" b="0"/>
                  <wp:docPr id="7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942975" cy="1371600"/>
                          </a:xfrm>
                          <a:prstGeom prst="rect">
                            <a:avLst/>
                          </a:prstGeom>
                          <a:noFill/>
                          <a:ln>
                            <a:noFill/>
                          </a:ln>
                        </pic:spPr>
                      </pic:pic>
                    </a:graphicData>
                  </a:graphic>
                </wp:inline>
              </w:drawing>
            </w:r>
          </w:p>
        </w:tc>
        <w:tc>
          <w:tcPr>
            <w:tcW w:w="1068" w:type="dxa"/>
            <w:shd w:val="clear" w:color="auto" w:fill="auto"/>
            <w:vAlign w:val="center"/>
          </w:tcPr>
          <w:p w14:paraId="4606628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880g</w:t>
            </w:r>
          </w:p>
        </w:tc>
        <w:tc>
          <w:tcPr>
            <w:tcW w:w="432" w:type="dxa"/>
            <w:shd w:val="clear" w:color="auto" w:fill="auto"/>
            <w:vAlign w:val="center"/>
          </w:tcPr>
          <w:p w14:paraId="00DBD71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罐</w:t>
            </w:r>
          </w:p>
        </w:tc>
        <w:tc>
          <w:tcPr>
            <w:tcW w:w="860" w:type="dxa"/>
            <w:shd w:val="clear" w:color="auto" w:fill="auto"/>
            <w:vAlign w:val="center"/>
          </w:tcPr>
          <w:p w14:paraId="3C6FF98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6F2C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0A07EBC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A91133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纸皮核桃</w:t>
            </w:r>
          </w:p>
        </w:tc>
        <w:tc>
          <w:tcPr>
            <w:tcW w:w="2703" w:type="dxa"/>
            <w:shd w:val="clear" w:color="auto" w:fill="auto"/>
            <w:vAlign w:val="center"/>
          </w:tcPr>
          <w:p w14:paraId="2516D8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438275" cy="1076325"/>
                  <wp:effectExtent l="0" t="0" r="9525" b="5715"/>
                  <wp:docPr id="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438275" cy="1076325"/>
                          </a:xfrm>
                          <a:prstGeom prst="rect">
                            <a:avLst/>
                          </a:prstGeom>
                          <a:noFill/>
                          <a:ln>
                            <a:noFill/>
                          </a:ln>
                        </pic:spPr>
                      </pic:pic>
                    </a:graphicData>
                  </a:graphic>
                </wp:inline>
              </w:drawing>
            </w:r>
          </w:p>
        </w:tc>
        <w:tc>
          <w:tcPr>
            <w:tcW w:w="1068" w:type="dxa"/>
            <w:shd w:val="clear" w:color="auto" w:fill="auto"/>
            <w:vAlign w:val="center"/>
          </w:tcPr>
          <w:p w14:paraId="3071701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1kg</w:t>
            </w:r>
          </w:p>
        </w:tc>
        <w:tc>
          <w:tcPr>
            <w:tcW w:w="432" w:type="dxa"/>
            <w:shd w:val="clear" w:color="auto" w:fill="auto"/>
            <w:vAlign w:val="center"/>
          </w:tcPr>
          <w:p w14:paraId="3C0594E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F45E4C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192B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21F8605C">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ED3C2D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蒙辉饼干（原味）</w:t>
            </w:r>
          </w:p>
        </w:tc>
        <w:tc>
          <w:tcPr>
            <w:tcW w:w="2703" w:type="dxa"/>
            <w:shd w:val="clear" w:color="auto" w:fill="auto"/>
            <w:vAlign w:val="center"/>
          </w:tcPr>
          <w:p w14:paraId="61FBFA4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04975" cy="885825"/>
                  <wp:effectExtent l="0" t="0" r="1905" b="13335"/>
                  <wp:docPr id="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704975" cy="885825"/>
                          </a:xfrm>
                          <a:prstGeom prst="rect">
                            <a:avLst/>
                          </a:prstGeom>
                          <a:noFill/>
                          <a:ln>
                            <a:noFill/>
                          </a:ln>
                        </pic:spPr>
                      </pic:pic>
                    </a:graphicData>
                  </a:graphic>
                </wp:inline>
              </w:drawing>
            </w:r>
          </w:p>
        </w:tc>
        <w:tc>
          <w:tcPr>
            <w:tcW w:w="1068" w:type="dxa"/>
            <w:shd w:val="clear" w:color="auto" w:fill="auto"/>
            <w:vAlign w:val="center"/>
          </w:tcPr>
          <w:p w14:paraId="0CFF846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1kg</w:t>
            </w:r>
          </w:p>
        </w:tc>
        <w:tc>
          <w:tcPr>
            <w:tcW w:w="432" w:type="dxa"/>
            <w:shd w:val="clear" w:color="auto" w:fill="auto"/>
            <w:vAlign w:val="center"/>
          </w:tcPr>
          <w:p w14:paraId="7481321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C725F3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6835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1C87D5C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419AE9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蒙辉饼干（海盐味）</w:t>
            </w:r>
          </w:p>
        </w:tc>
        <w:tc>
          <w:tcPr>
            <w:tcW w:w="2703" w:type="dxa"/>
            <w:shd w:val="clear" w:color="auto" w:fill="auto"/>
            <w:vAlign w:val="center"/>
          </w:tcPr>
          <w:p w14:paraId="5AA722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52600" cy="933450"/>
                  <wp:effectExtent l="0" t="0" r="0" b="11430"/>
                  <wp:docPr id="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752600" cy="933450"/>
                          </a:xfrm>
                          <a:prstGeom prst="rect">
                            <a:avLst/>
                          </a:prstGeom>
                          <a:noFill/>
                          <a:ln>
                            <a:noFill/>
                          </a:ln>
                        </pic:spPr>
                      </pic:pic>
                    </a:graphicData>
                  </a:graphic>
                </wp:inline>
              </w:drawing>
            </w:r>
          </w:p>
        </w:tc>
        <w:tc>
          <w:tcPr>
            <w:tcW w:w="1068" w:type="dxa"/>
            <w:shd w:val="clear" w:color="auto" w:fill="auto"/>
            <w:vAlign w:val="center"/>
          </w:tcPr>
          <w:p w14:paraId="4D4466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1kg</w:t>
            </w:r>
          </w:p>
        </w:tc>
        <w:tc>
          <w:tcPr>
            <w:tcW w:w="432" w:type="dxa"/>
            <w:shd w:val="clear" w:color="auto" w:fill="auto"/>
            <w:vAlign w:val="center"/>
          </w:tcPr>
          <w:p w14:paraId="2185EF0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8605EE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7641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14B2667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DA2897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贵妃驾到坚果礼盒（蓝）</w:t>
            </w:r>
          </w:p>
        </w:tc>
        <w:tc>
          <w:tcPr>
            <w:tcW w:w="2703" w:type="dxa"/>
            <w:shd w:val="clear" w:color="auto" w:fill="auto"/>
            <w:vAlign w:val="center"/>
          </w:tcPr>
          <w:p w14:paraId="0BD5F22E">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3BA6E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1625克</w:t>
            </w:r>
          </w:p>
        </w:tc>
        <w:tc>
          <w:tcPr>
            <w:tcW w:w="432" w:type="dxa"/>
            <w:shd w:val="clear" w:color="auto" w:fill="auto"/>
            <w:vAlign w:val="center"/>
          </w:tcPr>
          <w:p w14:paraId="6D7163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023C303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206</w:t>
            </w:r>
          </w:p>
        </w:tc>
      </w:tr>
      <w:tr w14:paraId="6B1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A66D9DE">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4F225F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贵妃驾到坚果礼盒（红）</w:t>
            </w:r>
          </w:p>
        </w:tc>
        <w:tc>
          <w:tcPr>
            <w:tcW w:w="2703" w:type="dxa"/>
            <w:shd w:val="clear" w:color="auto" w:fill="auto"/>
            <w:vAlign w:val="center"/>
          </w:tcPr>
          <w:p w14:paraId="63B66EAB">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CE8A97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1205克</w:t>
            </w:r>
          </w:p>
        </w:tc>
        <w:tc>
          <w:tcPr>
            <w:tcW w:w="432" w:type="dxa"/>
            <w:shd w:val="clear" w:color="auto" w:fill="auto"/>
            <w:vAlign w:val="center"/>
          </w:tcPr>
          <w:p w14:paraId="6E4CBD6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178B74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218</w:t>
            </w:r>
          </w:p>
        </w:tc>
      </w:tr>
      <w:tr w14:paraId="7938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BE656B4">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0564CF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大丰坚果礼盒</w:t>
            </w:r>
          </w:p>
        </w:tc>
        <w:tc>
          <w:tcPr>
            <w:tcW w:w="2703" w:type="dxa"/>
            <w:shd w:val="clear" w:color="auto" w:fill="auto"/>
            <w:vAlign w:val="center"/>
          </w:tcPr>
          <w:p w14:paraId="536E0F11">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BF85F4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1620克</w:t>
            </w:r>
          </w:p>
        </w:tc>
        <w:tc>
          <w:tcPr>
            <w:tcW w:w="432" w:type="dxa"/>
            <w:shd w:val="clear" w:color="auto" w:fill="auto"/>
            <w:vAlign w:val="center"/>
          </w:tcPr>
          <w:p w14:paraId="412C370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4778BB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336</w:t>
            </w:r>
          </w:p>
        </w:tc>
      </w:tr>
      <w:tr w14:paraId="6F68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2D7B393E">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4072FF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大丰山核桃礼盒</w:t>
            </w:r>
          </w:p>
        </w:tc>
        <w:tc>
          <w:tcPr>
            <w:tcW w:w="2703" w:type="dxa"/>
            <w:shd w:val="clear" w:color="auto" w:fill="auto"/>
            <w:vAlign w:val="center"/>
          </w:tcPr>
          <w:p w14:paraId="5C190C01">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2B14D7A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1600克</w:t>
            </w:r>
          </w:p>
        </w:tc>
        <w:tc>
          <w:tcPr>
            <w:tcW w:w="432" w:type="dxa"/>
            <w:shd w:val="clear" w:color="auto" w:fill="auto"/>
            <w:vAlign w:val="center"/>
          </w:tcPr>
          <w:p w14:paraId="455221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1F2F0E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362</w:t>
            </w:r>
          </w:p>
        </w:tc>
      </w:tr>
      <w:tr w14:paraId="556D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4920D20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F9C130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大丰7包装精品礼盒</w:t>
            </w:r>
          </w:p>
        </w:tc>
        <w:tc>
          <w:tcPr>
            <w:tcW w:w="2703" w:type="dxa"/>
            <w:shd w:val="clear" w:color="auto" w:fill="auto"/>
            <w:vAlign w:val="center"/>
          </w:tcPr>
          <w:p w14:paraId="09D3D61B">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25513C17">
            <w:pPr>
              <w:widowControl/>
              <w:spacing w:line="240" w:lineRule="auto"/>
              <w:jc w:val="center"/>
              <w:rPr>
                <w:rFonts w:hint="eastAsia" w:ascii="仿宋" w:hAnsi="仿宋" w:eastAsia="仿宋" w:cs="仿宋"/>
                <w:color w:val="auto"/>
                <w:kern w:val="0"/>
                <w:sz w:val="21"/>
                <w:szCs w:val="21"/>
                <w:highlight w:val="none"/>
              </w:rPr>
            </w:pPr>
          </w:p>
        </w:tc>
        <w:tc>
          <w:tcPr>
            <w:tcW w:w="432" w:type="dxa"/>
            <w:shd w:val="clear" w:color="auto" w:fill="auto"/>
            <w:vAlign w:val="center"/>
          </w:tcPr>
          <w:p w14:paraId="4D22C82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09173BB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231</w:t>
            </w:r>
          </w:p>
        </w:tc>
      </w:tr>
      <w:tr w14:paraId="44B1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09A80A6">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FEA1C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康师傅香辣牛肉面袋装</w:t>
            </w:r>
          </w:p>
        </w:tc>
        <w:tc>
          <w:tcPr>
            <w:tcW w:w="2703" w:type="dxa"/>
            <w:shd w:val="clear" w:color="auto" w:fill="auto"/>
            <w:vAlign w:val="center"/>
          </w:tcPr>
          <w:p w14:paraId="67D7BF38">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325F4BF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104克</w:t>
            </w:r>
          </w:p>
        </w:tc>
        <w:tc>
          <w:tcPr>
            <w:tcW w:w="432" w:type="dxa"/>
            <w:shd w:val="clear" w:color="auto" w:fill="auto"/>
            <w:vAlign w:val="center"/>
          </w:tcPr>
          <w:p w14:paraId="5D3CB0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021F054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w:t>
            </w:r>
          </w:p>
        </w:tc>
      </w:tr>
      <w:tr w14:paraId="35B8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29B86E56">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2ED6525">
            <w:pPr>
              <w:widowControl/>
              <w:spacing w:line="240" w:lineRule="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康师傅鲜虾鱼板面袋装</w:t>
            </w:r>
          </w:p>
        </w:tc>
        <w:tc>
          <w:tcPr>
            <w:tcW w:w="2703" w:type="dxa"/>
            <w:shd w:val="clear" w:color="auto" w:fill="auto"/>
            <w:vAlign w:val="center"/>
          </w:tcPr>
          <w:p w14:paraId="285EAAB7">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40467E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98克</w:t>
            </w:r>
          </w:p>
        </w:tc>
        <w:tc>
          <w:tcPr>
            <w:tcW w:w="432" w:type="dxa"/>
            <w:shd w:val="clear" w:color="auto" w:fill="auto"/>
            <w:vAlign w:val="center"/>
          </w:tcPr>
          <w:p w14:paraId="61DBCA1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A7723A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w:t>
            </w:r>
          </w:p>
        </w:tc>
      </w:tr>
      <w:tr w14:paraId="6D34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B206F6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3768BE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康师傅香菇炖鸡面碗装</w:t>
            </w:r>
          </w:p>
        </w:tc>
        <w:tc>
          <w:tcPr>
            <w:tcW w:w="2703" w:type="dxa"/>
            <w:shd w:val="clear" w:color="auto" w:fill="auto"/>
            <w:vAlign w:val="center"/>
          </w:tcPr>
          <w:p w14:paraId="1EAECCC5">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30684BF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105克</w:t>
            </w:r>
          </w:p>
        </w:tc>
        <w:tc>
          <w:tcPr>
            <w:tcW w:w="432" w:type="dxa"/>
            <w:shd w:val="clear" w:color="auto" w:fill="auto"/>
            <w:vAlign w:val="center"/>
          </w:tcPr>
          <w:p w14:paraId="0455F43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桶</w:t>
            </w:r>
          </w:p>
        </w:tc>
        <w:tc>
          <w:tcPr>
            <w:tcW w:w="860" w:type="dxa"/>
            <w:shd w:val="clear" w:color="auto" w:fill="auto"/>
            <w:vAlign w:val="center"/>
          </w:tcPr>
          <w:p w14:paraId="2F7D767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7E3B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21DDAE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5DE41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康师傅珍品香辣牛肉面碗装</w:t>
            </w:r>
          </w:p>
        </w:tc>
        <w:tc>
          <w:tcPr>
            <w:tcW w:w="2703" w:type="dxa"/>
            <w:shd w:val="clear" w:color="auto" w:fill="auto"/>
            <w:vAlign w:val="center"/>
          </w:tcPr>
          <w:p w14:paraId="73816092">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E13C8B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108克</w:t>
            </w:r>
          </w:p>
        </w:tc>
        <w:tc>
          <w:tcPr>
            <w:tcW w:w="432" w:type="dxa"/>
            <w:shd w:val="clear" w:color="auto" w:fill="auto"/>
            <w:vAlign w:val="center"/>
          </w:tcPr>
          <w:p w14:paraId="4927EB0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桶</w:t>
            </w:r>
          </w:p>
        </w:tc>
        <w:tc>
          <w:tcPr>
            <w:tcW w:w="860" w:type="dxa"/>
            <w:shd w:val="clear" w:color="auto" w:fill="auto"/>
            <w:vAlign w:val="center"/>
          </w:tcPr>
          <w:p w14:paraId="3D2CDD5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682A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437" w:type="dxa"/>
            <w:gridSpan w:val="2"/>
            <w:vMerge w:val="continue"/>
            <w:vAlign w:val="center"/>
          </w:tcPr>
          <w:p w14:paraId="5668BAB4">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4510D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会稽山3年陈绍兴酒</w:t>
            </w:r>
          </w:p>
        </w:tc>
        <w:tc>
          <w:tcPr>
            <w:tcW w:w="2703" w:type="dxa"/>
            <w:shd w:val="clear" w:color="auto" w:fill="auto"/>
            <w:vAlign w:val="center"/>
          </w:tcPr>
          <w:p w14:paraId="5BA9D039">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3AA234D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432" w:type="dxa"/>
            <w:shd w:val="clear" w:color="auto" w:fill="auto"/>
            <w:vAlign w:val="center"/>
          </w:tcPr>
          <w:p w14:paraId="36D9EAF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3BA821C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w:t>
            </w:r>
          </w:p>
        </w:tc>
      </w:tr>
    </w:tbl>
    <w:p w14:paraId="65DC83D6">
      <w:pPr>
        <w:pStyle w:val="27"/>
        <w:ind w:left="0" w:leftChars="0" w:firstLine="0" w:firstLineChars="0"/>
        <w:rPr>
          <w:rFonts w:hint="eastAsia" w:ascii="仿宋" w:hAnsi="仿宋" w:eastAsia="仿宋" w:cs="仿宋"/>
          <w:color w:val="auto"/>
          <w:highlight w:val="none"/>
          <w:lang w:val="en-US" w:eastAsia="zh-CN"/>
        </w:rPr>
      </w:pPr>
    </w:p>
    <w:p w14:paraId="6963594D">
      <w:pPr>
        <w:pStyle w:val="4"/>
        <w:keepNext/>
        <w:keepLines/>
        <w:pageBreakBefore w:val="0"/>
        <w:widowControl w:val="0"/>
        <w:suppressLineNumbers w:val="0"/>
        <w:suppressAutoHyphens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二、商务要求</w:t>
      </w:r>
      <w:bookmarkEnd w:id="12"/>
    </w:p>
    <w:p w14:paraId="1FE39301">
      <w:pPr>
        <w:keepNext w:val="0"/>
        <w:keepLines w:val="0"/>
        <w:pageBreakBefore w:val="0"/>
        <w:widowControl/>
        <w:kinsoku/>
        <w:wordWrap/>
        <w:overflowPunct/>
        <w:topLinePunct w:val="0"/>
        <w:autoSpaceDE/>
        <w:autoSpaceDN/>
        <w:bidi w:val="0"/>
        <w:adjustRightInd/>
        <w:snapToGrid w:val="0"/>
        <w:spacing w:line="288" w:lineRule="auto"/>
        <w:ind w:firstLine="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rPr>
        <w:t>2.1</w:t>
      </w:r>
      <w:r>
        <w:rPr>
          <w:rFonts w:hint="eastAsia" w:ascii="仿宋" w:hAnsi="仿宋" w:eastAsia="仿宋" w:cs="仿宋"/>
          <w:b/>
          <w:bCs/>
          <w:color w:val="auto"/>
          <w:kern w:val="0"/>
          <w:sz w:val="24"/>
          <w:szCs w:val="24"/>
          <w:highlight w:val="none"/>
          <w:lang w:val="en-US" w:eastAsia="zh-CN"/>
        </w:rPr>
        <w:t>供货</w:t>
      </w:r>
      <w:r>
        <w:rPr>
          <w:rFonts w:hint="eastAsia" w:ascii="仿宋" w:hAnsi="仿宋" w:eastAsia="仿宋" w:cs="仿宋"/>
          <w:b/>
          <w:bCs/>
          <w:color w:val="auto"/>
          <w:kern w:val="0"/>
          <w:sz w:val="24"/>
          <w:szCs w:val="24"/>
          <w:highlight w:val="none"/>
        </w:rPr>
        <w:t>期限</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自合同签订之日起一年。</w:t>
      </w:r>
    </w:p>
    <w:p w14:paraId="142F20A5">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2供货</w:t>
      </w:r>
      <w:r>
        <w:rPr>
          <w:rFonts w:hint="eastAsia" w:ascii="仿宋" w:hAnsi="仿宋" w:eastAsia="仿宋" w:cs="仿宋"/>
          <w:b/>
          <w:bCs/>
          <w:color w:val="auto"/>
          <w:sz w:val="24"/>
          <w:szCs w:val="24"/>
          <w:highlight w:val="none"/>
          <w:lang w:val="en-US" w:eastAsia="zh-CN"/>
        </w:rPr>
        <w:t>地点</w:t>
      </w:r>
      <w:r>
        <w:rPr>
          <w:rFonts w:hint="eastAsia" w:ascii="仿宋" w:hAnsi="仿宋" w:eastAsia="仿宋" w:cs="仿宋"/>
          <w:color w:val="auto"/>
          <w:sz w:val="24"/>
          <w:szCs w:val="24"/>
          <w:highlight w:val="none"/>
          <w:lang w:val="en-US" w:eastAsia="zh-CN"/>
        </w:rPr>
        <w:t>：采购人指定地点。</w:t>
      </w:r>
    </w:p>
    <w:p w14:paraId="305A98BF">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售后服务</w:t>
      </w:r>
    </w:p>
    <w:p w14:paraId="77AFF8F8">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中标人需提供专门的售后服务电话，中标人在接到采购人通知后，</w:t>
      </w:r>
      <w:r>
        <w:rPr>
          <w:rFonts w:hint="eastAsia" w:ascii="仿宋" w:hAnsi="仿宋" w:eastAsia="仿宋" w:cs="仿宋"/>
          <w:color w:val="auto"/>
          <w:kern w:val="0"/>
          <w:sz w:val="24"/>
          <w:highlight w:val="none"/>
          <w:u w:val="single"/>
        </w:rPr>
        <w:t>0.5</w:t>
      </w:r>
      <w:r>
        <w:rPr>
          <w:rFonts w:hint="eastAsia" w:ascii="仿宋" w:hAnsi="仿宋" w:eastAsia="仿宋" w:cs="仿宋"/>
          <w:color w:val="auto"/>
          <w:kern w:val="0"/>
          <w:sz w:val="24"/>
          <w:highlight w:val="none"/>
        </w:rPr>
        <w:t>小时内做出响应，</w:t>
      </w:r>
      <w:r>
        <w:rPr>
          <w:rFonts w:hint="eastAsia"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rPr>
        <w:t>小时内派人赴现场处理问题。</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rPr>
        <w:t>小时内无法处理问题的，中标人需提供</w:t>
      </w:r>
      <w:r>
        <w:rPr>
          <w:rFonts w:hint="eastAsia" w:ascii="仿宋" w:hAnsi="仿宋" w:eastAsia="仿宋" w:cs="仿宋"/>
          <w:color w:val="auto"/>
          <w:sz w:val="24"/>
          <w:highlight w:val="none"/>
        </w:rPr>
        <w:t>无偿提供其他符合要求的原料供采购人使用。</w:t>
      </w:r>
    </w:p>
    <w:p w14:paraId="4A461D03">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数量调整</w:t>
      </w:r>
    </w:p>
    <w:p w14:paraId="06BD0D20">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采购人</w:t>
      </w:r>
      <w:r>
        <w:rPr>
          <w:rFonts w:hint="eastAsia" w:ascii="仿宋" w:hAnsi="仿宋" w:eastAsia="仿宋" w:cs="仿宋"/>
          <w:color w:val="auto"/>
          <w:kern w:val="0"/>
          <w:sz w:val="24"/>
          <w:highlight w:val="none"/>
        </w:rPr>
        <w:t>保留在签约时微调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且不高于</w:t>
      </w:r>
      <w:r>
        <w:rPr>
          <w:rFonts w:hint="eastAsia" w:ascii="仿宋" w:hAnsi="仿宋" w:eastAsia="仿宋" w:cs="仿宋"/>
          <w:color w:val="auto"/>
          <w:sz w:val="24"/>
          <w:highlight w:val="none"/>
        </w:rPr>
        <w:t>分散采购限额标准</w:t>
      </w:r>
      <w:r>
        <w:rPr>
          <w:rFonts w:hint="eastAsia" w:ascii="仿宋" w:hAnsi="仿宋" w:eastAsia="仿宋" w:cs="仿宋"/>
          <w:color w:val="auto"/>
          <w:kern w:val="0"/>
          <w:sz w:val="24"/>
          <w:highlight w:val="none"/>
        </w:rPr>
        <w:t>。如遇本次招标没有涉及的设备或服务时，由中标人提供申请，</w:t>
      </w:r>
      <w:r>
        <w:rPr>
          <w:rFonts w:hint="eastAsia" w:ascii="仿宋" w:hAnsi="仿宋" w:eastAsia="仿宋" w:cs="仿宋"/>
          <w:color w:val="auto"/>
          <w:kern w:val="0"/>
          <w:sz w:val="24"/>
          <w:highlight w:val="none"/>
          <w:lang w:val="en-US" w:eastAsia="zh-CN"/>
        </w:rPr>
        <w:t>采购人</w:t>
      </w:r>
      <w:r>
        <w:rPr>
          <w:rFonts w:hint="eastAsia" w:ascii="仿宋" w:hAnsi="仿宋" w:eastAsia="仿宋" w:cs="仿宋"/>
          <w:color w:val="auto"/>
          <w:kern w:val="0"/>
          <w:sz w:val="24"/>
          <w:highlight w:val="none"/>
        </w:rPr>
        <w:t>确认后实施。</w:t>
      </w:r>
    </w:p>
    <w:p w14:paraId="31A7B3F3">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w:t>
      </w:r>
      <w:r>
        <w:rPr>
          <w:rFonts w:hint="eastAsia" w:ascii="仿宋" w:hAnsi="仿宋" w:eastAsia="仿宋" w:cs="仿宋"/>
          <w:b/>
          <w:bCs/>
          <w:color w:val="auto"/>
          <w:kern w:val="0"/>
          <w:sz w:val="24"/>
          <w:highlight w:val="none"/>
          <w:lang w:val="en-US" w:eastAsia="zh-CN"/>
        </w:rPr>
        <w:t>5</w:t>
      </w:r>
      <w:r>
        <w:rPr>
          <w:rFonts w:hint="eastAsia" w:ascii="仿宋" w:hAnsi="仿宋" w:eastAsia="仿宋" w:cs="仿宋"/>
          <w:b/>
          <w:bCs/>
          <w:color w:val="auto"/>
          <w:kern w:val="0"/>
          <w:sz w:val="24"/>
          <w:highlight w:val="none"/>
        </w:rPr>
        <w:t>验收</w:t>
      </w:r>
    </w:p>
    <w:p w14:paraId="1593FBD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验收按国家有关规范标准（</w:t>
      </w:r>
      <w:r>
        <w:rPr>
          <w:rFonts w:hint="eastAsia" w:ascii="仿宋" w:hAnsi="仿宋" w:eastAsia="仿宋" w:cs="仿宋"/>
          <w:color w:val="auto"/>
          <w:sz w:val="24"/>
          <w:highlight w:val="none"/>
        </w:rPr>
        <w:t>国家无验收规范标准的按双方合同规定的要求</w:t>
      </w:r>
      <w:r>
        <w:rPr>
          <w:rFonts w:hint="eastAsia" w:ascii="仿宋" w:hAnsi="仿宋" w:eastAsia="仿宋" w:cs="仿宋"/>
          <w:color w:val="auto"/>
          <w:kern w:val="0"/>
          <w:sz w:val="24"/>
          <w:highlight w:val="none"/>
        </w:rPr>
        <w:t>）进行。</w:t>
      </w:r>
    </w:p>
    <w:p w14:paraId="570BB213">
      <w:pPr>
        <w:keepNext w:val="0"/>
        <w:keepLines w:val="0"/>
        <w:pageBreakBefore w:val="0"/>
        <w:widowControl/>
        <w:kinsoku/>
        <w:wordWrap/>
        <w:overflowPunct/>
        <w:topLinePunct w:val="0"/>
        <w:autoSpaceDE/>
        <w:autoSpaceDN/>
        <w:bidi w:val="0"/>
        <w:adjustRightInd/>
        <w:snapToGrid w:val="0"/>
        <w:spacing w:line="288" w:lineRule="auto"/>
        <w:ind w:left="0"/>
        <w:textAlignment w:val="auto"/>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rPr>
        <w:t>2.</w:t>
      </w:r>
      <w:r>
        <w:rPr>
          <w:rFonts w:hint="eastAsia" w:ascii="仿宋" w:hAnsi="仿宋" w:eastAsia="仿宋" w:cs="仿宋"/>
          <w:b/>
          <w:bCs/>
          <w:color w:val="auto"/>
          <w:kern w:val="0"/>
          <w:sz w:val="24"/>
          <w:szCs w:val="24"/>
          <w:highlight w:val="none"/>
          <w:u w:val="none"/>
          <w:lang w:val="en-US" w:eastAsia="zh-CN"/>
        </w:rPr>
        <w:t>6</w:t>
      </w:r>
      <w:r>
        <w:rPr>
          <w:rFonts w:hint="eastAsia" w:ascii="仿宋" w:hAnsi="仿宋" w:eastAsia="仿宋" w:cs="仿宋"/>
          <w:b/>
          <w:bCs/>
          <w:color w:val="auto"/>
          <w:kern w:val="0"/>
          <w:sz w:val="24"/>
          <w:szCs w:val="24"/>
          <w:highlight w:val="none"/>
          <w:u w:val="none"/>
        </w:rPr>
        <w:t>付款方式</w:t>
      </w:r>
    </w:p>
    <w:p w14:paraId="5E7BE62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一月一结，每月供货完成</w:t>
      </w:r>
      <w:r>
        <w:rPr>
          <w:rFonts w:hint="eastAsia" w:ascii="仿宋" w:hAnsi="仿宋" w:eastAsia="仿宋" w:cs="仿宋"/>
          <w:color w:val="auto"/>
          <w:kern w:val="0"/>
          <w:sz w:val="24"/>
          <w:highlight w:val="none"/>
          <w:lang w:val="en-US" w:eastAsia="zh-CN"/>
        </w:rPr>
        <w:t>后以采购人签字确认的送货单为结算依据，</w:t>
      </w:r>
      <w:r>
        <w:rPr>
          <w:rFonts w:hint="eastAsia" w:ascii="仿宋" w:hAnsi="仿宋" w:eastAsia="仿宋" w:cs="仿宋"/>
          <w:color w:val="auto"/>
          <w:kern w:val="0"/>
          <w:sz w:val="24"/>
          <w:highlight w:val="none"/>
        </w:rPr>
        <w:t>在收到发票且对账核实确认无误后15个工作日内支付。</w:t>
      </w:r>
    </w:p>
    <w:p w14:paraId="3210239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highlight w:val="none"/>
        </w:rPr>
      </w:pPr>
    </w:p>
    <w:p w14:paraId="1D542C0C">
      <w:pPr>
        <w:widowControl/>
        <w:snapToGrid w:val="0"/>
        <w:spacing w:line="480" w:lineRule="exact"/>
        <w:ind w:firstLine="0"/>
        <w:rPr>
          <w:rFonts w:ascii="仿宋" w:eastAsia="仿宋"/>
          <w:color w:val="auto"/>
          <w:kern w:val="0"/>
          <w:sz w:val="24"/>
        </w:rPr>
      </w:pPr>
    </w:p>
    <w:p w14:paraId="60DF763A">
      <w:pPr>
        <w:widowControl/>
        <w:snapToGrid w:val="0"/>
        <w:spacing w:line="480" w:lineRule="exact"/>
        <w:ind w:firstLine="0"/>
        <w:rPr>
          <w:rFonts w:ascii="仿宋" w:eastAsia="仿宋"/>
          <w:color w:val="auto"/>
          <w:kern w:val="0"/>
          <w:sz w:val="24"/>
        </w:rPr>
      </w:pPr>
    </w:p>
    <w:p w14:paraId="5E8C4EC1">
      <w:pPr>
        <w:widowControl/>
        <w:snapToGrid w:val="0"/>
        <w:spacing w:line="480" w:lineRule="exact"/>
        <w:ind w:firstLine="0"/>
        <w:rPr>
          <w:rFonts w:ascii="仿宋" w:eastAsia="仿宋"/>
          <w:color w:val="auto"/>
          <w:kern w:val="0"/>
          <w:sz w:val="24"/>
        </w:rPr>
      </w:pPr>
    </w:p>
    <w:p w14:paraId="7F7CDD1B">
      <w:pPr>
        <w:widowControl/>
        <w:snapToGrid w:val="0"/>
        <w:spacing w:line="480" w:lineRule="exact"/>
        <w:ind w:firstLine="0"/>
        <w:rPr>
          <w:rFonts w:ascii="仿宋" w:eastAsia="仿宋"/>
          <w:color w:val="auto"/>
          <w:kern w:val="0"/>
          <w:sz w:val="24"/>
        </w:rPr>
      </w:pPr>
    </w:p>
    <w:p w14:paraId="774B9635">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rPr>
      </w:pPr>
      <w:bookmarkStart w:id="13" w:name="_Toc14268"/>
      <w:r>
        <w:rPr>
          <w:rFonts w:hint="eastAsia" w:ascii="仿宋" w:hAnsi="仿宋" w:eastAsia="仿宋" w:cs="仿宋"/>
          <w:color w:val="auto"/>
        </w:rPr>
        <w:t>第四章  拟签订合同的主要条款</w:t>
      </w:r>
      <w:bookmarkEnd w:id="13"/>
    </w:p>
    <w:p w14:paraId="460E1766">
      <w:pPr>
        <w:pageBreakBefore w:val="0"/>
        <w:widowControl/>
        <w:kinsoku/>
        <w:wordWrap/>
        <w:overflowPunct/>
        <w:topLinePunct w:val="0"/>
        <w:autoSpaceDE/>
        <w:autoSpaceDN/>
        <w:bidi w:val="0"/>
        <w:adjustRightInd/>
        <w:snapToGrid w:val="0"/>
        <w:spacing w:line="288" w:lineRule="auto"/>
        <w:ind w:left="0"/>
        <w:textAlignment w:val="auto"/>
        <w:rPr>
          <w:rFonts w:hint="eastAsia" w:ascii="仿宋" w:hAnsi="仿宋" w:eastAsia="仿宋" w:cs="仿宋"/>
          <w:b/>
          <w:bCs/>
          <w:color w:val="auto"/>
          <w:kern w:val="0"/>
          <w:sz w:val="24"/>
          <w:u w:val="single"/>
        </w:rPr>
      </w:pPr>
      <w:r>
        <w:rPr>
          <w:rFonts w:hint="eastAsia" w:ascii="仿宋" w:hAnsi="仿宋" w:eastAsia="仿宋" w:cs="仿宋"/>
          <w:b/>
          <w:bCs/>
          <w:color w:val="auto"/>
          <w:kern w:val="0"/>
          <w:sz w:val="24"/>
          <w:u w:val="single"/>
        </w:rPr>
        <w:t>（合同按采购文件及中标供应商投标文件的内容制定，以下仅为部分主要条款）</w:t>
      </w:r>
    </w:p>
    <w:p w14:paraId="23505AB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                                     合同编号：</w:t>
      </w:r>
    </w:p>
    <w:p w14:paraId="5BF1949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                                     确认书号：</w:t>
      </w:r>
    </w:p>
    <w:p w14:paraId="5C4A199B">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甲方（采购人）： </w:t>
      </w:r>
    </w:p>
    <w:p w14:paraId="5B4C39B0">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乙方（供应商）： </w:t>
      </w:r>
    </w:p>
    <w:p w14:paraId="77E72B5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p>
    <w:p w14:paraId="5502A28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甲、乙双方根据</w:t>
      </w:r>
      <w:r>
        <w:rPr>
          <w:rFonts w:hint="eastAsia" w:ascii="仿宋" w:hAnsi="仿宋" w:eastAsia="仿宋" w:cs="仿宋"/>
          <w:color w:val="auto"/>
          <w:kern w:val="0"/>
          <w:sz w:val="24"/>
          <w:u w:val="single"/>
        </w:rPr>
        <w:t xml:space="preserve">    （填写采购代理机构名称）   </w:t>
      </w:r>
      <w:r>
        <w:rPr>
          <w:rFonts w:hint="eastAsia" w:ascii="仿宋" w:hAnsi="仿宋" w:eastAsia="仿宋" w:cs="仿宋"/>
          <w:color w:val="auto"/>
          <w:kern w:val="0"/>
          <w:sz w:val="24"/>
          <w:u w:val="none"/>
        </w:rPr>
        <w:t>项目编号为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的</w:t>
      </w:r>
      <w:r>
        <w:rPr>
          <w:rFonts w:hint="eastAsia" w:ascii="仿宋" w:hAnsi="仿宋" w:eastAsia="仿宋" w:cs="仿宋"/>
          <w:color w:val="auto"/>
          <w:kern w:val="0"/>
          <w:sz w:val="24"/>
          <w:u w:val="single"/>
        </w:rPr>
        <w:t>（标项及名称）</w:t>
      </w:r>
      <w:r>
        <w:rPr>
          <w:rFonts w:hint="eastAsia" w:ascii="仿宋" w:hAnsi="仿宋" w:eastAsia="仿宋" w:cs="仿宋"/>
          <w:color w:val="auto"/>
          <w:kern w:val="0"/>
          <w:sz w:val="24"/>
          <w:u w:val="none"/>
        </w:rPr>
        <w:t>项目的政府采购交易结果，签署本合同。</w:t>
      </w:r>
    </w:p>
    <w:p w14:paraId="351116B9">
      <w:pPr>
        <w:pageBreakBefore w:val="0"/>
        <w:widowControl/>
        <w:numPr>
          <w:ilvl w:val="0"/>
          <w:numId w:val="3"/>
        </w:numPr>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服务内容及标准</w:t>
      </w:r>
    </w:p>
    <w:p w14:paraId="30FBD146">
      <w:pPr>
        <w:pageBreakBefore w:val="0"/>
        <w:widowControl/>
        <w:kinsoku/>
        <w:wordWrap/>
        <w:overflowPunct/>
        <w:topLinePunct w:val="0"/>
        <w:autoSpaceDE/>
        <w:autoSpaceDN/>
        <w:bidi w:val="0"/>
        <w:adjustRightInd/>
        <w:snapToGrid w:val="0"/>
        <w:spacing w:line="288" w:lineRule="auto"/>
        <w:ind w:left="480" w:firstLine="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（按采购需求及投标文件的内容填写）</w:t>
      </w:r>
    </w:p>
    <w:p w14:paraId="5EEFC713">
      <w:pPr>
        <w:pageBreakBefore w:val="0"/>
        <w:widowControl/>
        <w:numPr>
          <w:ilvl w:val="0"/>
          <w:numId w:val="3"/>
        </w:numPr>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服务价格</w:t>
      </w:r>
    </w:p>
    <w:p w14:paraId="75931477">
      <w:pPr>
        <w:pageBreakBefore w:val="0"/>
        <w:widowControl/>
        <w:kinsoku/>
        <w:wordWrap/>
        <w:overflowPunct/>
        <w:topLinePunct w:val="0"/>
        <w:autoSpaceDE/>
        <w:autoSpaceDN/>
        <w:bidi w:val="0"/>
        <w:adjustRightInd/>
        <w:snapToGrid w:val="0"/>
        <w:spacing w:line="288" w:lineRule="auto"/>
        <w:ind w:left="480" w:firstLine="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（有服务分项的，需报分项价格和总价）</w:t>
      </w:r>
    </w:p>
    <w:p w14:paraId="1AAB64E4">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三、技术资料</w:t>
      </w:r>
    </w:p>
    <w:p w14:paraId="0EF57F2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1.乙方应按采购文件规定的时间向甲方提供与本项目有关的技术资料。</w:t>
      </w:r>
    </w:p>
    <w:p w14:paraId="52F1172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BD6EA24">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四、知识产权</w:t>
      </w:r>
    </w:p>
    <w:p w14:paraId="21FC44A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1、乙方应保证所提供的货物与服务均不会侵犯任何第三方的知识产权。</w:t>
      </w:r>
    </w:p>
    <w:p w14:paraId="149BDE3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2、乙方保证所交付的服务的所有权完全属于乙方且无任何抵押、查封等产权瑕疵。</w:t>
      </w:r>
    </w:p>
    <w:p w14:paraId="6A686625">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五、转包或分包</w:t>
      </w:r>
    </w:p>
    <w:p w14:paraId="1DE7FC2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不允许转包。</w:t>
      </w:r>
    </w:p>
    <w:p w14:paraId="1813E90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允许分包部分</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w:t>
      </w:r>
    </w:p>
    <w:p w14:paraId="2C97E4D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如乙方将项目转包或将不允许分包部分进行了分包，甲方有权解除合同，没收履约保证金并追究乙方的违约责任。</w:t>
      </w:r>
    </w:p>
    <w:p w14:paraId="08874860">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六、履约保证金</w:t>
      </w:r>
    </w:p>
    <w:p w14:paraId="2E60896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1.履约保证金</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元。[履约保证金交至采购人处，服务完成并验收通过后（   ）个工作日内退还。]</w:t>
      </w:r>
    </w:p>
    <w:p w14:paraId="53C6D29A">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七、项目服务期限及实施地点</w:t>
      </w:r>
    </w:p>
    <w:p w14:paraId="19F5079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1.服务期限：</w:t>
      </w:r>
    </w:p>
    <w:p w14:paraId="20B4E5F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2.实施地点：</w:t>
      </w:r>
    </w:p>
    <w:p w14:paraId="037B4FA7">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八、付款</w:t>
      </w:r>
    </w:p>
    <w:p w14:paraId="189B1C4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付款方式：</w:t>
      </w:r>
    </w:p>
    <w:p w14:paraId="32036E53">
      <w:pPr>
        <w:pageBreakBefore w:val="0"/>
        <w:kinsoku/>
        <w:wordWrap/>
        <w:overflowPunct/>
        <w:topLinePunct w:val="0"/>
        <w:autoSpaceDE/>
        <w:autoSpaceDN/>
        <w:bidi w:val="0"/>
        <w:adjustRightInd/>
        <w:snapToGrid w:val="0"/>
        <w:spacing w:line="288" w:lineRule="auto"/>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九、商品包装和快递包装要求</w:t>
      </w:r>
    </w:p>
    <w:p w14:paraId="62095D09">
      <w:pPr>
        <w:pageBreakBefore w:val="0"/>
        <w:kinsoku/>
        <w:wordWrap/>
        <w:overflowPunct/>
        <w:topLinePunct w:val="0"/>
        <w:autoSpaceDE/>
        <w:autoSpaceDN/>
        <w:bidi w:val="0"/>
        <w:adjustRightInd/>
        <w:snapToGri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本次项目采购所涉及的商品包装和快递包装建议按《关于印发《商品包装政府采购需求标准（试行）》、 《快递包装政府采购需求标准（试行）》的通知》（财办库〔2020〕123号）文件要求执行。</w:t>
      </w:r>
    </w:p>
    <w:p w14:paraId="1C7F1249">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十、税费</w:t>
      </w:r>
    </w:p>
    <w:p w14:paraId="078A182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本合同执行中相关的一切税费均由乙方负担。</w:t>
      </w:r>
    </w:p>
    <w:p w14:paraId="6B13A05F">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十一、违约责任</w:t>
      </w:r>
    </w:p>
    <w:p w14:paraId="2FBFBA1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1.甲方无正当理由拒绝验收项目的，甲方向乙方偿付拒收合同总价的百分之五违约金。</w:t>
      </w:r>
    </w:p>
    <w:p w14:paraId="0C604FA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2.甲方无故逾期验收和办理合同款项支付手续的,甲方应按逾期付款总额每日万分之五向乙方支付违约金。</w:t>
      </w:r>
    </w:p>
    <w:p w14:paraId="48D7ED1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6B17D071">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4.乙方所履行的服务质量或服务数量不符合合同规定及采购文件规定的，甲方有权中止接受服务，单方面解除合同，且相关损失由乙方承担。</w:t>
      </w:r>
    </w:p>
    <w:p w14:paraId="5A209F3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5.解除合同应向</w:t>
      </w:r>
      <w:r>
        <w:rPr>
          <w:rFonts w:hint="eastAsia" w:ascii="仿宋" w:hAnsi="仿宋" w:eastAsia="仿宋" w:cs="仿宋"/>
          <w:color w:val="auto"/>
          <w:kern w:val="0"/>
          <w:sz w:val="24"/>
          <w:u w:val="none"/>
          <w:lang w:val="en-US" w:eastAsia="zh-CN"/>
        </w:rPr>
        <w:t>相关部门</w:t>
      </w:r>
      <w:r>
        <w:rPr>
          <w:rFonts w:hint="eastAsia" w:ascii="仿宋" w:hAnsi="仿宋" w:eastAsia="仿宋" w:cs="仿宋"/>
          <w:color w:val="auto"/>
          <w:kern w:val="0"/>
          <w:sz w:val="24"/>
          <w:u w:val="none"/>
        </w:rPr>
        <w:t>备案。</w:t>
      </w:r>
    </w:p>
    <w:p w14:paraId="6DA4830F">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十二、不可抗力事件处理</w:t>
      </w:r>
    </w:p>
    <w:p w14:paraId="2A7D9B7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1.在合同有效期内，任何一方因不可抗力事件导致不能履行合同，则合同履行期可延长，其延长期与不可抗力影响期相同。</w:t>
      </w:r>
    </w:p>
    <w:p w14:paraId="59E69EB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2.不可抗力事件发生后，应立即通知对方，并寄送有关权威机构出具的证明。</w:t>
      </w:r>
    </w:p>
    <w:p w14:paraId="653F19E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3.不可抗力事件延续120天以上，双方应通过友好协商，确定是否继续履行合同。</w:t>
      </w:r>
    </w:p>
    <w:p w14:paraId="6339EC72">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十三、诉讼</w:t>
      </w:r>
    </w:p>
    <w:p w14:paraId="14FA70D0">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双方在执行合同中所发生的一切争议，应通过协商解决。如协商不成，可向甲方所在地法院起诉。</w:t>
      </w:r>
    </w:p>
    <w:p w14:paraId="2A41AEC2">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十四、合同生效及其他</w:t>
      </w:r>
    </w:p>
    <w:p w14:paraId="1E65638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1.合同经甲、乙双方签名并加盖单位公章后生效。</w:t>
      </w:r>
    </w:p>
    <w:p w14:paraId="179D6AB2">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2.合同执行中涉及采购资金和采购内容修改或补充的，须经财政部门审批，并签书面补充协议，经报政府采购监督管理部门备案后，方可作为主合同不可分割的一部分。</w:t>
      </w:r>
    </w:p>
    <w:p w14:paraId="518F0F87">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3.采购文件、投标文件与本合同具有同等法律效力。</w:t>
      </w:r>
    </w:p>
    <w:p w14:paraId="22C1D015">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4.本合同未尽事宜，遵照《民法典》有关条文执行。</w:t>
      </w:r>
    </w:p>
    <w:p w14:paraId="611D7E6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5.本合同一式五份，具有同等法律效力，甲、乙双方各执二份，采购代理机构一份。</w:t>
      </w:r>
    </w:p>
    <w:p w14:paraId="6E34FD8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p>
    <w:p w14:paraId="7EFF673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甲方（盖章）：                                   </w:t>
      </w:r>
    </w:p>
    <w:p w14:paraId="0D07269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地址：                                   </w:t>
      </w:r>
    </w:p>
    <w:p w14:paraId="12923BA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法定（授权）代表人：                   </w:t>
      </w:r>
    </w:p>
    <w:p w14:paraId="4D5076E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签名日期：     年   月   日           </w:t>
      </w:r>
    </w:p>
    <w:p w14:paraId="60E8CF45">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p>
    <w:p w14:paraId="275CF3B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乙方（盖章）：</w:t>
      </w:r>
    </w:p>
    <w:p w14:paraId="179D197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地址： </w:t>
      </w:r>
    </w:p>
    <w:p w14:paraId="09B22BD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开户行：</w:t>
      </w:r>
    </w:p>
    <w:p w14:paraId="6208B69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开户账号：</w:t>
      </w:r>
    </w:p>
    <w:p w14:paraId="6388EA9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法定（授权）代表人：</w:t>
      </w:r>
    </w:p>
    <w:p w14:paraId="0B626C3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签名日期：      年   月   日</w:t>
      </w:r>
      <w:bookmarkStart w:id="14" w:name="_Toc5561"/>
    </w:p>
    <w:p w14:paraId="43A6AC12">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13264B0">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48A8B42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382AA31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4DEA21A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21A0B3E3">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FD11D16">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19C8FF1">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648D620A">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473D1AE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7DF2F15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F06C69C">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9DC742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21E067FB">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3D07304D">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CD4C24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DDFE13E">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3194E43F">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40081D6">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810863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BD1A3EE">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E40FD67">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D3CF841">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CB36C85">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6F65153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62ACB02D">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rPr>
      </w:pPr>
      <w:r>
        <w:rPr>
          <w:rFonts w:hint="eastAsia" w:ascii="仿宋" w:hAnsi="仿宋" w:eastAsia="仿宋" w:cs="仿宋"/>
          <w:color w:val="auto"/>
        </w:rPr>
        <w:t>第五章  评标办法及标准</w:t>
      </w:r>
      <w:bookmarkEnd w:id="14"/>
    </w:p>
    <w:p w14:paraId="497CD44C">
      <w:pPr>
        <w:pageBreakBefore w:val="0"/>
        <w:kinsoku/>
        <w:wordWrap/>
        <w:overflowPunct/>
        <w:topLinePunct w:val="0"/>
        <w:bidi w:val="0"/>
        <w:spacing w:line="288" w:lineRule="auto"/>
        <w:jc w:val="left"/>
        <w:rPr>
          <w:rFonts w:hint="eastAsia" w:ascii="仿宋" w:eastAsia="仿宋"/>
          <w:b/>
          <w:color w:val="auto"/>
          <w:sz w:val="24"/>
        </w:rPr>
      </w:pPr>
      <w:r>
        <w:rPr>
          <w:rFonts w:hint="eastAsia" w:ascii="仿宋" w:eastAsia="仿宋"/>
          <w:b/>
          <w:color w:val="auto"/>
          <w:sz w:val="24"/>
        </w:rPr>
        <w:t>特别条款：</w:t>
      </w:r>
    </w:p>
    <w:p w14:paraId="534F710D">
      <w:pPr>
        <w:pageBreakBefore w:val="0"/>
        <w:kinsoku/>
        <w:wordWrap/>
        <w:overflowPunct/>
        <w:topLinePunct w:val="0"/>
        <w:bidi w:val="0"/>
        <w:spacing w:line="288" w:lineRule="auto"/>
        <w:ind w:firstLine="472" w:firstLineChars="196"/>
        <w:jc w:val="left"/>
        <w:rPr>
          <w:rFonts w:hint="eastAsia" w:ascii="仿宋" w:eastAsia="仿宋"/>
          <w:b/>
          <w:color w:val="auto"/>
          <w:sz w:val="24"/>
        </w:rPr>
      </w:pPr>
      <w:r>
        <w:rPr>
          <w:rFonts w:hint="eastAsia" w:ascii="仿宋" w:eastAsia="仿宋"/>
          <w:b/>
          <w:color w:val="auto"/>
          <w:sz w:val="24"/>
        </w:rPr>
        <w:t>A.使用综合评分法的采购项目，提供</w:t>
      </w:r>
      <w:r>
        <w:rPr>
          <w:rFonts w:hint="eastAsia" w:ascii="仿宋" w:eastAsia="仿宋"/>
          <w:b/>
          <w:color w:val="auto"/>
          <w:sz w:val="24"/>
          <w:bdr w:val="single" w:color="000000" w:sz="4" w:space="0"/>
        </w:rPr>
        <w:t>相同品牌</w:t>
      </w:r>
      <w:r>
        <w:rPr>
          <w:rFonts w:hint="eastAsia" w:ascii="仿宋" w:eastAsia="仿宋"/>
          <w:b/>
          <w:color w:val="auto"/>
          <w:sz w:val="24"/>
        </w:rPr>
        <w:t>产品且通过资格审查、符合性审</w:t>
      </w:r>
      <w:r>
        <w:rPr>
          <w:rFonts w:hint="eastAsia" w:ascii="仿宋" w:eastAsia="仿宋"/>
          <w:b/>
          <w:color w:val="auto"/>
          <w:sz w:val="24"/>
        </w:rPr>
        <w:t>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14:paraId="4614390B">
      <w:pPr>
        <w:pageBreakBefore w:val="0"/>
        <w:kinsoku/>
        <w:wordWrap/>
        <w:overflowPunct/>
        <w:topLinePunct w:val="0"/>
        <w:bidi w:val="0"/>
        <w:spacing w:line="288" w:lineRule="auto"/>
        <w:ind w:firstLine="472" w:firstLineChars="196"/>
        <w:jc w:val="left"/>
        <w:rPr>
          <w:rFonts w:hint="eastAsia" w:ascii="仿宋" w:eastAsia="仿宋"/>
          <w:b/>
          <w:color w:val="auto"/>
          <w:sz w:val="24"/>
        </w:rPr>
      </w:pPr>
      <w:r>
        <w:rPr>
          <w:rFonts w:hint="eastAsia" w:ascii="仿宋" w:eastAsia="仿宋"/>
          <w:b/>
          <w:color w:val="auto"/>
          <w:sz w:val="24"/>
        </w:rPr>
        <w:t>B.非单一产品采购项目，多家投标人中作为核心产品（由采购人根据采购项目技术构成、产品价格比重等确定，并在采购文件中载明）品牌均相同的，视为提供的是同品牌的产品；按前款规定处理。</w:t>
      </w:r>
    </w:p>
    <w:p w14:paraId="7B56983F">
      <w:pPr>
        <w:pageBreakBefore w:val="0"/>
        <w:kinsoku/>
        <w:wordWrap/>
        <w:overflowPunct/>
        <w:topLinePunct w:val="0"/>
        <w:bidi w:val="0"/>
        <w:spacing w:line="288" w:lineRule="auto"/>
        <w:jc w:val="left"/>
        <w:rPr>
          <w:rFonts w:hint="eastAsia" w:ascii="仿宋" w:eastAsia="仿宋"/>
          <w:b/>
          <w:color w:val="auto"/>
          <w:sz w:val="24"/>
        </w:rPr>
      </w:pPr>
      <w:r>
        <w:rPr>
          <w:rFonts w:hint="eastAsia" w:ascii="仿宋" w:eastAsia="仿宋"/>
          <w:b/>
          <w:color w:val="auto"/>
          <w:sz w:val="24"/>
        </w:rPr>
        <w:t>1</w:t>
      </w:r>
      <w:r>
        <w:rPr>
          <w:rFonts w:hint="eastAsia" w:ascii="仿宋" w:eastAsia="仿宋"/>
          <w:b/>
          <w:color w:val="auto"/>
          <w:sz w:val="24"/>
          <w:lang w:val="en-US" w:eastAsia="zh-CN"/>
        </w:rPr>
        <w:t>.</w:t>
      </w:r>
      <w:r>
        <w:rPr>
          <w:rFonts w:hint="eastAsia" w:ascii="仿宋" w:eastAsia="仿宋"/>
          <w:b/>
          <w:color w:val="auto"/>
          <w:sz w:val="24"/>
        </w:rPr>
        <w:t>评标方法：</w:t>
      </w:r>
    </w:p>
    <w:p w14:paraId="2A3C60C9">
      <w:pPr>
        <w:pageBreakBefore w:val="0"/>
        <w:kinsoku/>
        <w:wordWrap/>
        <w:overflowPunct/>
        <w:topLinePunct w:val="0"/>
        <w:bidi w:val="0"/>
        <w:spacing w:line="288" w:lineRule="auto"/>
        <w:ind w:firstLine="480" w:firstLineChars="200"/>
        <w:jc w:val="left"/>
        <w:rPr>
          <w:rFonts w:hint="eastAsia" w:ascii="仿宋" w:eastAsia="仿宋"/>
          <w:color w:val="auto"/>
          <w:sz w:val="24"/>
        </w:rPr>
      </w:pPr>
      <w:r>
        <w:rPr>
          <w:rFonts w:hint="eastAsia" w:ascii="仿宋" w:eastAsia="仿宋"/>
          <w:color w:val="auto"/>
          <w:sz w:val="24"/>
        </w:rPr>
        <w:t>本次评标采用综合评分法，投标文件满足采购文件全部实质性要求且按照评审因素的量化指标评审得分最高的供应商为中标候选人。得分相同的，投标报价</w:t>
      </w:r>
      <w:r>
        <w:rPr>
          <w:rFonts w:ascii="仿宋" w:eastAsia="仿宋"/>
          <w:color w:val="auto"/>
          <w:sz w:val="24"/>
        </w:rPr>
        <w:t>低者为中标候选人</w:t>
      </w:r>
      <w:r>
        <w:rPr>
          <w:rFonts w:hint="eastAsia" w:ascii="仿宋" w:eastAsia="仿宋"/>
          <w:color w:val="auto"/>
          <w:sz w:val="24"/>
        </w:rPr>
        <w:t>。得分且投标报价相同的</w:t>
      </w:r>
      <w:r>
        <w:rPr>
          <w:rFonts w:ascii="仿宋" w:eastAsia="仿宋"/>
          <w:color w:val="auto"/>
          <w:sz w:val="24"/>
        </w:rPr>
        <w:t>由采购人代表开标现场随机抽签确定。</w:t>
      </w:r>
    </w:p>
    <w:p w14:paraId="4FFC0C49">
      <w:pPr>
        <w:pageBreakBefore w:val="0"/>
        <w:widowControl/>
        <w:kinsoku/>
        <w:wordWrap/>
        <w:overflowPunct/>
        <w:topLinePunct w:val="0"/>
        <w:bidi w:val="0"/>
        <w:snapToGrid w:val="0"/>
        <w:spacing w:line="288" w:lineRule="auto"/>
        <w:ind w:left="0"/>
        <w:rPr>
          <w:rFonts w:hint="eastAsia" w:ascii="仿宋" w:eastAsia="仿宋"/>
          <w:color w:val="auto"/>
          <w:kern w:val="0"/>
          <w:sz w:val="24"/>
          <w:u w:val="none"/>
        </w:rPr>
      </w:pPr>
      <w:r>
        <w:rPr>
          <w:rFonts w:hint="eastAsia" w:ascii="仿宋" w:eastAsia="仿宋"/>
          <w:b/>
          <w:color w:val="auto"/>
          <w:sz w:val="24"/>
        </w:rPr>
        <w:t>2.评分标准：</w:t>
      </w:r>
      <w:r>
        <w:rPr>
          <w:rFonts w:hint="eastAsia" w:ascii="仿宋" w:eastAsia="仿宋"/>
          <w:color w:val="auto"/>
          <w:sz w:val="24"/>
        </w:rPr>
        <w:t>总分100分，其中商务技术分</w:t>
      </w:r>
      <w:r>
        <w:rPr>
          <w:rFonts w:hint="eastAsia" w:ascii="仿宋" w:eastAsia="仿宋"/>
          <w:color w:val="auto"/>
          <w:sz w:val="24"/>
          <w:u w:val="single"/>
        </w:rPr>
        <w:t xml:space="preserve"> </w:t>
      </w:r>
      <w:r>
        <w:rPr>
          <w:rFonts w:hint="eastAsia" w:ascii="仿宋" w:eastAsia="仿宋"/>
          <w:color w:val="auto"/>
          <w:sz w:val="24"/>
          <w:u w:val="single"/>
          <w:lang w:val="en-US" w:eastAsia="zh-CN"/>
        </w:rPr>
        <w:t>80</w:t>
      </w:r>
      <w:r>
        <w:rPr>
          <w:rFonts w:hint="eastAsia" w:ascii="仿宋" w:eastAsia="仿宋"/>
          <w:color w:val="auto"/>
          <w:sz w:val="24"/>
          <w:u w:val="single"/>
        </w:rPr>
        <w:t xml:space="preserve"> </w:t>
      </w:r>
      <w:r>
        <w:rPr>
          <w:rFonts w:hint="eastAsia" w:ascii="仿宋" w:eastAsia="仿宋"/>
          <w:color w:val="auto"/>
          <w:sz w:val="24"/>
        </w:rPr>
        <w:t>分，价格分</w:t>
      </w:r>
      <w:r>
        <w:rPr>
          <w:rFonts w:hint="eastAsia" w:ascii="仿宋" w:eastAsia="仿宋"/>
          <w:color w:val="auto"/>
          <w:sz w:val="24"/>
          <w:u w:val="single"/>
        </w:rPr>
        <w:t xml:space="preserve"> </w:t>
      </w:r>
      <w:r>
        <w:rPr>
          <w:rFonts w:hint="eastAsia" w:ascii="仿宋" w:eastAsia="仿宋"/>
          <w:color w:val="auto"/>
          <w:sz w:val="24"/>
          <w:u w:val="single"/>
          <w:lang w:val="en-US" w:eastAsia="zh-CN"/>
        </w:rPr>
        <w:t>20</w:t>
      </w:r>
      <w:r>
        <w:rPr>
          <w:rFonts w:hint="eastAsia" w:ascii="仿宋" w:eastAsia="仿宋"/>
          <w:color w:val="auto"/>
          <w:sz w:val="24"/>
          <w:u w:val="single"/>
        </w:rPr>
        <w:t xml:space="preserve"> </w:t>
      </w:r>
      <w:r>
        <w:rPr>
          <w:rFonts w:hint="eastAsia" w:ascii="仿宋" w:eastAsia="仿宋"/>
          <w:color w:val="auto"/>
          <w:sz w:val="24"/>
        </w:rPr>
        <w:t>分。下述所列为评分依据，分值如下（计算分值时，按其算术平均值保留小数2位）。</w:t>
      </w:r>
    </w:p>
    <w:p w14:paraId="733A60C0">
      <w:pPr>
        <w:pageBreakBefore w:val="0"/>
        <w:widowControl/>
        <w:kinsoku/>
        <w:wordWrap/>
        <w:overflowPunct/>
        <w:topLinePunct w:val="0"/>
        <w:bidi w:val="0"/>
        <w:snapToGrid w:val="0"/>
        <w:spacing w:line="288" w:lineRule="auto"/>
        <w:ind w:left="0"/>
        <w:rPr>
          <w:rFonts w:hint="eastAsia" w:ascii="仿宋" w:eastAsia="仿宋"/>
          <w:b/>
          <w:bCs/>
          <w:color w:val="auto"/>
          <w:kern w:val="0"/>
          <w:sz w:val="24"/>
          <w:u w:val="none"/>
        </w:rPr>
      </w:pPr>
      <w:r>
        <w:rPr>
          <w:rFonts w:hint="eastAsia" w:ascii="仿宋" w:eastAsia="仿宋"/>
          <w:b/>
          <w:bCs/>
          <w:color w:val="auto"/>
          <w:sz w:val="24"/>
          <w:bdr w:val="single" w:color="auto" w:sz="4" w:space="0"/>
        </w:rPr>
        <w:t>01标</w:t>
      </w:r>
      <w:r>
        <w:rPr>
          <w:rFonts w:hint="eastAsia" w:ascii="仿宋" w:eastAsia="仿宋"/>
          <w:b/>
          <w:bCs/>
          <w:color w:val="auto"/>
          <w:kern w:val="0"/>
          <w:sz w:val="24"/>
          <w:u w:val="none"/>
        </w:rPr>
        <w:t>商务技术分：</w:t>
      </w:r>
    </w:p>
    <w:tbl>
      <w:tblPr>
        <w:tblStyle w:val="29"/>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84"/>
        <w:gridCol w:w="6747"/>
        <w:gridCol w:w="898"/>
      </w:tblGrid>
      <w:tr w14:paraId="4364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850" w:type="dxa"/>
            <w:vAlign w:val="center"/>
          </w:tcPr>
          <w:p w14:paraId="3F370DE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284" w:type="dxa"/>
            <w:vAlign w:val="center"/>
          </w:tcPr>
          <w:p w14:paraId="2E7795C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评分内容</w:t>
            </w:r>
          </w:p>
        </w:tc>
        <w:tc>
          <w:tcPr>
            <w:tcW w:w="6747" w:type="dxa"/>
            <w:vAlign w:val="center"/>
          </w:tcPr>
          <w:p w14:paraId="7F57669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评审细则</w:t>
            </w:r>
          </w:p>
        </w:tc>
        <w:tc>
          <w:tcPr>
            <w:tcW w:w="898" w:type="dxa"/>
            <w:vAlign w:val="center"/>
          </w:tcPr>
          <w:p w14:paraId="63C406C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14:paraId="38D6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1433CA6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1</w:t>
            </w:r>
          </w:p>
        </w:tc>
        <w:tc>
          <w:tcPr>
            <w:tcW w:w="1284" w:type="dxa"/>
            <w:vAlign w:val="center"/>
          </w:tcPr>
          <w:p w14:paraId="23991E5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配送经历</w:t>
            </w:r>
          </w:p>
        </w:tc>
        <w:tc>
          <w:tcPr>
            <w:tcW w:w="6747" w:type="dxa"/>
            <w:vAlign w:val="center"/>
          </w:tcPr>
          <w:p w14:paraId="604EB808">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提供202</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年</w:t>
            </w:r>
            <w:r>
              <w:rPr>
                <w:rFonts w:hint="eastAsia" w:ascii="仿宋" w:hAnsi="仿宋" w:eastAsia="仿宋" w:cs="仿宋"/>
                <w:b w:val="0"/>
                <w:bCs w:val="0"/>
                <w:color w:val="auto"/>
                <w:kern w:val="0"/>
                <w:sz w:val="24"/>
                <w:szCs w:val="24"/>
                <w:highlight w:val="none"/>
                <w:lang w:val="en-US" w:eastAsia="zh-CN"/>
              </w:rPr>
              <w:t>1月1日以来（以签订合同时间为准）</w:t>
            </w:r>
            <w:r>
              <w:rPr>
                <w:rFonts w:hint="eastAsia" w:ascii="仿宋" w:hAnsi="仿宋" w:eastAsia="仿宋" w:cs="仿宋"/>
                <w:b w:val="0"/>
                <w:bCs w:val="0"/>
                <w:color w:val="auto"/>
                <w:kern w:val="0"/>
                <w:sz w:val="24"/>
                <w:szCs w:val="24"/>
                <w:highlight w:val="none"/>
              </w:rPr>
              <w:t>至今同类配送业绩，每份得</w:t>
            </w:r>
            <w:r>
              <w:rPr>
                <w:rFonts w:hint="eastAsia" w:ascii="仿宋" w:hAnsi="仿宋" w:eastAsia="仿宋" w:cs="仿宋"/>
                <w:b w:val="0"/>
                <w:bCs w:val="0"/>
                <w:color w:val="auto"/>
                <w:kern w:val="0"/>
                <w:sz w:val="24"/>
                <w:szCs w:val="24"/>
                <w:highlight w:val="none"/>
                <w:lang w:val="en-US" w:eastAsia="zh-CN"/>
              </w:rPr>
              <w:t>0.5</w:t>
            </w:r>
            <w:r>
              <w:rPr>
                <w:rFonts w:hint="eastAsia" w:ascii="仿宋" w:hAnsi="仿宋" w:eastAsia="仿宋" w:cs="仿宋"/>
                <w:b w:val="0"/>
                <w:bCs w:val="0"/>
                <w:color w:val="auto"/>
                <w:kern w:val="0"/>
                <w:sz w:val="24"/>
                <w:szCs w:val="24"/>
                <w:highlight w:val="none"/>
              </w:rPr>
              <w:t>分，本项最多得</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分。</w:t>
            </w:r>
          </w:p>
          <w:p w14:paraId="76C4F19D">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注：投标文件中提供合同复印件并加盖投标人公章。</w:t>
            </w:r>
          </w:p>
        </w:tc>
        <w:tc>
          <w:tcPr>
            <w:tcW w:w="898" w:type="dxa"/>
            <w:vAlign w:val="center"/>
          </w:tcPr>
          <w:p w14:paraId="1EEC33D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lang w:eastAsia="zh-CN"/>
              </w:rPr>
              <w:t>分</w:t>
            </w:r>
          </w:p>
        </w:tc>
      </w:tr>
      <w:tr w14:paraId="73A4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332D403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w:t>
            </w:r>
          </w:p>
        </w:tc>
        <w:tc>
          <w:tcPr>
            <w:tcW w:w="1284" w:type="dxa"/>
            <w:vAlign w:val="center"/>
          </w:tcPr>
          <w:p w14:paraId="7A71D55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综合能力</w:t>
            </w:r>
          </w:p>
        </w:tc>
        <w:tc>
          <w:tcPr>
            <w:tcW w:w="6747" w:type="dxa"/>
            <w:vAlign w:val="center"/>
          </w:tcPr>
          <w:p w14:paraId="0CCDDF6A">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.投标人有</w:t>
            </w:r>
            <w:r>
              <w:rPr>
                <w:rFonts w:hint="eastAsia" w:ascii="仿宋" w:hAnsi="仿宋" w:eastAsia="仿宋" w:cs="仿宋"/>
                <w:b w:val="0"/>
                <w:bCs w:val="0"/>
                <w:color w:val="auto"/>
                <w:kern w:val="0"/>
                <w:sz w:val="24"/>
                <w:szCs w:val="24"/>
                <w:highlight w:val="none"/>
                <w:lang w:val="en-US" w:eastAsia="zh-CN"/>
              </w:rPr>
              <w:t>配送食材</w:t>
            </w:r>
            <w:r>
              <w:rPr>
                <w:rFonts w:hint="eastAsia" w:ascii="仿宋" w:hAnsi="仿宋" w:eastAsia="仿宋" w:cs="仿宋"/>
                <w:b w:val="0"/>
                <w:bCs w:val="0"/>
                <w:color w:val="auto"/>
                <w:kern w:val="0"/>
                <w:sz w:val="24"/>
                <w:szCs w:val="24"/>
                <w:highlight w:val="none"/>
              </w:rPr>
              <w:t>追溯制度得1</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p w14:paraId="20077520">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蔬菜进出库记录齐全的得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6157FEB9">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.投标人有食品检测员</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食品安全管理员</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农药残留快速测试仪</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便携式农残检测仪,</w:t>
            </w:r>
            <w:r>
              <w:rPr>
                <w:rFonts w:hint="eastAsia" w:ascii="仿宋" w:hAnsi="仿宋" w:eastAsia="仿宋" w:cs="仿宋"/>
                <w:b w:val="0"/>
                <w:bCs w:val="0"/>
                <w:color w:val="auto"/>
                <w:kern w:val="0"/>
                <w:sz w:val="24"/>
                <w:szCs w:val="24"/>
                <w:highlight w:val="none"/>
                <w:lang w:val="en-US" w:eastAsia="zh-CN"/>
              </w:rPr>
              <w:t>每提供一项</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最高得6分。</w:t>
            </w:r>
          </w:p>
          <w:p w14:paraId="409CC883">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rPr>
              <w:t>.投标人自有或租赁保鲜冷库的得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439F6A44">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yellow"/>
                <w:lang w:eastAsia="zh-CN"/>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.投标人自有或租赁冷冻冷库得得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075F18C7">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注：投标文件中提供相关</w:t>
            </w:r>
            <w:r>
              <w:rPr>
                <w:rFonts w:hint="eastAsia" w:ascii="仿宋" w:hAnsi="仿宋" w:eastAsia="仿宋" w:cs="仿宋"/>
                <w:b w:val="0"/>
                <w:bCs w:val="0"/>
                <w:color w:val="auto"/>
                <w:kern w:val="0"/>
                <w:sz w:val="24"/>
                <w:szCs w:val="24"/>
                <w:highlight w:val="none"/>
                <w:lang w:val="en-US" w:eastAsia="zh-CN"/>
              </w:rPr>
              <w:t>证明等</w:t>
            </w:r>
            <w:r>
              <w:rPr>
                <w:rFonts w:hint="eastAsia" w:ascii="仿宋" w:hAnsi="仿宋" w:eastAsia="仿宋" w:cs="仿宋"/>
                <w:b w:val="0"/>
                <w:bCs w:val="0"/>
                <w:color w:val="auto"/>
                <w:kern w:val="0"/>
                <w:sz w:val="24"/>
                <w:szCs w:val="24"/>
                <w:highlight w:val="none"/>
                <w:lang w:eastAsia="zh-CN"/>
              </w:rPr>
              <w:t>材料</w:t>
            </w:r>
            <w:r>
              <w:rPr>
                <w:rFonts w:hint="eastAsia" w:ascii="仿宋" w:hAnsi="仿宋" w:eastAsia="仿宋" w:cs="仿宋"/>
                <w:b w:val="0"/>
                <w:bCs w:val="0"/>
                <w:color w:val="auto"/>
                <w:kern w:val="0"/>
                <w:sz w:val="24"/>
                <w:szCs w:val="24"/>
                <w:highlight w:val="none"/>
                <w:lang w:val="en-US" w:eastAsia="zh-CN"/>
              </w:rPr>
              <w:t>并</w:t>
            </w:r>
            <w:r>
              <w:rPr>
                <w:rFonts w:hint="eastAsia" w:ascii="仿宋" w:hAnsi="仿宋" w:eastAsia="仿宋" w:cs="仿宋"/>
                <w:b w:val="0"/>
                <w:bCs w:val="0"/>
                <w:color w:val="auto"/>
                <w:kern w:val="0"/>
                <w:sz w:val="24"/>
                <w:szCs w:val="24"/>
                <w:highlight w:val="none"/>
                <w:lang w:eastAsia="zh-CN"/>
              </w:rPr>
              <w:t>加盖</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kern w:val="0"/>
                <w:sz w:val="24"/>
                <w:szCs w:val="24"/>
                <w:highlight w:val="none"/>
                <w:lang w:eastAsia="zh-CN"/>
              </w:rPr>
              <w:t>公章。</w:t>
            </w:r>
          </w:p>
        </w:tc>
        <w:tc>
          <w:tcPr>
            <w:tcW w:w="898" w:type="dxa"/>
            <w:vAlign w:val="center"/>
          </w:tcPr>
          <w:p w14:paraId="0A60ED4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12</w:t>
            </w:r>
            <w:r>
              <w:rPr>
                <w:rFonts w:hint="eastAsia" w:ascii="仿宋" w:hAnsi="仿宋" w:eastAsia="仿宋" w:cs="仿宋"/>
                <w:b w:val="0"/>
                <w:bCs w:val="0"/>
                <w:color w:val="auto"/>
                <w:kern w:val="0"/>
                <w:sz w:val="24"/>
                <w:szCs w:val="24"/>
                <w:highlight w:val="none"/>
              </w:rPr>
              <w:t>分</w:t>
            </w:r>
          </w:p>
        </w:tc>
      </w:tr>
      <w:tr w14:paraId="3A6C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41E3A96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3</w:t>
            </w:r>
          </w:p>
        </w:tc>
        <w:tc>
          <w:tcPr>
            <w:tcW w:w="1284" w:type="dxa"/>
            <w:vAlign w:val="center"/>
          </w:tcPr>
          <w:p w14:paraId="27C5CCE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配送应急保障</w:t>
            </w:r>
          </w:p>
        </w:tc>
        <w:tc>
          <w:tcPr>
            <w:tcW w:w="6747" w:type="dxa"/>
            <w:vAlign w:val="center"/>
          </w:tcPr>
          <w:p w14:paraId="565D2643">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根据食堂特殊情况或零星食材应急配送要求，</w:t>
            </w:r>
            <w:r>
              <w:rPr>
                <w:rFonts w:hint="eastAsia" w:ascii="仿宋" w:hAnsi="仿宋" w:eastAsia="仿宋" w:cs="仿宋"/>
                <w:b w:val="0"/>
                <w:bCs w:val="0"/>
                <w:color w:val="auto"/>
                <w:kern w:val="0"/>
                <w:sz w:val="24"/>
                <w:szCs w:val="24"/>
                <w:highlight w:val="none"/>
                <w:lang w:val="en-US" w:eastAsia="zh-CN"/>
              </w:rPr>
              <w:t>视</w:t>
            </w:r>
            <w:r>
              <w:rPr>
                <w:rFonts w:hint="eastAsia" w:ascii="仿宋" w:hAnsi="仿宋" w:eastAsia="仿宋" w:cs="仿宋"/>
                <w:b w:val="0"/>
                <w:bCs w:val="0"/>
                <w:color w:val="auto"/>
                <w:kern w:val="0"/>
                <w:sz w:val="24"/>
                <w:szCs w:val="24"/>
                <w:highlight w:val="none"/>
              </w:rPr>
              <w:t>投标人保障应急食材</w:t>
            </w:r>
            <w:r>
              <w:rPr>
                <w:rFonts w:hint="eastAsia" w:ascii="仿宋" w:hAnsi="仿宋" w:eastAsia="仿宋" w:cs="仿宋"/>
                <w:b w:val="0"/>
                <w:bCs w:val="0"/>
                <w:color w:val="auto"/>
                <w:kern w:val="0"/>
                <w:sz w:val="24"/>
                <w:szCs w:val="24"/>
                <w:highlight w:val="none"/>
                <w:lang w:val="en-US" w:eastAsia="zh-CN"/>
              </w:rPr>
              <w:t>配送时间、</w:t>
            </w:r>
            <w:r>
              <w:rPr>
                <w:rFonts w:hint="eastAsia" w:ascii="仿宋" w:hAnsi="仿宋" w:eastAsia="仿宋" w:cs="仿宋"/>
                <w:b w:val="0"/>
                <w:bCs w:val="0"/>
                <w:color w:val="auto"/>
                <w:kern w:val="0"/>
                <w:sz w:val="24"/>
                <w:szCs w:val="24"/>
                <w:highlight w:val="none"/>
              </w:rPr>
              <w:t>食材品质达</w:t>
            </w:r>
            <w:r>
              <w:rPr>
                <w:rFonts w:hint="eastAsia" w:ascii="仿宋" w:hAnsi="仿宋" w:eastAsia="仿宋" w:cs="仿宋"/>
                <w:b w:val="0"/>
                <w:bCs w:val="0"/>
                <w:color w:val="auto"/>
                <w:kern w:val="0"/>
                <w:sz w:val="24"/>
                <w:szCs w:val="24"/>
                <w:highlight w:val="none"/>
                <w:lang w:val="en-US" w:eastAsia="zh-CN"/>
              </w:rPr>
              <w:t>到</w:t>
            </w:r>
            <w:r>
              <w:rPr>
                <w:rFonts w:hint="eastAsia" w:ascii="仿宋" w:hAnsi="仿宋" w:eastAsia="仿宋" w:cs="仿宋"/>
                <w:b w:val="0"/>
                <w:bCs w:val="0"/>
                <w:color w:val="auto"/>
                <w:kern w:val="0"/>
                <w:sz w:val="24"/>
                <w:szCs w:val="24"/>
                <w:highlight w:val="none"/>
              </w:rPr>
              <w:t>食堂要求</w:t>
            </w:r>
            <w:r>
              <w:rPr>
                <w:rFonts w:hint="eastAsia" w:ascii="仿宋" w:hAnsi="仿宋" w:eastAsia="仿宋" w:cs="仿宋"/>
                <w:b w:val="0"/>
                <w:bCs w:val="0"/>
                <w:color w:val="auto"/>
                <w:kern w:val="0"/>
                <w:sz w:val="24"/>
                <w:szCs w:val="24"/>
                <w:highlight w:val="none"/>
                <w:lang w:val="en-US" w:eastAsia="zh-CN"/>
              </w:rPr>
              <w:t>等方面</w:t>
            </w:r>
            <w:r>
              <w:rPr>
                <w:rFonts w:hint="eastAsia" w:ascii="仿宋" w:hAnsi="仿宋" w:eastAsia="仿宋" w:cs="仿宋"/>
                <w:b w:val="0"/>
                <w:bCs w:val="0"/>
                <w:color w:val="auto"/>
                <w:kern w:val="0"/>
                <w:sz w:val="24"/>
                <w:szCs w:val="24"/>
                <w:highlight w:val="none"/>
                <w:lang w:eastAsia="zh-CN"/>
              </w:rPr>
              <w:t>进行打分。</w:t>
            </w:r>
          </w:p>
          <w:p w14:paraId="74185B61">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EAC9023">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提供内容基本完整充分的得3.1-6分</w:t>
            </w:r>
            <w:r>
              <w:rPr>
                <w:rStyle w:val="44"/>
                <w:rFonts w:hint="eastAsia" w:ascii="仿宋" w:hAnsi="仿宋" w:eastAsia="仿宋" w:cs="仿宋"/>
                <w:color w:val="auto"/>
                <w:sz w:val="24"/>
                <w:szCs w:val="24"/>
                <w:highlight w:val="none"/>
                <w:lang w:eastAsia="zh-CN"/>
              </w:rPr>
              <w:t>；</w:t>
            </w:r>
          </w:p>
          <w:p w14:paraId="2C89DBD2">
            <w:pPr>
              <w:numPr>
                <w:ilvl w:val="0"/>
                <w:numId w:val="0"/>
              </w:numPr>
              <w:spacing w:line="288" w:lineRule="auto"/>
              <w:jc w:val="left"/>
              <w:rPr>
                <w:rFonts w:hint="eastAsia" w:ascii="仿宋" w:hAnsi="仿宋" w:eastAsia="仿宋" w:cs="仿宋"/>
                <w:color w:val="auto"/>
                <w:sz w:val="24"/>
                <w:szCs w:val="24"/>
                <w:highlight w:val="none"/>
              </w:rPr>
            </w:pPr>
            <w:r>
              <w:rPr>
                <w:rStyle w:val="44"/>
                <w:rFonts w:hint="eastAsia" w:ascii="仿宋" w:hAnsi="仿宋" w:eastAsia="仿宋" w:cs="仿宋"/>
                <w:color w:val="auto"/>
                <w:sz w:val="24"/>
                <w:szCs w:val="24"/>
                <w:highlight w:val="none"/>
              </w:rPr>
              <w:t>提供内容部分完整充分的得0.1-3分</w:t>
            </w:r>
            <w:r>
              <w:rPr>
                <w:rStyle w:val="44"/>
                <w:rFonts w:hint="eastAsia" w:ascii="仿宋" w:hAnsi="仿宋" w:eastAsia="仿宋" w:cs="仿宋"/>
                <w:color w:val="auto"/>
                <w:sz w:val="24"/>
                <w:szCs w:val="24"/>
                <w:highlight w:val="none"/>
                <w:lang w:eastAsia="zh-CN"/>
              </w:rPr>
              <w:t>；</w:t>
            </w:r>
          </w:p>
          <w:p w14:paraId="5586F340">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注：投标文件中提供承诺书（格式自拟）并加盖投标人公章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69ABE0B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1ACB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33B25D2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4</w:t>
            </w:r>
          </w:p>
        </w:tc>
        <w:tc>
          <w:tcPr>
            <w:tcW w:w="1284" w:type="dxa"/>
            <w:vAlign w:val="center"/>
          </w:tcPr>
          <w:p w14:paraId="678906E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配送方</w:t>
            </w:r>
            <w:r>
              <w:rPr>
                <w:rFonts w:hint="eastAsia" w:ascii="仿宋" w:hAnsi="仿宋" w:eastAsia="仿宋" w:cs="仿宋"/>
                <w:b w:val="0"/>
                <w:bCs w:val="0"/>
                <w:color w:val="auto"/>
                <w:kern w:val="0"/>
                <w:sz w:val="24"/>
                <w:szCs w:val="24"/>
                <w:highlight w:val="none"/>
                <w:lang w:eastAsia="zh-CN"/>
              </w:rPr>
              <w:t>案</w:t>
            </w:r>
            <w:r>
              <w:rPr>
                <w:rFonts w:hint="eastAsia" w:ascii="仿宋" w:hAnsi="仿宋" w:eastAsia="仿宋" w:cs="仿宋"/>
                <w:b w:val="0"/>
                <w:bCs w:val="0"/>
                <w:color w:val="auto"/>
                <w:kern w:val="0"/>
                <w:sz w:val="24"/>
                <w:szCs w:val="24"/>
                <w:highlight w:val="none"/>
              </w:rPr>
              <w:t>及保障</w:t>
            </w:r>
          </w:p>
        </w:tc>
        <w:tc>
          <w:tcPr>
            <w:tcW w:w="6747" w:type="dxa"/>
            <w:vAlign w:val="center"/>
          </w:tcPr>
          <w:p w14:paraId="2EE34814">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kern w:val="0"/>
                <w:sz w:val="24"/>
                <w:szCs w:val="24"/>
                <w:highlight w:val="none"/>
              </w:rPr>
              <w:t>根据招标人要求对食堂食材配送的特点、快速配送、质优服务、品种丰富、随叫随到等综合方面合理性和可操作性</w:t>
            </w:r>
            <w:r>
              <w:rPr>
                <w:rFonts w:hint="eastAsia" w:ascii="仿宋" w:hAnsi="仿宋" w:eastAsia="仿宋" w:cs="仿宋"/>
                <w:b w:val="0"/>
                <w:bCs w:val="0"/>
                <w:color w:val="auto"/>
                <w:kern w:val="0"/>
                <w:sz w:val="24"/>
                <w:szCs w:val="24"/>
                <w:highlight w:val="none"/>
                <w:lang w:eastAsia="zh-CN"/>
              </w:rPr>
              <w:t>进行打分。</w:t>
            </w:r>
            <w:r>
              <w:rPr>
                <w:rStyle w:val="44"/>
                <w:rFonts w:hint="eastAsia" w:ascii="仿宋" w:hAnsi="仿宋" w:eastAsia="仿宋" w:cs="仿宋"/>
                <w:color w:val="auto"/>
                <w:sz w:val="24"/>
                <w:szCs w:val="24"/>
                <w:highlight w:val="none"/>
              </w:rPr>
              <w:t>提供内容完整充分的得6.1-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592AE6F6">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提供内容基本完整充分的得3.1-6分</w:t>
            </w:r>
            <w:r>
              <w:rPr>
                <w:rStyle w:val="44"/>
                <w:rFonts w:hint="eastAsia" w:ascii="仿宋" w:hAnsi="仿宋" w:eastAsia="仿宋" w:cs="仿宋"/>
                <w:color w:val="auto"/>
                <w:sz w:val="24"/>
                <w:szCs w:val="24"/>
                <w:highlight w:val="none"/>
                <w:lang w:eastAsia="zh-CN"/>
              </w:rPr>
              <w:t>；</w:t>
            </w:r>
          </w:p>
          <w:p w14:paraId="08080564">
            <w:pPr>
              <w:numPr>
                <w:ilvl w:val="0"/>
                <w:numId w:val="0"/>
              </w:numPr>
              <w:spacing w:line="288" w:lineRule="auto"/>
              <w:jc w:val="left"/>
              <w:rPr>
                <w:rFonts w:hint="eastAsia" w:ascii="仿宋" w:hAnsi="仿宋" w:eastAsia="仿宋" w:cs="仿宋"/>
                <w:b w:val="0"/>
                <w:bCs w:val="0"/>
                <w:color w:val="auto"/>
                <w:kern w:val="0"/>
                <w:sz w:val="24"/>
                <w:szCs w:val="24"/>
                <w:highlight w:val="none"/>
              </w:rPr>
            </w:pPr>
            <w:r>
              <w:rPr>
                <w:rStyle w:val="44"/>
                <w:rFonts w:hint="eastAsia" w:ascii="仿宋" w:hAnsi="仿宋" w:eastAsia="仿宋" w:cs="仿宋"/>
                <w:color w:val="auto"/>
                <w:sz w:val="24"/>
                <w:szCs w:val="24"/>
                <w:highlight w:val="none"/>
              </w:rPr>
              <w:t>提供内容部分完整充分的得0.1-3分</w:t>
            </w:r>
            <w:r>
              <w:rPr>
                <w:rStyle w:val="44"/>
                <w:rFonts w:hint="eastAsia" w:ascii="仿宋" w:hAnsi="仿宋" w:eastAsia="仿宋" w:cs="仿宋"/>
                <w:color w:val="auto"/>
                <w:sz w:val="24"/>
                <w:szCs w:val="24"/>
                <w:highlight w:val="none"/>
                <w:lang w:eastAsia="zh-CN"/>
              </w:rPr>
              <w:t>；</w:t>
            </w:r>
          </w:p>
          <w:p w14:paraId="5003E22B">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提供具体方案并加盖投标人公章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65FF11A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2051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0FB679D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5</w:t>
            </w:r>
          </w:p>
        </w:tc>
        <w:tc>
          <w:tcPr>
            <w:tcW w:w="1284" w:type="dxa"/>
            <w:vAlign w:val="center"/>
          </w:tcPr>
          <w:p w14:paraId="25C53A7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服务承诺</w:t>
            </w:r>
          </w:p>
        </w:tc>
        <w:tc>
          <w:tcPr>
            <w:tcW w:w="6747" w:type="dxa"/>
            <w:vAlign w:val="center"/>
          </w:tcPr>
          <w:p w14:paraId="2EEEA9FE">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根据诚信、价格、质量、数量及服从招标管理、文明经营等的服务承诺，投标文件易查性</w:t>
            </w:r>
            <w:r>
              <w:rPr>
                <w:rFonts w:hint="eastAsia" w:ascii="仿宋" w:hAnsi="仿宋" w:eastAsia="仿宋" w:cs="仿宋"/>
                <w:b w:val="0"/>
                <w:bCs w:val="0"/>
                <w:color w:val="auto"/>
                <w:kern w:val="0"/>
                <w:sz w:val="24"/>
                <w:szCs w:val="24"/>
                <w:highlight w:val="none"/>
                <w:lang w:eastAsia="zh-CN"/>
              </w:rPr>
              <w:t>进行打分。</w:t>
            </w:r>
          </w:p>
          <w:p w14:paraId="6B231E36">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E130AE7">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提供内容基本完整充分的得3.1-6分</w:t>
            </w:r>
            <w:r>
              <w:rPr>
                <w:rStyle w:val="44"/>
                <w:rFonts w:hint="eastAsia" w:ascii="仿宋" w:hAnsi="仿宋" w:eastAsia="仿宋" w:cs="仿宋"/>
                <w:color w:val="auto"/>
                <w:sz w:val="24"/>
                <w:szCs w:val="24"/>
                <w:highlight w:val="none"/>
                <w:lang w:eastAsia="zh-CN"/>
              </w:rPr>
              <w:t>；</w:t>
            </w:r>
          </w:p>
          <w:p w14:paraId="4ED966ED">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提供内容部分完整充分的得0.1-3分</w:t>
            </w:r>
            <w:r>
              <w:rPr>
                <w:rStyle w:val="44"/>
                <w:rFonts w:hint="eastAsia" w:ascii="仿宋" w:hAnsi="仿宋" w:eastAsia="仿宋" w:cs="仿宋"/>
                <w:color w:val="auto"/>
                <w:sz w:val="24"/>
                <w:szCs w:val="24"/>
                <w:highlight w:val="none"/>
                <w:lang w:eastAsia="zh-CN"/>
              </w:rPr>
              <w:t>；</w:t>
            </w:r>
          </w:p>
          <w:p w14:paraId="4DC0C92B">
            <w:pPr>
              <w:numPr>
                <w:ilvl w:val="0"/>
                <w:numId w:val="0"/>
              </w:numPr>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提供具体承诺条款、投标文件易查性等并加盖投标人公章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39A4587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13A8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5738ED8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284" w:type="dxa"/>
            <w:vAlign w:val="center"/>
          </w:tcPr>
          <w:p w14:paraId="31731A1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安全保障</w:t>
            </w:r>
          </w:p>
        </w:tc>
        <w:tc>
          <w:tcPr>
            <w:tcW w:w="6747" w:type="dxa"/>
            <w:vAlign w:val="center"/>
          </w:tcPr>
          <w:p w14:paraId="61207D76">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提供食品安全责任险:提供食品安全责任险达到2000万元或以上的得4分；提供食品安全责任险2000万以下--1000万元</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含</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的得2分；提供食品安全责任险1000万以下--500万元</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含</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的得1分；500万元以下不得分。</w:t>
            </w:r>
          </w:p>
          <w:p w14:paraId="65052AD8">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提供相关资料证明并加盖投标人公章</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181872B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4分</w:t>
            </w:r>
          </w:p>
        </w:tc>
      </w:tr>
      <w:tr w14:paraId="6014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restart"/>
            <w:vAlign w:val="center"/>
          </w:tcPr>
          <w:p w14:paraId="7388D3D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284" w:type="dxa"/>
            <w:vMerge w:val="restart"/>
            <w:vAlign w:val="center"/>
          </w:tcPr>
          <w:p w14:paraId="101AAE6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企业管理</w:t>
            </w:r>
          </w:p>
        </w:tc>
        <w:tc>
          <w:tcPr>
            <w:tcW w:w="6747" w:type="dxa"/>
            <w:vAlign w:val="center"/>
          </w:tcPr>
          <w:p w14:paraId="3EDB09A9">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kern w:val="0"/>
                <w:sz w:val="24"/>
                <w:szCs w:val="24"/>
                <w:highlight w:val="none"/>
              </w:rPr>
              <w:t>生产经营场地或配送仓库的安全设施、卫生情况等</w:t>
            </w:r>
            <w:r>
              <w:rPr>
                <w:rFonts w:hint="eastAsia" w:ascii="仿宋" w:hAnsi="仿宋" w:eastAsia="仿宋" w:cs="仿宋"/>
                <w:b w:val="0"/>
                <w:bCs w:val="0"/>
                <w:color w:val="auto"/>
                <w:kern w:val="0"/>
                <w:sz w:val="24"/>
                <w:szCs w:val="24"/>
                <w:highlight w:val="none"/>
                <w:lang w:eastAsia="zh-CN"/>
              </w:rPr>
              <w:t>进行打分。</w:t>
            </w:r>
            <w:r>
              <w:rPr>
                <w:rStyle w:val="44"/>
                <w:rFonts w:hint="eastAsia" w:ascii="仿宋" w:hAnsi="仿宋" w:eastAsia="仿宋" w:cs="仿宋"/>
                <w:color w:val="auto"/>
                <w:sz w:val="24"/>
                <w:szCs w:val="24"/>
                <w:highlight w:val="none"/>
              </w:rPr>
              <w:t>提供内容完整充分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安全设施</w:t>
            </w:r>
            <w:r>
              <w:rPr>
                <w:rStyle w:val="44"/>
                <w:rFonts w:hint="eastAsia" w:ascii="仿宋" w:hAnsi="仿宋" w:eastAsia="仿宋" w:cs="仿宋"/>
                <w:color w:val="auto"/>
                <w:sz w:val="24"/>
                <w:szCs w:val="24"/>
                <w:highlight w:val="none"/>
                <w:lang w:val="en-US" w:eastAsia="zh-CN"/>
              </w:rPr>
              <w:t>齐全</w:t>
            </w:r>
            <w:r>
              <w:rPr>
                <w:rStyle w:val="44"/>
                <w:rFonts w:hint="eastAsia" w:ascii="仿宋" w:hAnsi="仿宋" w:eastAsia="仿宋" w:cs="仿宋"/>
                <w:color w:val="auto"/>
                <w:sz w:val="24"/>
                <w:szCs w:val="24"/>
                <w:highlight w:val="none"/>
              </w:rPr>
              <w:t>、卫生情况整洁干净的得6.1-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94004AE">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安全设施</w:t>
            </w:r>
            <w:r>
              <w:rPr>
                <w:rStyle w:val="44"/>
                <w:rFonts w:hint="eastAsia" w:ascii="仿宋" w:hAnsi="仿宋" w:eastAsia="仿宋" w:cs="仿宋"/>
                <w:color w:val="auto"/>
                <w:sz w:val="24"/>
                <w:szCs w:val="24"/>
                <w:highlight w:val="none"/>
                <w:lang w:val="en-US" w:eastAsia="zh-CN"/>
              </w:rPr>
              <w:t>基本齐全</w:t>
            </w:r>
            <w:r>
              <w:rPr>
                <w:rStyle w:val="44"/>
                <w:rFonts w:hint="eastAsia" w:ascii="仿宋" w:hAnsi="仿宋" w:eastAsia="仿宋" w:cs="仿宋"/>
                <w:color w:val="auto"/>
                <w:sz w:val="24"/>
                <w:szCs w:val="24"/>
                <w:highlight w:val="none"/>
              </w:rPr>
              <w:t>、卫生情况</w:t>
            </w:r>
            <w:r>
              <w:rPr>
                <w:rStyle w:val="44"/>
                <w:rFonts w:hint="eastAsia" w:ascii="仿宋" w:hAnsi="仿宋" w:eastAsia="仿宋" w:cs="仿宋"/>
                <w:color w:val="auto"/>
                <w:sz w:val="24"/>
                <w:szCs w:val="24"/>
                <w:highlight w:val="none"/>
                <w:lang w:val="en-US" w:eastAsia="zh-CN"/>
              </w:rPr>
              <w:t>一般</w:t>
            </w:r>
            <w:r>
              <w:rPr>
                <w:rStyle w:val="44"/>
                <w:rFonts w:hint="eastAsia" w:ascii="仿宋" w:hAnsi="仿宋" w:eastAsia="仿宋" w:cs="仿宋"/>
                <w:color w:val="auto"/>
                <w:sz w:val="24"/>
                <w:szCs w:val="24"/>
                <w:highlight w:val="none"/>
              </w:rPr>
              <w:t>的得3.1-6分</w:t>
            </w:r>
            <w:r>
              <w:rPr>
                <w:rStyle w:val="44"/>
                <w:rFonts w:hint="eastAsia" w:ascii="仿宋" w:hAnsi="仿宋" w:eastAsia="仿宋" w:cs="仿宋"/>
                <w:color w:val="auto"/>
                <w:sz w:val="24"/>
                <w:szCs w:val="24"/>
                <w:highlight w:val="none"/>
                <w:lang w:eastAsia="zh-CN"/>
              </w:rPr>
              <w:t>；</w:t>
            </w:r>
          </w:p>
          <w:p w14:paraId="7C6D2D7B">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val="0"/>
                <w:color w:val="auto"/>
                <w:kern w:val="0"/>
                <w:sz w:val="24"/>
                <w:szCs w:val="24"/>
                <w:highlight w:val="none"/>
              </w:rPr>
            </w:pPr>
            <w:r>
              <w:rPr>
                <w:rStyle w:val="44"/>
                <w:rFonts w:hint="eastAsia" w:ascii="仿宋" w:hAnsi="仿宋" w:eastAsia="仿宋" w:cs="仿宋"/>
                <w:color w:val="auto"/>
                <w:sz w:val="24"/>
                <w:szCs w:val="24"/>
                <w:highlight w:val="none"/>
              </w:rPr>
              <w:t>提供内容部分完整充分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安全设施</w:t>
            </w:r>
            <w:r>
              <w:rPr>
                <w:rStyle w:val="44"/>
                <w:rFonts w:hint="eastAsia" w:ascii="仿宋" w:hAnsi="仿宋" w:eastAsia="仿宋" w:cs="仿宋"/>
                <w:color w:val="auto"/>
                <w:sz w:val="24"/>
                <w:szCs w:val="24"/>
                <w:highlight w:val="none"/>
                <w:lang w:val="en-US" w:eastAsia="zh-CN"/>
              </w:rPr>
              <w:t>欠缺</w:t>
            </w:r>
            <w:r>
              <w:rPr>
                <w:rStyle w:val="44"/>
                <w:rFonts w:hint="eastAsia" w:ascii="仿宋" w:hAnsi="仿宋" w:eastAsia="仿宋" w:cs="仿宋"/>
                <w:color w:val="auto"/>
                <w:sz w:val="24"/>
                <w:szCs w:val="24"/>
                <w:highlight w:val="none"/>
              </w:rPr>
              <w:t>、卫生情况</w:t>
            </w:r>
            <w:r>
              <w:rPr>
                <w:rStyle w:val="44"/>
                <w:rFonts w:hint="eastAsia" w:ascii="仿宋" w:hAnsi="仿宋" w:eastAsia="仿宋" w:cs="仿宋"/>
                <w:color w:val="auto"/>
                <w:sz w:val="24"/>
                <w:szCs w:val="24"/>
                <w:highlight w:val="none"/>
                <w:lang w:val="en-US" w:eastAsia="zh-CN"/>
              </w:rPr>
              <w:t>较差</w:t>
            </w:r>
            <w:r>
              <w:rPr>
                <w:rStyle w:val="44"/>
                <w:rFonts w:hint="eastAsia" w:ascii="仿宋" w:hAnsi="仿宋" w:eastAsia="仿宋" w:cs="仿宋"/>
                <w:color w:val="auto"/>
                <w:sz w:val="24"/>
                <w:szCs w:val="24"/>
                <w:highlight w:val="none"/>
              </w:rPr>
              <w:t>的得0.1-3分</w:t>
            </w:r>
            <w:r>
              <w:rPr>
                <w:rStyle w:val="44"/>
                <w:rFonts w:hint="eastAsia" w:ascii="仿宋" w:hAnsi="仿宋" w:eastAsia="仿宋" w:cs="仿宋"/>
                <w:color w:val="auto"/>
                <w:sz w:val="24"/>
                <w:szCs w:val="24"/>
                <w:highlight w:val="none"/>
                <w:lang w:eastAsia="zh-CN"/>
              </w:rPr>
              <w:t>；</w:t>
            </w:r>
          </w:p>
          <w:p w14:paraId="257DD6AB">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提供相关资料证明、图片等并加盖投标人公章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07AE075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7A1E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continue"/>
            <w:vAlign w:val="center"/>
          </w:tcPr>
          <w:p w14:paraId="44AD24A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sz w:val="24"/>
                <w:szCs w:val="24"/>
                <w:highlight w:val="none"/>
                <w:lang w:val="en-US" w:eastAsia="zh-CN"/>
              </w:rPr>
            </w:pPr>
          </w:p>
        </w:tc>
        <w:tc>
          <w:tcPr>
            <w:tcW w:w="1284" w:type="dxa"/>
            <w:vMerge w:val="continue"/>
            <w:vAlign w:val="center"/>
          </w:tcPr>
          <w:p w14:paraId="39B9267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p>
        </w:tc>
        <w:tc>
          <w:tcPr>
            <w:tcW w:w="6747" w:type="dxa"/>
            <w:vAlign w:val="center"/>
          </w:tcPr>
          <w:p w14:paraId="36C0E23D">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《食品配送管理制度》、《食品质量控制管理制度》、《食品采购制度》、《配送工</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用具清洗消毒制度》、《送货不达应急预案》、《食品中毒应急预案》、《产品召回制度》等制度</w:t>
            </w:r>
            <w:r>
              <w:rPr>
                <w:rFonts w:hint="eastAsia" w:ascii="仿宋" w:hAnsi="仿宋" w:eastAsia="仿宋" w:cs="仿宋"/>
                <w:b w:val="0"/>
                <w:bCs w:val="0"/>
                <w:color w:val="auto"/>
                <w:kern w:val="0"/>
                <w:sz w:val="24"/>
                <w:szCs w:val="24"/>
                <w:highlight w:val="none"/>
                <w:lang w:val="en-US" w:eastAsia="zh-CN"/>
              </w:rPr>
              <w:t>情况</w:t>
            </w:r>
            <w:r>
              <w:rPr>
                <w:rFonts w:hint="eastAsia" w:ascii="仿宋" w:hAnsi="仿宋" w:eastAsia="仿宋" w:cs="仿宋"/>
                <w:b w:val="0"/>
                <w:bCs w:val="0"/>
                <w:color w:val="auto"/>
                <w:kern w:val="0"/>
                <w:sz w:val="24"/>
                <w:szCs w:val="24"/>
                <w:highlight w:val="none"/>
                <w:lang w:eastAsia="zh-CN"/>
              </w:rPr>
              <w:t>进行打分</w:t>
            </w:r>
            <w:r>
              <w:rPr>
                <w:rFonts w:hint="eastAsia" w:ascii="仿宋" w:hAnsi="仿宋" w:eastAsia="仿宋" w:cs="仿宋"/>
                <w:b w:val="0"/>
                <w:bCs w:val="0"/>
                <w:color w:val="auto"/>
                <w:kern w:val="0"/>
                <w:sz w:val="24"/>
                <w:szCs w:val="24"/>
                <w:highlight w:val="none"/>
                <w:lang w:val="en-US" w:eastAsia="zh-CN"/>
              </w:rPr>
              <w:t>。</w:t>
            </w:r>
          </w:p>
          <w:p w14:paraId="794FD7B1">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lang w:val="en-US" w:eastAsia="zh-CN"/>
              </w:rPr>
              <w:t>制度内容齐全完善</w:t>
            </w:r>
            <w:r>
              <w:rPr>
                <w:rStyle w:val="44"/>
                <w:rFonts w:hint="eastAsia" w:ascii="仿宋" w:hAnsi="仿宋" w:eastAsia="仿宋" w:cs="仿宋"/>
                <w:color w:val="auto"/>
                <w:sz w:val="24"/>
                <w:szCs w:val="24"/>
                <w:highlight w:val="none"/>
              </w:rPr>
              <w:t>的得</w:t>
            </w:r>
            <w:r>
              <w:rPr>
                <w:rStyle w:val="44"/>
                <w:rFonts w:hint="eastAsia" w:ascii="仿宋" w:hAnsi="仿宋" w:eastAsia="仿宋" w:cs="仿宋"/>
                <w:color w:val="auto"/>
                <w:sz w:val="24"/>
                <w:szCs w:val="24"/>
                <w:highlight w:val="none"/>
                <w:lang w:val="en-US" w:eastAsia="zh-CN"/>
              </w:rPr>
              <w:t>3.1</w:t>
            </w:r>
            <w:r>
              <w:rPr>
                <w:rStyle w:val="44"/>
                <w:rFonts w:hint="eastAsia" w:ascii="仿宋" w:hAnsi="仿宋" w:eastAsia="仿宋" w:cs="仿宋"/>
                <w:color w:val="auto"/>
                <w:sz w:val="24"/>
                <w:szCs w:val="24"/>
                <w:highlight w:val="none"/>
              </w:rPr>
              <w:t>-</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05063E43">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lang w:val="en-US" w:eastAsia="zh-CN"/>
              </w:rPr>
              <w:t>制度内容基本齐全完善</w:t>
            </w:r>
            <w:r>
              <w:rPr>
                <w:rStyle w:val="44"/>
                <w:rFonts w:hint="eastAsia" w:ascii="仿宋" w:hAnsi="仿宋" w:eastAsia="仿宋" w:cs="仿宋"/>
                <w:color w:val="auto"/>
                <w:sz w:val="24"/>
                <w:szCs w:val="24"/>
                <w:highlight w:val="none"/>
              </w:rPr>
              <w:t>的得</w:t>
            </w:r>
            <w:r>
              <w:rPr>
                <w:rStyle w:val="44"/>
                <w:rFonts w:hint="eastAsia" w:ascii="仿宋" w:hAnsi="仿宋" w:eastAsia="仿宋" w:cs="仿宋"/>
                <w:color w:val="auto"/>
                <w:sz w:val="24"/>
                <w:szCs w:val="24"/>
                <w:highlight w:val="none"/>
                <w:lang w:val="en-US" w:eastAsia="zh-CN"/>
              </w:rPr>
              <w:t>1</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3</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59738B28">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Style w:val="44"/>
                <w:rFonts w:hint="eastAsia" w:ascii="仿宋" w:hAnsi="仿宋" w:eastAsia="仿宋" w:cs="仿宋"/>
                <w:color w:val="auto"/>
                <w:sz w:val="24"/>
                <w:szCs w:val="24"/>
                <w:highlight w:val="none"/>
                <w:lang w:val="en-US" w:eastAsia="zh-CN"/>
              </w:rPr>
              <w:t>制度内容不齐全不完善</w:t>
            </w:r>
            <w:r>
              <w:rPr>
                <w:rStyle w:val="44"/>
                <w:rFonts w:hint="eastAsia" w:ascii="仿宋" w:hAnsi="仿宋" w:eastAsia="仿宋" w:cs="仿宋"/>
                <w:color w:val="auto"/>
                <w:sz w:val="24"/>
                <w:szCs w:val="24"/>
                <w:highlight w:val="none"/>
              </w:rPr>
              <w:t>的得0.1-</w:t>
            </w:r>
            <w:r>
              <w:rPr>
                <w:rStyle w:val="44"/>
                <w:rFonts w:hint="eastAsia" w:ascii="仿宋" w:hAnsi="仿宋" w:eastAsia="仿宋" w:cs="仿宋"/>
                <w:color w:val="auto"/>
                <w:sz w:val="24"/>
                <w:szCs w:val="24"/>
                <w:highlight w:val="none"/>
                <w:lang w:val="en-US" w:eastAsia="zh-CN"/>
              </w:rPr>
              <w:t>1</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0E6BC82">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提供制度文件等并加盖投标人公章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2DD2E04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分</w:t>
            </w:r>
          </w:p>
        </w:tc>
      </w:tr>
      <w:tr w14:paraId="07BA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continue"/>
            <w:vAlign w:val="center"/>
          </w:tcPr>
          <w:p w14:paraId="0EE008D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eastAsia="zh-CN"/>
              </w:rPr>
            </w:pPr>
          </w:p>
        </w:tc>
        <w:tc>
          <w:tcPr>
            <w:tcW w:w="1284" w:type="dxa"/>
            <w:vMerge w:val="continue"/>
            <w:vAlign w:val="center"/>
          </w:tcPr>
          <w:p w14:paraId="39F53BD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p>
        </w:tc>
        <w:tc>
          <w:tcPr>
            <w:tcW w:w="6747" w:type="dxa"/>
            <w:vAlign w:val="center"/>
          </w:tcPr>
          <w:p w14:paraId="2BF244EB">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配送台账实行信息化管理,并能提供电子稿的；会计、驾驶员、配送人员等</w:t>
            </w:r>
            <w:r>
              <w:rPr>
                <w:rFonts w:hint="eastAsia" w:ascii="仿宋" w:hAnsi="仿宋" w:eastAsia="仿宋" w:cs="仿宋"/>
                <w:b w:val="0"/>
                <w:bCs w:val="0"/>
                <w:color w:val="auto"/>
                <w:kern w:val="0"/>
                <w:sz w:val="24"/>
                <w:szCs w:val="24"/>
                <w:highlight w:val="none"/>
                <w:lang w:val="en-US" w:eastAsia="zh-CN"/>
              </w:rPr>
              <w:t>证件</w:t>
            </w:r>
            <w:r>
              <w:rPr>
                <w:rFonts w:hint="eastAsia" w:ascii="仿宋" w:hAnsi="仿宋" w:eastAsia="仿宋" w:cs="仿宋"/>
                <w:b w:val="0"/>
                <w:bCs w:val="0"/>
                <w:color w:val="auto"/>
                <w:kern w:val="0"/>
                <w:sz w:val="24"/>
                <w:szCs w:val="24"/>
                <w:highlight w:val="none"/>
              </w:rPr>
              <w:t>齐全有效,劳动用工规范</w:t>
            </w:r>
            <w:r>
              <w:rPr>
                <w:rFonts w:hint="eastAsia" w:ascii="仿宋" w:hAnsi="仿宋" w:eastAsia="仿宋" w:cs="仿宋"/>
                <w:b w:val="0"/>
                <w:bCs w:val="0"/>
                <w:color w:val="auto"/>
                <w:kern w:val="0"/>
                <w:sz w:val="24"/>
                <w:szCs w:val="24"/>
                <w:highlight w:val="none"/>
                <w:lang w:eastAsia="zh-CN"/>
              </w:rPr>
              <w:t>进行打分</w:t>
            </w:r>
            <w:r>
              <w:rPr>
                <w:rFonts w:hint="eastAsia" w:ascii="仿宋" w:hAnsi="仿宋" w:eastAsia="仿宋" w:cs="仿宋"/>
                <w:b w:val="0"/>
                <w:bCs w:val="0"/>
                <w:color w:val="auto"/>
                <w:kern w:val="0"/>
                <w:sz w:val="24"/>
                <w:szCs w:val="24"/>
                <w:highlight w:val="none"/>
                <w:lang w:val="en-US" w:eastAsia="zh-CN"/>
              </w:rPr>
              <w:t>。</w:t>
            </w:r>
          </w:p>
          <w:p w14:paraId="6277CD11">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lang w:val="en-US" w:eastAsia="zh-CN"/>
              </w:rPr>
              <w:t>证件</w:t>
            </w:r>
            <w:r>
              <w:rPr>
                <w:rStyle w:val="44"/>
                <w:rFonts w:hint="eastAsia" w:ascii="仿宋" w:hAnsi="仿宋" w:eastAsia="仿宋" w:cs="仿宋"/>
                <w:color w:val="auto"/>
                <w:sz w:val="24"/>
                <w:szCs w:val="24"/>
                <w:highlight w:val="none"/>
              </w:rPr>
              <w:t>齐全</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用工规范的得</w:t>
            </w:r>
            <w:r>
              <w:rPr>
                <w:rStyle w:val="44"/>
                <w:rFonts w:hint="eastAsia" w:ascii="仿宋" w:hAnsi="仿宋" w:eastAsia="仿宋" w:cs="仿宋"/>
                <w:color w:val="auto"/>
                <w:sz w:val="24"/>
                <w:szCs w:val="24"/>
                <w:highlight w:val="none"/>
                <w:lang w:val="en-US" w:eastAsia="zh-CN"/>
              </w:rPr>
              <w:t>5.1</w:t>
            </w:r>
            <w:r>
              <w:rPr>
                <w:rStyle w:val="44"/>
                <w:rFonts w:hint="eastAsia" w:ascii="仿宋" w:hAnsi="仿宋" w:eastAsia="仿宋" w:cs="仿宋"/>
                <w:color w:val="auto"/>
                <w:sz w:val="24"/>
                <w:szCs w:val="24"/>
                <w:highlight w:val="none"/>
              </w:rPr>
              <w:t>-</w:t>
            </w:r>
            <w:r>
              <w:rPr>
                <w:rStyle w:val="44"/>
                <w:rFonts w:hint="eastAsia" w:ascii="仿宋" w:hAnsi="仿宋" w:eastAsia="仿宋" w:cs="仿宋"/>
                <w:color w:val="auto"/>
                <w:sz w:val="24"/>
                <w:szCs w:val="24"/>
                <w:highlight w:val="none"/>
                <w:lang w:val="en-US" w:eastAsia="zh-CN"/>
              </w:rPr>
              <w:t>8</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05458D62">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w:t>
            </w:r>
            <w:r>
              <w:rPr>
                <w:rStyle w:val="44"/>
                <w:rFonts w:hint="eastAsia" w:ascii="仿宋" w:hAnsi="仿宋" w:eastAsia="仿宋" w:cs="仿宋"/>
                <w:color w:val="auto"/>
                <w:sz w:val="24"/>
                <w:szCs w:val="24"/>
                <w:highlight w:val="none"/>
                <w:lang w:val="en-US" w:eastAsia="zh-CN"/>
              </w:rPr>
              <w:t>基本</w:t>
            </w:r>
            <w:r>
              <w:rPr>
                <w:rStyle w:val="44"/>
                <w:rFonts w:hint="eastAsia" w:ascii="仿宋" w:hAnsi="仿宋" w:eastAsia="仿宋" w:cs="仿宋"/>
                <w:color w:val="auto"/>
                <w:sz w:val="24"/>
                <w:szCs w:val="24"/>
                <w:highlight w:val="none"/>
              </w:rPr>
              <w:t>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lang w:val="en-US" w:eastAsia="zh-CN"/>
              </w:rPr>
              <w:t>证件基本</w:t>
            </w:r>
            <w:r>
              <w:rPr>
                <w:rStyle w:val="44"/>
                <w:rFonts w:hint="eastAsia" w:ascii="仿宋" w:hAnsi="仿宋" w:eastAsia="仿宋" w:cs="仿宋"/>
                <w:color w:val="auto"/>
                <w:sz w:val="24"/>
                <w:szCs w:val="24"/>
                <w:highlight w:val="none"/>
              </w:rPr>
              <w:t>齐全</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用工</w:t>
            </w:r>
            <w:r>
              <w:rPr>
                <w:rStyle w:val="44"/>
                <w:rFonts w:hint="eastAsia" w:ascii="仿宋" w:hAnsi="仿宋" w:eastAsia="仿宋" w:cs="仿宋"/>
                <w:color w:val="auto"/>
                <w:sz w:val="24"/>
                <w:szCs w:val="24"/>
                <w:highlight w:val="none"/>
                <w:lang w:val="en-US" w:eastAsia="zh-CN"/>
              </w:rPr>
              <w:t>基本</w:t>
            </w:r>
            <w:r>
              <w:rPr>
                <w:rStyle w:val="44"/>
                <w:rFonts w:hint="eastAsia" w:ascii="仿宋" w:hAnsi="仿宋" w:eastAsia="仿宋" w:cs="仿宋"/>
                <w:color w:val="auto"/>
                <w:sz w:val="24"/>
                <w:szCs w:val="24"/>
                <w:highlight w:val="none"/>
              </w:rPr>
              <w:t>规范的得</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C41B5CE">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Style w:val="44"/>
                <w:rFonts w:hint="eastAsia" w:ascii="仿宋" w:hAnsi="仿宋" w:eastAsia="仿宋" w:cs="仿宋"/>
                <w:color w:val="auto"/>
                <w:sz w:val="24"/>
                <w:szCs w:val="24"/>
                <w:highlight w:val="none"/>
              </w:rPr>
              <w:t>提供内容</w:t>
            </w:r>
            <w:r>
              <w:rPr>
                <w:rStyle w:val="44"/>
                <w:rFonts w:hint="eastAsia" w:ascii="仿宋" w:hAnsi="仿宋" w:eastAsia="仿宋" w:cs="仿宋"/>
                <w:color w:val="auto"/>
                <w:sz w:val="24"/>
                <w:szCs w:val="24"/>
                <w:highlight w:val="none"/>
                <w:lang w:val="en-US" w:eastAsia="zh-CN"/>
              </w:rPr>
              <w:t>部分</w:t>
            </w:r>
            <w:r>
              <w:rPr>
                <w:rStyle w:val="44"/>
                <w:rFonts w:hint="eastAsia" w:ascii="仿宋" w:hAnsi="仿宋" w:eastAsia="仿宋" w:cs="仿宋"/>
                <w:color w:val="auto"/>
                <w:sz w:val="24"/>
                <w:szCs w:val="24"/>
                <w:highlight w:val="none"/>
              </w:rPr>
              <w:t>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lang w:val="en-US" w:eastAsia="zh-CN"/>
              </w:rPr>
              <w:t>证件欠缺</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用工</w:t>
            </w:r>
            <w:r>
              <w:rPr>
                <w:rStyle w:val="44"/>
                <w:rFonts w:hint="eastAsia" w:ascii="仿宋" w:hAnsi="仿宋" w:eastAsia="仿宋" w:cs="仿宋"/>
                <w:color w:val="auto"/>
                <w:sz w:val="24"/>
                <w:szCs w:val="24"/>
                <w:highlight w:val="none"/>
                <w:lang w:val="en-US" w:eastAsia="zh-CN"/>
              </w:rPr>
              <w:t>欠缺</w:t>
            </w:r>
            <w:r>
              <w:rPr>
                <w:rStyle w:val="44"/>
                <w:rFonts w:hint="eastAsia" w:ascii="仿宋" w:hAnsi="仿宋" w:eastAsia="仿宋" w:cs="仿宋"/>
                <w:color w:val="auto"/>
                <w:sz w:val="24"/>
                <w:szCs w:val="24"/>
                <w:highlight w:val="none"/>
              </w:rPr>
              <w:t>规范的得0.1-</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4EEF3AE2">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提供相关资料及证明(如会计证、食品检验上岗证)并</w:t>
            </w:r>
            <w:r>
              <w:rPr>
                <w:rFonts w:hint="eastAsia" w:ascii="仿宋" w:hAnsi="仿宋" w:eastAsia="仿宋" w:cs="仿宋"/>
                <w:b w:val="0"/>
                <w:bCs w:val="0"/>
                <w:color w:val="auto"/>
                <w:kern w:val="0"/>
                <w:sz w:val="24"/>
                <w:szCs w:val="24"/>
                <w:highlight w:val="none"/>
                <w:lang w:val="en-US" w:eastAsia="zh-CN"/>
              </w:rPr>
              <w:t>提供相关人员近3个月中任意1个月的</w:t>
            </w:r>
            <w:r>
              <w:rPr>
                <w:rFonts w:hint="eastAsia" w:ascii="仿宋" w:hAnsi="仿宋" w:eastAsia="仿宋" w:cs="仿宋"/>
                <w:b w:val="0"/>
                <w:bCs w:val="0"/>
                <w:color w:val="auto"/>
                <w:kern w:val="0"/>
                <w:sz w:val="24"/>
                <w:szCs w:val="24"/>
                <w:highlight w:val="none"/>
              </w:rPr>
              <w:t>社保证明加盖投标人公章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64FA1D7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rPr>
              <w:t>分</w:t>
            </w:r>
          </w:p>
        </w:tc>
      </w:tr>
      <w:tr w14:paraId="5B02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12D59D6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284" w:type="dxa"/>
            <w:vAlign w:val="center"/>
          </w:tcPr>
          <w:p w14:paraId="2490A21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zh-CN" w:eastAsia="zh-CN" w:bidi="ar-SA"/>
              </w:rPr>
            </w:pPr>
            <w:r>
              <w:rPr>
                <w:rFonts w:hint="eastAsia" w:ascii="仿宋" w:hAnsi="仿宋" w:eastAsia="仿宋" w:cs="仿宋"/>
                <w:b w:val="0"/>
                <w:bCs w:val="0"/>
                <w:color w:val="auto"/>
                <w:kern w:val="0"/>
                <w:sz w:val="24"/>
                <w:szCs w:val="24"/>
                <w:highlight w:val="none"/>
              </w:rPr>
              <w:t>配送车辆</w:t>
            </w:r>
          </w:p>
        </w:tc>
        <w:tc>
          <w:tcPr>
            <w:tcW w:w="6747" w:type="dxa"/>
            <w:vAlign w:val="center"/>
          </w:tcPr>
          <w:p w14:paraId="23A46A03">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投标企业自有符合配送要求的专用配送运输车辆2辆得1分，每增加1辆加1分，最高得</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自有符合配送要求的</w:t>
            </w:r>
            <w:r>
              <w:rPr>
                <w:rStyle w:val="45"/>
                <w:rFonts w:hint="eastAsia" w:ascii="仿宋" w:hAnsi="仿宋" w:eastAsia="仿宋" w:cs="仿宋"/>
                <w:color w:val="auto"/>
                <w:sz w:val="24"/>
                <w:szCs w:val="24"/>
                <w:highlight w:val="none"/>
                <w:lang w:val="en-US" w:eastAsia="zh-CN"/>
              </w:rPr>
              <w:t>冷链运输车辆的每辆另再</w:t>
            </w:r>
            <w:r>
              <w:rPr>
                <w:rStyle w:val="45"/>
                <w:rFonts w:hint="eastAsia" w:ascii="仿宋" w:hAnsi="仿宋" w:eastAsia="仿宋" w:cs="仿宋"/>
                <w:color w:val="auto"/>
                <w:sz w:val="24"/>
                <w:szCs w:val="24"/>
                <w:highlight w:val="none"/>
              </w:rPr>
              <w:t>加</w:t>
            </w:r>
            <w:r>
              <w:rPr>
                <w:rStyle w:val="45"/>
                <w:rFonts w:hint="eastAsia" w:ascii="仿宋" w:hAnsi="仿宋" w:eastAsia="仿宋" w:cs="仿宋"/>
                <w:color w:val="auto"/>
                <w:sz w:val="24"/>
                <w:szCs w:val="24"/>
                <w:highlight w:val="none"/>
                <w:lang w:val="en-US" w:eastAsia="zh-CN"/>
              </w:rPr>
              <w:t>1</w:t>
            </w:r>
            <w:r>
              <w:rPr>
                <w:rStyle w:val="45"/>
                <w:rFonts w:hint="eastAsia" w:ascii="仿宋" w:hAnsi="仿宋" w:eastAsia="仿宋" w:cs="仿宋"/>
                <w:color w:val="auto"/>
                <w:sz w:val="24"/>
                <w:szCs w:val="24"/>
                <w:highlight w:val="none"/>
              </w:rPr>
              <w:t>分，</w:t>
            </w:r>
            <w:r>
              <w:rPr>
                <w:rStyle w:val="45"/>
                <w:rFonts w:hint="eastAsia" w:ascii="仿宋" w:hAnsi="仿宋" w:eastAsia="仿宋" w:cs="仿宋"/>
                <w:color w:val="auto"/>
                <w:sz w:val="24"/>
                <w:szCs w:val="24"/>
                <w:highlight w:val="none"/>
                <w:lang w:val="en-US" w:eastAsia="zh-CN"/>
              </w:rPr>
              <w:t>本项最高得5分。</w:t>
            </w:r>
          </w:p>
          <w:p w14:paraId="3639D8EB">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提供年检合格的单位行驶证复印件并加盖投标人公章</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5AA1E9C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5分</w:t>
            </w:r>
          </w:p>
        </w:tc>
      </w:tr>
      <w:tr w14:paraId="3157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5DF7EF7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9</w:t>
            </w:r>
          </w:p>
        </w:tc>
        <w:tc>
          <w:tcPr>
            <w:tcW w:w="1284" w:type="dxa"/>
            <w:vAlign w:val="center"/>
          </w:tcPr>
          <w:p w14:paraId="76129EF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售后服务承诺</w:t>
            </w:r>
          </w:p>
        </w:tc>
        <w:tc>
          <w:tcPr>
            <w:tcW w:w="6747" w:type="dxa"/>
            <w:vAlign w:val="center"/>
          </w:tcPr>
          <w:p w14:paraId="63735540">
            <w:pPr>
              <w:numPr>
                <w:ilvl w:val="0"/>
                <w:numId w:val="0"/>
              </w:numPr>
              <w:spacing w:line="288" w:lineRule="auto"/>
              <w:jc w:val="left"/>
              <w:rPr>
                <w:rFonts w:hint="eastAsia" w:ascii="仿宋" w:hAnsi="仿宋" w:eastAsia="仿宋" w:cs="仿宋"/>
                <w:b w:val="0"/>
                <w:bCs w:val="0"/>
                <w:color w:val="auto"/>
                <w:kern w:val="0"/>
                <w:sz w:val="24"/>
                <w:szCs w:val="24"/>
                <w:highlight w:val="none"/>
              </w:rPr>
            </w:pPr>
            <w:r>
              <w:rPr>
                <w:rFonts w:hint="eastAsia" w:ascii="仿宋" w:hAnsi="仿宋" w:eastAsia="仿宋" w:cs="仿宋"/>
                <w:color w:val="auto"/>
                <w:kern w:val="0"/>
                <w:sz w:val="24"/>
                <w:szCs w:val="24"/>
                <w:highlight w:val="none"/>
              </w:rPr>
              <w:t>根据投标人提供的针对本项目的售后服务承诺</w:t>
            </w:r>
            <w:r>
              <w:rPr>
                <w:rFonts w:hint="eastAsia" w:ascii="仿宋" w:hAnsi="仿宋" w:eastAsia="仿宋" w:cs="仿宋"/>
                <w:color w:val="auto"/>
                <w:kern w:val="0"/>
                <w:sz w:val="24"/>
                <w:szCs w:val="24"/>
                <w:highlight w:val="none"/>
                <w:lang w:val="en-US" w:eastAsia="zh-CN"/>
              </w:rPr>
              <w:t>全面合理等方面</w:t>
            </w:r>
            <w:r>
              <w:rPr>
                <w:rFonts w:hint="eastAsia" w:ascii="仿宋" w:hAnsi="仿宋" w:eastAsia="仿宋" w:cs="仿宋"/>
                <w:color w:val="auto"/>
                <w:kern w:val="0"/>
                <w:sz w:val="24"/>
                <w:szCs w:val="24"/>
                <w:highlight w:val="none"/>
              </w:rPr>
              <w:t>进行打分</w:t>
            </w:r>
            <w:r>
              <w:rPr>
                <w:rFonts w:hint="eastAsia" w:ascii="仿宋" w:hAnsi="仿宋" w:eastAsia="仿宋" w:cs="仿宋"/>
                <w:b w:val="0"/>
                <w:bCs w:val="0"/>
                <w:color w:val="auto"/>
                <w:kern w:val="0"/>
                <w:sz w:val="24"/>
                <w:szCs w:val="24"/>
                <w:highlight w:val="none"/>
              </w:rPr>
              <w:t>。</w:t>
            </w:r>
          </w:p>
          <w:p w14:paraId="59B4037B">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提供内容完整充分的得</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8</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13C49DF">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408E55C6">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Style w:val="44"/>
                <w:rFonts w:hint="eastAsia" w:ascii="仿宋" w:hAnsi="仿宋" w:eastAsia="仿宋" w:cs="仿宋"/>
                <w:color w:val="auto"/>
                <w:sz w:val="24"/>
                <w:szCs w:val="24"/>
                <w:highlight w:val="none"/>
              </w:rPr>
              <w:t>提供内容部分完整充分的得0.1-</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0A95E63E">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提供具体承诺条款等并加盖投标人公章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38EBB3A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8分</w:t>
            </w:r>
          </w:p>
        </w:tc>
      </w:tr>
    </w:tbl>
    <w:p w14:paraId="25E83CC1">
      <w:pPr>
        <w:pageBreakBefore w:val="0"/>
        <w:kinsoku/>
        <w:wordWrap/>
        <w:overflowPunct/>
        <w:topLinePunct w:val="0"/>
        <w:bidi w:val="0"/>
        <w:spacing w:line="288" w:lineRule="auto"/>
        <w:jc w:val="left"/>
        <w:rPr>
          <w:rFonts w:hint="eastAsia" w:ascii="仿宋" w:eastAsia="仿宋"/>
          <w:color w:val="auto"/>
          <w:sz w:val="24"/>
        </w:rPr>
      </w:pPr>
      <w:r>
        <w:rPr>
          <w:rFonts w:hint="eastAsia" w:ascii="仿宋" w:eastAsia="仿宋"/>
          <w:b/>
          <w:bCs/>
          <w:iCs/>
          <w:color w:val="auto"/>
          <w:sz w:val="24"/>
        </w:rPr>
        <w:t>注：所有证书都应在有效期内，逾期不得分。</w:t>
      </w:r>
      <w:r>
        <w:rPr>
          <w:rFonts w:hint="eastAsia" w:ascii="仿宋" w:eastAsia="仿宋"/>
          <w:color w:val="auto"/>
          <w:sz w:val="24"/>
        </w:rPr>
        <w:t xml:space="preserve"> </w:t>
      </w:r>
    </w:p>
    <w:p w14:paraId="7D459ACB">
      <w:pPr>
        <w:pageBreakBefore w:val="0"/>
        <w:kinsoku/>
        <w:wordWrap/>
        <w:overflowPunct/>
        <w:topLinePunct w:val="0"/>
        <w:bidi w:val="0"/>
        <w:spacing w:line="288" w:lineRule="auto"/>
        <w:rPr>
          <w:rFonts w:hint="eastAsia" w:ascii="仿宋" w:eastAsia="仿宋"/>
          <w:b/>
          <w:bCs/>
          <w:iCs/>
          <w:color w:val="auto"/>
          <w:sz w:val="24"/>
          <w:highlight w:val="none"/>
        </w:rPr>
      </w:pPr>
      <w:r>
        <w:rPr>
          <w:rFonts w:hint="eastAsia" w:ascii="仿宋" w:eastAsia="仿宋"/>
          <w:b/>
          <w:color w:val="auto"/>
          <w:sz w:val="24"/>
          <w:highlight w:val="none"/>
          <w:bdr w:val="single" w:color="auto" w:sz="4" w:space="0"/>
        </w:rPr>
        <w:t>01标</w:t>
      </w:r>
      <w:r>
        <w:rPr>
          <w:rFonts w:hint="eastAsia" w:ascii="仿宋" w:eastAsia="仿宋"/>
          <w:b/>
          <w:bCs/>
          <w:iCs/>
          <w:color w:val="auto"/>
          <w:sz w:val="24"/>
          <w:highlight w:val="none"/>
        </w:rPr>
        <w:t>价格分：</w:t>
      </w:r>
    </w:p>
    <w:p w14:paraId="12A352C6">
      <w:pPr>
        <w:pageBreakBefore w:val="0"/>
        <w:kinsoku/>
        <w:wordWrap/>
        <w:overflowPunct/>
        <w:topLinePunct w:val="0"/>
        <w:bidi w:val="0"/>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2.2.1投标下浮率基准价：投标人采用下浮率报价，下浮率最多保留小数点后2位</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如8.25%</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w:t>
      </w:r>
      <w:r>
        <w:rPr>
          <w:rFonts w:hint="eastAsia" w:ascii="仿宋" w:hAnsi="仿宋" w:eastAsia="仿宋" w:cs="仿宋"/>
          <w:bCs/>
          <w:iCs/>
          <w:color w:val="auto"/>
          <w:sz w:val="24"/>
          <w:highlight w:val="none"/>
        </w:rPr>
        <w:t>否则按无效报价处理。满足招标文件要求且投标报价最低（即下浮最大者）的投标下浮率报价为评标下浮率基准价，其价格分为满分。</w:t>
      </w:r>
    </w:p>
    <w:p w14:paraId="486E34A7">
      <w:pPr>
        <w:pageBreakBefore w:val="0"/>
        <w:kinsoku/>
        <w:wordWrap/>
        <w:overflowPunct/>
        <w:topLinePunct w:val="0"/>
        <w:bidi w:val="0"/>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E665314">
      <w:pPr>
        <w:pageBreakBefore w:val="0"/>
        <w:kinsoku/>
        <w:wordWrap/>
        <w:overflowPunct/>
        <w:topLinePunct w:val="0"/>
        <w:bidi w:val="0"/>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投标报价得分=(1-评标下浮率基准价）／（1-投标下浮率报价)×价格权值×100</w:t>
      </w:r>
    </w:p>
    <w:p w14:paraId="37AF2599">
      <w:pPr>
        <w:pageBreakBefore w:val="0"/>
        <w:kinsoku/>
        <w:wordWrap/>
        <w:overflowPunct/>
        <w:topLinePunct w:val="0"/>
        <w:bidi w:val="0"/>
        <w:spacing w:line="288" w:lineRule="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即：投标报价得分=(1-评标下浮率基准价）／（1-投标下浮率报价)×</w:t>
      </w:r>
      <w:r>
        <w:rPr>
          <w:rFonts w:hint="eastAsia" w:ascii="仿宋" w:hAnsi="仿宋" w:eastAsia="仿宋" w:cs="仿宋"/>
          <w:bCs/>
          <w:iCs/>
          <w:color w:val="auto"/>
          <w:sz w:val="24"/>
          <w:highlight w:val="none"/>
          <w:u w:val="single"/>
        </w:rPr>
        <w:t xml:space="preserve"> </w:t>
      </w:r>
      <w:r>
        <w:rPr>
          <w:rFonts w:hint="eastAsia" w:ascii="仿宋" w:hAnsi="仿宋" w:eastAsia="仿宋" w:cs="仿宋"/>
          <w:bCs/>
          <w:iCs/>
          <w:color w:val="auto"/>
          <w:sz w:val="24"/>
          <w:highlight w:val="none"/>
          <w:u w:val="single"/>
          <w:lang w:val="en-US" w:eastAsia="zh-CN"/>
        </w:rPr>
        <w:t>20</w:t>
      </w:r>
      <w:r>
        <w:rPr>
          <w:rFonts w:hint="eastAsia" w:ascii="仿宋" w:hAnsi="仿宋" w:eastAsia="仿宋" w:cs="仿宋"/>
          <w:bCs/>
          <w:iCs/>
          <w:color w:val="auto"/>
          <w:sz w:val="24"/>
          <w:highlight w:val="none"/>
          <w:u w:val="single"/>
        </w:rPr>
        <w:t xml:space="preserve"> </w:t>
      </w:r>
      <w:bookmarkStart w:id="15" w:name="_Toc15148"/>
    </w:p>
    <w:p w14:paraId="7D976B42">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rPr>
      </w:pPr>
      <w:r>
        <w:rPr>
          <w:rFonts w:hint="eastAsia" w:ascii="仿宋" w:hAnsi="仿宋" w:eastAsia="仿宋" w:cs="仿宋"/>
          <w:color w:val="auto"/>
        </w:rPr>
        <w:t>第六章  投标文件格式附件</w:t>
      </w:r>
      <w:bookmarkEnd w:id="15"/>
    </w:p>
    <w:p w14:paraId="4F1C12E3">
      <w:pPr>
        <w:widowControl/>
        <w:snapToGrid w:val="0"/>
        <w:spacing w:line="480" w:lineRule="exact"/>
        <w:ind w:firstLine="480" w:firstLineChars="200"/>
        <w:rPr>
          <w:rFonts w:hint="eastAsia" w:ascii="仿宋" w:eastAsia="仿宋"/>
          <w:color w:val="auto"/>
          <w:kern w:val="0"/>
          <w:sz w:val="24"/>
          <w:u w:val="none"/>
        </w:rPr>
      </w:pPr>
      <w:r>
        <w:rPr>
          <w:rFonts w:hint="eastAsia" w:ascii="仿宋" w:eastAsia="仿宋"/>
          <w:color w:val="auto"/>
          <w:kern w:val="0"/>
          <w:sz w:val="24"/>
          <w:u w:val="none"/>
        </w:rPr>
        <w:t>投标文件制作请按照本采购文件“第二章 投标人须知”第三部分“投标文件”的规定制作，有关格式附件如下：</w:t>
      </w:r>
    </w:p>
    <w:p w14:paraId="531C52A2">
      <w:pPr>
        <w:widowControl/>
        <w:snapToGrid w:val="0"/>
        <w:spacing w:line="480" w:lineRule="exact"/>
        <w:ind w:firstLine="480" w:firstLineChars="200"/>
        <w:rPr>
          <w:rFonts w:hint="eastAsia" w:ascii="仿宋" w:eastAsia="仿宋"/>
          <w:color w:val="auto"/>
          <w:kern w:val="0"/>
          <w:sz w:val="24"/>
          <w:u w:val="none"/>
        </w:rPr>
      </w:pPr>
    </w:p>
    <w:p w14:paraId="3587FA30">
      <w:pPr>
        <w:widowControl/>
        <w:snapToGrid w:val="0"/>
        <w:spacing w:line="480" w:lineRule="exact"/>
        <w:ind w:firstLine="480" w:firstLineChars="200"/>
        <w:rPr>
          <w:rFonts w:hint="eastAsia" w:ascii="仿宋" w:eastAsia="仿宋"/>
          <w:color w:val="auto"/>
          <w:kern w:val="0"/>
          <w:sz w:val="24"/>
          <w:u w:val="none"/>
        </w:rPr>
      </w:pPr>
    </w:p>
    <w:p w14:paraId="743BE60B">
      <w:pPr>
        <w:widowControl/>
        <w:snapToGrid w:val="0"/>
        <w:spacing w:line="480" w:lineRule="exact"/>
        <w:ind w:firstLine="480" w:firstLineChars="200"/>
        <w:rPr>
          <w:rFonts w:hint="eastAsia" w:ascii="仿宋" w:eastAsia="仿宋"/>
          <w:color w:val="auto"/>
          <w:kern w:val="0"/>
          <w:sz w:val="24"/>
          <w:u w:val="none"/>
        </w:rPr>
      </w:pPr>
    </w:p>
    <w:p w14:paraId="377B6F47">
      <w:pPr>
        <w:widowControl/>
        <w:snapToGrid w:val="0"/>
        <w:spacing w:line="480" w:lineRule="exact"/>
        <w:ind w:firstLine="480" w:firstLineChars="200"/>
        <w:rPr>
          <w:rFonts w:hint="eastAsia" w:ascii="仿宋" w:eastAsia="仿宋"/>
          <w:color w:val="auto"/>
          <w:kern w:val="0"/>
          <w:sz w:val="24"/>
          <w:u w:val="none"/>
        </w:rPr>
      </w:pPr>
    </w:p>
    <w:p w14:paraId="45366563">
      <w:pPr>
        <w:widowControl/>
        <w:snapToGrid w:val="0"/>
        <w:spacing w:line="480" w:lineRule="exact"/>
        <w:ind w:firstLine="480" w:firstLineChars="200"/>
        <w:rPr>
          <w:rFonts w:hint="eastAsia" w:ascii="仿宋" w:eastAsia="仿宋"/>
          <w:color w:val="auto"/>
          <w:kern w:val="0"/>
          <w:sz w:val="24"/>
          <w:u w:val="none"/>
        </w:rPr>
      </w:pPr>
    </w:p>
    <w:p w14:paraId="48942128">
      <w:pPr>
        <w:widowControl/>
        <w:snapToGrid w:val="0"/>
        <w:spacing w:line="480" w:lineRule="exact"/>
        <w:ind w:firstLine="480" w:firstLineChars="200"/>
        <w:rPr>
          <w:rFonts w:hint="eastAsia" w:ascii="仿宋" w:eastAsia="仿宋"/>
          <w:color w:val="auto"/>
          <w:kern w:val="0"/>
          <w:sz w:val="24"/>
          <w:u w:val="none"/>
        </w:rPr>
      </w:pPr>
    </w:p>
    <w:p w14:paraId="0B77F08F">
      <w:pPr>
        <w:widowControl/>
        <w:snapToGrid w:val="0"/>
        <w:spacing w:line="480" w:lineRule="exact"/>
        <w:ind w:firstLine="480" w:firstLineChars="200"/>
        <w:rPr>
          <w:rFonts w:hint="eastAsia" w:ascii="仿宋" w:eastAsia="仿宋"/>
          <w:color w:val="auto"/>
          <w:kern w:val="0"/>
          <w:sz w:val="24"/>
          <w:u w:val="none"/>
        </w:rPr>
      </w:pPr>
    </w:p>
    <w:p w14:paraId="7B6E390B">
      <w:pPr>
        <w:widowControl/>
        <w:snapToGrid w:val="0"/>
        <w:spacing w:line="480" w:lineRule="exact"/>
        <w:ind w:firstLine="480" w:firstLineChars="200"/>
        <w:rPr>
          <w:rFonts w:hint="eastAsia" w:ascii="仿宋" w:eastAsia="仿宋"/>
          <w:color w:val="auto"/>
          <w:kern w:val="0"/>
          <w:sz w:val="24"/>
          <w:u w:val="none"/>
        </w:rPr>
      </w:pPr>
    </w:p>
    <w:p w14:paraId="193C293A">
      <w:pPr>
        <w:widowControl/>
        <w:snapToGrid w:val="0"/>
        <w:spacing w:line="480" w:lineRule="exact"/>
        <w:ind w:firstLine="480" w:firstLineChars="200"/>
        <w:rPr>
          <w:rFonts w:hint="eastAsia" w:ascii="仿宋" w:eastAsia="仿宋"/>
          <w:color w:val="auto"/>
          <w:kern w:val="0"/>
          <w:sz w:val="24"/>
          <w:u w:val="none"/>
        </w:rPr>
      </w:pPr>
    </w:p>
    <w:p w14:paraId="4C9E9325">
      <w:pPr>
        <w:widowControl/>
        <w:snapToGrid w:val="0"/>
        <w:spacing w:line="480" w:lineRule="exact"/>
        <w:ind w:firstLine="480" w:firstLineChars="200"/>
        <w:rPr>
          <w:rFonts w:hint="eastAsia" w:ascii="仿宋" w:eastAsia="仿宋"/>
          <w:color w:val="auto"/>
          <w:kern w:val="0"/>
          <w:sz w:val="24"/>
          <w:u w:val="none"/>
        </w:rPr>
      </w:pPr>
    </w:p>
    <w:p w14:paraId="30107FF1">
      <w:pPr>
        <w:snapToGrid w:val="0"/>
        <w:spacing w:before="156" w:beforeLines="50" w:after="50"/>
        <w:jc w:val="left"/>
        <w:rPr>
          <w:rFonts w:hint="eastAsia" w:ascii="仿宋" w:eastAsia="仿宋"/>
          <w:b/>
          <w:bCs/>
          <w:color w:val="auto"/>
          <w:sz w:val="30"/>
          <w:szCs w:val="30"/>
        </w:rPr>
      </w:pPr>
    </w:p>
    <w:p w14:paraId="2BAF26E1">
      <w:pPr>
        <w:snapToGrid w:val="0"/>
        <w:spacing w:before="156" w:beforeLines="50" w:after="50"/>
        <w:jc w:val="left"/>
        <w:rPr>
          <w:rFonts w:hint="eastAsia" w:ascii="仿宋" w:eastAsia="仿宋"/>
          <w:b/>
          <w:bCs/>
          <w:color w:val="auto"/>
          <w:sz w:val="30"/>
          <w:szCs w:val="30"/>
        </w:rPr>
      </w:pPr>
    </w:p>
    <w:p w14:paraId="6C4D6008">
      <w:pPr>
        <w:snapToGrid w:val="0"/>
        <w:spacing w:before="156" w:beforeLines="50" w:after="50"/>
        <w:jc w:val="left"/>
        <w:rPr>
          <w:rFonts w:hint="eastAsia" w:ascii="仿宋" w:eastAsia="仿宋"/>
          <w:b/>
          <w:bCs/>
          <w:color w:val="auto"/>
          <w:sz w:val="30"/>
          <w:szCs w:val="30"/>
        </w:rPr>
      </w:pPr>
    </w:p>
    <w:p w14:paraId="02C5E19A">
      <w:pPr>
        <w:snapToGrid w:val="0"/>
        <w:spacing w:before="156" w:beforeLines="50" w:after="50"/>
        <w:jc w:val="left"/>
        <w:rPr>
          <w:rFonts w:hint="eastAsia" w:ascii="仿宋" w:eastAsia="仿宋"/>
          <w:b/>
          <w:bCs/>
          <w:color w:val="auto"/>
          <w:sz w:val="30"/>
          <w:szCs w:val="30"/>
        </w:rPr>
      </w:pPr>
    </w:p>
    <w:p w14:paraId="2261BB3D">
      <w:pPr>
        <w:snapToGrid w:val="0"/>
        <w:spacing w:before="156" w:beforeLines="50" w:after="50"/>
        <w:jc w:val="left"/>
        <w:rPr>
          <w:rFonts w:hint="eastAsia" w:ascii="仿宋" w:eastAsia="仿宋"/>
          <w:b/>
          <w:bCs/>
          <w:color w:val="auto"/>
          <w:sz w:val="30"/>
          <w:szCs w:val="30"/>
        </w:rPr>
      </w:pPr>
    </w:p>
    <w:p w14:paraId="7E6E6818">
      <w:pPr>
        <w:snapToGrid w:val="0"/>
        <w:spacing w:before="156" w:beforeLines="50" w:after="50"/>
        <w:jc w:val="left"/>
        <w:rPr>
          <w:rFonts w:hint="eastAsia" w:ascii="仿宋" w:eastAsia="仿宋"/>
          <w:b/>
          <w:bCs/>
          <w:color w:val="auto"/>
          <w:sz w:val="30"/>
          <w:szCs w:val="30"/>
        </w:rPr>
      </w:pPr>
    </w:p>
    <w:p w14:paraId="3966D13E">
      <w:pPr>
        <w:snapToGrid w:val="0"/>
        <w:spacing w:before="156" w:beforeLines="50" w:after="50"/>
        <w:jc w:val="left"/>
        <w:rPr>
          <w:rFonts w:hint="eastAsia" w:ascii="仿宋" w:eastAsia="仿宋"/>
          <w:b/>
          <w:bCs/>
          <w:color w:val="auto"/>
          <w:sz w:val="30"/>
          <w:szCs w:val="30"/>
        </w:rPr>
      </w:pPr>
    </w:p>
    <w:p w14:paraId="35467D3A">
      <w:pPr>
        <w:snapToGrid w:val="0"/>
        <w:spacing w:before="156" w:beforeLines="50" w:after="50"/>
        <w:jc w:val="left"/>
        <w:rPr>
          <w:rFonts w:hint="eastAsia" w:ascii="仿宋" w:eastAsia="仿宋"/>
          <w:b/>
          <w:bCs/>
          <w:color w:val="auto"/>
          <w:sz w:val="30"/>
          <w:szCs w:val="30"/>
        </w:rPr>
      </w:pPr>
    </w:p>
    <w:p w14:paraId="3FE3CE5A">
      <w:pPr>
        <w:snapToGrid w:val="0"/>
        <w:spacing w:before="156" w:beforeLines="50" w:after="50"/>
        <w:jc w:val="left"/>
        <w:rPr>
          <w:rFonts w:hint="eastAsia" w:ascii="仿宋" w:eastAsia="仿宋"/>
          <w:b/>
          <w:bCs/>
          <w:color w:val="auto"/>
          <w:sz w:val="30"/>
          <w:szCs w:val="30"/>
        </w:rPr>
      </w:pPr>
    </w:p>
    <w:p w14:paraId="223CEDE5">
      <w:pPr>
        <w:snapToGrid w:val="0"/>
        <w:spacing w:before="156" w:beforeLines="50" w:after="50"/>
        <w:jc w:val="left"/>
        <w:rPr>
          <w:rFonts w:hint="eastAsia" w:ascii="仿宋" w:eastAsia="仿宋"/>
          <w:b/>
          <w:bCs/>
          <w:color w:val="auto"/>
          <w:sz w:val="30"/>
          <w:szCs w:val="30"/>
        </w:rPr>
      </w:pPr>
    </w:p>
    <w:p w14:paraId="77CEDCC7">
      <w:pPr>
        <w:snapToGrid w:val="0"/>
        <w:spacing w:before="156" w:beforeLines="50" w:after="50"/>
        <w:jc w:val="left"/>
        <w:rPr>
          <w:rFonts w:hint="eastAsia" w:ascii="仿宋" w:eastAsia="仿宋"/>
          <w:b/>
          <w:bCs/>
          <w:color w:val="auto"/>
          <w:sz w:val="30"/>
          <w:szCs w:val="30"/>
        </w:rPr>
      </w:pPr>
    </w:p>
    <w:p w14:paraId="1C7F180C">
      <w:pPr>
        <w:snapToGrid w:val="0"/>
        <w:spacing w:before="156" w:beforeLines="50" w:after="50"/>
        <w:jc w:val="left"/>
        <w:rPr>
          <w:rFonts w:hint="eastAsia" w:ascii="仿宋" w:eastAsia="仿宋"/>
          <w:b/>
          <w:bCs/>
          <w:color w:val="auto"/>
          <w:sz w:val="30"/>
          <w:szCs w:val="30"/>
        </w:rPr>
      </w:pPr>
    </w:p>
    <w:p w14:paraId="61729BB3">
      <w:pPr>
        <w:snapToGrid w:val="0"/>
        <w:spacing w:before="156" w:beforeLines="50" w:after="50"/>
        <w:jc w:val="left"/>
        <w:rPr>
          <w:rFonts w:hint="eastAsia" w:ascii="仿宋" w:eastAsia="仿宋"/>
          <w:b/>
          <w:bCs/>
          <w:color w:val="auto"/>
          <w:sz w:val="30"/>
          <w:szCs w:val="30"/>
        </w:rPr>
      </w:pPr>
    </w:p>
    <w:p w14:paraId="4BDBFA4A">
      <w:pPr>
        <w:snapToGrid w:val="0"/>
        <w:spacing w:before="156" w:beforeLines="50" w:after="50"/>
        <w:jc w:val="left"/>
        <w:rPr>
          <w:rFonts w:hint="eastAsia" w:ascii="仿宋" w:eastAsia="仿宋"/>
          <w:b/>
          <w:color w:val="auto"/>
          <w:sz w:val="30"/>
          <w:szCs w:val="30"/>
        </w:rPr>
      </w:pPr>
      <w:r>
        <w:rPr>
          <w:rFonts w:hint="eastAsia" w:ascii="仿宋" w:eastAsia="仿宋"/>
          <w:b/>
          <w:bCs/>
          <w:color w:val="auto"/>
          <w:sz w:val="30"/>
          <w:szCs w:val="30"/>
        </w:rPr>
        <w:t>附件1：</w:t>
      </w:r>
      <w:r>
        <w:rPr>
          <w:rFonts w:hint="eastAsia" w:ascii="仿宋" w:eastAsia="仿宋"/>
          <w:b/>
          <w:color w:val="auto"/>
          <w:sz w:val="30"/>
          <w:szCs w:val="30"/>
        </w:rPr>
        <w:t>资格文件封面</w:t>
      </w:r>
    </w:p>
    <w:p w14:paraId="2C3369ED">
      <w:pPr>
        <w:snapToGrid w:val="0"/>
        <w:spacing w:before="156" w:beforeLines="50" w:after="50"/>
        <w:jc w:val="right"/>
        <w:rPr>
          <w:rFonts w:hint="eastAsia" w:ascii="仿宋" w:eastAsia="仿宋"/>
          <w:b/>
          <w:color w:val="auto"/>
          <w:sz w:val="30"/>
          <w:szCs w:val="30"/>
        </w:rPr>
      </w:pPr>
    </w:p>
    <w:p w14:paraId="2BB525CB">
      <w:pPr>
        <w:snapToGrid w:val="0"/>
        <w:spacing w:before="156" w:beforeLines="50" w:after="50"/>
        <w:jc w:val="right"/>
        <w:rPr>
          <w:rFonts w:hint="eastAsia" w:ascii="仿宋" w:eastAsia="仿宋"/>
          <w:bCs/>
          <w:color w:val="auto"/>
          <w:sz w:val="30"/>
          <w:szCs w:val="30"/>
        </w:rPr>
      </w:pPr>
    </w:p>
    <w:p w14:paraId="4BB48B05">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项目名称：</w:t>
      </w:r>
      <w:r>
        <w:rPr>
          <w:rFonts w:hint="eastAsia" w:ascii="仿宋" w:eastAsia="仿宋"/>
          <w:color w:val="auto"/>
          <w:spacing w:val="40"/>
          <w:sz w:val="30"/>
          <w:szCs w:val="30"/>
          <w:u w:val="single"/>
        </w:rPr>
        <w:t xml:space="preserve">           </w:t>
      </w:r>
    </w:p>
    <w:p w14:paraId="7D8B441E">
      <w:pPr>
        <w:spacing w:before="312" w:beforeLines="100" w:line="400" w:lineRule="exact"/>
        <w:rPr>
          <w:rFonts w:hint="eastAsia" w:ascii="仿宋" w:eastAsia="仿宋"/>
          <w:color w:val="auto"/>
          <w:sz w:val="30"/>
          <w:szCs w:val="30"/>
          <w:u w:val="single"/>
        </w:rPr>
      </w:pPr>
      <w:r>
        <w:rPr>
          <w:rFonts w:hint="eastAsia" w:ascii="仿宋" w:eastAsia="仿宋"/>
          <w:color w:val="auto"/>
          <w:sz w:val="30"/>
          <w:szCs w:val="30"/>
        </w:rPr>
        <w:t>项目编号：</w:t>
      </w:r>
      <w:r>
        <w:rPr>
          <w:rFonts w:hint="eastAsia" w:ascii="仿宋" w:eastAsia="仿宋"/>
          <w:color w:val="auto"/>
          <w:sz w:val="30"/>
          <w:szCs w:val="30"/>
          <w:u w:val="single"/>
        </w:rPr>
        <w:t xml:space="preserve">                   </w:t>
      </w:r>
    </w:p>
    <w:p w14:paraId="69ABEE44">
      <w:pPr>
        <w:spacing w:before="312" w:beforeLines="100" w:line="400" w:lineRule="exact"/>
        <w:rPr>
          <w:rFonts w:hint="eastAsia" w:ascii="仿宋" w:eastAsia="仿宋"/>
          <w:color w:val="auto"/>
          <w:sz w:val="30"/>
          <w:szCs w:val="30"/>
        </w:rPr>
      </w:pPr>
      <w:r>
        <w:rPr>
          <w:rFonts w:hint="eastAsia" w:ascii="仿宋" w:eastAsia="仿宋"/>
          <w:color w:val="auto"/>
          <w:sz w:val="30"/>
          <w:szCs w:val="30"/>
        </w:rPr>
        <w:t>标项：</w:t>
      </w:r>
      <w:r>
        <w:rPr>
          <w:rFonts w:hint="eastAsia" w:ascii="仿宋" w:eastAsia="仿宋"/>
          <w:color w:val="auto"/>
          <w:sz w:val="30"/>
          <w:szCs w:val="30"/>
          <w:u w:val="single"/>
        </w:rPr>
        <w:t xml:space="preserve">                    </w:t>
      </w:r>
    </w:p>
    <w:p w14:paraId="759EAF14">
      <w:pPr>
        <w:spacing w:line="1200" w:lineRule="exact"/>
        <w:ind w:right="6"/>
        <w:jc w:val="center"/>
        <w:rPr>
          <w:rFonts w:hint="eastAsia" w:ascii="仿宋" w:eastAsia="仿宋"/>
          <w:color w:val="auto"/>
          <w:sz w:val="72"/>
          <w:szCs w:val="72"/>
        </w:rPr>
      </w:pPr>
    </w:p>
    <w:p w14:paraId="3778F3CD">
      <w:pPr>
        <w:spacing w:line="1200" w:lineRule="exact"/>
        <w:ind w:right="6"/>
        <w:jc w:val="center"/>
        <w:rPr>
          <w:rFonts w:hint="eastAsia" w:ascii="仿宋" w:eastAsia="仿宋"/>
          <w:color w:val="auto"/>
          <w:sz w:val="72"/>
          <w:szCs w:val="72"/>
        </w:rPr>
      </w:pPr>
    </w:p>
    <w:p w14:paraId="2F708136">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资</w:t>
      </w:r>
    </w:p>
    <w:p w14:paraId="6A443E6E">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格</w:t>
      </w:r>
    </w:p>
    <w:p w14:paraId="627610D5">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文</w:t>
      </w:r>
    </w:p>
    <w:p w14:paraId="14C57200">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件</w:t>
      </w:r>
    </w:p>
    <w:p w14:paraId="7B997F1A">
      <w:pPr>
        <w:spacing w:line="1200" w:lineRule="exact"/>
        <w:ind w:right="6"/>
        <w:jc w:val="center"/>
        <w:rPr>
          <w:rFonts w:hint="eastAsia" w:ascii="仿宋" w:eastAsia="仿宋"/>
          <w:color w:val="auto"/>
          <w:sz w:val="72"/>
          <w:szCs w:val="72"/>
        </w:rPr>
      </w:pPr>
    </w:p>
    <w:p w14:paraId="420B6A52">
      <w:pPr>
        <w:spacing w:line="500" w:lineRule="exact"/>
        <w:ind w:right="7"/>
        <w:jc w:val="center"/>
        <w:rPr>
          <w:rFonts w:hint="eastAsia" w:ascii="仿宋" w:eastAsia="仿宋"/>
          <w:color w:val="auto"/>
          <w:sz w:val="36"/>
          <w:szCs w:val="36"/>
        </w:rPr>
      </w:pPr>
    </w:p>
    <w:p w14:paraId="0FD8A490">
      <w:pPr>
        <w:spacing w:line="500" w:lineRule="exact"/>
        <w:ind w:right="7"/>
        <w:jc w:val="center"/>
        <w:rPr>
          <w:rFonts w:hint="eastAsia" w:ascii="仿宋" w:eastAsia="仿宋"/>
          <w:color w:val="auto"/>
          <w:sz w:val="36"/>
          <w:szCs w:val="36"/>
        </w:rPr>
      </w:pPr>
    </w:p>
    <w:p w14:paraId="65A0909F">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投标人名称（盖章）：</w:t>
      </w:r>
    </w:p>
    <w:p w14:paraId="3D37D7B1">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地    址：</w:t>
      </w:r>
    </w:p>
    <w:p w14:paraId="15428097">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日    期：</w:t>
      </w:r>
    </w:p>
    <w:p w14:paraId="35866D47">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附件2：资格文件目录</w:t>
      </w:r>
    </w:p>
    <w:p w14:paraId="2EBBFF72">
      <w:pPr>
        <w:snapToGrid w:val="0"/>
        <w:spacing w:before="156" w:beforeLines="50" w:after="50"/>
        <w:jc w:val="center"/>
        <w:rPr>
          <w:rFonts w:hint="eastAsia" w:ascii="仿宋" w:eastAsia="仿宋" w:cs="仿宋_GB2312"/>
          <w:color w:val="auto"/>
          <w:sz w:val="30"/>
          <w:szCs w:val="30"/>
        </w:rPr>
      </w:pPr>
      <w:bookmarkStart w:id="16" w:name="_Toc64369786"/>
      <w:r>
        <w:rPr>
          <w:rFonts w:hint="eastAsia" w:ascii="仿宋" w:eastAsia="仿宋" w:cs="仿宋_GB2312"/>
          <w:color w:val="auto"/>
          <w:sz w:val="30"/>
          <w:szCs w:val="30"/>
        </w:rPr>
        <w:t>目 录</w:t>
      </w:r>
      <w:bookmarkEnd w:id="16"/>
    </w:p>
    <w:p w14:paraId="52A88906">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rPr>
        <w:t>1.投标声明函 …………………………………………………………………（页码）</w:t>
      </w:r>
    </w:p>
    <w:p w14:paraId="30E6A813">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lang w:val="en-US" w:eastAsia="zh-CN"/>
        </w:rPr>
        <w:t>2</w:t>
      </w:r>
      <w:r>
        <w:rPr>
          <w:rFonts w:hint="eastAsia" w:ascii="仿宋" w:eastAsia="仿宋" w:cs="仿宋_GB2312"/>
          <w:color w:val="auto"/>
        </w:rPr>
        <w:t>.法定代表人授权委托书……………………………………………………（页码）</w:t>
      </w:r>
    </w:p>
    <w:p w14:paraId="254B232A">
      <w:pPr>
        <w:pStyle w:val="41"/>
        <w:spacing w:line="360" w:lineRule="auto"/>
        <w:ind w:firstLine="0" w:firstLineChars="0"/>
        <w:jc w:val="left"/>
        <w:rPr>
          <w:rFonts w:ascii="仿宋" w:eastAsia="仿宋" w:cs="仿宋_GB2312"/>
          <w:color w:val="auto"/>
        </w:rPr>
      </w:pPr>
      <w:r>
        <w:rPr>
          <w:rFonts w:hint="eastAsia" w:ascii="仿宋" w:eastAsia="仿宋" w:cs="仿宋_GB2312"/>
          <w:color w:val="auto"/>
          <w:lang w:val="en-US" w:eastAsia="zh-CN"/>
        </w:rPr>
        <w:t>3</w:t>
      </w:r>
      <w:r>
        <w:rPr>
          <w:rFonts w:hint="eastAsia" w:ascii="仿宋" w:eastAsia="仿宋" w:cs="仿宋_GB2312"/>
          <w:color w:val="auto"/>
        </w:rPr>
        <w:t>.法定代表人及其授权代表身份证…………………………………………（页码）</w:t>
      </w:r>
    </w:p>
    <w:p w14:paraId="0400757A">
      <w:pPr>
        <w:pStyle w:val="41"/>
        <w:spacing w:line="360" w:lineRule="auto"/>
        <w:ind w:firstLine="0" w:firstLineChars="0"/>
        <w:jc w:val="left"/>
        <w:rPr>
          <w:rFonts w:hint="eastAsia" w:ascii="仿宋" w:eastAsia="仿宋" w:cs="仿宋_GB2312"/>
          <w:color w:val="auto"/>
          <w:sz w:val="24"/>
          <w:szCs w:val="24"/>
        </w:rPr>
      </w:pPr>
      <w:r>
        <w:rPr>
          <w:rFonts w:hint="eastAsia" w:ascii="仿宋" w:eastAsia="仿宋" w:cs="仿宋_GB2312"/>
          <w:color w:val="auto"/>
          <w:sz w:val="24"/>
          <w:szCs w:val="24"/>
          <w:lang w:val="en-US" w:eastAsia="zh-CN"/>
        </w:rPr>
        <w:t>4</w:t>
      </w:r>
      <w:r>
        <w:rPr>
          <w:rFonts w:hint="eastAsia" w:ascii="仿宋" w:eastAsia="仿宋" w:cs="仿宋_GB2312"/>
          <w:color w:val="auto"/>
          <w:sz w:val="24"/>
          <w:szCs w:val="24"/>
        </w:rPr>
        <w:t>.资格条件证明材料</w:t>
      </w:r>
    </w:p>
    <w:p w14:paraId="7528A79A">
      <w:pPr>
        <w:pStyle w:val="41"/>
        <w:spacing w:line="360" w:lineRule="auto"/>
        <w:ind w:firstLine="240" w:firstLineChars="100"/>
        <w:jc w:val="left"/>
        <w:rPr>
          <w:rFonts w:hint="eastAsia" w:ascii="仿宋" w:eastAsia="仿宋" w:cs="仿宋_GB2312"/>
          <w:color w:val="auto"/>
        </w:rPr>
      </w:pPr>
      <w:bookmarkStart w:id="17" w:name="_Toc64369787"/>
      <w:r>
        <w:rPr>
          <w:rFonts w:hint="eastAsia" w:ascii="仿宋" w:eastAsia="仿宋" w:cs="仿宋_GB2312"/>
          <w:color w:val="auto"/>
          <w:lang w:val="en-US" w:eastAsia="zh-CN"/>
        </w:rPr>
        <w:t>4</w:t>
      </w:r>
      <w:r>
        <w:rPr>
          <w:rFonts w:hint="eastAsia" w:ascii="仿宋" w:eastAsia="仿宋" w:cs="仿宋_GB2312"/>
          <w:color w:val="auto"/>
        </w:rPr>
        <w:t>.1营业执照(或事业法人登记证书)………………………………………（页码）</w:t>
      </w:r>
      <w:bookmarkEnd w:id="17"/>
    </w:p>
    <w:p w14:paraId="0BD98B27">
      <w:pPr>
        <w:pStyle w:val="41"/>
        <w:spacing w:line="360" w:lineRule="auto"/>
        <w:ind w:firstLine="240" w:firstLineChars="100"/>
        <w:jc w:val="left"/>
        <w:rPr>
          <w:rFonts w:hint="eastAsia" w:ascii="仿宋" w:eastAsia="仿宋" w:cs="仿宋_GB2312"/>
          <w:color w:val="auto"/>
        </w:rPr>
      </w:pPr>
      <w:r>
        <w:rPr>
          <w:rFonts w:hint="eastAsia" w:ascii="仿宋" w:eastAsia="仿宋" w:cs="仿宋_GB2312"/>
          <w:color w:val="auto"/>
          <w:lang w:val="en-US" w:eastAsia="zh-CN"/>
        </w:rPr>
        <w:t>4</w:t>
      </w:r>
      <w:r>
        <w:rPr>
          <w:rFonts w:hint="eastAsia" w:ascii="仿宋" w:eastAsia="仿宋" w:cs="仿宋_GB2312"/>
          <w:color w:val="auto"/>
        </w:rPr>
        <w:t>.2</w:t>
      </w:r>
      <w:bookmarkStart w:id="18" w:name="_Toc64369788"/>
      <w:r>
        <w:rPr>
          <w:rFonts w:hint="eastAsia" w:ascii="仿宋" w:eastAsia="仿宋" w:cs="仿宋_GB2312"/>
          <w:color w:val="auto"/>
        </w:rPr>
        <w:t>特定资格条件的有关证明材料（如有）………………………………（页码）</w:t>
      </w:r>
      <w:bookmarkEnd w:id="18"/>
    </w:p>
    <w:p w14:paraId="6F57AA87">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lang w:val="en-US" w:eastAsia="zh-CN"/>
        </w:rPr>
        <w:t>5</w:t>
      </w:r>
      <w:r>
        <w:rPr>
          <w:rFonts w:hint="eastAsia" w:ascii="仿宋" w:eastAsia="仿宋" w:cs="仿宋_GB2312"/>
          <w:color w:val="auto"/>
        </w:rPr>
        <w:t>.</w:t>
      </w:r>
      <w:r>
        <w:rPr>
          <w:rFonts w:hint="eastAsia" w:ascii="仿宋" w:eastAsia="仿宋" w:cs="仿宋_GB2312"/>
          <w:color w:val="auto"/>
          <w:lang w:eastAsia="zh-CN"/>
        </w:rPr>
        <w:t>中小企业声明函</w:t>
      </w:r>
      <w:bookmarkStart w:id="19" w:name="OLE_LINK1"/>
      <w:r>
        <w:rPr>
          <w:rFonts w:hint="eastAsia" w:ascii="仿宋" w:eastAsia="仿宋" w:cs="仿宋_GB2312"/>
          <w:color w:val="auto"/>
        </w:rPr>
        <w:t>……………</w:t>
      </w:r>
      <w:bookmarkEnd w:id="19"/>
      <w:r>
        <w:rPr>
          <w:rFonts w:hint="eastAsia" w:ascii="仿宋" w:eastAsia="仿宋" w:cs="仿宋_GB2312"/>
          <w:color w:val="auto"/>
        </w:rPr>
        <w:t>…………………………………………………（页码）</w:t>
      </w:r>
    </w:p>
    <w:p w14:paraId="5F479380">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lang w:val="en-US" w:eastAsia="zh-CN"/>
        </w:rPr>
        <w:t>6</w:t>
      </w:r>
      <w:r>
        <w:rPr>
          <w:rFonts w:hint="eastAsia" w:ascii="仿宋" w:eastAsia="仿宋" w:cs="仿宋_GB2312"/>
          <w:color w:val="auto"/>
        </w:rPr>
        <w:t>.残疾人福利性单位声明函（如有）………………………………………（页码）</w:t>
      </w:r>
    </w:p>
    <w:p w14:paraId="4556E80B">
      <w:pPr>
        <w:spacing w:line="360" w:lineRule="auto"/>
        <w:jc w:val="left"/>
        <w:rPr>
          <w:rFonts w:hint="eastAsia" w:ascii="仿宋" w:eastAsia="仿宋" w:cs="仿宋_GB2312"/>
          <w:b/>
          <w:bCs/>
          <w:color w:val="auto"/>
          <w:sz w:val="24"/>
        </w:rPr>
      </w:pPr>
    </w:p>
    <w:p w14:paraId="23E24E47">
      <w:pPr>
        <w:spacing w:line="360" w:lineRule="auto"/>
        <w:jc w:val="left"/>
        <w:rPr>
          <w:rFonts w:hint="eastAsia" w:ascii="仿宋" w:eastAsia="仿宋" w:cs="仿宋_GB2312"/>
          <w:b/>
          <w:bCs/>
          <w:color w:val="auto"/>
          <w:sz w:val="24"/>
        </w:rPr>
      </w:pPr>
      <w:r>
        <w:rPr>
          <w:rFonts w:hint="eastAsia" w:ascii="仿宋" w:eastAsia="仿宋" w:cs="仿宋_GB2312"/>
          <w:b/>
          <w:bCs/>
          <w:color w:val="auto"/>
          <w:sz w:val="24"/>
        </w:rPr>
        <w:t>注：以上文件按采购文件提供的格式制作，投标供应商根据内容做好加密电子投标文件的关联点设置。</w:t>
      </w:r>
    </w:p>
    <w:p w14:paraId="6BF059D9">
      <w:pPr>
        <w:pageBreakBefore/>
        <w:widowControl w:val="0"/>
        <w:rPr>
          <w:rFonts w:hint="eastAsia" w:ascii="仿宋" w:eastAsia="仿宋"/>
          <w:b/>
          <w:color w:val="auto"/>
          <w:sz w:val="28"/>
          <w:szCs w:val="28"/>
        </w:rPr>
      </w:pPr>
      <w:r>
        <w:rPr>
          <w:rFonts w:hint="eastAsia" w:ascii="仿宋" w:eastAsia="仿宋"/>
          <w:b/>
          <w:color w:val="auto"/>
          <w:sz w:val="28"/>
          <w:szCs w:val="28"/>
        </w:rPr>
        <w:t>附件3：投标声明函</w:t>
      </w:r>
    </w:p>
    <w:p w14:paraId="12F65E8D">
      <w:pPr>
        <w:pStyle w:val="37"/>
        <w:spacing w:after="50" w:afterLines="0" w:line="440" w:lineRule="exact"/>
        <w:ind w:firstLine="0" w:firstLineChars="0"/>
        <w:rPr>
          <w:rFonts w:hint="eastAsia" w:ascii="仿宋" w:eastAsia="仿宋"/>
          <w:color w:val="auto"/>
          <w:szCs w:val="24"/>
        </w:rPr>
      </w:pPr>
      <w:r>
        <w:rPr>
          <w:rFonts w:hint="eastAsia" w:ascii="仿宋" w:eastAsia="仿宋"/>
          <w:color w:val="auto"/>
          <w:szCs w:val="24"/>
        </w:rPr>
        <w:t>致</w:t>
      </w:r>
      <w:r>
        <w:rPr>
          <w:rFonts w:hint="eastAsia" w:ascii="仿宋" w:eastAsia="仿宋"/>
          <w:color w:val="auto"/>
          <w:szCs w:val="24"/>
          <w:u w:val="single"/>
        </w:rPr>
        <w:t xml:space="preserve"> （填写采购代理机构或采购人名称） </w:t>
      </w:r>
      <w:r>
        <w:rPr>
          <w:rFonts w:hint="eastAsia" w:ascii="仿宋" w:eastAsia="仿宋"/>
          <w:color w:val="auto"/>
          <w:szCs w:val="24"/>
        </w:rPr>
        <w:t xml:space="preserve">： </w:t>
      </w:r>
    </w:p>
    <w:p w14:paraId="0261844F">
      <w:pPr>
        <w:pStyle w:val="37"/>
        <w:spacing w:after="50" w:afterLines="0" w:line="440" w:lineRule="exact"/>
        <w:ind w:left="0" w:firstLine="480" w:firstLineChars="200"/>
        <w:rPr>
          <w:rFonts w:hint="eastAsia" w:ascii="仿宋" w:eastAsia="仿宋"/>
          <w:color w:val="auto"/>
          <w:szCs w:val="24"/>
        </w:rPr>
      </w:pPr>
      <w:r>
        <w:rPr>
          <w:rFonts w:hint="eastAsia" w:ascii="仿宋" w:eastAsia="仿宋"/>
          <w:color w:val="auto"/>
          <w:szCs w:val="24"/>
        </w:rPr>
        <w:t>我方</w:t>
      </w:r>
      <w:r>
        <w:rPr>
          <w:rFonts w:hint="eastAsia" w:ascii="仿宋" w:eastAsia="仿宋"/>
          <w:color w:val="auto"/>
          <w:szCs w:val="24"/>
          <w:u w:val="single"/>
        </w:rPr>
        <w:t xml:space="preserve">  （填写投标人全称；联合体投标的写全部联合体成员）   </w:t>
      </w:r>
      <w:r>
        <w:rPr>
          <w:rFonts w:hint="eastAsia" w:ascii="仿宋" w:eastAsia="仿宋"/>
          <w:color w:val="auto"/>
          <w:szCs w:val="24"/>
        </w:rPr>
        <w:t>愿意参加贵方组织的</w:t>
      </w:r>
      <w:r>
        <w:rPr>
          <w:rFonts w:hint="eastAsia" w:ascii="仿宋" w:eastAsia="仿宋"/>
          <w:color w:val="auto"/>
          <w:szCs w:val="24"/>
          <w:u w:val="single"/>
        </w:rPr>
        <w:t>（填写招标项目名称）（采购编号：    ）</w:t>
      </w:r>
      <w:r>
        <w:rPr>
          <w:rFonts w:hint="eastAsia" w:ascii="仿宋" w:eastAsia="仿宋"/>
          <w:color w:val="auto"/>
          <w:szCs w:val="24"/>
        </w:rPr>
        <w:t>的投标，为此，我方就本次投标有关事项郑重声明如下：</w:t>
      </w:r>
    </w:p>
    <w:p w14:paraId="4962B653">
      <w:pPr>
        <w:pStyle w:val="37"/>
        <w:spacing w:after="50" w:afterLines="0" w:line="440" w:lineRule="exact"/>
        <w:rPr>
          <w:rFonts w:hint="eastAsia" w:ascii="仿宋" w:eastAsia="仿宋"/>
          <w:color w:val="auto"/>
          <w:szCs w:val="24"/>
        </w:rPr>
      </w:pPr>
      <w:r>
        <w:rPr>
          <w:rFonts w:hint="eastAsia" w:ascii="仿宋" w:eastAsia="仿宋"/>
          <w:color w:val="auto"/>
          <w:szCs w:val="24"/>
        </w:rPr>
        <w:t>1.我方已详细审查全部采购文件，同意采购文件的各项要求。</w:t>
      </w:r>
    </w:p>
    <w:p w14:paraId="6E7C9AA6">
      <w:pPr>
        <w:pStyle w:val="7"/>
        <w:tabs>
          <w:tab w:val="clear" w:pos="1697"/>
        </w:tabs>
        <w:spacing w:after="50" w:afterLines="0" w:line="440" w:lineRule="exact"/>
        <w:ind w:left="0" w:firstLine="480" w:firstLineChars="200"/>
        <w:rPr>
          <w:rFonts w:hint="eastAsia" w:ascii="仿宋" w:eastAsia="仿宋"/>
          <w:color w:val="auto"/>
          <w:szCs w:val="24"/>
        </w:rPr>
      </w:pPr>
      <w:r>
        <w:rPr>
          <w:rFonts w:hint="eastAsia" w:ascii="仿宋" w:eastAsia="仿宋"/>
          <w:color w:val="auto"/>
          <w:szCs w:val="24"/>
        </w:rPr>
        <w:t>2.若我方中标，承诺按采购文件、投标文件和合同的规定履行责任和义务。</w:t>
      </w:r>
    </w:p>
    <w:p w14:paraId="0F13EE05">
      <w:pPr>
        <w:pStyle w:val="37"/>
        <w:spacing w:after="50" w:afterLines="0" w:line="440" w:lineRule="exact"/>
        <w:rPr>
          <w:rFonts w:hint="eastAsia" w:ascii="仿宋" w:eastAsia="仿宋"/>
          <w:color w:val="auto"/>
          <w:szCs w:val="24"/>
        </w:rPr>
      </w:pPr>
      <w:r>
        <w:rPr>
          <w:rFonts w:hint="eastAsia" w:ascii="仿宋" w:eastAsia="仿宋"/>
          <w:color w:val="auto"/>
          <w:szCs w:val="24"/>
        </w:rPr>
        <w:t>3.</w:t>
      </w:r>
      <w:r>
        <w:rPr>
          <w:rFonts w:hint="eastAsia" w:ascii="仿宋" w:eastAsia="仿宋" w:cs="仿宋_GB2312"/>
          <w:b/>
          <w:bCs/>
          <w:color w:val="auto"/>
          <w:sz w:val="24"/>
          <w:lang w:val="zh-CN"/>
        </w:rPr>
        <w:t>我方</w:t>
      </w:r>
      <w:r>
        <w:rPr>
          <w:rFonts w:hint="eastAsia" w:ascii="仿宋" w:eastAsia="仿宋" w:cs="仿宋_GB2312"/>
          <w:b/>
          <w:bCs/>
          <w:color w:val="auto"/>
          <w:sz w:val="24"/>
        </w:rPr>
        <w:t>声明参加本次政府采购活动前三年内，在经营活动中没有重大违法记录</w:t>
      </w:r>
      <w:r>
        <w:rPr>
          <w:rFonts w:hint="eastAsia" w:ascii="仿宋" w:eastAsia="仿宋" w:cs="仿宋_GB2312"/>
          <w:b/>
          <w:bCs/>
          <w:color w:val="auto"/>
          <w:sz w:val="24"/>
          <w:szCs w:val="20"/>
        </w:rPr>
        <w:t>。我方通过“信用中国”网站（www.creditchina.gov.cn）、中国政府采购网（www.ccgp.gov.cn）查询，未被列入失信被执行人、重大税收违法案件当事人名单、政府采购严重违法失信行为记录名单。</w:t>
      </w:r>
    </w:p>
    <w:p w14:paraId="09E0FA07">
      <w:pPr>
        <w:pStyle w:val="37"/>
        <w:spacing w:after="50" w:afterLines="0" w:line="440" w:lineRule="exact"/>
        <w:rPr>
          <w:rFonts w:hint="eastAsia" w:ascii="仿宋" w:eastAsia="仿宋"/>
          <w:color w:val="auto"/>
          <w:szCs w:val="24"/>
        </w:rPr>
      </w:pPr>
      <w:r>
        <w:rPr>
          <w:rFonts w:hint="eastAsia" w:ascii="仿宋" w:eastAsia="仿宋"/>
          <w:color w:val="auto"/>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14:paraId="5C230A3D">
      <w:pPr>
        <w:pStyle w:val="37"/>
        <w:spacing w:after="50" w:afterLines="0" w:line="440" w:lineRule="exact"/>
        <w:rPr>
          <w:rFonts w:hint="eastAsia" w:ascii="仿宋" w:eastAsia="仿宋"/>
          <w:color w:val="auto"/>
          <w:szCs w:val="24"/>
        </w:rPr>
      </w:pPr>
      <w:r>
        <w:rPr>
          <w:rFonts w:hint="eastAsia" w:ascii="仿宋" w:eastAsia="仿宋"/>
          <w:color w:val="auto"/>
          <w:szCs w:val="24"/>
        </w:rPr>
        <w:t>5.我方保证所供货物质量符合国家强制性规范和标准，达到采购文件规定的要求；</w:t>
      </w:r>
    </w:p>
    <w:p w14:paraId="3A679E03">
      <w:pPr>
        <w:pStyle w:val="7"/>
        <w:tabs>
          <w:tab w:val="clear" w:pos="1697"/>
        </w:tabs>
        <w:spacing w:after="50" w:afterLines="0" w:line="440" w:lineRule="exact"/>
        <w:ind w:left="0" w:firstLine="480" w:firstLineChars="200"/>
        <w:rPr>
          <w:rFonts w:hint="eastAsia" w:ascii="仿宋" w:eastAsia="仿宋"/>
          <w:color w:val="auto"/>
          <w:szCs w:val="24"/>
        </w:rPr>
      </w:pPr>
      <w:r>
        <w:rPr>
          <w:rFonts w:hint="eastAsia" w:ascii="仿宋" w:eastAsia="仿宋"/>
          <w:color w:val="auto"/>
        </w:rPr>
        <w:t>6.</w:t>
      </w:r>
      <w:r>
        <w:rPr>
          <w:rFonts w:hint="eastAsia" w:ascii="仿宋" w:eastAsia="仿宋"/>
          <w:color w:val="auto"/>
          <w:szCs w:val="24"/>
        </w:rPr>
        <w:t>我方承诺</w:t>
      </w:r>
      <w:r>
        <w:rPr>
          <w:rFonts w:ascii="仿宋" w:eastAsia="仿宋"/>
          <w:color w:val="auto"/>
          <w:szCs w:val="24"/>
        </w:rPr>
        <w:t>具备良好的财务制度</w:t>
      </w:r>
      <w:r>
        <w:rPr>
          <w:rFonts w:hint="eastAsia" w:ascii="仿宋" w:eastAsia="仿宋"/>
          <w:color w:val="auto"/>
          <w:szCs w:val="24"/>
        </w:rPr>
        <w:t>并且没有税收缴纳、社会保障等方面的失信记录。</w:t>
      </w:r>
    </w:p>
    <w:p w14:paraId="5368E5A2">
      <w:pPr>
        <w:pStyle w:val="37"/>
        <w:spacing w:after="50" w:afterLines="0" w:line="440" w:lineRule="exact"/>
        <w:rPr>
          <w:rFonts w:hint="eastAsia" w:ascii="仿宋" w:eastAsia="仿宋"/>
          <w:color w:val="auto"/>
          <w:szCs w:val="24"/>
        </w:rPr>
      </w:pPr>
      <w:r>
        <w:rPr>
          <w:rFonts w:hint="eastAsia" w:ascii="仿宋" w:eastAsia="仿宋"/>
          <w:color w:val="auto"/>
          <w:sz w:val="24"/>
        </w:rPr>
        <w:t>7.我方对所投产品、方案、技术、服务等拥有合法的占有和处置权，并对涉及项目的所有内容可能侵权行为指控负责，保证不伤害采购人的利益。我方为执行本项目合同而提供的技术资料等归采购人所有。</w:t>
      </w:r>
    </w:p>
    <w:p w14:paraId="47CB528B">
      <w:pPr>
        <w:snapToGrid w:val="0"/>
        <w:spacing w:line="440" w:lineRule="exact"/>
        <w:ind w:firstLine="480" w:firstLineChars="200"/>
        <w:rPr>
          <w:rFonts w:hint="eastAsia" w:ascii="仿宋" w:eastAsia="仿宋"/>
          <w:color w:val="auto"/>
          <w:sz w:val="30"/>
          <w:szCs w:val="30"/>
        </w:rPr>
      </w:pPr>
      <w:r>
        <w:rPr>
          <w:rFonts w:hint="eastAsia" w:ascii="仿宋" w:eastAsia="仿宋" w:cs="仿宋_GB2312"/>
          <w:color w:val="auto"/>
          <w:sz w:val="24"/>
        </w:rPr>
        <w:t>8.我方承诺若违反《中华人民共和国政府采购法》第七十七条规定，愿接受依法处理。</w:t>
      </w:r>
    </w:p>
    <w:p w14:paraId="6FC6D0E3">
      <w:pPr>
        <w:pStyle w:val="37"/>
        <w:spacing w:after="50" w:afterLines="0" w:line="440" w:lineRule="exact"/>
        <w:rPr>
          <w:rFonts w:hint="eastAsia" w:ascii="仿宋" w:eastAsia="仿宋"/>
          <w:color w:val="auto"/>
          <w:szCs w:val="24"/>
        </w:rPr>
      </w:pPr>
    </w:p>
    <w:p w14:paraId="72EE7818">
      <w:pPr>
        <w:pStyle w:val="37"/>
        <w:spacing w:after="50" w:afterLines="0" w:line="440" w:lineRule="exact"/>
        <w:rPr>
          <w:rFonts w:hint="eastAsia" w:ascii="仿宋" w:eastAsia="仿宋"/>
          <w:color w:val="auto"/>
          <w:szCs w:val="24"/>
        </w:rPr>
      </w:pPr>
      <w:r>
        <w:rPr>
          <w:rFonts w:hint="eastAsia" w:ascii="仿宋" w:eastAsia="仿宋"/>
          <w:color w:val="auto"/>
          <w:szCs w:val="24"/>
        </w:rPr>
        <w:t>法定代表人或其授权代表(签字或签章)：</w:t>
      </w:r>
    </w:p>
    <w:p w14:paraId="585BABE3">
      <w:pPr>
        <w:pStyle w:val="37"/>
        <w:spacing w:after="50" w:afterLines="0" w:line="440" w:lineRule="exact"/>
        <w:rPr>
          <w:rFonts w:hint="eastAsia" w:ascii="仿宋" w:eastAsia="仿宋"/>
          <w:color w:val="auto"/>
          <w:szCs w:val="24"/>
        </w:rPr>
      </w:pPr>
    </w:p>
    <w:p w14:paraId="6B8D9A4F">
      <w:pPr>
        <w:pStyle w:val="37"/>
        <w:spacing w:after="50" w:afterLines="0" w:line="440" w:lineRule="exact"/>
        <w:rPr>
          <w:rFonts w:hint="eastAsia" w:ascii="仿宋" w:eastAsia="仿宋"/>
          <w:color w:val="auto"/>
          <w:szCs w:val="24"/>
        </w:rPr>
      </w:pPr>
      <w:r>
        <w:rPr>
          <w:rFonts w:hint="eastAsia" w:ascii="仿宋" w:eastAsia="仿宋"/>
          <w:color w:val="auto"/>
          <w:szCs w:val="24"/>
        </w:rPr>
        <w:t xml:space="preserve">投标人(盖章)：　　　　　　　　　　　　　　　　　　　　日期：     </w:t>
      </w:r>
    </w:p>
    <w:p w14:paraId="3A9FB706">
      <w:pPr>
        <w:pStyle w:val="37"/>
        <w:spacing w:after="50" w:afterLines="0" w:line="440" w:lineRule="exact"/>
        <w:rPr>
          <w:rFonts w:hint="eastAsia" w:ascii="仿宋" w:eastAsia="仿宋"/>
          <w:color w:val="auto"/>
          <w:szCs w:val="24"/>
        </w:rPr>
      </w:pPr>
    </w:p>
    <w:p w14:paraId="2D177360">
      <w:pPr>
        <w:pStyle w:val="37"/>
        <w:spacing w:after="50" w:afterLines="0" w:line="440" w:lineRule="exact"/>
        <w:rPr>
          <w:rFonts w:hint="eastAsia" w:ascii="仿宋" w:eastAsia="仿宋"/>
          <w:color w:val="auto"/>
          <w:szCs w:val="24"/>
        </w:rPr>
      </w:pPr>
    </w:p>
    <w:p w14:paraId="5BCE79D4">
      <w:pPr>
        <w:pStyle w:val="37"/>
        <w:spacing w:after="50" w:afterLines="0" w:line="440" w:lineRule="exact"/>
        <w:ind w:left="0" w:firstLine="0" w:firstLineChars="0"/>
        <w:rPr>
          <w:rFonts w:hint="eastAsia" w:ascii="仿宋" w:eastAsia="仿宋"/>
          <w:b/>
          <w:bCs/>
          <w:color w:val="auto"/>
          <w:sz w:val="28"/>
          <w:szCs w:val="28"/>
        </w:rPr>
      </w:pPr>
      <w:r>
        <w:rPr>
          <w:rFonts w:hint="eastAsia" w:ascii="仿宋" w:eastAsia="仿宋"/>
          <w:b/>
          <w:bCs/>
          <w:color w:val="auto"/>
          <w:sz w:val="28"/>
          <w:szCs w:val="28"/>
        </w:rPr>
        <w:t>附件</w:t>
      </w:r>
      <w:r>
        <w:rPr>
          <w:rFonts w:hint="eastAsia" w:ascii="仿宋" w:eastAsia="仿宋"/>
          <w:b/>
          <w:bCs/>
          <w:color w:val="auto"/>
          <w:sz w:val="28"/>
          <w:szCs w:val="28"/>
          <w:lang w:val="en-US" w:eastAsia="zh-CN"/>
        </w:rPr>
        <w:t>4</w:t>
      </w:r>
      <w:r>
        <w:rPr>
          <w:rFonts w:hint="eastAsia" w:ascii="仿宋" w:eastAsia="仿宋"/>
          <w:b/>
          <w:bCs/>
          <w:color w:val="auto"/>
          <w:sz w:val="28"/>
          <w:szCs w:val="28"/>
        </w:rPr>
        <w:t>：法定代表人授权委托书</w:t>
      </w:r>
    </w:p>
    <w:p w14:paraId="290E762E">
      <w:pPr>
        <w:snapToGrid w:val="0"/>
        <w:spacing w:before="50" w:after="50"/>
        <w:jc w:val="center"/>
        <w:rPr>
          <w:rFonts w:hint="eastAsia" w:ascii="仿宋" w:eastAsia="仿宋"/>
          <w:b/>
          <w:color w:val="auto"/>
          <w:sz w:val="36"/>
          <w:szCs w:val="36"/>
        </w:rPr>
      </w:pPr>
    </w:p>
    <w:p w14:paraId="61FD7A98">
      <w:pPr>
        <w:snapToGrid w:val="0"/>
        <w:spacing w:before="50" w:after="50"/>
        <w:jc w:val="center"/>
        <w:rPr>
          <w:rFonts w:hint="eastAsia" w:ascii="仿宋" w:eastAsia="仿宋"/>
          <w:b/>
          <w:color w:val="auto"/>
          <w:sz w:val="36"/>
          <w:szCs w:val="36"/>
        </w:rPr>
      </w:pPr>
      <w:r>
        <w:rPr>
          <w:rFonts w:hint="eastAsia" w:ascii="仿宋" w:eastAsia="仿宋"/>
          <w:b/>
          <w:color w:val="auto"/>
          <w:sz w:val="36"/>
          <w:szCs w:val="36"/>
        </w:rPr>
        <w:t>法定代表人授权委托书</w:t>
      </w:r>
    </w:p>
    <w:p w14:paraId="4B24FF54">
      <w:pPr>
        <w:snapToGrid w:val="0"/>
        <w:spacing w:before="156" w:beforeLines="50" w:after="50" w:line="460" w:lineRule="exact"/>
        <w:rPr>
          <w:rFonts w:hint="eastAsia" w:ascii="仿宋" w:eastAsia="仿宋"/>
          <w:b/>
          <w:bCs/>
          <w:color w:val="auto"/>
          <w:sz w:val="24"/>
          <w:szCs w:val="24"/>
        </w:rPr>
      </w:pPr>
      <w:r>
        <w:rPr>
          <w:rFonts w:hint="eastAsia" w:ascii="仿宋" w:eastAsia="仿宋"/>
          <w:bCs/>
          <w:color w:val="auto"/>
          <w:sz w:val="24"/>
          <w:szCs w:val="24"/>
        </w:rPr>
        <w:t>致</w:t>
      </w:r>
      <w:r>
        <w:rPr>
          <w:rFonts w:ascii="仿宋" w:eastAsia="仿宋"/>
          <w:bCs/>
          <w:color w:val="auto"/>
          <w:sz w:val="24"/>
          <w:szCs w:val="24"/>
          <w:u w:val="single"/>
        </w:rPr>
        <w:t>（采购代理机构或采购人名称）</w:t>
      </w:r>
      <w:r>
        <w:rPr>
          <w:rFonts w:hint="eastAsia" w:ascii="仿宋" w:eastAsia="仿宋"/>
          <w:bCs/>
          <w:color w:val="auto"/>
          <w:sz w:val="24"/>
          <w:szCs w:val="24"/>
        </w:rPr>
        <w:t>：</w:t>
      </w:r>
    </w:p>
    <w:p w14:paraId="5CF66BB3">
      <w:pPr>
        <w:snapToGrid w:val="0"/>
        <w:spacing w:before="156" w:beforeLines="50" w:after="50" w:line="460" w:lineRule="exact"/>
        <w:ind w:firstLine="720" w:firstLineChars="300"/>
        <w:rPr>
          <w:rFonts w:hint="eastAsia" w:ascii="仿宋" w:eastAsia="仿宋"/>
          <w:color w:val="auto"/>
          <w:sz w:val="24"/>
          <w:szCs w:val="24"/>
        </w:rPr>
      </w:pPr>
      <w:r>
        <w:rPr>
          <w:rFonts w:hint="eastAsia" w:ascii="仿宋" w:eastAsia="仿宋"/>
          <w:color w:val="auto"/>
          <w:sz w:val="24"/>
          <w:szCs w:val="24"/>
        </w:rPr>
        <w:t>我</w:t>
      </w:r>
      <w:r>
        <w:rPr>
          <w:rFonts w:hint="eastAsia" w:ascii="仿宋" w:eastAsia="仿宋"/>
          <w:color w:val="auto"/>
          <w:sz w:val="24"/>
          <w:szCs w:val="24"/>
          <w:u w:val="single"/>
        </w:rPr>
        <w:t xml:space="preserve">  （姓名） </w:t>
      </w:r>
      <w:r>
        <w:rPr>
          <w:rFonts w:hint="eastAsia" w:ascii="仿宋" w:eastAsia="仿宋"/>
          <w:color w:val="auto"/>
          <w:sz w:val="24"/>
          <w:szCs w:val="24"/>
        </w:rPr>
        <w:t>系</w:t>
      </w:r>
      <w:r>
        <w:rPr>
          <w:rFonts w:hint="eastAsia" w:ascii="仿宋" w:eastAsia="仿宋"/>
          <w:color w:val="auto"/>
          <w:sz w:val="24"/>
          <w:szCs w:val="24"/>
          <w:u w:val="single"/>
        </w:rPr>
        <w:t xml:space="preserve">  （投标人或联合体牵头人全称） </w:t>
      </w:r>
      <w:r>
        <w:rPr>
          <w:rFonts w:hint="eastAsia" w:ascii="仿宋" w:eastAsia="仿宋"/>
          <w:color w:val="auto"/>
          <w:sz w:val="24"/>
          <w:szCs w:val="24"/>
        </w:rPr>
        <w:t xml:space="preserve">的法定代表人，现授权委托 </w:t>
      </w:r>
      <w:r>
        <w:rPr>
          <w:rFonts w:hint="eastAsia" w:ascii="仿宋" w:eastAsia="仿宋"/>
          <w:color w:val="auto"/>
          <w:sz w:val="24"/>
          <w:szCs w:val="24"/>
          <w:u w:val="single"/>
        </w:rPr>
        <w:t xml:space="preserve"> （姓名） </w:t>
      </w:r>
      <w:r>
        <w:rPr>
          <w:rFonts w:hint="eastAsia" w:ascii="仿宋" w:eastAsia="仿宋"/>
          <w:color w:val="auto"/>
          <w:sz w:val="24"/>
          <w:szCs w:val="24"/>
        </w:rPr>
        <w:t>为授权代表，以我方的名义参加</w:t>
      </w:r>
      <w:r>
        <w:rPr>
          <w:rFonts w:hint="eastAsia" w:ascii="仿宋" w:eastAsia="仿宋"/>
          <w:color w:val="auto"/>
          <w:sz w:val="24"/>
          <w:szCs w:val="24"/>
          <w:u w:val="single"/>
        </w:rPr>
        <w:t xml:space="preserve">   （项目名称及编号）    </w:t>
      </w:r>
      <w:r>
        <w:rPr>
          <w:rFonts w:hint="eastAsia" w:ascii="仿宋" w:eastAsia="仿宋"/>
          <w:color w:val="auto"/>
          <w:sz w:val="24"/>
          <w:szCs w:val="24"/>
        </w:rPr>
        <w:t>的投标活动，并代表我方全权办理针对上述项目的投标、开标、评标、签约等具体事务和签署相关文件。我方对授权代表的签名事项负全部认可并承担责任。</w:t>
      </w:r>
    </w:p>
    <w:p w14:paraId="0A88EFA6">
      <w:pPr>
        <w:snapToGrid w:val="0"/>
        <w:spacing w:before="156" w:beforeLines="50" w:after="50" w:line="460" w:lineRule="exact"/>
        <w:ind w:firstLine="480"/>
        <w:rPr>
          <w:rFonts w:hint="eastAsia" w:ascii="仿宋" w:eastAsia="仿宋"/>
          <w:color w:val="auto"/>
          <w:sz w:val="24"/>
          <w:szCs w:val="24"/>
        </w:rPr>
      </w:pPr>
      <w:r>
        <w:rPr>
          <w:rFonts w:hint="eastAsia" w:ascii="仿宋" w:eastAsia="仿宋"/>
          <w:color w:val="auto"/>
          <w:sz w:val="24"/>
          <w:szCs w:val="24"/>
        </w:rPr>
        <w:t>在撤销授权的书面通知以前，本授权书一直有效。授权代表在授权书有效期内签署的所有文件不因授权的撤销而失效。</w:t>
      </w:r>
    </w:p>
    <w:p w14:paraId="55BE57EF">
      <w:pPr>
        <w:snapToGrid w:val="0"/>
        <w:spacing w:before="156" w:beforeLines="50" w:after="50" w:line="460" w:lineRule="exact"/>
        <w:ind w:firstLine="480"/>
        <w:rPr>
          <w:rFonts w:hint="eastAsia" w:ascii="仿宋" w:eastAsia="仿宋"/>
          <w:color w:val="auto"/>
          <w:sz w:val="24"/>
          <w:szCs w:val="24"/>
        </w:rPr>
      </w:pPr>
      <w:r>
        <w:rPr>
          <w:rFonts w:hint="eastAsia" w:ascii="仿宋" w:eastAsia="仿宋"/>
          <w:color w:val="auto"/>
          <w:sz w:val="24"/>
          <w:szCs w:val="24"/>
        </w:rPr>
        <w:t>授权代表无转委托权，特此委托。</w:t>
      </w:r>
    </w:p>
    <w:p w14:paraId="73DC0CD7">
      <w:pPr>
        <w:snapToGrid w:val="0"/>
        <w:spacing w:before="156" w:beforeLines="50" w:after="50" w:line="460" w:lineRule="exact"/>
        <w:ind w:firstLine="480"/>
        <w:rPr>
          <w:rFonts w:hint="eastAsia" w:ascii="仿宋" w:eastAsia="仿宋"/>
          <w:color w:val="auto"/>
          <w:sz w:val="24"/>
          <w:szCs w:val="24"/>
        </w:rPr>
      </w:pPr>
    </w:p>
    <w:p w14:paraId="0FFBE2C3">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 xml:space="preserve">授权代表签字（或盖章）：      </w:t>
      </w:r>
    </w:p>
    <w:p w14:paraId="64043ABB">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授权代表身份证号码：</w:t>
      </w:r>
      <w:r>
        <w:rPr>
          <w:rFonts w:hint="eastAsia" w:ascii="仿宋" w:eastAsia="仿宋"/>
          <w:color w:val="auto"/>
          <w:sz w:val="24"/>
          <w:szCs w:val="24"/>
          <w:u w:val="single"/>
        </w:rPr>
        <w:t xml:space="preserve">                         </w:t>
      </w:r>
      <w:r>
        <w:rPr>
          <w:rFonts w:hint="eastAsia" w:ascii="仿宋" w:eastAsia="仿宋"/>
          <w:color w:val="auto"/>
          <w:sz w:val="24"/>
          <w:szCs w:val="24"/>
        </w:rPr>
        <w:t xml:space="preserve"> </w:t>
      </w:r>
    </w:p>
    <w:p w14:paraId="67F68532">
      <w:pPr>
        <w:snapToGrid w:val="0"/>
        <w:spacing w:before="156" w:beforeLines="50" w:after="50" w:line="460" w:lineRule="exact"/>
        <w:rPr>
          <w:rFonts w:hint="eastAsia" w:ascii="仿宋" w:eastAsia="仿宋"/>
          <w:color w:val="auto"/>
          <w:sz w:val="24"/>
          <w:szCs w:val="24"/>
        </w:rPr>
      </w:pPr>
    </w:p>
    <w:p w14:paraId="746A6FCD">
      <w:pPr>
        <w:snapToGrid w:val="0"/>
        <w:spacing w:before="156" w:beforeLines="50" w:after="50" w:line="460" w:lineRule="exact"/>
        <w:rPr>
          <w:rFonts w:hint="eastAsia" w:ascii="仿宋" w:eastAsia="仿宋"/>
          <w:color w:val="auto"/>
          <w:sz w:val="24"/>
          <w:szCs w:val="24"/>
          <w:u w:val="single"/>
        </w:rPr>
      </w:pPr>
      <w:r>
        <w:rPr>
          <w:rFonts w:hint="eastAsia" w:ascii="仿宋" w:eastAsia="仿宋"/>
          <w:color w:val="auto"/>
          <w:sz w:val="24"/>
          <w:szCs w:val="24"/>
        </w:rPr>
        <w:t>法定代表人签字（或盖章）：</w:t>
      </w:r>
    </w:p>
    <w:p w14:paraId="2CA32D1E">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法定代表人身份证号码：</w:t>
      </w:r>
      <w:r>
        <w:rPr>
          <w:rFonts w:hint="eastAsia" w:ascii="仿宋" w:eastAsia="仿宋"/>
          <w:color w:val="auto"/>
          <w:sz w:val="24"/>
          <w:szCs w:val="24"/>
          <w:u w:val="single"/>
        </w:rPr>
        <w:t xml:space="preserve">                         </w:t>
      </w:r>
    </w:p>
    <w:p w14:paraId="0C5ED447">
      <w:pPr>
        <w:snapToGrid w:val="0"/>
        <w:spacing w:before="156" w:beforeLines="50" w:after="50" w:line="460" w:lineRule="exact"/>
        <w:rPr>
          <w:rFonts w:hint="eastAsia" w:ascii="仿宋" w:eastAsia="仿宋"/>
          <w:color w:val="auto"/>
          <w:sz w:val="24"/>
          <w:szCs w:val="24"/>
        </w:rPr>
      </w:pPr>
    </w:p>
    <w:p w14:paraId="60C282A4">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 xml:space="preserve">                                     </w:t>
      </w:r>
    </w:p>
    <w:p w14:paraId="51E4DE6C">
      <w:pPr>
        <w:snapToGrid w:val="0"/>
        <w:spacing w:before="156" w:beforeLines="50" w:after="50" w:line="460" w:lineRule="exact"/>
        <w:rPr>
          <w:rFonts w:hint="eastAsia" w:ascii="仿宋" w:eastAsia="仿宋"/>
          <w:color w:val="auto"/>
          <w:sz w:val="24"/>
          <w:szCs w:val="24"/>
          <w:u w:val="single"/>
        </w:rPr>
      </w:pPr>
      <w:r>
        <w:rPr>
          <w:rFonts w:hint="eastAsia" w:ascii="仿宋" w:eastAsia="仿宋"/>
          <w:color w:val="auto"/>
          <w:sz w:val="24"/>
          <w:szCs w:val="24"/>
        </w:rPr>
        <w:t>投标人全称（盖公章）：            日  期：</w:t>
      </w:r>
      <w:r>
        <w:rPr>
          <w:rFonts w:hint="eastAsia" w:ascii="仿宋" w:eastAsia="仿宋"/>
          <w:color w:val="auto"/>
          <w:sz w:val="24"/>
          <w:szCs w:val="24"/>
          <w:u w:val="single"/>
        </w:rPr>
        <w:t xml:space="preserve">     年   月  日</w:t>
      </w:r>
    </w:p>
    <w:p w14:paraId="5C952171">
      <w:pPr>
        <w:widowControl/>
        <w:jc w:val="left"/>
        <w:rPr>
          <w:rFonts w:hint="eastAsia" w:ascii="仿宋" w:eastAsia="仿宋"/>
          <w:color w:val="auto"/>
          <w:sz w:val="24"/>
          <w:szCs w:val="24"/>
          <w:u w:val="single"/>
        </w:rPr>
      </w:pPr>
    </w:p>
    <w:p w14:paraId="6501E774">
      <w:pPr>
        <w:snapToGrid w:val="0"/>
        <w:spacing w:before="50" w:after="50"/>
        <w:jc w:val="left"/>
        <w:rPr>
          <w:rFonts w:hint="eastAsia" w:ascii="仿宋" w:eastAsia="仿宋"/>
          <w:b/>
          <w:bCs/>
          <w:color w:val="auto"/>
          <w:sz w:val="24"/>
          <w:szCs w:val="24"/>
          <w:u w:val="single"/>
        </w:rPr>
      </w:pPr>
      <w:r>
        <w:rPr>
          <w:rFonts w:hint="eastAsia" w:ascii="仿宋" w:eastAsia="仿宋"/>
          <w:b/>
          <w:bCs/>
          <w:color w:val="auto"/>
          <w:sz w:val="24"/>
          <w:szCs w:val="24"/>
        </w:rPr>
        <w:t>友情提示：</w:t>
      </w:r>
      <w:r>
        <w:rPr>
          <w:rFonts w:hint="eastAsia" w:ascii="仿宋" w:eastAsia="仿宋"/>
          <w:b/>
          <w:bCs/>
          <w:color w:val="auto"/>
          <w:sz w:val="24"/>
          <w:szCs w:val="24"/>
          <w:u w:val="single"/>
        </w:rPr>
        <w:t>请仔细核对身份证号码，若填写错误，作无效投标处理。</w:t>
      </w:r>
    </w:p>
    <w:p w14:paraId="712AABBA">
      <w:pPr>
        <w:snapToGrid w:val="0"/>
        <w:spacing w:before="50" w:after="50"/>
        <w:jc w:val="left"/>
        <w:rPr>
          <w:rFonts w:ascii="仿宋" w:eastAsia="仿宋"/>
          <w:b/>
          <w:color w:val="auto"/>
          <w:sz w:val="36"/>
          <w:szCs w:val="36"/>
        </w:rPr>
      </w:pPr>
    </w:p>
    <w:p w14:paraId="58B09450">
      <w:pPr>
        <w:snapToGrid w:val="0"/>
        <w:spacing w:before="50" w:after="50"/>
        <w:jc w:val="left"/>
        <w:rPr>
          <w:rFonts w:hint="eastAsia" w:ascii="仿宋" w:eastAsia="仿宋"/>
          <w:b/>
          <w:color w:val="auto"/>
          <w:sz w:val="36"/>
          <w:szCs w:val="36"/>
        </w:rPr>
      </w:pPr>
    </w:p>
    <w:p w14:paraId="303ADAE9">
      <w:pPr>
        <w:pStyle w:val="37"/>
        <w:spacing w:after="50" w:afterLines="0" w:line="440" w:lineRule="exact"/>
        <w:ind w:left="0" w:firstLine="0" w:firstLineChars="0"/>
        <w:rPr>
          <w:rFonts w:hint="eastAsia" w:ascii="仿宋" w:eastAsia="仿宋"/>
          <w:b/>
          <w:bCs/>
          <w:color w:val="auto"/>
          <w:sz w:val="28"/>
          <w:szCs w:val="28"/>
        </w:rPr>
      </w:pPr>
    </w:p>
    <w:p w14:paraId="26D389F3">
      <w:pPr>
        <w:pStyle w:val="37"/>
        <w:spacing w:after="50" w:afterLines="0" w:line="440" w:lineRule="exact"/>
        <w:ind w:left="0" w:firstLine="0" w:firstLineChars="0"/>
        <w:rPr>
          <w:rFonts w:hint="eastAsia" w:ascii="仿宋" w:eastAsia="仿宋"/>
          <w:b/>
          <w:bCs/>
          <w:color w:val="auto"/>
          <w:sz w:val="28"/>
          <w:szCs w:val="28"/>
        </w:rPr>
      </w:pPr>
      <w:r>
        <w:rPr>
          <w:rFonts w:hint="eastAsia" w:ascii="仿宋" w:eastAsia="仿宋"/>
          <w:b/>
          <w:bCs/>
          <w:color w:val="auto"/>
          <w:sz w:val="28"/>
          <w:szCs w:val="28"/>
        </w:rPr>
        <w:t>附件</w:t>
      </w:r>
      <w:r>
        <w:rPr>
          <w:rFonts w:hint="eastAsia" w:ascii="仿宋" w:eastAsia="仿宋"/>
          <w:b/>
          <w:bCs/>
          <w:color w:val="auto"/>
          <w:sz w:val="28"/>
          <w:szCs w:val="28"/>
          <w:lang w:val="en-US" w:eastAsia="zh-CN"/>
        </w:rPr>
        <w:t>5</w:t>
      </w:r>
      <w:r>
        <w:rPr>
          <w:rFonts w:hint="eastAsia" w:ascii="仿宋" w:eastAsia="仿宋"/>
          <w:b/>
          <w:bCs/>
          <w:color w:val="auto"/>
          <w:sz w:val="28"/>
          <w:szCs w:val="28"/>
        </w:rPr>
        <w:t>：法定代表人及其授权代表身份证</w:t>
      </w:r>
    </w:p>
    <w:p w14:paraId="0123DA37">
      <w:pPr>
        <w:pStyle w:val="37"/>
        <w:spacing w:after="50" w:afterLines="0" w:line="440" w:lineRule="exact"/>
        <w:ind w:left="0" w:firstLine="0" w:firstLineChars="0"/>
        <w:rPr>
          <w:rFonts w:hint="eastAsia" w:ascii="仿宋" w:eastAsia="仿宋"/>
          <w:b/>
          <w:bCs/>
          <w:color w:val="auto"/>
          <w:sz w:val="28"/>
          <w:szCs w:val="28"/>
        </w:rPr>
      </w:pPr>
    </w:p>
    <w:p w14:paraId="70175C82">
      <w:pPr>
        <w:pStyle w:val="37"/>
        <w:spacing w:after="50" w:afterLines="0" w:line="440" w:lineRule="exact"/>
        <w:ind w:left="0" w:firstLine="0" w:firstLineChars="0"/>
        <w:rPr>
          <w:rFonts w:hint="eastAsia" w:ascii="仿宋" w:eastAsia="仿宋"/>
          <w:b/>
          <w:bCs/>
          <w:color w:val="auto"/>
          <w:sz w:val="28"/>
          <w:szCs w:val="28"/>
        </w:rPr>
      </w:pPr>
    </w:p>
    <w:p w14:paraId="18480C80">
      <w:pPr>
        <w:pStyle w:val="37"/>
        <w:spacing w:after="50" w:afterLines="0" w:line="440" w:lineRule="exact"/>
        <w:ind w:left="0" w:firstLine="0" w:firstLineChars="0"/>
        <w:rPr>
          <w:rFonts w:hint="eastAsia" w:ascii="仿宋" w:eastAsia="仿宋"/>
          <w:color w:val="auto"/>
          <w:sz w:val="28"/>
          <w:szCs w:val="28"/>
        </w:rPr>
      </w:pPr>
      <w:r>
        <w:rPr>
          <w:rFonts w:hint="eastAsia" w:ascii="仿宋" w:eastAsia="仿宋"/>
          <w:color w:val="auto"/>
          <w:sz w:val="28"/>
          <w:szCs w:val="28"/>
        </w:rPr>
        <w:t>制作说明：</w:t>
      </w:r>
    </w:p>
    <w:p w14:paraId="4C78E930">
      <w:pPr>
        <w:pStyle w:val="37"/>
        <w:numPr>
          <w:ilvl w:val="0"/>
          <w:numId w:val="4"/>
        </w:numPr>
        <w:spacing w:after="50" w:afterLines="0" w:line="440" w:lineRule="exact"/>
        <w:ind w:firstLineChars="0"/>
        <w:rPr>
          <w:rFonts w:hint="eastAsia" w:ascii="仿宋" w:eastAsia="仿宋"/>
          <w:color w:val="auto"/>
          <w:sz w:val="28"/>
          <w:szCs w:val="28"/>
        </w:rPr>
      </w:pPr>
      <w:r>
        <w:rPr>
          <w:rFonts w:hint="eastAsia" w:ascii="仿宋" w:eastAsia="仿宋"/>
          <w:color w:val="auto"/>
          <w:sz w:val="28"/>
          <w:szCs w:val="28"/>
        </w:rPr>
        <w:t>提供身份证原件正反两面的彩色图片，内容清晰可辨，加盖单位CA签章，否则视为无效投标。</w:t>
      </w:r>
    </w:p>
    <w:p w14:paraId="241CCD72">
      <w:pPr>
        <w:pStyle w:val="37"/>
        <w:numPr>
          <w:ilvl w:val="0"/>
          <w:numId w:val="4"/>
        </w:numPr>
        <w:spacing w:after="50" w:afterLines="0" w:line="440" w:lineRule="exact"/>
        <w:ind w:firstLineChars="0"/>
        <w:rPr>
          <w:rFonts w:hint="eastAsia" w:ascii="仿宋" w:eastAsia="仿宋"/>
          <w:color w:val="auto"/>
          <w:sz w:val="28"/>
          <w:szCs w:val="28"/>
        </w:rPr>
      </w:pPr>
      <w:r>
        <w:rPr>
          <w:rFonts w:hint="eastAsia" w:ascii="仿宋" w:eastAsia="仿宋"/>
          <w:color w:val="auto"/>
          <w:sz w:val="28"/>
          <w:szCs w:val="28"/>
        </w:rPr>
        <w:t>个体工商户参与投标的提供经营者本人的身份证。</w:t>
      </w:r>
    </w:p>
    <w:p w14:paraId="184CE9B4">
      <w:pPr>
        <w:pStyle w:val="37"/>
        <w:spacing w:after="50" w:afterLines="0" w:line="440" w:lineRule="exact"/>
        <w:ind w:left="0" w:firstLine="0" w:firstLineChars="0"/>
        <w:rPr>
          <w:rFonts w:hint="eastAsia" w:ascii="仿宋" w:eastAsia="仿宋"/>
          <w:color w:val="auto"/>
          <w:sz w:val="28"/>
          <w:szCs w:val="28"/>
        </w:rPr>
      </w:pPr>
    </w:p>
    <w:p w14:paraId="6F439E4A">
      <w:pPr>
        <w:pStyle w:val="37"/>
        <w:spacing w:after="50" w:afterLines="0" w:line="440" w:lineRule="exact"/>
        <w:ind w:left="0" w:firstLine="0" w:firstLineChars="0"/>
        <w:rPr>
          <w:rFonts w:hint="eastAsia" w:ascii="仿宋" w:eastAsia="仿宋"/>
          <w:color w:val="auto"/>
          <w:sz w:val="28"/>
          <w:szCs w:val="28"/>
        </w:rPr>
      </w:pPr>
    </w:p>
    <w:p w14:paraId="025DB2D1">
      <w:pPr>
        <w:pStyle w:val="37"/>
        <w:spacing w:after="50" w:afterLines="0" w:line="440" w:lineRule="exact"/>
        <w:ind w:left="0" w:firstLine="0" w:firstLineChars="0"/>
        <w:rPr>
          <w:rFonts w:hint="eastAsia" w:ascii="仿宋" w:eastAsia="仿宋"/>
          <w:color w:val="auto"/>
          <w:sz w:val="28"/>
          <w:szCs w:val="28"/>
        </w:rPr>
      </w:pPr>
    </w:p>
    <w:p w14:paraId="1C91DB1E">
      <w:pPr>
        <w:pStyle w:val="37"/>
        <w:spacing w:after="50" w:afterLines="0" w:line="440" w:lineRule="exact"/>
        <w:ind w:left="0" w:firstLine="0" w:firstLineChars="0"/>
        <w:rPr>
          <w:rFonts w:hint="eastAsia" w:ascii="仿宋" w:eastAsia="仿宋"/>
          <w:color w:val="auto"/>
          <w:sz w:val="28"/>
          <w:szCs w:val="28"/>
        </w:rPr>
      </w:pPr>
    </w:p>
    <w:p w14:paraId="165E1148">
      <w:pPr>
        <w:pStyle w:val="37"/>
        <w:spacing w:after="50" w:afterLines="0" w:line="440" w:lineRule="exact"/>
        <w:ind w:left="0" w:firstLine="0" w:firstLineChars="0"/>
        <w:rPr>
          <w:rFonts w:hint="eastAsia" w:ascii="仿宋" w:eastAsia="仿宋"/>
          <w:color w:val="auto"/>
          <w:sz w:val="28"/>
          <w:szCs w:val="28"/>
        </w:rPr>
      </w:pPr>
    </w:p>
    <w:p w14:paraId="61A4978C">
      <w:pPr>
        <w:pStyle w:val="37"/>
        <w:spacing w:after="50" w:afterLines="0" w:line="440" w:lineRule="exact"/>
        <w:ind w:left="0" w:firstLine="0" w:firstLineChars="0"/>
        <w:rPr>
          <w:rFonts w:hint="eastAsia" w:ascii="仿宋" w:eastAsia="仿宋"/>
          <w:color w:val="auto"/>
          <w:sz w:val="28"/>
          <w:szCs w:val="28"/>
        </w:rPr>
      </w:pPr>
    </w:p>
    <w:p w14:paraId="01AFB495">
      <w:pPr>
        <w:pStyle w:val="37"/>
        <w:spacing w:after="50" w:afterLines="0" w:line="440" w:lineRule="exact"/>
        <w:ind w:left="0" w:firstLine="0" w:firstLineChars="0"/>
        <w:rPr>
          <w:rFonts w:hint="eastAsia" w:ascii="仿宋" w:eastAsia="仿宋"/>
          <w:color w:val="auto"/>
          <w:sz w:val="28"/>
          <w:szCs w:val="28"/>
        </w:rPr>
      </w:pPr>
    </w:p>
    <w:p w14:paraId="38384260">
      <w:pPr>
        <w:pStyle w:val="37"/>
        <w:spacing w:after="50" w:afterLines="0" w:line="440" w:lineRule="exact"/>
        <w:ind w:left="0" w:firstLine="0" w:firstLineChars="0"/>
        <w:rPr>
          <w:rFonts w:hint="eastAsia" w:ascii="仿宋" w:eastAsia="仿宋"/>
          <w:color w:val="auto"/>
          <w:sz w:val="28"/>
          <w:szCs w:val="28"/>
        </w:rPr>
      </w:pPr>
    </w:p>
    <w:p w14:paraId="4C78C45C">
      <w:pPr>
        <w:pStyle w:val="37"/>
        <w:spacing w:after="50" w:afterLines="0" w:line="440" w:lineRule="exact"/>
        <w:ind w:left="0" w:firstLine="0" w:firstLineChars="0"/>
        <w:rPr>
          <w:rFonts w:hint="eastAsia" w:ascii="仿宋" w:eastAsia="仿宋"/>
          <w:color w:val="auto"/>
          <w:sz w:val="28"/>
          <w:szCs w:val="28"/>
        </w:rPr>
      </w:pPr>
    </w:p>
    <w:p w14:paraId="32B35324">
      <w:pPr>
        <w:pStyle w:val="37"/>
        <w:spacing w:after="50" w:afterLines="0" w:line="440" w:lineRule="exact"/>
        <w:ind w:left="0" w:firstLine="0" w:firstLineChars="0"/>
        <w:rPr>
          <w:rFonts w:hint="eastAsia" w:ascii="仿宋" w:eastAsia="仿宋"/>
          <w:color w:val="auto"/>
          <w:sz w:val="28"/>
          <w:szCs w:val="28"/>
        </w:rPr>
      </w:pPr>
    </w:p>
    <w:p w14:paraId="5AF663DB">
      <w:pPr>
        <w:pStyle w:val="37"/>
        <w:spacing w:after="50" w:afterLines="0" w:line="440" w:lineRule="exact"/>
        <w:ind w:left="0" w:firstLine="0" w:firstLineChars="0"/>
        <w:rPr>
          <w:rFonts w:hint="eastAsia" w:ascii="仿宋" w:eastAsia="仿宋"/>
          <w:color w:val="auto"/>
          <w:sz w:val="28"/>
          <w:szCs w:val="28"/>
        </w:rPr>
      </w:pPr>
    </w:p>
    <w:p w14:paraId="7CCA656C">
      <w:pPr>
        <w:pStyle w:val="37"/>
        <w:spacing w:after="50" w:afterLines="0" w:line="440" w:lineRule="exact"/>
        <w:ind w:left="0" w:firstLine="0" w:firstLineChars="0"/>
        <w:rPr>
          <w:rFonts w:hint="eastAsia" w:ascii="仿宋" w:eastAsia="仿宋"/>
          <w:color w:val="auto"/>
          <w:sz w:val="28"/>
          <w:szCs w:val="28"/>
        </w:rPr>
      </w:pPr>
    </w:p>
    <w:p w14:paraId="253DD076">
      <w:pPr>
        <w:pStyle w:val="37"/>
        <w:spacing w:after="50" w:afterLines="0" w:line="440" w:lineRule="exact"/>
        <w:ind w:left="0" w:firstLine="0" w:firstLineChars="0"/>
        <w:rPr>
          <w:rFonts w:hint="eastAsia" w:ascii="仿宋" w:eastAsia="仿宋"/>
          <w:color w:val="auto"/>
          <w:sz w:val="28"/>
          <w:szCs w:val="28"/>
        </w:rPr>
      </w:pPr>
    </w:p>
    <w:p w14:paraId="1966EDB4">
      <w:pPr>
        <w:pStyle w:val="37"/>
        <w:spacing w:after="50" w:afterLines="0" w:line="440" w:lineRule="exact"/>
        <w:ind w:left="0" w:firstLine="0" w:firstLineChars="0"/>
        <w:rPr>
          <w:rFonts w:hint="eastAsia" w:ascii="仿宋" w:eastAsia="仿宋"/>
          <w:color w:val="auto"/>
          <w:sz w:val="28"/>
          <w:szCs w:val="28"/>
        </w:rPr>
      </w:pPr>
    </w:p>
    <w:p w14:paraId="25700BEF">
      <w:pPr>
        <w:pStyle w:val="37"/>
        <w:spacing w:after="50" w:afterLines="0" w:line="440" w:lineRule="exact"/>
        <w:ind w:left="0" w:firstLine="0" w:firstLineChars="0"/>
        <w:rPr>
          <w:rFonts w:hint="eastAsia" w:ascii="仿宋" w:eastAsia="仿宋"/>
          <w:color w:val="auto"/>
          <w:sz w:val="28"/>
          <w:szCs w:val="28"/>
        </w:rPr>
      </w:pPr>
    </w:p>
    <w:p w14:paraId="69F23FB1">
      <w:pPr>
        <w:pStyle w:val="37"/>
        <w:spacing w:after="50" w:afterLines="0" w:line="440" w:lineRule="exact"/>
        <w:ind w:left="0" w:firstLine="0" w:firstLineChars="0"/>
        <w:rPr>
          <w:rFonts w:hint="eastAsia" w:ascii="仿宋" w:eastAsia="仿宋"/>
          <w:color w:val="auto"/>
          <w:sz w:val="28"/>
          <w:szCs w:val="28"/>
        </w:rPr>
      </w:pPr>
    </w:p>
    <w:p w14:paraId="4650B144">
      <w:pPr>
        <w:pStyle w:val="37"/>
        <w:spacing w:after="50" w:afterLines="0" w:line="440" w:lineRule="exact"/>
        <w:ind w:left="0" w:firstLine="0" w:firstLineChars="0"/>
        <w:rPr>
          <w:rFonts w:hint="eastAsia" w:ascii="仿宋" w:eastAsia="仿宋"/>
          <w:color w:val="auto"/>
          <w:sz w:val="28"/>
          <w:szCs w:val="28"/>
        </w:rPr>
      </w:pPr>
    </w:p>
    <w:p w14:paraId="7DBB2BD2">
      <w:pPr>
        <w:pStyle w:val="37"/>
        <w:spacing w:after="50" w:afterLines="0" w:line="440" w:lineRule="exact"/>
        <w:ind w:left="0" w:firstLine="0" w:firstLineChars="0"/>
        <w:rPr>
          <w:rFonts w:hint="eastAsia" w:ascii="仿宋" w:eastAsia="仿宋"/>
          <w:color w:val="auto"/>
          <w:sz w:val="28"/>
          <w:szCs w:val="28"/>
        </w:rPr>
      </w:pPr>
    </w:p>
    <w:p w14:paraId="05CDB1BA">
      <w:pPr>
        <w:pStyle w:val="37"/>
        <w:spacing w:after="50" w:afterLines="0" w:line="440" w:lineRule="exact"/>
        <w:ind w:left="0" w:firstLine="0" w:firstLineChars="0"/>
        <w:rPr>
          <w:rFonts w:hint="eastAsia" w:ascii="仿宋" w:eastAsia="仿宋"/>
          <w:color w:val="auto"/>
          <w:sz w:val="28"/>
          <w:szCs w:val="28"/>
        </w:rPr>
      </w:pPr>
    </w:p>
    <w:p w14:paraId="59CC589C">
      <w:pPr>
        <w:snapToGrid w:val="0"/>
        <w:spacing w:before="50" w:after="50"/>
        <w:jc w:val="left"/>
        <w:rPr>
          <w:rFonts w:hint="eastAsia" w:ascii="仿宋" w:eastAsia="仿宋"/>
          <w:b/>
          <w:bCs/>
          <w:color w:val="auto"/>
          <w:sz w:val="30"/>
          <w:szCs w:val="30"/>
        </w:rPr>
      </w:pPr>
      <w:r>
        <w:rPr>
          <w:rFonts w:hint="eastAsia" w:ascii="仿宋" w:eastAsia="仿宋"/>
          <w:color w:val="auto"/>
          <w:sz w:val="30"/>
          <w:szCs w:val="30"/>
        </w:rPr>
        <w:br w:type="page"/>
      </w:r>
      <w:r>
        <w:rPr>
          <w:rFonts w:hint="eastAsia" w:ascii="仿宋" w:eastAsia="仿宋"/>
          <w:b/>
          <w:bCs/>
          <w:color w:val="auto"/>
          <w:sz w:val="30"/>
          <w:szCs w:val="30"/>
        </w:rPr>
        <w:t>附件</w:t>
      </w:r>
      <w:r>
        <w:rPr>
          <w:rFonts w:hint="eastAsia" w:ascii="仿宋" w:eastAsia="仿宋"/>
          <w:b/>
          <w:bCs/>
          <w:color w:val="auto"/>
          <w:sz w:val="30"/>
          <w:szCs w:val="30"/>
          <w:lang w:val="en-US" w:eastAsia="zh-CN"/>
        </w:rPr>
        <w:t>6</w:t>
      </w:r>
      <w:r>
        <w:rPr>
          <w:rFonts w:hint="eastAsia" w:ascii="仿宋" w:eastAsia="仿宋"/>
          <w:b/>
          <w:bCs/>
          <w:color w:val="auto"/>
          <w:sz w:val="30"/>
          <w:szCs w:val="30"/>
        </w:rPr>
        <w:t>：</w:t>
      </w:r>
    </w:p>
    <w:p w14:paraId="359EBF15">
      <w:pPr>
        <w:snapToGrid w:val="0"/>
        <w:spacing w:before="50" w:after="50" w:line="480" w:lineRule="auto"/>
        <w:jc w:val="center"/>
        <w:rPr>
          <w:rFonts w:ascii="仿宋" w:eastAsia="仿宋"/>
          <w:b/>
          <w:color w:val="auto"/>
          <w:sz w:val="32"/>
          <w:szCs w:val="32"/>
        </w:rPr>
      </w:pPr>
      <w:r>
        <w:rPr>
          <w:rFonts w:hint="eastAsia" w:ascii="仿宋" w:eastAsia="仿宋"/>
          <w:b/>
          <w:color w:val="auto"/>
          <w:sz w:val="32"/>
          <w:szCs w:val="32"/>
        </w:rPr>
        <w:t>中小企业声明函</w:t>
      </w:r>
    </w:p>
    <w:p w14:paraId="7E2684E0">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本公司（联合体）郑重声明，根据《政府采购促进中小企业发展管理办法》 （财库﹝2020﹞46 号）的规定，本公司（联合体）参加</w:t>
      </w:r>
      <w:r>
        <w:rPr>
          <w:rFonts w:hint="eastAsia" w:ascii="仿宋" w:eastAsia="仿宋"/>
          <w:color w:val="auto"/>
          <w:sz w:val="24"/>
          <w:szCs w:val="24"/>
          <w:u w:val="single"/>
        </w:rPr>
        <w:t xml:space="preserve"> </w:t>
      </w:r>
      <w:r>
        <w:rPr>
          <w:rFonts w:ascii="仿宋" w:eastAsia="仿宋"/>
          <w:color w:val="auto"/>
          <w:sz w:val="24"/>
          <w:szCs w:val="24"/>
          <w:u w:val="single"/>
        </w:rPr>
        <w:t xml:space="preserve">   （采购人名称）   </w:t>
      </w:r>
      <w:r>
        <w:rPr>
          <w:rFonts w:hint="eastAsia" w:ascii="仿宋" w:eastAsia="仿宋"/>
          <w:color w:val="auto"/>
          <w:sz w:val="24"/>
          <w:szCs w:val="24"/>
          <w:u w:val="single"/>
        </w:rPr>
        <w:t xml:space="preserve"> </w:t>
      </w:r>
      <w:r>
        <w:rPr>
          <w:rFonts w:hint="eastAsia" w:ascii="仿宋" w:eastAsia="仿宋"/>
          <w:color w:val="auto"/>
          <w:sz w:val="24"/>
          <w:szCs w:val="24"/>
        </w:rPr>
        <w:t>的</w:t>
      </w:r>
      <w:r>
        <w:rPr>
          <w:rFonts w:ascii="仿宋" w:eastAsia="仿宋"/>
          <w:color w:val="auto"/>
          <w:sz w:val="24"/>
          <w:szCs w:val="24"/>
          <w:u w:val="single"/>
        </w:rPr>
        <w:t xml:space="preserve">  （项目名称）  </w:t>
      </w:r>
      <w:r>
        <w:rPr>
          <w:rFonts w:hint="eastAsia" w:ascii="仿宋" w:eastAsia="仿宋"/>
          <w:color w:val="auto"/>
          <w:sz w:val="24"/>
          <w:szCs w:val="24"/>
        </w:rPr>
        <w:t>采购活动，服务全部由符合政策要求的中小企业承接。相关企业（含联合体中的中小企业、签订分包意向协议的中小企业）的具体情况如下：</w:t>
      </w:r>
    </w:p>
    <w:p w14:paraId="1C43C0EB">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1.</w:t>
      </w:r>
      <w:r>
        <w:rPr>
          <w:rFonts w:hint="eastAsia" w:ascii="仿宋" w:eastAsia="仿宋"/>
          <w:color w:val="auto"/>
          <w:sz w:val="24"/>
          <w:szCs w:val="24"/>
          <w:u w:val="single"/>
        </w:rPr>
        <w:t xml:space="preserve">   （标的名称）</w:t>
      </w:r>
      <w:r>
        <w:rPr>
          <w:rFonts w:ascii="仿宋" w:eastAsia="仿宋"/>
          <w:color w:val="auto"/>
          <w:sz w:val="24"/>
          <w:szCs w:val="24"/>
          <w:u w:val="single"/>
        </w:rPr>
        <w:t xml:space="preserve">   </w:t>
      </w:r>
      <w:r>
        <w:rPr>
          <w:rFonts w:hint="eastAsia" w:ascii="仿宋" w:eastAsia="仿宋"/>
          <w:color w:val="auto"/>
          <w:sz w:val="24"/>
          <w:szCs w:val="24"/>
        </w:rPr>
        <w:t>，属于</w:t>
      </w:r>
      <w:r>
        <w:rPr>
          <w:rFonts w:hint="eastAsia" w:ascii="仿宋" w:eastAsia="仿宋"/>
          <w:color w:val="auto"/>
          <w:sz w:val="24"/>
          <w:szCs w:val="24"/>
          <w:u w:val="single"/>
        </w:rPr>
        <w:t xml:space="preserve">       （</w:t>
      </w:r>
      <w:r>
        <w:rPr>
          <w:rFonts w:ascii="仿宋" w:eastAsia="仿宋"/>
          <w:color w:val="auto"/>
          <w:sz w:val="24"/>
          <w:szCs w:val="24"/>
          <w:u w:val="single"/>
        </w:rPr>
        <w:t>采购文件</w:t>
      </w:r>
      <w:r>
        <w:rPr>
          <w:rFonts w:hint="eastAsia" w:ascii="仿宋" w:eastAsia="仿宋"/>
          <w:color w:val="auto"/>
          <w:sz w:val="24"/>
          <w:szCs w:val="24"/>
          <w:u w:val="single"/>
        </w:rPr>
        <w:t>中明确的所属行业）</w:t>
      </w:r>
      <w:r>
        <w:rPr>
          <w:rFonts w:ascii="仿宋" w:eastAsia="仿宋"/>
          <w:color w:val="auto"/>
          <w:sz w:val="24"/>
          <w:szCs w:val="24"/>
          <w:u w:val="single"/>
        </w:rPr>
        <w:t xml:space="preserve">   </w:t>
      </w:r>
      <w:r>
        <w:rPr>
          <w:rFonts w:hint="eastAsia" w:ascii="仿宋" w:eastAsia="仿宋"/>
          <w:color w:val="auto"/>
          <w:sz w:val="24"/>
          <w:szCs w:val="24"/>
        </w:rPr>
        <w:t>；承建（承接）企业为</w:t>
      </w:r>
      <w:r>
        <w:rPr>
          <w:rFonts w:hint="eastAsia" w:ascii="仿宋" w:eastAsia="仿宋"/>
          <w:color w:val="auto"/>
          <w:sz w:val="24"/>
          <w:szCs w:val="24"/>
          <w:u w:val="single"/>
        </w:rPr>
        <w:t xml:space="preserve">     （企业名称）</w:t>
      </w:r>
      <w:r>
        <w:rPr>
          <w:rFonts w:ascii="仿宋" w:eastAsia="仿宋"/>
          <w:color w:val="auto"/>
          <w:sz w:val="24"/>
          <w:szCs w:val="24"/>
          <w:u w:val="single"/>
        </w:rPr>
        <w:t xml:space="preserve">  </w:t>
      </w:r>
      <w:r>
        <w:rPr>
          <w:rFonts w:hint="eastAsia" w:ascii="仿宋" w:eastAsia="仿宋"/>
          <w:color w:val="auto"/>
          <w:sz w:val="24"/>
          <w:szCs w:val="24"/>
          <w:u w:val="single"/>
        </w:rPr>
        <w:t xml:space="preserve"> </w:t>
      </w:r>
      <w:r>
        <w:rPr>
          <w:rFonts w:hint="eastAsia" w:ascii="仿宋" w:eastAsia="仿宋"/>
          <w:color w:val="auto"/>
          <w:sz w:val="24"/>
          <w:szCs w:val="24"/>
        </w:rPr>
        <w:t>，从业人员</w:t>
      </w:r>
      <w:r>
        <w:rPr>
          <w:rFonts w:hint="eastAsia" w:ascii="仿宋" w:eastAsia="仿宋"/>
          <w:color w:val="auto"/>
          <w:sz w:val="24"/>
          <w:szCs w:val="24"/>
          <w:u w:val="single"/>
        </w:rPr>
        <w:t xml:space="preserve">   </w:t>
      </w:r>
      <w:r>
        <w:rPr>
          <w:rFonts w:hint="eastAsia" w:ascii="仿宋" w:eastAsia="仿宋"/>
          <w:color w:val="auto"/>
          <w:sz w:val="24"/>
          <w:szCs w:val="24"/>
        </w:rPr>
        <w:t>人，营业收入为</w:t>
      </w:r>
      <w:r>
        <w:rPr>
          <w:rFonts w:hint="eastAsia" w:ascii="仿宋" w:eastAsia="仿宋"/>
          <w:color w:val="auto"/>
          <w:sz w:val="24"/>
          <w:szCs w:val="24"/>
          <w:u w:val="single"/>
        </w:rPr>
        <w:t xml:space="preserve">  </w:t>
      </w:r>
      <w:r>
        <w:rPr>
          <w:rFonts w:hint="eastAsia" w:ascii="仿宋" w:eastAsia="仿宋"/>
          <w:color w:val="auto"/>
          <w:sz w:val="24"/>
          <w:szCs w:val="24"/>
        </w:rPr>
        <w:t>万元，资产总额为</w:t>
      </w:r>
      <w:r>
        <w:rPr>
          <w:rFonts w:hint="eastAsia" w:ascii="仿宋" w:eastAsia="仿宋"/>
          <w:color w:val="auto"/>
          <w:sz w:val="24"/>
          <w:szCs w:val="24"/>
          <w:u w:val="single"/>
        </w:rPr>
        <w:t xml:space="preserve">  </w:t>
      </w:r>
      <w:r>
        <w:rPr>
          <w:rFonts w:hint="eastAsia" w:ascii="仿宋" w:eastAsia="仿宋"/>
          <w:color w:val="auto"/>
          <w:sz w:val="24"/>
          <w:szCs w:val="24"/>
        </w:rPr>
        <w:t>万元 ，属于</w:t>
      </w:r>
      <w:r>
        <w:rPr>
          <w:rFonts w:hint="eastAsia" w:ascii="仿宋" w:eastAsia="仿宋"/>
          <w:color w:val="auto"/>
          <w:sz w:val="24"/>
          <w:szCs w:val="24"/>
          <w:u w:val="single"/>
        </w:rPr>
        <w:t xml:space="preserve">     （中型企业、小型企业、微型企业）</w:t>
      </w:r>
      <w:r>
        <w:rPr>
          <w:rFonts w:ascii="仿宋" w:eastAsia="仿宋"/>
          <w:color w:val="auto"/>
          <w:sz w:val="24"/>
          <w:szCs w:val="24"/>
          <w:u w:val="single"/>
        </w:rPr>
        <w:t xml:space="preserve">      </w:t>
      </w:r>
      <w:r>
        <w:rPr>
          <w:rFonts w:hint="eastAsia" w:ascii="仿宋" w:eastAsia="仿宋"/>
          <w:color w:val="auto"/>
          <w:sz w:val="24"/>
          <w:szCs w:val="24"/>
        </w:rPr>
        <w:t xml:space="preserve"> ；</w:t>
      </w:r>
    </w:p>
    <w:p w14:paraId="33F35559">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2.</w:t>
      </w:r>
      <w:r>
        <w:rPr>
          <w:rFonts w:hint="eastAsia" w:ascii="仿宋" w:eastAsia="仿宋"/>
          <w:color w:val="auto"/>
          <w:sz w:val="24"/>
          <w:szCs w:val="24"/>
          <w:u w:val="single"/>
        </w:rPr>
        <w:t xml:space="preserve">        （标的名称）</w:t>
      </w:r>
      <w:r>
        <w:rPr>
          <w:rFonts w:ascii="仿宋" w:eastAsia="仿宋"/>
          <w:color w:val="auto"/>
          <w:sz w:val="24"/>
          <w:szCs w:val="24"/>
          <w:u w:val="single"/>
        </w:rPr>
        <w:t xml:space="preserve">    </w:t>
      </w:r>
      <w:r>
        <w:rPr>
          <w:rFonts w:hint="eastAsia" w:ascii="仿宋" w:eastAsia="仿宋"/>
          <w:color w:val="auto"/>
          <w:sz w:val="24"/>
          <w:szCs w:val="24"/>
        </w:rPr>
        <w:t>，属于</w:t>
      </w:r>
      <w:r>
        <w:rPr>
          <w:rFonts w:hint="eastAsia" w:ascii="仿宋" w:eastAsia="仿宋"/>
          <w:color w:val="auto"/>
          <w:sz w:val="24"/>
          <w:szCs w:val="24"/>
          <w:u w:val="single"/>
        </w:rPr>
        <w:t xml:space="preserve">    （</w:t>
      </w:r>
      <w:r>
        <w:rPr>
          <w:rFonts w:ascii="仿宋" w:eastAsia="仿宋"/>
          <w:color w:val="auto"/>
          <w:sz w:val="24"/>
          <w:szCs w:val="24"/>
          <w:u w:val="single"/>
        </w:rPr>
        <w:t>采购文件</w:t>
      </w:r>
      <w:r>
        <w:rPr>
          <w:rFonts w:hint="eastAsia" w:ascii="仿宋" w:eastAsia="仿宋"/>
          <w:color w:val="auto"/>
          <w:sz w:val="24"/>
          <w:szCs w:val="24"/>
          <w:u w:val="single"/>
        </w:rPr>
        <w:t>中明确的所属行业）</w:t>
      </w:r>
      <w:r>
        <w:rPr>
          <w:rFonts w:ascii="仿宋" w:eastAsia="仿宋"/>
          <w:color w:val="auto"/>
          <w:sz w:val="24"/>
          <w:szCs w:val="24"/>
          <w:u w:val="single"/>
        </w:rPr>
        <w:t xml:space="preserve">   </w:t>
      </w:r>
      <w:r>
        <w:rPr>
          <w:rFonts w:hint="eastAsia" w:ascii="仿宋" w:eastAsia="仿宋"/>
          <w:color w:val="auto"/>
          <w:sz w:val="24"/>
          <w:szCs w:val="24"/>
        </w:rPr>
        <w:t>；承建（承接）企业为</w:t>
      </w:r>
      <w:r>
        <w:rPr>
          <w:rFonts w:hint="eastAsia" w:ascii="仿宋" w:eastAsia="仿宋"/>
          <w:color w:val="auto"/>
          <w:sz w:val="24"/>
          <w:szCs w:val="24"/>
          <w:u w:val="single"/>
        </w:rPr>
        <w:t xml:space="preserve">      （企业名称）</w:t>
      </w:r>
      <w:r>
        <w:rPr>
          <w:rFonts w:ascii="仿宋" w:eastAsia="仿宋"/>
          <w:color w:val="auto"/>
          <w:sz w:val="24"/>
          <w:szCs w:val="24"/>
          <w:u w:val="single"/>
        </w:rPr>
        <w:t xml:space="preserve">  </w:t>
      </w:r>
      <w:r>
        <w:rPr>
          <w:rFonts w:hint="eastAsia" w:ascii="仿宋" w:eastAsia="仿宋"/>
          <w:color w:val="auto"/>
          <w:sz w:val="24"/>
          <w:szCs w:val="24"/>
          <w:u w:val="single"/>
        </w:rPr>
        <w:t xml:space="preserve"> </w:t>
      </w:r>
      <w:r>
        <w:rPr>
          <w:rFonts w:hint="eastAsia" w:ascii="仿宋" w:eastAsia="仿宋"/>
          <w:color w:val="auto"/>
          <w:sz w:val="24"/>
          <w:szCs w:val="24"/>
        </w:rPr>
        <w:t>，从业人员</w:t>
      </w:r>
      <w:r>
        <w:rPr>
          <w:rFonts w:hint="eastAsia" w:ascii="仿宋" w:eastAsia="仿宋"/>
          <w:color w:val="auto"/>
          <w:sz w:val="24"/>
          <w:szCs w:val="24"/>
          <w:u w:val="single"/>
        </w:rPr>
        <w:t xml:space="preserve">   </w:t>
      </w:r>
      <w:r>
        <w:rPr>
          <w:rFonts w:hint="eastAsia" w:ascii="仿宋" w:eastAsia="仿宋"/>
          <w:color w:val="auto"/>
          <w:sz w:val="24"/>
          <w:szCs w:val="24"/>
        </w:rPr>
        <w:t>人，营业收入为</w:t>
      </w:r>
      <w:r>
        <w:rPr>
          <w:rFonts w:hint="eastAsia" w:ascii="仿宋" w:eastAsia="仿宋"/>
          <w:color w:val="auto"/>
          <w:sz w:val="24"/>
          <w:szCs w:val="24"/>
          <w:u w:val="single"/>
        </w:rPr>
        <w:t xml:space="preserve">  </w:t>
      </w:r>
      <w:r>
        <w:rPr>
          <w:rFonts w:hint="eastAsia" w:ascii="仿宋" w:eastAsia="仿宋"/>
          <w:color w:val="auto"/>
          <w:sz w:val="24"/>
          <w:szCs w:val="24"/>
        </w:rPr>
        <w:t>万元，资产总额为</w:t>
      </w:r>
      <w:r>
        <w:rPr>
          <w:rFonts w:hint="eastAsia" w:ascii="仿宋" w:eastAsia="仿宋"/>
          <w:color w:val="auto"/>
          <w:sz w:val="24"/>
          <w:szCs w:val="24"/>
          <w:u w:val="single"/>
        </w:rPr>
        <w:t xml:space="preserve">  </w:t>
      </w:r>
      <w:r>
        <w:rPr>
          <w:rFonts w:hint="eastAsia" w:ascii="仿宋" w:eastAsia="仿宋"/>
          <w:color w:val="auto"/>
          <w:sz w:val="24"/>
          <w:szCs w:val="24"/>
        </w:rPr>
        <w:t>万元 ，属于</w:t>
      </w:r>
      <w:r>
        <w:rPr>
          <w:rFonts w:hint="eastAsia" w:ascii="仿宋" w:eastAsia="仿宋"/>
          <w:color w:val="auto"/>
          <w:sz w:val="24"/>
          <w:szCs w:val="24"/>
          <w:u w:val="single"/>
        </w:rPr>
        <w:t xml:space="preserve">       （中型企业、小型企业、微型企业）</w:t>
      </w:r>
      <w:r>
        <w:rPr>
          <w:rFonts w:ascii="仿宋" w:eastAsia="仿宋"/>
          <w:color w:val="auto"/>
          <w:sz w:val="24"/>
          <w:szCs w:val="24"/>
          <w:u w:val="single"/>
        </w:rPr>
        <w:t xml:space="preserve">   </w:t>
      </w:r>
      <w:r>
        <w:rPr>
          <w:rFonts w:hint="eastAsia" w:ascii="仿宋" w:eastAsia="仿宋"/>
          <w:color w:val="auto"/>
          <w:sz w:val="24"/>
          <w:szCs w:val="24"/>
        </w:rPr>
        <w:t xml:space="preserve"> ；</w:t>
      </w:r>
    </w:p>
    <w:p w14:paraId="4AA16978">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w:t>
      </w:r>
    </w:p>
    <w:p w14:paraId="03A2FF62">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以上企业，不属于大企业的分支机构，不存在控股股东为大企业的情形，也不存在与大企业的负责人为同一人的情形。</w:t>
      </w:r>
    </w:p>
    <w:p w14:paraId="729A1071">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本企业对上述声明内容的真实性负责。如有虚假，将依法承担相应责任。</w:t>
      </w:r>
    </w:p>
    <w:p w14:paraId="277E7ACC">
      <w:pPr>
        <w:snapToGrid w:val="0"/>
        <w:spacing w:before="50" w:after="50" w:line="360" w:lineRule="auto"/>
        <w:ind w:firstLine="480" w:firstLineChars="200"/>
        <w:jc w:val="left"/>
        <w:rPr>
          <w:rFonts w:ascii="仿宋" w:eastAsia="仿宋"/>
          <w:color w:val="auto"/>
          <w:sz w:val="24"/>
          <w:szCs w:val="24"/>
        </w:rPr>
      </w:pPr>
    </w:p>
    <w:p w14:paraId="37BDB923">
      <w:pPr>
        <w:snapToGrid w:val="0"/>
        <w:spacing w:before="50" w:after="50" w:line="360" w:lineRule="auto"/>
        <w:ind w:firstLine="480" w:firstLineChars="200"/>
        <w:jc w:val="left"/>
        <w:rPr>
          <w:rFonts w:ascii="仿宋" w:eastAsia="仿宋"/>
          <w:color w:val="auto"/>
          <w:sz w:val="24"/>
          <w:szCs w:val="24"/>
        </w:rPr>
      </w:pPr>
    </w:p>
    <w:p w14:paraId="43A556CE">
      <w:pPr>
        <w:snapToGrid w:val="0"/>
        <w:spacing w:before="50" w:after="50" w:line="360" w:lineRule="auto"/>
        <w:ind w:firstLine="480" w:firstLineChars="200"/>
        <w:jc w:val="left"/>
        <w:rPr>
          <w:rFonts w:ascii="仿宋" w:eastAsia="仿宋"/>
          <w:color w:val="auto"/>
          <w:sz w:val="24"/>
          <w:szCs w:val="24"/>
        </w:rPr>
      </w:pPr>
    </w:p>
    <w:p w14:paraId="484BD753">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 xml:space="preserve">企业名称（盖章）： </w:t>
      </w:r>
    </w:p>
    <w:p w14:paraId="6E98E4A9">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日期：   年     月     日</w:t>
      </w:r>
    </w:p>
    <w:p w14:paraId="2E8FB1AF">
      <w:pPr>
        <w:snapToGrid w:val="0"/>
        <w:spacing w:before="50" w:after="50"/>
        <w:jc w:val="left"/>
        <w:rPr>
          <w:rFonts w:ascii="仿宋" w:eastAsia="仿宋"/>
          <w:b/>
          <w:bCs/>
          <w:color w:val="auto"/>
          <w:sz w:val="24"/>
          <w:szCs w:val="24"/>
        </w:rPr>
      </w:pPr>
      <w:r>
        <w:rPr>
          <w:rFonts w:ascii="仿宋" w:eastAsia="仿宋"/>
          <w:b/>
          <w:bCs/>
          <w:color w:val="auto"/>
          <w:sz w:val="24"/>
          <w:szCs w:val="24"/>
        </w:rPr>
        <w:t>备注：</w:t>
      </w:r>
    </w:p>
    <w:p w14:paraId="0EA58BC7">
      <w:pPr>
        <w:numPr>
          <w:ilvl w:val="0"/>
          <w:numId w:val="5"/>
        </w:numPr>
        <w:snapToGrid w:val="0"/>
        <w:spacing w:before="50" w:after="50"/>
        <w:jc w:val="left"/>
        <w:rPr>
          <w:rFonts w:ascii="仿宋" w:eastAsia="仿宋"/>
          <w:b/>
          <w:bCs/>
          <w:color w:val="auto"/>
          <w:sz w:val="24"/>
          <w:szCs w:val="24"/>
        </w:rPr>
      </w:pPr>
      <w:r>
        <w:rPr>
          <w:rFonts w:ascii="仿宋" w:eastAsia="仿宋" w:cs="仿宋_GB2312"/>
          <w:b/>
          <w:bCs/>
          <w:color w:val="auto"/>
          <w:sz w:val="24"/>
        </w:rPr>
        <w:t>规模划分按</w:t>
      </w:r>
      <w:r>
        <w:rPr>
          <w:rFonts w:hint="eastAsia" w:ascii="仿宋" w:eastAsia="仿宋" w:cs="仿宋_GB2312"/>
          <w:b/>
          <w:bCs/>
          <w:color w:val="auto"/>
          <w:sz w:val="24"/>
        </w:rPr>
        <w:t>《工信部关于印发中小企业划型标准规定的通知（工信部联企业〔2011〕300号）》</w:t>
      </w:r>
      <w:r>
        <w:rPr>
          <w:rFonts w:ascii="仿宋" w:eastAsia="仿宋" w:cs="仿宋_GB2312"/>
          <w:b/>
          <w:bCs/>
          <w:color w:val="auto"/>
          <w:sz w:val="24"/>
        </w:rPr>
        <w:t>文件执行，</w:t>
      </w:r>
      <w:r>
        <w:rPr>
          <w:rFonts w:ascii="仿宋" w:eastAsia="仿宋"/>
          <w:b/>
          <w:bCs/>
          <w:color w:val="auto"/>
          <w:sz w:val="24"/>
          <w:szCs w:val="24"/>
        </w:rPr>
        <w:t>从业人员、营业收入、资产总额填报上一年度数据，无上一年度数据的新成立企业可不填报。</w:t>
      </w:r>
    </w:p>
    <w:p w14:paraId="416921AA">
      <w:pPr>
        <w:numPr>
          <w:ilvl w:val="0"/>
          <w:numId w:val="5"/>
        </w:numPr>
        <w:snapToGrid w:val="0"/>
        <w:spacing w:before="50" w:after="50" w:line="240" w:lineRule="auto"/>
        <w:jc w:val="left"/>
        <w:rPr>
          <w:rFonts w:ascii="仿宋" w:eastAsia="仿宋"/>
          <w:b/>
          <w:bCs/>
          <w:color w:val="auto"/>
          <w:sz w:val="24"/>
          <w:szCs w:val="24"/>
        </w:rPr>
      </w:pPr>
      <w:r>
        <w:rPr>
          <w:rFonts w:hint="eastAsia" w:ascii="仿宋" w:eastAsia="仿宋" w:cs="仿宋_GB2312"/>
          <w:b/>
          <w:bCs/>
          <w:color w:val="auto"/>
          <w:sz w:val="24"/>
          <w:u w:val="single"/>
          <w:lang w:eastAsia="zh-CN"/>
        </w:rPr>
        <w:t>“标的名称”、“所属行业”按前附表所列填写，有实质性偏离的将资格审查不通过。</w:t>
      </w:r>
    </w:p>
    <w:p w14:paraId="28B06693">
      <w:pPr>
        <w:numPr>
          <w:ilvl w:val="0"/>
          <w:numId w:val="5"/>
        </w:numPr>
        <w:snapToGrid w:val="0"/>
        <w:spacing w:before="50" w:after="50" w:line="240" w:lineRule="auto"/>
        <w:jc w:val="left"/>
        <w:rPr>
          <w:rFonts w:ascii="仿宋" w:eastAsia="仿宋"/>
          <w:b/>
          <w:bCs/>
          <w:color w:val="auto"/>
          <w:sz w:val="24"/>
          <w:szCs w:val="24"/>
        </w:rPr>
      </w:pPr>
      <w:r>
        <w:rPr>
          <w:rFonts w:ascii="仿宋" w:eastAsia="仿宋" w:cs="仿宋_GB2312"/>
          <w:b/>
          <w:bCs/>
          <w:color w:val="auto"/>
          <w:sz w:val="24"/>
        </w:rPr>
        <w:t>供应商</w:t>
      </w:r>
      <w:r>
        <w:rPr>
          <w:rFonts w:hint="eastAsia" w:ascii="仿宋" w:eastAsia="仿宋" w:cs="仿宋_GB2312"/>
          <w:b/>
          <w:bCs/>
          <w:color w:val="auto"/>
          <w:sz w:val="24"/>
        </w:rPr>
        <w:t>提供由省级以上监狱管理局、戒毒管理局（含新疆生产建设兵团）出具的属于监狱企业的证明文件（格式自拟），视同为小型和微型企业。</w:t>
      </w:r>
    </w:p>
    <w:p w14:paraId="3F6A9CBC">
      <w:pPr>
        <w:spacing w:line="588" w:lineRule="exact"/>
        <w:rPr>
          <w:rFonts w:hint="eastAsia" w:ascii="仿宋" w:eastAsia="仿宋"/>
          <w:b/>
          <w:color w:val="auto"/>
          <w:spacing w:val="6"/>
          <w:sz w:val="30"/>
          <w:szCs w:val="30"/>
        </w:rPr>
      </w:pPr>
      <w:bookmarkStart w:id="20" w:name="_Hlk523382353"/>
      <w:r>
        <w:rPr>
          <w:rFonts w:hint="eastAsia" w:ascii="仿宋" w:eastAsia="仿宋"/>
          <w:b/>
          <w:color w:val="auto"/>
          <w:spacing w:val="6"/>
          <w:sz w:val="30"/>
          <w:szCs w:val="30"/>
        </w:rPr>
        <w:t>附件</w:t>
      </w:r>
      <w:r>
        <w:rPr>
          <w:rFonts w:hint="eastAsia" w:ascii="仿宋" w:eastAsia="仿宋"/>
          <w:b/>
          <w:color w:val="auto"/>
          <w:spacing w:val="6"/>
          <w:sz w:val="30"/>
          <w:szCs w:val="30"/>
          <w:lang w:val="en-US" w:eastAsia="zh-CN"/>
        </w:rPr>
        <w:t>7</w:t>
      </w:r>
      <w:r>
        <w:rPr>
          <w:rFonts w:hint="eastAsia" w:ascii="仿宋" w:eastAsia="仿宋"/>
          <w:b/>
          <w:color w:val="auto"/>
          <w:spacing w:val="6"/>
          <w:sz w:val="30"/>
          <w:szCs w:val="30"/>
        </w:rPr>
        <w:t>（如有）：</w:t>
      </w:r>
    </w:p>
    <w:bookmarkEnd w:id="20"/>
    <w:p w14:paraId="6FE8B3EA">
      <w:pPr>
        <w:spacing w:line="588" w:lineRule="exact"/>
        <w:ind w:firstLine="667"/>
        <w:jc w:val="center"/>
        <w:rPr>
          <w:rFonts w:hint="eastAsia" w:ascii="仿宋" w:eastAsia="仿宋"/>
          <w:b/>
          <w:color w:val="auto"/>
          <w:spacing w:val="6"/>
          <w:sz w:val="32"/>
          <w:szCs w:val="32"/>
        </w:rPr>
      </w:pPr>
    </w:p>
    <w:p w14:paraId="4B1441DA">
      <w:pPr>
        <w:spacing w:line="588" w:lineRule="exact"/>
        <w:ind w:firstLine="667"/>
        <w:jc w:val="center"/>
        <w:rPr>
          <w:rFonts w:hint="eastAsia" w:ascii="仿宋" w:eastAsia="仿宋"/>
          <w:b/>
          <w:color w:val="auto"/>
          <w:spacing w:val="6"/>
          <w:sz w:val="36"/>
          <w:szCs w:val="36"/>
        </w:rPr>
      </w:pPr>
      <w:r>
        <w:rPr>
          <w:rFonts w:hint="eastAsia" w:ascii="仿宋" w:eastAsia="仿宋"/>
          <w:b/>
          <w:color w:val="auto"/>
          <w:spacing w:val="6"/>
          <w:sz w:val="36"/>
          <w:szCs w:val="36"/>
        </w:rPr>
        <w:t>残疾人福利性单位声明函</w:t>
      </w:r>
    </w:p>
    <w:p w14:paraId="7B782F1B">
      <w:pPr>
        <w:spacing w:line="588" w:lineRule="exact"/>
        <w:ind w:firstLine="626"/>
        <w:rPr>
          <w:rFonts w:hint="eastAsia" w:ascii="仿宋" w:eastAsia="仿宋"/>
          <w:b/>
          <w:color w:val="auto"/>
          <w:spacing w:val="6"/>
          <w:sz w:val="30"/>
          <w:szCs w:val="30"/>
        </w:rPr>
      </w:pPr>
    </w:p>
    <w:p w14:paraId="6B8E9BBE">
      <w:pPr>
        <w:spacing w:line="588" w:lineRule="exact"/>
        <w:ind w:firstLine="480"/>
        <w:rPr>
          <w:rFonts w:hint="eastAsia" w:ascii="仿宋" w:eastAsia="仿宋" w:cs="仿宋_GB2312"/>
          <w:color w:val="auto"/>
          <w:sz w:val="24"/>
        </w:rPr>
      </w:pPr>
      <w:r>
        <w:rPr>
          <w:rFonts w:hint="eastAsia" w:ascii="仿宋" w:eastAsia="仿宋"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eastAsia="仿宋" w:cs="仿宋_GB2312"/>
          <w:color w:val="auto"/>
          <w:sz w:val="24"/>
          <w:u w:val="single"/>
        </w:rPr>
        <w:t xml:space="preserve">  （请填写采购人名称）  </w:t>
      </w:r>
      <w:r>
        <w:rPr>
          <w:rFonts w:hint="eastAsia" w:ascii="仿宋" w:eastAsia="仿宋" w:cs="仿宋_GB2312"/>
          <w:color w:val="auto"/>
          <w:sz w:val="24"/>
        </w:rPr>
        <w:t>的</w:t>
      </w:r>
      <w:r>
        <w:rPr>
          <w:rFonts w:hint="eastAsia" w:ascii="仿宋" w:eastAsia="仿宋" w:cs="仿宋_GB2312"/>
          <w:color w:val="auto"/>
          <w:sz w:val="24"/>
          <w:u w:val="single"/>
        </w:rPr>
        <w:t xml:space="preserve">  （请填写项目名称）  </w:t>
      </w:r>
      <w:r>
        <w:rPr>
          <w:rFonts w:hint="eastAsia" w:ascii="仿宋" w:eastAsia="仿宋" w:cs="仿宋_GB2312"/>
          <w:color w:val="auto"/>
          <w:sz w:val="24"/>
        </w:rPr>
        <w:t>项目采购活动提供本单位制造的货物（由本单位承担工程/提供服务），或者提供其他残疾人福利性单位制造的货物（不包括使用非残疾人福利性单位注册商标的货物）。</w:t>
      </w:r>
    </w:p>
    <w:p w14:paraId="0CCAE63D">
      <w:pPr>
        <w:spacing w:line="588" w:lineRule="exact"/>
        <w:ind w:firstLine="480"/>
        <w:rPr>
          <w:rFonts w:hint="eastAsia" w:ascii="仿宋" w:eastAsia="仿宋" w:cs="仿宋_GB2312"/>
          <w:color w:val="auto"/>
          <w:sz w:val="24"/>
        </w:rPr>
      </w:pPr>
      <w:r>
        <w:rPr>
          <w:rFonts w:hint="eastAsia" w:ascii="仿宋" w:eastAsia="仿宋" w:cs="仿宋_GB2312"/>
          <w:color w:val="auto"/>
          <w:sz w:val="24"/>
        </w:rPr>
        <w:t>本单位对上述声明的真实性负责。如有虚假，将依法承担相应责任。</w:t>
      </w:r>
    </w:p>
    <w:p w14:paraId="65F5BAD6">
      <w:pPr>
        <w:spacing w:line="588" w:lineRule="exact"/>
        <w:ind w:firstLine="480"/>
        <w:rPr>
          <w:rFonts w:hint="eastAsia" w:ascii="仿宋" w:eastAsia="仿宋" w:cs="仿宋_GB2312"/>
          <w:color w:val="auto"/>
          <w:sz w:val="24"/>
        </w:rPr>
      </w:pPr>
    </w:p>
    <w:p w14:paraId="27C46EC5">
      <w:pPr>
        <w:spacing w:line="588" w:lineRule="exact"/>
        <w:ind w:firstLine="480"/>
        <w:rPr>
          <w:rFonts w:hint="eastAsia" w:ascii="仿宋" w:eastAsia="仿宋" w:cs="仿宋_GB2312"/>
          <w:color w:val="auto"/>
          <w:sz w:val="24"/>
        </w:rPr>
      </w:pPr>
    </w:p>
    <w:p w14:paraId="523567AE">
      <w:pPr>
        <w:spacing w:line="588" w:lineRule="exact"/>
        <w:ind w:firstLine="480"/>
        <w:rPr>
          <w:rFonts w:hint="eastAsia" w:ascii="仿宋" w:eastAsia="仿宋" w:cs="仿宋_GB2312"/>
          <w:color w:val="auto"/>
          <w:sz w:val="24"/>
        </w:rPr>
      </w:pPr>
    </w:p>
    <w:p w14:paraId="6F304B5D">
      <w:pPr>
        <w:spacing w:line="588" w:lineRule="exact"/>
        <w:ind w:firstLine="480"/>
        <w:rPr>
          <w:rFonts w:hint="eastAsia" w:ascii="仿宋" w:eastAsia="仿宋" w:cs="仿宋_GB2312"/>
          <w:color w:val="auto"/>
          <w:sz w:val="24"/>
        </w:rPr>
      </w:pPr>
    </w:p>
    <w:p w14:paraId="2EE6BD03">
      <w:pPr>
        <w:spacing w:line="588" w:lineRule="exact"/>
        <w:ind w:firstLine="480"/>
        <w:rPr>
          <w:rFonts w:hint="eastAsia" w:ascii="仿宋" w:eastAsia="仿宋" w:cs="仿宋_GB2312"/>
          <w:color w:val="auto"/>
          <w:sz w:val="24"/>
        </w:rPr>
      </w:pPr>
    </w:p>
    <w:p w14:paraId="1AC5A89B">
      <w:pPr>
        <w:tabs>
          <w:tab w:val="left" w:pos="4860"/>
        </w:tabs>
        <w:spacing w:line="588" w:lineRule="exact"/>
        <w:ind w:right="1560" w:firstLine="480"/>
        <w:jc w:val="center"/>
        <w:rPr>
          <w:rFonts w:hint="eastAsia" w:ascii="仿宋" w:eastAsia="仿宋" w:cs="仿宋_GB2312"/>
          <w:color w:val="auto"/>
          <w:sz w:val="24"/>
        </w:rPr>
      </w:pPr>
      <w:r>
        <w:rPr>
          <w:rFonts w:hint="eastAsia" w:ascii="仿宋" w:eastAsia="仿宋" w:cs="仿宋_GB2312"/>
          <w:color w:val="auto"/>
          <w:sz w:val="24"/>
        </w:rPr>
        <w:t xml:space="preserve">                              单位名称（盖章）：</w:t>
      </w:r>
    </w:p>
    <w:p w14:paraId="1B826EFA">
      <w:pPr>
        <w:spacing w:line="480" w:lineRule="exact"/>
        <w:ind w:firstLine="480" w:firstLineChars="200"/>
        <w:jc w:val="right"/>
        <w:rPr>
          <w:rFonts w:hint="eastAsia" w:ascii="仿宋" w:eastAsia="仿宋"/>
          <w:color w:val="auto"/>
          <w:sz w:val="24"/>
        </w:rPr>
      </w:pPr>
      <w:r>
        <w:rPr>
          <w:rFonts w:hint="eastAsia" w:ascii="仿宋" w:eastAsia="仿宋"/>
          <w:color w:val="auto"/>
          <w:sz w:val="24"/>
        </w:rPr>
        <w:t>日期：    年    月    日</w:t>
      </w:r>
    </w:p>
    <w:p w14:paraId="30AFE780">
      <w:pPr>
        <w:ind w:firstLine="480"/>
        <w:rPr>
          <w:rFonts w:hint="eastAsia" w:ascii="仿宋" w:eastAsia="仿宋" w:cs="仿宋_GB2312"/>
          <w:color w:val="auto"/>
          <w:sz w:val="24"/>
        </w:rPr>
      </w:pPr>
    </w:p>
    <w:p w14:paraId="43506CF1">
      <w:pPr>
        <w:ind w:firstLine="420"/>
        <w:rPr>
          <w:rFonts w:hint="eastAsia" w:ascii="仿宋" w:eastAsia="仿宋"/>
          <w:color w:val="auto"/>
        </w:rPr>
      </w:pPr>
    </w:p>
    <w:p w14:paraId="1F2271FD">
      <w:pPr>
        <w:ind w:firstLine="420"/>
        <w:rPr>
          <w:rFonts w:hint="eastAsia" w:ascii="仿宋" w:eastAsia="仿宋"/>
          <w:color w:val="auto"/>
        </w:rPr>
      </w:pPr>
    </w:p>
    <w:p w14:paraId="1F453F7D">
      <w:pPr>
        <w:ind w:firstLine="420"/>
        <w:rPr>
          <w:rFonts w:hint="eastAsia" w:ascii="仿宋" w:eastAsia="仿宋"/>
          <w:color w:val="auto"/>
        </w:rPr>
      </w:pPr>
    </w:p>
    <w:p w14:paraId="3FFB213B">
      <w:pPr>
        <w:ind w:firstLine="420"/>
        <w:rPr>
          <w:rFonts w:hint="eastAsia" w:ascii="仿宋" w:eastAsia="仿宋"/>
          <w:color w:val="auto"/>
        </w:rPr>
      </w:pPr>
    </w:p>
    <w:p w14:paraId="5CCAB3DB">
      <w:pPr>
        <w:ind w:firstLine="420"/>
        <w:rPr>
          <w:rFonts w:hint="eastAsia" w:ascii="仿宋" w:eastAsia="仿宋"/>
          <w:color w:val="auto"/>
        </w:rPr>
      </w:pPr>
    </w:p>
    <w:p w14:paraId="583A1668">
      <w:pPr>
        <w:ind w:firstLine="420"/>
        <w:rPr>
          <w:rFonts w:hint="eastAsia" w:ascii="仿宋" w:eastAsia="仿宋"/>
          <w:color w:val="auto"/>
        </w:rPr>
      </w:pPr>
    </w:p>
    <w:p w14:paraId="4E5BE262">
      <w:pPr>
        <w:ind w:firstLine="482" w:firstLineChars="200"/>
        <w:rPr>
          <w:rFonts w:hint="eastAsia" w:ascii="仿宋" w:eastAsia="仿宋"/>
          <w:b/>
          <w:color w:val="auto"/>
          <w:kern w:val="0"/>
          <w:sz w:val="24"/>
          <w:u w:val="single"/>
          <w:lang w:val="zh-CN"/>
        </w:rPr>
      </w:pPr>
    </w:p>
    <w:p w14:paraId="78231C7B">
      <w:pPr>
        <w:ind w:firstLine="420"/>
        <w:rPr>
          <w:rFonts w:hint="eastAsia" w:ascii="仿宋" w:eastAsia="仿宋"/>
          <w:color w:val="auto"/>
        </w:rPr>
      </w:pPr>
    </w:p>
    <w:p w14:paraId="7942C3B1">
      <w:pPr>
        <w:snapToGrid w:val="0"/>
        <w:spacing w:before="156" w:beforeLines="50" w:after="50"/>
        <w:jc w:val="left"/>
        <w:rPr>
          <w:rFonts w:hint="eastAsia" w:ascii="仿宋" w:eastAsia="仿宋"/>
          <w:b/>
          <w:bCs/>
          <w:color w:val="auto"/>
          <w:sz w:val="30"/>
          <w:szCs w:val="30"/>
        </w:rPr>
      </w:pPr>
    </w:p>
    <w:p w14:paraId="2A1C9837">
      <w:pPr>
        <w:snapToGrid w:val="0"/>
        <w:spacing w:before="156" w:beforeLines="50" w:after="50"/>
        <w:jc w:val="left"/>
        <w:rPr>
          <w:rFonts w:hint="eastAsia" w:ascii="仿宋" w:eastAsia="仿宋"/>
          <w:b/>
          <w:color w:val="auto"/>
          <w:sz w:val="30"/>
          <w:szCs w:val="30"/>
        </w:rPr>
      </w:pPr>
      <w:r>
        <w:rPr>
          <w:rFonts w:hint="eastAsia" w:ascii="仿宋" w:eastAsia="仿宋"/>
          <w:b/>
          <w:bCs/>
          <w:color w:val="auto"/>
          <w:sz w:val="30"/>
          <w:szCs w:val="30"/>
        </w:rPr>
        <w:t>附件</w:t>
      </w:r>
      <w:r>
        <w:rPr>
          <w:rFonts w:hint="eastAsia" w:ascii="仿宋" w:eastAsia="仿宋"/>
          <w:b/>
          <w:bCs/>
          <w:color w:val="auto"/>
          <w:sz w:val="30"/>
          <w:szCs w:val="30"/>
          <w:lang w:val="en-US" w:eastAsia="zh-CN"/>
        </w:rPr>
        <w:t>8</w:t>
      </w:r>
      <w:r>
        <w:rPr>
          <w:rFonts w:hint="eastAsia" w:ascii="仿宋" w:eastAsia="仿宋"/>
          <w:b/>
          <w:color w:val="auto"/>
          <w:sz w:val="30"/>
          <w:szCs w:val="30"/>
        </w:rPr>
        <w:t>：商务和技术文件封面</w:t>
      </w:r>
    </w:p>
    <w:p w14:paraId="1FA07D53">
      <w:pPr>
        <w:snapToGrid w:val="0"/>
        <w:spacing w:before="156" w:beforeLines="50" w:after="50"/>
        <w:jc w:val="center"/>
        <w:rPr>
          <w:rFonts w:hint="eastAsia" w:ascii="仿宋" w:eastAsia="仿宋"/>
          <w:b/>
          <w:color w:val="auto"/>
          <w:sz w:val="30"/>
          <w:szCs w:val="30"/>
        </w:rPr>
      </w:pPr>
    </w:p>
    <w:p w14:paraId="47F54C2E">
      <w:pPr>
        <w:snapToGrid w:val="0"/>
        <w:spacing w:before="156" w:beforeLines="50" w:after="50"/>
        <w:jc w:val="right"/>
        <w:rPr>
          <w:rFonts w:hint="eastAsia" w:ascii="仿宋" w:eastAsia="仿宋"/>
          <w:bCs/>
          <w:color w:val="auto"/>
          <w:sz w:val="30"/>
          <w:szCs w:val="30"/>
        </w:rPr>
      </w:pPr>
    </w:p>
    <w:p w14:paraId="121BAF43">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项目名称：</w:t>
      </w:r>
    </w:p>
    <w:p w14:paraId="4D790F4B">
      <w:pPr>
        <w:spacing w:before="312" w:beforeLines="100" w:line="400" w:lineRule="exact"/>
        <w:rPr>
          <w:rFonts w:hint="eastAsia" w:ascii="仿宋" w:eastAsia="仿宋"/>
          <w:color w:val="auto"/>
          <w:sz w:val="30"/>
          <w:szCs w:val="30"/>
          <w:u w:val="single"/>
        </w:rPr>
      </w:pPr>
      <w:r>
        <w:rPr>
          <w:rFonts w:hint="eastAsia" w:ascii="仿宋" w:eastAsia="仿宋"/>
          <w:color w:val="auto"/>
          <w:sz w:val="30"/>
          <w:szCs w:val="30"/>
        </w:rPr>
        <w:t>项目编号：</w:t>
      </w:r>
    </w:p>
    <w:p w14:paraId="4B7271EE">
      <w:pPr>
        <w:spacing w:before="312" w:beforeLines="100" w:line="400" w:lineRule="exact"/>
        <w:rPr>
          <w:rFonts w:hint="eastAsia" w:ascii="仿宋" w:eastAsia="仿宋"/>
          <w:color w:val="auto"/>
          <w:sz w:val="30"/>
          <w:szCs w:val="30"/>
        </w:rPr>
      </w:pPr>
      <w:r>
        <w:rPr>
          <w:rFonts w:hint="eastAsia" w:ascii="仿宋" w:eastAsia="仿宋"/>
          <w:color w:val="auto"/>
          <w:sz w:val="30"/>
          <w:szCs w:val="30"/>
        </w:rPr>
        <w:t>标项：</w:t>
      </w:r>
    </w:p>
    <w:p w14:paraId="4E6FE399">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商</w:t>
      </w:r>
    </w:p>
    <w:p w14:paraId="24A7F000">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务</w:t>
      </w:r>
    </w:p>
    <w:p w14:paraId="5D921854">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和</w:t>
      </w:r>
    </w:p>
    <w:p w14:paraId="6279E4EA">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技</w:t>
      </w:r>
    </w:p>
    <w:p w14:paraId="1706331E">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术</w:t>
      </w:r>
    </w:p>
    <w:p w14:paraId="6D61574C">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文</w:t>
      </w:r>
    </w:p>
    <w:p w14:paraId="40A919FB">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件</w:t>
      </w:r>
    </w:p>
    <w:p w14:paraId="782A1AD8">
      <w:pPr>
        <w:spacing w:line="500" w:lineRule="exact"/>
        <w:ind w:right="7"/>
        <w:jc w:val="center"/>
        <w:rPr>
          <w:rFonts w:hint="eastAsia" w:ascii="仿宋" w:eastAsia="仿宋"/>
          <w:color w:val="auto"/>
          <w:sz w:val="36"/>
          <w:szCs w:val="36"/>
        </w:rPr>
      </w:pPr>
    </w:p>
    <w:p w14:paraId="4B807051">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投标人名称（盖章）：</w:t>
      </w:r>
    </w:p>
    <w:p w14:paraId="6F4F4A57">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地    址：</w:t>
      </w:r>
    </w:p>
    <w:p w14:paraId="3AF7B189">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日期：</w:t>
      </w:r>
    </w:p>
    <w:p w14:paraId="5BBCBF0F">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w:t>
      </w:r>
      <w:r>
        <w:rPr>
          <w:rFonts w:hint="eastAsia" w:ascii="仿宋" w:eastAsia="仿宋"/>
          <w:b/>
          <w:bCs/>
          <w:color w:val="auto"/>
          <w:sz w:val="30"/>
          <w:szCs w:val="30"/>
          <w:lang w:val="en-US" w:eastAsia="zh-CN"/>
        </w:rPr>
        <w:t>9</w:t>
      </w:r>
      <w:r>
        <w:rPr>
          <w:rFonts w:hint="eastAsia" w:ascii="仿宋" w:eastAsia="仿宋"/>
          <w:b/>
          <w:bCs/>
          <w:color w:val="auto"/>
          <w:sz w:val="30"/>
          <w:szCs w:val="30"/>
        </w:rPr>
        <w:t>：商务和技术文件目录</w:t>
      </w:r>
    </w:p>
    <w:p w14:paraId="47EFF4E8">
      <w:pPr>
        <w:snapToGrid w:val="0"/>
        <w:spacing w:before="156" w:beforeLines="50" w:after="50"/>
        <w:jc w:val="center"/>
        <w:rPr>
          <w:rFonts w:hint="eastAsia" w:ascii="仿宋" w:eastAsia="仿宋" w:cs="仿宋_GB2312"/>
          <w:color w:val="auto"/>
          <w:sz w:val="30"/>
          <w:szCs w:val="30"/>
        </w:rPr>
      </w:pPr>
      <w:r>
        <w:rPr>
          <w:rFonts w:hint="eastAsia" w:ascii="仿宋" w:eastAsia="仿宋" w:cs="仿宋_GB2312"/>
          <w:color w:val="auto"/>
          <w:sz w:val="30"/>
          <w:szCs w:val="30"/>
        </w:rPr>
        <w:t>目 录</w:t>
      </w:r>
    </w:p>
    <w:p w14:paraId="13031394">
      <w:pPr>
        <w:pStyle w:val="41"/>
        <w:spacing w:line="360" w:lineRule="auto"/>
        <w:ind w:firstLine="0" w:firstLineChars="0"/>
        <w:jc w:val="left"/>
        <w:rPr>
          <w:rFonts w:hint="eastAsia" w:ascii="仿宋" w:hAnsi="Times New Roman" w:eastAsia="仿宋" w:cs="仿宋_GB2312"/>
          <w:color w:val="auto"/>
        </w:rPr>
      </w:pPr>
      <w:bookmarkStart w:id="21" w:name="_Toc64369789"/>
      <w:r>
        <w:rPr>
          <w:rFonts w:hint="eastAsia" w:ascii="仿宋" w:hAnsi="Times New Roman" w:eastAsia="仿宋" w:cs="仿宋_GB2312"/>
          <w:color w:val="auto"/>
        </w:rPr>
        <w:t>1.项目明细清单……………………………………………………</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1"/>
    </w:p>
    <w:p w14:paraId="3CD57D4D">
      <w:pPr>
        <w:pStyle w:val="41"/>
        <w:spacing w:line="360" w:lineRule="auto"/>
        <w:ind w:firstLine="0" w:firstLineChars="0"/>
        <w:jc w:val="left"/>
        <w:rPr>
          <w:rFonts w:hint="eastAsia" w:ascii="仿宋" w:hAnsi="Times New Roman" w:eastAsia="仿宋" w:cs="仿宋_GB2312"/>
          <w:color w:val="auto"/>
        </w:rPr>
      </w:pPr>
      <w:bookmarkStart w:id="22" w:name="_Toc64369790"/>
      <w:r>
        <w:rPr>
          <w:rFonts w:hint="eastAsia" w:ascii="仿宋" w:hAnsi="Times New Roman" w:eastAsia="仿宋" w:cs="仿宋_GB2312"/>
          <w:color w:val="auto"/>
        </w:rPr>
        <w:t>2.技术响应表…………………………………………………………………（页码）</w:t>
      </w:r>
      <w:bookmarkEnd w:id="22"/>
    </w:p>
    <w:p w14:paraId="40C9B608">
      <w:pPr>
        <w:pStyle w:val="41"/>
        <w:spacing w:line="360" w:lineRule="auto"/>
        <w:ind w:firstLine="0" w:firstLineChars="0"/>
        <w:jc w:val="left"/>
        <w:rPr>
          <w:rFonts w:hint="eastAsia" w:ascii="仿宋" w:hAnsi="Times New Roman" w:eastAsia="仿宋" w:cs="仿宋_GB2312"/>
          <w:color w:val="auto"/>
        </w:rPr>
      </w:pPr>
      <w:bookmarkStart w:id="23" w:name="_Toc64369791"/>
      <w:r>
        <w:rPr>
          <w:rFonts w:hint="eastAsia" w:ascii="仿宋" w:hAnsi="Times New Roman" w:eastAsia="仿宋" w:cs="仿宋_GB2312"/>
          <w:color w:val="auto"/>
        </w:rPr>
        <w:t>3.商务响应表…………………………………………………………………（页码）</w:t>
      </w:r>
      <w:bookmarkEnd w:id="23"/>
    </w:p>
    <w:p w14:paraId="39CC48DE">
      <w:pPr>
        <w:pStyle w:val="41"/>
        <w:spacing w:line="360" w:lineRule="auto"/>
        <w:ind w:firstLine="0" w:firstLineChars="0"/>
        <w:jc w:val="left"/>
        <w:rPr>
          <w:rFonts w:hint="eastAsia" w:ascii="仿宋" w:hAnsi="Times New Roman" w:eastAsia="仿宋" w:cs="仿宋_GB2312"/>
          <w:color w:val="auto"/>
        </w:rPr>
      </w:pPr>
      <w:bookmarkStart w:id="24" w:name="_Toc64369792"/>
      <w:r>
        <w:rPr>
          <w:rFonts w:hint="eastAsia" w:ascii="仿宋" w:hAnsi="Times New Roman" w:eastAsia="仿宋" w:cs="仿宋_GB2312"/>
          <w:color w:val="auto"/>
        </w:rPr>
        <w:t>4.项目实施方案……………………………………………………</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4"/>
    </w:p>
    <w:p w14:paraId="4CC74AEF">
      <w:pPr>
        <w:pStyle w:val="41"/>
        <w:spacing w:line="360" w:lineRule="auto"/>
        <w:ind w:firstLine="0" w:firstLineChars="0"/>
        <w:jc w:val="left"/>
        <w:rPr>
          <w:rFonts w:hint="eastAsia" w:ascii="仿宋" w:hAnsi="Times New Roman" w:eastAsia="仿宋" w:cs="仿宋_GB2312"/>
          <w:color w:val="auto"/>
        </w:rPr>
      </w:pPr>
      <w:bookmarkStart w:id="25" w:name="_Toc64369793"/>
      <w:r>
        <w:rPr>
          <w:rFonts w:hint="eastAsia" w:ascii="仿宋" w:hAnsi="Times New Roman" w:eastAsia="仿宋" w:cs="仿宋_GB2312"/>
          <w:color w:val="auto"/>
        </w:rPr>
        <w:t>5.项目实施人员清单………………………………………………</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5"/>
    </w:p>
    <w:p w14:paraId="192B346A">
      <w:pPr>
        <w:pStyle w:val="41"/>
        <w:spacing w:line="360" w:lineRule="auto"/>
        <w:ind w:firstLine="0" w:firstLineChars="0"/>
        <w:jc w:val="left"/>
        <w:rPr>
          <w:rFonts w:hint="eastAsia" w:ascii="仿宋" w:hAnsi="Times New Roman" w:eastAsia="仿宋" w:cs="仿宋_GB2312"/>
          <w:color w:val="auto"/>
        </w:rPr>
      </w:pPr>
      <w:bookmarkStart w:id="26" w:name="_Toc64369796"/>
      <w:r>
        <w:rPr>
          <w:rFonts w:hint="eastAsia" w:ascii="仿宋" w:hAnsi="Times New Roman" w:eastAsia="仿宋" w:cs="仿宋_GB2312"/>
          <w:color w:val="auto"/>
        </w:rPr>
        <w:t>6.类似业绩一览表（附业绩证明材料）（如有）…………………</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6"/>
    </w:p>
    <w:p w14:paraId="052AA096">
      <w:pPr>
        <w:pStyle w:val="41"/>
        <w:spacing w:line="360" w:lineRule="auto"/>
        <w:ind w:firstLine="0" w:firstLineChars="0"/>
        <w:jc w:val="left"/>
        <w:rPr>
          <w:rFonts w:hint="eastAsia" w:ascii="仿宋" w:hAnsi="Times New Roman" w:eastAsia="仿宋" w:cs="仿宋_GB2312"/>
          <w:color w:val="auto"/>
        </w:rPr>
      </w:pPr>
      <w:bookmarkStart w:id="27" w:name="_Toc64369797"/>
      <w:r>
        <w:rPr>
          <w:rFonts w:hint="eastAsia" w:ascii="仿宋" w:hAnsi="Times New Roman" w:eastAsia="仿宋" w:cs="仿宋_GB2312"/>
          <w:color w:val="auto"/>
          <w:lang w:val="en-US" w:eastAsia="zh-CN"/>
        </w:rPr>
        <w:t>7</w:t>
      </w:r>
      <w:r>
        <w:rPr>
          <w:rFonts w:hint="eastAsia" w:ascii="仿宋" w:hAnsi="Times New Roman" w:eastAsia="仿宋" w:cs="仿宋_GB2312"/>
          <w:color w:val="auto"/>
          <w:lang w:val="zh-CN"/>
        </w:rPr>
        <w:t>.优惠条件及其他额外承诺………………………………</w:t>
      </w:r>
      <w:r>
        <w:rPr>
          <w:rFonts w:hint="eastAsia" w:ascii="仿宋" w:hAnsi="Times New Roman" w:eastAsia="仿宋" w:cs="仿宋_GB2312"/>
          <w:color w:val="auto"/>
        </w:rPr>
        <w:t>………</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7"/>
    </w:p>
    <w:p w14:paraId="7B043023">
      <w:pPr>
        <w:pStyle w:val="41"/>
        <w:spacing w:line="360" w:lineRule="auto"/>
        <w:ind w:firstLine="0" w:firstLineChars="0"/>
        <w:jc w:val="left"/>
        <w:rPr>
          <w:rFonts w:hint="eastAsia" w:ascii="仿宋" w:hAnsi="Times New Roman" w:eastAsia="仿宋" w:cs="仿宋_GB2312"/>
          <w:color w:val="auto"/>
          <w:lang w:val="zh-CN"/>
        </w:rPr>
      </w:pPr>
      <w:r>
        <w:rPr>
          <w:rFonts w:hint="eastAsia" w:ascii="仿宋" w:hAnsi="Times New Roman" w:eastAsia="仿宋" w:cs="仿宋_GB2312"/>
          <w:color w:val="auto"/>
          <w:lang w:val="en-US" w:eastAsia="zh-CN"/>
        </w:rPr>
        <w:t>8</w:t>
      </w:r>
      <w:r>
        <w:rPr>
          <w:rFonts w:hint="eastAsia" w:ascii="仿宋" w:hAnsi="Times New Roman" w:eastAsia="仿宋" w:cs="仿宋_GB2312"/>
          <w:color w:val="auto"/>
          <w:lang w:val="zh-CN"/>
        </w:rPr>
        <w:t>.评分细则中要求提供的其他资料…………………………………………</w:t>
      </w:r>
      <w:r>
        <w:rPr>
          <w:rFonts w:hint="eastAsia" w:ascii="仿宋" w:hAnsi="Times New Roman" w:eastAsia="仿宋" w:cs="仿宋_GB2312"/>
          <w:color w:val="auto"/>
        </w:rPr>
        <w:t>（页码）</w:t>
      </w:r>
    </w:p>
    <w:p w14:paraId="7005BBAD">
      <w:pPr>
        <w:pStyle w:val="41"/>
        <w:spacing w:line="360" w:lineRule="auto"/>
        <w:ind w:firstLine="0" w:firstLineChars="0"/>
        <w:jc w:val="left"/>
        <w:rPr>
          <w:rFonts w:hint="eastAsia" w:ascii="仿宋" w:hAnsi="Times New Roman" w:eastAsia="仿宋" w:cs="仿宋_GB2312"/>
          <w:color w:val="auto"/>
        </w:rPr>
      </w:pPr>
      <w:bookmarkStart w:id="28" w:name="_Toc64369798"/>
      <w:r>
        <w:rPr>
          <w:rFonts w:hint="eastAsia" w:ascii="仿宋" w:hAnsi="Times New Roman" w:eastAsia="仿宋" w:cs="仿宋_GB2312"/>
          <w:color w:val="auto"/>
          <w:lang w:val="en-US" w:eastAsia="zh-CN"/>
        </w:rPr>
        <w:t>9</w:t>
      </w:r>
      <w:r>
        <w:rPr>
          <w:rFonts w:hint="eastAsia" w:ascii="仿宋" w:hAnsi="Times New Roman" w:eastAsia="仿宋" w:cs="仿宋_GB2312"/>
          <w:color w:val="auto"/>
          <w:lang w:val="zh-CN"/>
        </w:rPr>
        <w:t>.其他商务技术（资信）文件或说明……………………</w:t>
      </w:r>
      <w:r>
        <w:rPr>
          <w:rFonts w:hint="eastAsia" w:ascii="仿宋" w:hAnsi="Times New Roman" w:eastAsia="仿宋" w:cs="仿宋_GB2312"/>
          <w:color w:val="auto"/>
        </w:rPr>
        <w:t>…</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8"/>
    </w:p>
    <w:p w14:paraId="6C1E531C">
      <w:pPr>
        <w:pStyle w:val="40"/>
        <w:numPr>
          <w:ilvl w:val="0"/>
          <w:numId w:val="0"/>
        </w:numPr>
        <w:spacing w:line="240" w:lineRule="auto"/>
        <w:ind w:left="0" w:firstLine="0"/>
        <w:rPr>
          <w:rFonts w:hint="eastAsia" w:ascii="仿宋" w:eastAsia="仿宋"/>
          <w:color w:val="auto"/>
        </w:rPr>
      </w:pPr>
    </w:p>
    <w:p w14:paraId="41A822AA">
      <w:pPr>
        <w:rPr>
          <w:rFonts w:hint="eastAsia" w:ascii="仿宋" w:eastAsia="仿宋" w:cs="仿宋_GB2312"/>
          <w:color w:val="auto"/>
          <w:sz w:val="24"/>
          <w:szCs w:val="24"/>
          <w:lang w:val="zh-CN"/>
        </w:rPr>
      </w:pPr>
      <w:r>
        <w:rPr>
          <w:rFonts w:hint="eastAsia" w:ascii="仿宋" w:eastAsia="仿宋" w:cs="仿宋_GB2312"/>
          <w:color w:val="auto"/>
          <w:sz w:val="24"/>
          <w:szCs w:val="24"/>
          <w:lang w:val="zh-CN"/>
        </w:rPr>
        <w:t>注：以上文件投标供应商可以在本采购文件提供的格式范本基础上适当微调，使得内容更加完备。制作加密电子投标文件时做好关联点设置。</w:t>
      </w:r>
    </w:p>
    <w:p w14:paraId="49955B82">
      <w:pPr>
        <w:rPr>
          <w:rFonts w:hint="eastAsia" w:ascii="仿宋" w:eastAsia="仿宋"/>
          <w:color w:val="auto"/>
        </w:rPr>
      </w:pPr>
    </w:p>
    <w:p w14:paraId="54EBDA38">
      <w:pPr>
        <w:rPr>
          <w:rFonts w:hint="eastAsia" w:ascii="仿宋" w:eastAsia="仿宋"/>
          <w:color w:val="auto"/>
        </w:rPr>
      </w:pPr>
    </w:p>
    <w:p w14:paraId="08529662">
      <w:pPr>
        <w:rPr>
          <w:rFonts w:hint="eastAsia" w:ascii="仿宋" w:eastAsia="仿宋"/>
          <w:color w:val="auto"/>
        </w:rPr>
      </w:pPr>
    </w:p>
    <w:p w14:paraId="754698E5">
      <w:pPr>
        <w:rPr>
          <w:rFonts w:hint="eastAsia" w:ascii="仿宋" w:eastAsia="仿宋"/>
          <w:color w:val="auto"/>
        </w:rPr>
      </w:pPr>
    </w:p>
    <w:p w14:paraId="682E4EB6">
      <w:pPr>
        <w:rPr>
          <w:rFonts w:hint="eastAsia" w:ascii="仿宋" w:eastAsia="仿宋"/>
          <w:color w:val="auto"/>
        </w:rPr>
      </w:pPr>
    </w:p>
    <w:p w14:paraId="426F4F50">
      <w:pPr>
        <w:rPr>
          <w:rFonts w:hint="eastAsia" w:ascii="仿宋" w:eastAsia="仿宋"/>
          <w:color w:val="auto"/>
        </w:rPr>
      </w:pPr>
    </w:p>
    <w:p w14:paraId="448A8068">
      <w:pPr>
        <w:rPr>
          <w:rFonts w:hint="eastAsia" w:ascii="仿宋" w:eastAsia="仿宋"/>
          <w:color w:val="auto"/>
        </w:rPr>
      </w:pPr>
    </w:p>
    <w:p w14:paraId="4CB42D1A">
      <w:pPr>
        <w:rPr>
          <w:rFonts w:hint="eastAsia" w:ascii="仿宋" w:eastAsia="仿宋"/>
          <w:color w:val="auto"/>
        </w:rPr>
      </w:pPr>
    </w:p>
    <w:p w14:paraId="062B39B0">
      <w:pPr>
        <w:rPr>
          <w:rFonts w:hint="eastAsia" w:ascii="仿宋" w:eastAsia="仿宋"/>
          <w:color w:val="auto"/>
        </w:rPr>
      </w:pPr>
    </w:p>
    <w:p w14:paraId="6CBEF63E">
      <w:pPr>
        <w:rPr>
          <w:rFonts w:hint="eastAsia" w:ascii="仿宋" w:eastAsia="仿宋"/>
          <w:color w:val="auto"/>
        </w:rPr>
      </w:pPr>
    </w:p>
    <w:p w14:paraId="61278AF4">
      <w:pPr>
        <w:rPr>
          <w:rFonts w:hint="eastAsia" w:ascii="仿宋" w:eastAsia="仿宋"/>
          <w:color w:val="auto"/>
        </w:rPr>
      </w:pPr>
    </w:p>
    <w:p w14:paraId="6FD8323C">
      <w:pPr>
        <w:rPr>
          <w:rFonts w:hint="eastAsia" w:ascii="仿宋" w:eastAsia="仿宋"/>
          <w:color w:val="auto"/>
        </w:rPr>
      </w:pPr>
    </w:p>
    <w:p w14:paraId="18B4737C">
      <w:pPr>
        <w:rPr>
          <w:rFonts w:hint="eastAsia" w:ascii="仿宋" w:eastAsia="仿宋"/>
          <w:color w:val="auto"/>
        </w:rPr>
      </w:pPr>
    </w:p>
    <w:p w14:paraId="7C91955D">
      <w:pPr>
        <w:rPr>
          <w:rFonts w:hint="eastAsia" w:ascii="仿宋" w:eastAsia="仿宋"/>
          <w:color w:val="auto"/>
        </w:rPr>
      </w:pPr>
    </w:p>
    <w:p w14:paraId="79CAC8DD">
      <w:pPr>
        <w:rPr>
          <w:rFonts w:hint="eastAsia" w:ascii="仿宋" w:eastAsia="仿宋"/>
          <w:color w:val="auto"/>
        </w:rPr>
      </w:pPr>
    </w:p>
    <w:p w14:paraId="56FEEC34">
      <w:pPr>
        <w:rPr>
          <w:rFonts w:hint="eastAsia" w:ascii="仿宋" w:eastAsia="仿宋"/>
          <w:color w:val="auto"/>
        </w:rPr>
      </w:pPr>
    </w:p>
    <w:p w14:paraId="25A623E8">
      <w:pPr>
        <w:rPr>
          <w:rFonts w:hint="eastAsia" w:ascii="仿宋" w:eastAsia="仿宋"/>
          <w:color w:val="auto"/>
        </w:rPr>
      </w:pPr>
    </w:p>
    <w:p w14:paraId="4AFD5148">
      <w:pPr>
        <w:rPr>
          <w:rFonts w:hint="eastAsia" w:ascii="仿宋" w:eastAsia="仿宋"/>
          <w:color w:val="auto"/>
        </w:rPr>
      </w:pPr>
    </w:p>
    <w:p w14:paraId="747A8B04">
      <w:pPr>
        <w:rPr>
          <w:rFonts w:hint="eastAsia" w:ascii="仿宋" w:eastAsia="仿宋"/>
          <w:color w:val="auto"/>
        </w:rPr>
      </w:pPr>
    </w:p>
    <w:p w14:paraId="079F6AC6">
      <w:pPr>
        <w:rPr>
          <w:rFonts w:hint="eastAsia" w:ascii="仿宋" w:eastAsia="仿宋"/>
          <w:color w:val="auto"/>
        </w:rPr>
      </w:pPr>
    </w:p>
    <w:p w14:paraId="666CFDDE">
      <w:pPr>
        <w:rPr>
          <w:rFonts w:hint="eastAsia" w:ascii="仿宋" w:eastAsia="仿宋"/>
          <w:color w:val="auto"/>
        </w:rPr>
      </w:pPr>
    </w:p>
    <w:p w14:paraId="2C270D64">
      <w:pPr>
        <w:rPr>
          <w:rFonts w:hint="eastAsia" w:ascii="仿宋" w:eastAsia="仿宋"/>
          <w:color w:val="auto"/>
        </w:rPr>
      </w:pPr>
    </w:p>
    <w:p w14:paraId="705F97E8">
      <w:pPr>
        <w:rPr>
          <w:rFonts w:hint="eastAsia" w:ascii="仿宋" w:eastAsia="仿宋"/>
          <w:color w:val="auto"/>
        </w:rPr>
      </w:pPr>
    </w:p>
    <w:p w14:paraId="00D4F614">
      <w:pPr>
        <w:rPr>
          <w:rFonts w:hint="eastAsia" w:ascii="仿宋" w:eastAsia="仿宋"/>
          <w:color w:val="auto"/>
        </w:rPr>
      </w:pPr>
    </w:p>
    <w:p w14:paraId="203E5D68">
      <w:pPr>
        <w:pStyle w:val="37"/>
        <w:spacing w:after="50" w:afterLines="0" w:line="440" w:lineRule="exact"/>
        <w:ind w:left="0" w:firstLine="0" w:firstLineChars="0"/>
        <w:rPr>
          <w:rFonts w:hint="eastAsia" w:ascii="仿宋" w:eastAsia="仿宋"/>
          <w:b/>
          <w:bCs/>
          <w:color w:val="auto"/>
          <w:sz w:val="28"/>
          <w:szCs w:val="28"/>
        </w:rPr>
      </w:pPr>
      <w:r>
        <w:rPr>
          <w:rFonts w:hint="eastAsia" w:ascii="仿宋" w:eastAsia="仿宋"/>
          <w:b/>
          <w:bCs/>
          <w:color w:val="auto"/>
          <w:sz w:val="28"/>
          <w:szCs w:val="28"/>
        </w:rPr>
        <w:t>附件</w:t>
      </w:r>
      <w:r>
        <w:rPr>
          <w:rFonts w:hint="eastAsia" w:ascii="仿宋" w:eastAsia="仿宋"/>
          <w:b/>
          <w:bCs/>
          <w:color w:val="auto"/>
          <w:sz w:val="28"/>
          <w:szCs w:val="28"/>
          <w:lang w:val="en-US" w:eastAsia="zh-CN"/>
        </w:rPr>
        <w:t>10</w:t>
      </w:r>
      <w:r>
        <w:rPr>
          <w:rFonts w:hint="eastAsia" w:ascii="仿宋" w:eastAsia="仿宋"/>
          <w:b/>
          <w:bCs/>
          <w:color w:val="auto"/>
          <w:sz w:val="28"/>
          <w:szCs w:val="28"/>
        </w:rPr>
        <w:t>：项目明细清单</w:t>
      </w:r>
    </w:p>
    <w:p w14:paraId="1B592FF8">
      <w:pPr>
        <w:snapToGrid w:val="0"/>
        <w:spacing w:before="50" w:after="156" w:afterLines="50"/>
        <w:jc w:val="center"/>
        <w:rPr>
          <w:rFonts w:hint="eastAsia" w:ascii="仿宋" w:eastAsia="仿宋"/>
          <w:b/>
          <w:color w:val="auto"/>
          <w:spacing w:val="40"/>
          <w:kern w:val="0"/>
          <w:sz w:val="36"/>
          <w:szCs w:val="36"/>
        </w:rPr>
      </w:pPr>
      <w:r>
        <w:rPr>
          <w:rFonts w:hint="eastAsia" w:ascii="仿宋" w:eastAsia="仿宋"/>
          <w:b/>
          <w:color w:val="auto"/>
          <w:spacing w:val="40"/>
          <w:kern w:val="0"/>
          <w:sz w:val="36"/>
          <w:szCs w:val="36"/>
        </w:rPr>
        <w:t>项目明细清单</w:t>
      </w:r>
    </w:p>
    <w:p w14:paraId="60C208E8">
      <w:pPr>
        <w:snapToGrid w:val="0"/>
        <w:spacing w:before="50" w:after="156" w:afterLines="50"/>
        <w:jc w:val="center"/>
        <w:rPr>
          <w:rFonts w:hint="eastAsia" w:ascii="仿宋" w:eastAsia="仿宋"/>
          <w:b/>
          <w:color w:val="auto"/>
          <w:spacing w:val="40"/>
          <w:kern w:val="0"/>
          <w:sz w:val="36"/>
          <w:szCs w:val="36"/>
        </w:rPr>
      </w:pPr>
    </w:p>
    <w:p w14:paraId="42EBC639">
      <w:pPr>
        <w:pStyle w:val="10"/>
        <w:snapToGrid w:val="0"/>
        <w:rPr>
          <w:rFonts w:hint="eastAsia" w:ascii="仿宋" w:eastAsia="仿宋"/>
          <w:color w:val="auto"/>
          <w:kern w:val="0"/>
          <w:sz w:val="30"/>
          <w:szCs w:val="30"/>
          <w:u w:val="single"/>
        </w:rPr>
      </w:pPr>
      <w:r>
        <w:rPr>
          <w:rFonts w:hint="eastAsia" w:ascii="仿宋" w:eastAsia="仿宋"/>
          <w:color w:val="auto"/>
          <w:sz w:val="30"/>
          <w:szCs w:val="30"/>
        </w:rPr>
        <w:t>投标人全称（公章）：</w:t>
      </w:r>
      <w:r>
        <w:rPr>
          <w:rFonts w:hint="eastAsia" w:ascii="仿宋" w:eastAsia="仿宋"/>
          <w:color w:val="auto"/>
          <w:sz w:val="30"/>
          <w:szCs w:val="30"/>
          <w:u w:val="single"/>
        </w:rPr>
        <w:t xml:space="preserve">          </w:t>
      </w:r>
      <w:r>
        <w:rPr>
          <w:rFonts w:hint="eastAsia" w:ascii="仿宋" w:eastAsia="仿宋"/>
          <w:color w:val="auto"/>
          <w:sz w:val="30"/>
          <w:szCs w:val="30"/>
        </w:rPr>
        <w:t xml:space="preserve">           标项：</w:t>
      </w:r>
      <w:r>
        <w:rPr>
          <w:rFonts w:hint="eastAsia" w:ascii="仿宋" w:eastAsia="仿宋"/>
          <w:color w:val="auto"/>
          <w:sz w:val="30"/>
          <w:szCs w:val="30"/>
          <w:u w:val="single"/>
        </w:rPr>
        <w:t xml:space="preserve">    </w:t>
      </w:r>
    </w:p>
    <w:p w14:paraId="626434F2">
      <w:pPr>
        <w:snapToGrid w:val="0"/>
        <w:spacing w:before="156" w:beforeLines="50"/>
        <w:rPr>
          <w:rFonts w:hint="eastAsia" w:ascii="仿宋" w:eastAsia="仿宋"/>
          <w:color w:val="auto"/>
          <w:sz w:val="30"/>
          <w:szCs w:val="30"/>
        </w:rPr>
      </w:pPr>
      <w:r>
        <w:rPr>
          <w:rFonts w:hint="eastAsia" w:ascii="仿宋" w:eastAsia="仿宋"/>
          <w:color w:val="auto"/>
          <w:sz w:val="30"/>
          <w:szCs w:val="30"/>
        </w:rPr>
        <w:t>服务部分</w:t>
      </w:r>
    </w:p>
    <w:tbl>
      <w:tblPr>
        <w:tblStyle w:val="29"/>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4"/>
        <w:gridCol w:w="2273"/>
        <w:gridCol w:w="1890"/>
        <w:gridCol w:w="4344"/>
      </w:tblGrid>
      <w:tr w14:paraId="34B177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7B7E63EA">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序号</w:t>
            </w:r>
          </w:p>
        </w:tc>
        <w:tc>
          <w:tcPr>
            <w:tcW w:w="2273" w:type="dxa"/>
            <w:tcBorders>
              <w:top w:val="single" w:color="auto" w:sz="4" w:space="0"/>
              <w:left w:val="single" w:color="auto" w:sz="4" w:space="0"/>
              <w:bottom w:val="single" w:color="auto" w:sz="4" w:space="0"/>
              <w:right w:val="single" w:color="auto" w:sz="4" w:space="0"/>
            </w:tcBorders>
            <w:noWrap/>
            <w:vAlign w:val="center"/>
          </w:tcPr>
          <w:p w14:paraId="0793EF11">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服务名称</w:t>
            </w:r>
          </w:p>
        </w:tc>
        <w:tc>
          <w:tcPr>
            <w:tcW w:w="1890" w:type="dxa"/>
            <w:tcBorders>
              <w:top w:val="single" w:color="auto" w:sz="4" w:space="0"/>
              <w:left w:val="single" w:color="auto" w:sz="4" w:space="0"/>
              <w:bottom w:val="single" w:color="auto" w:sz="4" w:space="0"/>
              <w:right w:val="single" w:color="auto" w:sz="4" w:space="0"/>
            </w:tcBorders>
            <w:noWrap/>
            <w:vAlign w:val="center"/>
          </w:tcPr>
          <w:p w14:paraId="43A138B6">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服务人员</w:t>
            </w:r>
          </w:p>
          <w:p w14:paraId="260D3D71">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数量</w:t>
            </w:r>
          </w:p>
        </w:tc>
        <w:tc>
          <w:tcPr>
            <w:tcW w:w="4344" w:type="dxa"/>
            <w:tcBorders>
              <w:top w:val="single" w:color="auto" w:sz="4" w:space="0"/>
              <w:left w:val="single" w:color="auto" w:sz="4" w:space="0"/>
              <w:bottom w:val="single" w:color="auto" w:sz="4" w:space="0"/>
              <w:right w:val="single" w:color="auto" w:sz="4" w:space="0"/>
            </w:tcBorders>
            <w:noWrap/>
            <w:vAlign w:val="center"/>
          </w:tcPr>
          <w:p w14:paraId="794800C4">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服务内容</w:t>
            </w:r>
          </w:p>
        </w:tc>
      </w:tr>
      <w:tr w14:paraId="49CCD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0B3F55B0">
            <w:pPr>
              <w:snapToGrid w:val="0"/>
              <w:spacing w:before="50" w:after="50"/>
              <w:jc w:val="center"/>
              <w:rPr>
                <w:rFonts w:hint="eastAsia" w:ascii="仿宋" w:eastAsia="仿宋"/>
                <w:color w:val="auto"/>
                <w:sz w:val="30"/>
                <w:szCs w:val="30"/>
              </w:rPr>
            </w:pPr>
            <w:r>
              <w:rPr>
                <w:rFonts w:hint="eastAsia" w:ascii="仿宋" w:eastAsia="仿宋"/>
                <w:color w:val="auto"/>
                <w:sz w:val="30"/>
                <w:szCs w:val="30"/>
              </w:rPr>
              <w:t>1</w:t>
            </w:r>
          </w:p>
        </w:tc>
        <w:tc>
          <w:tcPr>
            <w:tcW w:w="2273" w:type="dxa"/>
            <w:tcBorders>
              <w:top w:val="single" w:color="auto" w:sz="4" w:space="0"/>
              <w:left w:val="single" w:color="auto" w:sz="4" w:space="0"/>
              <w:bottom w:val="single" w:color="auto" w:sz="4" w:space="0"/>
              <w:right w:val="single" w:color="auto" w:sz="4" w:space="0"/>
            </w:tcBorders>
            <w:noWrap/>
            <w:vAlign w:val="center"/>
          </w:tcPr>
          <w:p w14:paraId="1BF6C65C">
            <w:pPr>
              <w:snapToGrid w:val="0"/>
              <w:spacing w:before="50" w:after="50"/>
              <w:jc w:val="center"/>
              <w:rPr>
                <w:rFonts w:hint="eastAsia" w:ascii="仿宋" w:eastAsia="仿宋"/>
                <w:color w:val="auto"/>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6F14429">
            <w:pPr>
              <w:snapToGrid w:val="0"/>
              <w:spacing w:before="50" w:after="50"/>
              <w:ind w:left="480" w:hanging="480"/>
              <w:jc w:val="center"/>
              <w:rPr>
                <w:rFonts w:hint="eastAsia" w:ascii="仿宋" w:eastAsia="仿宋"/>
                <w:color w:val="auto"/>
                <w:sz w:val="30"/>
                <w:szCs w:val="30"/>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26798F05">
            <w:pPr>
              <w:snapToGrid w:val="0"/>
              <w:spacing w:before="50" w:after="50"/>
              <w:jc w:val="center"/>
              <w:rPr>
                <w:rFonts w:hint="eastAsia" w:ascii="仿宋" w:eastAsia="仿宋"/>
                <w:color w:val="auto"/>
                <w:sz w:val="30"/>
                <w:szCs w:val="30"/>
              </w:rPr>
            </w:pPr>
          </w:p>
        </w:tc>
      </w:tr>
      <w:tr w14:paraId="00B2E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6C74CB8D">
            <w:pPr>
              <w:snapToGrid w:val="0"/>
              <w:spacing w:before="50" w:after="50"/>
              <w:jc w:val="center"/>
              <w:rPr>
                <w:rFonts w:hint="eastAsia" w:ascii="仿宋" w:eastAsia="仿宋"/>
                <w:color w:val="auto"/>
                <w:sz w:val="30"/>
                <w:szCs w:val="30"/>
              </w:rPr>
            </w:pPr>
            <w:r>
              <w:rPr>
                <w:rFonts w:hint="eastAsia" w:ascii="仿宋" w:eastAsia="仿宋"/>
                <w:color w:val="auto"/>
                <w:sz w:val="30"/>
                <w:szCs w:val="30"/>
              </w:rPr>
              <w:t>2</w:t>
            </w:r>
          </w:p>
        </w:tc>
        <w:tc>
          <w:tcPr>
            <w:tcW w:w="2273" w:type="dxa"/>
            <w:tcBorders>
              <w:top w:val="single" w:color="auto" w:sz="4" w:space="0"/>
              <w:left w:val="single" w:color="auto" w:sz="4" w:space="0"/>
              <w:bottom w:val="single" w:color="auto" w:sz="4" w:space="0"/>
              <w:right w:val="single" w:color="auto" w:sz="4" w:space="0"/>
            </w:tcBorders>
            <w:noWrap/>
            <w:vAlign w:val="center"/>
          </w:tcPr>
          <w:p w14:paraId="026759CF">
            <w:pPr>
              <w:snapToGrid w:val="0"/>
              <w:spacing w:before="50" w:after="50"/>
              <w:jc w:val="center"/>
              <w:rPr>
                <w:rFonts w:hint="eastAsia" w:ascii="仿宋" w:eastAsia="仿宋"/>
                <w:color w:val="auto"/>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0FB41019">
            <w:pPr>
              <w:snapToGrid w:val="0"/>
              <w:spacing w:before="50" w:after="50"/>
              <w:ind w:left="480" w:hanging="480"/>
              <w:jc w:val="center"/>
              <w:rPr>
                <w:rFonts w:hint="eastAsia" w:ascii="仿宋" w:eastAsia="仿宋"/>
                <w:color w:val="auto"/>
                <w:sz w:val="30"/>
                <w:szCs w:val="30"/>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5F62DBDF">
            <w:pPr>
              <w:snapToGrid w:val="0"/>
              <w:spacing w:before="50" w:after="50"/>
              <w:jc w:val="center"/>
              <w:rPr>
                <w:rFonts w:hint="eastAsia" w:ascii="仿宋" w:eastAsia="仿宋"/>
                <w:color w:val="auto"/>
                <w:sz w:val="30"/>
                <w:szCs w:val="30"/>
              </w:rPr>
            </w:pPr>
          </w:p>
        </w:tc>
      </w:tr>
      <w:tr w14:paraId="7FEEB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35E4E20C">
            <w:pPr>
              <w:snapToGrid w:val="0"/>
              <w:spacing w:before="50" w:after="50"/>
              <w:jc w:val="center"/>
              <w:rPr>
                <w:rFonts w:hint="eastAsia" w:ascii="仿宋" w:eastAsia="仿宋"/>
                <w:color w:val="auto"/>
                <w:sz w:val="30"/>
                <w:szCs w:val="30"/>
              </w:rPr>
            </w:pPr>
            <w:r>
              <w:rPr>
                <w:rFonts w:hint="eastAsia" w:ascii="仿宋" w:eastAsia="仿宋"/>
                <w:color w:val="auto"/>
                <w:sz w:val="28"/>
                <w:szCs w:val="28"/>
              </w:rPr>
              <w:t>…</w:t>
            </w:r>
          </w:p>
        </w:tc>
        <w:tc>
          <w:tcPr>
            <w:tcW w:w="2273" w:type="dxa"/>
            <w:tcBorders>
              <w:top w:val="single" w:color="auto" w:sz="4" w:space="0"/>
              <w:left w:val="single" w:color="auto" w:sz="4" w:space="0"/>
              <w:bottom w:val="single" w:color="auto" w:sz="4" w:space="0"/>
              <w:right w:val="single" w:color="auto" w:sz="4" w:space="0"/>
            </w:tcBorders>
            <w:noWrap/>
            <w:vAlign w:val="center"/>
          </w:tcPr>
          <w:p w14:paraId="245B32D2">
            <w:pPr>
              <w:snapToGrid w:val="0"/>
              <w:spacing w:before="50" w:after="50"/>
              <w:jc w:val="center"/>
              <w:rPr>
                <w:rFonts w:hint="eastAsia" w:ascii="仿宋" w:eastAsia="仿宋"/>
                <w:color w:val="auto"/>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163B4374">
            <w:pPr>
              <w:snapToGrid w:val="0"/>
              <w:spacing w:before="50" w:after="50"/>
              <w:ind w:left="480" w:hanging="480"/>
              <w:jc w:val="center"/>
              <w:rPr>
                <w:rFonts w:hint="eastAsia" w:ascii="仿宋" w:eastAsia="仿宋"/>
                <w:color w:val="auto"/>
                <w:sz w:val="30"/>
                <w:szCs w:val="30"/>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12ACD770">
            <w:pPr>
              <w:snapToGrid w:val="0"/>
              <w:spacing w:before="50" w:after="50"/>
              <w:jc w:val="center"/>
              <w:rPr>
                <w:rFonts w:hint="eastAsia" w:ascii="仿宋" w:eastAsia="仿宋"/>
                <w:color w:val="auto"/>
                <w:sz w:val="30"/>
                <w:szCs w:val="30"/>
              </w:rPr>
            </w:pPr>
          </w:p>
        </w:tc>
      </w:tr>
    </w:tbl>
    <w:p w14:paraId="17155C3E">
      <w:pPr>
        <w:pStyle w:val="10"/>
        <w:snapToGrid w:val="0"/>
        <w:rPr>
          <w:rFonts w:hint="eastAsia" w:ascii="仿宋" w:eastAsia="仿宋"/>
          <w:color w:val="auto"/>
          <w:sz w:val="30"/>
          <w:szCs w:val="30"/>
        </w:rPr>
      </w:pPr>
      <w:r>
        <w:rPr>
          <w:rFonts w:hint="eastAsia" w:ascii="仿宋" w:eastAsia="仿宋"/>
          <w:color w:val="auto"/>
          <w:sz w:val="30"/>
          <w:szCs w:val="30"/>
        </w:rPr>
        <w:t>货物部分（如有）</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223CF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37C25EC">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14:paraId="5DBF46C9">
            <w:pPr>
              <w:snapToGrid w:val="0"/>
              <w:spacing w:before="50" w:after="50"/>
              <w:jc w:val="center"/>
              <w:rPr>
                <w:rFonts w:hint="eastAsia" w:ascii="仿宋" w:eastAsia="仿宋"/>
                <w:color w:val="auto"/>
                <w:sz w:val="30"/>
                <w:szCs w:val="30"/>
              </w:rPr>
            </w:pPr>
            <w:r>
              <w:rPr>
                <w:rFonts w:hint="eastAsia" w:ascii="仿宋" w:eastAsia="仿宋"/>
                <w:color w:val="auto"/>
                <w:sz w:val="30"/>
                <w:szCs w:val="30"/>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14:paraId="0F50B575">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14:paraId="560B2513">
            <w:pPr>
              <w:snapToGrid w:val="0"/>
              <w:spacing w:before="50" w:after="50"/>
              <w:jc w:val="center"/>
              <w:rPr>
                <w:rFonts w:hint="eastAsia" w:ascii="仿宋" w:eastAsia="仿宋"/>
                <w:color w:val="auto"/>
                <w:sz w:val="30"/>
                <w:szCs w:val="30"/>
              </w:rPr>
            </w:pPr>
            <w:r>
              <w:rPr>
                <w:rFonts w:hint="eastAsia" w:ascii="仿宋" w:eastAsia="仿宋"/>
                <w:color w:val="auto"/>
                <w:sz w:val="30"/>
                <w:szCs w:val="30"/>
              </w:rPr>
              <w:t>规格</w:t>
            </w:r>
          </w:p>
          <w:p w14:paraId="2A955A32">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14:paraId="217823B4">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单位及</w:t>
            </w:r>
          </w:p>
          <w:p w14:paraId="792BF6CF">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14:paraId="4AC39186">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705F13CF">
            <w:pPr>
              <w:snapToGrid w:val="0"/>
              <w:spacing w:before="50" w:after="50"/>
              <w:jc w:val="center"/>
              <w:rPr>
                <w:rFonts w:hint="eastAsia" w:ascii="仿宋" w:eastAsia="仿宋"/>
                <w:color w:val="auto"/>
                <w:sz w:val="30"/>
                <w:szCs w:val="30"/>
              </w:rPr>
            </w:pPr>
            <w:r>
              <w:rPr>
                <w:rFonts w:hint="eastAsia" w:ascii="仿宋" w:eastAsia="仿宋"/>
                <w:color w:val="auto"/>
                <w:sz w:val="30"/>
                <w:szCs w:val="30"/>
              </w:rPr>
              <w:t>产地</w:t>
            </w:r>
          </w:p>
        </w:tc>
      </w:tr>
      <w:tr w14:paraId="386445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3ECD140">
            <w:pPr>
              <w:snapToGrid w:val="0"/>
              <w:spacing w:before="50" w:after="50"/>
              <w:jc w:val="center"/>
              <w:rPr>
                <w:rFonts w:hint="eastAsia" w:ascii="仿宋" w:eastAsia="仿宋"/>
                <w:color w:val="auto"/>
                <w:sz w:val="30"/>
                <w:szCs w:val="30"/>
              </w:rPr>
            </w:pPr>
            <w:r>
              <w:rPr>
                <w:rFonts w:hint="eastAsia" w:ascii="仿宋" w:eastAsia="仿宋"/>
                <w:color w:val="auto"/>
                <w:sz w:val="30"/>
                <w:szCs w:val="30"/>
              </w:rPr>
              <w:t>1</w:t>
            </w:r>
          </w:p>
        </w:tc>
        <w:tc>
          <w:tcPr>
            <w:tcW w:w="1681" w:type="dxa"/>
            <w:tcBorders>
              <w:top w:val="single" w:color="auto" w:sz="4" w:space="0"/>
              <w:left w:val="single" w:color="auto" w:sz="4" w:space="0"/>
              <w:bottom w:val="single" w:color="auto" w:sz="4" w:space="0"/>
              <w:right w:val="single" w:color="auto" w:sz="4" w:space="0"/>
            </w:tcBorders>
            <w:noWrap/>
            <w:vAlign w:val="center"/>
          </w:tcPr>
          <w:p w14:paraId="5D739D8E">
            <w:pPr>
              <w:snapToGrid w:val="0"/>
              <w:spacing w:before="50" w:after="50"/>
              <w:jc w:val="center"/>
              <w:rPr>
                <w:rFonts w:hint="eastAsia" w:ascii="仿宋" w:eastAsia="仿宋"/>
                <w:color w:val="auto"/>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7B4DBAE5">
            <w:pPr>
              <w:snapToGrid w:val="0"/>
              <w:spacing w:before="50" w:after="50"/>
              <w:ind w:left="480" w:hanging="480"/>
              <w:jc w:val="center"/>
              <w:rPr>
                <w:rFonts w:hint="eastAsia" w:ascii="仿宋" w:eastAsia="仿宋"/>
                <w:color w:val="auto"/>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1896EA75">
            <w:pPr>
              <w:snapToGrid w:val="0"/>
              <w:spacing w:before="50" w:after="50"/>
              <w:jc w:val="center"/>
              <w:rPr>
                <w:rFonts w:hint="eastAsia" w:ascii="仿宋" w:eastAsia="仿宋"/>
                <w:color w:val="auto"/>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2433A094">
            <w:pPr>
              <w:snapToGrid w:val="0"/>
              <w:spacing w:before="50" w:after="50"/>
              <w:jc w:val="center"/>
              <w:rPr>
                <w:rFonts w:hint="eastAsia" w:ascii="仿宋" w:eastAsia="仿宋"/>
                <w:color w:val="auto"/>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5E3A2B5D">
            <w:pPr>
              <w:snapToGrid w:val="0"/>
              <w:spacing w:before="50" w:after="50"/>
              <w:jc w:val="center"/>
              <w:rPr>
                <w:rFonts w:hint="eastAsia" w:ascii="仿宋" w:eastAsia="仿宋"/>
                <w:color w:val="auto"/>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F34D0A9">
            <w:pPr>
              <w:snapToGrid w:val="0"/>
              <w:spacing w:before="50" w:after="50"/>
              <w:jc w:val="center"/>
              <w:rPr>
                <w:rFonts w:hint="eastAsia" w:ascii="仿宋" w:eastAsia="仿宋"/>
                <w:color w:val="auto"/>
                <w:sz w:val="30"/>
                <w:szCs w:val="30"/>
              </w:rPr>
            </w:pPr>
          </w:p>
        </w:tc>
      </w:tr>
      <w:tr w14:paraId="55E05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2BFB2109">
            <w:pPr>
              <w:snapToGrid w:val="0"/>
              <w:spacing w:before="50" w:after="50"/>
              <w:jc w:val="center"/>
              <w:rPr>
                <w:rFonts w:hint="eastAsia" w:ascii="仿宋" w:eastAsia="仿宋"/>
                <w:color w:val="auto"/>
                <w:sz w:val="30"/>
                <w:szCs w:val="30"/>
              </w:rPr>
            </w:pPr>
            <w:r>
              <w:rPr>
                <w:rFonts w:hint="eastAsia" w:ascii="仿宋" w:eastAsia="仿宋"/>
                <w:color w:val="auto"/>
                <w:sz w:val="30"/>
                <w:szCs w:val="30"/>
              </w:rPr>
              <w:t>2</w:t>
            </w:r>
          </w:p>
        </w:tc>
        <w:tc>
          <w:tcPr>
            <w:tcW w:w="1681" w:type="dxa"/>
            <w:tcBorders>
              <w:top w:val="single" w:color="auto" w:sz="4" w:space="0"/>
              <w:left w:val="single" w:color="auto" w:sz="4" w:space="0"/>
              <w:bottom w:val="single" w:color="auto" w:sz="4" w:space="0"/>
              <w:right w:val="single" w:color="auto" w:sz="4" w:space="0"/>
            </w:tcBorders>
            <w:noWrap/>
            <w:vAlign w:val="center"/>
          </w:tcPr>
          <w:p w14:paraId="66412672">
            <w:pPr>
              <w:snapToGrid w:val="0"/>
              <w:spacing w:before="50" w:after="50"/>
              <w:jc w:val="center"/>
              <w:rPr>
                <w:rFonts w:hint="eastAsia" w:ascii="仿宋" w:eastAsia="仿宋"/>
                <w:color w:val="auto"/>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1A733A62">
            <w:pPr>
              <w:snapToGrid w:val="0"/>
              <w:spacing w:before="50" w:after="50"/>
              <w:ind w:left="480" w:hanging="480"/>
              <w:jc w:val="center"/>
              <w:rPr>
                <w:rFonts w:hint="eastAsia" w:ascii="仿宋" w:eastAsia="仿宋"/>
                <w:color w:val="auto"/>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59A092D8">
            <w:pPr>
              <w:snapToGrid w:val="0"/>
              <w:spacing w:before="50" w:after="50"/>
              <w:jc w:val="center"/>
              <w:rPr>
                <w:rFonts w:hint="eastAsia" w:ascii="仿宋" w:eastAsia="仿宋"/>
                <w:color w:val="auto"/>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58CC2769">
            <w:pPr>
              <w:snapToGrid w:val="0"/>
              <w:spacing w:before="50" w:after="50"/>
              <w:jc w:val="center"/>
              <w:rPr>
                <w:rFonts w:hint="eastAsia" w:ascii="仿宋" w:eastAsia="仿宋"/>
                <w:color w:val="auto"/>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670F2D3C">
            <w:pPr>
              <w:snapToGrid w:val="0"/>
              <w:spacing w:before="50" w:after="50"/>
              <w:jc w:val="center"/>
              <w:rPr>
                <w:rFonts w:hint="eastAsia" w:ascii="仿宋" w:eastAsia="仿宋"/>
                <w:color w:val="auto"/>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BF51949">
            <w:pPr>
              <w:snapToGrid w:val="0"/>
              <w:spacing w:before="50" w:after="50"/>
              <w:jc w:val="center"/>
              <w:rPr>
                <w:rFonts w:hint="eastAsia" w:ascii="仿宋" w:eastAsia="仿宋"/>
                <w:color w:val="auto"/>
                <w:sz w:val="30"/>
                <w:szCs w:val="30"/>
              </w:rPr>
            </w:pPr>
          </w:p>
        </w:tc>
      </w:tr>
      <w:tr w14:paraId="47B55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D3B05ED">
            <w:pPr>
              <w:snapToGrid w:val="0"/>
              <w:spacing w:before="50" w:after="50"/>
              <w:jc w:val="center"/>
              <w:rPr>
                <w:rFonts w:hint="eastAsia" w:ascii="仿宋" w:eastAsia="仿宋"/>
                <w:color w:val="auto"/>
                <w:sz w:val="30"/>
                <w:szCs w:val="30"/>
              </w:rPr>
            </w:pPr>
            <w:r>
              <w:rPr>
                <w:rFonts w:hint="eastAsia" w:ascii="仿宋" w:eastAsia="仿宋"/>
                <w:color w:val="auto"/>
                <w:sz w:val="28"/>
                <w:szCs w:val="28"/>
              </w:rPr>
              <w:t>…</w:t>
            </w:r>
          </w:p>
        </w:tc>
        <w:tc>
          <w:tcPr>
            <w:tcW w:w="1681" w:type="dxa"/>
            <w:tcBorders>
              <w:top w:val="single" w:color="auto" w:sz="4" w:space="0"/>
              <w:left w:val="single" w:color="auto" w:sz="4" w:space="0"/>
              <w:bottom w:val="single" w:color="auto" w:sz="4" w:space="0"/>
              <w:right w:val="single" w:color="auto" w:sz="4" w:space="0"/>
            </w:tcBorders>
            <w:noWrap/>
            <w:vAlign w:val="center"/>
          </w:tcPr>
          <w:p w14:paraId="50E9E8BD">
            <w:pPr>
              <w:snapToGrid w:val="0"/>
              <w:spacing w:before="50" w:after="50"/>
              <w:jc w:val="center"/>
              <w:rPr>
                <w:rFonts w:hint="eastAsia" w:ascii="仿宋" w:eastAsia="仿宋"/>
                <w:color w:val="auto"/>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4F93C239">
            <w:pPr>
              <w:snapToGrid w:val="0"/>
              <w:spacing w:before="50" w:after="50"/>
              <w:ind w:left="480" w:hanging="480"/>
              <w:jc w:val="center"/>
              <w:rPr>
                <w:rFonts w:hint="eastAsia" w:ascii="仿宋" w:eastAsia="仿宋"/>
                <w:color w:val="auto"/>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529D66AB">
            <w:pPr>
              <w:snapToGrid w:val="0"/>
              <w:spacing w:before="50" w:after="50"/>
              <w:jc w:val="center"/>
              <w:rPr>
                <w:rFonts w:hint="eastAsia" w:ascii="仿宋" w:eastAsia="仿宋"/>
                <w:color w:val="auto"/>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4D49CB16">
            <w:pPr>
              <w:snapToGrid w:val="0"/>
              <w:spacing w:before="50" w:after="50"/>
              <w:jc w:val="center"/>
              <w:rPr>
                <w:rFonts w:hint="eastAsia" w:ascii="仿宋" w:eastAsia="仿宋"/>
                <w:color w:val="auto"/>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50DB1556">
            <w:pPr>
              <w:snapToGrid w:val="0"/>
              <w:spacing w:before="50" w:after="50"/>
              <w:jc w:val="center"/>
              <w:rPr>
                <w:rFonts w:hint="eastAsia" w:ascii="仿宋" w:eastAsia="仿宋"/>
                <w:color w:val="auto"/>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8D67B61">
            <w:pPr>
              <w:snapToGrid w:val="0"/>
              <w:spacing w:before="50" w:after="50"/>
              <w:jc w:val="center"/>
              <w:rPr>
                <w:rFonts w:hint="eastAsia" w:ascii="仿宋" w:eastAsia="仿宋"/>
                <w:color w:val="auto"/>
                <w:sz w:val="30"/>
                <w:szCs w:val="30"/>
              </w:rPr>
            </w:pPr>
          </w:p>
        </w:tc>
      </w:tr>
    </w:tbl>
    <w:p w14:paraId="4B2D34BE">
      <w:pPr>
        <w:snapToGrid w:val="0"/>
        <w:spacing w:before="156" w:beforeLines="50"/>
        <w:rPr>
          <w:rFonts w:hint="eastAsia" w:ascii="仿宋" w:eastAsia="仿宋"/>
          <w:color w:val="auto"/>
          <w:sz w:val="30"/>
          <w:szCs w:val="30"/>
        </w:rPr>
      </w:pPr>
      <w:r>
        <w:rPr>
          <w:rFonts w:hint="eastAsia" w:ascii="仿宋" w:eastAsia="仿宋"/>
          <w:color w:val="auto"/>
          <w:sz w:val="30"/>
          <w:szCs w:val="30"/>
        </w:rPr>
        <w:t>注：在填写时，如上表不适合本项目的实际情况，可在确保内容完整的情况下，对上表进行细化。</w:t>
      </w:r>
    </w:p>
    <w:p w14:paraId="4DB8AE83">
      <w:pPr>
        <w:snapToGrid w:val="0"/>
        <w:spacing w:before="156" w:beforeLines="50"/>
        <w:rPr>
          <w:rFonts w:hint="eastAsia" w:ascii="仿宋" w:eastAsia="仿宋"/>
          <w:color w:val="auto"/>
          <w:sz w:val="30"/>
          <w:szCs w:val="30"/>
        </w:rPr>
      </w:pPr>
    </w:p>
    <w:p w14:paraId="15666064">
      <w:pPr>
        <w:snapToGrid w:val="0"/>
        <w:spacing w:before="156" w:beforeLines="50"/>
        <w:rPr>
          <w:rFonts w:hint="eastAsia" w:ascii="仿宋" w:eastAsia="仿宋"/>
          <w:color w:val="auto"/>
          <w:sz w:val="30"/>
          <w:szCs w:val="30"/>
        </w:rPr>
      </w:pPr>
      <w:r>
        <w:rPr>
          <w:rFonts w:hint="eastAsia" w:ascii="仿宋" w:eastAsia="仿宋"/>
          <w:color w:val="auto"/>
          <w:sz w:val="30"/>
          <w:szCs w:val="30"/>
        </w:rPr>
        <w:t xml:space="preserve">法定代表人或其授权代表（签字或盖章）：          </w:t>
      </w:r>
    </w:p>
    <w:p w14:paraId="2CEC718B">
      <w:pPr>
        <w:snapToGrid w:val="0"/>
        <w:spacing w:before="156" w:beforeLines="50"/>
        <w:rPr>
          <w:rFonts w:hint="eastAsia" w:ascii="仿宋" w:eastAsia="仿宋"/>
          <w:color w:val="auto"/>
          <w:sz w:val="30"/>
          <w:szCs w:val="30"/>
        </w:rPr>
      </w:pPr>
      <w:r>
        <w:rPr>
          <w:rFonts w:hint="eastAsia" w:ascii="仿宋" w:eastAsia="仿宋"/>
          <w:color w:val="auto"/>
          <w:sz w:val="30"/>
          <w:szCs w:val="30"/>
        </w:rPr>
        <w:t xml:space="preserve">日期： </w:t>
      </w:r>
    </w:p>
    <w:p w14:paraId="2C7F5E48">
      <w:pPr>
        <w:snapToGrid w:val="0"/>
        <w:spacing w:before="50" w:after="50"/>
        <w:rPr>
          <w:rFonts w:hint="eastAsia" w:ascii="仿宋" w:eastAsia="仿宋"/>
          <w:color w:val="auto"/>
          <w:spacing w:val="20"/>
          <w:sz w:val="30"/>
          <w:szCs w:val="30"/>
        </w:rPr>
      </w:pPr>
    </w:p>
    <w:p w14:paraId="6732047D">
      <w:pPr>
        <w:snapToGrid w:val="0"/>
        <w:spacing w:before="50" w:after="50"/>
        <w:rPr>
          <w:rFonts w:hint="eastAsia" w:ascii="仿宋" w:eastAsia="仿宋"/>
          <w:b/>
          <w:bCs/>
          <w:color w:val="auto"/>
          <w:sz w:val="30"/>
          <w:szCs w:val="30"/>
        </w:rPr>
      </w:pPr>
      <w:r>
        <w:rPr>
          <w:rFonts w:hint="eastAsia" w:ascii="仿宋" w:eastAsia="仿宋"/>
          <w:b/>
          <w:bCs/>
          <w:color w:val="auto"/>
          <w:sz w:val="30"/>
          <w:szCs w:val="30"/>
        </w:rPr>
        <w:t>附件</w:t>
      </w:r>
      <w:r>
        <w:rPr>
          <w:rFonts w:ascii="仿宋" w:eastAsia="仿宋"/>
          <w:b/>
          <w:bCs/>
          <w:color w:val="auto"/>
          <w:sz w:val="30"/>
          <w:szCs w:val="30"/>
        </w:rPr>
        <w:t>1</w:t>
      </w:r>
      <w:r>
        <w:rPr>
          <w:rFonts w:hint="eastAsia" w:ascii="仿宋" w:eastAsia="仿宋"/>
          <w:b/>
          <w:bCs/>
          <w:color w:val="auto"/>
          <w:sz w:val="30"/>
          <w:szCs w:val="30"/>
          <w:lang w:val="en-US" w:eastAsia="zh-CN"/>
        </w:rPr>
        <w:t>1</w:t>
      </w:r>
      <w:r>
        <w:rPr>
          <w:rFonts w:hint="eastAsia" w:ascii="仿宋" w:eastAsia="仿宋"/>
          <w:b/>
          <w:bCs/>
          <w:color w:val="auto"/>
          <w:sz w:val="30"/>
          <w:szCs w:val="30"/>
        </w:rPr>
        <w:t>：技术响应表</w:t>
      </w:r>
    </w:p>
    <w:p w14:paraId="44ED6EA2">
      <w:pPr>
        <w:snapToGrid w:val="0"/>
        <w:spacing w:before="50" w:after="50"/>
        <w:rPr>
          <w:rFonts w:hint="eastAsia" w:ascii="仿宋" w:eastAsia="仿宋"/>
          <w:b/>
          <w:bCs/>
          <w:color w:val="auto"/>
          <w:sz w:val="30"/>
          <w:szCs w:val="30"/>
        </w:rPr>
      </w:pPr>
    </w:p>
    <w:p w14:paraId="0CBB8A07">
      <w:pPr>
        <w:snapToGrid w:val="0"/>
        <w:spacing w:before="50" w:after="156" w:afterLines="50"/>
        <w:jc w:val="center"/>
        <w:rPr>
          <w:rFonts w:hint="eastAsia" w:ascii="仿宋" w:eastAsia="仿宋"/>
          <w:b/>
          <w:color w:val="auto"/>
          <w:spacing w:val="40"/>
          <w:kern w:val="0"/>
          <w:sz w:val="36"/>
          <w:szCs w:val="36"/>
        </w:rPr>
      </w:pPr>
      <w:r>
        <w:rPr>
          <w:rFonts w:hint="eastAsia" w:ascii="仿宋" w:eastAsia="仿宋"/>
          <w:b/>
          <w:color w:val="auto"/>
          <w:spacing w:val="40"/>
          <w:kern w:val="0"/>
          <w:sz w:val="36"/>
          <w:szCs w:val="36"/>
        </w:rPr>
        <w:t>技 术 响 应 表</w:t>
      </w:r>
    </w:p>
    <w:p w14:paraId="530E7313">
      <w:pPr>
        <w:snapToGrid w:val="0"/>
        <w:spacing w:before="50" w:after="156" w:afterLines="50"/>
        <w:jc w:val="center"/>
        <w:rPr>
          <w:rFonts w:hint="eastAsia" w:ascii="仿宋" w:eastAsia="仿宋"/>
          <w:b/>
          <w:color w:val="auto"/>
          <w:spacing w:val="40"/>
          <w:kern w:val="0"/>
          <w:sz w:val="36"/>
          <w:szCs w:val="36"/>
        </w:rPr>
      </w:pPr>
    </w:p>
    <w:p w14:paraId="359D72F1">
      <w:pPr>
        <w:pStyle w:val="10"/>
        <w:snapToGrid w:val="0"/>
        <w:rPr>
          <w:rFonts w:hint="eastAsia" w:ascii="仿宋" w:eastAsia="仿宋"/>
          <w:color w:val="auto"/>
          <w:sz w:val="30"/>
          <w:szCs w:val="30"/>
        </w:rPr>
      </w:pPr>
      <w:r>
        <w:rPr>
          <w:rFonts w:hint="eastAsia" w:ascii="仿宋" w:eastAsia="仿宋"/>
          <w:color w:val="auto"/>
          <w:sz w:val="30"/>
          <w:szCs w:val="30"/>
        </w:rPr>
        <w:t>投标人全称（公章）：</w:t>
      </w:r>
      <w:r>
        <w:rPr>
          <w:rFonts w:hint="eastAsia" w:ascii="仿宋" w:eastAsia="仿宋"/>
          <w:color w:val="auto"/>
          <w:sz w:val="30"/>
          <w:szCs w:val="30"/>
          <w:u w:val="single"/>
        </w:rPr>
        <w:t xml:space="preserve">            </w:t>
      </w:r>
    </w:p>
    <w:p w14:paraId="4B30FBBD">
      <w:pPr>
        <w:pStyle w:val="10"/>
        <w:snapToGrid w:val="0"/>
        <w:rPr>
          <w:rFonts w:hint="eastAsia" w:ascii="仿宋" w:eastAsia="仿宋"/>
          <w:color w:val="auto"/>
          <w:sz w:val="30"/>
          <w:szCs w:val="30"/>
          <w:u w:val="single"/>
        </w:rPr>
      </w:pPr>
      <w:r>
        <w:rPr>
          <w:rFonts w:hint="eastAsia" w:ascii="仿宋" w:eastAsia="仿宋"/>
          <w:color w:val="auto"/>
          <w:sz w:val="30"/>
          <w:szCs w:val="30"/>
        </w:rPr>
        <w:t>标项：</w:t>
      </w:r>
      <w:r>
        <w:rPr>
          <w:rFonts w:hint="eastAsia" w:ascii="仿宋" w:eastAsia="仿宋"/>
          <w:color w:val="auto"/>
          <w:sz w:val="30"/>
          <w:szCs w:val="30"/>
          <w:u w:val="single"/>
        </w:rPr>
        <w:t xml:space="preserve">       </w:t>
      </w:r>
    </w:p>
    <w:tbl>
      <w:tblPr>
        <w:tblStyle w:val="29"/>
        <w:tblW w:w="87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861"/>
        <w:gridCol w:w="2511"/>
        <w:gridCol w:w="2105"/>
        <w:gridCol w:w="1396"/>
      </w:tblGrid>
      <w:tr w14:paraId="5A473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14:paraId="300BDA5E">
            <w:pPr>
              <w:snapToGrid w:val="0"/>
              <w:spacing w:before="50" w:after="50"/>
              <w:rPr>
                <w:rFonts w:hint="eastAsia" w:ascii="仿宋" w:eastAsia="仿宋"/>
                <w:color w:val="auto"/>
                <w:spacing w:val="20"/>
                <w:sz w:val="24"/>
                <w:szCs w:val="24"/>
              </w:rPr>
            </w:pPr>
            <w:bookmarkStart w:id="29" w:name="_Toc64369807"/>
            <w:r>
              <w:rPr>
                <w:rFonts w:hint="eastAsia" w:ascii="仿宋" w:eastAsia="仿宋"/>
                <w:color w:val="auto"/>
                <w:spacing w:val="20"/>
                <w:sz w:val="24"/>
                <w:szCs w:val="24"/>
              </w:rPr>
              <w:t>服务部分</w:t>
            </w:r>
            <w:bookmarkEnd w:id="29"/>
          </w:p>
        </w:tc>
      </w:tr>
      <w:tr w14:paraId="378A7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54757663">
            <w:pPr>
              <w:snapToGrid w:val="0"/>
              <w:spacing w:before="50" w:after="50"/>
              <w:jc w:val="center"/>
              <w:rPr>
                <w:rFonts w:hint="eastAsia" w:ascii="仿宋" w:eastAsia="仿宋"/>
                <w:color w:val="auto"/>
                <w:spacing w:val="20"/>
                <w:sz w:val="24"/>
                <w:szCs w:val="24"/>
              </w:rPr>
            </w:pPr>
            <w:bookmarkStart w:id="30" w:name="_Toc64369800"/>
            <w:r>
              <w:rPr>
                <w:rFonts w:hint="eastAsia" w:ascii="仿宋" w:eastAsia="仿宋"/>
                <w:color w:val="auto"/>
                <w:spacing w:val="20"/>
                <w:sz w:val="24"/>
                <w:szCs w:val="24"/>
              </w:rPr>
              <w:t>序号</w:t>
            </w:r>
            <w:bookmarkEnd w:id="30"/>
          </w:p>
        </w:tc>
        <w:tc>
          <w:tcPr>
            <w:tcW w:w="1861" w:type="dxa"/>
            <w:tcBorders>
              <w:top w:val="single" w:color="auto" w:sz="4" w:space="0"/>
              <w:left w:val="single" w:color="auto" w:sz="4" w:space="0"/>
              <w:bottom w:val="single" w:color="auto" w:sz="4" w:space="0"/>
              <w:right w:val="single" w:color="auto" w:sz="4" w:space="0"/>
            </w:tcBorders>
            <w:noWrap/>
            <w:vAlign w:val="center"/>
          </w:tcPr>
          <w:p w14:paraId="75358DF5">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服务名称</w:t>
            </w:r>
          </w:p>
        </w:tc>
        <w:tc>
          <w:tcPr>
            <w:tcW w:w="2511" w:type="dxa"/>
            <w:tcBorders>
              <w:top w:val="single" w:color="auto" w:sz="4" w:space="0"/>
              <w:left w:val="single" w:color="auto" w:sz="4" w:space="0"/>
              <w:bottom w:val="single" w:color="auto" w:sz="4" w:space="0"/>
              <w:right w:val="single" w:color="auto" w:sz="4" w:space="0"/>
            </w:tcBorders>
            <w:noWrap/>
            <w:vAlign w:val="center"/>
          </w:tcPr>
          <w:p w14:paraId="177C8604">
            <w:pPr>
              <w:snapToGrid w:val="0"/>
              <w:spacing w:before="50" w:after="50"/>
              <w:jc w:val="center"/>
              <w:rPr>
                <w:rFonts w:hint="eastAsia" w:ascii="仿宋" w:eastAsia="仿宋"/>
                <w:color w:val="auto"/>
                <w:spacing w:val="20"/>
                <w:sz w:val="24"/>
                <w:szCs w:val="24"/>
              </w:rPr>
            </w:pPr>
            <w:bookmarkStart w:id="31" w:name="_Toc64369801"/>
            <w:bookmarkStart w:id="32" w:name="_Toc64369802"/>
            <w:r>
              <w:rPr>
                <w:rFonts w:hint="eastAsia" w:ascii="仿宋" w:eastAsia="仿宋"/>
                <w:color w:val="auto"/>
                <w:spacing w:val="20"/>
                <w:sz w:val="24"/>
                <w:szCs w:val="24"/>
              </w:rPr>
              <w:t>采购文件</w:t>
            </w:r>
          </w:p>
          <w:p w14:paraId="0E58190D">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要求</w:t>
            </w:r>
            <w:bookmarkEnd w:id="31"/>
          </w:p>
        </w:tc>
        <w:tc>
          <w:tcPr>
            <w:tcW w:w="2105" w:type="dxa"/>
            <w:tcBorders>
              <w:top w:val="single" w:color="auto" w:sz="4" w:space="0"/>
              <w:left w:val="single" w:color="auto" w:sz="4" w:space="0"/>
              <w:bottom w:val="single" w:color="auto" w:sz="4" w:space="0"/>
              <w:right w:val="single" w:color="auto" w:sz="4" w:space="0"/>
            </w:tcBorders>
            <w:noWrap/>
            <w:vAlign w:val="center"/>
          </w:tcPr>
          <w:p w14:paraId="12D1A1E0">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投标文件</w:t>
            </w:r>
          </w:p>
          <w:p w14:paraId="0664DCA8">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响应</w:t>
            </w:r>
            <w:bookmarkEnd w:id="32"/>
          </w:p>
        </w:tc>
        <w:tc>
          <w:tcPr>
            <w:tcW w:w="1396" w:type="dxa"/>
            <w:tcBorders>
              <w:top w:val="single" w:color="auto" w:sz="4" w:space="0"/>
              <w:left w:val="single" w:color="auto" w:sz="4" w:space="0"/>
              <w:bottom w:val="single" w:color="auto" w:sz="4" w:space="0"/>
              <w:right w:val="single" w:color="auto" w:sz="4" w:space="0"/>
            </w:tcBorders>
            <w:noWrap/>
            <w:vAlign w:val="center"/>
          </w:tcPr>
          <w:p w14:paraId="41A40659">
            <w:pPr>
              <w:snapToGrid w:val="0"/>
              <w:spacing w:before="50" w:after="50"/>
              <w:jc w:val="center"/>
              <w:rPr>
                <w:rFonts w:hint="eastAsia" w:ascii="仿宋" w:eastAsia="仿宋"/>
                <w:color w:val="auto"/>
                <w:spacing w:val="20"/>
                <w:sz w:val="24"/>
                <w:szCs w:val="24"/>
              </w:rPr>
            </w:pPr>
            <w:bookmarkStart w:id="33" w:name="_Toc64369803"/>
            <w:r>
              <w:rPr>
                <w:rFonts w:hint="eastAsia" w:ascii="仿宋" w:eastAsia="仿宋"/>
                <w:color w:val="auto"/>
                <w:spacing w:val="20"/>
                <w:sz w:val="24"/>
                <w:szCs w:val="24"/>
              </w:rPr>
              <w:t>偏离</w:t>
            </w:r>
          </w:p>
          <w:p w14:paraId="69474A7C">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情况</w:t>
            </w:r>
            <w:bookmarkEnd w:id="33"/>
          </w:p>
        </w:tc>
      </w:tr>
      <w:tr w14:paraId="0A110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75367764">
            <w:pPr>
              <w:snapToGrid w:val="0"/>
              <w:spacing w:before="50" w:after="50"/>
              <w:rPr>
                <w:rFonts w:hint="eastAsia" w:ascii="仿宋" w:eastAsia="仿宋"/>
                <w:color w:val="auto"/>
                <w:spacing w:val="20"/>
                <w:sz w:val="24"/>
                <w:szCs w:val="24"/>
              </w:rPr>
            </w:pPr>
            <w:bookmarkStart w:id="34" w:name="_Toc64369804"/>
            <w:r>
              <w:rPr>
                <w:rFonts w:hint="eastAsia" w:ascii="仿宋" w:eastAsia="仿宋"/>
                <w:color w:val="auto"/>
                <w:spacing w:val="20"/>
                <w:sz w:val="24"/>
                <w:szCs w:val="24"/>
              </w:rPr>
              <w:t>1</w:t>
            </w:r>
            <w:bookmarkEnd w:id="34"/>
          </w:p>
        </w:tc>
        <w:tc>
          <w:tcPr>
            <w:tcW w:w="1861"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522F1CE0">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（服务项一）</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2F4DCB03">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（服务内容）</w:t>
            </w:r>
          </w:p>
        </w:tc>
        <w:tc>
          <w:tcPr>
            <w:tcW w:w="2105" w:type="dxa"/>
            <w:tcBorders>
              <w:top w:val="single" w:color="auto" w:sz="4" w:space="0"/>
              <w:left w:val="single" w:color="auto" w:sz="4" w:space="0"/>
              <w:bottom w:val="single" w:color="auto" w:sz="4" w:space="0"/>
              <w:right w:val="single" w:color="auto" w:sz="4" w:space="0"/>
            </w:tcBorders>
            <w:noWrap/>
          </w:tcPr>
          <w:p w14:paraId="5D5FC415">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4753BCA8">
            <w:pPr>
              <w:snapToGrid w:val="0"/>
              <w:spacing w:before="50" w:after="50"/>
              <w:rPr>
                <w:rFonts w:hint="eastAsia" w:ascii="仿宋" w:eastAsia="仿宋"/>
                <w:color w:val="auto"/>
                <w:spacing w:val="20"/>
                <w:sz w:val="24"/>
                <w:szCs w:val="24"/>
              </w:rPr>
            </w:pPr>
          </w:p>
        </w:tc>
      </w:tr>
      <w:tr w14:paraId="08F81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0"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2FA60DF4">
            <w:pPr>
              <w:snapToGrid w:val="0"/>
              <w:spacing w:before="50" w:after="50"/>
              <w:rPr>
                <w:rFonts w:hint="eastAsia" w:ascii="仿宋" w:eastAsia="仿宋"/>
                <w:color w:val="auto"/>
                <w:spacing w:val="20"/>
                <w:sz w:val="24"/>
                <w:szCs w:val="24"/>
              </w:rPr>
            </w:pPr>
            <w:bookmarkStart w:id="35" w:name="_Toc64369805"/>
            <w:r>
              <w:rPr>
                <w:rFonts w:hint="eastAsia" w:ascii="仿宋" w:eastAsia="仿宋"/>
                <w:color w:val="auto"/>
                <w:spacing w:val="20"/>
                <w:sz w:val="24"/>
                <w:szCs w:val="24"/>
              </w:rPr>
              <w:t>2</w:t>
            </w:r>
            <w:bookmarkEnd w:id="35"/>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0D65F155">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42317450">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（服务质量要求）</w:t>
            </w:r>
          </w:p>
        </w:tc>
        <w:tc>
          <w:tcPr>
            <w:tcW w:w="2105" w:type="dxa"/>
            <w:tcBorders>
              <w:top w:val="single" w:color="auto" w:sz="4" w:space="0"/>
              <w:left w:val="single" w:color="auto" w:sz="4" w:space="0"/>
              <w:bottom w:val="single" w:color="auto" w:sz="4" w:space="0"/>
              <w:right w:val="single" w:color="auto" w:sz="4" w:space="0"/>
            </w:tcBorders>
            <w:noWrap/>
          </w:tcPr>
          <w:p w14:paraId="79D13DD9">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nil"/>
              <w:right w:val="single" w:color="auto" w:sz="4" w:space="0"/>
            </w:tcBorders>
            <w:noWrap/>
          </w:tcPr>
          <w:p w14:paraId="191AF16F">
            <w:pPr>
              <w:snapToGrid w:val="0"/>
              <w:spacing w:before="50" w:after="50"/>
              <w:rPr>
                <w:rFonts w:hint="eastAsia" w:ascii="仿宋" w:eastAsia="仿宋"/>
                <w:color w:val="auto"/>
                <w:spacing w:val="20"/>
                <w:sz w:val="24"/>
                <w:szCs w:val="24"/>
              </w:rPr>
            </w:pPr>
          </w:p>
        </w:tc>
      </w:tr>
      <w:tr w14:paraId="7002B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04F15605">
            <w:pPr>
              <w:snapToGrid w:val="0"/>
              <w:spacing w:before="50" w:after="50"/>
              <w:rPr>
                <w:rFonts w:hint="eastAsia" w:ascii="仿宋" w:eastAsia="仿宋"/>
                <w:color w:val="auto"/>
                <w:spacing w:val="20"/>
                <w:sz w:val="24"/>
                <w:szCs w:val="24"/>
              </w:rPr>
            </w:pPr>
            <w:bookmarkStart w:id="36" w:name="_Toc64369806"/>
            <w:bookmarkEnd w:id="36"/>
            <w:r>
              <w:rPr>
                <w:rFonts w:hint="eastAsia" w:ascii="仿宋" w:eastAsia="仿宋"/>
                <w:color w:val="auto"/>
                <w:spacing w:val="20"/>
                <w:sz w:val="24"/>
                <w:szCs w:val="24"/>
              </w:rPr>
              <w:t>3</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619D9289">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1E7F3B9E">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（服务人员）</w:t>
            </w:r>
          </w:p>
        </w:tc>
        <w:tc>
          <w:tcPr>
            <w:tcW w:w="2105" w:type="dxa"/>
            <w:tcBorders>
              <w:top w:val="single" w:color="auto" w:sz="4" w:space="0"/>
              <w:left w:val="single" w:color="auto" w:sz="4" w:space="0"/>
              <w:bottom w:val="single" w:color="auto" w:sz="4" w:space="0"/>
              <w:right w:val="single" w:color="auto" w:sz="4" w:space="0"/>
            </w:tcBorders>
            <w:noWrap/>
          </w:tcPr>
          <w:p w14:paraId="6CD95B40">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1AC043E8">
            <w:pPr>
              <w:snapToGrid w:val="0"/>
              <w:spacing w:before="50" w:after="50"/>
              <w:rPr>
                <w:rFonts w:hint="eastAsia" w:ascii="仿宋" w:eastAsia="仿宋"/>
                <w:color w:val="auto"/>
                <w:spacing w:val="20"/>
                <w:sz w:val="24"/>
                <w:szCs w:val="24"/>
              </w:rPr>
            </w:pPr>
          </w:p>
        </w:tc>
      </w:tr>
      <w:tr w14:paraId="459B8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2DDAA213">
            <w:pPr>
              <w:snapToGrid w:val="0"/>
              <w:spacing w:before="50" w:after="50"/>
              <w:rPr>
                <w:rFonts w:hint="eastAsia" w:ascii="仿宋" w:eastAsia="仿宋"/>
                <w:color w:val="auto"/>
                <w:spacing w:val="20"/>
                <w:sz w:val="24"/>
                <w:szCs w:val="24"/>
              </w:rPr>
            </w:pPr>
            <w:bookmarkStart w:id="37" w:name="_Toc64369799"/>
            <w:r>
              <w:rPr>
                <w:rFonts w:hint="eastAsia" w:ascii="仿宋" w:eastAsia="仿宋"/>
                <w:color w:val="auto"/>
                <w:spacing w:val="20"/>
                <w:sz w:val="24"/>
                <w:szCs w:val="24"/>
              </w:rPr>
              <w:t>4</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402B20FC">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060ABD94">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（投入设备）</w:t>
            </w:r>
          </w:p>
        </w:tc>
        <w:tc>
          <w:tcPr>
            <w:tcW w:w="2105" w:type="dxa"/>
            <w:tcBorders>
              <w:top w:val="single" w:color="auto" w:sz="4" w:space="0"/>
              <w:left w:val="single" w:color="auto" w:sz="4" w:space="0"/>
              <w:bottom w:val="single" w:color="auto" w:sz="4" w:space="0"/>
              <w:right w:val="single" w:color="auto" w:sz="4" w:space="0"/>
            </w:tcBorders>
            <w:noWrap/>
          </w:tcPr>
          <w:p w14:paraId="246CB01C">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3954D3F0">
            <w:pPr>
              <w:snapToGrid w:val="0"/>
              <w:spacing w:before="50" w:after="50"/>
              <w:rPr>
                <w:rFonts w:hint="eastAsia" w:ascii="仿宋" w:eastAsia="仿宋"/>
                <w:color w:val="auto"/>
                <w:spacing w:val="20"/>
                <w:sz w:val="24"/>
                <w:szCs w:val="24"/>
              </w:rPr>
            </w:pPr>
          </w:p>
        </w:tc>
      </w:tr>
      <w:tr w14:paraId="30B84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6B6845F1">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467F2AC6">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187FDA4C">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11747412">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4E31B5A3">
            <w:pPr>
              <w:snapToGrid w:val="0"/>
              <w:spacing w:before="50" w:after="50"/>
              <w:rPr>
                <w:rFonts w:hint="eastAsia" w:ascii="仿宋" w:eastAsia="仿宋"/>
                <w:color w:val="auto"/>
                <w:spacing w:val="20"/>
                <w:sz w:val="24"/>
                <w:szCs w:val="24"/>
              </w:rPr>
            </w:pPr>
          </w:p>
        </w:tc>
      </w:tr>
      <w:tr w14:paraId="18455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09D48058">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14:paraId="432C34D2">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（服务项二，如有）</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19B59BED">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54B52C47">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7A0E924D">
            <w:pPr>
              <w:snapToGrid w:val="0"/>
              <w:spacing w:before="50" w:after="50"/>
              <w:rPr>
                <w:rFonts w:hint="eastAsia" w:ascii="仿宋" w:eastAsia="仿宋"/>
                <w:color w:val="auto"/>
                <w:spacing w:val="20"/>
                <w:sz w:val="24"/>
                <w:szCs w:val="24"/>
              </w:rPr>
            </w:pPr>
          </w:p>
        </w:tc>
      </w:tr>
      <w:tr w14:paraId="62BCB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633948CE">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14:paraId="30756425">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3390B216">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1B7E867A">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19370B37">
            <w:pPr>
              <w:snapToGrid w:val="0"/>
              <w:spacing w:before="50" w:after="50"/>
              <w:rPr>
                <w:rFonts w:hint="eastAsia" w:ascii="仿宋" w:eastAsia="仿宋"/>
                <w:color w:val="auto"/>
                <w:spacing w:val="20"/>
                <w:sz w:val="24"/>
                <w:szCs w:val="24"/>
              </w:rPr>
            </w:pPr>
          </w:p>
        </w:tc>
      </w:tr>
      <w:tr w14:paraId="4F322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14:paraId="7B5C9F06">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货物部分</w:t>
            </w:r>
            <w:bookmarkEnd w:id="37"/>
            <w:r>
              <w:rPr>
                <w:rFonts w:hint="eastAsia" w:ascii="仿宋" w:eastAsia="仿宋"/>
                <w:color w:val="auto"/>
                <w:spacing w:val="20"/>
                <w:sz w:val="24"/>
                <w:szCs w:val="24"/>
              </w:rPr>
              <w:t>（如有）</w:t>
            </w:r>
          </w:p>
        </w:tc>
      </w:tr>
      <w:tr w14:paraId="4E060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471842BB">
            <w:pPr>
              <w:snapToGrid w:val="0"/>
              <w:spacing w:before="50" w:after="50"/>
              <w:jc w:val="center"/>
              <w:rPr>
                <w:rFonts w:hint="eastAsia" w:ascii="仿宋" w:eastAsia="仿宋"/>
                <w:color w:val="auto"/>
                <w:spacing w:val="20"/>
                <w:sz w:val="24"/>
                <w:szCs w:val="24"/>
              </w:rPr>
            </w:pPr>
            <w:bookmarkStart w:id="38" w:name="_Toc64369808"/>
            <w:r>
              <w:rPr>
                <w:rFonts w:hint="eastAsia" w:ascii="仿宋" w:eastAsia="仿宋"/>
                <w:color w:val="auto"/>
                <w:spacing w:val="20"/>
                <w:sz w:val="24"/>
                <w:szCs w:val="24"/>
              </w:rPr>
              <w:t>序号</w:t>
            </w:r>
            <w:bookmarkEnd w:id="38"/>
          </w:p>
        </w:tc>
        <w:tc>
          <w:tcPr>
            <w:tcW w:w="1861" w:type="dxa"/>
            <w:tcBorders>
              <w:top w:val="single" w:color="auto" w:sz="4" w:space="0"/>
              <w:left w:val="single" w:color="auto" w:sz="4" w:space="0"/>
              <w:bottom w:val="single" w:color="auto" w:sz="4" w:space="0"/>
              <w:right w:val="single" w:color="auto" w:sz="4" w:space="0"/>
            </w:tcBorders>
            <w:noWrap/>
            <w:vAlign w:val="center"/>
          </w:tcPr>
          <w:p w14:paraId="7059F25A">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货物名称</w:t>
            </w:r>
          </w:p>
        </w:tc>
        <w:tc>
          <w:tcPr>
            <w:tcW w:w="2511" w:type="dxa"/>
            <w:tcBorders>
              <w:top w:val="single" w:color="auto" w:sz="4" w:space="0"/>
              <w:left w:val="single" w:color="auto" w:sz="4" w:space="0"/>
              <w:bottom w:val="single" w:color="auto" w:sz="4" w:space="0"/>
              <w:right w:val="single" w:color="auto" w:sz="4" w:space="0"/>
            </w:tcBorders>
            <w:noWrap/>
            <w:vAlign w:val="center"/>
          </w:tcPr>
          <w:p w14:paraId="03DC3375">
            <w:pPr>
              <w:snapToGrid w:val="0"/>
              <w:spacing w:before="50" w:after="50"/>
              <w:jc w:val="center"/>
              <w:rPr>
                <w:rFonts w:hint="eastAsia" w:ascii="仿宋" w:eastAsia="仿宋"/>
                <w:color w:val="auto"/>
                <w:spacing w:val="20"/>
                <w:sz w:val="24"/>
                <w:szCs w:val="24"/>
              </w:rPr>
            </w:pPr>
            <w:bookmarkStart w:id="39" w:name="_Toc64369809"/>
            <w:bookmarkStart w:id="40" w:name="_Toc64369810"/>
            <w:r>
              <w:rPr>
                <w:rFonts w:hint="eastAsia" w:ascii="仿宋" w:eastAsia="仿宋"/>
                <w:color w:val="auto"/>
                <w:spacing w:val="20"/>
                <w:sz w:val="24"/>
                <w:szCs w:val="24"/>
              </w:rPr>
              <w:t>采购文件</w:t>
            </w:r>
          </w:p>
          <w:p w14:paraId="368B520E">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要求</w:t>
            </w:r>
            <w:bookmarkEnd w:id="39"/>
          </w:p>
        </w:tc>
        <w:tc>
          <w:tcPr>
            <w:tcW w:w="2105" w:type="dxa"/>
            <w:tcBorders>
              <w:top w:val="single" w:color="auto" w:sz="4" w:space="0"/>
              <w:left w:val="single" w:color="auto" w:sz="4" w:space="0"/>
              <w:bottom w:val="single" w:color="auto" w:sz="4" w:space="0"/>
              <w:right w:val="single" w:color="auto" w:sz="4" w:space="0"/>
            </w:tcBorders>
            <w:noWrap/>
          </w:tcPr>
          <w:p w14:paraId="7E4052EC">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投标文件</w:t>
            </w:r>
          </w:p>
          <w:p w14:paraId="2C92376C">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响应</w:t>
            </w:r>
            <w:bookmarkEnd w:id="40"/>
          </w:p>
        </w:tc>
        <w:tc>
          <w:tcPr>
            <w:tcW w:w="1396" w:type="dxa"/>
            <w:tcBorders>
              <w:top w:val="single" w:color="auto" w:sz="4" w:space="0"/>
              <w:left w:val="single" w:color="auto" w:sz="4" w:space="0"/>
              <w:bottom w:val="single" w:color="auto" w:sz="4" w:space="0"/>
              <w:right w:val="single" w:color="auto" w:sz="4" w:space="0"/>
            </w:tcBorders>
            <w:noWrap/>
          </w:tcPr>
          <w:p w14:paraId="4233FD80">
            <w:pPr>
              <w:snapToGrid w:val="0"/>
              <w:spacing w:before="50" w:after="50"/>
              <w:jc w:val="center"/>
              <w:rPr>
                <w:rFonts w:hint="eastAsia" w:ascii="仿宋" w:eastAsia="仿宋"/>
                <w:color w:val="auto"/>
                <w:spacing w:val="20"/>
                <w:sz w:val="24"/>
                <w:szCs w:val="24"/>
              </w:rPr>
            </w:pPr>
            <w:bookmarkStart w:id="41" w:name="_Toc64369811"/>
            <w:r>
              <w:rPr>
                <w:rFonts w:hint="eastAsia" w:ascii="仿宋" w:eastAsia="仿宋"/>
                <w:color w:val="auto"/>
                <w:spacing w:val="20"/>
                <w:sz w:val="24"/>
                <w:szCs w:val="24"/>
              </w:rPr>
              <w:t>偏离</w:t>
            </w:r>
          </w:p>
          <w:p w14:paraId="4B437686">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情况</w:t>
            </w:r>
            <w:bookmarkEnd w:id="41"/>
          </w:p>
        </w:tc>
      </w:tr>
      <w:tr w14:paraId="52074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77DFEA55">
            <w:pPr>
              <w:snapToGrid w:val="0"/>
              <w:spacing w:before="50" w:after="50"/>
              <w:rPr>
                <w:rFonts w:hint="eastAsia" w:ascii="仿宋" w:eastAsia="仿宋"/>
                <w:color w:val="auto"/>
                <w:spacing w:val="20"/>
                <w:sz w:val="24"/>
                <w:szCs w:val="24"/>
              </w:rPr>
            </w:pPr>
            <w:bookmarkStart w:id="42" w:name="_Toc64369814"/>
            <w:r>
              <w:rPr>
                <w:rFonts w:hint="eastAsia" w:ascii="仿宋" w:eastAsia="仿宋"/>
                <w:color w:val="auto"/>
                <w:spacing w:val="20"/>
                <w:sz w:val="24"/>
                <w:szCs w:val="24"/>
              </w:rPr>
              <w:t>…</w:t>
            </w:r>
            <w:bookmarkEnd w:id="42"/>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14:paraId="74068786">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5B8D1B84">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2CDF2E0C">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17EA40A0">
            <w:pPr>
              <w:snapToGrid w:val="0"/>
              <w:spacing w:before="50" w:after="50"/>
              <w:rPr>
                <w:rFonts w:hint="eastAsia" w:ascii="仿宋" w:eastAsia="仿宋"/>
                <w:color w:val="auto"/>
                <w:spacing w:val="20"/>
                <w:sz w:val="24"/>
                <w:szCs w:val="24"/>
              </w:rPr>
            </w:pPr>
          </w:p>
        </w:tc>
      </w:tr>
    </w:tbl>
    <w:p w14:paraId="0EC10C4B">
      <w:pPr>
        <w:pStyle w:val="12"/>
        <w:rPr>
          <w:rFonts w:hint="eastAsia" w:ascii="仿宋" w:eastAsia="仿宋"/>
          <w:b w:val="0"/>
          <w:bCs w:val="0"/>
          <w:color w:val="auto"/>
          <w:spacing w:val="20"/>
          <w:kern w:val="0"/>
          <w:szCs w:val="24"/>
        </w:rPr>
      </w:pPr>
      <w:r>
        <w:rPr>
          <w:rFonts w:hint="eastAsia" w:ascii="仿宋" w:eastAsia="仿宋"/>
          <w:b w:val="0"/>
          <w:bCs w:val="0"/>
          <w:color w:val="auto"/>
          <w:szCs w:val="24"/>
        </w:rPr>
        <w:t>注：1、投标人应对照采购文件要求和投标文件响应情况在“偏离情况”栏注明“正偏离”、“负偏离”或“无偏离”。若正偏离的，需详细说明或提供证明材料。</w:t>
      </w:r>
    </w:p>
    <w:p w14:paraId="760C6EBA">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2、“采购文件要求”一列按采购需求中的“服务清单及要求”填写。</w:t>
      </w:r>
    </w:p>
    <w:p w14:paraId="22FBADE0">
      <w:pPr>
        <w:snapToGrid w:val="0"/>
        <w:spacing w:before="50" w:after="50"/>
        <w:rPr>
          <w:rFonts w:hint="eastAsia" w:ascii="仿宋" w:eastAsia="仿宋"/>
          <w:color w:val="auto"/>
          <w:spacing w:val="20"/>
          <w:sz w:val="30"/>
          <w:szCs w:val="30"/>
        </w:rPr>
      </w:pPr>
    </w:p>
    <w:p w14:paraId="4CCFFEE0">
      <w:pPr>
        <w:snapToGrid w:val="0"/>
        <w:spacing w:before="50" w:after="50"/>
        <w:rPr>
          <w:rFonts w:hint="eastAsia" w:ascii="仿宋" w:eastAsia="仿宋"/>
          <w:color w:val="auto"/>
          <w:spacing w:val="20"/>
          <w:sz w:val="30"/>
          <w:szCs w:val="30"/>
        </w:rPr>
      </w:pPr>
    </w:p>
    <w:p w14:paraId="4C578333">
      <w:pPr>
        <w:snapToGrid w:val="0"/>
        <w:spacing w:before="156" w:beforeLines="50"/>
        <w:rPr>
          <w:rFonts w:hint="eastAsia" w:ascii="仿宋" w:eastAsia="仿宋"/>
          <w:color w:val="auto"/>
          <w:sz w:val="24"/>
          <w:szCs w:val="24"/>
        </w:rPr>
      </w:pPr>
      <w:r>
        <w:rPr>
          <w:rFonts w:hint="eastAsia" w:ascii="仿宋" w:eastAsia="仿宋"/>
          <w:color w:val="auto"/>
          <w:sz w:val="24"/>
          <w:szCs w:val="24"/>
        </w:rPr>
        <w:t xml:space="preserve">法定代表人或其授权代表（签字或盖章）：          </w:t>
      </w:r>
    </w:p>
    <w:p w14:paraId="6066FF94">
      <w:pPr>
        <w:snapToGrid w:val="0"/>
        <w:spacing w:before="156" w:beforeLines="50"/>
        <w:rPr>
          <w:rFonts w:hint="eastAsia" w:ascii="仿宋" w:eastAsia="仿宋"/>
          <w:color w:val="auto"/>
          <w:sz w:val="24"/>
          <w:szCs w:val="24"/>
        </w:rPr>
      </w:pPr>
      <w:r>
        <w:rPr>
          <w:rFonts w:hint="eastAsia" w:ascii="仿宋" w:eastAsia="仿宋"/>
          <w:color w:val="auto"/>
          <w:sz w:val="24"/>
          <w:szCs w:val="24"/>
        </w:rPr>
        <w:t xml:space="preserve">日期： </w:t>
      </w:r>
    </w:p>
    <w:p w14:paraId="565564C2">
      <w:pPr>
        <w:snapToGrid w:val="0"/>
        <w:spacing w:before="156" w:beforeLines="50"/>
        <w:rPr>
          <w:rFonts w:hint="eastAsia" w:ascii="仿宋" w:eastAsia="仿宋"/>
          <w:color w:val="auto"/>
          <w:sz w:val="24"/>
          <w:szCs w:val="24"/>
        </w:rPr>
      </w:pPr>
    </w:p>
    <w:p w14:paraId="714200B8">
      <w:pPr>
        <w:snapToGrid w:val="0"/>
        <w:spacing w:before="156" w:beforeLines="50"/>
        <w:rPr>
          <w:rFonts w:hint="eastAsia" w:ascii="仿宋" w:eastAsia="仿宋"/>
          <w:color w:val="auto"/>
          <w:sz w:val="24"/>
          <w:szCs w:val="24"/>
        </w:rPr>
      </w:pPr>
    </w:p>
    <w:p w14:paraId="7171A303">
      <w:pPr>
        <w:snapToGrid w:val="0"/>
        <w:spacing w:before="50" w:after="50"/>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2</w:t>
      </w:r>
      <w:r>
        <w:rPr>
          <w:rFonts w:hint="eastAsia" w:ascii="仿宋" w:eastAsia="仿宋"/>
          <w:b/>
          <w:bCs/>
          <w:color w:val="auto"/>
          <w:sz w:val="30"/>
          <w:szCs w:val="30"/>
        </w:rPr>
        <w:t>：商务响应表</w:t>
      </w:r>
    </w:p>
    <w:p w14:paraId="382338C9">
      <w:pPr>
        <w:snapToGrid w:val="0"/>
        <w:spacing w:before="50" w:after="156" w:afterLines="50"/>
        <w:jc w:val="center"/>
        <w:rPr>
          <w:rFonts w:hint="eastAsia" w:ascii="仿宋" w:eastAsia="仿宋"/>
          <w:b/>
          <w:color w:val="auto"/>
          <w:spacing w:val="40"/>
          <w:kern w:val="0"/>
          <w:sz w:val="36"/>
          <w:szCs w:val="36"/>
        </w:rPr>
      </w:pPr>
    </w:p>
    <w:p w14:paraId="0D4EE1FC">
      <w:pPr>
        <w:snapToGrid w:val="0"/>
        <w:spacing w:before="50" w:after="156" w:afterLines="50"/>
        <w:jc w:val="center"/>
        <w:rPr>
          <w:rFonts w:hint="eastAsia" w:ascii="仿宋" w:eastAsia="仿宋"/>
          <w:b/>
          <w:color w:val="auto"/>
          <w:spacing w:val="40"/>
          <w:kern w:val="0"/>
          <w:sz w:val="36"/>
          <w:szCs w:val="36"/>
        </w:rPr>
      </w:pPr>
      <w:r>
        <w:rPr>
          <w:rFonts w:hint="eastAsia" w:ascii="仿宋" w:eastAsia="仿宋"/>
          <w:b/>
          <w:color w:val="auto"/>
          <w:spacing w:val="40"/>
          <w:kern w:val="0"/>
          <w:sz w:val="36"/>
          <w:szCs w:val="36"/>
        </w:rPr>
        <w:t>商 务 响 应 表</w:t>
      </w:r>
    </w:p>
    <w:p w14:paraId="4FD0C865">
      <w:pPr>
        <w:snapToGrid w:val="0"/>
        <w:spacing w:before="50" w:after="156" w:afterLines="50"/>
        <w:jc w:val="center"/>
        <w:rPr>
          <w:rFonts w:hint="eastAsia" w:ascii="仿宋" w:eastAsia="仿宋"/>
          <w:b/>
          <w:color w:val="auto"/>
          <w:sz w:val="32"/>
          <w:szCs w:val="32"/>
        </w:rPr>
      </w:pPr>
    </w:p>
    <w:p w14:paraId="4C1FD06C">
      <w:pPr>
        <w:pStyle w:val="10"/>
        <w:snapToGrid w:val="0"/>
        <w:rPr>
          <w:rFonts w:hint="eastAsia" w:ascii="仿宋" w:eastAsia="仿宋"/>
          <w:color w:val="auto"/>
          <w:sz w:val="28"/>
          <w:szCs w:val="28"/>
        </w:rPr>
      </w:pPr>
      <w:r>
        <w:rPr>
          <w:rFonts w:hint="eastAsia" w:ascii="仿宋" w:eastAsia="仿宋"/>
          <w:color w:val="auto"/>
          <w:sz w:val="28"/>
          <w:szCs w:val="28"/>
        </w:rPr>
        <w:t>投标人全称（公章）：</w:t>
      </w:r>
      <w:r>
        <w:rPr>
          <w:rFonts w:hint="eastAsia" w:ascii="仿宋" w:eastAsia="仿宋"/>
          <w:color w:val="auto"/>
          <w:sz w:val="28"/>
          <w:szCs w:val="28"/>
          <w:u w:val="single"/>
        </w:rPr>
        <w:t xml:space="preserve">            </w:t>
      </w:r>
    </w:p>
    <w:p w14:paraId="5C343074">
      <w:pPr>
        <w:pStyle w:val="10"/>
        <w:snapToGrid w:val="0"/>
        <w:rPr>
          <w:rFonts w:hint="eastAsia" w:ascii="仿宋" w:eastAsia="仿宋"/>
          <w:color w:val="auto"/>
          <w:sz w:val="28"/>
          <w:szCs w:val="28"/>
          <w:u w:val="single"/>
        </w:rPr>
      </w:pPr>
      <w:r>
        <w:rPr>
          <w:rFonts w:hint="eastAsia" w:ascii="仿宋" w:eastAsia="仿宋"/>
          <w:color w:val="auto"/>
          <w:sz w:val="28"/>
          <w:szCs w:val="28"/>
        </w:rPr>
        <w:t>标项：</w:t>
      </w:r>
      <w:r>
        <w:rPr>
          <w:rFonts w:hint="eastAsia" w:ascii="仿宋" w:eastAsia="仿宋"/>
          <w:color w:val="auto"/>
          <w:sz w:val="28"/>
          <w:szCs w:val="28"/>
          <w:u w:val="single"/>
        </w:rPr>
        <w:t xml:space="preserve">       </w:t>
      </w:r>
    </w:p>
    <w:tbl>
      <w:tblPr>
        <w:tblStyle w:val="29"/>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4"/>
        <w:gridCol w:w="2626"/>
        <w:gridCol w:w="2737"/>
        <w:gridCol w:w="1886"/>
      </w:tblGrid>
      <w:tr w14:paraId="4E19C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86F81EE">
            <w:pPr>
              <w:snapToGrid w:val="0"/>
              <w:spacing w:before="50" w:after="50"/>
              <w:jc w:val="center"/>
              <w:rPr>
                <w:rFonts w:hint="eastAsia" w:ascii="仿宋" w:eastAsia="仿宋" w:cs="仿宋_GB2312"/>
                <w:color w:val="auto"/>
                <w:spacing w:val="20"/>
                <w:sz w:val="28"/>
                <w:szCs w:val="28"/>
              </w:rPr>
            </w:pPr>
            <w:bookmarkStart w:id="43" w:name="_Toc64369815"/>
            <w:r>
              <w:rPr>
                <w:rFonts w:hint="eastAsia" w:ascii="仿宋" w:eastAsia="仿宋" w:cs="仿宋_GB2312"/>
                <w:color w:val="auto"/>
                <w:spacing w:val="20"/>
                <w:sz w:val="28"/>
                <w:szCs w:val="28"/>
              </w:rPr>
              <w:t>类别</w:t>
            </w:r>
            <w:bookmarkEnd w:id="43"/>
          </w:p>
        </w:tc>
        <w:tc>
          <w:tcPr>
            <w:tcW w:w="2626" w:type="dxa"/>
            <w:tcBorders>
              <w:top w:val="single" w:color="auto" w:sz="4" w:space="0"/>
              <w:left w:val="single" w:color="auto" w:sz="4" w:space="0"/>
              <w:bottom w:val="single" w:color="auto" w:sz="4" w:space="0"/>
              <w:right w:val="single" w:color="auto" w:sz="4" w:space="0"/>
            </w:tcBorders>
            <w:noWrap/>
            <w:vAlign w:val="center"/>
          </w:tcPr>
          <w:p w14:paraId="170236DE">
            <w:pPr>
              <w:snapToGrid w:val="0"/>
              <w:spacing w:before="156" w:beforeLines="50" w:after="50"/>
              <w:jc w:val="center"/>
              <w:rPr>
                <w:rFonts w:hint="eastAsia" w:ascii="仿宋" w:eastAsia="仿宋" w:cs="仿宋_GB2312"/>
                <w:color w:val="auto"/>
                <w:sz w:val="30"/>
                <w:szCs w:val="30"/>
              </w:rPr>
            </w:pPr>
            <w:bookmarkStart w:id="44" w:name="_Toc64369816"/>
            <w:r>
              <w:rPr>
                <w:rFonts w:hint="eastAsia" w:ascii="仿宋" w:eastAsia="仿宋" w:cs="仿宋_GB2312"/>
                <w:color w:val="auto"/>
                <w:sz w:val="30"/>
                <w:szCs w:val="30"/>
              </w:rPr>
              <w:t>采购文件要求</w:t>
            </w:r>
            <w:bookmarkEnd w:id="44"/>
          </w:p>
        </w:tc>
        <w:tc>
          <w:tcPr>
            <w:tcW w:w="2737" w:type="dxa"/>
            <w:tcBorders>
              <w:top w:val="single" w:color="auto" w:sz="4" w:space="0"/>
              <w:left w:val="single" w:color="auto" w:sz="4" w:space="0"/>
              <w:bottom w:val="single" w:color="auto" w:sz="4" w:space="0"/>
              <w:right w:val="single" w:color="auto" w:sz="4" w:space="0"/>
            </w:tcBorders>
            <w:noWrap/>
            <w:vAlign w:val="center"/>
          </w:tcPr>
          <w:p w14:paraId="326B3F54">
            <w:pPr>
              <w:snapToGrid w:val="0"/>
              <w:spacing w:before="156" w:beforeLines="50" w:after="50"/>
              <w:jc w:val="center"/>
              <w:rPr>
                <w:rFonts w:hint="eastAsia" w:ascii="仿宋" w:eastAsia="仿宋" w:cs="仿宋_GB2312"/>
                <w:color w:val="auto"/>
                <w:sz w:val="30"/>
                <w:szCs w:val="30"/>
              </w:rPr>
            </w:pPr>
            <w:bookmarkStart w:id="45" w:name="_Toc64369817"/>
            <w:r>
              <w:rPr>
                <w:rFonts w:hint="eastAsia" w:ascii="仿宋" w:eastAsia="仿宋" w:cs="仿宋_GB2312"/>
                <w:color w:val="auto"/>
                <w:sz w:val="30"/>
                <w:szCs w:val="30"/>
              </w:rPr>
              <w:t>投标文件响应</w:t>
            </w:r>
            <w:bookmarkEnd w:id="45"/>
          </w:p>
        </w:tc>
        <w:tc>
          <w:tcPr>
            <w:tcW w:w="1886" w:type="dxa"/>
            <w:tcBorders>
              <w:top w:val="single" w:color="auto" w:sz="4" w:space="0"/>
              <w:left w:val="single" w:color="auto" w:sz="4" w:space="0"/>
              <w:bottom w:val="single" w:color="auto" w:sz="4" w:space="0"/>
              <w:right w:val="single" w:color="auto" w:sz="4" w:space="0"/>
            </w:tcBorders>
            <w:noWrap/>
            <w:vAlign w:val="center"/>
          </w:tcPr>
          <w:p w14:paraId="535BA9EB">
            <w:pPr>
              <w:snapToGrid w:val="0"/>
              <w:spacing w:before="156" w:beforeLines="50" w:after="50"/>
              <w:jc w:val="center"/>
              <w:rPr>
                <w:rFonts w:hint="eastAsia" w:ascii="仿宋" w:eastAsia="仿宋" w:cs="仿宋_GB2312"/>
                <w:color w:val="auto"/>
                <w:sz w:val="30"/>
                <w:szCs w:val="30"/>
              </w:rPr>
            </w:pPr>
            <w:bookmarkStart w:id="46" w:name="_Toc64369818"/>
            <w:r>
              <w:rPr>
                <w:rFonts w:hint="eastAsia" w:ascii="仿宋" w:eastAsia="仿宋" w:cs="仿宋_GB2312"/>
                <w:color w:val="auto"/>
                <w:sz w:val="30"/>
                <w:szCs w:val="30"/>
              </w:rPr>
              <w:t>偏离情况</w:t>
            </w:r>
            <w:bookmarkEnd w:id="46"/>
          </w:p>
        </w:tc>
      </w:tr>
      <w:tr w14:paraId="3B28A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4C90AFDB">
            <w:pPr>
              <w:snapToGrid w:val="0"/>
              <w:spacing w:before="50" w:after="50"/>
              <w:rPr>
                <w:rFonts w:hint="eastAsia" w:ascii="仿宋" w:eastAsia="仿宋"/>
                <w:color w:val="auto"/>
                <w:spacing w:val="20"/>
                <w:sz w:val="28"/>
                <w:szCs w:val="28"/>
              </w:rPr>
            </w:pPr>
            <w:bookmarkStart w:id="47" w:name="_Toc64369823"/>
            <w:bookmarkStart w:id="48" w:name="_Toc64369819"/>
            <w:r>
              <w:rPr>
                <w:rFonts w:hint="eastAsia" w:ascii="仿宋" w:eastAsia="仿宋"/>
                <w:color w:val="auto"/>
                <w:spacing w:val="20"/>
                <w:sz w:val="28"/>
                <w:szCs w:val="28"/>
              </w:rPr>
              <w:t>付款方式</w:t>
            </w:r>
            <w:bookmarkEnd w:id="47"/>
            <w:bookmarkEnd w:id="48"/>
          </w:p>
        </w:tc>
        <w:tc>
          <w:tcPr>
            <w:tcW w:w="2626" w:type="dxa"/>
            <w:tcBorders>
              <w:top w:val="single" w:color="auto" w:sz="4" w:space="0"/>
              <w:left w:val="single" w:color="auto" w:sz="4" w:space="0"/>
              <w:bottom w:val="single" w:color="auto" w:sz="4" w:space="0"/>
              <w:right w:val="single" w:color="auto" w:sz="4" w:space="0"/>
            </w:tcBorders>
            <w:noWrap/>
            <w:vAlign w:val="center"/>
          </w:tcPr>
          <w:p w14:paraId="5C7B5221">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53D2C2F5">
            <w:pPr>
              <w:pStyle w:val="16"/>
              <w:snapToGrid w:val="0"/>
              <w:spacing w:before="120" w:after="120"/>
              <w:outlineLvl w:val="0"/>
              <w:rPr>
                <w:rFonts w:hint="eastAsia" w:ascii="仿宋" w:eastAsia="仿宋"/>
                <w:color w:val="auto"/>
                <w:sz w:val="28"/>
                <w:szCs w:val="28"/>
              </w:rPr>
            </w:pPr>
          </w:p>
        </w:tc>
        <w:tc>
          <w:tcPr>
            <w:tcW w:w="1886" w:type="dxa"/>
            <w:tcBorders>
              <w:top w:val="single" w:color="auto" w:sz="4" w:space="0"/>
              <w:left w:val="single" w:color="auto" w:sz="4" w:space="0"/>
              <w:bottom w:val="single" w:color="auto" w:sz="4" w:space="0"/>
              <w:right w:val="single" w:color="auto" w:sz="4" w:space="0"/>
            </w:tcBorders>
            <w:noWrap/>
          </w:tcPr>
          <w:p w14:paraId="1892585C">
            <w:pPr>
              <w:pStyle w:val="16"/>
              <w:snapToGrid w:val="0"/>
              <w:spacing w:before="120" w:after="120"/>
              <w:outlineLvl w:val="0"/>
              <w:rPr>
                <w:rFonts w:hint="eastAsia" w:ascii="仿宋" w:eastAsia="仿宋"/>
                <w:color w:val="auto"/>
                <w:sz w:val="28"/>
                <w:szCs w:val="28"/>
              </w:rPr>
            </w:pPr>
          </w:p>
        </w:tc>
      </w:tr>
      <w:tr w14:paraId="650646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43728901">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服务期限</w:t>
            </w:r>
          </w:p>
        </w:tc>
        <w:tc>
          <w:tcPr>
            <w:tcW w:w="2626" w:type="dxa"/>
            <w:tcBorders>
              <w:top w:val="single" w:color="auto" w:sz="4" w:space="0"/>
              <w:left w:val="single" w:color="auto" w:sz="4" w:space="0"/>
              <w:bottom w:val="single" w:color="auto" w:sz="4" w:space="0"/>
              <w:right w:val="single" w:color="auto" w:sz="4" w:space="0"/>
            </w:tcBorders>
            <w:noWrap/>
            <w:vAlign w:val="center"/>
          </w:tcPr>
          <w:p w14:paraId="07478E86">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1358D349">
            <w:pPr>
              <w:pStyle w:val="16"/>
              <w:snapToGrid w:val="0"/>
              <w:spacing w:before="120" w:after="120" w:line="240" w:lineRule="auto"/>
              <w:outlineLvl w:val="0"/>
              <w:rPr>
                <w:rFonts w:hint="eastAsia" w:ascii="仿宋" w:eastAsia="仿宋"/>
                <w:color w:val="auto"/>
                <w:sz w:val="28"/>
                <w:szCs w:val="28"/>
              </w:rPr>
            </w:pPr>
          </w:p>
        </w:tc>
        <w:tc>
          <w:tcPr>
            <w:tcW w:w="1886" w:type="dxa"/>
            <w:tcBorders>
              <w:top w:val="single" w:color="auto" w:sz="4" w:space="0"/>
              <w:left w:val="single" w:color="auto" w:sz="4" w:space="0"/>
              <w:bottom w:val="nil"/>
              <w:right w:val="single" w:color="auto" w:sz="4" w:space="0"/>
            </w:tcBorders>
            <w:noWrap/>
          </w:tcPr>
          <w:p w14:paraId="5A63BF9E">
            <w:pPr>
              <w:pStyle w:val="16"/>
              <w:snapToGrid w:val="0"/>
              <w:spacing w:before="120" w:after="120" w:line="240" w:lineRule="auto"/>
              <w:outlineLvl w:val="0"/>
              <w:rPr>
                <w:rFonts w:hint="eastAsia" w:ascii="仿宋" w:eastAsia="仿宋"/>
                <w:color w:val="auto"/>
                <w:sz w:val="28"/>
                <w:szCs w:val="28"/>
              </w:rPr>
            </w:pPr>
          </w:p>
        </w:tc>
      </w:tr>
      <w:tr w14:paraId="3FBD4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6C02731">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w:t>
            </w:r>
          </w:p>
        </w:tc>
        <w:tc>
          <w:tcPr>
            <w:tcW w:w="2626" w:type="dxa"/>
            <w:tcBorders>
              <w:top w:val="single" w:color="auto" w:sz="4" w:space="0"/>
              <w:left w:val="single" w:color="auto" w:sz="4" w:space="0"/>
              <w:bottom w:val="single" w:color="auto" w:sz="4" w:space="0"/>
              <w:right w:val="single" w:color="auto" w:sz="4" w:space="0"/>
            </w:tcBorders>
            <w:noWrap/>
            <w:vAlign w:val="center"/>
          </w:tcPr>
          <w:p w14:paraId="5B7F7E58">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77BC151A">
            <w:pPr>
              <w:pStyle w:val="16"/>
              <w:snapToGrid w:val="0"/>
              <w:spacing w:before="120" w:after="120" w:line="240" w:lineRule="auto"/>
              <w:outlineLvl w:val="0"/>
              <w:rPr>
                <w:rFonts w:hint="eastAsia" w:ascii="仿宋" w:eastAsia="仿宋"/>
                <w:color w:val="auto"/>
                <w:sz w:val="28"/>
                <w:szCs w:val="28"/>
              </w:rPr>
            </w:pPr>
          </w:p>
        </w:tc>
        <w:tc>
          <w:tcPr>
            <w:tcW w:w="1886" w:type="dxa"/>
            <w:tcBorders>
              <w:top w:val="single" w:color="auto" w:sz="4" w:space="0"/>
              <w:left w:val="single" w:color="auto" w:sz="4" w:space="0"/>
              <w:bottom w:val="single" w:color="auto" w:sz="4" w:space="0"/>
              <w:right w:val="single" w:color="auto" w:sz="4" w:space="0"/>
            </w:tcBorders>
            <w:noWrap/>
          </w:tcPr>
          <w:p w14:paraId="0E096159">
            <w:pPr>
              <w:pStyle w:val="16"/>
              <w:snapToGrid w:val="0"/>
              <w:spacing w:before="120" w:after="120" w:line="240" w:lineRule="auto"/>
              <w:outlineLvl w:val="0"/>
              <w:rPr>
                <w:rFonts w:hint="eastAsia" w:ascii="仿宋" w:eastAsia="仿宋"/>
                <w:color w:val="auto"/>
                <w:sz w:val="28"/>
                <w:szCs w:val="28"/>
              </w:rPr>
            </w:pPr>
          </w:p>
        </w:tc>
      </w:tr>
      <w:tr w14:paraId="7E800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91D9059">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w:t>
            </w:r>
          </w:p>
        </w:tc>
        <w:tc>
          <w:tcPr>
            <w:tcW w:w="2626" w:type="dxa"/>
            <w:tcBorders>
              <w:top w:val="single" w:color="auto" w:sz="4" w:space="0"/>
              <w:left w:val="single" w:color="auto" w:sz="4" w:space="0"/>
              <w:bottom w:val="single" w:color="auto" w:sz="4" w:space="0"/>
              <w:right w:val="single" w:color="auto" w:sz="4" w:space="0"/>
            </w:tcBorders>
            <w:noWrap/>
            <w:vAlign w:val="center"/>
          </w:tcPr>
          <w:p w14:paraId="2C04661B">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376AD0B2">
            <w:pPr>
              <w:pStyle w:val="16"/>
              <w:snapToGrid w:val="0"/>
              <w:spacing w:before="120" w:after="120"/>
              <w:outlineLvl w:val="0"/>
              <w:rPr>
                <w:rFonts w:hint="eastAsia" w:ascii="仿宋" w:eastAsia="仿宋"/>
                <w:color w:val="auto"/>
                <w:sz w:val="28"/>
                <w:szCs w:val="28"/>
              </w:rPr>
            </w:pPr>
          </w:p>
        </w:tc>
        <w:tc>
          <w:tcPr>
            <w:tcW w:w="1886" w:type="dxa"/>
            <w:tcBorders>
              <w:top w:val="single" w:color="auto" w:sz="4" w:space="0"/>
              <w:left w:val="single" w:color="auto" w:sz="4" w:space="0"/>
              <w:bottom w:val="single" w:color="auto" w:sz="4" w:space="0"/>
              <w:right w:val="single" w:color="auto" w:sz="4" w:space="0"/>
            </w:tcBorders>
            <w:noWrap/>
          </w:tcPr>
          <w:p w14:paraId="4677F63A">
            <w:pPr>
              <w:pStyle w:val="16"/>
              <w:snapToGrid w:val="0"/>
              <w:spacing w:before="120" w:after="120"/>
              <w:outlineLvl w:val="0"/>
              <w:rPr>
                <w:rFonts w:hint="eastAsia" w:ascii="仿宋" w:eastAsia="仿宋"/>
                <w:color w:val="auto"/>
                <w:sz w:val="28"/>
                <w:szCs w:val="28"/>
              </w:rPr>
            </w:pPr>
          </w:p>
        </w:tc>
      </w:tr>
    </w:tbl>
    <w:p w14:paraId="0FB37B0E">
      <w:pPr>
        <w:pStyle w:val="12"/>
        <w:rPr>
          <w:rFonts w:hint="eastAsia" w:ascii="仿宋" w:eastAsia="仿宋"/>
          <w:b w:val="0"/>
          <w:bCs w:val="0"/>
          <w:color w:val="auto"/>
          <w:spacing w:val="20"/>
          <w:kern w:val="0"/>
          <w:sz w:val="28"/>
          <w:szCs w:val="28"/>
        </w:rPr>
      </w:pPr>
      <w:r>
        <w:rPr>
          <w:rFonts w:hint="eastAsia" w:ascii="仿宋" w:eastAsia="仿宋"/>
          <w:b w:val="0"/>
          <w:bCs w:val="0"/>
          <w:color w:val="auto"/>
          <w:sz w:val="28"/>
          <w:szCs w:val="28"/>
        </w:rPr>
        <w:t>注：1、投标人应对照采购文件要求和投标文件响应情况在“偏离情况”栏注明“正偏离”、“负偏离”或“无偏离”。若正偏离的，需详细说明或提供证明材料。</w:t>
      </w:r>
    </w:p>
    <w:p w14:paraId="2E3202CE">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2、“类别”一栏按采购文件第三章中商务要求的分类填写。</w:t>
      </w:r>
    </w:p>
    <w:p w14:paraId="18C941F2">
      <w:pPr>
        <w:snapToGrid w:val="0"/>
        <w:spacing w:before="50" w:after="50"/>
        <w:rPr>
          <w:rFonts w:hint="eastAsia" w:ascii="仿宋" w:eastAsia="仿宋"/>
          <w:color w:val="auto"/>
          <w:spacing w:val="20"/>
          <w:sz w:val="28"/>
          <w:szCs w:val="28"/>
        </w:rPr>
      </w:pPr>
    </w:p>
    <w:p w14:paraId="15A49EBE">
      <w:pPr>
        <w:snapToGrid w:val="0"/>
        <w:spacing w:before="50" w:after="50"/>
        <w:rPr>
          <w:rFonts w:hint="eastAsia" w:ascii="仿宋" w:eastAsia="仿宋"/>
          <w:color w:val="auto"/>
          <w:spacing w:val="20"/>
          <w:sz w:val="28"/>
          <w:szCs w:val="28"/>
        </w:rPr>
      </w:pPr>
    </w:p>
    <w:p w14:paraId="78AA9404">
      <w:pPr>
        <w:snapToGrid w:val="0"/>
        <w:spacing w:before="50" w:after="50"/>
        <w:rPr>
          <w:rFonts w:hint="eastAsia" w:ascii="仿宋" w:eastAsia="仿宋"/>
          <w:color w:val="auto"/>
          <w:spacing w:val="20"/>
          <w:sz w:val="28"/>
          <w:szCs w:val="28"/>
        </w:rPr>
      </w:pPr>
    </w:p>
    <w:p w14:paraId="340E65F9">
      <w:pPr>
        <w:snapToGrid w:val="0"/>
        <w:spacing w:before="50" w:after="50"/>
        <w:rPr>
          <w:rFonts w:hint="eastAsia" w:ascii="仿宋" w:eastAsia="仿宋"/>
          <w:color w:val="auto"/>
          <w:spacing w:val="20"/>
          <w:sz w:val="28"/>
          <w:szCs w:val="28"/>
        </w:rPr>
      </w:pPr>
    </w:p>
    <w:p w14:paraId="41779468">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法定代表人或其授权代表（签字或盖章）：          </w:t>
      </w:r>
    </w:p>
    <w:p w14:paraId="39D84D41">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日期： </w:t>
      </w:r>
    </w:p>
    <w:p w14:paraId="4AD08CA3">
      <w:pPr>
        <w:snapToGrid w:val="0"/>
        <w:spacing w:before="156" w:beforeLines="50"/>
        <w:rPr>
          <w:rFonts w:hint="eastAsia" w:ascii="仿宋" w:eastAsia="仿宋"/>
          <w:color w:val="auto"/>
          <w:sz w:val="28"/>
          <w:szCs w:val="28"/>
        </w:rPr>
      </w:pPr>
    </w:p>
    <w:p w14:paraId="65CFEFAC">
      <w:pPr>
        <w:snapToGrid w:val="0"/>
        <w:spacing w:before="156" w:beforeLines="50"/>
        <w:rPr>
          <w:rFonts w:hint="eastAsia" w:ascii="仿宋" w:eastAsia="仿宋"/>
          <w:color w:val="auto"/>
          <w:sz w:val="28"/>
          <w:szCs w:val="28"/>
        </w:rPr>
      </w:pPr>
    </w:p>
    <w:p w14:paraId="3C697179">
      <w:pPr>
        <w:snapToGrid w:val="0"/>
        <w:spacing w:before="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3</w:t>
      </w:r>
      <w:r>
        <w:rPr>
          <w:rFonts w:hint="eastAsia" w:ascii="仿宋" w:eastAsia="仿宋"/>
          <w:b/>
          <w:bCs/>
          <w:color w:val="auto"/>
          <w:sz w:val="30"/>
          <w:szCs w:val="30"/>
        </w:rPr>
        <w:t>：项目实施人员清单</w:t>
      </w:r>
    </w:p>
    <w:p w14:paraId="04B39E53">
      <w:pPr>
        <w:snapToGrid w:val="0"/>
        <w:spacing w:before="50" w:after="156" w:afterLines="50"/>
        <w:jc w:val="center"/>
        <w:rPr>
          <w:rFonts w:hint="eastAsia" w:ascii="仿宋" w:eastAsia="仿宋"/>
          <w:b/>
          <w:color w:val="auto"/>
          <w:kern w:val="0"/>
          <w:sz w:val="36"/>
          <w:szCs w:val="36"/>
        </w:rPr>
      </w:pPr>
    </w:p>
    <w:p w14:paraId="3A5B4189">
      <w:pPr>
        <w:snapToGrid w:val="0"/>
        <w:spacing w:before="50" w:after="156" w:afterLines="50"/>
        <w:jc w:val="center"/>
        <w:rPr>
          <w:rFonts w:hint="eastAsia" w:ascii="仿宋" w:eastAsia="仿宋"/>
          <w:b/>
          <w:color w:val="auto"/>
          <w:kern w:val="0"/>
          <w:sz w:val="36"/>
          <w:szCs w:val="36"/>
        </w:rPr>
      </w:pPr>
      <w:r>
        <w:rPr>
          <w:rFonts w:hint="eastAsia" w:ascii="仿宋" w:eastAsia="仿宋"/>
          <w:b/>
          <w:color w:val="auto"/>
          <w:kern w:val="0"/>
          <w:sz w:val="36"/>
          <w:szCs w:val="36"/>
        </w:rPr>
        <w:t>项目实施人员清单</w:t>
      </w:r>
    </w:p>
    <w:p w14:paraId="3EAB508E">
      <w:pPr>
        <w:pStyle w:val="10"/>
        <w:snapToGrid w:val="0"/>
        <w:rPr>
          <w:rFonts w:hint="eastAsia" w:ascii="仿宋" w:eastAsia="仿宋"/>
          <w:color w:val="auto"/>
          <w:sz w:val="28"/>
          <w:szCs w:val="28"/>
        </w:rPr>
      </w:pPr>
      <w:r>
        <w:rPr>
          <w:rFonts w:hint="eastAsia" w:ascii="仿宋" w:eastAsia="仿宋"/>
          <w:color w:val="auto"/>
          <w:sz w:val="28"/>
          <w:szCs w:val="28"/>
        </w:rPr>
        <w:t>投标人全称（公章）：</w:t>
      </w:r>
      <w:r>
        <w:rPr>
          <w:rFonts w:hint="eastAsia" w:ascii="仿宋" w:eastAsia="仿宋"/>
          <w:color w:val="auto"/>
          <w:sz w:val="28"/>
          <w:szCs w:val="28"/>
          <w:u w:val="single"/>
        </w:rPr>
        <w:t xml:space="preserve">                           </w:t>
      </w:r>
    </w:p>
    <w:p w14:paraId="15003318">
      <w:pPr>
        <w:pStyle w:val="10"/>
        <w:snapToGrid w:val="0"/>
        <w:rPr>
          <w:rFonts w:hint="eastAsia" w:ascii="仿宋" w:eastAsia="仿宋"/>
          <w:color w:val="auto"/>
          <w:sz w:val="28"/>
          <w:szCs w:val="28"/>
          <w:u w:val="single"/>
        </w:rPr>
      </w:pPr>
      <w:r>
        <w:rPr>
          <w:rFonts w:hint="eastAsia" w:ascii="仿宋" w:eastAsia="仿宋"/>
          <w:color w:val="auto"/>
          <w:sz w:val="28"/>
          <w:szCs w:val="28"/>
        </w:rPr>
        <w:t>标项：</w:t>
      </w:r>
      <w:r>
        <w:rPr>
          <w:rFonts w:hint="eastAsia" w:ascii="仿宋" w:eastAsia="仿宋"/>
          <w:color w:val="auto"/>
          <w:sz w:val="28"/>
          <w:szCs w:val="28"/>
          <w:u w:val="single"/>
        </w:rPr>
        <w:t xml:space="preserve">                           </w:t>
      </w:r>
    </w:p>
    <w:tbl>
      <w:tblPr>
        <w:tblStyle w:val="29"/>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14:paraId="35A2A0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14:paraId="0CE68E5E">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14:paraId="5EF4144D">
            <w:pPr>
              <w:snapToGrid w:val="0"/>
              <w:spacing w:before="156" w:beforeLines="50" w:after="50" w:line="460" w:lineRule="exact"/>
              <w:ind w:right="-110"/>
              <w:jc w:val="center"/>
              <w:rPr>
                <w:rFonts w:hint="eastAsia" w:ascii="仿宋" w:eastAsia="仿宋"/>
                <w:color w:val="auto"/>
                <w:sz w:val="28"/>
                <w:szCs w:val="28"/>
              </w:rPr>
            </w:pPr>
            <w:r>
              <w:rPr>
                <w:rFonts w:hint="eastAsia" w:ascii="仿宋" w:eastAsia="仿宋"/>
                <w:color w:val="auto"/>
                <w:sz w:val="28"/>
                <w:szCs w:val="28"/>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14:paraId="1DE6F16E">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专业技术</w:t>
            </w:r>
          </w:p>
          <w:p w14:paraId="4C1372B8">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14:paraId="2108A102">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本项目工作内容</w:t>
            </w:r>
          </w:p>
        </w:tc>
      </w:tr>
      <w:tr w14:paraId="6FB4E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067782B9">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4982C399">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2C3CE5A3">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30073DAE">
            <w:pPr>
              <w:snapToGrid w:val="0"/>
              <w:spacing w:before="156" w:beforeLines="50" w:after="50" w:line="460" w:lineRule="exact"/>
              <w:rPr>
                <w:rFonts w:hint="eastAsia" w:ascii="仿宋" w:eastAsia="仿宋"/>
                <w:color w:val="auto"/>
                <w:sz w:val="28"/>
                <w:szCs w:val="28"/>
              </w:rPr>
            </w:pPr>
          </w:p>
        </w:tc>
      </w:tr>
      <w:tr w14:paraId="1A1F6B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B0BC7B6">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11F15CC9">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2642E441">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7103E8B0">
            <w:pPr>
              <w:snapToGrid w:val="0"/>
              <w:spacing w:before="156" w:beforeLines="50" w:after="50" w:line="460" w:lineRule="exact"/>
              <w:rPr>
                <w:rFonts w:hint="eastAsia" w:ascii="仿宋" w:eastAsia="仿宋"/>
                <w:color w:val="auto"/>
                <w:sz w:val="28"/>
                <w:szCs w:val="28"/>
              </w:rPr>
            </w:pPr>
          </w:p>
        </w:tc>
      </w:tr>
      <w:tr w14:paraId="03051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671E5F21">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3CE6B528">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5E32A47C">
            <w:pPr>
              <w:pStyle w:val="17"/>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3608609F">
            <w:pPr>
              <w:snapToGrid w:val="0"/>
              <w:spacing w:before="156" w:beforeLines="50" w:after="50" w:line="460" w:lineRule="exact"/>
              <w:rPr>
                <w:rFonts w:hint="eastAsia" w:ascii="仿宋" w:eastAsia="仿宋"/>
                <w:color w:val="auto"/>
                <w:sz w:val="28"/>
                <w:szCs w:val="28"/>
              </w:rPr>
            </w:pPr>
          </w:p>
        </w:tc>
      </w:tr>
      <w:tr w14:paraId="36816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89F095D">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4A89A241">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7A25D03C">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1FB67A27">
            <w:pPr>
              <w:snapToGrid w:val="0"/>
              <w:spacing w:before="156" w:beforeLines="50" w:after="50" w:line="460" w:lineRule="exact"/>
              <w:rPr>
                <w:rFonts w:hint="eastAsia" w:ascii="仿宋" w:eastAsia="仿宋"/>
                <w:color w:val="auto"/>
                <w:sz w:val="28"/>
                <w:szCs w:val="28"/>
              </w:rPr>
            </w:pPr>
          </w:p>
        </w:tc>
      </w:tr>
      <w:tr w14:paraId="011F1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6A14AFD7">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35B9D833">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4908F68A">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1076A06F">
            <w:pPr>
              <w:snapToGrid w:val="0"/>
              <w:spacing w:before="156" w:beforeLines="50" w:after="50" w:line="460" w:lineRule="exact"/>
              <w:rPr>
                <w:rFonts w:hint="eastAsia" w:ascii="仿宋" w:eastAsia="仿宋"/>
                <w:color w:val="auto"/>
                <w:sz w:val="28"/>
                <w:szCs w:val="28"/>
              </w:rPr>
            </w:pPr>
          </w:p>
        </w:tc>
      </w:tr>
      <w:tr w14:paraId="52E54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410" w:type="dxa"/>
            <w:tcBorders>
              <w:top w:val="single" w:color="auto" w:sz="4" w:space="0"/>
              <w:left w:val="single" w:color="auto" w:sz="4" w:space="0"/>
              <w:bottom w:val="single" w:color="auto" w:sz="4" w:space="0"/>
              <w:right w:val="single" w:color="auto" w:sz="4" w:space="0"/>
            </w:tcBorders>
            <w:noWrap/>
          </w:tcPr>
          <w:p w14:paraId="1E9E0AF6">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4E989AE4">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18FD757A">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49CB9201">
            <w:pPr>
              <w:snapToGrid w:val="0"/>
              <w:spacing w:before="156" w:beforeLines="50" w:after="50" w:line="460" w:lineRule="exact"/>
              <w:rPr>
                <w:rFonts w:hint="eastAsia" w:ascii="仿宋" w:eastAsia="仿宋"/>
                <w:color w:val="auto"/>
                <w:sz w:val="28"/>
                <w:szCs w:val="28"/>
              </w:rPr>
            </w:pPr>
          </w:p>
        </w:tc>
      </w:tr>
      <w:tr w14:paraId="1ADBE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95A1679">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04762622">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55C62312">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4FC7FF87">
            <w:pPr>
              <w:snapToGrid w:val="0"/>
              <w:spacing w:before="156" w:beforeLines="50" w:after="50" w:line="460" w:lineRule="exact"/>
              <w:rPr>
                <w:rFonts w:hint="eastAsia" w:ascii="仿宋" w:eastAsia="仿宋"/>
                <w:color w:val="auto"/>
                <w:sz w:val="28"/>
                <w:szCs w:val="28"/>
              </w:rPr>
            </w:pPr>
          </w:p>
        </w:tc>
      </w:tr>
      <w:tr w14:paraId="2A3C51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95D2871">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694AFD32">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5ED68537">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67E6DECB">
            <w:pPr>
              <w:snapToGrid w:val="0"/>
              <w:spacing w:before="156" w:beforeLines="50" w:after="50" w:line="460" w:lineRule="exact"/>
              <w:rPr>
                <w:rFonts w:hint="eastAsia" w:ascii="仿宋" w:eastAsia="仿宋"/>
                <w:color w:val="auto"/>
                <w:sz w:val="28"/>
                <w:szCs w:val="28"/>
              </w:rPr>
            </w:pPr>
          </w:p>
        </w:tc>
      </w:tr>
      <w:tr w14:paraId="455A7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DBC6573">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0F121F34">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73A8A24E">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222E6494">
            <w:pPr>
              <w:snapToGrid w:val="0"/>
              <w:spacing w:before="156" w:beforeLines="50" w:after="50" w:line="460" w:lineRule="exact"/>
              <w:rPr>
                <w:rFonts w:hint="eastAsia" w:ascii="仿宋" w:eastAsia="仿宋"/>
                <w:color w:val="auto"/>
                <w:sz w:val="28"/>
                <w:szCs w:val="28"/>
              </w:rPr>
            </w:pPr>
          </w:p>
        </w:tc>
      </w:tr>
    </w:tbl>
    <w:p w14:paraId="2DF25B3F">
      <w:pPr>
        <w:snapToGrid w:val="0"/>
        <w:spacing w:before="50" w:after="156" w:afterLines="50" w:line="460" w:lineRule="exact"/>
        <w:jc w:val="left"/>
        <w:rPr>
          <w:rFonts w:hint="eastAsia" w:ascii="仿宋" w:eastAsia="仿宋"/>
          <w:color w:val="auto"/>
          <w:sz w:val="28"/>
          <w:szCs w:val="28"/>
        </w:rPr>
      </w:pPr>
      <w:r>
        <w:rPr>
          <w:rFonts w:hint="eastAsia" w:ascii="仿宋" w:eastAsia="仿宋"/>
          <w:color w:val="auto"/>
          <w:sz w:val="28"/>
          <w:szCs w:val="28"/>
        </w:rPr>
        <w:t xml:space="preserve">注：在填写时，如本表格不适合投标单位的实际情况，可根据本表格式自行划表填写。 </w:t>
      </w:r>
    </w:p>
    <w:p w14:paraId="25D56A59">
      <w:pPr>
        <w:snapToGrid w:val="0"/>
        <w:spacing w:before="50" w:after="156" w:afterLines="50" w:line="460" w:lineRule="exact"/>
        <w:jc w:val="left"/>
        <w:rPr>
          <w:rFonts w:hint="eastAsia" w:ascii="仿宋" w:eastAsia="仿宋"/>
          <w:color w:val="auto"/>
          <w:sz w:val="28"/>
          <w:szCs w:val="28"/>
        </w:rPr>
      </w:pPr>
    </w:p>
    <w:p w14:paraId="10F21C06">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法定代表人或其授权代表（签字或盖章）：          </w:t>
      </w:r>
    </w:p>
    <w:p w14:paraId="46F151BD">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日期： </w:t>
      </w:r>
    </w:p>
    <w:p w14:paraId="268263D5">
      <w:pPr>
        <w:snapToGrid w:val="0"/>
        <w:spacing w:before="50" w:after="156" w:afterLines="50" w:line="460" w:lineRule="exact"/>
        <w:jc w:val="left"/>
        <w:rPr>
          <w:rFonts w:hint="eastAsia" w:ascii="仿宋" w:eastAsia="仿宋"/>
          <w:color w:val="auto"/>
          <w:sz w:val="28"/>
          <w:szCs w:val="28"/>
        </w:rPr>
      </w:pPr>
    </w:p>
    <w:p w14:paraId="446E8E9C">
      <w:pPr>
        <w:rPr>
          <w:rFonts w:hint="eastAsia" w:ascii="仿宋" w:eastAsia="仿宋"/>
          <w:color w:val="auto"/>
          <w:sz w:val="28"/>
          <w:szCs w:val="28"/>
        </w:rPr>
      </w:pPr>
    </w:p>
    <w:p w14:paraId="37CF7412">
      <w:pPr>
        <w:snapToGrid w:val="0"/>
        <w:spacing w:before="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4</w:t>
      </w:r>
      <w:r>
        <w:rPr>
          <w:rFonts w:hint="eastAsia" w:ascii="仿宋" w:eastAsia="仿宋"/>
          <w:b/>
          <w:bCs/>
          <w:color w:val="auto"/>
          <w:sz w:val="30"/>
          <w:szCs w:val="30"/>
        </w:rPr>
        <w:t>：类似业绩一览表</w:t>
      </w:r>
      <w:r>
        <w:rPr>
          <w:rFonts w:ascii="仿宋" w:eastAsia="仿宋"/>
          <w:b/>
          <w:bCs/>
          <w:color w:val="auto"/>
          <w:sz w:val="30"/>
          <w:szCs w:val="30"/>
        </w:rPr>
        <w:t>（如有）</w:t>
      </w:r>
    </w:p>
    <w:p w14:paraId="6A2A7F21">
      <w:pPr>
        <w:snapToGrid w:val="0"/>
        <w:spacing w:before="50" w:after="50"/>
        <w:jc w:val="left"/>
        <w:rPr>
          <w:rFonts w:hint="eastAsia" w:ascii="仿宋" w:eastAsia="仿宋"/>
          <w:color w:val="auto"/>
          <w:sz w:val="30"/>
          <w:szCs w:val="30"/>
        </w:rPr>
      </w:pPr>
    </w:p>
    <w:p w14:paraId="60C660C0">
      <w:pPr>
        <w:snapToGrid w:val="0"/>
        <w:spacing w:before="50" w:after="156" w:afterLines="50"/>
        <w:jc w:val="center"/>
        <w:rPr>
          <w:rFonts w:hint="eastAsia" w:ascii="仿宋" w:eastAsia="仿宋"/>
          <w:b/>
          <w:color w:val="auto"/>
          <w:kern w:val="0"/>
          <w:sz w:val="36"/>
          <w:szCs w:val="36"/>
        </w:rPr>
      </w:pPr>
      <w:r>
        <w:rPr>
          <w:rFonts w:hint="eastAsia" w:ascii="仿宋" w:eastAsia="仿宋"/>
          <w:b/>
          <w:color w:val="auto"/>
          <w:kern w:val="0"/>
          <w:sz w:val="36"/>
          <w:szCs w:val="36"/>
        </w:rPr>
        <w:t>类似业绩一览表</w:t>
      </w:r>
    </w:p>
    <w:p w14:paraId="1FEC6E78">
      <w:pPr>
        <w:pStyle w:val="10"/>
        <w:snapToGrid w:val="0"/>
        <w:rPr>
          <w:rFonts w:hint="eastAsia" w:ascii="仿宋" w:eastAsia="仿宋"/>
          <w:color w:val="auto"/>
          <w:sz w:val="24"/>
          <w:szCs w:val="24"/>
        </w:rPr>
      </w:pPr>
      <w:r>
        <w:rPr>
          <w:rFonts w:hint="eastAsia" w:ascii="仿宋" w:eastAsia="仿宋"/>
          <w:color w:val="auto"/>
          <w:sz w:val="24"/>
          <w:szCs w:val="24"/>
        </w:rPr>
        <w:t>投标人全称（公章）：</w:t>
      </w:r>
      <w:r>
        <w:rPr>
          <w:rFonts w:hint="eastAsia" w:ascii="仿宋" w:eastAsia="仿宋"/>
          <w:color w:val="auto"/>
          <w:sz w:val="24"/>
          <w:szCs w:val="24"/>
          <w:u w:val="single"/>
        </w:rPr>
        <w:t xml:space="preserve">                           </w:t>
      </w:r>
    </w:p>
    <w:p w14:paraId="3C6F99F9">
      <w:pPr>
        <w:pStyle w:val="10"/>
        <w:snapToGrid w:val="0"/>
        <w:rPr>
          <w:rFonts w:hint="eastAsia" w:ascii="仿宋" w:eastAsia="仿宋"/>
          <w:color w:val="auto"/>
          <w:sz w:val="24"/>
          <w:szCs w:val="24"/>
          <w:u w:val="single"/>
        </w:rPr>
      </w:pPr>
      <w:r>
        <w:rPr>
          <w:rFonts w:hint="eastAsia" w:ascii="仿宋" w:eastAsia="仿宋"/>
          <w:color w:val="auto"/>
          <w:sz w:val="24"/>
          <w:szCs w:val="24"/>
        </w:rPr>
        <w:t>标项：</w:t>
      </w:r>
      <w:r>
        <w:rPr>
          <w:rFonts w:hint="eastAsia" w:ascii="仿宋" w:eastAsia="仿宋"/>
          <w:color w:val="auto"/>
          <w:sz w:val="24"/>
          <w:szCs w:val="24"/>
          <w:u w:val="single"/>
        </w:rPr>
        <w:t xml:space="preserve">                           </w:t>
      </w:r>
    </w:p>
    <w:p w14:paraId="1F9005A0">
      <w:pPr>
        <w:rPr>
          <w:rFonts w:hint="eastAsia" w:ascii="仿宋" w:eastAsia="仿宋"/>
          <w:color w:val="auto"/>
        </w:rPr>
      </w:pPr>
    </w:p>
    <w:tbl>
      <w:tblPr>
        <w:tblStyle w:val="29"/>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5"/>
        <w:gridCol w:w="1466"/>
        <w:gridCol w:w="1185"/>
        <w:gridCol w:w="1838"/>
        <w:gridCol w:w="1448"/>
      </w:tblGrid>
      <w:tr w14:paraId="600B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Borders>
              <w:top w:val="single" w:color="auto" w:sz="4" w:space="0"/>
              <w:left w:val="single" w:color="auto" w:sz="4" w:space="0"/>
              <w:bottom w:val="single" w:color="auto" w:sz="4" w:space="0"/>
              <w:right w:val="single" w:color="auto" w:sz="4" w:space="0"/>
            </w:tcBorders>
            <w:noWrap/>
            <w:vAlign w:val="center"/>
          </w:tcPr>
          <w:p w14:paraId="5687DF42">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14:paraId="5DB236F0">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采购人名称</w:t>
            </w:r>
          </w:p>
        </w:tc>
        <w:tc>
          <w:tcPr>
            <w:tcW w:w="1466" w:type="dxa"/>
            <w:tcBorders>
              <w:top w:val="single" w:color="auto" w:sz="4" w:space="0"/>
              <w:left w:val="single" w:color="auto" w:sz="4" w:space="0"/>
              <w:bottom w:val="single" w:color="auto" w:sz="4" w:space="0"/>
              <w:right w:val="single" w:color="auto" w:sz="4" w:space="0"/>
            </w:tcBorders>
            <w:noWrap/>
            <w:vAlign w:val="center"/>
          </w:tcPr>
          <w:p w14:paraId="54B2C1A4">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14:paraId="7997EFC4">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合同</w:t>
            </w:r>
          </w:p>
          <w:p w14:paraId="28180A5D">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金额</w:t>
            </w:r>
          </w:p>
        </w:tc>
        <w:tc>
          <w:tcPr>
            <w:tcW w:w="1838" w:type="dxa"/>
            <w:tcBorders>
              <w:top w:val="single" w:color="auto" w:sz="4" w:space="0"/>
              <w:left w:val="single" w:color="auto" w:sz="4" w:space="0"/>
              <w:bottom w:val="single" w:color="auto" w:sz="4" w:space="0"/>
              <w:right w:val="single" w:color="auto" w:sz="4" w:space="0"/>
            </w:tcBorders>
            <w:noWrap/>
            <w:vAlign w:val="center"/>
          </w:tcPr>
          <w:p w14:paraId="23ABFC7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采购单位联系人及电话</w:t>
            </w:r>
          </w:p>
        </w:tc>
        <w:tc>
          <w:tcPr>
            <w:tcW w:w="1448" w:type="dxa"/>
            <w:tcBorders>
              <w:top w:val="single" w:color="auto" w:sz="4" w:space="0"/>
              <w:left w:val="single" w:color="auto" w:sz="4" w:space="0"/>
              <w:bottom w:val="single" w:color="auto" w:sz="4" w:space="0"/>
              <w:right w:val="single" w:color="auto" w:sz="4" w:space="0"/>
            </w:tcBorders>
            <w:noWrap/>
            <w:vAlign w:val="center"/>
          </w:tcPr>
          <w:p w14:paraId="33437396">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验收报告</w:t>
            </w:r>
          </w:p>
          <w:p w14:paraId="37767C03">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（有/无）</w:t>
            </w:r>
          </w:p>
        </w:tc>
      </w:tr>
      <w:tr w14:paraId="312A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39658E7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1</w:t>
            </w:r>
          </w:p>
        </w:tc>
        <w:tc>
          <w:tcPr>
            <w:tcW w:w="1455" w:type="dxa"/>
            <w:tcBorders>
              <w:top w:val="single" w:color="auto" w:sz="4" w:space="0"/>
              <w:left w:val="single" w:color="auto" w:sz="4" w:space="0"/>
              <w:bottom w:val="single" w:color="auto" w:sz="4" w:space="0"/>
              <w:right w:val="single" w:color="auto" w:sz="4" w:space="0"/>
            </w:tcBorders>
            <w:noWrap/>
            <w:vAlign w:val="center"/>
          </w:tcPr>
          <w:p w14:paraId="0F4F2FC1">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655F8D14">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72B02708">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42699505">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625889B1">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r w14:paraId="3B8C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4578C420">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2</w:t>
            </w:r>
          </w:p>
        </w:tc>
        <w:tc>
          <w:tcPr>
            <w:tcW w:w="1455" w:type="dxa"/>
            <w:tcBorders>
              <w:top w:val="single" w:color="auto" w:sz="4" w:space="0"/>
              <w:left w:val="single" w:color="auto" w:sz="4" w:space="0"/>
              <w:bottom w:val="single" w:color="auto" w:sz="4" w:space="0"/>
              <w:right w:val="single" w:color="auto" w:sz="4" w:space="0"/>
            </w:tcBorders>
            <w:noWrap/>
            <w:vAlign w:val="center"/>
          </w:tcPr>
          <w:p w14:paraId="78C6827C">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2B241205">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3D0EA358">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015E699C">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6E0FBAEB">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r w14:paraId="3168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561A1B42">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w:t>
            </w:r>
          </w:p>
        </w:tc>
        <w:tc>
          <w:tcPr>
            <w:tcW w:w="1455" w:type="dxa"/>
            <w:tcBorders>
              <w:top w:val="single" w:color="auto" w:sz="4" w:space="0"/>
              <w:left w:val="single" w:color="auto" w:sz="4" w:space="0"/>
              <w:bottom w:val="single" w:color="auto" w:sz="4" w:space="0"/>
              <w:right w:val="single" w:color="auto" w:sz="4" w:space="0"/>
            </w:tcBorders>
            <w:noWrap/>
            <w:vAlign w:val="center"/>
          </w:tcPr>
          <w:p w14:paraId="3E8F5340">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65B1D21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043B3C2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66002EFA">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5D547426">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bl>
    <w:p w14:paraId="772DFBD5">
      <w:pPr>
        <w:rPr>
          <w:rFonts w:ascii="仿宋" w:eastAsia="仿宋"/>
          <w:color w:val="auto"/>
          <w:kern w:val="2"/>
          <w:sz w:val="24"/>
          <w:szCs w:val="20"/>
          <w:u w:val="none"/>
        </w:rPr>
      </w:pPr>
      <w:r>
        <w:rPr>
          <w:rFonts w:hint="eastAsia" w:ascii="仿宋" w:eastAsia="仿宋"/>
          <w:color w:val="auto"/>
          <w:kern w:val="2"/>
          <w:sz w:val="24"/>
          <w:szCs w:val="20"/>
          <w:u w:val="none"/>
        </w:rPr>
        <w:t>备注：</w:t>
      </w:r>
    </w:p>
    <w:p w14:paraId="0BB88E6F">
      <w:pPr>
        <w:numPr>
          <w:ilvl w:val="0"/>
          <w:numId w:val="6"/>
        </w:numPr>
        <w:rPr>
          <w:rFonts w:ascii="仿宋" w:eastAsia="仿宋"/>
          <w:color w:val="auto"/>
          <w:kern w:val="2"/>
          <w:sz w:val="24"/>
          <w:szCs w:val="20"/>
          <w:u w:val="none"/>
        </w:rPr>
      </w:pPr>
      <w:r>
        <w:rPr>
          <w:rFonts w:hint="eastAsia" w:ascii="仿宋" w:eastAsia="仿宋"/>
          <w:color w:val="auto"/>
          <w:kern w:val="2"/>
          <w:sz w:val="24"/>
          <w:szCs w:val="20"/>
          <w:u w:val="none"/>
        </w:rPr>
        <w:t>请在此表后附上类似业绩的合同、验收报告原件扫描件或彩色图片（如有）。</w:t>
      </w:r>
    </w:p>
    <w:p w14:paraId="5C5D0658">
      <w:pPr>
        <w:numPr>
          <w:ilvl w:val="0"/>
          <w:numId w:val="6"/>
        </w:numPr>
        <w:rPr>
          <w:rFonts w:hint="eastAsia" w:ascii="仿宋" w:eastAsia="仿宋"/>
          <w:color w:val="auto"/>
          <w:sz w:val="24"/>
        </w:rPr>
      </w:pPr>
      <w:r>
        <w:rPr>
          <w:rFonts w:hint="eastAsia" w:ascii="仿宋" w:eastAsia="仿宋"/>
          <w:color w:val="auto"/>
          <w:sz w:val="24"/>
        </w:rPr>
        <w:t>供应商所投核心产品</w:t>
      </w:r>
      <w:r>
        <w:rPr>
          <w:rFonts w:ascii="仿宋" w:eastAsia="仿宋"/>
          <w:color w:val="auto"/>
          <w:sz w:val="24"/>
        </w:rPr>
        <w:t>中有</w:t>
      </w:r>
      <w:r>
        <w:rPr>
          <w:rFonts w:hint="eastAsia" w:ascii="仿宋" w:eastAsia="仿宋"/>
          <w:color w:val="auto"/>
          <w:sz w:val="24"/>
        </w:rPr>
        <w:t>被省级及省级以上主管部门认定为“首台套产品”或“制造精品”的，自认定之日起2年内视同已具备相应销售业绩，参加政府采购活动时该供应商的业绩分为满分。</w:t>
      </w:r>
      <w:r>
        <w:rPr>
          <w:rFonts w:ascii="仿宋" w:eastAsia="仿宋"/>
          <w:color w:val="auto"/>
          <w:sz w:val="24"/>
        </w:rPr>
        <w:t>提供相关证明文件彩色扫描件或图片。</w:t>
      </w:r>
    </w:p>
    <w:p w14:paraId="52BA8B6D">
      <w:pPr>
        <w:rPr>
          <w:rFonts w:hint="eastAsia" w:ascii="仿宋" w:eastAsia="仿宋"/>
          <w:color w:val="auto"/>
          <w:kern w:val="2"/>
          <w:sz w:val="24"/>
          <w:szCs w:val="20"/>
          <w:u w:val="none"/>
        </w:rPr>
      </w:pPr>
    </w:p>
    <w:p w14:paraId="5966B6C7">
      <w:pPr>
        <w:rPr>
          <w:rFonts w:hint="eastAsia" w:ascii="仿宋" w:eastAsia="仿宋"/>
          <w:color w:val="auto"/>
          <w:kern w:val="2"/>
          <w:sz w:val="24"/>
          <w:szCs w:val="20"/>
          <w:u w:val="none"/>
        </w:rPr>
      </w:pPr>
    </w:p>
    <w:p w14:paraId="21992C1B">
      <w:pPr>
        <w:rPr>
          <w:rFonts w:hint="eastAsia" w:ascii="仿宋" w:eastAsia="仿宋"/>
          <w:color w:val="auto"/>
          <w:kern w:val="2"/>
          <w:sz w:val="24"/>
          <w:szCs w:val="20"/>
          <w:u w:val="none"/>
        </w:rPr>
      </w:pPr>
    </w:p>
    <w:p w14:paraId="7E98B90B">
      <w:pPr>
        <w:rPr>
          <w:rFonts w:hint="eastAsia" w:ascii="仿宋" w:eastAsia="仿宋"/>
          <w:color w:val="auto"/>
          <w:kern w:val="2"/>
          <w:sz w:val="24"/>
          <w:szCs w:val="20"/>
          <w:u w:val="none"/>
        </w:rPr>
      </w:pPr>
    </w:p>
    <w:p w14:paraId="0007903B">
      <w:pPr>
        <w:rPr>
          <w:rFonts w:hint="eastAsia" w:ascii="仿宋" w:eastAsia="仿宋"/>
          <w:color w:val="auto"/>
          <w:kern w:val="2"/>
          <w:sz w:val="24"/>
          <w:szCs w:val="20"/>
          <w:u w:val="none"/>
        </w:rPr>
      </w:pPr>
    </w:p>
    <w:p w14:paraId="64DBE137">
      <w:pPr>
        <w:rPr>
          <w:rFonts w:hint="eastAsia" w:ascii="仿宋" w:eastAsia="仿宋"/>
          <w:color w:val="auto"/>
          <w:kern w:val="2"/>
          <w:sz w:val="24"/>
          <w:szCs w:val="20"/>
          <w:u w:val="none"/>
        </w:rPr>
      </w:pPr>
    </w:p>
    <w:p w14:paraId="52157AF3">
      <w:pPr>
        <w:rPr>
          <w:rFonts w:hint="eastAsia" w:ascii="仿宋" w:eastAsia="仿宋"/>
          <w:color w:val="auto"/>
          <w:kern w:val="2"/>
          <w:sz w:val="24"/>
          <w:szCs w:val="20"/>
          <w:u w:val="none"/>
        </w:rPr>
      </w:pPr>
    </w:p>
    <w:p w14:paraId="7ED3B011">
      <w:pPr>
        <w:rPr>
          <w:rFonts w:hint="eastAsia" w:ascii="仿宋" w:eastAsia="仿宋"/>
          <w:color w:val="auto"/>
          <w:kern w:val="2"/>
          <w:sz w:val="24"/>
          <w:szCs w:val="20"/>
          <w:u w:val="none"/>
        </w:rPr>
      </w:pPr>
    </w:p>
    <w:p w14:paraId="0F080B6B">
      <w:pPr>
        <w:rPr>
          <w:rFonts w:hint="eastAsia" w:ascii="仿宋" w:eastAsia="仿宋"/>
          <w:color w:val="auto"/>
          <w:kern w:val="2"/>
          <w:sz w:val="24"/>
          <w:szCs w:val="20"/>
          <w:u w:val="none"/>
        </w:rPr>
      </w:pPr>
    </w:p>
    <w:p w14:paraId="00D7929B">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法定代表人或其授权代表（签字或盖章）：          </w:t>
      </w:r>
    </w:p>
    <w:p w14:paraId="3116F808">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日期： </w:t>
      </w:r>
    </w:p>
    <w:p w14:paraId="49A38CBE">
      <w:pPr>
        <w:rPr>
          <w:rFonts w:hint="eastAsia" w:ascii="仿宋" w:eastAsia="仿宋"/>
          <w:color w:val="auto"/>
          <w:kern w:val="2"/>
          <w:sz w:val="24"/>
          <w:szCs w:val="20"/>
          <w:u w:val="none"/>
        </w:rPr>
      </w:pPr>
    </w:p>
    <w:p w14:paraId="0D225AA7">
      <w:pPr>
        <w:rPr>
          <w:rFonts w:hint="eastAsia" w:ascii="仿宋" w:eastAsia="仿宋"/>
          <w:color w:val="auto"/>
          <w:kern w:val="2"/>
          <w:sz w:val="24"/>
          <w:szCs w:val="20"/>
          <w:u w:val="none"/>
        </w:rPr>
      </w:pPr>
    </w:p>
    <w:p w14:paraId="06BCBC85">
      <w:pPr>
        <w:rPr>
          <w:rFonts w:ascii="仿宋" w:eastAsia="仿宋"/>
          <w:color w:val="auto"/>
          <w:spacing w:val="20"/>
          <w:sz w:val="24"/>
          <w:szCs w:val="24"/>
          <w:u w:val="single"/>
        </w:rPr>
      </w:pPr>
    </w:p>
    <w:p w14:paraId="28DE8A68">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5</w:t>
      </w:r>
      <w:r>
        <w:rPr>
          <w:rFonts w:hint="eastAsia" w:ascii="仿宋" w:eastAsia="仿宋"/>
          <w:b/>
          <w:bCs/>
          <w:color w:val="auto"/>
          <w:sz w:val="30"/>
          <w:szCs w:val="30"/>
        </w:rPr>
        <w:t>：报价文件封面</w:t>
      </w:r>
    </w:p>
    <w:p w14:paraId="1F154F84">
      <w:pPr>
        <w:snapToGrid w:val="0"/>
        <w:spacing w:before="156" w:beforeLines="50" w:after="50"/>
        <w:jc w:val="right"/>
        <w:rPr>
          <w:rFonts w:hint="eastAsia" w:ascii="仿宋" w:eastAsia="仿宋"/>
          <w:b/>
          <w:color w:val="auto"/>
          <w:sz w:val="30"/>
          <w:szCs w:val="30"/>
        </w:rPr>
      </w:pPr>
    </w:p>
    <w:p w14:paraId="2C160D8B">
      <w:pPr>
        <w:snapToGrid w:val="0"/>
        <w:spacing w:before="156" w:beforeLines="50" w:after="50"/>
        <w:jc w:val="right"/>
        <w:rPr>
          <w:rFonts w:hint="eastAsia" w:ascii="仿宋" w:eastAsia="仿宋"/>
          <w:bCs/>
          <w:color w:val="auto"/>
          <w:sz w:val="30"/>
          <w:szCs w:val="30"/>
        </w:rPr>
      </w:pPr>
    </w:p>
    <w:p w14:paraId="4D671E6A">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项目名称：</w:t>
      </w:r>
      <w:r>
        <w:rPr>
          <w:rFonts w:hint="eastAsia" w:ascii="仿宋" w:eastAsia="仿宋"/>
          <w:color w:val="auto"/>
          <w:spacing w:val="40"/>
          <w:sz w:val="30"/>
          <w:szCs w:val="30"/>
          <w:u w:val="single"/>
        </w:rPr>
        <w:t xml:space="preserve">           </w:t>
      </w:r>
    </w:p>
    <w:p w14:paraId="5E2932E6">
      <w:pPr>
        <w:spacing w:before="312" w:beforeLines="100" w:line="400" w:lineRule="exact"/>
        <w:rPr>
          <w:rFonts w:hint="eastAsia" w:ascii="仿宋" w:eastAsia="仿宋"/>
          <w:color w:val="auto"/>
          <w:sz w:val="30"/>
          <w:szCs w:val="30"/>
          <w:u w:val="single"/>
        </w:rPr>
      </w:pPr>
      <w:r>
        <w:rPr>
          <w:rFonts w:hint="eastAsia" w:ascii="仿宋" w:eastAsia="仿宋"/>
          <w:color w:val="auto"/>
          <w:sz w:val="30"/>
          <w:szCs w:val="30"/>
        </w:rPr>
        <w:t>项目编号：</w:t>
      </w:r>
      <w:r>
        <w:rPr>
          <w:rFonts w:hint="eastAsia" w:ascii="仿宋" w:eastAsia="仿宋"/>
          <w:color w:val="auto"/>
          <w:sz w:val="30"/>
          <w:szCs w:val="30"/>
          <w:u w:val="single"/>
        </w:rPr>
        <w:t xml:space="preserve">                   </w:t>
      </w:r>
    </w:p>
    <w:p w14:paraId="33DDB785">
      <w:pPr>
        <w:spacing w:before="312" w:beforeLines="100" w:line="400" w:lineRule="exact"/>
        <w:rPr>
          <w:rFonts w:hint="eastAsia" w:ascii="仿宋" w:eastAsia="仿宋"/>
          <w:color w:val="auto"/>
          <w:sz w:val="30"/>
          <w:szCs w:val="30"/>
        </w:rPr>
      </w:pPr>
      <w:r>
        <w:rPr>
          <w:rFonts w:hint="eastAsia" w:ascii="仿宋" w:eastAsia="仿宋"/>
          <w:color w:val="auto"/>
          <w:sz w:val="30"/>
          <w:szCs w:val="30"/>
        </w:rPr>
        <w:t>标项：</w:t>
      </w:r>
      <w:r>
        <w:rPr>
          <w:rFonts w:hint="eastAsia" w:ascii="仿宋" w:eastAsia="仿宋"/>
          <w:color w:val="auto"/>
          <w:sz w:val="30"/>
          <w:szCs w:val="30"/>
          <w:u w:val="single"/>
        </w:rPr>
        <w:t xml:space="preserve">                    </w:t>
      </w:r>
    </w:p>
    <w:p w14:paraId="36FB21C4">
      <w:pPr>
        <w:spacing w:line="1200" w:lineRule="exact"/>
        <w:ind w:right="6"/>
        <w:jc w:val="center"/>
        <w:rPr>
          <w:rFonts w:hint="eastAsia" w:ascii="仿宋" w:eastAsia="仿宋"/>
          <w:color w:val="auto"/>
          <w:sz w:val="72"/>
          <w:szCs w:val="72"/>
        </w:rPr>
      </w:pPr>
    </w:p>
    <w:p w14:paraId="20944A64">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报</w:t>
      </w:r>
    </w:p>
    <w:p w14:paraId="0EC1F759">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价</w:t>
      </w:r>
    </w:p>
    <w:p w14:paraId="1C32CD44">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文</w:t>
      </w:r>
    </w:p>
    <w:p w14:paraId="6E8DF1C3">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件</w:t>
      </w:r>
    </w:p>
    <w:p w14:paraId="431A4DE8">
      <w:pPr>
        <w:spacing w:line="1200" w:lineRule="exact"/>
        <w:ind w:right="6"/>
        <w:jc w:val="center"/>
        <w:rPr>
          <w:rFonts w:hint="eastAsia" w:ascii="仿宋" w:eastAsia="仿宋"/>
          <w:color w:val="auto"/>
          <w:sz w:val="72"/>
          <w:szCs w:val="72"/>
        </w:rPr>
      </w:pPr>
    </w:p>
    <w:p w14:paraId="72E0C917">
      <w:pPr>
        <w:spacing w:line="1200" w:lineRule="exact"/>
        <w:ind w:right="6"/>
        <w:jc w:val="center"/>
        <w:rPr>
          <w:rFonts w:hint="eastAsia" w:ascii="仿宋" w:eastAsia="仿宋"/>
          <w:color w:val="auto"/>
          <w:sz w:val="72"/>
          <w:szCs w:val="72"/>
        </w:rPr>
      </w:pPr>
    </w:p>
    <w:p w14:paraId="6B73C963">
      <w:pPr>
        <w:spacing w:line="360" w:lineRule="auto"/>
        <w:ind w:right="-110"/>
        <w:rPr>
          <w:rFonts w:hint="eastAsia" w:ascii="仿宋" w:eastAsia="仿宋"/>
          <w:color w:val="auto"/>
          <w:spacing w:val="40"/>
          <w:sz w:val="30"/>
          <w:szCs w:val="30"/>
        </w:rPr>
      </w:pPr>
      <w:r>
        <w:rPr>
          <w:rFonts w:hint="eastAsia" w:ascii="仿宋" w:eastAsia="仿宋"/>
          <w:color w:val="auto"/>
          <w:spacing w:val="40"/>
          <w:sz w:val="30"/>
          <w:szCs w:val="30"/>
        </w:rPr>
        <w:t>投标人名称（盖章）：</w:t>
      </w:r>
    </w:p>
    <w:p w14:paraId="0C279E73">
      <w:pPr>
        <w:spacing w:line="360" w:lineRule="auto"/>
        <w:ind w:right="-110"/>
        <w:rPr>
          <w:rFonts w:hint="eastAsia" w:ascii="仿宋" w:eastAsia="仿宋"/>
          <w:color w:val="auto"/>
          <w:spacing w:val="40"/>
          <w:sz w:val="30"/>
          <w:szCs w:val="30"/>
        </w:rPr>
      </w:pPr>
      <w:r>
        <w:rPr>
          <w:rFonts w:hint="eastAsia" w:ascii="仿宋" w:eastAsia="仿宋"/>
          <w:color w:val="auto"/>
          <w:spacing w:val="40"/>
          <w:sz w:val="30"/>
          <w:szCs w:val="30"/>
        </w:rPr>
        <w:t>地    址：</w:t>
      </w:r>
    </w:p>
    <w:p w14:paraId="436B594C">
      <w:pPr>
        <w:spacing w:line="360" w:lineRule="auto"/>
        <w:ind w:right="-110"/>
        <w:rPr>
          <w:rFonts w:hint="eastAsia" w:ascii="仿宋" w:eastAsia="仿宋"/>
          <w:color w:val="auto"/>
          <w:spacing w:val="40"/>
          <w:sz w:val="30"/>
          <w:szCs w:val="30"/>
        </w:rPr>
      </w:pPr>
      <w:r>
        <w:rPr>
          <w:rFonts w:hint="eastAsia" w:ascii="仿宋" w:eastAsia="仿宋"/>
          <w:color w:val="auto"/>
          <w:spacing w:val="40"/>
          <w:sz w:val="30"/>
          <w:szCs w:val="30"/>
        </w:rPr>
        <w:t>日    期：</w:t>
      </w:r>
    </w:p>
    <w:p w14:paraId="22F6041D">
      <w:pPr>
        <w:rPr>
          <w:rFonts w:hint="eastAsia" w:ascii="仿宋" w:eastAsia="仿宋"/>
          <w:color w:val="auto"/>
          <w:kern w:val="2"/>
          <w:sz w:val="24"/>
          <w:szCs w:val="20"/>
          <w:u w:val="none"/>
        </w:rPr>
      </w:pPr>
    </w:p>
    <w:p w14:paraId="636926F3">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6</w:t>
      </w:r>
      <w:r>
        <w:rPr>
          <w:rFonts w:hint="eastAsia" w:ascii="仿宋" w:eastAsia="仿宋"/>
          <w:b/>
          <w:bCs/>
          <w:color w:val="auto"/>
          <w:sz w:val="30"/>
          <w:szCs w:val="30"/>
        </w:rPr>
        <w:t>：报价文件目录</w:t>
      </w:r>
    </w:p>
    <w:p w14:paraId="52ED5C2C">
      <w:pPr>
        <w:snapToGrid w:val="0"/>
        <w:spacing w:before="156" w:beforeLines="50" w:after="50"/>
        <w:jc w:val="left"/>
        <w:rPr>
          <w:rFonts w:hint="eastAsia" w:ascii="仿宋" w:eastAsia="仿宋"/>
          <w:color w:val="auto"/>
          <w:sz w:val="30"/>
          <w:szCs w:val="30"/>
        </w:rPr>
      </w:pPr>
    </w:p>
    <w:p w14:paraId="6A361D39">
      <w:pPr>
        <w:pStyle w:val="41"/>
        <w:spacing w:line="360" w:lineRule="auto"/>
        <w:ind w:firstLine="0" w:firstLineChars="0"/>
        <w:jc w:val="center"/>
        <w:rPr>
          <w:rFonts w:hint="eastAsia" w:ascii="仿宋" w:eastAsia="仿宋" w:cs="仿宋_GB2312"/>
          <w:color w:val="auto"/>
        </w:rPr>
      </w:pPr>
      <w:bookmarkStart w:id="49" w:name="_Toc64369825"/>
      <w:r>
        <w:rPr>
          <w:rFonts w:hint="eastAsia" w:ascii="仿宋" w:eastAsia="仿宋" w:cs="仿宋_GB2312"/>
          <w:color w:val="auto"/>
        </w:rPr>
        <w:t>目 录</w:t>
      </w:r>
      <w:bookmarkEnd w:id="49"/>
    </w:p>
    <w:p w14:paraId="1DAB8562">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rPr>
        <w:t>1.开标一览表 …………………………………………………………………（页码）</w:t>
      </w:r>
    </w:p>
    <w:p w14:paraId="5F2BA90E">
      <w:pPr>
        <w:pStyle w:val="41"/>
        <w:spacing w:line="360" w:lineRule="auto"/>
        <w:ind w:firstLine="0" w:firstLineChars="0"/>
        <w:jc w:val="left"/>
        <w:rPr>
          <w:rFonts w:hint="eastAsia" w:ascii="仿宋" w:eastAsia="仿宋" w:cs="仿宋_GB2312"/>
          <w:color w:val="auto"/>
        </w:rPr>
      </w:pPr>
      <w:r>
        <w:rPr>
          <w:rFonts w:ascii="仿宋" w:eastAsia="仿宋" w:cs="仿宋_GB2312"/>
          <w:color w:val="auto"/>
        </w:rPr>
        <w:t>2</w:t>
      </w:r>
      <w:r>
        <w:rPr>
          <w:rFonts w:hint="eastAsia" w:ascii="仿宋" w:eastAsia="仿宋" w:cs="仿宋_GB2312"/>
          <w:color w:val="auto"/>
        </w:rPr>
        <w:t>.关于报价的其他说明（如有，自拟）……………………………………（页码）</w:t>
      </w:r>
    </w:p>
    <w:p w14:paraId="39ABB26C">
      <w:pPr>
        <w:snapToGrid w:val="0"/>
        <w:spacing w:before="50" w:after="50"/>
        <w:jc w:val="left"/>
        <w:rPr>
          <w:rFonts w:hint="eastAsia" w:ascii="仿宋" w:eastAsia="仿宋"/>
          <w:b/>
          <w:color w:val="auto"/>
          <w:sz w:val="36"/>
          <w:szCs w:val="36"/>
        </w:rPr>
      </w:pPr>
    </w:p>
    <w:p w14:paraId="0BE7CF2B">
      <w:pPr>
        <w:snapToGrid w:val="0"/>
        <w:spacing w:before="50" w:after="50"/>
        <w:jc w:val="left"/>
        <w:rPr>
          <w:rFonts w:hint="eastAsia" w:ascii="仿宋" w:eastAsia="仿宋"/>
          <w:b/>
          <w:color w:val="auto"/>
          <w:sz w:val="36"/>
          <w:szCs w:val="36"/>
        </w:rPr>
      </w:pPr>
    </w:p>
    <w:p w14:paraId="28EBB762">
      <w:pPr>
        <w:snapToGrid w:val="0"/>
        <w:spacing w:before="50" w:after="50"/>
        <w:jc w:val="left"/>
        <w:rPr>
          <w:rFonts w:hint="eastAsia" w:ascii="仿宋" w:eastAsia="仿宋"/>
          <w:b/>
          <w:color w:val="auto"/>
          <w:sz w:val="36"/>
          <w:szCs w:val="36"/>
        </w:rPr>
      </w:pPr>
    </w:p>
    <w:p w14:paraId="33C252FB">
      <w:pPr>
        <w:snapToGrid w:val="0"/>
        <w:spacing w:before="50" w:after="50"/>
        <w:jc w:val="left"/>
        <w:rPr>
          <w:rFonts w:hint="eastAsia" w:ascii="仿宋" w:eastAsia="仿宋"/>
          <w:b/>
          <w:color w:val="auto"/>
          <w:sz w:val="36"/>
          <w:szCs w:val="36"/>
        </w:rPr>
      </w:pPr>
    </w:p>
    <w:p w14:paraId="298F06C4">
      <w:pPr>
        <w:snapToGrid w:val="0"/>
        <w:spacing w:before="50" w:after="50"/>
        <w:jc w:val="left"/>
        <w:rPr>
          <w:rFonts w:hint="eastAsia" w:ascii="仿宋" w:eastAsia="仿宋"/>
          <w:b/>
          <w:color w:val="auto"/>
          <w:sz w:val="36"/>
          <w:szCs w:val="36"/>
        </w:rPr>
      </w:pPr>
    </w:p>
    <w:p w14:paraId="729E0CF9">
      <w:pPr>
        <w:snapToGrid w:val="0"/>
        <w:spacing w:before="50" w:after="50"/>
        <w:jc w:val="left"/>
        <w:rPr>
          <w:rFonts w:hint="eastAsia" w:ascii="仿宋" w:eastAsia="仿宋"/>
          <w:b/>
          <w:color w:val="auto"/>
          <w:sz w:val="36"/>
          <w:szCs w:val="36"/>
        </w:rPr>
      </w:pPr>
    </w:p>
    <w:p w14:paraId="5C5ABB3B">
      <w:pPr>
        <w:snapToGrid w:val="0"/>
        <w:spacing w:before="50" w:after="50"/>
        <w:jc w:val="left"/>
        <w:rPr>
          <w:rFonts w:hint="eastAsia" w:ascii="仿宋" w:eastAsia="仿宋"/>
          <w:b/>
          <w:color w:val="auto"/>
          <w:sz w:val="36"/>
          <w:szCs w:val="36"/>
        </w:rPr>
      </w:pPr>
    </w:p>
    <w:p w14:paraId="0BF4805F">
      <w:pPr>
        <w:snapToGrid w:val="0"/>
        <w:spacing w:before="50" w:after="50"/>
        <w:jc w:val="left"/>
        <w:rPr>
          <w:rFonts w:hint="eastAsia" w:ascii="仿宋" w:eastAsia="仿宋"/>
          <w:b/>
          <w:color w:val="auto"/>
          <w:sz w:val="36"/>
          <w:szCs w:val="36"/>
        </w:rPr>
      </w:pPr>
    </w:p>
    <w:p w14:paraId="63164F79">
      <w:pPr>
        <w:snapToGrid w:val="0"/>
        <w:spacing w:before="50" w:after="50"/>
        <w:jc w:val="left"/>
        <w:rPr>
          <w:rFonts w:hint="eastAsia" w:ascii="仿宋" w:eastAsia="仿宋"/>
          <w:b/>
          <w:color w:val="auto"/>
          <w:sz w:val="36"/>
          <w:szCs w:val="36"/>
        </w:rPr>
      </w:pPr>
    </w:p>
    <w:p w14:paraId="11C05295">
      <w:pPr>
        <w:snapToGrid w:val="0"/>
        <w:spacing w:before="50" w:after="50"/>
        <w:jc w:val="left"/>
        <w:rPr>
          <w:rFonts w:hint="eastAsia" w:ascii="仿宋" w:eastAsia="仿宋"/>
          <w:b/>
          <w:color w:val="auto"/>
          <w:sz w:val="36"/>
          <w:szCs w:val="36"/>
        </w:rPr>
      </w:pPr>
    </w:p>
    <w:p w14:paraId="75F6E12F">
      <w:pPr>
        <w:rPr>
          <w:rFonts w:hint="eastAsia" w:ascii="仿宋" w:eastAsia="仿宋"/>
          <w:b/>
          <w:color w:val="auto"/>
          <w:sz w:val="36"/>
          <w:szCs w:val="36"/>
        </w:rPr>
      </w:pPr>
      <w:r>
        <w:rPr>
          <w:rFonts w:hint="eastAsia" w:ascii="仿宋" w:eastAsia="仿宋"/>
          <w:b/>
          <w:color w:val="auto"/>
          <w:sz w:val="36"/>
          <w:szCs w:val="36"/>
        </w:rPr>
        <w:br w:type="page"/>
      </w:r>
    </w:p>
    <w:p w14:paraId="579487D3">
      <w:pPr>
        <w:snapToGrid w:val="0"/>
        <w:spacing w:before="50" w:after="50"/>
        <w:jc w:val="left"/>
        <w:rPr>
          <w:rFonts w:hint="eastAsia" w:ascii="仿宋" w:eastAsia="仿宋"/>
          <w:b/>
          <w:color w:val="auto"/>
          <w:sz w:val="36"/>
          <w:szCs w:val="36"/>
        </w:rPr>
        <w:sectPr>
          <w:footerReference r:id="rId7" w:type="default"/>
          <w:pgSz w:w="11907" w:h="16840"/>
          <w:pgMar w:top="1440" w:right="1463" w:bottom="1440" w:left="1803" w:header="851" w:footer="992" w:gutter="0"/>
          <w:pgNumType w:start="1"/>
          <w:cols w:space="720" w:num="1"/>
          <w:docGrid w:type="lines" w:linePitch="312" w:charSpace="0"/>
        </w:sectPr>
      </w:pPr>
    </w:p>
    <w:p w14:paraId="12E19689">
      <w:pPr>
        <w:snapToGrid w:val="0"/>
        <w:spacing w:before="50" w:after="50"/>
        <w:jc w:val="left"/>
        <w:rPr>
          <w:rFonts w:hint="eastAsia" w:ascii="仿宋" w:eastAsia="仿宋"/>
          <w:b/>
          <w:bCs/>
          <w:color w:val="auto"/>
          <w:sz w:val="30"/>
          <w:szCs w:val="30"/>
        </w:rPr>
      </w:pPr>
      <w:bookmarkStart w:id="50" w:name="_Toc16291"/>
      <w:r>
        <w:rPr>
          <w:rFonts w:hint="eastAsia" w:ascii="仿宋" w:eastAsia="仿宋"/>
          <w:b/>
          <w:bCs/>
          <w:color w:val="auto"/>
          <w:sz w:val="30"/>
          <w:szCs w:val="30"/>
        </w:rPr>
        <w:t>附件</w:t>
      </w:r>
      <w:r>
        <w:rPr>
          <w:rFonts w:hint="eastAsia" w:ascii="仿宋" w:eastAsia="仿宋"/>
          <w:b/>
          <w:bCs/>
          <w:color w:val="auto"/>
          <w:sz w:val="30"/>
          <w:szCs w:val="30"/>
          <w:lang w:val="en-US" w:eastAsia="zh-CN"/>
        </w:rPr>
        <w:t>17</w:t>
      </w:r>
      <w:r>
        <w:rPr>
          <w:rFonts w:hint="eastAsia" w:ascii="仿宋" w:eastAsia="仿宋"/>
          <w:b/>
          <w:bCs/>
          <w:color w:val="auto"/>
          <w:sz w:val="30"/>
          <w:szCs w:val="30"/>
        </w:rPr>
        <w:t>：</w:t>
      </w:r>
    </w:p>
    <w:p w14:paraId="6AA0FE71">
      <w:pPr>
        <w:snapToGrid w:val="0"/>
        <w:spacing w:before="50" w:after="50"/>
        <w:jc w:val="center"/>
        <w:rPr>
          <w:rFonts w:hint="eastAsia" w:ascii="仿宋" w:eastAsia="仿宋"/>
          <w:b/>
          <w:color w:val="auto"/>
          <w:sz w:val="36"/>
          <w:szCs w:val="36"/>
        </w:rPr>
      </w:pPr>
      <w:r>
        <w:rPr>
          <w:rFonts w:hint="eastAsia" w:ascii="仿宋" w:eastAsia="仿宋"/>
          <w:b/>
          <w:color w:val="auto"/>
          <w:sz w:val="36"/>
          <w:szCs w:val="36"/>
        </w:rPr>
        <w:t>开标一览表</w:t>
      </w:r>
    </w:p>
    <w:p w14:paraId="3CBBEBDA">
      <w:pPr>
        <w:spacing w:line="400" w:lineRule="exact"/>
        <w:rPr>
          <w:rFonts w:hint="eastAsia" w:ascii="仿宋" w:eastAsia="仿宋"/>
          <w:color w:val="auto"/>
          <w:sz w:val="24"/>
          <w:u w:val="single"/>
        </w:rPr>
      </w:pPr>
      <w:r>
        <w:rPr>
          <w:rFonts w:hint="eastAsia" w:ascii="仿宋" w:eastAsia="仿宋"/>
          <w:color w:val="auto"/>
          <w:sz w:val="24"/>
        </w:rPr>
        <w:t>投标人名称：</w:t>
      </w:r>
      <w:r>
        <w:rPr>
          <w:rFonts w:hint="eastAsia" w:ascii="仿宋" w:eastAsia="仿宋"/>
          <w:color w:val="auto"/>
          <w:sz w:val="24"/>
          <w:u w:val="single"/>
        </w:rPr>
        <w:t xml:space="preserve">                           </w:t>
      </w:r>
    </w:p>
    <w:p w14:paraId="0E21CF04">
      <w:pPr>
        <w:spacing w:line="400" w:lineRule="exact"/>
        <w:rPr>
          <w:rFonts w:hint="default" w:ascii="仿宋" w:eastAsia="仿宋"/>
          <w:color w:val="auto"/>
          <w:sz w:val="24"/>
          <w:lang w:val="en-US" w:eastAsia="zh-CN"/>
        </w:rPr>
      </w:pPr>
      <w:r>
        <w:rPr>
          <w:rFonts w:hint="eastAsia" w:ascii="仿宋" w:eastAsia="仿宋"/>
          <w:color w:val="auto"/>
          <w:sz w:val="24"/>
        </w:rPr>
        <w:t>投标人地址：</w:t>
      </w:r>
      <w:r>
        <w:rPr>
          <w:rFonts w:hint="eastAsia" w:ascii="仿宋" w:eastAsia="仿宋"/>
          <w:color w:val="auto"/>
          <w:sz w:val="24"/>
          <w:u w:val="single"/>
        </w:rPr>
        <w:t xml:space="preserve">              </w:t>
      </w:r>
      <w:r>
        <w:rPr>
          <w:rFonts w:hint="eastAsia" w:ascii="仿宋" w:eastAsia="仿宋"/>
          <w:color w:val="auto"/>
          <w:sz w:val="24"/>
          <w:u w:val="single"/>
          <w:lang w:val="en-US" w:eastAsia="zh-CN"/>
        </w:rPr>
        <w:t xml:space="preserve">             </w:t>
      </w:r>
    </w:p>
    <w:p w14:paraId="44693D8E">
      <w:pPr>
        <w:snapToGrid w:val="0"/>
        <w:spacing w:line="400" w:lineRule="exact"/>
        <w:rPr>
          <w:rFonts w:hint="eastAsia" w:ascii="仿宋" w:eastAsia="仿宋"/>
          <w:color w:val="auto"/>
          <w:sz w:val="24"/>
          <w:u w:val="single"/>
        </w:rPr>
      </w:pPr>
      <w:r>
        <w:rPr>
          <w:rFonts w:hint="eastAsia" w:ascii="仿宋" w:eastAsia="仿宋"/>
          <w:color w:val="auto"/>
          <w:sz w:val="24"/>
        </w:rPr>
        <w:t>项目编号：</w:t>
      </w:r>
      <w:r>
        <w:rPr>
          <w:rFonts w:hint="eastAsia" w:ascii="仿宋" w:eastAsia="仿宋"/>
          <w:color w:val="auto"/>
          <w:sz w:val="24"/>
          <w:u w:val="single"/>
        </w:rPr>
        <w:t xml:space="preserve">                             </w:t>
      </w:r>
    </w:p>
    <w:p w14:paraId="41AD4721">
      <w:pPr>
        <w:snapToGrid w:val="0"/>
        <w:spacing w:line="400" w:lineRule="exact"/>
        <w:rPr>
          <w:rFonts w:hint="eastAsia" w:ascii="仿宋" w:eastAsia="仿宋"/>
          <w:color w:val="auto"/>
          <w:sz w:val="24"/>
          <w:u w:val="single"/>
        </w:rPr>
      </w:pPr>
    </w:p>
    <w:tbl>
      <w:tblPr>
        <w:tblStyle w:val="29"/>
        <w:tblW w:w="9804" w:type="dxa"/>
        <w:tblInd w:w="-6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270"/>
        <w:gridCol w:w="2211"/>
        <w:gridCol w:w="2432"/>
        <w:gridCol w:w="1991"/>
      </w:tblGrid>
      <w:tr w14:paraId="3EA2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1031781B">
            <w:pPr>
              <w:spacing w:line="360" w:lineRule="exact"/>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序号</w:t>
            </w:r>
          </w:p>
        </w:tc>
        <w:tc>
          <w:tcPr>
            <w:tcW w:w="2270" w:type="dxa"/>
            <w:tcBorders>
              <w:top w:val="single" w:color="auto" w:sz="4" w:space="0"/>
              <w:left w:val="single" w:color="auto" w:sz="4" w:space="0"/>
              <w:bottom w:val="single" w:color="auto" w:sz="4" w:space="0"/>
              <w:right w:val="single" w:color="auto" w:sz="4" w:space="0"/>
            </w:tcBorders>
            <w:noWrap/>
            <w:vAlign w:val="center"/>
          </w:tcPr>
          <w:p w14:paraId="7CEF6F8B">
            <w:pPr>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项目</w:t>
            </w:r>
            <w:r>
              <w:rPr>
                <w:rFonts w:hint="eastAsia" w:ascii="仿宋" w:hAnsi="仿宋" w:eastAsia="仿宋" w:cs="仿宋"/>
                <w:b/>
                <w:color w:val="auto"/>
                <w:sz w:val="24"/>
                <w:szCs w:val="24"/>
                <w:highlight w:val="none"/>
              </w:rPr>
              <w:t>名称</w:t>
            </w:r>
          </w:p>
        </w:tc>
        <w:tc>
          <w:tcPr>
            <w:tcW w:w="2211" w:type="dxa"/>
            <w:tcBorders>
              <w:top w:val="single" w:color="auto" w:sz="4" w:space="0"/>
              <w:left w:val="single" w:color="auto" w:sz="4" w:space="0"/>
              <w:bottom w:val="single" w:color="auto" w:sz="4" w:space="0"/>
              <w:right w:val="single" w:color="auto" w:sz="4" w:space="0"/>
            </w:tcBorders>
            <w:noWrap/>
            <w:vAlign w:val="center"/>
          </w:tcPr>
          <w:p w14:paraId="34F9DBC7">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基准价</w:t>
            </w:r>
          </w:p>
        </w:tc>
        <w:tc>
          <w:tcPr>
            <w:tcW w:w="2432" w:type="dxa"/>
            <w:tcBorders>
              <w:top w:val="single" w:color="auto" w:sz="4" w:space="0"/>
              <w:left w:val="single" w:color="auto" w:sz="4" w:space="0"/>
              <w:bottom w:val="single" w:color="auto" w:sz="4" w:space="0"/>
              <w:right w:val="single" w:color="auto" w:sz="4" w:space="0"/>
            </w:tcBorders>
            <w:noWrap/>
            <w:vAlign w:val="center"/>
          </w:tcPr>
          <w:p w14:paraId="0254B3F2">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投标下浮率</w:t>
            </w:r>
          </w:p>
        </w:tc>
        <w:tc>
          <w:tcPr>
            <w:tcW w:w="1991" w:type="dxa"/>
            <w:tcBorders>
              <w:top w:val="single" w:color="auto" w:sz="4" w:space="0"/>
              <w:left w:val="single" w:color="auto" w:sz="4" w:space="0"/>
              <w:bottom w:val="single" w:color="auto" w:sz="4" w:space="0"/>
              <w:right w:val="single" w:color="auto" w:sz="4" w:space="0"/>
            </w:tcBorders>
            <w:noWrap/>
            <w:vAlign w:val="center"/>
          </w:tcPr>
          <w:p w14:paraId="75F20D30">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5425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900" w:type="dxa"/>
            <w:vMerge w:val="restart"/>
            <w:tcBorders>
              <w:top w:val="single" w:color="auto" w:sz="4" w:space="0"/>
              <w:left w:val="single" w:color="auto" w:sz="4" w:space="0"/>
              <w:right w:val="single" w:color="auto" w:sz="4" w:space="0"/>
            </w:tcBorders>
            <w:noWrap/>
            <w:vAlign w:val="center"/>
          </w:tcPr>
          <w:p w14:paraId="491A58AE">
            <w:pPr>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01</w:t>
            </w:r>
          </w:p>
        </w:tc>
        <w:tc>
          <w:tcPr>
            <w:tcW w:w="2270" w:type="dxa"/>
            <w:vMerge w:val="restart"/>
            <w:tcBorders>
              <w:top w:val="single" w:color="auto" w:sz="4" w:space="0"/>
              <w:left w:val="single" w:color="auto" w:sz="4" w:space="0"/>
              <w:right w:val="single" w:color="auto" w:sz="4" w:space="0"/>
            </w:tcBorders>
            <w:noWrap/>
            <w:vAlign w:val="center"/>
          </w:tcPr>
          <w:p w14:paraId="457158C5">
            <w:pPr>
              <w:spacing w:line="340" w:lineRule="exact"/>
              <w:jc w:val="center"/>
              <w:rPr>
                <w:rFonts w:hint="default" w:ascii="仿宋" w:hAnsi="仿宋" w:eastAsia="仿宋" w:cs="仿宋"/>
                <w:b/>
                <w:color w:val="auto"/>
                <w:sz w:val="24"/>
                <w:szCs w:val="24"/>
                <w:highlight w:val="none"/>
                <w:lang w:val="en-US"/>
              </w:rPr>
            </w:pPr>
            <w:r>
              <w:rPr>
                <w:rFonts w:hint="eastAsia" w:ascii="仿宋" w:hAnsi="仿宋" w:eastAsia="仿宋" w:cs="仿宋"/>
                <w:color w:val="auto"/>
                <w:sz w:val="24"/>
                <w:szCs w:val="24"/>
                <w:highlight w:val="none"/>
                <w:lang w:eastAsia="zh-CN"/>
              </w:rPr>
              <w:t>绍兴市越城区东浦街道社区卫生服务中心食堂消费物品及蔬菜、肉类等配送服务项目</w:t>
            </w:r>
          </w:p>
        </w:tc>
        <w:tc>
          <w:tcPr>
            <w:tcW w:w="2211" w:type="dxa"/>
            <w:vMerge w:val="restart"/>
            <w:tcBorders>
              <w:top w:val="single" w:color="auto" w:sz="4" w:space="0"/>
              <w:left w:val="single" w:color="auto" w:sz="4" w:space="0"/>
              <w:right w:val="single" w:color="auto" w:sz="4" w:space="0"/>
            </w:tcBorders>
            <w:noWrap/>
            <w:vAlign w:val="center"/>
          </w:tcPr>
          <w:p w14:paraId="724E8F13">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蔬菜类、畜肉类、禽肉类、水产品类、蛋类、奶制品类、豆制品类、水果类以绍兴E价通绍兴大江农贸市场上一周周五公布的商品市场价，作为下周配送商品的基准价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牛奶、大米、食用油、饮料、调味品、副食品以采购清单上限价作为商品的基准价</w:t>
            </w:r>
          </w:p>
        </w:tc>
        <w:tc>
          <w:tcPr>
            <w:tcW w:w="2432" w:type="dxa"/>
            <w:tcBorders>
              <w:top w:val="single" w:color="auto" w:sz="4" w:space="0"/>
              <w:left w:val="single" w:color="auto" w:sz="4" w:space="0"/>
              <w:bottom w:val="single" w:color="auto" w:sz="4" w:space="0"/>
              <w:right w:val="single" w:color="auto" w:sz="4" w:space="0"/>
            </w:tcBorders>
            <w:noWrap/>
            <w:vAlign w:val="center"/>
          </w:tcPr>
          <w:p w14:paraId="73153883">
            <w:pPr>
              <w:snapToGrid w:val="0"/>
              <w:spacing w:before="50" w:after="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1991" w:type="dxa"/>
            <w:vMerge w:val="restart"/>
            <w:tcBorders>
              <w:top w:val="single" w:color="auto" w:sz="4" w:space="0"/>
              <w:left w:val="single" w:color="auto" w:sz="4" w:space="0"/>
              <w:right w:val="single" w:color="auto" w:sz="4" w:space="0"/>
            </w:tcBorders>
            <w:noWrap/>
            <w:vAlign w:val="center"/>
          </w:tcPr>
          <w:p w14:paraId="02BDF010">
            <w:pPr>
              <w:snapToGrid w:val="0"/>
              <w:spacing w:before="50" w:after="5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Cs/>
                <w:iCs/>
                <w:color w:val="auto"/>
                <w:sz w:val="24"/>
                <w:highlight w:val="none"/>
              </w:rPr>
              <w:t>下浮率最多保留小数点后2位</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如8.25%</w:t>
            </w:r>
            <w:r>
              <w:rPr>
                <w:rFonts w:hint="eastAsia" w:ascii="仿宋" w:hAnsi="仿宋" w:eastAsia="仿宋" w:cs="仿宋"/>
                <w:bCs/>
                <w:iCs/>
                <w:color w:val="auto"/>
                <w:sz w:val="24"/>
                <w:highlight w:val="none"/>
                <w:lang w:eastAsia="zh-CN"/>
              </w:rPr>
              <w:t>）</w:t>
            </w:r>
          </w:p>
        </w:tc>
      </w:tr>
      <w:tr w14:paraId="5F9B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900" w:type="dxa"/>
            <w:vMerge w:val="continue"/>
            <w:tcBorders>
              <w:left w:val="single" w:color="auto" w:sz="4" w:space="0"/>
              <w:bottom w:val="single" w:color="auto" w:sz="4" w:space="0"/>
              <w:right w:val="single" w:color="auto" w:sz="4" w:space="0"/>
            </w:tcBorders>
            <w:noWrap/>
            <w:vAlign w:val="center"/>
          </w:tcPr>
          <w:p w14:paraId="49E222CD">
            <w:pPr>
              <w:snapToGrid w:val="0"/>
              <w:spacing w:before="50" w:after="50"/>
              <w:jc w:val="center"/>
              <w:rPr>
                <w:rFonts w:hint="eastAsia" w:ascii="仿宋" w:hAnsi="仿宋" w:eastAsia="仿宋" w:cs="仿宋"/>
                <w:b/>
                <w:color w:val="auto"/>
                <w:sz w:val="24"/>
                <w:szCs w:val="24"/>
                <w:highlight w:val="none"/>
              </w:rPr>
            </w:pPr>
          </w:p>
        </w:tc>
        <w:tc>
          <w:tcPr>
            <w:tcW w:w="2270" w:type="dxa"/>
            <w:vMerge w:val="continue"/>
            <w:tcBorders>
              <w:left w:val="single" w:color="auto" w:sz="4" w:space="0"/>
              <w:bottom w:val="single" w:color="auto" w:sz="4" w:space="0"/>
              <w:right w:val="single" w:color="auto" w:sz="4" w:space="0"/>
            </w:tcBorders>
            <w:noWrap/>
          </w:tcPr>
          <w:p w14:paraId="36E23FE6">
            <w:pPr>
              <w:snapToGrid w:val="0"/>
              <w:spacing w:before="50" w:after="50"/>
              <w:jc w:val="left"/>
              <w:rPr>
                <w:rFonts w:hint="eastAsia" w:ascii="仿宋" w:hAnsi="仿宋" w:eastAsia="仿宋" w:cs="仿宋"/>
                <w:bCs/>
                <w:color w:val="auto"/>
                <w:sz w:val="24"/>
                <w:highlight w:val="none"/>
              </w:rPr>
            </w:pPr>
          </w:p>
        </w:tc>
        <w:tc>
          <w:tcPr>
            <w:tcW w:w="2211" w:type="dxa"/>
            <w:vMerge w:val="continue"/>
            <w:tcBorders>
              <w:left w:val="single" w:color="auto" w:sz="4" w:space="0"/>
              <w:bottom w:val="single" w:color="auto" w:sz="4" w:space="0"/>
              <w:right w:val="single" w:color="auto" w:sz="4" w:space="0"/>
            </w:tcBorders>
            <w:noWrap/>
          </w:tcPr>
          <w:p w14:paraId="6EA11507">
            <w:pPr>
              <w:snapToGrid w:val="0"/>
              <w:spacing w:before="50" w:after="50"/>
              <w:jc w:val="left"/>
              <w:rPr>
                <w:rFonts w:hint="eastAsia" w:ascii="仿宋" w:hAnsi="仿宋" w:eastAsia="仿宋" w:cs="仿宋"/>
                <w:color w:val="auto"/>
                <w:sz w:val="24"/>
                <w:szCs w:val="24"/>
                <w:highlight w:val="none"/>
              </w:rPr>
            </w:pPr>
          </w:p>
        </w:tc>
        <w:tc>
          <w:tcPr>
            <w:tcW w:w="2432" w:type="dxa"/>
            <w:tcBorders>
              <w:top w:val="single" w:color="auto" w:sz="4" w:space="0"/>
              <w:left w:val="single" w:color="auto" w:sz="4" w:space="0"/>
              <w:bottom w:val="single" w:color="auto" w:sz="4" w:space="0"/>
              <w:right w:val="single" w:color="auto" w:sz="4" w:space="0"/>
            </w:tcBorders>
            <w:noWrap/>
            <w:vAlign w:val="center"/>
          </w:tcPr>
          <w:p w14:paraId="20075732">
            <w:pPr>
              <w:snapToGrid w:val="0"/>
              <w:spacing w:before="50" w:after="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大写：</w:t>
            </w:r>
          </w:p>
        </w:tc>
        <w:tc>
          <w:tcPr>
            <w:tcW w:w="1991" w:type="dxa"/>
            <w:vMerge w:val="continue"/>
            <w:tcBorders>
              <w:left w:val="single" w:color="auto" w:sz="4" w:space="0"/>
              <w:bottom w:val="single" w:color="auto" w:sz="4" w:space="0"/>
              <w:right w:val="single" w:color="auto" w:sz="4" w:space="0"/>
            </w:tcBorders>
            <w:noWrap/>
          </w:tcPr>
          <w:p w14:paraId="78F545A3">
            <w:pPr>
              <w:snapToGrid w:val="0"/>
              <w:spacing w:before="50" w:after="50"/>
              <w:jc w:val="left"/>
              <w:rPr>
                <w:rFonts w:hint="eastAsia" w:ascii="仿宋" w:hAnsi="仿宋" w:eastAsia="仿宋" w:cs="仿宋"/>
                <w:b/>
                <w:color w:val="auto"/>
                <w:sz w:val="24"/>
                <w:szCs w:val="24"/>
                <w:highlight w:val="none"/>
              </w:rPr>
            </w:pPr>
          </w:p>
        </w:tc>
      </w:tr>
    </w:tbl>
    <w:p w14:paraId="569C297F">
      <w:pPr>
        <w:snapToGrid w:val="0"/>
        <w:jc w:val="left"/>
        <w:rPr>
          <w:rFonts w:hint="eastAsia" w:ascii="仿宋" w:hAnsi="仿宋" w:eastAsia="仿宋" w:cs="仿宋"/>
          <w:color w:val="auto"/>
          <w:sz w:val="24"/>
          <w:highlight w:val="none"/>
        </w:rPr>
      </w:pPr>
    </w:p>
    <w:p w14:paraId="7A76F243">
      <w:pPr>
        <w:snapToGrid w:val="0"/>
        <w:jc w:val="left"/>
        <w:rPr>
          <w:rFonts w:hint="eastAsia" w:ascii="仿宋" w:eastAsia="仿宋"/>
          <w:b/>
          <w:bCs/>
          <w:color w:val="auto"/>
          <w:sz w:val="24"/>
        </w:rPr>
      </w:pPr>
      <w:r>
        <w:rPr>
          <w:rFonts w:hint="eastAsia" w:ascii="仿宋" w:eastAsia="仿宋"/>
          <w:b/>
          <w:bCs/>
          <w:color w:val="auto"/>
          <w:sz w:val="24"/>
        </w:rPr>
        <w:t>注: 1.报价一经涂改，应在涂改处加盖单位公章或者由法定代表人或其授权代表签字或盖章，否则其投标作无效投标处理。</w:t>
      </w:r>
    </w:p>
    <w:p w14:paraId="4066957E">
      <w:pPr>
        <w:snapToGrid w:val="0"/>
        <w:ind w:firstLine="482" w:firstLineChars="200"/>
        <w:jc w:val="left"/>
        <w:rPr>
          <w:rFonts w:hint="eastAsia" w:ascii="仿宋" w:hAnsi="Times New Roman" w:eastAsia="仿宋" w:cs="Times New Roman"/>
          <w:b/>
          <w:bCs/>
          <w:color w:val="auto"/>
          <w:sz w:val="24"/>
          <w:lang w:val="zh-CN"/>
        </w:rPr>
      </w:pPr>
      <w:r>
        <w:rPr>
          <w:rFonts w:hint="eastAsia" w:ascii="仿宋" w:hAnsi="Times New Roman" w:eastAsia="仿宋" w:cs="Times New Roman"/>
          <w:b/>
          <w:bCs/>
          <w:color w:val="auto"/>
          <w:sz w:val="24"/>
        </w:rPr>
        <w:t>2.投标人采用下浮率报价，下浮率最多保留小数点后2位</w:t>
      </w:r>
      <w:r>
        <w:rPr>
          <w:rFonts w:hint="eastAsia" w:ascii="仿宋" w:hAnsi="Times New Roman" w:eastAsia="仿宋" w:cs="Times New Roman"/>
          <w:b/>
          <w:bCs/>
          <w:iCs w:val="0"/>
          <w:color w:val="auto"/>
          <w:sz w:val="24"/>
          <w:lang w:eastAsia="zh-CN"/>
        </w:rPr>
        <w:t>（</w:t>
      </w:r>
      <w:r>
        <w:rPr>
          <w:rFonts w:hint="eastAsia" w:ascii="仿宋" w:hAnsi="Times New Roman" w:eastAsia="仿宋" w:cs="Times New Roman"/>
          <w:b/>
          <w:bCs/>
          <w:iCs w:val="0"/>
          <w:color w:val="auto"/>
          <w:sz w:val="24"/>
          <w:lang w:val="en-US" w:eastAsia="zh-CN"/>
        </w:rPr>
        <w:t>如8.25%</w:t>
      </w:r>
      <w:r>
        <w:rPr>
          <w:rFonts w:hint="eastAsia" w:ascii="仿宋" w:hAnsi="Times New Roman" w:eastAsia="仿宋" w:cs="Times New Roman"/>
          <w:b/>
          <w:bCs/>
          <w:iCs w:val="0"/>
          <w:color w:val="auto"/>
          <w:sz w:val="24"/>
          <w:lang w:eastAsia="zh-CN"/>
        </w:rPr>
        <w:t>）</w:t>
      </w:r>
      <w:r>
        <w:rPr>
          <w:rFonts w:hint="eastAsia" w:ascii="仿宋" w:hAnsi="Times New Roman" w:eastAsia="仿宋" w:cs="Times New Roman"/>
          <w:b/>
          <w:bCs/>
          <w:color w:val="auto"/>
          <w:sz w:val="24"/>
        </w:rPr>
        <w:t>，否则按无效报价处理。</w:t>
      </w:r>
    </w:p>
    <w:p w14:paraId="0B2B056F">
      <w:pPr>
        <w:snapToGrid w:val="0"/>
        <w:ind w:left="480"/>
        <w:rPr>
          <w:rFonts w:hint="eastAsia" w:ascii="仿宋" w:eastAsia="仿宋" w:cs="仿宋_GB2312"/>
          <w:b/>
          <w:bCs/>
          <w:color w:val="auto"/>
          <w:kern w:val="0"/>
          <w:sz w:val="24"/>
          <w:lang w:val="zh-CN"/>
        </w:rPr>
      </w:pPr>
      <w:r>
        <w:rPr>
          <w:rFonts w:hint="eastAsia" w:ascii="仿宋" w:eastAsia="仿宋" w:cs="仿宋_GB2312"/>
          <w:b/>
          <w:bCs/>
          <w:color w:val="auto"/>
          <w:kern w:val="0"/>
          <w:sz w:val="24"/>
          <w:lang w:val="zh-CN"/>
        </w:rPr>
        <w:t>3.有关本项目的招投标及项目实施所涉及的一切费用均计入投标报价。</w:t>
      </w:r>
    </w:p>
    <w:p w14:paraId="06FDDDB0">
      <w:pPr>
        <w:ind w:firstLine="482" w:firstLineChars="200"/>
        <w:rPr>
          <w:rFonts w:hint="eastAsia" w:ascii="仿宋" w:eastAsia="仿宋"/>
          <w:b/>
          <w:bCs/>
          <w:color w:val="auto"/>
          <w:kern w:val="0"/>
          <w:sz w:val="24"/>
          <w:u w:val="single"/>
          <w:lang w:val="zh-CN"/>
        </w:rPr>
      </w:pPr>
    </w:p>
    <w:p w14:paraId="74970567">
      <w:pPr>
        <w:ind w:firstLine="482" w:firstLineChars="200"/>
        <w:rPr>
          <w:rFonts w:hint="eastAsia" w:ascii="仿宋" w:eastAsia="仿宋"/>
          <w:b/>
          <w:color w:val="auto"/>
          <w:kern w:val="0"/>
          <w:sz w:val="24"/>
          <w:u w:val="single"/>
          <w:lang w:val="zh-CN"/>
        </w:rPr>
      </w:pPr>
    </w:p>
    <w:p w14:paraId="5FE50F94">
      <w:pPr>
        <w:snapToGrid w:val="0"/>
        <w:ind w:firstLine="480" w:firstLineChars="200"/>
        <w:jc w:val="left"/>
        <w:rPr>
          <w:rFonts w:hint="eastAsia" w:ascii="仿宋" w:eastAsia="仿宋"/>
          <w:color w:val="auto"/>
          <w:sz w:val="24"/>
        </w:rPr>
      </w:pPr>
      <w:bookmarkStart w:id="51" w:name="_Toc64369826"/>
      <w:r>
        <w:rPr>
          <w:rFonts w:hint="eastAsia" w:ascii="仿宋" w:eastAsia="仿宋"/>
          <w:color w:val="auto"/>
          <w:sz w:val="24"/>
        </w:rPr>
        <w:t xml:space="preserve">法定代表人或其授权代表签字（或盖章）：          </w:t>
      </w:r>
      <w:bookmarkEnd w:id="51"/>
    </w:p>
    <w:p w14:paraId="5C187C31">
      <w:pPr>
        <w:spacing w:line="360" w:lineRule="auto"/>
        <w:jc w:val="left"/>
        <w:outlineLvl w:val="0"/>
        <w:rPr>
          <w:rFonts w:hint="eastAsia" w:ascii="仿宋" w:eastAsia="仿宋"/>
          <w:color w:val="auto"/>
          <w:sz w:val="24"/>
        </w:rPr>
      </w:pPr>
    </w:p>
    <w:p w14:paraId="7C6B0921">
      <w:pPr>
        <w:snapToGrid w:val="0"/>
        <w:ind w:firstLine="480" w:firstLineChars="200"/>
        <w:jc w:val="left"/>
        <w:rPr>
          <w:rFonts w:hint="eastAsia" w:ascii="仿宋" w:hAnsi="Times New Roman" w:eastAsia="仿宋" w:cs="Times New Roman"/>
          <w:color w:val="auto"/>
          <w:sz w:val="24"/>
        </w:rPr>
      </w:pPr>
      <w:bookmarkStart w:id="52" w:name="_Toc64369827"/>
      <w:r>
        <w:rPr>
          <w:rFonts w:hint="eastAsia" w:ascii="仿宋" w:hAnsi="Times New Roman" w:eastAsia="仿宋" w:cs="Times New Roman"/>
          <w:color w:val="auto"/>
          <w:sz w:val="24"/>
        </w:rPr>
        <w:t>日期：    年   月   日</w:t>
      </w:r>
      <w:bookmarkEnd w:id="50"/>
      <w:bookmarkEnd w:id="52"/>
    </w:p>
    <w:p w14:paraId="47D94F9F">
      <w:pPr>
        <w:snapToGrid w:val="0"/>
        <w:ind w:firstLine="480" w:firstLineChars="200"/>
        <w:jc w:val="left"/>
        <w:rPr>
          <w:rFonts w:hint="eastAsia" w:ascii="仿宋" w:hAnsi="Times New Roman" w:eastAsia="仿宋" w:cs="Times New Roman"/>
          <w:color w:val="auto"/>
          <w:sz w:val="24"/>
        </w:rPr>
      </w:pPr>
    </w:p>
    <w:p w14:paraId="4E89E93F">
      <w:pPr>
        <w:snapToGrid w:val="0"/>
        <w:ind w:firstLine="480" w:firstLineChars="200"/>
        <w:jc w:val="left"/>
        <w:rPr>
          <w:rFonts w:hint="eastAsia" w:ascii="仿宋" w:hAnsi="Times New Roman" w:eastAsia="仿宋" w:cs="Times New Roman"/>
          <w:color w:val="auto"/>
          <w:sz w:val="24"/>
        </w:rPr>
      </w:pPr>
    </w:p>
    <w:p w14:paraId="4CDA00BE">
      <w:pPr>
        <w:snapToGrid w:val="0"/>
        <w:ind w:firstLine="480" w:firstLineChars="200"/>
        <w:jc w:val="left"/>
        <w:rPr>
          <w:rFonts w:hint="eastAsia" w:ascii="仿宋" w:hAnsi="Times New Roman" w:eastAsia="仿宋" w:cs="Times New Roman"/>
          <w:color w:val="auto"/>
          <w:sz w:val="24"/>
        </w:rPr>
      </w:pPr>
    </w:p>
    <w:p w14:paraId="4B37AB4C">
      <w:pPr>
        <w:snapToGrid w:val="0"/>
        <w:ind w:firstLine="480" w:firstLineChars="200"/>
        <w:jc w:val="left"/>
        <w:rPr>
          <w:rFonts w:hint="eastAsia" w:ascii="仿宋" w:hAnsi="Times New Roman" w:eastAsia="仿宋" w:cs="Times New Roman"/>
          <w:color w:val="auto"/>
          <w:sz w:val="24"/>
        </w:rPr>
      </w:pPr>
    </w:p>
    <w:p w14:paraId="35A8CE40">
      <w:pPr>
        <w:snapToGrid w:val="0"/>
        <w:ind w:firstLine="480" w:firstLineChars="200"/>
        <w:jc w:val="left"/>
        <w:rPr>
          <w:rFonts w:hint="eastAsia" w:ascii="仿宋" w:hAnsi="Times New Roman" w:eastAsia="仿宋" w:cs="Times New Roman"/>
          <w:color w:val="auto"/>
          <w:sz w:val="24"/>
        </w:rPr>
      </w:pPr>
    </w:p>
    <w:p w14:paraId="226687D0">
      <w:pPr>
        <w:snapToGrid w:val="0"/>
        <w:ind w:firstLine="480" w:firstLineChars="200"/>
        <w:jc w:val="left"/>
        <w:rPr>
          <w:rFonts w:hint="eastAsia" w:ascii="仿宋" w:hAnsi="Times New Roman" w:eastAsia="仿宋" w:cs="Times New Roman"/>
          <w:color w:val="auto"/>
          <w:sz w:val="24"/>
        </w:rPr>
      </w:pPr>
    </w:p>
    <w:p w14:paraId="3F386CE2">
      <w:pPr>
        <w:snapToGrid w:val="0"/>
        <w:ind w:firstLine="480" w:firstLineChars="200"/>
        <w:jc w:val="left"/>
        <w:rPr>
          <w:rFonts w:hint="eastAsia" w:ascii="仿宋" w:hAnsi="Times New Roman" w:eastAsia="仿宋" w:cs="Times New Roman"/>
          <w:color w:val="auto"/>
          <w:sz w:val="24"/>
        </w:rPr>
      </w:pPr>
    </w:p>
    <w:p w14:paraId="5D794A01">
      <w:pPr>
        <w:snapToGrid w:val="0"/>
        <w:ind w:firstLine="480" w:firstLineChars="200"/>
        <w:jc w:val="left"/>
        <w:rPr>
          <w:rFonts w:hint="eastAsia" w:ascii="仿宋" w:hAnsi="Times New Roman" w:eastAsia="仿宋" w:cs="Times New Roman"/>
          <w:color w:val="auto"/>
          <w:sz w:val="24"/>
        </w:rPr>
      </w:pPr>
    </w:p>
    <w:p w14:paraId="5E9D440D">
      <w:pPr>
        <w:snapToGrid w:val="0"/>
        <w:ind w:firstLine="480" w:firstLineChars="200"/>
        <w:jc w:val="left"/>
        <w:rPr>
          <w:rFonts w:hint="eastAsia" w:ascii="仿宋" w:hAnsi="Times New Roman" w:eastAsia="仿宋" w:cs="Times New Roman"/>
          <w:color w:val="auto"/>
          <w:sz w:val="24"/>
        </w:rPr>
      </w:pPr>
    </w:p>
    <w:p w14:paraId="43EDD8E8">
      <w:pPr>
        <w:snapToGrid w:val="0"/>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第七章  询问、质疑及投诉</w:t>
      </w:r>
    </w:p>
    <w:p w14:paraId="510AEA7D">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p>
    <w:p w14:paraId="6A104E3D">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政府采购供应商可以依法提出询问、质疑和投诉。</w:t>
      </w:r>
    </w:p>
    <w:p w14:paraId="36FD23FA">
      <w:pPr>
        <w:pStyle w:val="4"/>
        <w:pageBreakBefore w:val="0"/>
        <w:kinsoku/>
        <w:wordWrap/>
        <w:overflowPunct/>
        <w:topLinePunct w:val="0"/>
        <w:autoSpaceDE/>
        <w:autoSpaceDN/>
        <w:bidi w:val="0"/>
        <w:adjustRightInd/>
        <w:spacing w:line="288" w:lineRule="auto"/>
        <w:jc w:val="center"/>
        <w:textAlignment w:val="auto"/>
        <w:rPr>
          <w:rFonts w:hint="eastAsia" w:ascii="仿宋"/>
          <w:color w:val="auto"/>
        </w:rPr>
      </w:pPr>
      <w:bookmarkStart w:id="53" w:name="_Toc31383"/>
      <w:r>
        <w:rPr>
          <w:rFonts w:hint="eastAsia" w:ascii="仿宋"/>
          <w:color w:val="auto"/>
        </w:rPr>
        <w:t>一、供应商询问</w:t>
      </w:r>
      <w:bookmarkEnd w:id="53"/>
    </w:p>
    <w:p w14:paraId="2EAC278F">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hAnsi="Times New Roman" w:eastAsia="仿宋" w:cs="Times New Roman"/>
          <w:color w:val="auto"/>
          <w:sz w:val="24"/>
          <w:lang w:val="zh-CN"/>
        </w:rPr>
      </w:pPr>
      <w:bookmarkStart w:id="54" w:name="_Toc25373"/>
      <w:r>
        <w:rPr>
          <w:rFonts w:hint="eastAsia" w:ascii="仿宋" w:hAnsi="Times New Roman" w:eastAsia="仿宋" w:cs="Times New Roman"/>
          <w:color w:val="auto"/>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25AE484">
      <w:pPr>
        <w:pStyle w:val="4"/>
        <w:pageBreakBefore w:val="0"/>
        <w:kinsoku/>
        <w:wordWrap/>
        <w:overflowPunct/>
        <w:topLinePunct w:val="0"/>
        <w:autoSpaceDE/>
        <w:autoSpaceDN/>
        <w:bidi w:val="0"/>
        <w:adjustRightInd/>
        <w:spacing w:line="288" w:lineRule="auto"/>
        <w:jc w:val="center"/>
        <w:textAlignment w:val="auto"/>
        <w:rPr>
          <w:rFonts w:hint="eastAsia" w:ascii="仿宋"/>
          <w:color w:val="auto"/>
        </w:rPr>
      </w:pPr>
      <w:r>
        <w:rPr>
          <w:rFonts w:hint="eastAsia" w:ascii="仿宋"/>
          <w:color w:val="auto"/>
        </w:rPr>
        <w:t>二、供应商质疑</w:t>
      </w:r>
      <w:bookmarkEnd w:id="54"/>
    </w:p>
    <w:p w14:paraId="7CC9522A">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2.1质疑有效期：</w:t>
      </w:r>
    </w:p>
    <w:p w14:paraId="44C079E4">
      <w:pPr>
        <w:pStyle w:val="16"/>
        <w:pageBreakBefore w:val="0"/>
        <w:kinsoku/>
        <w:wordWrap/>
        <w:overflowPunct/>
        <w:topLinePunct w:val="0"/>
        <w:autoSpaceDE/>
        <w:autoSpaceDN/>
        <w:bidi w:val="0"/>
        <w:adjustRightInd/>
        <w:spacing w:line="288" w:lineRule="auto"/>
        <w:ind w:left="0" w:firstLine="480" w:firstLineChars="200"/>
        <w:textAlignment w:val="auto"/>
        <w:rPr>
          <w:rFonts w:ascii="仿宋" w:eastAsia="仿宋"/>
          <w:color w:val="auto"/>
          <w:sz w:val="24"/>
        </w:rPr>
      </w:pPr>
      <w:r>
        <w:rPr>
          <w:rFonts w:hint="eastAsia" w:ascii="仿宋" w:eastAsia="仿宋"/>
          <w:color w:val="auto"/>
          <w:sz w:val="24"/>
        </w:rPr>
        <w:t>供应商可以在知道或者应知其权益受到损害之日起七个工作日内，向采购机构提出质疑</w:t>
      </w:r>
      <w:r>
        <w:rPr>
          <w:rFonts w:ascii="仿宋" w:eastAsia="仿宋"/>
          <w:color w:val="auto"/>
          <w:sz w:val="24"/>
        </w:rPr>
        <w:t>：</w:t>
      </w:r>
    </w:p>
    <w:p w14:paraId="0F28F68B">
      <w:pPr>
        <w:pStyle w:val="16"/>
        <w:pageBreakBefore w:val="0"/>
        <w:kinsoku/>
        <w:wordWrap/>
        <w:overflowPunct/>
        <w:topLinePunct w:val="0"/>
        <w:autoSpaceDE/>
        <w:autoSpaceDN/>
        <w:bidi w:val="0"/>
        <w:adjustRightInd/>
        <w:spacing w:line="288" w:lineRule="auto"/>
        <w:ind w:left="0" w:firstLine="480" w:firstLineChars="200"/>
        <w:textAlignment w:val="auto"/>
        <w:rPr>
          <w:rFonts w:hint="eastAsia" w:ascii="仿宋" w:eastAsia="仿宋"/>
          <w:color w:val="auto"/>
          <w:sz w:val="24"/>
        </w:rPr>
      </w:pPr>
      <w:r>
        <w:rPr>
          <w:rFonts w:ascii="仿宋" w:eastAsia="仿宋"/>
          <w:color w:val="auto"/>
          <w:sz w:val="24"/>
        </w:rPr>
        <w:t>（1）</w:t>
      </w:r>
      <w:r>
        <w:rPr>
          <w:rFonts w:hint="eastAsia" w:ascii="仿宋" w:eastAsia="仿宋"/>
          <w:color w:val="auto"/>
          <w:sz w:val="24"/>
        </w:rPr>
        <w:t>采购公告中的资格条件、获取采购文件时间设定等不符合有关规定，致使供应商不能参与本项目采购活动的</w:t>
      </w:r>
      <w:r>
        <w:rPr>
          <w:rFonts w:ascii="仿宋" w:eastAsia="仿宋"/>
          <w:color w:val="auto"/>
          <w:sz w:val="24"/>
        </w:rPr>
        <w:t>，质疑期限自采购公告发布之日起计算。</w:t>
      </w:r>
    </w:p>
    <w:p w14:paraId="25DAFDD1">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w:t>
      </w:r>
      <w:r>
        <w:rPr>
          <w:rFonts w:ascii="仿宋" w:eastAsia="仿宋"/>
          <w:color w:val="auto"/>
          <w:sz w:val="24"/>
        </w:rPr>
        <w:t>2</w:t>
      </w:r>
      <w:r>
        <w:rPr>
          <w:rFonts w:hint="eastAsia" w:ascii="仿宋" w:eastAsia="仿宋"/>
          <w:color w:val="auto"/>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14:paraId="56F655DC">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b/>
          <w:bCs/>
          <w:color w:val="auto"/>
          <w:sz w:val="24"/>
        </w:rPr>
      </w:pPr>
      <w:r>
        <w:rPr>
          <w:rFonts w:hint="eastAsia" w:ascii="仿宋" w:eastAsia="仿宋"/>
          <w:color w:val="auto"/>
          <w:sz w:val="24"/>
        </w:rPr>
        <w:t>（</w:t>
      </w:r>
      <w:r>
        <w:rPr>
          <w:rFonts w:ascii="仿宋" w:eastAsia="仿宋"/>
          <w:color w:val="auto"/>
          <w:sz w:val="24"/>
        </w:rPr>
        <w:t>3</w:t>
      </w:r>
      <w:r>
        <w:rPr>
          <w:rFonts w:hint="eastAsia" w:ascii="仿宋" w:eastAsia="仿宋"/>
          <w:color w:val="auto"/>
          <w:sz w:val="24"/>
        </w:rPr>
        <w:t>）对采购过程提出质疑的，质疑期限为各采购程序环节结束之日起计算。</w:t>
      </w:r>
    </w:p>
    <w:p w14:paraId="22F89756">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w:t>
      </w:r>
      <w:r>
        <w:rPr>
          <w:rFonts w:ascii="仿宋" w:eastAsia="仿宋"/>
          <w:color w:val="auto"/>
          <w:sz w:val="24"/>
        </w:rPr>
        <w:t>4</w:t>
      </w:r>
      <w:r>
        <w:rPr>
          <w:rFonts w:hint="eastAsia" w:ascii="仿宋" w:eastAsia="仿宋"/>
          <w:color w:val="auto"/>
          <w:sz w:val="24"/>
        </w:rPr>
        <w:t>）对采购结果提出质疑的，质疑期限自采购结果公告（包括公示、预公告、结果更正公告等）期限届满之日起计算。</w:t>
      </w:r>
    </w:p>
    <w:p w14:paraId="082E71BB">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w:t>
      </w:r>
      <w:r>
        <w:rPr>
          <w:rFonts w:ascii="仿宋" w:eastAsia="仿宋"/>
          <w:color w:val="auto"/>
          <w:sz w:val="24"/>
        </w:rPr>
        <w:t>5</w:t>
      </w:r>
      <w:r>
        <w:rPr>
          <w:rFonts w:hint="eastAsia" w:ascii="仿宋" w:eastAsia="仿宋"/>
          <w:color w:val="auto"/>
          <w:sz w:val="24"/>
        </w:rPr>
        <w:t>）供应商应在法定质疑期内一次性提出针对同一采购程序环节的质疑。提供新的事实或证据的除外。</w:t>
      </w:r>
    </w:p>
    <w:p w14:paraId="7555216B">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2.2质疑主体的有效性：</w:t>
      </w:r>
    </w:p>
    <w:p w14:paraId="6EB227DB">
      <w:pPr>
        <w:pStyle w:val="16"/>
        <w:pageBreakBefore w:val="0"/>
        <w:kinsoku/>
        <w:wordWrap/>
        <w:overflowPunct/>
        <w:topLinePunct w:val="0"/>
        <w:autoSpaceDE/>
        <w:autoSpaceDN/>
        <w:bidi w:val="0"/>
        <w:adjustRightInd/>
        <w:spacing w:line="288" w:lineRule="auto"/>
        <w:ind w:left="0"/>
        <w:textAlignment w:val="auto"/>
        <w:rPr>
          <w:rFonts w:hint="eastAsia" w:ascii="仿宋" w:eastAsia="仿宋"/>
          <w:color w:val="auto"/>
          <w:sz w:val="24"/>
        </w:rPr>
      </w:pPr>
      <w:r>
        <w:rPr>
          <w:rFonts w:hint="eastAsia" w:ascii="仿宋" w:eastAsia="仿宋"/>
          <w:color w:val="auto"/>
          <w:sz w:val="24"/>
        </w:rPr>
        <w:t>2.2.1提出质疑的供应商应当是参与所质疑项目采购活动的供应商。</w:t>
      </w:r>
    </w:p>
    <w:p w14:paraId="5F0E05D3">
      <w:pPr>
        <w:pStyle w:val="16"/>
        <w:pageBreakBefore w:val="0"/>
        <w:kinsoku/>
        <w:wordWrap/>
        <w:overflowPunct/>
        <w:topLinePunct w:val="0"/>
        <w:autoSpaceDE/>
        <w:autoSpaceDN/>
        <w:bidi w:val="0"/>
        <w:adjustRightInd/>
        <w:spacing w:line="288" w:lineRule="auto"/>
        <w:ind w:left="0"/>
        <w:textAlignment w:val="auto"/>
        <w:rPr>
          <w:rFonts w:hint="eastAsia" w:ascii="仿宋" w:eastAsia="仿宋"/>
          <w:color w:val="auto"/>
          <w:sz w:val="24"/>
        </w:rPr>
      </w:pPr>
      <w:r>
        <w:rPr>
          <w:rFonts w:hint="eastAsia" w:ascii="仿宋" w:eastAsia="仿宋"/>
          <w:color w:val="auto"/>
          <w:sz w:val="24"/>
        </w:rPr>
        <w:t>2.2.2质疑人应当与质疑事项存在利害关系,不得提出“自杀式质疑”。</w:t>
      </w:r>
    </w:p>
    <w:p w14:paraId="64702770">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2.3质疑的答复</w:t>
      </w:r>
    </w:p>
    <w:p w14:paraId="6E3EDDDB">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采购机构将在收到供应商的质疑后七个工作日内作出答复，但答复的内容不得涉及商业秘密。</w:t>
      </w:r>
      <w:r>
        <w:rPr>
          <w:rFonts w:ascii="仿宋" w:eastAsia="仿宋"/>
          <w:color w:val="auto"/>
          <w:sz w:val="24"/>
        </w:rPr>
        <w:t>采购机构视情</w:t>
      </w:r>
      <w:r>
        <w:rPr>
          <w:rFonts w:hint="eastAsia" w:ascii="仿宋" w:eastAsia="仿宋"/>
          <w:color w:val="auto"/>
          <w:sz w:val="24"/>
        </w:rPr>
        <w:t>以</w:t>
      </w:r>
      <w:r>
        <w:rPr>
          <w:rFonts w:ascii="仿宋" w:eastAsia="仿宋"/>
          <w:color w:val="auto"/>
          <w:sz w:val="24"/>
        </w:rPr>
        <w:t>变更公告等</w:t>
      </w:r>
      <w:r>
        <w:rPr>
          <w:rFonts w:hint="eastAsia" w:ascii="仿宋" w:eastAsia="仿宋"/>
          <w:color w:val="auto"/>
          <w:sz w:val="24"/>
        </w:rPr>
        <w:t>形式通知其他与质疑处理结果有利害关系的政府采购当事人</w:t>
      </w:r>
      <w:r>
        <w:rPr>
          <w:rFonts w:ascii="仿宋" w:eastAsia="仿宋"/>
          <w:color w:val="auto"/>
          <w:sz w:val="24"/>
        </w:rPr>
        <w:t>。</w:t>
      </w:r>
    </w:p>
    <w:p w14:paraId="0A2950E1">
      <w:pPr>
        <w:pStyle w:val="16"/>
        <w:pageBreakBefore w:val="0"/>
        <w:kinsoku/>
        <w:wordWrap/>
        <w:overflowPunct/>
        <w:topLinePunct w:val="0"/>
        <w:autoSpaceDE/>
        <w:autoSpaceDN/>
        <w:bidi w:val="0"/>
        <w:adjustRightInd/>
        <w:spacing w:line="288" w:lineRule="auto"/>
        <w:ind w:left="0" w:firstLine="480" w:firstLineChars="200"/>
        <w:textAlignment w:val="auto"/>
        <w:rPr>
          <w:rFonts w:hint="eastAsia" w:ascii="仿宋" w:eastAsia="仿宋"/>
          <w:color w:val="auto"/>
          <w:sz w:val="24"/>
        </w:rPr>
      </w:pPr>
      <w:r>
        <w:rPr>
          <w:rFonts w:hint="eastAsia" w:ascii="仿宋" w:eastAsia="仿宋"/>
          <w:color w:val="auto"/>
          <w:sz w:val="24"/>
        </w:rPr>
        <w:t>询问或者质疑事项可能影响采购结果的，采购人应当暂停签订合同，已经签订合同的，应当中止履行合同。</w:t>
      </w:r>
    </w:p>
    <w:p w14:paraId="11F4212E">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2.4质疑的撤回</w:t>
      </w:r>
    </w:p>
    <w:p w14:paraId="1DB4A4E1">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供应商可以撤回已经被受理的质疑书。</w:t>
      </w:r>
    </w:p>
    <w:p w14:paraId="5809B1B3">
      <w:pPr>
        <w:pStyle w:val="4"/>
        <w:keepNext/>
        <w:keepLines/>
        <w:pageBreakBefore w:val="0"/>
        <w:widowControl w:val="0"/>
        <w:suppressLineNumbers w:val="0"/>
        <w:suppressAutoHyphens w:val="0"/>
        <w:kinsoku/>
        <w:wordWrap/>
        <w:overflowPunct/>
        <w:topLinePunct w:val="0"/>
        <w:autoSpaceDE/>
        <w:autoSpaceDN/>
        <w:bidi w:val="0"/>
        <w:adjustRightInd/>
        <w:spacing w:line="288" w:lineRule="auto"/>
        <w:textAlignment w:val="auto"/>
        <w:rPr>
          <w:rFonts w:hint="eastAsia" w:ascii="仿宋"/>
          <w:color w:val="auto"/>
        </w:rPr>
      </w:pPr>
      <w:bookmarkStart w:id="55" w:name="_Toc17941"/>
      <w:r>
        <w:rPr>
          <w:rFonts w:hint="eastAsia" w:ascii="仿宋"/>
          <w:color w:val="auto"/>
        </w:rPr>
        <w:t>三、供应商投诉</w:t>
      </w:r>
      <w:bookmarkEnd w:id="55"/>
    </w:p>
    <w:p w14:paraId="532C489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color w:val="auto"/>
          <w:kern w:val="0"/>
          <w:sz w:val="24"/>
        </w:rPr>
      </w:pPr>
      <w:r>
        <w:rPr>
          <w:rFonts w:hint="eastAsia" w:ascii="仿宋" w:eastAsia="仿宋"/>
          <w:b/>
          <w:bCs/>
          <w:color w:val="auto"/>
          <w:kern w:val="0"/>
          <w:sz w:val="24"/>
        </w:rPr>
        <w:t>3.1投诉有效期</w:t>
      </w:r>
    </w:p>
    <w:p w14:paraId="76BB9930">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质疑供应商对采购人、采购代理机构的答复不满意，或者采购人、采购代理机构未在规定时间内作出答复的，可以在答复期满后 15 个工作日内向采购监督部门提起投诉。</w:t>
      </w:r>
    </w:p>
    <w:p w14:paraId="6596031E">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color w:val="auto"/>
          <w:kern w:val="0"/>
          <w:sz w:val="24"/>
          <w:u w:val="single"/>
        </w:rPr>
      </w:pPr>
      <w:r>
        <w:rPr>
          <w:rFonts w:hint="eastAsia" w:ascii="仿宋" w:eastAsia="仿宋"/>
          <w:b/>
          <w:bCs/>
          <w:color w:val="auto"/>
          <w:kern w:val="0"/>
          <w:sz w:val="24"/>
          <w:u w:val="single"/>
        </w:rPr>
        <w:t>特别提醒：质疑是投诉的前置程序，供应商必须先质疑后投诉。</w:t>
      </w:r>
    </w:p>
    <w:p w14:paraId="518FB4C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color w:val="auto"/>
          <w:kern w:val="0"/>
          <w:sz w:val="24"/>
        </w:rPr>
      </w:pPr>
      <w:r>
        <w:rPr>
          <w:rFonts w:hint="eastAsia" w:ascii="仿宋" w:eastAsia="仿宋"/>
          <w:b/>
          <w:bCs/>
          <w:color w:val="auto"/>
          <w:kern w:val="0"/>
          <w:sz w:val="24"/>
        </w:rPr>
        <w:t>3.2投诉内容</w:t>
      </w:r>
    </w:p>
    <w:p w14:paraId="35D2CCF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供应商投诉的事项不得超出已质疑事项的范围，但基于质疑答复内容提出的投诉事项除外。</w:t>
      </w:r>
    </w:p>
    <w:p w14:paraId="344EFE3F">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 xml:space="preserve">    投诉书需包括以下内容：</w:t>
      </w:r>
    </w:p>
    <w:p w14:paraId="69DF640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（一）投诉人和被投诉人的姓名或者名称、通讯地址、邮编、联系人及联系电话；</w:t>
      </w:r>
    </w:p>
    <w:p w14:paraId="24467675">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（二）质疑和质疑答复情况说明及相关证明材料；</w:t>
      </w:r>
    </w:p>
    <w:p w14:paraId="39DCBE9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（三）具体、明确的投诉事项和与投诉事项相关的投诉请求；</w:t>
      </w:r>
    </w:p>
    <w:p w14:paraId="5A397E05">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（四）事实依据；</w:t>
      </w:r>
    </w:p>
    <w:p w14:paraId="4ADEBCA6">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（五）法律依据；</w:t>
      </w:r>
    </w:p>
    <w:p w14:paraId="1EF49D04">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（六）提起投诉的日期。</w:t>
      </w:r>
    </w:p>
    <w:p w14:paraId="5AEE5D7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投诉人为自然人的，应当由本人签字；投诉人为法人或者其他组织的，应当由法定代表人、主要负责人，或者其授权代表签字或者盖章，并加盖公章。</w:t>
      </w:r>
    </w:p>
    <w:p w14:paraId="1F5AA80D">
      <w:pPr>
        <w:widowControl/>
        <w:snapToGrid w:val="0"/>
        <w:spacing w:line="480" w:lineRule="exact"/>
        <w:rPr>
          <w:rFonts w:hint="eastAsia" w:ascii="仿宋" w:eastAsia="仿宋"/>
          <w:color w:val="auto"/>
          <w:kern w:val="0"/>
          <w:sz w:val="24"/>
        </w:rPr>
      </w:pPr>
    </w:p>
    <w:p w14:paraId="78060BD0">
      <w:pPr>
        <w:widowControl/>
        <w:snapToGrid w:val="0"/>
        <w:spacing w:line="480" w:lineRule="exact"/>
        <w:rPr>
          <w:rFonts w:hint="eastAsia" w:ascii="仿宋" w:eastAsia="仿宋"/>
          <w:color w:val="auto"/>
          <w:kern w:val="0"/>
          <w:sz w:val="24"/>
        </w:rPr>
      </w:pPr>
    </w:p>
    <w:p w14:paraId="090BF78B">
      <w:pPr>
        <w:widowControl/>
        <w:snapToGrid w:val="0"/>
        <w:spacing w:line="480" w:lineRule="exact"/>
        <w:rPr>
          <w:rFonts w:hint="eastAsia" w:ascii="仿宋" w:eastAsia="仿宋"/>
          <w:color w:val="auto"/>
          <w:kern w:val="0"/>
          <w:sz w:val="24"/>
        </w:rPr>
      </w:pPr>
    </w:p>
    <w:p w14:paraId="4243C5EA">
      <w:pPr>
        <w:widowControl/>
        <w:snapToGrid w:val="0"/>
        <w:spacing w:line="480" w:lineRule="exact"/>
        <w:rPr>
          <w:rFonts w:hint="eastAsia" w:ascii="仿宋" w:eastAsia="仿宋"/>
          <w:color w:val="auto"/>
          <w:kern w:val="0"/>
          <w:sz w:val="24"/>
        </w:rPr>
      </w:pPr>
    </w:p>
    <w:p w14:paraId="2385B1FA">
      <w:pPr>
        <w:widowControl/>
        <w:snapToGrid w:val="0"/>
        <w:spacing w:line="480" w:lineRule="exact"/>
        <w:rPr>
          <w:rFonts w:hint="eastAsia" w:ascii="仿宋" w:eastAsia="仿宋"/>
          <w:color w:val="auto"/>
          <w:kern w:val="0"/>
          <w:sz w:val="24"/>
        </w:rPr>
      </w:pPr>
    </w:p>
    <w:p w14:paraId="780A31DC">
      <w:pPr>
        <w:widowControl/>
        <w:snapToGrid w:val="0"/>
        <w:spacing w:line="480" w:lineRule="exact"/>
        <w:rPr>
          <w:rFonts w:hint="eastAsia" w:ascii="仿宋" w:eastAsia="仿宋"/>
          <w:color w:val="auto"/>
          <w:kern w:val="0"/>
          <w:sz w:val="24"/>
        </w:rPr>
      </w:pPr>
    </w:p>
    <w:p w14:paraId="6A0A924F">
      <w:pPr>
        <w:widowControl/>
        <w:snapToGrid w:val="0"/>
        <w:spacing w:line="480" w:lineRule="exact"/>
        <w:rPr>
          <w:rFonts w:hint="eastAsia" w:ascii="仿宋" w:eastAsia="仿宋"/>
          <w:color w:val="auto"/>
          <w:kern w:val="0"/>
          <w:sz w:val="24"/>
        </w:rPr>
      </w:pPr>
    </w:p>
    <w:p w14:paraId="1A976D7F">
      <w:pPr>
        <w:widowControl/>
        <w:snapToGrid w:val="0"/>
        <w:spacing w:line="480" w:lineRule="exact"/>
        <w:rPr>
          <w:rFonts w:hint="eastAsia" w:ascii="仿宋" w:eastAsia="仿宋"/>
          <w:color w:val="auto"/>
          <w:kern w:val="0"/>
          <w:sz w:val="24"/>
        </w:rPr>
      </w:pPr>
    </w:p>
    <w:p w14:paraId="1C3E22C4">
      <w:pPr>
        <w:widowControl/>
        <w:snapToGrid w:val="0"/>
        <w:spacing w:line="480" w:lineRule="exact"/>
        <w:rPr>
          <w:rFonts w:hint="eastAsia" w:ascii="仿宋" w:eastAsia="仿宋" w:cs="宋体"/>
          <w:b/>
          <w:bCs/>
          <w:color w:val="auto"/>
          <w:kern w:val="0"/>
          <w:sz w:val="24"/>
          <w:szCs w:val="24"/>
        </w:rPr>
      </w:pPr>
    </w:p>
    <w:p w14:paraId="17850403">
      <w:pPr>
        <w:widowControl/>
        <w:snapToGrid w:val="0"/>
        <w:spacing w:line="480" w:lineRule="exact"/>
        <w:rPr>
          <w:rFonts w:hint="eastAsia" w:ascii="仿宋" w:eastAsia="仿宋" w:cs="宋体"/>
          <w:b/>
          <w:bCs/>
          <w:color w:val="auto"/>
          <w:kern w:val="0"/>
          <w:sz w:val="24"/>
          <w:szCs w:val="24"/>
        </w:rPr>
      </w:pPr>
      <w:r>
        <w:rPr>
          <w:rFonts w:hint="eastAsia" w:ascii="仿宋" w:eastAsia="仿宋" w:cs="宋体"/>
          <w:b/>
          <w:bCs/>
          <w:color w:val="auto"/>
          <w:kern w:val="0"/>
          <w:sz w:val="24"/>
          <w:szCs w:val="24"/>
        </w:rPr>
        <w:t>附件：质疑函范本</w:t>
      </w:r>
    </w:p>
    <w:p w14:paraId="59A3EEB9">
      <w:pPr>
        <w:jc w:val="center"/>
        <w:rPr>
          <w:rFonts w:hint="eastAsia" w:ascii="仿宋" w:eastAsia="仿宋" w:cs="仿宋"/>
          <w:b/>
          <w:bCs/>
          <w:color w:val="auto"/>
          <w:sz w:val="24"/>
          <w:szCs w:val="24"/>
        </w:rPr>
      </w:pPr>
      <w:r>
        <w:rPr>
          <w:rFonts w:hint="eastAsia" w:ascii="仿宋" w:eastAsia="仿宋" w:cs="仿宋"/>
          <w:b/>
          <w:bCs/>
          <w:color w:val="auto"/>
          <w:sz w:val="24"/>
          <w:szCs w:val="24"/>
        </w:rPr>
        <w:t>质疑函</w:t>
      </w:r>
    </w:p>
    <w:p w14:paraId="31B47C74">
      <w:pPr>
        <w:adjustRightInd w:val="0"/>
        <w:snapToGrid w:val="0"/>
        <w:spacing w:before="312" w:beforeLines="100" w:line="360" w:lineRule="auto"/>
        <w:rPr>
          <w:rFonts w:hint="eastAsia" w:ascii="仿宋" w:eastAsia="仿宋" w:cs="仿宋"/>
          <w:bCs/>
          <w:color w:val="auto"/>
          <w:sz w:val="24"/>
          <w:szCs w:val="24"/>
        </w:rPr>
      </w:pPr>
      <w:r>
        <w:rPr>
          <w:rFonts w:hint="eastAsia" w:ascii="仿宋" w:eastAsia="仿宋" w:cs="仿宋"/>
          <w:bCs/>
          <w:color w:val="auto"/>
          <w:sz w:val="24"/>
          <w:szCs w:val="24"/>
        </w:rPr>
        <w:t>一、质疑供应商基本信息</w:t>
      </w:r>
    </w:p>
    <w:p w14:paraId="618D44E7">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质疑供应商：</w:t>
      </w:r>
      <w:r>
        <w:rPr>
          <w:rFonts w:hint="eastAsia" w:ascii="仿宋" w:eastAsia="仿宋" w:cs="仿宋"/>
          <w:color w:val="auto"/>
          <w:sz w:val="24"/>
          <w:szCs w:val="24"/>
          <w:u w:val="single"/>
        </w:rPr>
        <w:t xml:space="preserve">                                        </w:t>
      </w:r>
    </w:p>
    <w:p w14:paraId="33452CDB">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地址：</w:t>
      </w:r>
      <w:r>
        <w:rPr>
          <w:rFonts w:hint="eastAsia" w:ascii="仿宋" w:eastAsia="仿宋" w:cs="仿宋"/>
          <w:color w:val="auto"/>
          <w:sz w:val="24"/>
          <w:szCs w:val="24"/>
          <w:u w:val="single"/>
        </w:rPr>
        <w:t xml:space="preserve">                                </w:t>
      </w:r>
      <w:r>
        <w:rPr>
          <w:rFonts w:hint="eastAsia" w:ascii="仿宋" w:eastAsia="仿宋" w:cs="仿宋"/>
          <w:color w:val="auto"/>
          <w:sz w:val="24"/>
          <w:szCs w:val="24"/>
        </w:rPr>
        <w:t>邮编：</w:t>
      </w:r>
      <w:r>
        <w:rPr>
          <w:rFonts w:hint="eastAsia" w:ascii="仿宋" w:eastAsia="仿宋" w:cs="仿宋"/>
          <w:color w:val="auto"/>
          <w:sz w:val="24"/>
          <w:szCs w:val="24"/>
          <w:u w:val="single"/>
        </w:rPr>
        <w:t xml:space="preserve">                         </w:t>
      </w:r>
    </w:p>
    <w:p w14:paraId="310F7529">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授权代表：</w:t>
      </w:r>
      <w:r>
        <w:rPr>
          <w:rFonts w:hint="eastAsia" w:ascii="仿宋" w:eastAsia="仿宋" w:cs="仿宋"/>
          <w:color w:val="auto"/>
          <w:sz w:val="24"/>
          <w:szCs w:val="24"/>
          <w:u w:val="single"/>
        </w:rPr>
        <w:t xml:space="preserve">                   </w:t>
      </w:r>
      <w:r>
        <w:rPr>
          <w:rFonts w:hint="eastAsia" w:ascii="仿宋" w:eastAsia="仿宋" w:cs="仿宋"/>
          <w:color w:val="auto"/>
          <w:sz w:val="24"/>
          <w:szCs w:val="24"/>
        </w:rPr>
        <w:t>联系电话：</w:t>
      </w:r>
      <w:r>
        <w:rPr>
          <w:rFonts w:hint="eastAsia" w:ascii="仿宋" w:eastAsia="仿宋" w:cs="仿宋"/>
          <w:color w:val="auto"/>
          <w:sz w:val="24"/>
          <w:szCs w:val="24"/>
          <w:u w:val="single"/>
        </w:rPr>
        <w:t xml:space="preserve">                          </w:t>
      </w:r>
    </w:p>
    <w:p w14:paraId="6F6F5BB3">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邮箱：</w:t>
      </w:r>
      <w:r>
        <w:rPr>
          <w:rFonts w:hint="eastAsia" w:ascii="仿宋" w:eastAsia="仿宋" w:cs="仿宋"/>
          <w:color w:val="auto"/>
          <w:sz w:val="24"/>
          <w:szCs w:val="24"/>
          <w:u w:val="single"/>
        </w:rPr>
        <w:t xml:space="preserve">                                      </w:t>
      </w:r>
    </w:p>
    <w:p w14:paraId="05FCE083">
      <w:pPr>
        <w:adjustRightInd w:val="0"/>
        <w:snapToGrid w:val="0"/>
        <w:spacing w:line="360" w:lineRule="auto"/>
        <w:rPr>
          <w:rFonts w:hint="eastAsia" w:ascii="仿宋" w:eastAsia="仿宋" w:cs="仿宋"/>
          <w:bCs/>
          <w:color w:val="auto"/>
          <w:sz w:val="24"/>
          <w:szCs w:val="24"/>
        </w:rPr>
      </w:pPr>
      <w:r>
        <w:rPr>
          <w:rFonts w:hint="eastAsia" w:ascii="仿宋" w:eastAsia="仿宋" w:cs="仿宋"/>
          <w:bCs/>
          <w:color w:val="auto"/>
          <w:sz w:val="24"/>
          <w:szCs w:val="24"/>
        </w:rPr>
        <w:t>二、质疑项目基本情况</w:t>
      </w:r>
    </w:p>
    <w:p w14:paraId="52F3D3BF">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质疑项目的名称：</w:t>
      </w:r>
      <w:r>
        <w:rPr>
          <w:rFonts w:hint="eastAsia" w:ascii="仿宋" w:eastAsia="仿宋" w:cs="仿宋"/>
          <w:color w:val="auto"/>
          <w:sz w:val="24"/>
          <w:szCs w:val="24"/>
          <w:u w:val="single"/>
        </w:rPr>
        <w:t xml:space="preserve">                                      </w:t>
      </w:r>
    </w:p>
    <w:p w14:paraId="26AFCE6F">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质疑项目的编号：</w:t>
      </w:r>
      <w:r>
        <w:rPr>
          <w:rFonts w:hint="eastAsia" w:ascii="仿宋" w:eastAsia="仿宋" w:cs="仿宋"/>
          <w:color w:val="auto"/>
          <w:sz w:val="24"/>
          <w:szCs w:val="24"/>
          <w:u w:val="single"/>
        </w:rPr>
        <w:t xml:space="preserve">               </w:t>
      </w:r>
      <w:r>
        <w:rPr>
          <w:rFonts w:hint="eastAsia" w:ascii="仿宋" w:eastAsia="仿宋" w:cs="仿宋"/>
          <w:color w:val="auto"/>
          <w:sz w:val="24"/>
          <w:szCs w:val="24"/>
        </w:rPr>
        <w:t>标项：</w:t>
      </w:r>
      <w:r>
        <w:rPr>
          <w:rFonts w:hint="eastAsia" w:ascii="仿宋" w:eastAsia="仿宋" w:cs="仿宋"/>
          <w:color w:val="auto"/>
          <w:sz w:val="24"/>
          <w:szCs w:val="24"/>
          <w:u w:val="single"/>
        </w:rPr>
        <w:t xml:space="preserve">                 </w:t>
      </w:r>
    </w:p>
    <w:p w14:paraId="40249C1F">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采购人名称：</w:t>
      </w:r>
      <w:r>
        <w:rPr>
          <w:rFonts w:hint="eastAsia" w:ascii="仿宋" w:eastAsia="仿宋" w:cs="仿宋"/>
          <w:color w:val="auto"/>
          <w:sz w:val="24"/>
          <w:szCs w:val="24"/>
          <w:u w:val="single"/>
        </w:rPr>
        <w:t xml:space="preserve">                                         </w:t>
      </w:r>
    </w:p>
    <w:p w14:paraId="386CC63A">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采购文件获取日期：</w:t>
      </w:r>
      <w:r>
        <w:rPr>
          <w:rFonts w:hint="eastAsia" w:ascii="仿宋" w:eastAsia="仿宋" w:cs="仿宋"/>
          <w:color w:val="auto"/>
          <w:sz w:val="24"/>
          <w:szCs w:val="24"/>
          <w:u w:val="single"/>
        </w:rPr>
        <w:t xml:space="preserve">                                           </w:t>
      </w:r>
    </w:p>
    <w:p w14:paraId="6490CEE2">
      <w:pPr>
        <w:adjustRightInd w:val="0"/>
        <w:snapToGrid w:val="0"/>
        <w:spacing w:line="360" w:lineRule="auto"/>
        <w:rPr>
          <w:rFonts w:hint="eastAsia" w:ascii="仿宋" w:eastAsia="仿宋" w:cs="仿宋"/>
          <w:bCs/>
          <w:color w:val="auto"/>
          <w:sz w:val="24"/>
          <w:szCs w:val="24"/>
        </w:rPr>
      </w:pPr>
      <w:r>
        <w:rPr>
          <w:rFonts w:hint="eastAsia" w:ascii="仿宋" w:eastAsia="仿宋" w:cs="仿宋"/>
          <w:bCs/>
          <w:color w:val="auto"/>
          <w:sz w:val="24"/>
          <w:szCs w:val="24"/>
        </w:rPr>
        <w:t>三、质疑事项具体内容</w:t>
      </w:r>
    </w:p>
    <w:p w14:paraId="3F8EF6A5">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质疑事项1：</w:t>
      </w:r>
      <w:r>
        <w:rPr>
          <w:rFonts w:hint="eastAsia" w:ascii="仿宋" w:eastAsia="仿宋" w:cs="仿宋"/>
          <w:color w:val="auto"/>
          <w:sz w:val="24"/>
          <w:szCs w:val="24"/>
          <w:u w:val="single"/>
        </w:rPr>
        <w:t xml:space="preserve">                                         </w:t>
      </w:r>
    </w:p>
    <w:p w14:paraId="120557D2">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事实依据：</w:t>
      </w:r>
      <w:r>
        <w:rPr>
          <w:rFonts w:hint="eastAsia" w:ascii="仿宋" w:eastAsia="仿宋" w:cs="仿宋"/>
          <w:color w:val="auto"/>
          <w:sz w:val="24"/>
          <w:szCs w:val="24"/>
          <w:u w:val="single"/>
        </w:rPr>
        <w:t xml:space="preserve">                                          </w:t>
      </w:r>
    </w:p>
    <w:p w14:paraId="36BB200A">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法律依据：</w:t>
      </w:r>
      <w:r>
        <w:rPr>
          <w:rFonts w:hint="eastAsia" w:ascii="仿宋" w:eastAsia="仿宋" w:cs="仿宋"/>
          <w:color w:val="auto"/>
          <w:sz w:val="24"/>
          <w:szCs w:val="24"/>
          <w:u w:val="single"/>
        </w:rPr>
        <w:t xml:space="preserve">                                          </w:t>
      </w:r>
    </w:p>
    <w:p w14:paraId="684A0F16">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质疑事项2</w:t>
      </w:r>
    </w:p>
    <w:p w14:paraId="71D96629">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w:t>
      </w:r>
    </w:p>
    <w:p w14:paraId="44A6DF61">
      <w:pPr>
        <w:adjustRightInd w:val="0"/>
        <w:snapToGrid w:val="0"/>
        <w:spacing w:line="360" w:lineRule="auto"/>
        <w:rPr>
          <w:rFonts w:hint="eastAsia" w:ascii="仿宋" w:eastAsia="仿宋" w:cs="仿宋"/>
          <w:bCs/>
          <w:color w:val="auto"/>
          <w:sz w:val="24"/>
          <w:szCs w:val="24"/>
        </w:rPr>
      </w:pPr>
      <w:r>
        <w:rPr>
          <w:rFonts w:hint="eastAsia" w:ascii="仿宋" w:eastAsia="仿宋" w:cs="仿宋"/>
          <w:bCs/>
          <w:color w:val="auto"/>
          <w:sz w:val="24"/>
          <w:szCs w:val="24"/>
        </w:rPr>
        <w:t>四、与质疑事项相关的请求</w:t>
      </w:r>
    </w:p>
    <w:p w14:paraId="33CD54FE">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请求1：</w:t>
      </w:r>
      <w:r>
        <w:rPr>
          <w:rFonts w:hint="eastAsia" w:ascii="仿宋" w:eastAsia="仿宋" w:cs="仿宋"/>
          <w:color w:val="auto"/>
          <w:sz w:val="24"/>
          <w:szCs w:val="24"/>
          <w:u w:val="single"/>
        </w:rPr>
        <w:t xml:space="preserve">                                               </w:t>
      </w:r>
    </w:p>
    <w:p w14:paraId="1AA6F9FC">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请求2：</w:t>
      </w:r>
      <w:r>
        <w:rPr>
          <w:rFonts w:hint="eastAsia" w:ascii="仿宋" w:eastAsia="仿宋" w:cs="仿宋"/>
          <w:color w:val="auto"/>
          <w:sz w:val="24"/>
          <w:szCs w:val="24"/>
          <w:u w:val="single"/>
        </w:rPr>
        <w:t xml:space="preserve">                                            </w:t>
      </w:r>
    </w:p>
    <w:p w14:paraId="013D6929">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w:t>
      </w:r>
    </w:p>
    <w:p w14:paraId="12FDB53D">
      <w:pPr>
        <w:adjustRightInd w:val="0"/>
        <w:snapToGrid w:val="0"/>
        <w:spacing w:line="360" w:lineRule="auto"/>
        <w:rPr>
          <w:rFonts w:hint="eastAsia" w:ascii="仿宋" w:eastAsia="仿宋" w:cs="仿宋"/>
          <w:b/>
          <w:bCs/>
          <w:color w:val="auto"/>
          <w:sz w:val="24"/>
          <w:szCs w:val="24"/>
        </w:rPr>
      </w:pPr>
      <w:r>
        <w:rPr>
          <w:rFonts w:hint="eastAsia" w:ascii="仿宋" w:eastAsia="仿宋" w:cs="仿宋"/>
          <w:b/>
          <w:bCs/>
          <w:color w:val="auto"/>
          <w:sz w:val="24"/>
          <w:szCs w:val="24"/>
        </w:rPr>
        <w:t>本公司承诺接受数据电文形式的质疑答复，视为书面答复。</w:t>
      </w:r>
    </w:p>
    <w:p w14:paraId="1B45E8CE">
      <w:pPr>
        <w:adjustRightInd w:val="0"/>
        <w:snapToGrid w:val="0"/>
        <w:spacing w:line="360" w:lineRule="auto"/>
        <w:rPr>
          <w:rFonts w:hint="eastAsia" w:ascii="仿宋" w:eastAsia="仿宋" w:cs="仿宋"/>
          <w:b/>
          <w:bCs/>
          <w:color w:val="auto"/>
          <w:sz w:val="24"/>
          <w:szCs w:val="24"/>
          <w:u w:val="double"/>
          <w:lang w:eastAsia="zh-CN"/>
        </w:rPr>
      </w:pPr>
      <w:r>
        <w:rPr>
          <w:rFonts w:hint="eastAsia" w:ascii="仿宋" w:eastAsia="仿宋" w:cs="仿宋"/>
          <w:b/>
          <w:bCs/>
          <w:color w:val="auto"/>
          <w:sz w:val="24"/>
          <w:szCs w:val="24"/>
          <w:u w:val="double"/>
          <w:lang w:eastAsia="zh-CN"/>
        </w:rPr>
        <w:t>（需附供应商法定代表人的授权委托书，以委托授权代表提出质疑，格式自拟）</w:t>
      </w:r>
    </w:p>
    <w:p w14:paraId="149BD8E7">
      <w:pPr>
        <w:adjustRightInd w:val="0"/>
        <w:snapToGrid w:val="0"/>
        <w:spacing w:line="360" w:lineRule="auto"/>
        <w:rPr>
          <w:rFonts w:hint="eastAsia" w:ascii="仿宋" w:eastAsia="仿宋" w:cs="仿宋"/>
          <w:color w:val="auto"/>
          <w:sz w:val="24"/>
          <w:szCs w:val="24"/>
          <w:u w:val="dotted"/>
        </w:rPr>
      </w:pPr>
    </w:p>
    <w:p w14:paraId="35AA6625">
      <w:pPr>
        <w:rPr>
          <w:rFonts w:hint="eastAsia" w:ascii="仿宋" w:eastAsia="仿宋"/>
          <w:color w:val="auto"/>
          <w:sz w:val="24"/>
          <w:szCs w:val="24"/>
        </w:rPr>
      </w:pPr>
      <w:r>
        <w:rPr>
          <w:rFonts w:hint="eastAsia" w:ascii="仿宋" w:eastAsia="仿宋"/>
          <w:color w:val="auto"/>
          <w:sz w:val="24"/>
          <w:szCs w:val="24"/>
        </w:rPr>
        <w:t xml:space="preserve">授权代表签字(签章)：                 投标人签章：                      </w:t>
      </w:r>
    </w:p>
    <w:p w14:paraId="1AF4ED28">
      <w:pPr>
        <w:adjustRightInd w:val="0"/>
        <w:snapToGrid w:val="0"/>
        <w:spacing w:line="360" w:lineRule="auto"/>
        <w:rPr>
          <w:rFonts w:hint="eastAsia" w:ascii="仿宋" w:eastAsia="仿宋" w:cs="仿宋"/>
          <w:color w:val="auto"/>
          <w:sz w:val="24"/>
          <w:szCs w:val="24"/>
        </w:rPr>
      </w:pPr>
      <w:r>
        <w:rPr>
          <w:rFonts w:hint="eastAsia" w:ascii="仿宋" w:eastAsia="仿宋"/>
          <w:color w:val="auto"/>
          <w:sz w:val="24"/>
          <w:szCs w:val="24"/>
        </w:rPr>
        <w:t>日期：</w:t>
      </w:r>
    </w:p>
    <w:p w14:paraId="170859BA">
      <w:pPr>
        <w:adjustRightInd w:val="0"/>
        <w:snapToGrid w:val="0"/>
        <w:spacing w:line="360" w:lineRule="auto"/>
        <w:rPr>
          <w:rFonts w:hint="eastAsia" w:ascii="仿宋" w:eastAsia="仿宋" w:cs="宋体"/>
          <w:color w:val="auto"/>
          <w:kern w:val="0"/>
          <w:sz w:val="24"/>
          <w:szCs w:val="24"/>
        </w:rPr>
      </w:pPr>
    </w:p>
    <w:p w14:paraId="2B4A5DAF">
      <w:pPr>
        <w:adjustRightInd w:val="0"/>
        <w:snapToGrid w:val="0"/>
        <w:spacing w:line="360" w:lineRule="auto"/>
        <w:rPr>
          <w:rFonts w:hint="eastAsia" w:ascii="仿宋" w:eastAsia="仿宋" w:cs="宋体"/>
          <w:color w:val="auto"/>
          <w:kern w:val="0"/>
          <w:sz w:val="24"/>
          <w:szCs w:val="24"/>
        </w:rPr>
      </w:pPr>
    </w:p>
    <w:sectPr>
      <w:pgSz w:w="11907" w:h="16840"/>
      <w:pgMar w:top="1440" w:right="1236" w:bottom="1440" w:left="1803"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2485E">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3"/>
      </w:rPr>
      <w:fldChar w:fldCharType="begin"/>
    </w:r>
    <w:r>
      <w:rPr>
        <w:rStyle w:val="33"/>
      </w:rPr>
      <w:instrText xml:space="preserve">Page</w:instrText>
    </w:r>
    <w:r>
      <w:rPr>
        <w:rStyle w:val="33"/>
      </w:rPr>
      <w:fldChar w:fldCharType="separate"/>
    </w:r>
    <w:r>
      <w:rPr>
        <w:rStyle w:val="33"/>
      </w:rPr>
      <w:t>1</w:t>
    </w:r>
    <w:r>
      <w:rPr>
        <w:rStyle w:val="33"/>
      </w:rPr>
      <w:fldChar w:fldCharType="end"/>
    </w:r>
  </w:p>
  <w:p w14:paraId="797A4494">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3"/>
      </w:rPr>
      <w:fldChar w:fldCharType="begin"/>
    </w:r>
    <w:r>
      <w:rPr>
        <w:rStyle w:val="33"/>
      </w:rPr>
      <w:instrText xml:space="preserve">Page</w:instrText>
    </w:r>
    <w:r>
      <w:rPr>
        <w:rStyle w:val="33"/>
      </w:rPr>
      <w:fldChar w:fldCharType="separate"/>
    </w:r>
    <w:r>
      <w:rPr>
        <w:rStyle w:val="33"/>
      </w:rPr>
      <w:t>1</w:t>
    </w:r>
    <w:r>
      <w:rPr>
        <w:rStyle w:val="33"/>
      </w:rPr>
      <w:fldChar w:fldCharType="end"/>
    </w:r>
  </w:p>
  <w:p w14:paraId="0FB5ECB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DA4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04AC9">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3"/>
      </w:rPr>
      <w:fldChar w:fldCharType="begin"/>
    </w:r>
    <w:r>
      <w:rPr>
        <w:rStyle w:val="33"/>
      </w:rPr>
      <w:instrText xml:space="preserve">Page</w:instrText>
    </w:r>
    <w:r>
      <w:rPr>
        <w:rStyle w:val="33"/>
      </w:rPr>
      <w:fldChar w:fldCharType="separate"/>
    </w:r>
    <w:r>
      <w:rPr>
        <w:rStyle w:val="33"/>
      </w:rPr>
      <w:t>1</w:t>
    </w:r>
    <w:r>
      <w:rPr>
        <w:rStyle w:val="33"/>
      </w:rPr>
      <w:fldChar w:fldCharType="end"/>
    </w:r>
  </w:p>
  <w:p w14:paraId="0C7177C3">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024DB"/>
    <w:multiLevelType w:val="multilevel"/>
    <w:tmpl w:val="941024DB"/>
    <w:lvl w:ilvl="0" w:tentative="0">
      <w:start w:val="1"/>
      <w:numFmt w:val="decimal"/>
      <w:lvlText w:val="%1、"/>
      <w:legacy w:legacy="1" w:legacySpace="0" w:legacyIndent="360"/>
      <w:lvlJc w:val="left"/>
      <w:pPr>
        <w:ind w:left="360" w:hanging="360"/>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1">
    <w:nsid w:val="C0DADA07"/>
    <w:multiLevelType w:val="multilevel"/>
    <w:tmpl w:val="C0DADA07"/>
    <w:lvl w:ilvl="0" w:tentative="0">
      <w:start w:val="1"/>
      <w:numFmt w:val="decimal"/>
      <w:lvlText w:val="%1."/>
      <w:legacy w:legacy="1" w:legacySpace="0" w:legacyIndent="425"/>
      <w:lvlJc w:val="left"/>
      <w:pPr>
        <w:ind w:left="425" w:hanging="425"/>
      </w:pPr>
    </w:lvl>
    <w:lvl w:ilvl="1" w:tentative="0">
      <w:start w:val="1"/>
      <w:numFmt w:val="decimal"/>
      <w:pStyle w:val="40"/>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2">
    <w:nsid w:val="D3616258"/>
    <w:multiLevelType w:val="multilevel"/>
    <w:tmpl w:val="D3616258"/>
    <w:lvl w:ilvl="0" w:tentative="0">
      <w:start w:val="1"/>
      <w:numFmt w:val="chineseCountingThousand"/>
      <w:lvlText w:val="%1、"/>
      <w:legacy w:legacy="1" w:legacySpace="0" w:legacyIndent="481"/>
      <w:lvlJc w:val="left"/>
      <w:pPr>
        <w:ind w:left="961" w:hanging="481"/>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3">
    <w:nsid w:val="2707A767"/>
    <w:multiLevelType w:val="singleLevel"/>
    <w:tmpl w:val="2707A767"/>
    <w:lvl w:ilvl="0" w:tentative="0">
      <w:start w:val="1"/>
      <w:numFmt w:val="decimal"/>
      <w:pStyle w:val="8"/>
      <w:lvlText w:val="%1、"/>
      <w:lvlJc w:val="left"/>
      <w:pPr>
        <w:tabs>
          <w:tab w:val="left" w:pos="0"/>
        </w:tabs>
        <w:ind w:left="840" w:hanging="420"/>
      </w:pPr>
      <w:rPr>
        <w:rFonts w:ascii="Cambria" w:hAnsi="Cambria" w:eastAsia="微软雅黑" w:cs="Times New Roman"/>
      </w:rPr>
    </w:lvl>
  </w:abstractNum>
  <w:abstractNum w:abstractNumId="4">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5">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useAltKinsokuLineBreakRules/>
    <w:compatSetting w:name="compatibilityMode" w:uri="http://schemas.microsoft.com/office/word" w:val="15"/>
  </w:compat>
  <w:docVars>
    <w:docVar w:name="commondata" w:val="eyJoZGlkIjoiYWY2MWQwN2ViM2YyZTFiOGIwNDA2YTYzMmE5N2JkY2YifQ=="/>
  </w:docVars>
  <w:rsids>
    <w:rsidRoot w:val="00000000"/>
    <w:rsid w:val="068A3C77"/>
    <w:rsid w:val="07334CB8"/>
    <w:rsid w:val="09E34BDB"/>
    <w:rsid w:val="0A2E6D35"/>
    <w:rsid w:val="0A983074"/>
    <w:rsid w:val="0C232D87"/>
    <w:rsid w:val="0E0B4BC2"/>
    <w:rsid w:val="126A2987"/>
    <w:rsid w:val="13A94DCC"/>
    <w:rsid w:val="147E276B"/>
    <w:rsid w:val="15194B44"/>
    <w:rsid w:val="19304E94"/>
    <w:rsid w:val="1C660C85"/>
    <w:rsid w:val="1E133453"/>
    <w:rsid w:val="1FA95BD4"/>
    <w:rsid w:val="221B5790"/>
    <w:rsid w:val="28D03941"/>
    <w:rsid w:val="298E3F12"/>
    <w:rsid w:val="2B253DFC"/>
    <w:rsid w:val="2BC576F6"/>
    <w:rsid w:val="2FEA244E"/>
    <w:rsid w:val="3217264B"/>
    <w:rsid w:val="33A90CED"/>
    <w:rsid w:val="360858DC"/>
    <w:rsid w:val="391815C9"/>
    <w:rsid w:val="39AE0932"/>
    <w:rsid w:val="3AE0588D"/>
    <w:rsid w:val="3C307D34"/>
    <w:rsid w:val="3ED71449"/>
    <w:rsid w:val="46D46ADF"/>
    <w:rsid w:val="46D729A5"/>
    <w:rsid w:val="480D3A3E"/>
    <w:rsid w:val="492F25D6"/>
    <w:rsid w:val="4BEA4F62"/>
    <w:rsid w:val="502F5371"/>
    <w:rsid w:val="519C33DF"/>
    <w:rsid w:val="536F510F"/>
    <w:rsid w:val="56D03E0D"/>
    <w:rsid w:val="57580D58"/>
    <w:rsid w:val="57F30C49"/>
    <w:rsid w:val="5A3E167F"/>
    <w:rsid w:val="5C957F91"/>
    <w:rsid w:val="5EE270CE"/>
    <w:rsid w:val="62E6604F"/>
    <w:rsid w:val="63882976"/>
    <w:rsid w:val="6972446D"/>
    <w:rsid w:val="6A88233D"/>
    <w:rsid w:val="6A9F07BD"/>
    <w:rsid w:val="6ACD4147"/>
    <w:rsid w:val="6C6443B3"/>
    <w:rsid w:val="6D5E733D"/>
    <w:rsid w:val="6F7A6951"/>
    <w:rsid w:val="71066EA0"/>
    <w:rsid w:val="7BF46768"/>
    <w:rsid w:val="B7E757F7"/>
    <w:rsid w:val="E3FF7C2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3">
    <w:name w:val="heading 1"/>
    <w:basedOn w:val="1"/>
    <w:next w:val="1"/>
    <w:qFormat/>
    <w:uiPriority w:val="0"/>
    <w:pPr>
      <w:keepNext/>
      <w:keepLines/>
      <w:widowControl w:val="0"/>
      <w:spacing w:before="340" w:after="330" w:line="578" w:lineRule="auto"/>
      <w:jc w:val="center"/>
      <w:outlineLvl w:val="0"/>
    </w:pPr>
    <w:rPr>
      <w:rFonts w:eastAsia="仿宋"/>
      <w:b/>
      <w:kern w:val="44"/>
      <w:sz w:val="44"/>
    </w:rPr>
  </w:style>
  <w:style w:type="paragraph" w:styleId="4">
    <w:name w:val="heading 2"/>
    <w:basedOn w:val="1"/>
    <w:next w:val="1"/>
    <w:qFormat/>
    <w:uiPriority w:val="0"/>
    <w:pPr>
      <w:keepNext/>
      <w:keepLines/>
      <w:widowControl w:val="0"/>
      <w:spacing w:before="260" w:after="260" w:line="415" w:lineRule="auto"/>
      <w:jc w:val="center"/>
      <w:outlineLvl w:val="1"/>
    </w:pPr>
    <w:rPr>
      <w:rFonts w:ascii="Arial" w:hAnsi="Arial" w:eastAsia="仿宋"/>
      <w:b/>
      <w:sz w:val="32"/>
    </w:rPr>
  </w:style>
  <w:style w:type="paragraph" w:styleId="5">
    <w:name w:val="heading 3"/>
    <w:basedOn w:val="1"/>
    <w:next w:val="1"/>
    <w:qFormat/>
    <w:uiPriority w:val="0"/>
    <w:pPr>
      <w:keepNext/>
      <w:keepLines/>
      <w:widowControl w:val="0"/>
      <w:spacing w:before="260" w:after="260" w:line="415" w:lineRule="auto"/>
      <w:outlineLvl w:val="2"/>
    </w:pPr>
    <w:rPr>
      <w:b/>
      <w:sz w:val="32"/>
    </w:rPr>
  </w:style>
  <w:style w:type="paragraph" w:styleId="6">
    <w:name w:val="heading 4"/>
    <w:basedOn w:val="1"/>
    <w:next w:val="1"/>
    <w:qFormat/>
    <w:uiPriority w:val="0"/>
    <w:pPr>
      <w:keepNext/>
      <w:keepLines/>
      <w:widowControl w:val="0"/>
      <w:spacing w:before="280" w:after="290" w:line="377" w:lineRule="auto"/>
      <w:outlineLvl w:val="3"/>
    </w:pPr>
    <w:rPr>
      <w:rFonts w:ascii="Arial" w:hAnsi="Arial" w:eastAsia="黑体"/>
      <w:b/>
      <w:sz w:val="28"/>
    </w:rPr>
  </w:style>
  <w:style w:type="character" w:default="1" w:styleId="31">
    <w:name w:val="Default Paragraph Font"/>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line="360" w:lineRule="auto"/>
    </w:pPr>
    <w:rPr>
      <w:rFonts w:eastAsia="仿宋_GB2312"/>
      <w:sz w:val="28"/>
    </w:rPr>
  </w:style>
  <w:style w:type="paragraph" w:styleId="7">
    <w:name w:val="List Number 2"/>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8">
    <w:name w:val="List Number"/>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9">
    <w:name w:val="Normal Indent"/>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10">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1">
    <w:name w:val="annotation text"/>
    <w:basedOn w:val="1"/>
    <w:qFormat/>
    <w:uiPriority w:val="0"/>
    <w:pPr>
      <w:jc w:val="left"/>
    </w:pPr>
  </w:style>
  <w:style w:type="paragraph" w:styleId="12">
    <w:name w:val="Body Text 3"/>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3">
    <w:name w:val="Body Text Indent"/>
    <w:basedOn w:val="1"/>
    <w:next w:val="1"/>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4">
    <w:name w:val="toc 5"/>
    <w:basedOn w:val="1"/>
    <w:next w:val="1"/>
    <w:qFormat/>
    <w:uiPriority w:val="0"/>
    <w:pPr>
      <w:ind w:left="1680"/>
    </w:pPr>
  </w:style>
  <w:style w:type="paragraph" w:styleId="15">
    <w:name w:val="toc 3"/>
    <w:basedOn w:val="1"/>
    <w:next w:val="1"/>
    <w:qFormat/>
    <w:uiPriority w:val="0"/>
    <w:pPr>
      <w:ind w:left="840"/>
    </w:pPr>
  </w:style>
  <w:style w:type="paragraph" w:styleId="16">
    <w:name w:val="Plain Text"/>
    <w:basedOn w:val="1"/>
    <w:next w:val="1"/>
    <w:qFormat/>
    <w:uiPriority w:val="0"/>
    <w:pPr>
      <w:widowControl w:val="0"/>
      <w:jc w:val="both"/>
    </w:pPr>
    <w:rPr>
      <w:rFonts w:ascii="宋体" w:hAnsi="Times New Roman" w:eastAsia="宋体" w:cs="Times New Roman"/>
      <w:kern w:val="2"/>
      <w:sz w:val="21"/>
      <w:szCs w:val="20"/>
      <w:lang w:val="en-US" w:eastAsia="zh-CN" w:bidi="ar-SA"/>
    </w:rPr>
  </w:style>
  <w:style w:type="paragraph" w:styleId="17">
    <w:name w:val="Date"/>
    <w:basedOn w:val="1"/>
    <w:next w:val="1"/>
    <w:qFormat/>
    <w:uiPriority w:val="0"/>
    <w:pPr>
      <w:ind w:left="2500" w:leftChars="2500"/>
    </w:pPr>
  </w:style>
  <w:style w:type="paragraph" w:styleId="18">
    <w:name w:val="footer"/>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9">
    <w:name w:val="header"/>
    <w:basedOn w:val="1"/>
    <w:qFormat/>
    <w:uiPriority w:val="0"/>
    <w:pPr>
      <w:pBdr>
        <w:bottom w:val="single" w:color="auto" w:sz="6" w:space="1"/>
      </w:pBdr>
      <w:tabs>
        <w:tab w:val="center" w:pos="4153"/>
        <w:tab w:val="right" w:pos="8307"/>
      </w:tabs>
      <w:snapToGrid w:val="0"/>
      <w:jc w:val="center"/>
    </w:pPr>
    <w:rPr>
      <w:sz w:val="18"/>
    </w:rPr>
  </w:style>
  <w:style w:type="paragraph" w:styleId="20">
    <w:name w:val="toc 1"/>
    <w:basedOn w:val="1"/>
    <w:next w:val="1"/>
    <w:qFormat/>
    <w:uiPriority w:val="0"/>
  </w:style>
  <w:style w:type="paragraph" w:styleId="21">
    <w:name w:val="toc 4"/>
    <w:basedOn w:val="1"/>
    <w:next w:val="1"/>
    <w:qFormat/>
    <w:uiPriority w:val="0"/>
    <w:pPr>
      <w:ind w:left="1260"/>
    </w:pPr>
  </w:style>
  <w:style w:type="paragraph" w:styleId="22">
    <w:name w:val="toc 6"/>
    <w:basedOn w:val="1"/>
    <w:next w:val="1"/>
    <w:semiHidden/>
    <w:qFormat/>
    <w:uiPriority w:val="0"/>
    <w:pPr>
      <w:ind w:left="2100" w:leftChars="1000"/>
    </w:pPr>
  </w:style>
  <w:style w:type="paragraph" w:styleId="23">
    <w:name w:val="toc 2"/>
    <w:basedOn w:val="1"/>
    <w:next w:val="1"/>
    <w:qFormat/>
    <w:uiPriority w:val="0"/>
    <w:pPr>
      <w:ind w:left="420"/>
    </w:pPr>
  </w:style>
  <w:style w:type="paragraph" w:styleId="24">
    <w:name w:val="Normal (Web)"/>
    <w:basedOn w:val="1"/>
    <w:qFormat/>
    <w:uiPriority w:val="0"/>
    <w:rPr>
      <w:sz w:val="24"/>
    </w:rPr>
  </w:style>
  <w:style w:type="paragraph" w:styleId="25">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26">
    <w:name w:val="annotation subject"/>
    <w:basedOn w:val="11"/>
    <w:next w:val="11"/>
    <w:qFormat/>
    <w:uiPriority w:val="0"/>
    <w:rPr>
      <w:b/>
    </w:rPr>
  </w:style>
  <w:style w:type="paragraph" w:styleId="27">
    <w:name w:val="Body Text First Indent"/>
    <w:basedOn w:val="2"/>
    <w:next w:val="22"/>
    <w:qFormat/>
    <w:uiPriority w:val="0"/>
    <w:pPr>
      <w:ind w:firstLine="420"/>
    </w:pPr>
    <w:rPr>
      <w:rFonts w:hAnsi="Times New Roman" w:cs="Times New Roman"/>
      <w:snapToGrid/>
      <w:szCs w:val="20"/>
    </w:rPr>
  </w:style>
  <w:style w:type="paragraph" w:styleId="28">
    <w:name w:val="Body Text First Indent 2"/>
    <w:basedOn w:val="13"/>
    <w:next w:val="27"/>
    <w:unhideWhenUsed/>
    <w:qFormat/>
    <w:uiPriority w:val="99"/>
    <w:pPr>
      <w:ind w:left="420" w:firstLine="420" w:firstLineChars="200"/>
      <w:jc w:val="left"/>
    </w:pPr>
    <w:rPr>
      <w:rFonts w:ascii="Courier New" w:hAnsi="Courier New" w:eastAsia="Courier New" w:cs="Courier New"/>
      <w:color w:val="000000"/>
      <w:sz w:val="24"/>
      <w:lang w:eastAsia="en-US" w:bidi="en-US"/>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qFormat/>
    <w:uiPriority w:val="0"/>
  </w:style>
  <w:style w:type="character" w:styleId="34">
    <w:name w:val="FollowedHyperlink"/>
    <w:basedOn w:val="31"/>
    <w:qFormat/>
    <w:uiPriority w:val="0"/>
    <w:rPr>
      <w:color w:val="800080"/>
      <w:u w:val="single"/>
    </w:rPr>
  </w:style>
  <w:style w:type="character" w:styleId="35">
    <w:name w:val="Hyperlink"/>
    <w:qFormat/>
    <w:uiPriority w:val="0"/>
    <w:rPr>
      <w:color w:val="0000FF"/>
      <w:u w:val="single"/>
    </w:rPr>
  </w:style>
  <w:style w:type="paragraph" w:customStyle="1" w:styleId="36">
    <w:name w:val="列出段落1"/>
    <w:next w:val="1"/>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37">
    <w:name w:val="正文段"/>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8">
    <w:name w:val="Proposals body"/>
    <w:next w:val="1"/>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9">
    <w:name w:val="正文文字 7"/>
    <w:basedOn w:val="1"/>
    <w:next w:val="1"/>
    <w:qFormat/>
    <w:uiPriority w:val="0"/>
    <w:pPr>
      <w:ind w:left="240"/>
    </w:pPr>
    <w:rPr>
      <w:sz w:val="20"/>
    </w:rPr>
  </w:style>
  <w:style w:type="paragraph" w:customStyle="1" w:styleId="40">
    <w:name w:val="正文文字 8"/>
    <w:basedOn w:val="1"/>
    <w:next w:val="1"/>
    <w:qFormat/>
    <w:uiPriority w:val="0"/>
    <w:pPr>
      <w:numPr>
        <w:ilvl w:val="1"/>
        <w:numId w:val="2"/>
      </w:numPr>
      <w:ind w:left="805"/>
    </w:pPr>
    <w:rPr>
      <w:sz w:val="16"/>
    </w:rPr>
  </w:style>
  <w:style w:type="paragraph" w:customStyle="1" w:styleId="41">
    <w:name w:val="样式5"/>
    <w:next w:val="40"/>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2"/>
    <w:basedOn w:val="1"/>
    <w:qFormat/>
    <w:uiPriority w:val="0"/>
    <w:pPr>
      <w:spacing w:before="156" w:line="360" w:lineRule="auto"/>
      <w:ind w:firstLine="510" w:firstLineChars="200"/>
    </w:pPr>
    <w:rPr>
      <w:sz w:val="24"/>
    </w:rPr>
  </w:style>
  <w:style w:type="character" w:customStyle="1" w:styleId="44">
    <w:name w:val="font01"/>
    <w:basedOn w:val="31"/>
    <w:qFormat/>
    <w:uiPriority w:val="0"/>
    <w:rPr>
      <w:rFonts w:hint="eastAsia" w:ascii="宋体" w:hAnsi="宋体" w:eastAsia="宋体" w:cs="宋体"/>
      <w:color w:val="000000"/>
      <w:sz w:val="24"/>
      <w:szCs w:val="24"/>
      <w:u w:val="none"/>
    </w:rPr>
  </w:style>
  <w:style w:type="character" w:customStyle="1" w:styleId="45">
    <w:name w:val="font61"/>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image" Target="media/image1.jpeg"/><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theme" Target="theme/theme1.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pn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pn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pn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NULL" TargetMode="External"/><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0" Type="http://schemas.openxmlformats.org/officeDocument/2006/relationships/fontTable" Target="fontTable.xml"/><Relationship Id="rId11" Type="http://schemas.openxmlformats.org/officeDocument/2006/relationships/image" Target="media/image3.png"/><Relationship Id="rId109" Type="http://schemas.openxmlformats.org/officeDocument/2006/relationships/numbering" Target="numbering.xml"/><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jpeg"/><Relationship Id="rId105" Type="http://schemas.openxmlformats.org/officeDocument/2006/relationships/image" Target="media/image96.jpeg"/><Relationship Id="rId104" Type="http://schemas.openxmlformats.org/officeDocument/2006/relationships/image" Target="media/image95.jpeg"/><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66</Pages>
  <Words>13536</Words>
  <Characters>14841</Characters>
  <Lines>1498</Lines>
  <Paragraphs>801</Paragraphs>
  <TotalTime>0</TotalTime>
  <ScaleCrop>false</ScaleCrop>
  <LinksUpToDate>false</LinksUpToDate>
  <CharactersWithSpaces>14952</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2020-01-02T23:28:00Z</dcterms:created>
  <dc:creator>admin8</dc:creator>
  <cp:lastModifiedBy>NINGMEI</cp:lastModifiedBy>
  <cp:lastPrinted>2020-02-27T19:07:00Z</cp:lastPrinted>
  <dcterms:modified xsi:type="dcterms:W3CDTF">2025-07-02T05:35:54Z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D912FC055D05BD82A2F4EC67DE70BADB_43</vt:lpwstr>
  </property>
  <property fmtid="{D5CDD505-2E9C-101B-9397-08002B2CF9AE}" pid="4" name="KSOTemplateDocerSaveRecord">
    <vt:lpwstr>eyJoZGlkIjoiMWI5NTMwZGFjNDczMjJiMDRlZTE4MWZlNzMwNGYxMjciLCJ1c2VySWQiOiIyODgzODc5NjMifQ==</vt:lpwstr>
  </property>
</Properties>
</file>