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4AE03">
      <w:pPr>
        <w:pStyle w:val="10"/>
        <w:numPr>
          <w:ilvl w:val="0"/>
          <w:numId w:val="0"/>
        </w:numPr>
        <w:outlineLvl w:val="0"/>
        <w:rPr>
          <w:rFonts w:ascii="Times New Roman" w:hAnsi="Times New Roman" w:cs="Times New Roman"/>
          <w:color w:val="auto"/>
          <w:highlight w:val="none"/>
        </w:rPr>
      </w:pPr>
      <w:bookmarkStart w:id="0" w:name="_Toc28589"/>
      <w:r>
        <w:rPr>
          <w:rFonts w:ascii="Times New Roman" w:hAnsi="Times New Roman" w:cs="Times New Roman"/>
          <w:color w:val="auto"/>
          <w:highlight w:val="none"/>
        </w:rPr>
        <w:t>第四部</w:t>
      </w:r>
      <w:bookmarkStart w:id="1" w:name="_Toc19017"/>
      <w:bookmarkStart w:id="2" w:name="_Toc195502587"/>
      <w:bookmarkStart w:id="3" w:name="_Toc18197"/>
      <w:bookmarkStart w:id="4" w:name="_Toc195502497"/>
      <w:bookmarkStart w:id="5" w:name="_Toc202085297"/>
      <w:bookmarkStart w:id="6" w:name="_Toc15419"/>
      <w:r>
        <w:rPr>
          <w:rFonts w:ascii="Times New Roman" w:hAnsi="Times New Roman" w:cs="Times New Roman"/>
          <w:color w:val="auto"/>
          <w:highlight w:val="none"/>
        </w:rPr>
        <w:t>分</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磋商内容及要求</w:t>
      </w:r>
      <w:bookmarkEnd w:id="0"/>
      <w:bookmarkEnd w:id="1"/>
      <w:bookmarkEnd w:id="2"/>
      <w:bookmarkEnd w:id="3"/>
      <w:bookmarkEnd w:id="4"/>
      <w:bookmarkEnd w:id="5"/>
      <w:bookmarkEnd w:id="6"/>
    </w:p>
    <w:p w14:paraId="52713044">
      <w:pPr>
        <w:snapToGrid w:val="0"/>
        <w:spacing w:before="0" w:beforeAutospacing="0" w:after="0" w:afterAutospacing="0" w:line="300" w:lineRule="auto"/>
        <w:ind w:firstLine="482"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bCs/>
          <w:i w:val="0"/>
          <w:caps w:val="0"/>
          <w:color w:val="auto"/>
          <w:spacing w:val="0"/>
          <w:w w:val="100"/>
          <w:kern w:val="2"/>
          <w:sz w:val="24"/>
          <w:szCs w:val="24"/>
          <w:highlight w:val="none"/>
          <w:lang w:val="en-US" w:eastAsia="zh-CN" w:bidi="ar-SA"/>
        </w:rPr>
        <w:t>一、采购说明</w:t>
      </w:r>
    </w:p>
    <w:p w14:paraId="34E69E91">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1.本次采购为永嘉县人民医院迁建工程定制柜采购，具体采购数量以采购人实际需求量为准，由此产生的风险由投标供应商自行考虑并承担。</w:t>
      </w:r>
    </w:p>
    <w:p w14:paraId="2E075522">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2.投标方应根据采购文件所提出的产品技术规格、参数和服务要求，综合考虑产品的适应性，选择具有最佳性能价格比的产品前来投标。希望投标方以精良的产品、优良的服务和优惠的价格，充分显示自身的竞争实力。</w:t>
      </w:r>
    </w:p>
    <w:p w14:paraId="1957D375">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3.▲本次采购设一个标段，投标供应商必须对采购范围内的全部采购内容进行投标，不允许只对其中部分内容进行投标，否则投标将被否决，谢绝联合投标。</w:t>
      </w:r>
    </w:p>
    <w:p w14:paraId="5D814287">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4.投标方须对采购文件中涉及到的知识产权负责，并保证不伤害业主的利益。在法律范围内，所有文字、商标和技术侵权造成的相关费用，业主概不负责。</w:t>
      </w:r>
    </w:p>
    <w:p w14:paraId="0448D852">
      <w:pPr>
        <w:snapToGrid w:val="0"/>
        <w:spacing w:before="0" w:beforeAutospacing="0" w:after="0" w:afterAutospacing="0" w:line="300" w:lineRule="auto"/>
        <w:ind w:firstLine="482" w:firstLineChars="200"/>
        <w:jc w:val="both"/>
        <w:textAlignment w:val="bottom"/>
        <w:outlineLvl w:val="9"/>
        <w:rPr>
          <w:rFonts w:hint="eastAsia" w:ascii="宋体" w:hAnsi="宋体" w:eastAsia="宋体" w:cs="宋体"/>
          <w:b/>
          <w:color w:val="auto"/>
          <w:sz w:val="24"/>
          <w:szCs w:val="24"/>
          <w:highlight w:val="none"/>
        </w:rPr>
      </w:pPr>
      <w:bookmarkStart w:id="65" w:name="_GoBack"/>
      <w:r>
        <w:rPr>
          <w:rFonts w:hint="eastAsia" w:ascii="宋体" w:hAnsi="宋体" w:eastAsia="宋体" w:cs="宋体"/>
          <w:b/>
          <w:color w:val="auto"/>
          <w:sz w:val="24"/>
          <w:szCs w:val="24"/>
          <w:highlight w:val="none"/>
        </w:rPr>
        <w:drawing>
          <wp:anchor distT="0" distB="0" distL="114300" distR="114300" simplePos="0" relativeHeight="251659264" behindDoc="0" locked="0" layoutInCell="1" allowOverlap="1">
            <wp:simplePos x="0" y="0"/>
            <wp:positionH relativeFrom="column">
              <wp:posOffset>-52705</wp:posOffset>
            </wp:positionH>
            <wp:positionV relativeFrom="paragraph">
              <wp:posOffset>311785</wp:posOffset>
            </wp:positionV>
            <wp:extent cx="6065520" cy="5273040"/>
            <wp:effectExtent l="0" t="0" r="1905" b="3810"/>
            <wp:wrapTopAndBottom/>
            <wp:docPr id="1" name="图片 2" descr="微信截图_2025052015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截图_20250520153141"/>
                    <pic:cNvPicPr>
                      <a:picLocks noChangeAspect="1"/>
                    </pic:cNvPicPr>
                  </pic:nvPicPr>
                  <pic:blipFill>
                    <a:blip r:embed="rId5"/>
                    <a:srcRect t="7121"/>
                    <a:stretch>
                      <a:fillRect/>
                    </a:stretch>
                  </pic:blipFill>
                  <pic:spPr>
                    <a:xfrm>
                      <a:off x="0" y="0"/>
                      <a:ext cx="6065520" cy="5273040"/>
                    </a:xfrm>
                    <a:prstGeom prst="rect">
                      <a:avLst/>
                    </a:prstGeom>
                    <a:noFill/>
                    <a:ln>
                      <a:noFill/>
                    </a:ln>
                  </pic:spPr>
                </pic:pic>
              </a:graphicData>
            </a:graphic>
          </wp:anchor>
        </w:drawing>
      </w:r>
      <w:bookmarkEnd w:id="65"/>
      <w:r>
        <w:rPr>
          <w:rStyle w:val="11"/>
          <w:rFonts w:hint="eastAsia" w:ascii="宋体" w:hAnsi="宋体" w:eastAsia="宋体" w:cs="宋体"/>
          <w:b/>
          <w:i w:val="0"/>
          <w:caps w:val="0"/>
          <w:color w:val="auto"/>
          <w:spacing w:val="0"/>
          <w:w w:val="100"/>
          <w:kern w:val="2"/>
          <w:sz w:val="24"/>
          <w:szCs w:val="24"/>
          <w:highlight w:val="none"/>
          <w:lang w:val="en-US" w:eastAsia="zh-CN" w:bidi="ar-SA"/>
        </w:rPr>
        <w:t>二、采购货物清单</w:t>
      </w:r>
    </w:p>
    <w:p w14:paraId="309974A4">
      <w:pPr>
        <w:pStyle w:val="12"/>
        <w:keepNext w:val="0"/>
        <w:keepLines w:val="0"/>
        <w:pageBreakBefore w:val="0"/>
        <w:widowControl/>
        <w:pBdr>
          <w:top w:val="none" w:color="000000" w:sz="0" w:space="1"/>
          <w:left w:val="none" w:color="000000" w:sz="0" w:space="4"/>
          <w:bottom w:val="none" w:color="808080" w:sz="0" w:space="1"/>
          <w:right w:val="none" w:color="000000" w:sz="0" w:space="4"/>
        </w:pBdr>
        <w:kinsoku/>
        <w:wordWrap/>
        <w:overflowPunct/>
        <w:topLinePunct w:val="0"/>
        <w:autoSpaceDE/>
        <w:autoSpaceDN/>
        <w:bidi w:val="0"/>
        <w:adjustRightInd/>
        <w:snapToGrid w:val="0"/>
        <w:spacing w:before="0" w:beforeAutospacing="0" w:after="0" w:afterAutospacing="0" w:line="300" w:lineRule="auto"/>
        <w:ind w:left="0" w:leftChars="0" w:firstLine="0" w:firstLineChars="0"/>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注：1.上述图片仅供参考，成交供应商应根据详图生产，没有详图的，由成交供应商深化设计，深化后的图纸经采购人书面确认后生产；2.生产前成交供应商应现场测量确定实际供货尺寸。3.成交供应商所提供定制柜应是安装完成后即可投入使用的产品。</w:t>
      </w:r>
    </w:p>
    <w:p w14:paraId="189E9ABE">
      <w:pPr>
        <w:keepNext w:val="0"/>
        <w:keepLines w:val="0"/>
        <w:pageBreakBefore w:val="0"/>
        <w:kinsoku/>
        <w:wordWrap/>
        <w:overflowPunct/>
        <w:topLinePunct w:val="0"/>
        <w:autoSpaceDE/>
        <w:autoSpaceDN/>
        <w:bidi w:val="0"/>
        <w:adjustRightInd/>
        <w:spacing w:line="300" w:lineRule="auto"/>
        <w:ind w:firstLine="482" w:firstLineChars="200"/>
        <w:outlineLvl w:val="9"/>
        <w:rPr>
          <w:rFonts w:hint="eastAsia" w:ascii="宋体" w:hAnsi="宋体" w:eastAsia="宋体" w:cs="宋体"/>
          <w:color w:val="auto"/>
          <w:sz w:val="24"/>
          <w:szCs w:val="24"/>
          <w:highlight w:val="none"/>
          <w:lang w:val="en-US" w:eastAsia="zh-CN"/>
        </w:rPr>
      </w:pPr>
      <w:r>
        <w:rPr>
          <w:rStyle w:val="11"/>
          <w:rFonts w:hint="eastAsia" w:ascii="宋体" w:hAnsi="宋体" w:eastAsia="宋体" w:cs="宋体"/>
          <w:b/>
          <w:i w:val="0"/>
          <w:caps w:val="0"/>
          <w:color w:val="auto"/>
          <w:spacing w:val="0"/>
          <w:w w:val="100"/>
          <w:kern w:val="2"/>
          <w:sz w:val="24"/>
          <w:szCs w:val="24"/>
          <w:highlight w:val="none"/>
          <w:u w:val="single"/>
          <w:lang w:val="en-US" w:eastAsia="zh-CN" w:bidi="ar-SA"/>
        </w:rPr>
        <w:t>本项目要求供应商提供主材和五金件样品，每样样品标明样品名称和供应商名称，密封包装递交，密封袋自备。未提交或提交不全将不利于供应商的磋商响应。</w:t>
      </w:r>
    </w:p>
    <w:p w14:paraId="61026133">
      <w:pPr>
        <w:pStyle w:val="12"/>
        <w:widowControl/>
        <w:pBdr>
          <w:top w:val="none" w:color="000000" w:sz="0" w:space="1"/>
          <w:left w:val="none" w:color="000000" w:sz="0" w:space="4"/>
          <w:bottom w:val="none" w:color="808080" w:sz="0" w:space="1"/>
          <w:right w:val="none" w:color="000000" w:sz="0" w:space="4"/>
        </w:pBdr>
        <w:snapToGrid w:val="0"/>
        <w:spacing w:before="0" w:beforeAutospacing="0" w:after="0" w:afterAutospacing="0" w:line="300" w:lineRule="auto"/>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p>
    <w:p w14:paraId="08FD8CE6">
      <w:pPr>
        <w:pStyle w:val="12"/>
        <w:widowControl/>
        <w:pBdr>
          <w:top w:val="none" w:color="000000" w:sz="0" w:space="1"/>
          <w:left w:val="none" w:color="000000" w:sz="0" w:space="4"/>
          <w:bottom w:val="none" w:color="808080" w:sz="0" w:space="1"/>
          <w:right w:val="none" w:color="000000" w:sz="0" w:space="4"/>
        </w:pBdr>
        <w:snapToGrid w:val="0"/>
        <w:spacing w:before="0" w:beforeAutospacing="0" w:after="0" w:afterAutospacing="0" w:line="300" w:lineRule="auto"/>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第三部分 商务要求</w:t>
      </w:r>
    </w:p>
    <w:p w14:paraId="2FBC4813">
      <w:pPr>
        <w:pStyle w:val="13"/>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1. 合同双方</w:t>
      </w:r>
    </w:p>
    <w:p w14:paraId="5E45F2D5">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本项目合同甲方为永嘉县人民医院、永嘉县永医工程建设有限公司，乙方为成交供应商，合同款由永嘉县永医工程建设有限公司支付给乙方。</w:t>
      </w:r>
    </w:p>
    <w:p w14:paraId="3673DE21">
      <w:pPr>
        <w:pStyle w:val="13"/>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2. 履约保证金交纳</w:t>
      </w:r>
    </w:p>
    <w:p w14:paraId="347C5376">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履约保证金金额：合同价的5%；</w:t>
      </w:r>
    </w:p>
    <w:p w14:paraId="679A1AF0">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履约保证金缴纳形式：银行转账；</w:t>
      </w:r>
    </w:p>
    <w:p w14:paraId="5873B71A">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履约保证金缴纳时间：合同签订后5个工作日内；</w:t>
      </w:r>
    </w:p>
    <w:p w14:paraId="4257B70F">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履约保证金接收人：合同甲方；</w:t>
      </w:r>
    </w:p>
    <w:p w14:paraId="209B1891">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履约保证金有效期限：合同签订之日起至项目验收无质量问题后转质量保证金，至免费质保期满后1个月内有效；</w:t>
      </w:r>
    </w:p>
    <w:p w14:paraId="1555F308">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履约保证金退还：有效期限满后，按合同约定扣除相关款项（如有）后无息退还。</w:t>
      </w:r>
    </w:p>
    <w:p w14:paraId="2C287755">
      <w:pPr>
        <w:pStyle w:val="13"/>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 xml:space="preserve">3. </w:t>
      </w:r>
      <w:r>
        <w:rPr>
          <w:rStyle w:val="11"/>
          <w:rFonts w:hint="eastAsia" w:ascii="宋体" w:hAnsi="宋体" w:eastAsia="宋体" w:cs="宋体"/>
          <w:b/>
          <w:i w:val="0"/>
          <w:caps w:val="0"/>
          <w:color w:val="auto"/>
          <w:spacing w:val="0"/>
          <w:w w:val="100"/>
          <w:kern w:val="2"/>
          <w:sz w:val="24"/>
          <w:szCs w:val="24"/>
          <w:highlight w:val="none"/>
          <w:u w:val="single"/>
          <w:lang w:val="en-US" w:eastAsia="zh-CN" w:bidi="ar-SA"/>
        </w:rPr>
        <w:t>▲付款方式</w:t>
      </w:r>
    </w:p>
    <w:p w14:paraId="30B1F14B">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付款方式见第二部分。</w:t>
      </w:r>
    </w:p>
    <w:p w14:paraId="585F8B3E">
      <w:pPr>
        <w:pStyle w:val="13"/>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4. 分包</w:t>
      </w:r>
    </w:p>
    <w:p w14:paraId="5F8F5AC4">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本项目不允许分包。</w:t>
      </w:r>
    </w:p>
    <w:p w14:paraId="6501F4C4">
      <w:pPr>
        <w:pStyle w:val="13"/>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5. 转包</w:t>
      </w:r>
    </w:p>
    <w:p w14:paraId="31E59DBF">
      <w:pPr>
        <w:snapToGrid w:val="0"/>
        <w:spacing w:before="0" w:beforeAutospacing="0" w:after="0" w:afterAutospacing="0" w:line="300" w:lineRule="auto"/>
        <w:ind w:firstLine="480" w:firstLineChars="200"/>
        <w:jc w:val="both"/>
        <w:textAlignment w:val="bottom"/>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本项目不得转包。</w:t>
      </w:r>
    </w:p>
    <w:p w14:paraId="08470C51">
      <w:pPr>
        <w:pStyle w:val="13"/>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6. 其他内容</w:t>
      </w:r>
    </w:p>
    <w:p w14:paraId="54BB01D2">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详见采购文件的“第三章 合同草案条款”，供应商应对合同内容进行审核，如有偏离，请在响应文件的“偏离表”中反映。</w:t>
      </w:r>
    </w:p>
    <w:p w14:paraId="73346819">
      <w:pPr>
        <w:numPr>
          <w:ilvl w:val="0"/>
          <w:numId w:val="1"/>
        </w:numP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质量保证</w:t>
      </w:r>
    </w:p>
    <w:p w14:paraId="36A25785">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7.1投标人所提供的货物应保证是全新未经使用的产品，并完全符合合同规定的质量、规格和尺寸要求。在货物质量保证期内，投标人应对由于设计、工艺、材料和配套件的缺陷所产生的任何不足或故障负责。</w:t>
      </w:r>
    </w:p>
    <w:p w14:paraId="0C258BF2">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7.2根据采购人按检验标准检验的结果或当地质检部门检验的结果，或者在质量保证期内，如果货物的数量、质量或规格与合同不符，或证实货物是有缺陷的，包括潜在的缺陷或使用不符合要求的面料等，购人应尽快以书面形式通知投标人，提出索赔。投标人在收到通知后，应在规定期限内，更换有缺陷的或不符合要求的规格和尺寸，同时相应延长质量保证期。</w:t>
      </w:r>
    </w:p>
    <w:p w14:paraId="0C153325">
      <w:pP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u w:val="single"/>
          <w:lang w:val="en-US" w:eastAsia="zh-CN" w:bidi="ar-SA"/>
        </w:rPr>
      </w:pPr>
      <w:r>
        <w:rPr>
          <w:rStyle w:val="11"/>
          <w:rFonts w:hint="eastAsia" w:ascii="宋体" w:hAnsi="宋体" w:eastAsia="宋体" w:cs="宋体"/>
          <w:b/>
          <w:i w:val="0"/>
          <w:caps w:val="0"/>
          <w:color w:val="auto"/>
          <w:spacing w:val="0"/>
          <w:w w:val="100"/>
          <w:kern w:val="2"/>
          <w:sz w:val="24"/>
          <w:szCs w:val="24"/>
          <w:highlight w:val="none"/>
          <w:u w:val="single"/>
          <w:lang w:val="en-US" w:eastAsia="zh-CN" w:bidi="ar-SA"/>
        </w:rPr>
        <w:t>▲</w:t>
      </w:r>
      <w:r>
        <w:rPr>
          <w:rStyle w:val="11"/>
          <w:rFonts w:hint="eastAsia" w:ascii="宋体" w:hAnsi="宋体" w:eastAsia="宋体" w:cs="宋体"/>
          <w:b/>
          <w:bCs/>
          <w:i w:val="0"/>
          <w:caps w:val="0"/>
          <w:color w:val="auto"/>
          <w:spacing w:val="0"/>
          <w:w w:val="100"/>
          <w:kern w:val="2"/>
          <w:sz w:val="24"/>
          <w:szCs w:val="24"/>
          <w:highlight w:val="none"/>
          <w:u w:val="single"/>
          <w:lang w:val="en-US" w:eastAsia="zh-CN" w:bidi="ar-SA"/>
        </w:rPr>
        <w:t>7.3货物质量保证期:自货物投入使用验收合格之日起至少 24 个月。</w:t>
      </w:r>
    </w:p>
    <w:p w14:paraId="62FE42B5">
      <w:pPr>
        <w:numPr>
          <w:ilvl w:val="0"/>
          <w:numId w:val="1"/>
        </w:numPr>
        <w:snapToGrid w:val="0"/>
        <w:spacing w:before="0" w:beforeAutospacing="0" w:after="0" w:afterAutospacing="0" w:line="300" w:lineRule="auto"/>
        <w:ind w:left="0" w:leftChars="0" w:firstLine="482" w:firstLineChars="200"/>
        <w:jc w:val="both"/>
        <w:textAlignment w:val="baseline"/>
        <w:outlineLvl w:val="9"/>
        <w:rPr>
          <w:rStyle w:val="11"/>
          <w:rFonts w:hint="eastAsia" w:ascii="宋体" w:hAnsi="宋体" w:eastAsia="宋体" w:cs="宋体"/>
          <w:b/>
          <w:i w:val="0"/>
          <w:caps w:val="0"/>
          <w:color w:val="auto"/>
          <w:spacing w:val="0"/>
          <w:w w:val="100"/>
          <w:kern w:val="2"/>
          <w:sz w:val="24"/>
          <w:szCs w:val="24"/>
          <w:highlight w:val="none"/>
          <w:lang w:val="en-US" w:eastAsia="zh-CN" w:bidi="ar-SA"/>
        </w:rPr>
      </w:pPr>
      <w:r>
        <w:rPr>
          <w:rStyle w:val="11"/>
          <w:rFonts w:hint="eastAsia" w:ascii="宋体" w:hAnsi="宋体" w:eastAsia="宋体" w:cs="宋体"/>
          <w:b/>
          <w:i w:val="0"/>
          <w:caps w:val="0"/>
          <w:color w:val="auto"/>
          <w:spacing w:val="0"/>
          <w:w w:val="100"/>
          <w:kern w:val="2"/>
          <w:sz w:val="24"/>
          <w:szCs w:val="24"/>
          <w:highlight w:val="none"/>
          <w:lang w:val="en-US" w:eastAsia="zh-CN" w:bidi="ar-SA"/>
        </w:rPr>
        <w:t>检验考核要求</w:t>
      </w:r>
    </w:p>
    <w:p w14:paraId="0D772C96">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bookmarkStart w:id="7" w:name="_Toc248736697"/>
      <w:bookmarkStart w:id="8" w:name="_Toc351979512"/>
      <w:bookmarkStart w:id="9" w:name="_Toc271029375"/>
      <w:bookmarkStart w:id="10" w:name="_Toc260760354"/>
      <w:bookmarkStart w:id="11" w:name="_Toc373404589"/>
      <w:bookmarkStart w:id="12" w:name="_Toc10714"/>
      <w:r>
        <w:rPr>
          <w:rStyle w:val="11"/>
          <w:rFonts w:hint="eastAsia" w:ascii="宋体" w:hAnsi="宋体" w:eastAsia="宋体" w:cs="宋体"/>
          <w:b w:val="0"/>
          <w:i w:val="0"/>
          <w:caps w:val="0"/>
          <w:color w:val="auto"/>
          <w:spacing w:val="0"/>
          <w:w w:val="100"/>
          <w:kern w:val="2"/>
          <w:sz w:val="24"/>
          <w:szCs w:val="24"/>
          <w:highlight w:val="none"/>
          <w:lang w:val="en-US" w:eastAsia="zh-CN" w:bidi="ar-SA"/>
        </w:rPr>
        <w:t>工作范围</w:t>
      </w:r>
      <w:bookmarkEnd w:id="7"/>
      <w:bookmarkEnd w:id="8"/>
      <w:bookmarkEnd w:id="9"/>
      <w:bookmarkEnd w:id="10"/>
      <w:bookmarkEnd w:id="11"/>
      <w:r>
        <w:rPr>
          <w:rStyle w:val="11"/>
          <w:rFonts w:hint="eastAsia" w:ascii="宋体" w:hAnsi="宋体" w:eastAsia="宋体" w:cs="宋体"/>
          <w:b w:val="0"/>
          <w:i w:val="0"/>
          <w:caps w:val="0"/>
          <w:color w:val="auto"/>
          <w:spacing w:val="0"/>
          <w:w w:val="100"/>
          <w:kern w:val="2"/>
          <w:sz w:val="24"/>
          <w:szCs w:val="24"/>
          <w:highlight w:val="none"/>
          <w:lang w:val="en-US" w:eastAsia="zh-CN" w:bidi="ar-SA"/>
        </w:rPr>
        <w:t>（以下内容均计入投标总价）</w:t>
      </w:r>
      <w:bookmarkEnd w:id="12"/>
    </w:p>
    <w:p w14:paraId="25B30682">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8.1投标人需按本章的要求完成设备的供货、运输、装卸、保险、就位、安装、调试、培训、检验、验收、调试、质量保证期内的设备维修保养及相关配套服务等工作。并按工作顺序提交所需的无论其是否被明细列在合同文件中的所有资料，资料的提供必须符合本章的要求并按时递交。</w:t>
      </w:r>
    </w:p>
    <w:p w14:paraId="44BA539A">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中标人须提供以下工作服务但不仅限于以下：</w:t>
      </w:r>
    </w:p>
    <w:p w14:paraId="211E6393">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c. 提供详细设备构造图、设备样本和使用操作说明书。</w:t>
      </w:r>
    </w:p>
    <w:p w14:paraId="2FC32D84">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d. 按采购人认可的设计方案和材料进行加工、制造、供货。</w:t>
      </w:r>
    </w:p>
    <w:p w14:paraId="23140236">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e. 运输及卸货：负责设备运输至建设工地并负责卸货现至场存放场地。</w:t>
      </w:r>
    </w:p>
    <w:p w14:paraId="6A6EAF28">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f. 到货验收：货到现场，供货商应妥善保管（需防潮、防盗）。若发现货物与装箱单数目不符，供货商须在规定时间内将货物补齐，工期计入供货周期。如在保管期间箱件已损坏，缺件由供货商负责，如对产品的外表质量有异议，应及时提出。在交货日期以后发现货物与装箱清单数目、规格不一致的，也不能排除供货商对此的保证责任。到场验收合格后，并不排除供货商对相应设备的责任。</w:t>
      </w:r>
    </w:p>
    <w:p w14:paraId="30B280B7">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g. 现场保管：供货商自行负责与装修单位协商现场的设备存放场地，供货商负责派专人对设备进行保管。</w:t>
      </w:r>
    </w:p>
    <w:p w14:paraId="4F6EE828">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h. 检验：供货商须做好并相关部门的检验，并取得合格证（如有）。</w:t>
      </w:r>
    </w:p>
    <w:p w14:paraId="33CF90F7">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I. 按承诺完成质量保证期内的售后服务工作。</w:t>
      </w:r>
    </w:p>
    <w:p w14:paraId="40BC1E1D">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8.2设备安装验收合格，交付采购人使用以前的设备保护由供货商负责。</w:t>
      </w:r>
    </w:p>
    <w:p w14:paraId="4B5EBF20">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8.3文明、安全施工应按住房与城乡建设部及温州市统一标准实施，并服从装修单位及采购人的统一部署。</w:t>
      </w:r>
    </w:p>
    <w:p w14:paraId="02CCD385">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8.4 设备开箱验收：合同有明确规定设备、附件相关的品牌、型号、产地、检验报告、合格证的，开箱时必须提供好整套资料备查，如资料不齐或是设备、附件与合同不一致一律退回。</w:t>
      </w:r>
    </w:p>
    <w:p w14:paraId="28B7CFBD">
      <w:pP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bookmarkStart w:id="13" w:name="_Toc260760356"/>
      <w:bookmarkStart w:id="14" w:name="_Toc248736699"/>
      <w:bookmarkStart w:id="15" w:name="_Toc373404591"/>
      <w:bookmarkStart w:id="16" w:name="_Toc271029377"/>
      <w:bookmarkStart w:id="17" w:name="_Toc351979514"/>
      <w:bookmarkStart w:id="18" w:name="_Toc27861"/>
      <w:r>
        <w:rPr>
          <w:rStyle w:val="11"/>
          <w:rFonts w:hint="eastAsia" w:ascii="宋体" w:hAnsi="宋体" w:eastAsia="宋体" w:cs="宋体"/>
          <w:b/>
          <w:i w:val="0"/>
          <w:caps w:val="0"/>
          <w:color w:val="auto"/>
          <w:spacing w:val="0"/>
          <w:w w:val="100"/>
          <w:kern w:val="2"/>
          <w:sz w:val="24"/>
          <w:szCs w:val="24"/>
          <w:highlight w:val="none"/>
          <w:lang w:val="en-US" w:eastAsia="zh-CN" w:bidi="ar-SA"/>
        </w:rPr>
        <w:t>9. 供货期要求</w:t>
      </w:r>
      <w:bookmarkEnd w:id="13"/>
      <w:bookmarkEnd w:id="14"/>
      <w:bookmarkEnd w:id="15"/>
      <w:bookmarkEnd w:id="16"/>
      <w:bookmarkEnd w:id="17"/>
      <w:bookmarkEnd w:id="18"/>
    </w:p>
    <w:p w14:paraId="21E75546">
      <w:pP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bCs w:val="0"/>
          <w:i w:val="0"/>
          <w:caps w:val="0"/>
          <w:color w:val="auto"/>
          <w:spacing w:val="0"/>
          <w:w w:val="100"/>
          <w:kern w:val="2"/>
          <w:sz w:val="24"/>
          <w:szCs w:val="24"/>
          <w:highlight w:val="none"/>
          <w:u w:val="single"/>
          <w:lang w:val="en-US" w:eastAsia="zh-CN" w:bidi="ar-SA"/>
        </w:rPr>
      </w:pPr>
      <w:r>
        <w:rPr>
          <w:rStyle w:val="11"/>
          <w:rFonts w:hint="eastAsia" w:ascii="宋体" w:hAnsi="宋体" w:eastAsia="宋体" w:cs="宋体"/>
          <w:b/>
          <w:i w:val="0"/>
          <w:caps w:val="0"/>
          <w:color w:val="auto"/>
          <w:spacing w:val="0"/>
          <w:w w:val="100"/>
          <w:kern w:val="2"/>
          <w:sz w:val="24"/>
          <w:szCs w:val="24"/>
          <w:highlight w:val="none"/>
          <w:u w:val="single"/>
          <w:lang w:val="en-US" w:eastAsia="zh-CN" w:bidi="ar-SA"/>
        </w:rPr>
        <w:t>▲</w:t>
      </w:r>
      <w:r>
        <w:rPr>
          <w:rFonts w:hint="eastAsia" w:ascii="宋体" w:hAnsi="宋体" w:eastAsia="宋体" w:cs="宋体"/>
          <w:b/>
          <w:bCs w:val="0"/>
          <w:color w:val="auto"/>
          <w:kern w:val="0"/>
          <w:sz w:val="24"/>
          <w:szCs w:val="24"/>
          <w:highlight w:val="none"/>
          <w:u w:val="single"/>
          <w:lang w:val="en-US" w:eastAsia="zh-CN" w:bidi="ar-SA"/>
        </w:rPr>
        <w:t>中标通知书发出之日起30日完成感染楼定制柜的供货安装，中标通知书发出之日起60日完成全部定制柜的供货安装验收。</w:t>
      </w:r>
    </w:p>
    <w:p w14:paraId="0FD24CA7">
      <w:pPr>
        <w:snapToGrid w:val="0"/>
        <w:spacing w:before="0" w:beforeAutospacing="0" w:after="0" w:afterAutospacing="0" w:line="300" w:lineRule="auto"/>
        <w:ind w:firstLine="482"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bookmarkStart w:id="19" w:name="_Toc21625"/>
      <w:bookmarkStart w:id="20" w:name="_Toc351979515"/>
      <w:bookmarkStart w:id="21" w:name="_Toc248736701"/>
      <w:bookmarkStart w:id="22" w:name="_Toc373404592"/>
      <w:bookmarkStart w:id="23" w:name="_Toc260760357"/>
      <w:bookmarkStart w:id="24" w:name="_Toc271029378"/>
      <w:r>
        <w:rPr>
          <w:rStyle w:val="11"/>
          <w:rFonts w:hint="eastAsia" w:ascii="宋体" w:hAnsi="宋体" w:eastAsia="宋体" w:cs="宋体"/>
          <w:b/>
          <w:i w:val="0"/>
          <w:caps w:val="0"/>
          <w:color w:val="auto"/>
          <w:spacing w:val="0"/>
          <w:w w:val="100"/>
          <w:kern w:val="2"/>
          <w:sz w:val="24"/>
          <w:szCs w:val="24"/>
          <w:highlight w:val="none"/>
          <w:lang w:val="en-US" w:eastAsia="zh-CN" w:bidi="ar-SA"/>
        </w:rPr>
        <w:t>10.</w:t>
      </w:r>
      <w:bookmarkEnd w:id="19"/>
      <w:bookmarkEnd w:id="20"/>
      <w:bookmarkEnd w:id="21"/>
      <w:bookmarkEnd w:id="22"/>
      <w:bookmarkEnd w:id="23"/>
      <w:bookmarkEnd w:id="24"/>
      <w:bookmarkStart w:id="25" w:name="_Toc351979519"/>
      <w:bookmarkStart w:id="26" w:name="_Toc373404596"/>
      <w:bookmarkStart w:id="27" w:name="_Toc26425"/>
      <w:bookmarkStart w:id="28" w:name="_Toc248736705"/>
      <w:r>
        <w:rPr>
          <w:rStyle w:val="11"/>
          <w:rFonts w:hint="eastAsia" w:ascii="宋体" w:hAnsi="宋体" w:eastAsia="宋体" w:cs="宋体"/>
          <w:b/>
          <w:i w:val="0"/>
          <w:caps w:val="0"/>
          <w:color w:val="auto"/>
          <w:spacing w:val="0"/>
          <w:w w:val="100"/>
          <w:kern w:val="2"/>
          <w:sz w:val="24"/>
          <w:szCs w:val="24"/>
          <w:highlight w:val="none"/>
          <w:lang w:val="en-US" w:eastAsia="zh-CN" w:bidi="ar-SA"/>
        </w:rPr>
        <w:t xml:space="preserve">  需要完成的工作</w:t>
      </w:r>
      <w:bookmarkEnd w:id="25"/>
      <w:bookmarkEnd w:id="26"/>
      <w:bookmarkEnd w:id="27"/>
      <w:bookmarkEnd w:id="28"/>
      <w:bookmarkStart w:id="29" w:name="_Toc29770"/>
      <w:bookmarkStart w:id="30" w:name="_Toc373404597"/>
      <w:bookmarkStart w:id="31" w:name="_Toc351979520"/>
    </w:p>
    <w:p w14:paraId="4A93ED98">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10.1</w:t>
      </w:r>
      <w:bookmarkEnd w:id="29"/>
      <w:bookmarkEnd w:id="30"/>
      <w:bookmarkEnd w:id="31"/>
      <w:bookmarkStart w:id="32" w:name="_Toc373404598"/>
      <w:bookmarkStart w:id="33" w:name="_Toc351979521"/>
      <w:bookmarkStart w:id="34" w:name="_Toc32525"/>
      <w:r>
        <w:rPr>
          <w:rStyle w:val="11"/>
          <w:rFonts w:hint="eastAsia" w:ascii="宋体" w:hAnsi="宋体" w:eastAsia="宋体" w:cs="宋体"/>
          <w:b w:val="0"/>
          <w:i w:val="0"/>
          <w:caps w:val="0"/>
          <w:color w:val="auto"/>
          <w:spacing w:val="0"/>
          <w:w w:val="100"/>
          <w:kern w:val="2"/>
          <w:sz w:val="24"/>
          <w:szCs w:val="24"/>
          <w:highlight w:val="none"/>
          <w:lang w:val="en-US" w:eastAsia="zh-CN" w:bidi="ar-SA"/>
        </w:rPr>
        <w:t>运输、卸货、保管</w:t>
      </w:r>
      <w:bookmarkEnd w:id="32"/>
      <w:bookmarkEnd w:id="33"/>
      <w:bookmarkEnd w:id="34"/>
      <w:r>
        <w:rPr>
          <w:rStyle w:val="11"/>
          <w:rFonts w:hint="eastAsia" w:ascii="宋体" w:hAnsi="宋体" w:eastAsia="宋体" w:cs="宋体"/>
          <w:b w:val="0"/>
          <w:i w:val="0"/>
          <w:caps w:val="0"/>
          <w:color w:val="auto"/>
          <w:spacing w:val="0"/>
          <w:w w:val="100"/>
          <w:kern w:val="2"/>
          <w:sz w:val="24"/>
          <w:szCs w:val="24"/>
          <w:highlight w:val="none"/>
          <w:lang w:val="en-US" w:eastAsia="zh-CN" w:bidi="ar-SA"/>
        </w:rPr>
        <w:t>、安装</w:t>
      </w:r>
    </w:p>
    <w:p w14:paraId="67B0C05B">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（1）供货商负责将所有货物装车运输至工地，并对运输货物进行保险，采购人不承担运输过程中任何责任。</w:t>
      </w:r>
    </w:p>
    <w:p w14:paraId="7B62CB0D">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（2）供货商将货物卸至采购人工地指定地点，并派专人对到场货物进行保管。</w:t>
      </w:r>
    </w:p>
    <w:p w14:paraId="77D2609A">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3）全部货物到达工地现场具备验收条件后，供货商须及时向采购人递交到货验收通知书。验收过程中如发现货物短缺、质量等问题，供货商须在接到采购人书面通知后在规定时间内将货物补齐，工期计入供货周期。在所有货物安装、调试验收完毕，供货周期结束。</w:t>
      </w:r>
    </w:p>
    <w:p w14:paraId="2B4F5B5E">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bookmarkStart w:id="35" w:name="_Toc18450"/>
      <w:bookmarkStart w:id="36" w:name="_Toc373404599"/>
      <w:bookmarkStart w:id="37" w:name="_Toc351979522"/>
      <w:r>
        <w:rPr>
          <w:rStyle w:val="11"/>
          <w:rFonts w:hint="eastAsia" w:ascii="宋体" w:hAnsi="宋体" w:eastAsia="宋体" w:cs="宋体"/>
          <w:b w:val="0"/>
          <w:i w:val="0"/>
          <w:caps w:val="0"/>
          <w:color w:val="auto"/>
          <w:spacing w:val="0"/>
          <w:w w:val="100"/>
          <w:kern w:val="2"/>
          <w:sz w:val="24"/>
          <w:szCs w:val="24"/>
          <w:highlight w:val="none"/>
          <w:lang w:val="en-US" w:eastAsia="zh-CN" w:bidi="ar-SA"/>
        </w:rPr>
        <w:t>（4）调试及试运行</w:t>
      </w:r>
      <w:bookmarkEnd w:id="35"/>
      <w:bookmarkEnd w:id="36"/>
      <w:bookmarkEnd w:id="37"/>
    </w:p>
    <w:p w14:paraId="39542C8D">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工具、材料、仪器设备和劳务人员：供货商应派有五年以上工作经验的工程师在现场负责安装、测试和调试，以检测其设计、制造、运行效果等。并提供所有测试和调试所需的工具、材料、仪器和劳务人员。</w:t>
      </w:r>
    </w:p>
    <w:p w14:paraId="12FE2C4D">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程序和表格：供货商须在安装结束前1个星期，提交测试和调试方法及记录表格给采购人。</w:t>
      </w:r>
    </w:p>
    <w:p w14:paraId="7C7DF245">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调试、测试：部分或全部测试需根据实际情况在安装期内或后进行，供货商在调试后5个工作日内提交调试报告给采购人。如采购人对调试报告有疑问，采购人有权指定有关部门进行测试，如所疑属实，测试费用由供货商负责，供货商负责处理问题，直至合格。如所疑不实，测试费用由采购人负责。</w:t>
      </w:r>
    </w:p>
    <w:p w14:paraId="237C8399">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试运行：设备试运行应在有关部门及采购人有关人员的监督下进行。</w:t>
      </w:r>
    </w:p>
    <w:p w14:paraId="3FE2F5AC">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bookmarkStart w:id="38" w:name="_Toc29577"/>
      <w:bookmarkStart w:id="39" w:name="_Toc373404600"/>
      <w:bookmarkStart w:id="40" w:name="_Toc351979523"/>
      <w:r>
        <w:rPr>
          <w:rStyle w:val="11"/>
          <w:rFonts w:hint="eastAsia" w:ascii="宋体" w:hAnsi="宋体" w:eastAsia="宋体" w:cs="宋体"/>
          <w:b w:val="0"/>
          <w:i w:val="0"/>
          <w:caps w:val="0"/>
          <w:color w:val="auto"/>
          <w:spacing w:val="0"/>
          <w:w w:val="100"/>
          <w:kern w:val="2"/>
          <w:sz w:val="24"/>
          <w:szCs w:val="24"/>
          <w:highlight w:val="none"/>
          <w:lang w:val="en-US" w:eastAsia="zh-CN" w:bidi="ar-SA"/>
        </w:rPr>
        <w:t>（5）验收</w:t>
      </w:r>
      <w:bookmarkEnd w:id="38"/>
      <w:bookmarkEnd w:id="39"/>
      <w:bookmarkEnd w:id="40"/>
    </w:p>
    <w:p w14:paraId="0DC8DFBB">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工程完成后，供货商须负责全部设备的保护和清洁工作，直至设备验收合格并正常运行后为止。</w:t>
      </w:r>
    </w:p>
    <w:p w14:paraId="7CA5A6B3">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验收合格条件</w:t>
      </w:r>
    </w:p>
    <w:p w14:paraId="6B932AC5">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a．运行结果符合产品标准和技术规格书及合同要求。</w:t>
      </w:r>
    </w:p>
    <w:p w14:paraId="6CFCA232">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b．在进行测试和验收运行过程中发生的故障已被消除并得到采购人的认可。</w:t>
      </w:r>
    </w:p>
    <w:p w14:paraId="190960AC">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c．所有合同中规定的货物和材料都已提交。</w:t>
      </w:r>
    </w:p>
    <w:p w14:paraId="286B986C">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d．设备在交由采购人使用之前已通过有关部门的验收并得到使用证书。</w:t>
      </w:r>
    </w:p>
    <w:p w14:paraId="70C9284E">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bookmarkStart w:id="41" w:name="_Toc373404601"/>
      <w:bookmarkStart w:id="42" w:name="_Toc351979524"/>
      <w:bookmarkStart w:id="43" w:name="_Toc22081"/>
      <w:r>
        <w:rPr>
          <w:rStyle w:val="11"/>
          <w:rFonts w:hint="eastAsia" w:ascii="宋体" w:hAnsi="宋体" w:eastAsia="宋体" w:cs="宋体"/>
          <w:b w:val="0"/>
          <w:i w:val="0"/>
          <w:caps w:val="0"/>
          <w:color w:val="auto"/>
          <w:spacing w:val="0"/>
          <w:w w:val="100"/>
          <w:kern w:val="2"/>
          <w:sz w:val="24"/>
          <w:szCs w:val="24"/>
          <w:highlight w:val="none"/>
          <w:lang w:val="en-US" w:eastAsia="zh-CN" w:bidi="ar-SA"/>
        </w:rPr>
        <w:t>（6）售后服务</w:t>
      </w:r>
      <w:bookmarkEnd w:id="41"/>
      <w:bookmarkEnd w:id="42"/>
      <w:bookmarkEnd w:id="43"/>
    </w:p>
    <w:p w14:paraId="199EFCDC">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中标单位在中标后应在温州设立维保点或委托具有相应设备维修能力的维保单位，并具备24小时服务和承担所有设备维修服务的能力。投标人在接到采购人通知后，应在5分钟内响应，60分钟内派人赴现场处理相关设备质量问题，进行不间断的处理、修理，直至修复。因此造成采购人及第三方损失的，中标人承担赔偿责任。</w:t>
      </w:r>
    </w:p>
    <w:p w14:paraId="633E9A57">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供货商须对合同中规定的所有设备验收合格，工程项目整体竣工验收合格，并正式交接给管理单位之日起至少24个月的质量保证期及免费维修和保养（如投标文件超过24个月的，则以投标文件为准），质量保证期内发生的每年一次的年检费用及相关保养费用由本次中标人负责。</w:t>
      </w:r>
    </w:p>
    <w:p w14:paraId="1DB3BD55">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质量保证期内中标人须自行付费，负责修理和替换任何由于设备自身的质量问题造成的损坏及故障。</w:t>
      </w:r>
    </w:p>
    <w:p w14:paraId="77D3DCB3">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修好后，中标人需一式两份报告给采购人，包括故障原因，解决措施，完成修理所费时间及恢复正常运行日期。</w:t>
      </w:r>
    </w:p>
    <w:p w14:paraId="2558E1D2">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bookmarkStart w:id="44" w:name="_Toc373404602"/>
      <w:bookmarkStart w:id="45" w:name="_Toc351979525"/>
      <w:bookmarkStart w:id="46" w:name="_Toc21682"/>
      <w:r>
        <w:rPr>
          <w:rStyle w:val="11"/>
          <w:rFonts w:hint="eastAsia" w:ascii="宋体" w:hAnsi="宋体" w:eastAsia="宋体" w:cs="宋体"/>
          <w:b w:val="0"/>
          <w:i w:val="0"/>
          <w:caps w:val="0"/>
          <w:color w:val="auto"/>
          <w:spacing w:val="0"/>
          <w:w w:val="100"/>
          <w:kern w:val="2"/>
          <w:sz w:val="24"/>
          <w:szCs w:val="24"/>
          <w:highlight w:val="none"/>
          <w:lang w:val="en-US" w:eastAsia="zh-CN" w:bidi="ar-SA"/>
        </w:rPr>
        <w:t>（7）备件供应</w:t>
      </w:r>
      <w:bookmarkEnd w:id="44"/>
      <w:bookmarkEnd w:id="45"/>
      <w:bookmarkEnd w:id="46"/>
    </w:p>
    <w:p w14:paraId="2B08B500">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投标人对各种型号的设备须提供足够的备件、附件和易损件并保证是原厂生产的产品，以满足设备正常运行的需要。</w:t>
      </w:r>
    </w:p>
    <w:p w14:paraId="094C1B42">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bookmarkStart w:id="47" w:name="_Toc373404603"/>
      <w:bookmarkStart w:id="48" w:name="_Toc351979526"/>
      <w:bookmarkStart w:id="49" w:name="_Toc9154"/>
      <w:r>
        <w:rPr>
          <w:rStyle w:val="11"/>
          <w:rFonts w:hint="eastAsia" w:ascii="宋体" w:hAnsi="宋体" w:eastAsia="宋体" w:cs="宋体"/>
          <w:b w:val="0"/>
          <w:i w:val="0"/>
          <w:caps w:val="0"/>
          <w:color w:val="auto"/>
          <w:spacing w:val="0"/>
          <w:w w:val="100"/>
          <w:kern w:val="2"/>
          <w:sz w:val="24"/>
          <w:szCs w:val="24"/>
          <w:highlight w:val="none"/>
          <w:lang w:val="en-US" w:eastAsia="zh-CN" w:bidi="ar-SA"/>
        </w:rPr>
        <w:t>（8）检验和维修设备及工具</w:t>
      </w:r>
      <w:bookmarkEnd w:id="47"/>
      <w:bookmarkEnd w:id="48"/>
      <w:bookmarkEnd w:id="49"/>
    </w:p>
    <w:p w14:paraId="25D8A758">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须提供足够的常用检修设备。推荐的检修设备须在投标书中说明。这些设备及工具不能在安装时使用。</w:t>
      </w:r>
    </w:p>
    <w:p w14:paraId="216CF9DD">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所有测试需要的附件、零部件和中文操作维修手册应与检修设备一并提供。</w:t>
      </w:r>
    </w:p>
    <w:p w14:paraId="797CCD62">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所有检修设备使用的交流电应为50Hz、220V、单相、三线，并能在±7%的压差下正常运行。</w:t>
      </w:r>
    </w:p>
    <w:p w14:paraId="4BB4D5BD">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bookmarkStart w:id="50" w:name="_Toc373404604"/>
      <w:bookmarkStart w:id="51" w:name="_Toc23768"/>
      <w:bookmarkStart w:id="52" w:name="_Toc351979527"/>
      <w:r>
        <w:rPr>
          <w:rStyle w:val="11"/>
          <w:rFonts w:hint="eastAsia" w:ascii="宋体" w:hAnsi="宋体" w:eastAsia="宋体" w:cs="宋体"/>
          <w:b w:val="0"/>
          <w:i w:val="0"/>
          <w:caps w:val="0"/>
          <w:color w:val="auto"/>
          <w:spacing w:val="0"/>
          <w:w w:val="100"/>
          <w:kern w:val="2"/>
          <w:sz w:val="24"/>
          <w:szCs w:val="24"/>
          <w:highlight w:val="none"/>
          <w:lang w:val="en-US" w:eastAsia="zh-CN" w:bidi="ar-SA"/>
        </w:rPr>
        <w:t>（9）商标与铭牌</w:t>
      </w:r>
      <w:bookmarkEnd w:id="50"/>
      <w:bookmarkEnd w:id="51"/>
      <w:bookmarkEnd w:id="52"/>
    </w:p>
    <w:p w14:paraId="4322C15B">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投标人提供的设备，其铭牌、使用标记、警示标记都应表示清楚。</w:t>
      </w:r>
    </w:p>
    <w:p w14:paraId="35321AE5">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其它：产品图片</w:t>
      </w:r>
    </w:p>
    <w:p w14:paraId="0DCBB9BC">
      <w:pPr>
        <w:snapToGrid w:val="0"/>
        <w:spacing w:before="0" w:beforeAutospacing="0" w:after="0" w:afterAutospacing="0" w:line="300" w:lineRule="auto"/>
        <w:ind w:firstLine="480" w:firstLineChars="200"/>
        <w:jc w:val="both"/>
        <w:textAlignment w:val="baseline"/>
        <w:outlineLvl w:val="9"/>
        <w:rPr>
          <w:rStyle w:val="11"/>
          <w:rFonts w:hint="eastAsia" w:ascii="宋体" w:hAnsi="宋体" w:eastAsia="宋体" w:cs="宋体"/>
          <w:b w:val="0"/>
          <w:i w:val="0"/>
          <w:caps w:val="0"/>
          <w:color w:val="auto"/>
          <w:spacing w:val="0"/>
          <w:w w:val="100"/>
          <w:kern w:val="2"/>
          <w:sz w:val="24"/>
          <w:szCs w:val="24"/>
          <w:highlight w:val="none"/>
          <w:lang w:val="en-US" w:eastAsia="zh-CN" w:bidi="ar-SA"/>
        </w:rPr>
      </w:pPr>
      <w:r>
        <w:rPr>
          <w:rStyle w:val="11"/>
          <w:rFonts w:hint="eastAsia" w:ascii="宋体" w:hAnsi="宋体" w:eastAsia="宋体" w:cs="宋体"/>
          <w:b w:val="0"/>
          <w:i w:val="0"/>
          <w:caps w:val="0"/>
          <w:color w:val="auto"/>
          <w:spacing w:val="0"/>
          <w:w w:val="100"/>
          <w:kern w:val="2"/>
          <w:sz w:val="24"/>
          <w:szCs w:val="24"/>
          <w:highlight w:val="none"/>
          <w:lang w:val="en-US" w:eastAsia="zh-CN" w:bidi="ar-SA"/>
        </w:rPr>
        <w:t>投标人可以根据评审内容将提供的设备通过彩色图片的形式在本次投标文件里展现，图片格式、大小、角度不作限制。</w:t>
      </w:r>
    </w:p>
    <w:p w14:paraId="475B4E37">
      <w:pPr>
        <w:pStyle w:val="14"/>
        <w:widowControl/>
        <w:snapToGrid w:val="0"/>
        <w:spacing w:before="0" w:beforeAutospacing="0" w:after="0" w:afterAutospacing="0" w:line="300" w:lineRule="auto"/>
        <w:ind w:firstLine="472" w:firstLineChars="196"/>
        <w:jc w:val="both"/>
        <w:textAlignment w:val="baseline"/>
        <w:outlineLvl w:val="9"/>
        <w:rPr>
          <w:rStyle w:val="11"/>
          <w:rFonts w:ascii="Calibri" w:hAnsi="Calibri" w:eastAsia="宋体" w:cs="Calibri"/>
          <w:b/>
          <w:bCs/>
          <w:i w:val="0"/>
          <w:caps w:val="0"/>
          <w:color w:val="auto"/>
          <w:spacing w:val="0"/>
          <w:w w:val="100"/>
          <w:kern w:val="2"/>
          <w:sz w:val="24"/>
          <w:szCs w:val="24"/>
          <w:highlight w:val="none"/>
          <w:lang w:val="en-US" w:eastAsia="zh-CN" w:bidi="ar-SA"/>
        </w:rPr>
      </w:pPr>
    </w:p>
    <w:p w14:paraId="59D1A5CB">
      <w:pPr>
        <w:pStyle w:val="3"/>
        <w:numPr>
          <w:ilvl w:val="0"/>
          <w:numId w:val="0"/>
        </w:numPr>
        <w:topLinePunct w:val="0"/>
        <w:spacing w:line="360" w:lineRule="auto"/>
        <w:ind w:left="0" w:leftChars="0" w:firstLine="482" w:firstLineChars="0"/>
        <w:outlineLvl w:val="9"/>
        <w:rPr>
          <w:rFonts w:hint="eastAsia" w:ascii="宋体" w:hAnsi="宋体" w:eastAsia="宋体" w:cs="宋体"/>
          <w:b/>
          <w:color w:val="auto"/>
          <w:sz w:val="22"/>
          <w:szCs w:val="22"/>
          <w:highlight w:val="none"/>
          <w:u w:val="single"/>
        </w:rPr>
      </w:pPr>
    </w:p>
    <w:p w14:paraId="61A4C244">
      <w:pPr>
        <w:pStyle w:val="7"/>
        <w:widowControl/>
        <w:numPr>
          <w:ilvl w:val="0"/>
          <w:numId w:val="0"/>
        </w:numPr>
        <w:outlineLvl w:val="0"/>
        <w:rPr>
          <w:rFonts w:ascii="Times New Roman" w:hAnsi="Times New Roman" w:eastAsia="黑体" w:cs="Times New Roman"/>
          <w:color w:val="auto"/>
          <w:kern w:val="44"/>
          <w:sz w:val="30"/>
          <w:szCs w:val="36"/>
          <w:highlight w:val="none"/>
        </w:rPr>
      </w:pPr>
      <w:bookmarkStart w:id="53" w:name="_Toc17625"/>
      <w:bookmarkStart w:id="54" w:name="_Toc195502588"/>
      <w:bookmarkStart w:id="55" w:name="_Toc195502498"/>
      <w:bookmarkStart w:id="56" w:name="_Toc2979"/>
      <w:bookmarkStart w:id="57" w:name="_Toc202085298"/>
      <w:bookmarkStart w:id="58" w:name="_Toc13247"/>
      <w:r>
        <w:rPr>
          <w:color w:val="auto"/>
          <w:highlight w:val="none"/>
        </w:rPr>
        <w:br w:type="page"/>
      </w:r>
      <w:bookmarkStart w:id="59" w:name="_Toc14260"/>
      <w:r>
        <w:rPr>
          <w:color w:val="auto"/>
          <w:sz w:val="30"/>
          <w:szCs w:val="30"/>
          <w:highlight w:val="none"/>
        </w:rPr>
        <w:t>第五部分  磋商原则及方法</w:t>
      </w:r>
      <w:bookmarkEnd w:id="53"/>
      <w:bookmarkEnd w:id="54"/>
      <w:bookmarkEnd w:id="55"/>
      <w:bookmarkEnd w:id="56"/>
      <w:bookmarkEnd w:id="57"/>
      <w:bookmarkEnd w:id="58"/>
      <w:bookmarkEnd w:id="59"/>
    </w:p>
    <w:p w14:paraId="22504428">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宋体" w:hAnsi="宋体" w:eastAsia="宋体" w:cs="宋体"/>
          <w:b/>
          <w:color w:val="auto"/>
          <w:sz w:val="24"/>
          <w:szCs w:val="24"/>
          <w:highlight w:val="none"/>
        </w:rPr>
      </w:pPr>
      <w:bookmarkStart w:id="60" w:name="_Toc11885"/>
      <w:r>
        <w:rPr>
          <w:rFonts w:hint="eastAsia" w:ascii="宋体" w:hAnsi="宋体" w:eastAsia="宋体" w:cs="宋体"/>
          <w:color w:val="auto"/>
          <w:sz w:val="24"/>
          <w:szCs w:val="24"/>
          <w:highlight w:val="none"/>
        </w:rPr>
        <w:t>总则</w:t>
      </w:r>
      <w:bookmarkEnd w:id="60"/>
    </w:p>
    <w:p w14:paraId="022B77BE">
      <w:pPr>
        <w:pStyle w:val="3"/>
        <w:keepNext w:val="0"/>
        <w:keepLines w:val="0"/>
        <w:pageBreakBefore w:val="0"/>
        <w:widowControl w:val="0"/>
        <w:kinsoku/>
        <w:wordWrap/>
        <w:overflowPunct/>
        <w:topLinePunct w:val="0"/>
        <w:autoSpaceDE/>
        <w:autoSpaceDN/>
        <w:bidi w:val="0"/>
        <w:adjustRightInd/>
        <w:snapToGrid/>
        <w:spacing w:after="0" w:afterLines="0" w:line="30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评审工作遵循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公平、公正、科学、择优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原则和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诚实、信誉、效率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的服务原则。最大限度的保护采购人权益，严格按照磋商文件的要求，对响应文件进行综合评审。磋商供应商不得以任何方式干扰政府采购工作的进行，一经发现其响应文件将被拒绝。</w:t>
      </w:r>
    </w:p>
    <w:p w14:paraId="6527E565">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宋体" w:hAnsi="宋体" w:eastAsia="宋体" w:cs="宋体"/>
          <w:b/>
          <w:color w:val="auto"/>
          <w:sz w:val="24"/>
          <w:szCs w:val="24"/>
          <w:highlight w:val="none"/>
        </w:rPr>
      </w:pPr>
      <w:bookmarkStart w:id="61" w:name="_Toc2767"/>
      <w:r>
        <w:rPr>
          <w:rFonts w:hint="eastAsia" w:ascii="宋体" w:hAnsi="宋体" w:eastAsia="宋体" w:cs="宋体"/>
          <w:color w:val="auto"/>
          <w:sz w:val="24"/>
          <w:szCs w:val="24"/>
          <w:highlight w:val="none"/>
        </w:rPr>
        <w:t>磋商程序</w:t>
      </w:r>
      <w:bookmarkEnd w:id="61"/>
    </w:p>
    <w:p w14:paraId="64BF5C78">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开启磋商响应文件（首次报价不公布）；</w:t>
      </w:r>
    </w:p>
    <w:p w14:paraId="00BE3CB5">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资格审查；</w:t>
      </w:r>
    </w:p>
    <w:p w14:paraId="5BBD8237">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符合性审查；</w:t>
      </w:r>
    </w:p>
    <w:p w14:paraId="3699CFE6">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经磋商确定最终采购需求（需要时）；</w:t>
      </w:r>
    </w:p>
    <w:p w14:paraId="6FE94522">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进行二次报价或最后报价；</w:t>
      </w:r>
    </w:p>
    <w:p w14:paraId="46542D9C">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对提交最后报价的供应商的响应文件和最后报价进行综合评分；</w:t>
      </w:r>
    </w:p>
    <w:p w14:paraId="2A9F2980">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磋商小组根据评审结果，提交评审报告。</w:t>
      </w:r>
    </w:p>
    <w:p w14:paraId="65761D95">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宋体" w:hAnsi="宋体" w:eastAsia="宋体" w:cs="宋体"/>
          <w:b/>
          <w:color w:val="auto"/>
          <w:sz w:val="24"/>
          <w:szCs w:val="24"/>
          <w:highlight w:val="none"/>
        </w:rPr>
      </w:pPr>
      <w:bookmarkStart w:id="62" w:name="_Toc15157"/>
      <w:r>
        <w:rPr>
          <w:rFonts w:hint="eastAsia" w:ascii="宋体" w:hAnsi="宋体" w:eastAsia="宋体" w:cs="宋体"/>
          <w:color w:val="auto"/>
          <w:sz w:val="24"/>
          <w:szCs w:val="24"/>
          <w:highlight w:val="none"/>
        </w:rPr>
        <w:t>评审办法</w:t>
      </w:r>
      <w:bookmarkEnd w:id="62"/>
    </w:p>
    <w:p w14:paraId="1E5A4BA1">
      <w:pPr>
        <w:pStyle w:val="3"/>
        <w:keepNext w:val="0"/>
        <w:keepLines w:val="0"/>
        <w:pageBreakBefore w:val="0"/>
        <w:widowControl w:val="0"/>
        <w:kinsoku/>
        <w:wordWrap/>
        <w:overflowPunct/>
        <w:topLinePunct w:val="0"/>
        <w:autoSpaceDE/>
        <w:autoSpaceDN/>
        <w:bidi w:val="0"/>
        <w:adjustRightInd/>
        <w:snapToGrid/>
        <w:spacing w:after="0" w:afterLines="0" w:line="30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本次评审采用综合评分法，总分100分，其中</w:t>
      </w:r>
      <w:r>
        <w:rPr>
          <w:rFonts w:hint="eastAsia" w:ascii="宋体" w:hAnsi="宋体" w:eastAsia="宋体" w:cs="宋体"/>
          <w:color w:val="auto"/>
          <w:sz w:val="24"/>
          <w:szCs w:val="24"/>
          <w:highlight w:val="none"/>
          <w:lang w:val="en-US" w:eastAsia="zh-CN"/>
        </w:rPr>
        <w:t>商务技术70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商务技术</w:t>
      </w:r>
      <w:r>
        <w:rPr>
          <w:rFonts w:hint="eastAsia" w:ascii="宋体" w:hAnsi="宋体" w:eastAsia="宋体" w:cs="宋体"/>
          <w:color w:val="auto"/>
          <w:sz w:val="24"/>
          <w:szCs w:val="24"/>
          <w:highlight w:val="none"/>
        </w:rPr>
        <w:t>权值</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分（报价权值</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14:paraId="387DE8F1">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宋体" w:hAnsi="宋体" w:eastAsia="宋体" w:cs="宋体"/>
          <w:b/>
          <w:color w:val="auto"/>
          <w:sz w:val="24"/>
          <w:szCs w:val="24"/>
          <w:highlight w:val="none"/>
        </w:rPr>
      </w:pPr>
      <w:bookmarkStart w:id="63" w:name="_Toc18449"/>
      <w:r>
        <w:rPr>
          <w:rFonts w:hint="eastAsia" w:ascii="宋体" w:hAnsi="宋体" w:eastAsia="宋体" w:cs="宋体"/>
          <w:color w:val="auto"/>
          <w:sz w:val="24"/>
          <w:szCs w:val="24"/>
          <w:highlight w:val="none"/>
        </w:rPr>
        <w:t>评分细则</w:t>
      </w:r>
      <w:bookmarkEnd w:id="63"/>
    </w:p>
    <w:p w14:paraId="1C8D1418">
      <w:pPr>
        <w:pStyle w:val="3"/>
        <w:keepNext w:val="0"/>
        <w:keepLines w:val="0"/>
        <w:pageBreakBefore w:val="0"/>
        <w:widowControl w:val="0"/>
        <w:numPr>
          <w:ilvl w:val="0"/>
          <w:numId w:val="4"/>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商务技术分</w:t>
      </w:r>
      <w:r>
        <w:rPr>
          <w:rFonts w:hint="eastAsia" w:ascii="宋体" w:hAnsi="宋体" w:eastAsia="宋体" w:cs="宋体"/>
          <w:b/>
          <w:color w:val="auto"/>
          <w:sz w:val="24"/>
          <w:szCs w:val="24"/>
          <w:highlight w:val="none"/>
        </w:rPr>
        <w:t>的评定（</w:t>
      </w:r>
      <w:r>
        <w:rPr>
          <w:rFonts w:hint="eastAsia" w:ascii="宋体" w:hAnsi="宋体" w:eastAsia="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p w14:paraId="22E59F15">
      <w:pPr>
        <w:pStyle w:val="3"/>
        <w:keepNext w:val="0"/>
        <w:keepLines w:val="0"/>
        <w:pageBreakBefore w:val="0"/>
        <w:widowControl w:val="0"/>
        <w:kinsoku/>
        <w:wordWrap/>
        <w:overflowPunct/>
        <w:topLinePunct w:val="0"/>
        <w:autoSpaceDE/>
        <w:autoSpaceDN/>
        <w:bidi w:val="0"/>
        <w:adjustRightInd/>
        <w:snapToGrid/>
        <w:spacing w:after="0" w:afterLines="0" w:line="30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磋商小组对各磋商响应供应商的</w:t>
      </w:r>
      <w:r>
        <w:rPr>
          <w:rFonts w:hint="eastAsia" w:ascii="宋体" w:hAnsi="宋体" w:eastAsia="宋体" w:cs="宋体"/>
          <w:color w:val="auto"/>
          <w:sz w:val="24"/>
          <w:szCs w:val="24"/>
          <w:highlight w:val="none"/>
          <w:lang w:eastAsia="zh-CN"/>
        </w:rPr>
        <w:t>商务技术文件</w:t>
      </w:r>
      <w:r>
        <w:rPr>
          <w:rFonts w:hint="eastAsia" w:ascii="宋体" w:hAnsi="宋体" w:eastAsia="宋体" w:cs="宋体"/>
          <w:color w:val="auto"/>
          <w:sz w:val="24"/>
          <w:szCs w:val="24"/>
          <w:highlight w:val="none"/>
        </w:rPr>
        <w:t>充分审核、讨论及评议后，每人一份评分表，进行独自打分并签名（客观分打分应一致）。在统计得分时，如发现某一单项评分超过评分细则规定的分值范围的，工作人员有权要求评委修改，否则该张评分表无效。磋商响应供应商各部分的得分为磋商小组各成员的各有效评分的算术平均值（四舍五入，保留小数点后2位）。</w:t>
      </w:r>
    </w:p>
    <w:tbl>
      <w:tblPr>
        <w:tblStyle w:val="8"/>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985"/>
        <w:gridCol w:w="656"/>
        <w:gridCol w:w="7620"/>
      </w:tblGrid>
      <w:tr w14:paraId="42833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5B115211">
            <w:pPr>
              <w:keepNext w:val="0"/>
              <w:keepLines w:val="0"/>
              <w:widowControl/>
              <w:suppressLineNumbers w:val="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500" w:type="pct"/>
            <w:tcBorders>
              <w:tl2br w:val="nil"/>
              <w:tr2bl w:val="nil"/>
            </w:tcBorders>
            <w:noWrap w:val="0"/>
            <w:vAlign w:val="center"/>
          </w:tcPr>
          <w:p w14:paraId="7FB4ADCA">
            <w:pPr>
              <w:keepNext w:val="0"/>
              <w:keepLines w:val="0"/>
              <w:widowControl/>
              <w:suppressLineNumbers w:val="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评分项</w:t>
            </w:r>
          </w:p>
        </w:tc>
        <w:tc>
          <w:tcPr>
            <w:tcW w:w="333" w:type="pct"/>
            <w:tcBorders>
              <w:tl2br w:val="nil"/>
              <w:tr2bl w:val="nil"/>
            </w:tcBorders>
            <w:noWrap w:val="0"/>
            <w:vAlign w:val="center"/>
          </w:tcPr>
          <w:p w14:paraId="3142C8EC">
            <w:pPr>
              <w:keepNext w:val="0"/>
              <w:keepLines w:val="0"/>
              <w:widowControl/>
              <w:suppressLineNumbers w:val="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分值</w:t>
            </w:r>
          </w:p>
        </w:tc>
        <w:tc>
          <w:tcPr>
            <w:tcW w:w="3868" w:type="pct"/>
            <w:tcBorders>
              <w:tl2br w:val="nil"/>
              <w:tr2bl w:val="nil"/>
            </w:tcBorders>
            <w:noWrap w:val="0"/>
            <w:vAlign w:val="center"/>
          </w:tcPr>
          <w:p w14:paraId="6C4976FE">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en-US" w:bidi="ar"/>
              </w:rPr>
            </w:pPr>
            <w:r>
              <w:rPr>
                <w:rFonts w:hint="eastAsia" w:ascii="宋体" w:hAnsi="宋体" w:eastAsia="宋体" w:cs="宋体"/>
                <w:color w:val="auto"/>
                <w:kern w:val="0"/>
                <w:sz w:val="24"/>
                <w:szCs w:val="24"/>
                <w:highlight w:val="none"/>
              </w:rPr>
              <w:t>评分内容和标准</w:t>
            </w:r>
          </w:p>
        </w:tc>
      </w:tr>
      <w:tr w14:paraId="2A421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vMerge w:val="restart"/>
            <w:tcBorders>
              <w:tl2br w:val="nil"/>
              <w:tr2bl w:val="nil"/>
            </w:tcBorders>
            <w:noWrap w:val="0"/>
            <w:vAlign w:val="center"/>
          </w:tcPr>
          <w:p w14:paraId="614A775C">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500" w:type="pct"/>
            <w:vMerge w:val="restart"/>
            <w:tcBorders>
              <w:tl2br w:val="nil"/>
              <w:tr2bl w:val="nil"/>
            </w:tcBorders>
            <w:noWrap w:val="0"/>
            <w:vAlign w:val="center"/>
          </w:tcPr>
          <w:p w14:paraId="2A857951">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供应商实力</w:t>
            </w:r>
          </w:p>
        </w:tc>
        <w:tc>
          <w:tcPr>
            <w:tcW w:w="333" w:type="pct"/>
            <w:vMerge w:val="restart"/>
            <w:tcBorders>
              <w:tl2br w:val="nil"/>
              <w:tr2bl w:val="nil"/>
            </w:tcBorders>
            <w:noWrap w:val="0"/>
            <w:vAlign w:val="center"/>
          </w:tcPr>
          <w:p w14:paraId="376543D1">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868" w:type="pct"/>
            <w:tcBorders>
              <w:tl2br w:val="nil"/>
              <w:tr2bl w:val="nil"/>
            </w:tcBorders>
            <w:noWrap w:val="0"/>
            <w:vAlign w:val="top"/>
          </w:tcPr>
          <w:p w14:paraId="41D13C5C">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供应商具有有效期内的ISO9001质量管理体系认证证书（认证范围需包含衣柜）得1分，没有不得分。</w:t>
            </w:r>
          </w:p>
        </w:tc>
      </w:tr>
      <w:tr w14:paraId="6EF65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vMerge w:val="continue"/>
            <w:tcBorders>
              <w:tl2br w:val="nil"/>
              <w:tr2bl w:val="nil"/>
            </w:tcBorders>
            <w:noWrap w:val="0"/>
            <w:vAlign w:val="center"/>
          </w:tcPr>
          <w:p w14:paraId="713356B3">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500" w:type="pct"/>
            <w:vMerge w:val="continue"/>
            <w:tcBorders>
              <w:tl2br w:val="nil"/>
              <w:tr2bl w:val="nil"/>
            </w:tcBorders>
            <w:noWrap w:val="0"/>
            <w:vAlign w:val="center"/>
          </w:tcPr>
          <w:p w14:paraId="714710CB">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333" w:type="pct"/>
            <w:vMerge w:val="continue"/>
            <w:tcBorders>
              <w:tl2br w:val="nil"/>
              <w:tr2bl w:val="nil"/>
            </w:tcBorders>
            <w:noWrap w:val="0"/>
            <w:vAlign w:val="center"/>
          </w:tcPr>
          <w:p w14:paraId="379E4267">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3868" w:type="pct"/>
            <w:tcBorders>
              <w:tl2br w:val="nil"/>
              <w:tr2bl w:val="nil"/>
            </w:tcBorders>
            <w:noWrap w:val="0"/>
            <w:vAlign w:val="top"/>
          </w:tcPr>
          <w:p w14:paraId="47D0953E">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供应商具有有效期内的ISO14001环境管理体系认证证书（认证范围需包含衣柜）得1分，没有不得分。</w:t>
            </w:r>
          </w:p>
        </w:tc>
      </w:tr>
      <w:tr w14:paraId="49C0C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vMerge w:val="continue"/>
            <w:tcBorders>
              <w:tl2br w:val="nil"/>
              <w:tr2bl w:val="nil"/>
            </w:tcBorders>
            <w:noWrap w:val="0"/>
            <w:vAlign w:val="center"/>
          </w:tcPr>
          <w:p w14:paraId="2DDC3A06">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500" w:type="pct"/>
            <w:vMerge w:val="continue"/>
            <w:tcBorders>
              <w:tl2br w:val="nil"/>
              <w:tr2bl w:val="nil"/>
            </w:tcBorders>
            <w:noWrap w:val="0"/>
            <w:vAlign w:val="center"/>
          </w:tcPr>
          <w:p w14:paraId="4B62462F">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333" w:type="pct"/>
            <w:vMerge w:val="continue"/>
            <w:tcBorders>
              <w:tl2br w:val="nil"/>
              <w:tr2bl w:val="nil"/>
            </w:tcBorders>
            <w:noWrap w:val="0"/>
            <w:vAlign w:val="center"/>
          </w:tcPr>
          <w:p w14:paraId="6E475349">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3868" w:type="pct"/>
            <w:tcBorders>
              <w:tl2br w:val="nil"/>
              <w:tr2bl w:val="nil"/>
            </w:tcBorders>
            <w:noWrap w:val="0"/>
            <w:vAlign w:val="top"/>
          </w:tcPr>
          <w:p w14:paraId="15EA7E6E">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供应商具有有效期内的ISO45001职业健康安全管理体系认证证书（认证范围需包含衣柜）得1分，没有不得分。</w:t>
            </w:r>
          </w:p>
        </w:tc>
      </w:tr>
      <w:tr w14:paraId="464D9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vMerge w:val="continue"/>
            <w:tcBorders>
              <w:tl2br w:val="nil"/>
              <w:tr2bl w:val="nil"/>
            </w:tcBorders>
            <w:noWrap w:val="0"/>
            <w:vAlign w:val="center"/>
          </w:tcPr>
          <w:p w14:paraId="00747581">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500" w:type="pct"/>
            <w:vMerge w:val="continue"/>
            <w:tcBorders>
              <w:tl2br w:val="nil"/>
              <w:tr2bl w:val="nil"/>
            </w:tcBorders>
            <w:noWrap w:val="0"/>
            <w:vAlign w:val="center"/>
          </w:tcPr>
          <w:p w14:paraId="35F7076B">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333" w:type="pct"/>
            <w:vMerge w:val="continue"/>
            <w:tcBorders>
              <w:tl2br w:val="nil"/>
              <w:tr2bl w:val="nil"/>
            </w:tcBorders>
            <w:noWrap w:val="0"/>
            <w:vAlign w:val="center"/>
          </w:tcPr>
          <w:p w14:paraId="40CEC428">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3868" w:type="pct"/>
            <w:tcBorders>
              <w:tl2br w:val="nil"/>
              <w:tr2bl w:val="nil"/>
            </w:tcBorders>
            <w:noWrap w:val="0"/>
            <w:vAlign w:val="top"/>
          </w:tcPr>
          <w:p w14:paraId="4D1E7105">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供应商具有有效期内的排污许可证（行业类别为家具制造）得1分，没有不得分。</w:t>
            </w:r>
          </w:p>
        </w:tc>
      </w:tr>
      <w:tr w14:paraId="06DCE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2DA848D0">
            <w:pPr>
              <w:keepNext w:val="0"/>
              <w:keepLines w:val="0"/>
              <w:widowControl/>
              <w:suppressLineNumbers w:val="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500" w:type="pct"/>
            <w:tcBorders>
              <w:tl2br w:val="nil"/>
              <w:tr2bl w:val="nil"/>
            </w:tcBorders>
            <w:noWrap w:val="0"/>
            <w:vAlign w:val="center"/>
          </w:tcPr>
          <w:p w14:paraId="71C32890">
            <w:pPr>
              <w:keepNext w:val="0"/>
              <w:keepLines w:val="0"/>
              <w:widowControl/>
              <w:suppressLineNumbers w:val="0"/>
              <w:jc w:val="center"/>
              <w:textAlignment w:val="center"/>
              <w:outlineLvl w:val="9"/>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环境保护</w:t>
            </w:r>
          </w:p>
        </w:tc>
        <w:tc>
          <w:tcPr>
            <w:tcW w:w="333" w:type="pct"/>
            <w:tcBorders>
              <w:tl2br w:val="nil"/>
              <w:tr2bl w:val="nil"/>
            </w:tcBorders>
            <w:noWrap w:val="0"/>
            <w:vAlign w:val="center"/>
          </w:tcPr>
          <w:p w14:paraId="205BD77F">
            <w:pPr>
              <w:keepNext w:val="0"/>
              <w:keepLines w:val="0"/>
              <w:widowControl/>
              <w:suppressLineNumbers w:val="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3868" w:type="pct"/>
            <w:tcBorders>
              <w:tl2br w:val="nil"/>
              <w:tr2bl w:val="nil"/>
            </w:tcBorders>
            <w:noWrap w:val="0"/>
            <w:vAlign w:val="center"/>
          </w:tcPr>
          <w:p w14:paraId="61033738">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投标人获得国家确定的认证机构出具的有效期之内的环境标志产品认证证书得2分，没有不得分。</w:t>
            </w:r>
          </w:p>
        </w:tc>
      </w:tr>
      <w:tr w14:paraId="78800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071B72E7">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00" w:type="pct"/>
            <w:tcBorders>
              <w:tl2br w:val="nil"/>
              <w:tr2bl w:val="nil"/>
            </w:tcBorders>
            <w:noWrap w:val="0"/>
            <w:vAlign w:val="center"/>
          </w:tcPr>
          <w:p w14:paraId="14AB18CF">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业绩</w:t>
            </w:r>
          </w:p>
        </w:tc>
        <w:tc>
          <w:tcPr>
            <w:tcW w:w="333" w:type="pct"/>
            <w:tcBorders>
              <w:tl2br w:val="nil"/>
              <w:tr2bl w:val="nil"/>
            </w:tcBorders>
            <w:noWrap w:val="0"/>
            <w:vAlign w:val="center"/>
          </w:tcPr>
          <w:p w14:paraId="5E6D1E0B">
            <w:pPr>
              <w:keepNext w:val="0"/>
              <w:keepLines w:val="0"/>
              <w:widowControl/>
              <w:suppressLineNumbers w:val="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868" w:type="pct"/>
            <w:tcBorders>
              <w:tl2br w:val="nil"/>
              <w:tr2bl w:val="nil"/>
            </w:tcBorders>
            <w:noWrap w:val="0"/>
            <w:vAlign w:val="center"/>
          </w:tcPr>
          <w:p w14:paraId="201E759F">
            <w:pPr>
              <w:keepNext w:val="0"/>
              <w:keepLines w:val="0"/>
              <w:widowControl/>
              <w:suppressLineNumbers w:val="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供应商提供的2022年7月1日以来，完成过同类家具项目业绩的，</w:t>
            </w:r>
            <w:r>
              <w:rPr>
                <w:rFonts w:hint="eastAsia" w:ascii="宋体" w:hAnsi="宋体" w:eastAsia="宋体" w:cs="宋体"/>
                <w:color w:val="auto"/>
                <w:sz w:val="24"/>
                <w:szCs w:val="24"/>
                <w:highlight w:val="none"/>
              </w:rPr>
              <w:t>每一个得1分,最高不超过</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13EE825">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需提供中标通知书、合同。（时间以合同日期为准）</w:t>
            </w:r>
          </w:p>
        </w:tc>
      </w:tr>
      <w:tr w14:paraId="65C54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3B89E8CA">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500" w:type="pct"/>
            <w:tcBorders>
              <w:tl2br w:val="nil"/>
              <w:tr2bl w:val="nil"/>
            </w:tcBorders>
            <w:noWrap w:val="0"/>
            <w:vAlign w:val="center"/>
          </w:tcPr>
          <w:p w14:paraId="67AC5999">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生产设备</w:t>
            </w:r>
          </w:p>
        </w:tc>
        <w:tc>
          <w:tcPr>
            <w:tcW w:w="333" w:type="pct"/>
            <w:tcBorders>
              <w:tl2br w:val="nil"/>
              <w:tr2bl w:val="nil"/>
            </w:tcBorders>
            <w:noWrap w:val="0"/>
            <w:vAlign w:val="center"/>
          </w:tcPr>
          <w:p w14:paraId="1512272F">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868" w:type="pct"/>
            <w:tcBorders>
              <w:tl2br w:val="nil"/>
              <w:tr2bl w:val="nil"/>
            </w:tcBorders>
            <w:noWrap w:val="0"/>
            <w:vAlign w:val="center"/>
          </w:tcPr>
          <w:p w14:paraId="3EBBAA0A">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提供核心专业生产设备和检验设备的购置发票扫描件、现场照片及合同（发票须为发布本项目采购公告日之前开具的），由磋商小组根据设备的是否适用，是否齐全，性能是否优异，设备适用年限长短综合判定评分，0-6分。</w:t>
            </w:r>
          </w:p>
          <w:p w14:paraId="7240F4E7">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注：以上设备需提供发票及现场照片，及现场工艺视频（投标时提供U盘）若设备名称不一致，功能等同于或优于招标文件要求，需提供相应证明材料。</w:t>
            </w:r>
          </w:p>
        </w:tc>
      </w:tr>
      <w:tr w14:paraId="31741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6ACEE246">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500" w:type="pct"/>
            <w:tcBorders>
              <w:tl2br w:val="nil"/>
              <w:tr2bl w:val="nil"/>
            </w:tcBorders>
            <w:noWrap w:val="0"/>
            <w:vAlign w:val="center"/>
          </w:tcPr>
          <w:p w14:paraId="22BDE348">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成品检测报告</w:t>
            </w:r>
          </w:p>
        </w:tc>
        <w:tc>
          <w:tcPr>
            <w:tcW w:w="333" w:type="pct"/>
            <w:tcBorders>
              <w:tl2br w:val="nil"/>
              <w:tr2bl w:val="nil"/>
            </w:tcBorders>
            <w:noWrap w:val="0"/>
            <w:vAlign w:val="center"/>
          </w:tcPr>
          <w:p w14:paraId="31F99A7A">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868" w:type="pct"/>
            <w:tcBorders>
              <w:tl2br w:val="nil"/>
              <w:tr2bl w:val="nil"/>
            </w:tcBorders>
            <w:noWrap w:val="0"/>
            <w:vAlign w:val="center"/>
          </w:tcPr>
          <w:p w14:paraId="7E6FA1E0">
            <w:pPr>
              <w:keepNext w:val="0"/>
              <w:keepLines w:val="0"/>
              <w:widowControl/>
              <w:suppressLineNumbers w:val="0"/>
              <w:jc w:val="left"/>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供应商提供2024年1月1日以来成品抽检报告，由磋商小组根据</w:t>
            </w:r>
            <w:r>
              <w:rPr>
                <w:rFonts w:hint="eastAsia" w:ascii="宋体" w:hAnsi="宋体" w:eastAsia="宋体" w:cs="宋体"/>
                <w:color w:val="auto"/>
                <w:sz w:val="24"/>
                <w:szCs w:val="24"/>
                <w:highlight w:val="none"/>
                <w:lang w:val="en-US" w:eastAsia="zh-CN"/>
              </w:rPr>
              <w:t>理化性能、漆膜附着力、甲醛释放量、绿色产品评价综合判定评分，0-6分。</w:t>
            </w:r>
          </w:p>
          <w:p w14:paraId="55B7D694">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注：提供完整的检测报告复印件（须在有效期内），并加盖公章。</w:t>
            </w:r>
          </w:p>
        </w:tc>
      </w:tr>
      <w:tr w14:paraId="2FE5C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512EB1B5">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500" w:type="pct"/>
            <w:tcBorders>
              <w:tl2br w:val="nil"/>
              <w:tr2bl w:val="nil"/>
            </w:tcBorders>
            <w:noWrap w:val="0"/>
            <w:vAlign w:val="center"/>
          </w:tcPr>
          <w:p w14:paraId="08443A91">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原材料检验(测)报告</w:t>
            </w:r>
          </w:p>
        </w:tc>
        <w:tc>
          <w:tcPr>
            <w:tcW w:w="333" w:type="pct"/>
            <w:tcBorders>
              <w:tl2br w:val="nil"/>
              <w:tr2bl w:val="nil"/>
            </w:tcBorders>
            <w:noWrap w:val="0"/>
            <w:vAlign w:val="center"/>
          </w:tcPr>
          <w:p w14:paraId="4DEFB063">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868" w:type="pct"/>
            <w:tcBorders>
              <w:tl2br w:val="nil"/>
              <w:tr2bl w:val="nil"/>
            </w:tcBorders>
            <w:noWrap w:val="0"/>
            <w:vAlign w:val="center"/>
          </w:tcPr>
          <w:p w14:paraId="31BF490C">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供应商提供2024年1月1日以来原材料抽检报告，由磋商小组根据检测原材料的是否齐全、性能是否优异</w:t>
            </w:r>
            <w:r>
              <w:rPr>
                <w:rFonts w:hint="eastAsia" w:ascii="宋体" w:hAnsi="宋体" w:eastAsia="宋体" w:cs="宋体"/>
                <w:color w:val="auto"/>
                <w:sz w:val="24"/>
                <w:szCs w:val="24"/>
                <w:highlight w:val="none"/>
                <w:lang w:val="en-US" w:eastAsia="zh-CN"/>
              </w:rPr>
              <w:t>综合判定评分，0-8分。</w:t>
            </w:r>
          </w:p>
          <w:p w14:paraId="541CCAC0">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注：提供完整的检测报告复印件（须在有效期内），并加盖公章。</w:t>
            </w:r>
          </w:p>
        </w:tc>
      </w:tr>
      <w:tr w14:paraId="00FCF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vMerge w:val="restart"/>
            <w:tcBorders>
              <w:tl2br w:val="nil"/>
              <w:tr2bl w:val="nil"/>
            </w:tcBorders>
            <w:noWrap w:val="0"/>
            <w:vAlign w:val="center"/>
          </w:tcPr>
          <w:p w14:paraId="764AB528">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500" w:type="pct"/>
            <w:vMerge w:val="restart"/>
            <w:tcBorders>
              <w:tl2br w:val="nil"/>
              <w:tr2bl w:val="nil"/>
            </w:tcBorders>
            <w:noWrap w:val="0"/>
            <w:vAlign w:val="center"/>
          </w:tcPr>
          <w:p w14:paraId="272057EE">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项目施工组织计划等</w:t>
            </w:r>
          </w:p>
        </w:tc>
        <w:tc>
          <w:tcPr>
            <w:tcW w:w="333" w:type="pct"/>
            <w:tcBorders>
              <w:tl2br w:val="nil"/>
              <w:tr2bl w:val="nil"/>
            </w:tcBorders>
            <w:noWrap w:val="0"/>
            <w:vAlign w:val="center"/>
          </w:tcPr>
          <w:p w14:paraId="00E630B9">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868" w:type="pct"/>
            <w:tcBorders>
              <w:tl2br w:val="nil"/>
              <w:tr2bl w:val="nil"/>
            </w:tcBorders>
            <w:noWrap w:val="0"/>
            <w:vAlign w:val="center"/>
          </w:tcPr>
          <w:p w14:paraId="5B0A60E2">
            <w:pPr>
              <w:keepNext w:val="0"/>
              <w:keepLines w:val="0"/>
              <w:widowControl/>
              <w:suppressLineNumbers w:val="0"/>
              <w:jc w:val="left"/>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项目实施方案，提出合理的项目整体实施方案，能按照项目分解节点，并可跟踪实施。根据供应商提供的方案与采购需求的满足程度，由评审小组判定评分，0-3分。</w:t>
            </w:r>
          </w:p>
        </w:tc>
      </w:tr>
      <w:tr w14:paraId="04081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vMerge w:val="continue"/>
            <w:tcBorders>
              <w:tl2br w:val="nil"/>
              <w:tr2bl w:val="nil"/>
            </w:tcBorders>
            <w:noWrap w:val="0"/>
            <w:vAlign w:val="center"/>
          </w:tcPr>
          <w:p w14:paraId="09E8051F">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500" w:type="pct"/>
            <w:vMerge w:val="continue"/>
            <w:tcBorders>
              <w:tl2br w:val="nil"/>
              <w:tr2bl w:val="nil"/>
            </w:tcBorders>
            <w:noWrap w:val="0"/>
            <w:vAlign w:val="center"/>
          </w:tcPr>
          <w:p w14:paraId="5C0F20D9">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p>
        </w:tc>
        <w:tc>
          <w:tcPr>
            <w:tcW w:w="333" w:type="pct"/>
            <w:tcBorders>
              <w:tl2br w:val="nil"/>
              <w:tr2bl w:val="nil"/>
            </w:tcBorders>
            <w:noWrap w:val="0"/>
            <w:vAlign w:val="center"/>
          </w:tcPr>
          <w:p w14:paraId="6149F195">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868" w:type="pct"/>
            <w:tcBorders>
              <w:tl2br w:val="nil"/>
              <w:tr2bl w:val="nil"/>
            </w:tcBorders>
            <w:noWrap w:val="0"/>
            <w:vAlign w:val="center"/>
          </w:tcPr>
          <w:p w14:paraId="78579023">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安装服务实施方案，安装方案的制定，根据货物交付时间节点，落实送货安装时间和人员安排，确保按期交付使用。投标人提供的方案能否满足采购需求，由磋商小组判定评分，0-5分。</w:t>
            </w:r>
          </w:p>
        </w:tc>
      </w:tr>
      <w:tr w14:paraId="47800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1BAE9B03">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500" w:type="pct"/>
            <w:tcBorders>
              <w:tl2br w:val="nil"/>
              <w:tr2bl w:val="nil"/>
            </w:tcBorders>
            <w:noWrap w:val="0"/>
            <w:vAlign w:val="center"/>
          </w:tcPr>
          <w:p w14:paraId="76D1B619">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供货保障能力</w:t>
            </w:r>
          </w:p>
        </w:tc>
        <w:tc>
          <w:tcPr>
            <w:tcW w:w="333" w:type="pct"/>
            <w:tcBorders>
              <w:tl2br w:val="nil"/>
              <w:tr2bl w:val="nil"/>
            </w:tcBorders>
            <w:noWrap w:val="0"/>
            <w:vAlign w:val="center"/>
          </w:tcPr>
          <w:p w14:paraId="0E69CD4B">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868" w:type="pct"/>
            <w:tcBorders>
              <w:tl2br w:val="nil"/>
              <w:tr2bl w:val="nil"/>
            </w:tcBorders>
            <w:noWrap w:val="0"/>
            <w:vAlign w:val="center"/>
          </w:tcPr>
          <w:p w14:paraId="76C5872E">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针对本次供货生产，根据供应商提供的家具生产独立场地、设备、投入人员、生产场地距离远近等横向对比打分。供应商提供的方案能否满足采购需求，由磋商小组综合判定评分，0-5分。</w:t>
            </w:r>
          </w:p>
          <w:p w14:paraId="66130A1E">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注：提供生产场地自有产权证或租赁合同及发票、车间照片、人员社保等证明材料，须使用水印相机拍摄，要求照片上显示时间、地点等基础信息，缺项不得分。</w:t>
            </w:r>
          </w:p>
        </w:tc>
      </w:tr>
      <w:tr w14:paraId="04013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01A5C619">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500" w:type="pct"/>
            <w:tcBorders>
              <w:tl2br w:val="nil"/>
              <w:tr2bl w:val="nil"/>
            </w:tcBorders>
            <w:noWrap w:val="0"/>
            <w:vAlign w:val="center"/>
          </w:tcPr>
          <w:p w14:paraId="222A51A5">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设计方案</w:t>
            </w:r>
          </w:p>
        </w:tc>
        <w:tc>
          <w:tcPr>
            <w:tcW w:w="333" w:type="pct"/>
            <w:tcBorders>
              <w:tl2br w:val="nil"/>
              <w:tr2bl w:val="nil"/>
            </w:tcBorders>
            <w:noWrap w:val="0"/>
            <w:vAlign w:val="center"/>
          </w:tcPr>
          <w:p w14:paraId="1DB3C800">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868" w:type="pct"/>
            <w:tcBorders>
              <w:tl2br w:val="nil"/>
              <w:tr2bl w:val="nil"/>
            </w:tcBorders>
            <w:noWrap w:val="0"/>
            <w:vAlign w:val="top"/>
          </w:tcPr>
          <w:p w14:paraId="72D2E664">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根据供应商提供的设计优化方案是否科学、合理、考虑使用习惯，由磋商小组综合判定评分，0-3分。</w:t>
            </w:r>
          </w:p>
        </w:tc>
      </w:tr>
      <w:tr w14:paraId="50A80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21427DDF">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500" w:type="pct"/>
            <w:tcBorders>
              <w:tl2br w:val="nil"/>
              <w:tr2bl w:val="nil"/>
            </w:tcBorders>
            <w:noWrap w:val="0"/>
            <w:vAlign w:val="center"/>
          </w:tcPr>
          <w:p w14:paraId="1D416F83">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w:t>
            </w:r>
          </w:p>
        </w:tc>
        <w:tc>
          <w:tcPr>
            <w:tcW w:w="333" w:type="pct"/>
            <w:tcBorders>
              <w:tl2br w:val="nil"/>
              <w:tr2bl w:val="nil"/>
            </w:tcBorders>
            <w:noWrap w:val="0"/>
            <w:vAlign w:val="center"/>
          </w:tcPr>
          <w:p w14:paraId="2A38A293">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868" w:type="pct"/>
            <w:tcBorders>
              <w:tl2br w:val="nil"/>
              <w:tr2bl w:val="nil"/>
            </w:tcBorders>
            <w:noWrap w:val="0"/>
            <w:vAlign w:val="center"/>
          </w:tcPr>
          <w:p w14:paraId="532E54B9">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供应商承诺的售后响应时间、供应商制造工厂所在地售后服务远近及售后服务承诺、售后服务人员及工具配备情况的科学性、合理性、可行性，由磋商小组综合判定评分，0-5分。</w:t>
            </w:r>
          </w:p>
        </w:tc>
      </w:tr>
      <w:tr w14:paraId="0499C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7" w:type="pct"/>
            <w:tcBorders>
              <w:tl2br w:val="nil"/>
              <w:tr2bl w:val="nil"/>
            </w:tcBorders>
            <w:noWrap w:val="0"/>
            <w:vAlign w:val="center"/>
          </w:tcPr>
          <w:p w14:paraId="2366862E">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500" w:type="pct"/>
            <w:tcBorders>
              <w:tl2br w:val="nil"/>
              <w:tr2bl w:val="nil"/>
            </w:tcBorders>
            <w:noWrap w:val="0"/>
            <w:vAlign w:val="center"/>
          </w:tcPr>
          <w:p w14:paraId="1734DBA7">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原材料样品</w:t>
            </w:r>
          </w:p>
        </w:tc>
        <w:tc>
          <w:tcPr>
            <w:tcW w:w="333" w:type="pct"/>
            <w:tcBorders>
              <w:tl2br w:val="nil"/>
              <w:tr2bl w:val="nil"/>
            </w:tcBorders>
            <w:noWrap w:val="0"/>
            <w:vAlign w:val="center"/>
          </w:tcPr>
          <w:p w14:paraId="36FF817A">
            <w:pPr>
              <w:keepNext w:val="0"/>
              <w:keepLines w:val="0"/>
              <w:widowControl/>
              <w:suppressLineNumbers w:val="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3868" w:type="pct"/>
            <w:tcBorders>
              <w:tl2br w:val="nil"/>
              <w:tr2bl w:val="nil"/>
            </w:tcBorders>
            <w:noWrap w:val="0"/>
            <w:vAlign w:val="center"/>
          </w:tcPr>
          <w:p w14:paraId="03DB7369">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①主材:根据所提供样品材料反映质量、规格、品质等级等比较评定（0-10分），提供不齐全适当扣分，未提供主材样品得0分。  </w:t>
            </w:r>
          </w:p>
          <w:p w14:paraId="30D9AC5A">
            <w:pPr>
              <w:keepNext w:val="0"/>
              <w:keepLines w:val="0"/>
              <w:widowControl/>
              <w:suppressLineNumbers w:val="0"/>
              <w:jc w:val="left"/>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②五金：根据所提供样品五金件反映质量、规格、品质等级等比较评定（0-10分），提供不齐全适当扣分，未提供五金件样品得0分。 </w:t>
            </w:r>
          </w:p>
        </w:tc>
      </w:tr>
    </w:tbl>
    <w:p w14:paraId="09089B25">
      <w:pPr>
        <w:pStyle w:val="5"/>
        <w:keepNext w:val="0"/>
        <w:keepLines w:val="0"/>
        <w:pageBreakBefore w:val="0"/>
        <w:kinsoku/>
        <w:overflowPunct/>
        <w:topLinePunct w:val="0"/>
        <w:autoSpaceDE/>
        <w:autoSpaceDN/>
        <w:bidi w:val="0"/>
        <w:adjustRightInd/>
        <w:snapToGrid/>
        <w:spacing w:line="300" w:lineRule="auto"/>
        <w:textAlignment w:val="auto"/>
        <w:outlineLvl w:val="9"/>
        <w:rPr>
          <w:color w:val="auto"/>
          <w:highlight w:val="none"/>
        </w:rPr>
      </w:pPr>
    </w:p>
    <w:p w14:paraId="4F85B4C5">
      <w:pPr>
        <w:pStyle w:val="3"/>
        <w:keepNext w:val="0"/>
        <w:keepLines w:val="0"/>
        <w:pageBreakBefore w:val="0"/>
        <w:numPr>
          <w:ilvl w:val="0"/>
          <w:numId w:val="4"/>
        </w:numPr>
        <w:kinsoku/>
        <w:overflowPunct/>
        <w:topLinePunct w:val="0"/>
        <w:autoSpaceDE/>
        <w:autoSpaceDN/>
        <w:bidi w:val="0"/>
        <w:adjustRightInd/>
        <w:snapToGrid/>
        <w:spacing w:after="0" w:afterLines="0" w:line="300" w:lineRule="auto"/>
        <w:ind w:left="0" w:leftChars="0" w:firstLine="420" w:firstLineChars="0"/>
        <w:textAlignment w:val="auto"/>
        <w:outlineLvl w:val="9"/>
        <w:rPr>
          <w:b/>
          <w:color w:val="auto"/>
          <w:highlight w:val="none"/>
        </w:rPr>
      </w:pPr>
      <w:r>
        <w:rPr>
          <w:b/>
          <w:color w:val="auto"/>
          <w:highlight w:val="none"/>
        </w:rPr>
        <w:t>报价评分（3</w:t>
      </w:r>
      <w:r>
        <w:rPr>
          <w:rFonts w:hint="eastAsia"/>
          <w:b/>
          <w:color w:val="auto"/>
          <w:highlight w:val="none"/>
          <w:lang w:val="en-US" w:eastAsia="zh-CN"/>
        </w:rPr>
        <w:t>0</w:t>
      </w:r>
      <w:r>
        <w:rPr>
          <w:b/>
          <w:color w:val="auto"/>
          <w:highlight w:val="none"/>
        </w:rPr>
        <w:t>分）：</w:t>
      </w:r>
    </w:p>
    <w:p w14:paraId="53CFBFBA">
      <w:pPr>
        <w:pStyle w:val="3"/>
        <w:keepNext w:val="0"/>
        <w:keepLines w:val="0"/>
        <w:pageBreakBefore w:val="0"/>
        <w:kinsoku/>
        <w:overflowPunct/>
        <w:topLinePunct w:val="0"/>
        <w:autoSpaceDE/>
        <w:autoSpaceDN/>
        <w:bidi w:val="0"/>
        <w:adjustRightInd/>
        <w:snapToGrid/>
        <w:spacing w:after="0" w:afterLines="0" w:line="300" w:lineRule="auto"/>
        <w:ind w:left="0" w:leftChars="0" w:firstLine="420" w:firstLineChars="175"/>
        <w:textAlignment w:val="auto"/>
        <w:outlineLvl w:val="9"/>
        <w:rPr>
          <w:color w:val="auto"/>
          <w:highlight w:val="none"/>
        </w:rPr>
      </w:pPr>
      <w:r>
        <w:rPr>
          <w:color w:val="auto"/>
          <w:highlight w:val="none"/>
        </w:rPr>
        <w:t>满足磋商文件要求且最后报价最低的报价为评标基准价。</w:t>
      </w:r>
    </w:p>
    <w:p w14:paraId="00F4A0EA">
      <w:pPr>
        <w:pStyle w:val="3"/>
        <w:keepNext w:val="0"/>
        <w:keepLines w:val="0"/>
        <w:pageBreakBefore w:val="0"/>
        <w:numPr>
          <w:ilvl w:val="0"/>
          <w:numId w:val="5"/>
        </w:numPr>
        <w:kinsoku/>
        <w:overflowPunct/>
        <w:topLinePunct w:val="0"/>
        <w:autoSpaceDE/>
        <w:autoSpaceDN/>
        <w:bidi w:val="0"/>
        <w:adjustRightInd/>
        <w:snapToGrid/>
        <w:spacing w:after="0" w:afterLines="0" w:line="300" w:lineRule="auto"/>
        <w:ind w:left="0" w:leftChars="0" w:firstLine="420" w:firstLineChars="175"/>
        <w:textAlignment w:val="auto"/>
        <w:outlineLvl w:val="9"/>
        <w:rPr>
          <w:b w:val="0"/>
          <w:color w:val="auto"/>
          <w:highlight w:val="none"/>
        </w:rPr>
      </w:pPr>
      <w:r>
        <w:rPr>
          <w:color w:val="auto"/>
          <w:highlight w:val="none"/>
        </w:rPr>
        <w:t>有效磋商供应商的最后报价等于评标基准价时其价格分为满分</w:t>
      </w:r>
      <w:r>
        <w:rPr>
          <w:rFonts w:hint="eastAsia"/>
          <w:color w:val="auto"/>
          <w:highlight w:val="none"/>
          <w:lang w:val="en-US" w:eastAsia="zh-CN"/>
        </w:rPr>
        <w:t>30</w:t>
      </w:r>
      <w:r>
        <w:rPr>
          <w:color w:val="auto"/>
          <w:highlight w:val="none"/>
        </w:rPr>
        <w:t>分；</w:t>
      </w:r>
    </w:p>
    <w:p w14:paraId="3E5667D8">
      <w:pPr>
        <w:pStyle w:val="3"/>
        <w:keepNext w:val="0"/>
        <w:keepLines w:val="0"/>
        <w:pageBreakBefore w:val="0"/>
        <w:numPr>
          <w:ilvl w:val="0"/>
          <w:numId w:val="5"/>
        </w:numPr>
        <w:kinsoku/>
        <w:overflowPunct/>
        <w:topLinePunct w:val="0"/>
        <w:autoSpaceDE/>
        <w:autoSpaceDN/>
        <w:bidi w:val="0"/>
        <w:adjustRightInd/>
        <w:snapToGrid/>
        <w:spacing w:after="0" w:afterLines="0" w:line="300" w:lineRule="auto"/>
        <w:ind w:left="0" w:leftChars="0" w:firstLine="420" w:firstLineChars="175"/>
        <w:textAlignment w:val="auto"/>
        <w:outlineLvl w:val="9"/>
        <w:rPr>
          <w:b w:val="0"/>
          <w:color w:val="auto"/>
          <w:highlight w:val="none"/>
        </w:rPr>
      </w:pPr>
      <w:r>
        <w:rPr>
          <w:color w:val="auto"/>
          <w:highlight w:val="none"/>
        </w:rPr>
        <w:t>其他磋商供应商的价格分按以下公式计算：</w:t>
      </w:r>
    </w:p>
    <w:p w14:paraId="086069B8">
      <w:pPr>
        <w:pStyle w:val="3"/>
        <w:keepNext w:val="0"/>
        <w:keepLines w:val="0"/>
        <w:pageBreakBefore w:val="0"/>
        <w:kinsoku/>
        <w:overflowPunct/>
        <w:topLinePunct w:val="0"/>
        <w:autoSpaceDE/>
        <w:autoSpaceDN/>
        <w:bidi w:val="0"/>
        <w:adjustRightInd/>
        <w:snapToGrid/>
        <w:spacing w:after="0" w:afterLines="0" w:line="300" w:lineRule="auto"/>
        <w:ind w:left="0" w:leftChars="0" w:firstLine="420" w:firstLineChars="175"/>
        <w:textAlignment w:val="auto"/>
        <w:outlineLvl w:val="9"/>
        <w:rPr>
          <w:color w:val="auto"/>
          <w:highlight w:val="none"/>
        </w:rPr>
      </w:pPr>
      <w:r>
        <w:rPr>
          <w:color w:val="auto"/>
          <w:highlight w:val="none"/>
        </w:rPr>
        <w:t>报价分得分=（评标基准价/磋商供应商最后报价）× 价格权值 ×100（四舍五入，保留</w:t>
      </w:r>
    </w:p>
    <w:p w14:paraId="63BD081A">
      <w:pPr>
        <w:pStyle w:val="3"/>
        <w:keepNext w:val="0"/>
        <w:keepLines w:val="0"/>
        <w:pageBreakBefore w:val="0"/>
        <w:kinsoku/>
        <w:overflowPunct/>
        <w:topLinePunct w:val="0"/>
        <w:autoSpaceDE/>
        <w:autoSpaceDN/>
        <w:bidi w:val="0"/>
        <w:adjustRightInd/>
        <w:snapToGrid/>
        <w:spacing w:after="0" w:afterLines="0" w:line="300" w:lineRule="auto"/>
        <w:ind w:left="0" w:leftChars="0" w:firstLine="420" w:firstLineChars="175"/>
        <w:textAlignment w:val="auto"/>
        <w:outlineLvl w:val="9"/>
        <w:rPr>
          <w:color w:val="auto"/>
          <w:sz w:val="24"/>
          <w:szCs w:val="24"/>
          <w:highlight w:val="none"/>
        </w:rPr>
      </w:pPr>
      <w:r>
        <w:rPr>
          <w:rFonts w:hint="eastAsia"/>
          <w:color w:val="auto"/>
          <w:sz w:val="24"/>
          <w:szCs w:val="24"/>
          <w:highlight w:val="none"/>
          <w:lang w:val="en-US" w:eastAsia="zh-CN"/>
        </w:rPr>
        <w:t>小</w:t>
      </w:r>
      <w:r>
        <w:rPr>
          <w:color w:val="auto"/>
          <w:sz w:val="24"/>
          <w:szCs w:val="24"/>
          <w:highlight w:val="none"/>
        </w:rPr>
        <w:t>数点后2位）（价格权值为3</w:t>
      </w:r>
      <w:r>
        <w:rPr>
          <w:rFonts w:hint="eastAsia"/>
          <w:color w:val="auto"/>
          <w:sz w:val="24"/>
          <w:szCs w:val="24"/>
          <w:highlight w:val="none"/>
          <w:lang w:val="en-US" w:eastAsia="zh-CN"/>
        </w:rPr>
        <w:t>0</w:t>
      </w:r>
      <w:r>
        <w:rPr>
          <w:color w:val="auto"/>
          <w:sz w:val="24"/>
          <w:szCs w:val="24"/>
          <w:highlight w:val="none"/>
        </w:rPr>
        <w:t>%）</w:t>
      </w:r>
    </w:p>
    <w:p w14:paraId="2C961209">
      <w:pPr>
        <w:pStyle w:val="3"/>
        <w:keepNext w:val="0"/>
        <w:keepLines w:val="0"/>
        <w:pageBreakBefore w:val="0"/>
        <w:numPr>
          <w:ilvl w:val="0"/>
          <w:numId w:val="0"/>
        </w:numPr>
        <w:kinsoku/>
        <w:overflowPunct/>
        <w:topLinePunct w:val="0"/>
        <w:autoSpaceDE/>
        <w:autoSpaceDN/>
        <w:bidi w:val="0"/>
        <w:adjustRightInd/>
        <w:snapToGrid/>
        <w:spacing w:after="0" w:afterLines="0" w:line="300" w:lineRule="auto"/>
        <w:ind w:left="0" w:leftChars="0" w:firstLine="420" w:firstLineChars="175"/>
        <w:textAlignment w:val="auto"/>
        <w:outlineLvl w:val="9"/>
        <w:rPr>
          <w:b w:val="0"/>
          <w:color w:val="auto"/>
          <w:sz w:val="24"/>
          <w:szCs w:val="24"/>
          <w:highlight w:val="none"/>
        </w:rPr>
      </w:pPr>
      <w:r>
        <w:rPr>
          <w:rFonts w:hint="eastAsia"/>
          <w:color w:val="auto"/>
          <w:sz w:val="24"/>
          <w:szCs w:val="24"/>
          <w:highlight w:val="none"/>
          <w:lang w:val="en-US" w:eastAsia="zh-CN"/>
        </w:rPr>
        <w:t>3.</w:t>
      </w:r>
      <w:r>
        <w:rPr>
          <w:color w:val="auto"/>
          <w:sz w:val="24"/>
          <w:szCs w:val="24"/>
          <w:highlight w:val="none"/>
        </w:rPr>
        <w:t>▲如磋商供应商最后报价超过采购预算金额，按无效标处理。</w:t>
      </w:r>
    </w:p>
    <w:p w14:paraId="44C9A0FE">
      <w:pPr>
        <w:pStyle w:val="3"/>
        <w:keepNext w:val="0"/>
        <w:keepLines w:val="0"/>
        <w:pageBreakBefore w:val="0"/>
        <w:numPr>
          <w:ilvl w:val="0"/>
          <w:numId w:val="0"/>
        </w:numPr>
        <w:kinsoku/>
        <w:overflowPunct/>
        <w:topLinePunct w:val="0"/>
        <w:autoSpaceDE/>
        <w:autoSpaceDN/>
        <w:bidi w:val="0"/>
        <w:adjustRightInd/>
        <w:snapToGrid/>
        <w:spacing w:after="0" w:afterLines="0" w:line="300" w:lineRule="auto"/>
        <w:ind w:left="0" w:leftChars="0" w:firstLine="420" w:firstLineChars="175"/>
        <w:textAlignment w:val="auto"/>
        <w:outlineLvl w:val="9"/>
        <w:rPr>
          <w:b w:val="0"/>
          <w:color w:val="auto"/>
          <w:sz w:val="24"/>
          <w:szCs w:val="24"/>
          <w:highlight w:val="none"/>
        </w:rPr>
      </w:pPr>
      <w:r>
        <w:rPr>
          <w:rFonts w:hint="eastAsia"/>
          <w:color w:val="auto"/>
          <w:sz w:val="24"/>
          <w:szCs w:val="24"/>
          <w:highlight w:val="none"/>
          <w:lang w:val="en-US" w:eastAsia="zh-CN"/>
        </w:rPr>
        <w:t>4.</w:t>
      </w:r>
      <w:r>
        <w:rPr>
          <w:color w:val="auto"/>
          <w:sz w:val="24"/>
          <w:szCs w:val="24"/>
          <w:highlight w:val="none"/>
        </w:rPr>
        <w:t>有效磋商供应商的综合得分为</w:t>
      </w:r>
      <w:r>
        <w:rPr>
          <w:rFonts w:hint="eastAsia"/>
          <w:color w:val="auto"/>
          <w:sz w:val="24"/>
          <w:szCs w:val="24"/>
          <w:highlight w:val="none"/>
          <w:lang w:eastAsia="zh-CN"/>
        </w:rPr>
        <w:t>商务技术分</w:t>
      </w:r>
      <w:r>
        <w:rPr>
          <w:color w:val="auto"/>
          <w:sz w:val="24"/>
          <w:szCs w:val="24"/>
          <w:highlight w:val="none"/>
        </w:rPr>
        <w:t>和报价分的总和。</w:t>
      </w:r>
    </w:p>
    <w:p w14:paraId="6B67A7B1">
      <w:pPr>
        <w:pStyle w:val="3"/>
        <w:keepNext w:val="0"/>
        <w:keepLines w:val="0"/>
        <w:pageBreakBefore w:val="0"/>
        <w:numPr>
          <w:ilvl w:val="0"/>
          <w:numId w:val="0"/>
        </w:numPr>
        <w:kinsoku/>
        <w:overflowPunct/>
        <w:topLinePunct w:val="0"/>
        <w:autoSpaceDE/>
        <w:autoSpaceDN/>
        <w:bidi w:val="0"/>
        <w:adjustRightInd/>
        <w:snapToGrid/>
        <w:spacing w:after="0" w:afterLines="0" w:line="300" w:lineRule="auto"/>
        <w:ind w:left="0" w:leftChars="0" w:firstLine="420" w:firstLineChars="175"/>
        <w:textAlignment w:val="auto"/>
        <w:outlineLvl w:val="9"/>
        <w:rPr>
          <w:b w:val="0"/>
          <w:color w:val="auto"/>
          <w:sz w:val="24"/>
          <w:szCs w:val="24"/>
          <w:highlight w:val="none"/>
        </w:rPr>
      </w:pPr>
      <w:r>
        <w:rPr>
          <w:rFonts w:hint="eastAsia"/>
          <w:color w:val="auto"/>
          <w:sz w:val="24"/>
          <w:szCs w:val="24"/>
          <w:highlight w:val="none"/>
          <w:lang w:val="en-US" w:eastAsia="zh-CN"/>
        </w:rPr>
        <w:t>5.</w:t>
      </w:r>
      <w:r>
        <w:rPr>
          <w:color w:val="auto"/>
          <w:sz w:val="24"/>
          <w:szCs w:val="24"/>
          <w:highlight w:val="none"/>
        </w:rPr>
        <w:t>磋商小组按综合得分由高到低顺序排列，综合得分前三名的磋商供应商依次作为该项目第一、第二和第三成交候选供应商向采购人推荐，并提交评审报告（得分相同报价低的排序第一；得分且报价相同的，由磋商小组抽签决定）。</w:t>
      </w:r>
    </w:p>
    <w:p w14:paraId="191C766A">
      <w:pPr>
        <w:keepNext w:val="0"/>
        <w:keepLines w:val="0"/>
        <w:pageBreakBefore w:val="0"/>
        <w:numPr>
          <w:ilvl w:val="0"/>
          <w:numId w:val="2"/>
        </w:numPr>
        <w:kinsoku/>
        <w:overflowPunct/>
        <w:topLinePunct w:val="0"/>
        <w:autoSpaceDE/>
        <w:autoSpaceDN/>
        <w:bidi w:val="0"/>
        <w:adjustRightInd/>
        <w:snapToGrid/>
        <w:spacing w:line="300" w:lineRule="auto"/>
        <w:ind w:left="0" w:leftChars="0" w:firstLine="0" w:firstLineChars="0"/>
        <w:textAlignment w:val="auto"/>
        <w:outlineLvl w:val="9"/>
        <w:rPr>
          <w:b/>
          <w:color w:val="auto"/>
          <w:sz w:val="24"/>
          <w:szCs w:val="24"/>
          <w:highlight w:val="none"/>
        </w:rPr>
      </w:pPr>
      <w:bookmarkStart w:id="64" w:name="_Toc15175"/>
      <w:r>
        <w:rPr>
          <w:color w:val="auto"/>
          <w:sz w:val="24"/>
          <w:szCs w:val="24"/>
          <w:highlight w:val="none"/>
        </w:rPr>
        <w:t>定标办法</w:t>
      </w:r>
      <w:bookmarkEnd w:id="64"/>
    </w:p>
    <w:p w14:paraId="7053845F">
      <w:pPr>
        <w:pStyle w:val="3"/>
        <w:keepNext w:val="0"/>
        <w:keepLines w:val="0"/>
        <w:pageBreakBefore w:val="0"/>
        <w:kinsoku/>
        <w:overflowPunct/>
        <w:topLinePunct w:val="0"/>
        <w:autoSpaceDE/>
        <w:autoSpaceDN/>
        <w:bidi w:val="0"/>
        <w:adjustRightInd/>
        <w:snapToGrid/>
        <w:spacing w:after="0" w:afterLines="0" w:line="300" w:lineRule="auto"/>
        <w:textAlignment w:val="auto"/>
        <w:outlineLvl w:val="9"/>
        <w:rPr>
          <w:color w:val="auto"/>
          <w:sz w:val="24"/>
          <w:szCs w:val="24"/>
          <w:highlight w:val="none"/>
        </w:rPr>
      </w:pPr>
      <w:r>
        <w:rPr>
          <w:color w:val="auto"/>
          <w:sz w:val="24"/>
          <w:szCs w:val="24"/>
          <w:highlight w:val="none"/>
        </w:rPr>
        <w:t>本次采购由磋商小组推荐成交候选供应商，最终由采购人确定成交供应商。</w:t>
      </w:r>
    </w:p>
    <w:p w14:paraId="79BA780D">
      <w:pPr>
        <w:pStyle w:val="3"/>
        <w:keepNext w:val="0"/>
        <w:keepLines w:val="0"/>
        <w:pageBreakBefore w:val="0"/>
        <w:kinsoku/>
        <w:overflowPunct/>
        <w:topLinePunct w:val="0"/>
        <w:autoSpaceDE/>
        <w:autoSpaceDN/>
        <w:bidi w:val="0"/>
        <w:adjustRightInd/>
        <w:snapToGrid/>
        <w:spacing w:after="0" w:afterLines="0" w:line="300" w:lineRule="auto"/>
        <w:textAlignment w:val="auto"/>
        <w:outlineLvl w:val="9"/>
        <w:rPr>
          <w:color w:val="auto"/>
          <w:sz w:val="24"/>
          <w:szCs w:val="24"/>
          <w:highlight w:val="none"/>
        </w:rPr>
      </w:pPr>
      <w:r>
        <w:rPr>
          <w:color w:val="auto"/>
          <w:sz w:val="24"/>
          <w:szCs w:val="24"/>
          <w:highlight w:val="none"/>
        </w:rPr>
        <w:t>若综合得分排名第一的成交候选供应商或成交供应商放弃成交；或因不可抗力提出不能履行合同；或未能在规定时间内与采购人签订合同的；或经质疑，采购组织机构审查确因排名第一的成交候选供应商或成交供应商在本次采购活动中存在违法违规行为或其他原因使质疑成立的，采购人可以直接确定排名第二的成交候选供应商为成交供应商，以此类推至第三名。如第三成交候选供应商因前款规定的同样原因不能签订合同的，本次采购失败，重新组织采购。</w:t>
      </w:r>
    </w:p>
    <w:p w14:paraId="078E89D4">
      <w:pPr>
        <w:spacing w:line="440" w:lineRule="exact"/>
        <w:ind w:left="439" w:leftChars="209"/>
        <w:outlineLvl w:val="9"/>
        <w:rPr>
          <w:rFonts w:hint="eastAsia" w:ascii="宋体" w:hAnsi="宋体" w:eastAsia="宋体" w:cs="宋体"/>
          <w:color w:val="auto"/>
          <w:sz w:val="22"/>
          <w:szCs w:val="22"/>
          <w:highlight w:val="none"/>
        </w:rPr>
      </w:pPr>
    </w:p>
    <w:p w14:paraId="0158E128">
      <w:pPr>
        <w:spacing w:line="440" w:lineRule="exact"/>
        <w:ind w:left="439" w:leftChars="209"/>
        <w:outlineLvl w:val="9"/>
        <w:rPr>
          <w:rFonts w:hint="eastAsia" w:ascii="宋体" w:hAnsi="宋体" w:eastAsia="宋体" w:cs="宋体"/>
          <w:color w:val="auto"/>
          <w:sz w:val="22"/>
          <w:szCs w:val="22"/>
          <w:highlight w:val="none"/>
        </w:rPr>
      </w:pPr>
    </w:p>
    <w:p w14:paraId="7DD71823">
      <w:pPr>
        <w:spacing w:line="440" w:lineRule="exact"/>
        <w:ind w:left="439" w:leftChars="209"/>
        <w:outlineLvl w:val="9"/>
        <w:rPr>
          <w:rFonts w:hint="eastAsia" w:ascii="宋体" w:hAnsi="宋体" w:eastAsia="宋体" w:cs="宋体"/>
          <w:color w:val="auto"/>
          <w:sz w:val="22"/>
          <w:szCs w:val="22"/>
          <w:highlight w:val="none"/>
        </w:rPr>
      </w:pPr>
    </w:p>
    <w:p w14:paraId="230AAEEF">
      <w:pPr>
        <w:spacing w:line="440" w:lineRule="exact"/>
        <w:ind w:left="439" w:leftChars="209"/>
        <w:outlineLvl w:val="9"/>
        <w:rPr>
          <w:rFonts w:hint="eastAsia" w:ascii="宋体" w:hAnsi="宋体" w:eastAsia="宋体" w:cs="宋体"/>
          <w:color w:val="auto"/>
          <w:sz w:val="22"/>
          <w:szCs w:val="22"/>
          <w:highlight w:val="none"/>
        </w:rPr>
      </w:pPr>
    </w:p>
    <w:p w14:paraId="49EAF46C"/>
    <w:sectPr>
      <w:headerReference r:id="rId3" w:type="default"/>
      <w:pgSz w:w="11906" w:h="16838"/>
      <w:pgMar w:top="1134" w:right="1134" w:bottom="1134"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LDWCS+SimSun">
    <w:altName w:val="宋体"/>
    <w:panose1 w:val="00000000000000000000"/>
    <w:charset w:val="86"/>
    <w:family w:val="auto"/>
    <w:pitch w:val="default"/>
    <w:sig w:usb0="00000000" w:usb1="00000000" w:usb2="00000010" w:usb3="00000000" w:csb0="00040000" w:csb1="00000000"/>
  </w:font>
  <w:font w:name="楷体_GB2312">
    <w:altName w:val="仿宋"/>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F2B28">
    <w:pPr>
      <w:pStyle w:val="6"/>
      <w:jc w:val="both"/>
      <w:rPr>
        <w:rFonts w:hint="eastAsia" w:eastAsia="楷体_GB2312"/>
        <w:lang w:val="en-US" w:eastAsia="zh-CN"/>
      </w:rPr>
    </w:pPr>
    <w:r>
      <w:rPr>
        <w:rFonts w:hint="eastAsia" w:ascii="楷体_GB2312" w:hAnsi="Times New Roman" w:eastAsia="楷体_GB2312" w:cs="Times New Roman"/>
        <w:lang w:eastAsia="zh-CN"/>
      </w:rPr>
      <w:t>永嘉县人民医院迁建工程定制柜</w:t>
    </w:r>
    <w:r>
      <w:rPr>
        <w:rFonts w:hint="eastAsia" w:ascii="楷体_GB2312" w:hAnsi="Times New Roman" w:eastAsia="楷体_GB2312" w:cs="Times New Roman"/>
      </w:rPr>
      <w:t>竞</w:t>
    </w:r>
    <w:r>
      <w:rPr>
        <w:rFonts w:hint="eastAsia" w:ascii="楷体_GB2312" w:eastAsia="楷体_GB2312"/>
      </w:rPr>
      <w:t>争性磋商文</w:t>
    </w:r>
    <w:r>
      <w:rPr>
        <w:rFonts w:hint="eastAsia" w:ascii="楷体_GB2312" w:eastAsia="楷体_GB2312"/>
        <w:lang w:val="en-US" w:eastAsia="zh-CN"/>
      </w:rPr>
      <w:t>件</w:t>
    </w:r>
  </w:p>
  <w:p w14:paraId="00E5A699">
    <w:pPr>
      <w:ind w:right="420"/>
      <w:rPr>
        <w:rFonts w:hint="eastAsia" w:eastAsia="方正姚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984E1"/>
    <w:multiLevelType w:val="singleLevel"/>
    <w:tmpl w:val="8E0984E1"/>
    <w:lvl w:ilvl="0" w:tentative="0">
      <w:start w:val="1"/>
      <w:numFmt w:val="chineseCounting"/>
      <w:suff w:val="nothing"/>
      <w:lvlText w:val="（%1）"/>
      <w:lvlJc w:val="left"/>
      <w:pPr>
        <w:ind w:left="0" w:firstLine="420"/>
      </w:pPr>
      <w:rPr>
        <w:rFonts w:hint="eastAsia"/>
      </w:rPr>
    </w:lvl>
  </w:abstractNum>
  <w:abstractNum w:abstractNumId="1">
    <w:nsid w:val="B635CB43"/>
    <w:multiLevelType w:val="singleLevel"/>
    <w:tmpl w:val="B635CB43"/>
    <w:lvl w:ilvl="0" w:tentative="0">
      <w:start w:val="1"/>
      <w:numFmt w:val="chineseCounting"/>
      <w:suff w:val="space"/>
      <w:lvlText w:val="%1、"/>
      <w:lvlJc w:val="left"/>
      <w:pPr>
        <w:ind w:left="0" w:firstLine="0"/>
      </w:pPr>
      <w:rPr>
        <w:rFonts w:hint="eastAsia"/>
      </w:rPr>
    </w:lvl>
  </w:abstractNum>
  <w:abstractNum w:abstractNumId="2">
    <w:nsid w:val="F5EF6466"/>
    <w:multiLevelType w:val="singleLevel"/>
    <w:tmpl w:val="F5EF6466"/>
    <w:lvl w:ilvl="0" w:tentative="0">
      <w:start w:val="1"/>
      <w:numFmt w:val="decimal"/>
      <w:lvlText w:val="%1."/>
      <w:lvlJc w:val="left"/>
      <w:pPr>
        <w:ind w:left="386" w:firstLine="454"/>
      </w:pPr>
      <w:rPr>
        <w:rFonts w:hint="default"/>
      </w:rPr>
    </w:lvl>
  </w:abstractNum>
  <w:abstractNum w:abstractNumId="3">
    <w:nsid w:val="FEDC730C"/>
    <w:multiLevelType w:val="singleLevel"/>
    <w:tmpl w:val="FEDC730C"/>
    <w:lvl w:ilvl="0" w:tentative="0">
      <w:start w:val="7"/>
      <w:numFmt w:val="decimal"/>
      <w:suff w:val="space"/>
      <w:lvlText w:val="%1."/>
      <w:lvlJc w:val="left"/>
    </w:lvl>
  </w:abstractNum>
  <w:abstractNum w:abstractNumId="4">
    <w:nsid w:val="405EE249"/>
    <w:multiLevelType w:val="singleLevel"/>
    <w:tmpl w:val="405EE249"/>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94503"/>
    <w:rsid w:val="2B29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customStyle="1" w:styleId="4">
    <w:name w:val="Default"/>
    <w:next w:val="5"/>
    <w:qFormat/>
    <w:uiPriority w:val="0"/>
    <w:pPr>
      <w:widowControl w:val="0"/>
      <w:autoSpaceDE w:val="0"/>
      <w:autoSpaceDN w:val="0"/>
      <w:adjustRightInd w:val="0"/>
    </w:pPr>
    <w:rPr>
      <w:rFonts w:ascii="RLDWCS+SimSun" w:hAnsi="Times New Roman" w:eastAsia="RLDWCS+SimSun" w:cs="RLDWCS+SimSun"/>
      <w:color w:val="000000"/>
      <w:sz w:val="24"/>
      <w:szCs w:val="24"/>
      <w:lang w:val="en-US" w:eastAsia="zh-CN" w:bidi="ar-SA"/>
    </w:rPr>
  </w:style>
  <w:style w:type="paragraph" w:customStyle="1" w:styleId="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header"/>
    <w:basedOn w:val="1"/>
    <w:next w:val="1"/>
    <w:uiPriority w:val="99"/>
    <w:pPr>
      <w:pBdr>
        <w:bottom w:val="single" w:color="auto" w:sz="6" w:space="1"/>
      </w:pBdr>
      <w:tabs>
        <w:tab w:val="center" w:pos="4153"/>
        <w:tab w:val="right" w:pos="8306"/>
      </w:tabs>
      <w:snapToGrid w:val="0"/>
      <w:jc w:val="center"/>
    </w:pPr>
    <w:rPr>
      <w:sz w:val="18"/>
      <w:szCs w:val="18"/>
    </w:rPr>
  </w:style>
  <w:style w:type="paragraph" w:styleId="7">
    <w:name w:val="Title"/>
    <w:next w:val="1"/>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customStyle="1" w:styleId="10">
    <w:name w:val="章节标题"/>
    <w:next w:val="1"/>
    <w:qFormat/>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character" w:customStyle="1" w:styleId="11">
    <w:name w:val="NormalCharacter"/>
    <w:qFormat/>
    <w:uiPriority w:val="0"/>
  </w:style>
  <w:style w:type="paragraph" w:customStyle="1" w:styleId="12">
    <w:name w:val="Heading2"/>
    <w:basedOn w:val="1"/>
    <w:next w:val="1"/>
    <w:qFormat/>
    <w:uiPriority w:val="0"/>
    <w:pPr>
      <w:pBdr>
        <w:top w:val="none" w:color="000000" w:sz="0" w:space="1"/>
        <w:left w:val="none" w:color="000000" w:sz="0" w:space="4"/>
        <w:bottom w:val="none" w:color="808080" w:sz="0" w:space="1"/>
        <w:right w:val="none" w:color="000000" w:sz="0" w:space="4"/>
      </w:pBdr>
      <w:snapToGrid w:val="0"/>
      <w:spacing w:line="300" w:lineRule="auto"/>
      <w:ind w:firstLine="422" w:firstLineChars="200"/>
      <w:jc w:val="both"/>
      <w:textAlignment w:val="baseline"/>
    </w:pPr>
    <w:rPr>
      <w:rFonts w:ascii="Calibri" w:hAnsi="Calibri" w:eastAsia="宋体"/>
      <w:b/>
      <w:color w:val="365F91"/>
      <w:kern w:val="2"/>
      <w:sz w:val="21"/>
      <w:szCs w:val="24"/>
      <w:lang w:val="en-US" w:eastAsia="zh-CN" w:bidi="ar-SA"/>
    </w:rPr>
  </w:style>
  <w:style w:type="paragraph" w:customStyle="1" w:styleId="13">
    <w:name w:val="Heading3"/>
    <w:basedOn w:val="1"/>
    <w:next w:val="1"/>
    <w:qFormat/>
    <w:uiPriority w:val="0"/>
    <w:pPr>
      <w:pBdr>
        <w:top w:val="none" w:color="000000" w:sz="0" w:space="1"/>
        <w:left w:val="none" w:color="000000" w:sz="0" w:space="4"/>
        <w:bottom w:val="none" w:color="606060" w:sz="0" w:space="0"/>
        <w:right w:val="none" w:color="000000" w:sz="0" w:space="4"/>
      </w:pBdr>
      <w:snapToGrid w:val="0"/>
      <w:spacing w:line="300" w:lineRule="auto"/>
      <w:ind w:firstLine="422" w:firstLineChars="200"/>
      <w:jc w:val="both"/>
      <w:textAlignment w:val="baseline"/>
    </w:pPr>
    <w:rPr>
      <w:rFonts w:ascii="Calibri" w:hAnsi="Calibri" w:eastAsia="宋体"/>
      <w:b/>
      <w:color w:val="4F81BD"/>
      <w:kern w:val="2"/>
      <w:sz w:val="21"/>
      <w:szCs w:val="24"/>
      <w:lang w:val="en-US" w:eastAsia="zh-CN" w:bidi="ar-SA"/>
    </w:rPr>
  </w:style>
  <w:style w:type="paragraph" w:customStyle="1" w:styleId="14">
    <w:name w:val="PlainText"/>
    <w:basedOn w:val="1"/>
    <w:qFormat/>
    <w:uiPriority w:val="0"/>
    <w:pPr>
      <w:jc w:val="both"/>
      <w:textAlignment w:val="baseline"/>
    </w:pPr>
    <w:rPr>
      <w:rFonts w:ascii="宋体" w:hAnsi="Courier New" w:eastAsia="宋体"/>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2025-07-14T10:29:00Z</dcterms:created>
  <dc:creator>略略略略</dc:creator>
  <cp:lastModifiedBy>略略略略</cp:lastModifiedBy>
  <dcterms:modified xsi:type="dcterms:W3CDTF">2025-07-14T10:30:38Z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A131D7D860F543059B5E35FD0BB2D076_11</vt:lpwstr>
  </property>
  <property fmtid="{D5CDD505-2E9C-101B-9397-08002B2CF9AE}" pid="4" name="KSOTemplateDocerSaveRecord">
    <vt:lpwstr>eyJoZGlkIjoiZjgxYzE5NzRlZDBmYzIwMjJlMWUxZDRkZTE5NTU5ZWYiLCJ1c2VySWQiOiI1MjAxNDY5NTQifQ==</vt:lpwstr>
  </property>
</Properties>
</file>