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2177C">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14:paraId="33187C28">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71E2DA62">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b/>
          <w:color w:val="auto"/>
          <w:kern w:val="0"/>
          <w:sz w:val="52"/>
          <w:szCs w:val="52"/>
          <w:highlight w:val="none"/>
        </w:rPr>
        <w:t>竞争性磋商采购文件</w:t>
      </w:r>
    </w:p>
    <w:p w14:paraId="34B6FB3D">
      <w:pPr>
        <w:autoSpaceDE w:val="0"/>
        <w:autoSpaceDN w:val="0"/>
        <w:adjustRightInd w:val="0"/>
        <w:spacing w:line="360" w:lineRule="auto"/>
        <w:jc w:val="center"/>
        <w:rPr>
          <w:rFonts w:hint="eastAsia" w:ascii="宋体" w:eastAsia="宋体" w:cs="Times New Roman"/>
          <w:color w:val="auto"/>
          <w:kern w:val="0"/>
          <w:sz w:val="28"/>
          <w:highlight w:val="none"/>
          <w:u w:val="single"/>
          <w:lang w:eastAsia="zh-CN"/>
        </w:rPr>
      </w:pPr>
    </w:p>
    <w:p w14:paraId="2F9CB581">
      <w:pPr>
        <w:autoSpaceDE w:val="0"/>
        <w:autoSpaceDN w:val="0"/>
        <w:adjustRightInd w:val="0"/>
        <w:spacing w:line="360" w:lineRule="auto"/>
        <w:jc w:val="center"/>
        <w:rPr>
          <w:rFonts w:hint="eastAsia" w:ascii="宋体" w:eastAsia="宋体" w:cs="Times New Roman"/>
          <w:color w:val="auto"/>
          <w:kern w:val="0"/>
          <w:sz w:val="28"/>
          <w:highlight w:val="none"/>
          <w:u w:val="single"/>
        </w:rPr>
      </w:pPr>
      <w:r>
        <w:rPr>
          <w:rFonts w:hint="eastAsia" w:ascii="宋体" w:eastAsia="宋体" w:cs="Times New Roman"/>
          <w:color w:val="auto"/>
          <w:kern w:val="0"/>
          <w:sz w:val="28"/>
          <w:highlight w:val="none"/>
          <w:u w:val="single"/>
          <w:lang w:val="en-US" w:eastAsia="zh-CN"/>
        </w:rPr>
        <w:t>项目编号：</w:t>
      </w:r>
      <w:r>
        <w:rPr>
          <w:rFonts w:hint="eastAsia" w:ascii="宋体" w:cs="Times New Roman"/>
          <w:color w:val="auto"/>
          <w:kern w:val="0"/>
          <w:sz w:val="28"/>
          <w:highlight w:val="none"/>
          <w:u w:val="single"/>
          <w:lang w:val="en-US" w:eastAsia="zh-CN"/>
        </w:rPr>
        <w:t>TZCCC-【2025】-032号</w:t>
      </w:r>
    </w:p>
    <w:p w14:paraId="2F65B6A4">
      <w:pPr>
        <w:rPr>
          <w:color w:val="auto"/>
          <w:highlight w:val="none"/>
        </w:rPr>
      </w:pPr>
    </w:p>
    <w:p w14:paraId="21CB7F78">
      <w:pPr>
        <w:autoSpaceDE w:val="0"/>
        <w:autoSpaceDN w:val="0"/>
        <w:adjustRightInd w:val="0"/>
        <w:spacing w:line="360" w:lineRule="auto"/>
        <w:ind w:firstLine="1797" w:firstLineChars="642"/>
        <w:jc w:val="left"/>
        <w:rPr>
          <w:rFonts w:ascii="宋体"/>
          <w:color w:val="auto"/>
          <w:kern w:val="0"/>
          <w:sz w:val="28"/>
          <w:highlight w:val="none"/>
        </w:rPr>
      </w:pPr>
    </w:p>
    <w:p w14:paraId="31D9011F">
      <w:pPr>
        <w:autoSpaceDE w:val="0"/>
        <w:autoSpaceDN w:val="0"/>
        <w:adjustRightInd w:val="0"/>
        <w:spacing w:line="360" w:lineRule="auto"/>
        <w:ind w:firstLine="1680" w:firstLineChars="600"/>
        <w:rPr>
          <w:rFonts w:hint="eastAsia" w:ascii="宋体"/>
          <w:color w:val="auto"/>
          <w:kern w:val="0"/>
          <w:sz w:val="28"/>
          <w:highlight w:val="none"/>
        </w:rPr>
      </w:pPr>
    </w:p>
    <w:p w14:paraId="134966E5">
      <w:pPr>
        <w:autoSpaceDE w:val="0"/>
        <w:autoSpaceDN w:val="0"/>
        <w:adjustRightInd w:val="0"/>
        <w:spacing w:line="360" w:lineRule="auto"/>
        <w:jc w:val="center"/>
        <w:rPr>
          <w:rFonts w:hint="default" w:ascii="宋体"/>
          <w:color w:val="auto"/>
          <w:kern w:val="0"/>
          <w:sz w:val="28"/>
          <w:highlight w:val="none"/>
          <w:lang w:val="en-US"/>
        </w:rPr>
      </w:pPr>
      <w:r>
        <w:rPr>
          <w:rFonts w:hint="eastAsia" w:ascii="宋体"/>
          <w:color w:val="auto"/>
          <w:kern w:val="0"/>
          <w:sz w:val="28"/>
          <w:highlight w:val="none"/>
        </w:rPr>
        <w:t>采购项目：</w:t>
      </w:r>
      <w:r>
        <w:rPr>
          <w:rFonts w:hint="eastAsia" w:ascii="宋体"/>
          <w:color w:val="auto"/>
          <w:kern w:val="0"/>
          <w:sz w:val="28"/>
          <w:highlight w:val="none"/>
          <w:u w:val="single"/>
          <w:lang w:val="en-US" w:eastAsia="zh-CN"/>
        </w:rPr>
        <w:t>水利工程安全管理</w:t>
      </w:r>
    </w:p>
    <w:p w14:paraId="643D963A">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 购 人：</w:t>
      </w:r>
      <w:r>
        <w:rPr>
          <w:rFonts w:hint="eastAsia" w:ascii="宋体"/>
          <w:color w:val="auto"/>
          <w:kern w:val="0"/>
          <w:sz w:val="28"/>
          <w:highlight w:val="none"/>
          <w:u w:val="single"/>
          <w:lang w:val="en-US" w:eastAsia="zh-CN"/>
        </w:rPr>
        <w:t>台州市水利局</w:t>
      </w:r>
      <w:r>
        <w:rPr>
          <w:rFonts w:hint="eastAsia" w:ascii="宋体"/>
          <w:color w:val="auto"/>
          <w:kern w:val="0"/>
          <w:sz w:val="28"/>
          <w:highlight w:val="none"/>
          <w:u w:val="single"/>
        </w:rPr>
        <w:t>（盖章）</w:t>
      </w:r>
    </w:p>
    <w:p w14:paraId="2F1F7852">
      <w:pPr>
        <w:autoSpaceDE w:val="0"/>
        <w:autoSpaceDN w:val="0"/>
        <w:adjustRightInd w:val="0"/>
        <w:spacing w:line="360" w:lineRule="auto"/>
        <w:rPr>
          <w:rFonts w:ascii="宋体"/>
          <w:color w:val="auto"/>
          <w:kern w:val="0"/>
          <w:sz w:val="28"/>
          <w:highlight w:val="none"/>
        </w:rPr>
      </w:pPr>
    </w:p>
    <w:p w14:paraId="6A69D531">
      <w:pPr>
        <w:autoSpaceDE w:val="0"/>
        <w:autoSpaceDN w:val="0"/>
        <w:adjustRightInd w:val="0"/>
        <w:spacing w:line="360" w:lineRule="auto"/>
        <w:rPr>
          <w:rFonts w:ascii="宋体"/>
          <w:color w:val="auto"/>
          <w:kern w:val="0"/>
          <w:sz w:val="28"/>
          <w:highlight w:val="none"/>
        </w:rPr>
      </w:pPr>
    </w:p>
    <w:p w14:paraId="01A2FA0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1032E6FE">
      <w:pPr>
        <w:pStyle w:val="18"/>
        <w:ind w:left="0" w:leftChars="0"/>
        <w:rPr>
          <w:color w:val="auto"/>
          <w:highlight w:val="none"/>
        </w:rPr>
      </w:pPr>
    </w:p>
    <w:p w14:paraId="779B0A07">
      <w:pPr>
        <w:rPr>
          <w:color w:val="auto"/>
          <w:highlight w:val="none"/>
        </w:rPr>
      </w:pPr>
    </w:p>
    <w:p w14:paraId="70B08D5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5EA65D0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6BFF6BE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u w:val="single"/>
        </w:rPr>
        <w:t>台州市建设咨询有限公司</w:t>
      </w:r>
      <w:r>
        <w:rPr>
          <w:rFonts w:hint="eastAsia" w:ascii="宋体" w:hAnsi="宋体" w:cs="宋体"/>
          <w:color w:val="auto"/>
          <w:kern w:val="0"/>
          <w:sz w:val="28"/>
          <w:szCs w:val="28"/>
          <w:highlight w:val="none"/>
        </w:rPr>
        <w:t>（盖章）</w:t>
      </w:r>
    </w:p>
    <w:p w14:paraId="7B56BFC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color w:val="auto"/>
          <w:kern w:val="0"/>
          <w:sz w:val="28"/>
          <w:szCs w:val="28"/>
          <w:highlight w:val="none"/>
          <w:u w:val="none"/>
          <w:lang w:val="en-US" w:eastAsia="zh-CN"/>
        </w:rPr>
      </w:pPr>
    </w:p>
    <w:p w14:paraId="733701B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hAnsi="宋体" w:cs="宋体"/>
          <w:color w:val="auto"/>
          <w:kern w:val="0"/>
          <w:sz w:val="28"/>
          <w:szCs w:val="28"/>
          <w:highlight w:val="none"/>
          <w:u w:val="none"/>
          <w:lang w:val="en-US" w:eastAsia="zh-CN"/>
        </w:rPr>
        <w:t>2025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07</w:t>
      </w:r>
      <w:r>
        <w:rPr>
          <w:rFonts w:hint="eastAsia" w:ascii="宋体" w:hAnsi="宋体" w:cs="宋体"/>
          <w:color w:val="auto"/>
          <w:kern w:val="0"/>
          <w:sz w:val="28"/>
          <w:szCs w:val="28"/>
          <w:highlight w:val="none"/>
        </w:rPr>
        <w:t>月</w:t>
      </w:r>
    </w:p>
    <w:p w14:paraId="74020579">
      <w:pPr>
        <w:spacing w:line="360" w:lineRule="auto"/>
        <w:rPr>
          <w:color w:val="auto"/>
          <w:highlight w:val="none"/>
        </w:rPr>
      </w:pPr>
    </w:p>
    <w:p w14:paraId="29E2C7FE">
      <w:pPr>
        <w:pStyle w:val="18"/>
        <w:ind w:left="0" w:leftChars="0"/>
        <w:rPr>
          <w:color w:val="auto"/>
          <w:highlight w:val="none"/>
        </w:rPr>
      </w:pPr>
    </w:p>
    <w:p w14:paraId="65E31229">
      <w:pPr>
        <w:pStyle w:val="44"/>
        <w:rPr>
          <w:color w:val="auto"/>
          <w:highlight w:val="none"/>
        </w:rPr>
      </w:pPr>
    </w:p>
    <w:p w14:paraId="36A51005">
      <w:pPr>
        <w:spacing w:line="480" w:lineRule="auto"/>
        <w:jc w:val="center"/>
        <w:rPr>
          <w:rFonts w:ascii="宋体" w:hAnsi="宋体"/>
          <w:b/>
          <w:bCs/>
          <w:color w:val="auto"/>
          <w:sz w:val="36"/>
          <w:szCs w:val="36"/>
          <w:highlight w:val="none"/>
        </w:rPr>
      </w:pPr>
      <w:bookmarkStart w:id="0" w:name="_Toc25017_WPSOffice_Type1"/>
    </w:p>
    <w:p w14:paraId="7D93BB04">
      <w:pPr>
        <w:pStyle w:val="18"/>
        <w:rPr>
          <w:rFonts w:ascii="宋体" w:hAnsi="宋体"/>
          <w:b/>
          <w:bCs/>
          <w:color w:val="auto"/>
          <w:sz w:val="36"/>
          <w:szCs w:val="36"/>
          <w:highlight w:val="none"/>
        </w:rPr>
        <w:sectPr>
          <w:headerReference r:id="rId3" w:type="first"/>
          <w:pgSz w:w="11906" w:h="16838"/>
          <w:pgMar w:top="1701" w:right="1448" w:bottom="1531" w:left="1418" w:header="851" w:footer="851" w:gutter="0"/>
          <w:cols w:space="720" w:num="1"/>
          <w:docGrid w:linePitch="312" w:charSpace="0"/>
        </w:sectPr>
      </w:pPr>
    </w:p>
    <w:p w14:paraId="27B04BC9"/>
    <w:p w14:paraId="25124A9F">
      <w:pPr>
        <w:pStyle w:val="18"/>
        <w:rPr>
          <w:color w:val="auto"/>
          <w:highlight w:val="none"/>
        </w:rPr>
      </w:pPr>
    </w:p>
    <w:p w14:paraId="32CF4821">
      <w:pPr>
        <w:spacing w:line="480" w:lineRule="auto"/>
        <w:jc w:val="center"/>
        <w:rPr>
          <w:rFonts w:ascii="宋体" w:hAnsi="宋体"/>
          <w:b/>
          <w:bCs/>
          <w:color w:val="auto"/>
          <w:sz w:val="36"/>
          <w:szCs w:val="36"/>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380714FB">
      <w:pPr>
        <w:pStyle w:val="23"/>
        <w:rPr>
          <w:color w:val="auto"/>
          <w:highlight w:val="none"/>
        </w:rPr>
      </w:pPr>
    </w:p>
    <w:p w14:paraId="22D99E41">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color w:val="auto"/>
          <w:sz w:val="28"/>
          <w:szCs w:val="28"/>
          <w:highlight w:val="none"/>
        </w:rPr>
        <w:t>第一章 磋商邀请</w:t>
      </w:r>
      <w:r>
        <w:rPr>
          <w:color w:val="auto"/>
          <w:sz w:val="28"/>
          <w:szCs w:val="28"/>
          <w:highlight w:val="none"/>
        </w:rPr>
        <w:tab/>
      </w:r>
      <w:bookmarkStart w:id="1" w:name="_Toc4350_WPSOffice_Level1Page"/>
      <w:r>
        <w:rPr>
          <w:color w:val="auto"/>
          <w:sz w:val="28"/>
          <w:szCs w:val="28"/>
          <w:highlight w:val="none"/>
        </w:rPr>
        <w:t>3</w:t>
      </w:r>
      <w:bookmarkEnd w:id="1"/>
      <w:r>
        <w:rPr>
          <w:color w:val="auto"/>
          <w:sz w:val="28"/>
          <w:szCs w:val="28"/>
          <w:highlight w:val="none"/>
        </w:rPr>
        <w:fldChar w:fldCharType="end"/>
      </w:r>
    </w:p>
    <w:p w14:paraId="7350C1CE">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color w:val="auto"/>
          <w:sz w:val="28"/>
          <w:szCs w:val="28"/>
          <w:highlight w:val="none"/>
        </w:rPr>
        <w:t>第二章 供应商须知</w:t>
      </w:r>
      <w:r>
        <w:rPr>
          <w:color w:val="auto"/>
          <w:sz w:val="28"/>
          <w:szCs w:val="28"/>
          <w:highlight w:val="none"/>
        </w:rPr>
        <w:tab/>
      </w:r>
      <w:r>
        <w:rPr>
          <w:rFonts w:hint="eastAsia"/>
          <w:color w:val="auto"/>
          <w:sz w:val="28"/>
          <w:szCs w:val="28"/>
          <w:highlight w:val="none"/>
        </w:rPr>
        <w:t>6</w:t>
      </w:r>
      <w:r>
        <w:rPr>
          <w:rFonts w:hint="eastAsia"/>
          <w:color w:val="auto"/>
          <w:sz w:val="28"/>
          <w:szCs w:val="28"/>
          <w:highlight w:val="none"/>
        </w:rPr>
        <w:fldChar w:fldCharType="end"/>
      </w:r>
    </w:p>
    <w:p w14:paraId="2BE55E5C">
      <w:pPr>
        <w:pStyle w:val="16"/>
        <w:tabs>
          <w:tab w:val="right" w:leader="dot" w:pos="8620"/>
        </w:tabs>
        <w:ind w:right="638" w:rightChars="304"/>
        <w:rPr>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color w:val="auto"/>
          <w:sz w:val="28"/>
          <w:szCs w:val="28"/>
          <w:highlight w:val="none"/>
        </w:rPr>
        <w:t>第三章 招标需求</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color w:val="auto"/>
          <w:sz w:val="28"/>
          <w:szCs w:val="28"/>
          <w:highlight w:val="none"/>
        </w:rPr>
        <w:t>7</w:t>
      </w:r>
    </w:p>
    <w:p w14:paraId="571AC241">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color w:val="auto"/>
          <w:sz w:val="28"/>
          <w:szCs w:val="28"/>
          <w:highlight w:val="none"/>
        </w:rPr>
        <w:t>第四章 磋商</w:t>
      </w:r>
      <w:r>
        <w:rPr>
          <w:color w:val="auto"/>
          <w:sz w:val="28"/>
          <w:szCs w:val="28"/>
          <w:highlight w:val="none"/>
        </w:rPr>
        <w:tab/>
      </w:r>
      <w:bookmarkStart w:id="2" w:name="_Toc31173_WPSOffice_Level1Page"/>
      <w:r>
        <w:rPr>
          <w:color w:val="auto"/>
          <w:sz w:val="28"/>
          <w:szCs w:val="28"/>
          <w:highlight w:val="none"/>
        </w:rPr>
        <w:t>2</w:t>
      </w:r>
      <w:bookmarkEnd w:id="2"/>
      <w:r>
        <w:rPr>
          <w:rFonts w:hint="eastAsia"/>
          <w:color w:val="auto"/>
          <w:sz w:val="28"/>
          <w:szCs w:val="28"/>
          <w:highlight w:val="none"/>
        </w:rPr>
        <w:t>0</w:t>
      </w:r>
      <w:r>
        <w:rPr>
          <w:rFonts w:hint="eastAsia"/>
          <w:color w:val="auto"/>
          <w:sz w:val="28"/>
          <w:szCs w:val="28"/>
          <w:highlight w:val="none"/>
        </w:rPr>
        <w:fldChar w:fldCharType="end"/>
      </w:r>
    </w:p>
    <w:p w14:paraId="393CC6E1">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color w:val="auto"/>
          <w:sz w:val="28"/>
          <w:szCs w:val="28"/>
          <w:highlight w:val="none"/>
        </w:rPr>
        <w:t>第五章 拟签订的合同文本</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Fonts w:hint="eastAsia"/>
          <w:color w:val="auto"/>
          <w:sz w:val="28"/>
          <w:szCs w:val="28"/>
          <w:highlight w:val="none"/>
        </w:rPr>
        <w:t>8</w:t>
      </w:r>
    </w:p>
    <w:p w14:paraId="40A7760A">
      <w:pPr>
        <w:pStyle w:val="16"/>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color w:val="auto"/>
          <w:sz w:val="28"/>
          <w:szCs w:val="28"/>
          <w:highlight w:val="none"/>
        </w:rPr>
        <w:t>第六章 投标文件格式</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r>
        <w:rPr>
          <w:rFonts w:hint="eastAsia"/>
          <w:color w:val="auto"/>
          <w:sz w:val="28"/>
          <w:szCs w:val="28"/>
          <w:highlight w:val="none"/>
        </w:rPr>
        <w:t>3</w:t>
      </w:r>
    </w:p>
    <w:bookmarkEnd w:id="0"/>
    <w:p w14:paraId="199C1FC3">
      <w:pPr>
        <w:spacing w:line="480" w:lineRule="auto"/>
        <w:rPr>
          <w:color w:val="auto"/>
          <w:sz w:val="28"/>
          <w:szCs w:val="28"/>
          <w:highlight w:val="none"/>
        </w:rPr>
      </w:pPr>
    </w:p>
    <w:p w14:paraId="3825E2CD">
      <w:pPr>
        <w:spacing w:line="360" w:lineRule="auto"/>
        <w:rPr>
          <w:color w:val="auto"/>
          <w:highlight w:val="none"/>
        </w:rPr>
      </w:pPr>
    </w:p>
    <w:p w14:paraId="3CF28650">
      <w:pPr>
        <w:spacing w:line="360" w:lineRule="auto"/>
        <w:rPr>
          <w:color w:val="auto"/>
          <w:highlight w:val="none"/>
        </w:rPr>
      </w:pPr>
    </w:p>
    <w:p w14:paraId="44DBB101">
      <w:pPr>
        <w:spacing w:line="360" w:lineRule="auto"/>
        <w:rPr>
          <w:color w:val="auto"/>
          <w:highlight w:val="none"/>
        </w:rPr>
      </w:pPr>
    </w:p>
    <w:p w14:paraId="469B50A8">
      <w:pPr>
        <w:spacing w:line="360" w:lineRule="auto"/>
        <w:rPr>
          <w:color w:val="auto"/>
          <w:highlight w:val="none"/>
        </w:rPr>
      </w:pPr>
    </w:p>
    <w:p w14:paraId="6865B2BF">
      <w:pPr>
        <w:spacing w:line="360" w:lineRule="auto"/>
        <w:rPr>
          <w:color w:val="auto"/>
          <w:highlight w:val="none"/>
        </w:rPr>
      </w:pPr>
    </w:p>
    <w:p w14:paraId="46D14990">
      <w:pPr>
        <w:spacing w:line="360" w:lineRule="auto"/>
        <w:rPr>
          <w:color w:val="auto"/>
          <w:highlight w:val="none"/>
        </w:rPr>
      </w:pPr>
    </w:p>
    <w:p w14:paraId="72CD23FE">
      <w:pPr>
        <w:spacing w:line="360" w:lineRule="auto"/>
        <w:rPr>
          <w:color w:val="auto"/>
          <w:highlight w:val="none"/>
        </w:rPr>
      </w:pPr>
    </w:p>
    <w:p w14:paraId="3CEFBC2E">
      <w:pPr>
        <w:spacing w:line="360" w:lineRule="auto"/>
        <w:rPr>
          <w:color w:val="auto"/>
          <w:highlight w:val="none"/>
        </w:rPr>
      </w:pPr>
    </w:p>
    <w:p w14:paraId="45AEC35D">
      <w:pPr>
        <w:spacing w:line="360" w:lineRule="auto"/>
        <w:rPr>
          <w:color w:val="auto"/>
          <w:highlight w:val="none"/>
        </w:rPr>
      </w:pPr>
    </w:p>
    <w:p w14:paraId="3741D313">
      <w:pPr>
        <w:spacing w:line="360" w:lineRule="auto"/>
        <w:rPr>
          <w:color w:val="auto"/>
          <w:highlight w:val="none"/>
        </w:rPr>
      </w:pPr>
    </w:p>
    <w:p w14:paraId="6E0258F8">
      <w:pPr>
        <w:spacing w:line="360" w:lineRule="auto"/>
        <w:rPr>
          <w:color w:val="auto"/>
          <w:highlight w:val="none"/>
        </w:rPr>
      </w:pPr>
    </w:p>
    <w:p w14:paraId="48B2C1A2">
      <w:pPr>
        <w:spacing w:line="360" w:lineRule="auto"/>
        <w:rPr>
          <w:color w:val="auto"/>
          <w:highlight w:val="none"/>
        </w:rPr>
      </w:pPr>
    </w:p>
    <w:p w14:paraId="4CA575DC">
      <w:pPr>
        <w:spacing w:line="360" w:lineRule="auto"/>
        <w:rPr>
          <w:color w:val="auto"/>
          <w:highlight w:val="none"/>
        </w:rPr>
      </w:pPr>
    </w:p>
    <w:p w14:paraId="53AC9F08">
      <w:pPr>
        <w:spacing w:line="360" w:lineRule="auto"/>
        <w:rPr>
          <w:color w:val="auto"/>
          <w:highlight w:val="none"/>
        </w:rPr>
      </w:pPr>
    </w:p>
    <w:p w14:paraId="149BDE80">
      <w:pPr>
        <w:spacing w:line="360" w:lineRule="auto"/>
        <w:rPr>
          <w:color w:val="auto"/>
          <w:highlight w:val="none"/>
        </w:rPr>
      </w:pPr>
    </w:p>
    <w:p w14:paraId="7097586F">
      <w:pPr>
        <w:rPr>
          <w:rFonts w:ascii="宋体" w:hAnsi="宋体"/>
          <w:b/>
          <w:color w:val="auto"/>
          <w:sz w:val="36"/>
          <w:szCs w:val="36"/>
          <w:highlight w:val="none"/>
        </w:rPr>
      </w:pPr>
    </w:p>
    <w:p w14:paraId="67B7B6E9">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sectPr>
          <w:footerReference r:id="rId4" w:type="default"/>
          <w:pgSz w:w="11906" w:h="16838"/>
          <w:pgMar w:top="1701" w:right="1448" w:bottom="1531" w:left="1418" w:header="851" w:footer="851" w:gutter="0"/>
          <w:pgNumType w:start="1"/>
          <w:cols w:space="720" w:num="1"/>
          <w:docGrid w:linePitch="312" w:charSpace="0"/>
        </w:sectPr>
      </w:pPr>
      <w:bookmarkStart w:id="3" w:name="_Toc4350_WPSOffice_Level1"/>
    </w:p>
    <w:p w14:paraId="76C1E105">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 xml:space="preserve">第一章  </w:t>
      </w:r>
      <w:r>
        <w:rPr>
          <w:rFonts w:hint="eastAsia" w:ascii="宋体" w:hAnsi="宋体" w:cs="宋体"/>
          <w:b/>
          <w:color w:val="auto"/>
          <w:kern w:val="0"/>
          <w:sz w:val="36"/>
          <w:szCs w:val="36"/>
          <w:highlight w:val="none"/>
          <w:lang w:val="en-US" w:eastAsia="zh-CN"/>
        </w:rPr>
        <w:t>磋商</w:t>
      </w:r>
      <w:r>
        <w:rPr>
          <w:rFonts w:hint="eastAsia" w:ascii="宋体" w:hAnsi="宋体" w:cs="宋体"/>
          <w:b/>
          <w:color w:val="auto"/>
          <w:kern w:val="0"/>
          <w:sz w:val="36"/>
          <w:szCs w:val="36"/>
          <w:highlight w:val="none"/>
        </w:rPr>
        <w:t>邀请</w:t>
      </w:r>
      <w:bookmarkEnd w:id="3"/>
    </w:p>
    <w:p w14:paraId="71DC267E">
      <w:pPr>
        <w:pStyle w:val="3"/>
        <w:spacing w:line="312" w:lineRule="auto"/>
        <w:ind w:firstLine="480" w:firstLineChars="200"/>
        <w:rPr>
          <w:rFonts w:cs="宋体"/>
          <w:b w:val="0"/>
          <w:color w:val="auto"/>
          <w:sz w:val="24"/>
          <w:szCs w:val="24"/>
          <w:highlight w:val="none"/>
        </w:rPr>
      </w:pPr>
      <w:bookmarkStart w:id="4" w:name="_Toc35393790"/>
      <w:bookmarkStart w:id="5" w:name="_Toc35393621"/>
      <w:bookmarkStart w:id="6" w:name="_Toc28359079"/>
      <w:bookmarkStart w:id="7" w:name="_Toc28359002"/>
      <w:bookmarkStart w:id="8"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val="en-US" w:eastAsia="zh-CN"/>
        </w:rPr>
        <w:t xml:space="preserve"> 台州市水利局 </w:t>
      </w:r>
      <w:r>
        <w:rPr>
          <w:rFonts w:hint="eastAsia" w:cs="宋体"/>
          <w:b w:val="0"/>
          <w:color w:val="auto"/>
          <w:sz w:val="24"/>
          <w:szCs w:val="24"/>
          <w:highlight w:val="none"/>
        </w:rPr>
        <w:t>委托，就</w:t>
      </w:r>
      <w:r>
        <w:rPr>
          <w:rFonts w:hint="eastAsia" w:cs="宋体"/>
          <w:b w:val="0"/>
          <w:color w:val="auto"/>
          <w:sz w:val="24"/>
          <w:szCs w:val="24"/>
          <w:highlight w:val="none"/>
          <w:u w:val="single"/>
          <w:lang w:val="en-US" w:eastAsia="zh-CN"/>
        </w:rPr>
        <w:t>水利工程安全管理</w:t>
      </w:r>
      <w:r>
        <w:rPr>
          <w:rFonts w:hint="eastAsia" w:cs="宋体"/>
          <w:b w:val="0"/>
          <w:color w:val="auto"/>
          <w:sz w:val="24"/>
          <w:szCs w:val="24"/>
          <w:highlight w:val="none"/>
          <w:u w:val="none"/>
          <w:lang w:val="en-US" w:eastAsia="zh-CN"/>
        </w:rPr>
        <w:t>进行竞争性磋商</w:t>
      </w:r>
      <w:r>
        <w:rPr>
          <w:rFonts w:hint="eastAsia" w:cs="宋体"/>
          <w:b w:val="0"/>
          <w:color w:val="auto"/>
          <w:sz w:val="24"/>
          <w:szCs w:val="24"/>
          <w:highlight w:val="none"/>
        </w:rPr>
        <w:t>，</w:t>
      </w:r>
      <w:r>
        <w:rPr>
          <w:rFonts w:hint="eastAsia" w:asciiTheme="minorEastAsia" w:hAnsiTheme="minorEastAsia" w:eastAsiaTheme="minorEastAsia" w:cstheme="minorEastAsia"/>
          <w:b w:val="0"/>
          <w:color w:val="auto"/>
          <w:sz w:val="24"/>
          <w:szCs w:val="24"/>
          <w:highlight w:val="none"/>
        </w:rPr>
        <w:t>欢迎符合资格条件的国内供应商前来磋商</w:t>
      </w:r>
      <w:r>
        <w:rPr>
          <w:rFonts w:hint="eastAsia" w:cs="宋体"/>
          <w:b w:val="0"/>
          <w:color w:val="auto"/>
          <w:sz w:val="24"/>
          <w:szCs w:val="24"/>
          <w:highlight w:val="none"/>
        </w:rPr>
        <w:t>。</w:t>
      </w:r>
    </w:p>
    <w:p w14:paraId="6615BEF8">
      <w:pPr>
        <w:pStyle w:val="3"/>
        <w:spacing w:line="312" w:lineRule="auto"/>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4"/>
      <w:bookmarkEnd w:id="5"/>
      <w:bookmarkEnd w:id="6"/>
      <w:bookmarkEnd w:id="7"/>
    </w:p>
    <w:p w14:paraId="7FABC01A">
      <w:pPr>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bookmarkEnd w:id="8"/>
      <w:r>
        <w:rPr>
          <w:rFonts w:hint="eastAsia" w:ascii="宋体" w:hAnsi="宋体" w:cs="宋体"/>
          <w:color w:val="auto"/>
          <w:sz w:val="24"/>
          <w:highlight w:val="none"/>
          <w:lang w:eastAsia="zh-CN"/>
        </w:rPr>
        <w:t>TZCCC-【2025】-032号</w:t>
      </w:r>
    </w:p>
    <w:p w14:paraId="6C9F9902">
      <w:pPr>
        <w:spacing w:line="312" w:lineRule="auto"/>
        <w:ind w:firstLine="480" w:firstLineChars="200"/>
        <w:rPr>
          <w:rFonts w:hint="eastAsia"/>
          <w:color w:val="auto"/>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水利工程安全管理</w:t>
      </w:r>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504"/>
        <w:gridCol w:w="2474"/>
        <w:gridCol w:w="689"/>
        <w:gridCol w:w="706"/>
        <w:gridCol w:w="970"/>
        <w:gridCol w:w="1110"/>
      </w:tblGrid>
      <w:tr w14:paraId="761A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98" w:type="dxa"/>
            <w:noWrap w:val="0"/>
            <w:vAlign w:val="center"/>
          </w:tcPr>
          <w:p w14:paraId="14315DD3">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标项号</w:t>
            </w:r>
          </w:p>
        </w:tc>
        <w:tc>
          <w:tcPr>
            <w:tcW w:w="2504" w:type="dxa"/>
            <w:noWrap w:val="0"/>
            <w:vAlign w:val="center"/>
          </w:tcPr>
          <w:p w14:paraId="7BC27A72">
            <w:pPr>
              <w:tabs>
                <w:tab w:val="left" w:pos="8280"/>
              </w:tabs>
              <w:autoSpaceDE w:val="0"/>
              <w:autoSpaceDN w:val="0"/>
              <w:adjustRightInd w:val="0"/>
              <w:spacing w:line="31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标项名称</w:t>
            </w:r>
          </w:p>
        </w:tc>
        <w:tc>
          <w:tcPr>
            <w:tcW w:w="2474" w:type="dxa"/>
            <w:noWrap w:val="0"/>
            <w:vAlign w:val="center"/>
          </w:tcPr>
          <w:p w14:paraId="749FFC33">
            <w:pPr>
              <w:tabs>
                <w:tab w:val="left" w:pos="8280"/>
              </w:tabs>
              <w:autoSpaceDE w:val="0"/>
              <w:autoSpaceDN w:val="0"/>
              <w:adjustRightInd w:val="0"/>
              <w:spacing w:line="31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689" w:type="dxa"/>
            <w:noWrap w:val="0"/>
            <w:vAlign w:val="center"/>
          </w:tcPr>
          <w:p w14:paraId="1AAC4849">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706" w:type="dxa"/>
            <w:noWrap w:val="0"/>
            <w:vAlign w:val="center"/>
          </w:tcPr>
          <w:p w14:paraId="606F816A">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970" w:type="dxa"/>
            <w:noWrap w:val="0"/>
            <w:vAlign w:val="center"/>
          </w:tcPr>
          <w:p w14:paraId="3DD3C5F0">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预算</w:t>
            </w:r>
          </w:p>
          <w:p w14:paraId="55087D4A">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110" w:type="dxa"/>
            <w:noWrap w:val="0"/>
            <w:vAlign w:val="center"/>
          </w:tcPr>
          <w:p w14:paraId="2D304A2D">
            <w:pPr>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最高限价</w:t>
            </w:r>
          </w:p>
          <w:p w14:paraId="18AE8DDC">
            <w:pPr>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r>
      <w:tr w14:paraId="0F28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8" w:type="dxa"/>
            <w:noWrap w:val="0"/>
            <w:vAlign w:val="center"/>
          </w:tcPr>
          <w:p w14:paraId="6B0D9B83">
            <w:pPr>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504" w:type="dxa"/>
            <w:noWrap w:val="0"/>
            <w:vAlign w:val="center"/>
          </w:tcPr>
          <w:p w14:paraId="1699B594">
            <w:pPr>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水利工程安全管理</w:t>
            </w:r>
          </w:p>
        </w:tc>
        <w:tc>
          <w:tcPr>
            <w:tcW w:w="2474" w:type="dxa"/>
            <w:noWrap w:val="0"/>
            <w:vAlign w:val="center"/>
          </w:tcPr>
          <w:p w14:paraId="49849269">
            <w:pPr>
              <w:spacing w:line="312" w:lineRule="auto"/>
              <w:jc w:val="center"/>
              <w:rPr>
                <w:rFonts w:ascii="宋体" w:hAnsi="宋体" w:cs="宋体"/>
                <w:color w:val="auto"/>
                <w:sz w:val="24"/>
                <w:highlight w:val="none"/>
              </w:rPr>
            </w:pPr>
            <w:r>
              <w:rPr>
                <w:rFonts w:hint="eastAsia" w:ascii="宋体" w:hAnsi="宋体" w:cs="宋体"/>
                <w:color w:val="auto"/>
                <w:sz w:val="24"/>
                <w:highlight w:val="none"/>
              </w:rPr>
              <w:t>详见招标需求</w:t>
            </w:r>
          </w:p>
        </w:tc>
        <w:tc>
          <w:tcPr>
            <w:tcW w:w="689" w:type="dxa"/>
            <w:noWrap w:val="0"/>
            <w:vAlign w:val="center"/>
          </w:tcPr>
          <w:p w14:paraId="731ABB36">
            <w:pPr>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6" w:type="dxa"/>
            <w:noWrap w:val="0"/>
            <w:vAlign w:val="center"/>
          </w:tcPr>
          <w:p w14:paraId="5779E3D4">
            <w:pPr>
              <w:spacing w:line="312"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970" w:type="dxa"/>
            <w:noWrap w:val="0"/>
            <w:vAlign w:val="center"/>
          </w:tcPr>
          <w:p w14:paraId="5CF810C7">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24.2</w:t>
            </w:r>
          </w:p>
        </w:tc>
        <w:tc>
          <w:tcPr>
            <w:tcW w:w="1110" w:type="dxa"/>
            <w:noWrap w:val="0"/>
            <w:vAlign w:val="center"/>
          </w:tcPr>
          <w:p w14:paraId="509442D4">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24.2</w:t>
            </w:r>
          </w:p>
        </w:tc>
      </w:tr>
    </w:tbl>
    <w:p w14:paraId="7831A5B6">
      <w:pPr>
        <w:pStyle w:val="3"/>
        <w:tabs>
          <w:tab w:val="left" w:pos="9660"/>
          <w:tab w:val="clear" w:pos="8280"/>
        </w:tabs>
        <w:spacing w:line="312" w:lineRule="auto"/>
        <w:ind w:right="23" w:firstLine="482" w:firstLineChars="200"/>
        <w:jc w:val="left"/>
        <w:rPr>
          <w:rFonts w:cs="宋体"/>
          <w:bCs/>
          <w:color w:val="auto"/>
          <w:sz w:val="24"/>
          <w:szCs w:val="24"/>
          <w:highlight w:val="none"/>
        </w:rPr>
      </w:pPr>
      <w:bookmarkStart w:id="9" w:name="_Toc35393791"/>
      <w:bookmarkStart w:id="10" w:name="_Toc28359003"/>
      <w:bookmarkStart w:id="11" w:name="_Toc28359080"/>
      <w:bookmarkStart w:id="12" w:name="_Toc35393622"/>
      <w:r>
        <w:rPr>
          <w:rFonts w:hint="eastAsia" w:cs="宋体"/>
          <w:bCs/>
          <w:color w:val="auto"/>
          <w:sz w:val="24"/>
          <w:szCs w:val="24"/>
          <w:highlight w:val="none"/>
        </w:rPr>
        <w:t>二、供应商的资格要求</w:t>
      </w:r>
      <w:bookmarkEnd w:id="9"/>
      <w:bookmarkEnd w:id="10"/>
      <w:bookmarkEnd w:id="11"/>
      <w:bookmarkEnd w:id="12"/>
    </w:p>
    <w:p w14:paraId="6567ED4C">
      <w:pPr>
        <w:spacing w:line="312" w:lineRule="auto"/>
        <w:ind w:left="12" w:firstLine="480" w:firstLineChars="200"/>
        <w:jc w:val="left"/>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57A8AB1E">
      <w:pPr>
        <w:spacing w:line="312" w:lineRule="auto"/>
        <w:ind w:left="12" w:firstLine="480" w:firstLineChars="200"/>
        <w:jc w:val="left"/>
        <w:rPr>
          <w:rFonts w:hint="eastAsia" w:ascii="宋体" w:hAnsi="宋体" w:cs="宋体"/>
          <w:color w:val="auto"/>
          <w:sz w:val="24"/>
          <w:highlight w:val="none"/>
        </w:rPr>
      </w:pPr>
      <w:bookmarkStart w:id="13" w:name="_Toc35393623"/>
      <w:bookmarkStart w:id="14" w:name="_Toc28359004"/>
      <w:bookmarkStart w:id="15" w:name="_Toc28359081"/>
      <w:bookmarkStart w:id="16" w:name="_Toc35393792"/>
      <w:r>
        <w:rPr>
          <w:rFonts w:hint="eastAsia" w:ascii="宋体" w:hAnsi="宋体" w:cs="宋体"/>
          <w:color w:val="auto"/>
          <w:sz w:val="24"/>
          <w:highlight w:val="none"/>
        </w:rPr>
        <w:t>（二）本项目的特定资格要求：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1892F4F9">
      <w:pPr>
        <w:spacing w:line="312" w:lineRule="auto"/>
        <w:ind w:left="12" w:firstLine="480" w:firstLineChars="200"/>
        <w:jc w:val="left"/>
        <w:rPr>
          <w:rFonts w:hint="eastAsia"/>
          <w:color w:val="auto"/>
          <w:highlight w:val="none"/>
        </w:rPr>
      </w:pPr>
      <w:r>
        <w:rPr>
          <w:rFonts w:hint="eastAsia" w:ascii="宋体" w:hAnsi="宋体" w:cs="宋体"/>
          <w:color w:val="auto"/>
          <w:sz w:val="24"/>
          <w:highlight w:val="none"/>
        </w:rPr>
        <w:t>（三）本次不接受联合体投标。</w:t>
      </w:r>
    </w:p>
    <w:p w14:paraId="3D374756">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（四）本项目</w:t>
      </w:r>
      <w:r>
        <w:rPr>
          <w:rFonts w:hint="eastAsia" w:ascii="宋体" w:hAnsi="宋体" w:cs="宋体"/>
          <w:color w:val="auto"/>
          <w:sz w:val="24"/>
          <w:highlight w:val="none"/>
          <w:lang w:val="en-US" w:eastAsia="zh-CN"/>
        </w:rPr>
        <w:t>非</w:t>
      </w:r>
      <w:r>
        <w:rPr>
          <w:rFonts w:hint="eastAsia" w:ascii="宋体" w:hAnsi="宋体" w:cs="宋体"/>
          <w:color w:val="auto"/>
          <w:sz w:val="24"/>
          <w:highlight w:val="none"/>
        </w:rPr>
        <w:t>专门面向中小企业采购。</w:t>
      </w:r>
    </w:p>
    <w:p w14:paraId="0CACA59A">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bookmarkStart w:id="66" w:name="_GoBack"/>
      <w:bookmarkEnd w:id="66"/>
    </w:p>
    <w:p w14:paraId="5D888315">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7CD636C2">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（七）公益一类事业单位，既不属于政府购买服务的购买主体，也不属于承接主体，不得参与承接政府购买服务。</w:t>
      </w:r>
    </w:p>
    <w:p w14:paraId="42A79466">
      <w:pPr>
        <w:pStyle w:val="3"/>
        <w:tabs>
          <w:tab w:val="left" w:pos="9660"/>
          <w:tab w:val="clear" w:pos="8280"/>
        </w:tabs>
        <w:spacing w:line="312" w:lineRule="auto"/>
        <w:ind w:right="23" w:firstLine="482" w:firstLineChars="200"/>
        <w:jc w:val="left"/>
        <w:rPr>
          <w:rFonts w:cs="宋体"/>
          <w:bCs/>
          <w:color w:val="auto"/>
          <w:sz w:val="24"/>
          <w:szCs w:val="24"/>
          <w:highlight w:val="none"/>
        </w:rPr>
      </w:pPr>
      <w:r>
        <w:rPr>
          <w:rFonts w:hint="eastAsia" w:cs="宋体"/>
          <w:bCs/>
          <w:color w:val="auto"/>
          <w:sz w:val="24"/>
          <w:szCs w:val="24"/>
          <w:highlight w:val="none"/>
        </w:rPr>
        <w:t>三、</w:t>
      </w:r>
      <w:bookmarkEnd w:id="13"/>
      <w:bookmarkEnd w:id="14"/>
      <w:bookmarkEnd w:id="15"/>
      <w:bookmarkEnd w:id="16"/>
      <w:r>
        <w:rPr>
          <w:rFonts w:hint="eastAsia" w:cs="宋体"/>
          <w:bCs/>
          <w:color w:val="auto"/>
          <w:sz w:val="24"/>
          <w:szCs w:val="24"/>
          <w:highlight w:val="none"/>
        </w:rPr>
        <w:t>获取磋商文件</w:t>
      </w:r>
    </w:p>
    <w:p w14:paraId="23523B5A">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（一）时间：</w:t>
      </w:r>
      <w:r>
        <w:rPr>
          <w:rFonts w:hint="eastAsia" w:ascii="宋体" w:hAnsi="宋体" w:cs="宋体"/>
          <w:color w:val="auto"/>
          <w:sz w:val="24"/>
          <w:highlight w:val="none"/>
          <w:u w:val="single"/>
        </w:rPr>
        <w:t>发布之日起</w:t>
      </w:r>
      <w:r>
        <w:rPr>
          <w:rFonts w:hint="eastAsia" w:ascii="宋体" w:hAnsi="宋体" w:cs="宋体"/>
          <w:color w:val="auto"/>
          <w:sz w:val="24"/>
          <w:highlight w:val="none"/>
        </w:rPr>
        <w:t>至</w:t>
      </w:r>
      <w:r>
        <w:rPr>
          <w:rFonts w:hint="eastAsia" w:ascii="宋体" w:hAnsi="宋体" w:cs="宋体"/>
          <w:color w:val="auto"/>
          <w:sz w:val="24"/>
          <w:highlight w:val="none"/>
          <w:u w:val="single"/>
        </w:rPr>
        <w:t>开标截止时间</w:t>
      </w:r>
    </w:p>
    <w:p w14:paraId="6E11F447">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（二）方式：浙江政府采购网（https://zfcg.czt.zj.gov.cn）免费下载</w:t>
      </w:r>
    </w:p>
    <w:p w14:paraId="6DC45CD8">
      <w:pPr>
        <w:pStyle w:val="3"/>
        <w:spacing w:line="312" w:lineRule="auto"/>
        <w:ind w:right="0" w:firstLine="482" w:firstLineChars="200"/>
        <w:rPr>
          <w:rFonts w:cs="宋体"/>
          <w:bCs/>
          <w:color w:val="auto"/>
          <w:sz w:val="24"/>
          <w:szCs w:val="24"/>
          <w:highlight w:val="none"/>
        </w:rPr>
      </w:pPr>
      <w:bookmarkStart w:id="17" w:name="_Toc28359082"/>
      <w:bookmarkStart w:id="18" w:name="_Toc35393624"/>
      <w:bookmarkStart w:id="19" w:name="_Toc28359005"/>
      <w:bookmarkStart w:id="20" w:name="_Toc35393793"/>
      <w:r>
        <w:rPr>
          <w:rFonts w:hint="eastAsia" w:cs="宋体"/>
          <w:bCs/>
          <w:color w:val="auto"/>
          <w:sz w:val="24"/>
          <w:szCs w:val="24"/>
          <w:highlight w:val="none"/>
        </w:rPr>
        <w:t>四、</w:t>
      </w:r>
      <w:bookmarkEnd w:id="17"/>
      <w:bookmarkEnd w:id="18"/>
      <w:bookmarkEnd w:id="19"/>
      <w:bookmarkEnd w:id="20"/>
      <w:r>
        <w:rPr>
          <w:rFonts w:hint="eastAsia" w:cs="宋体"/>
          <w:bCs/>
          <w:color w:val="auto"/>
          <w:sz w:val="24"/>
          <w:szCs w:val="24"/>
          <w:highlight w:val="none"/>
        </w:rPr>
        <w:t>提交磋商响应文件</w:t>
      </w:r>
    </w:p>
    <w:p w14:paraId="665EBD33">
      <w:pPr>
        <w:spacing w:line="312" w:lineRule="auto"/>
        <w:ind w:firstLine="480" w:firstLineChars="200"/>
        <w:jc w:val="left"/>
        <w:rPr>
          <w:rFonts w:ascii="宋体" w:hAnsi="宋体" w:cs="宋体"/>
          <w:color w:val="auto"/>
          <w:sz w:val="24"/>
          <w:highlight w:val="none"/>
        </w:rPr>
      </w:pPr>
      <w:bookmarkStart w:id="21" w:name="_Toc35393794"/>
      <w:bookmarkStart w:id="22" w:name="_Toc35393625"/>
      <w:bookmarkStart w:id="23" w:name="_Toc28359007"/>
      <w:bookmarkStart w:id="24" w:name="_Toc28359084"/>
      <w:r>
        <w:rPr>
          <w:rFonts w:hint="eastAsia" w:ascii="宋体" w:hAnsi="宋体" w:cs="宋体"/>
          <w:color w:val="auto"/>
          <w:sz w:val="24"/>
          <w:highlight w:val="none"/>
        </w:rPr>
        <w:t>（一）截止时间（磋商开始时间）：</w:t>
      </w:r>
      <w:r>
        <w:rPr>
          <w:rFonts w:hint="eastAsia" w:ascii="宋体" w:hAnsi="宋体" w:cs="宋体"/>
          <w:bCs/>
          <w:color w:val="auto"/>
          <w:sz w:val="24"/>
          <w:highlight w:val="none"/>
          <w:u w:val="single"/>
          <w:lang w:val="en-US" w:eastAsia="zh-CN"/>
        </w:rPr>
        <w:t>2025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07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14</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14</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0分</w:t>
      </w:r>
      <w:r>
        <w:rPr>
          <w:rFonts w:hint="eastAsia" w:ascii="宋体" w:hAnsi="宋体" w:cs="宋体"/>
          <w:color w:val="auto"/>
          <w:sz w:val="24"/>
          <w:highlight w:val="none"/>
        </w:rPr>
        <w:t>（北京时间）</w:t>
      </w:r>
    </w:p>
    <w:p w14:paraId="17A62EB6">
      <w:pPr>
        <w:spacing w:line="312"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（二）投标</w:t>
      </w:r>
      <w:r>
        <w:rPr>
          <w:rFonts w:hint="eastAsia" w:ascii="宋体" w:hAnsi="宋体" w:cs="宋体"/>
          <w:color w:val="auto"/>
          <w:sz w:val="24"/>
          <w:highlight w:val="none"/>
          <w:lang w:val="en-US" w:eastAsia="zh-CN"/>
        </w:rPr>
        <w:t>地点</w:t>
      </w:r>
      <w:r>
        <w:rPr>
          <w:rFonts w:hint="eastAsia" w:ascii="宋体" w:hAnsi="宋体" w:cs="宋体"/>
          <w:color w:val="auto"/>
          <w:sz w:val="24"/>
          <w:highlight w:val="none"/>
        </w:rPr>
        <w:t>：</w:t>
      </w:r>
      <w:r>
        <w:rPr>
          <w:rFonts w:hint="eastAsia" w:ascii="宋体" w:hAnsi="宋体" w:cs="宋体"/>
          <w:color w:val="auto"/>
          <w:sz w:val="24"/>
          <w:highlight w:val="none"/>
          <w:u w:val="none"/>
        </w:rPr>
        <w:t>浙江省台州市</w:t>
      </w:r>
      <w:r>
        <w:rPr>
          <w:rFonts w:hint="eastAsia" w:ascii="宋体" w:hAnsi="宋体" w:cs="宋体"/>
          <w:color w:val="auto"/>
          <w:sz w:val="24"/>
          <w:highlight w:val="none"/>
          <w:u w:val="none"/>
          <w:lang w:val="en-US" w:eastAsia="zh-CN"/>
        </w:rPr>
        <w:t>椒江区</w:t>
      </w:r>
      <w:r>
        <w:rPr>
          <w:rFonts w:hint="eastAsia" w:ascii="宋体" w:hAnsi="宋体" w:cs="宋体"/>
          <w:color w:val="auto"/>
          <w:sz w:val="24"/>
          <w:highlight w:val="none"/>
          <w:u w:val="none"/>
        </w:rPr>
        <w:t>市府大道</w:t>
      </w:r>
      <w:r>
        <w:rPr>
          <w:rFonts w:hint="eastAsia" w:ascii="宋体" w:hAnsi="宋体" w:cs="宋体"/>
          <w:color w:val="auto"/>
          <w:sz w:val="24"/>
          <w:highlight w:val="none"/>
          <w:u w:val="none"/>
          <w:lang w:val="en-US" w:eastAsia="zh-CN"/>
        </w:rPr>
        <w:t>507</w:t>
      </w:r>
      <w:r>
        <w:rPr>
          <w:rFonts w:hint="eastAsia" w:ascii="宋体" w:hAnsi="宋体" w:cs="宋体"/>
          <w:color w:val="auto"/>
          <w:sz w:val="24"/>
          <w:highlight w:val="none"/>
          <w:u w:val="none"/>
        </w:rPr>
        <w:t>号</w:t>
      </w:r>
      <w:r>
        <w:rPr>
          <w:rFonts w:hint="eastAsia" w:ascii="宋体" w:hAnsi="宋体" w:cs="宋体"/>
          <w:color w:val="auto"/>
          <w:sz w:val="24"/>
          <w:highlight w:val="none"/>
          <w:u w:val="none"/>
          <w:lang w:val="en-US" w:eastAsia="zh-CN"/>
        </w:rPr>
        <w:t>台州国际商务广场1幢3楼</w:t>
      </w:r>
      <w:r>
        <w:rPr>
          <w:rFonts w:hint="eastAsia" w:ascii="宋体" w:hAnsi="宋体" w:cs="宋体"/>
          <w:color w:val="auto"/>
          <w:sz w:val="24"/>
          <w:highlight w:val="none"/>
          <w:u w:val="none"/>
        </w:rPr>
        <w:t>开标室</w:t>
      </w:r>
      <w:r>
        <w:rPr>
          <w:rFonts w:hint="eastAsia" w:ascii="宋体" w:hAnsi="宋体" w:cs="宋体"/>
          <w:color w:val="auto"/>
          <w:sz w:val="24"/>
          <w:highlight w:val="none"/>
          <w:u w:val="none"/>
          <w:lang w:eastAsia="zh-CN"/>
        </w:rPr>
        <w:t>。</w:t>
      </w:r>
    </w:p>
    <w:bookmarkEnd w:id="21"/>
    <w:bookmarkEnd w:id="22"/>
    <w:bookmarkEnd w:id="23"/>
    <w:bookmarkEnd w:id="24"/>
    <w:p w14:paraId="52647787">
      <w:pPr>
        <w:pStyle w:val="24"/>
        <w:spacing w:after="0" w:line="312"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13C74459">
      <w:pPr>
        <w:pStyle w:val="24"/>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（一）公告网址：浙江政府采购网（https://zfcg.czt.zj.gov.cn）</w:t>
      </w:r>
    </w:p>
    <w:p w14:paraId="263EBFF2">
      <w:pPr>
        <w:pStyle w:val="24"/>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644D2D15">
      <w:pPr>
        <w:pStyle w:val="3"/>
        <w:spacing w:line="312" w:lineRule="auto"/>
        <w:ind w:right="0" w:firstLine="482" w:firstLineChars="200"/>
        <w:rPr>
          <w:rFonts w:cs="宋体"/>
          <w:bCs/>
          <w:color w:val="auto"/>
          <w:sz w:val="24"/>
          <w:szCs w:val="24"/>
          <w:highlight w:val="none"/>
        </w:rPr>
      </w:pPr>
      <w:bookmarkStart w:id="25" w:name="_Toc35393627"/>
      <w:bookmarkStart w:id="26" w:name="_Toc35393796"/>
      <w:bookmarkStart w:id="27" w:name="_Toc28359085"/>
      <w:bookmarkStart w:id="28" w:name="_Toc28359008"/>
      <w:r>
        <w:rPr>
          <w:rFonts w:hint="eastAsia" w:cs="宋体"/>
          <w:bCs/>
          <w:color w:val="auto"/>
          <w:sz w:val="24"/>
          <w:szCs w:val="24"/>
          <w:highlight w:val="none"/>
          <w:lang w:val="en-US" w:eastAsia="zh-CN"/>
        </w:rPr>
        <w:t>六</w:t>
      </w:r>
      <w:r>
        <w:rPr>
          <w:rFonts w:hint="eastAsia" w:cs="宋体"/>
          <w:bCs/>
          <w:color w:val="auto"/>
          <w:sz w:val="24"/>
          <w:szCs w:val="24"/>
          <w:highlight w:val="none"/>
        </w:rPr>
        <w:t>、</w:t>
      </w:r>
      <w:bookmarkEnd w:id="25"/>
      <w:bookmarkEnd w:id="26"/>
      <w:bookmarkEnd w:id="27"/>
      <w:bookmarkEnd w:id="28"/>
      <w:r>
        <w:rPr>
          <w:rFonts w:hint="eastAsia" w:cs="宋体"/>
          <w:bCs/>
          <w:color w:val="auto"/>
          <w:sz w:val="24"/>
          <w:szCs w:val="24"/>
          <w:highlight w:val="none"/>
        </w:rPr>
        <w:t>联系方式</w:t>
      </w:r>
    </w:p>
    <w:p w14:paraId="51CD9AB8">
      <w:pPr>
        <w:snapToGrid w:val="0"/>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（一）采购人（受理采购文件相关质疑及答复） </w:t>
      </w:r>
    </w:p>
    <w:p w14:paraId="4FD540F3">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val="en-US" w:eastAsia="zh-CN"/>
        </w:rPr>
        <w:t>台州市水利局</w:t>
      </w:r>
    </w:p>
    <w:p w14:paraId="4CEF6EC6">
      <w:pPr>
        <w:spacing w:line="312"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浙江省台州市椒江区白云山西路300号</w:t>
      </w:r>
    </w:p>
    <w:p w14:paraId="716A87A1">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联系人：</w:t>
      </w:r>
      <w:bookmarkStart w:id="29" w:name="_Toc28359009"/>
      <w:bookmarkStart w:id="30" w:name="_Toc28359086"/>
      <w:r>
        <w:rPr>
          <w:rFonts w:hint="eastAsia" w:ascii="宋体" w:hAnsi="宋体" w:cs="宋体"/>
          <w:color w:val="auto"/>
          <w:sz w:val="24"/>
          <w:highlight w:val="none"/>
          <w:u w:val="single"/>
          <w:lang w:eastAsia="zh-CN"/>
        </w:rPr>
        <w:t>王</w:t>
      </w:r>
      <w:r>
        <w:rPr>
          <w:rFonts w:hint="eastAsia" w:ascii="宋体" w:hAnsi="宋体" w:cs="宋体"/>
          <w:color w:val="auto"/>
          <w:sz w:val="24"/>
          <w:highlight w:val="none"/>
          <w:u w:val="single"/>
          <w:lang w:val="en-US" w:eastAsia="zh-CN"/>
        </w:rPr>
        <w:t>工</w:t>
      </w:r>
    </w:p>
    <w:p w14:paraId="5AA1D4A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w:t>
      </w:r>
      <w:bookmarkEnd w:id="29"/>
      <w:bookmarkEnd w:id="30"/>
      <w:r>
        <w:rPr>
          <w:rFonts w:hint="eastAsia" w:ascii="宋体" w:hAnsi="宋体" w:cs="宋体"/>
          <w:color w:val="auto"/>
          <w:sz w:val="24"/>
          <w:highlight w:val="none"/>
          <w:u w:val="single"/>
          <w:lang w:val="en-US" w:eastAsia="zh-CN"/>
        </w:rPr>
        <w:t>0576-88201908</w:t>
      </w:r>
    </w:p>
    <w:p w14:paraId="1FBCFA00">
      <w:pPr>
        <w:spacing w:line="312"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37E9FF1B">
      <w:pPr>
        <w:spacing w:line="312" w:lineRule="auto"/>
        <w:ind w:firstLine="480" w:firstLineChars="200"/>
        <w:rPr>
          <w:rFonts w:ascii="宋体" w:hAnsi="宋体" w:cs="宋体"/>
          <w:color w:val="auto"/>
          <w:sz w:val="24"/>
          <w:highlight w:val="none"/>
          <w:u w:val="single"/>
        </w:rPr>
      </w:pPr>
      <w:bookmarkStart w:id="31" w:name="_Toc28359010"/>
      <w:bookmarkStart w:id="32" w:name="_Toc28359087"/>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5BA3067B">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楼</w:t>
      </w:r>
    </w:p>
    <w:p w14:paraId="27991918">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章家炀</w:t>
      </w:r>
    </w:p>
    <w:p w14:paraId="3C5629AE">
      <w:pPr>
        <w:spacing w:line="312"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0576-88517791</w:t>
      </w:r>
    </w:p>
    <w:p w14:paraId="0ED748CE">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rPr>
        <w:t>徐瑜（受理相关质疑及答复）</w:t>
      </w:r>
    </w:p>
    <w:p w14:paraId="2F71FFDE">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0576-88517786</w:t>
      </w:r>
    </w:p>
    <w:p w14:paraId="3EACAFF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12"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14:paraId="08245831">
      <w:pPr>
        <w:widowControl/>
        <w:spacing w:line="312" w:lineRule="auto"/>
        <w:ind w:firstLine="200"/>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p>
    <w:bookmarkEnd w:id="31"/>
    <w:bookmarkEnd w:id="32"/>
    <w:p w14:paraId="70972E61">
      <w:pPr>
        <w:spacing w:line="312" w:lineRule="auto"/>
        <w:rPr>
          <w:rFonts w:ascii="宋体" w:hAnsi="宋体"/>
          <w:b/>
          <w:color w:val="auto"/>
          <w:sz w:val="36"/>
          <w:szCs w:val="36"/>
          <w:highlight w:val="none"/>
        </w:rPr>
        <w:sectPr>
          <w:pgSz w:w="11906" w:h="16838"/>
          <w:pgMar w:top="1701" w:right="1448" w:bottom="1531" w:left="1418" w:header="851" w:footer="851" w:gutter="0"/>
          <w:cols w:space="720" w:num="1"/>
          <w:docGrid w:linePitch="312" w:charSpace="0"/>
        </w:sectPr>
      </w:pPr>
      <w:bookmarkStart w:id="33" w:name="_Toc25017_WPSOffice_Level1"/>
    </w:p>
    <w:p w14:paraId="30DF9AED">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第二章  供应商须知</w:t>
      </w:r>
      <w:bookmarkEnd w:id="33"/>
    </w:p>
    <w:p w14:paraId="30671FB9">
      <w:pPr>
        <w:numPr>
          <w:ilvl w:val="0"/>
          <w:numId w:val="1"/>
        </w:numPr>
        <w:ind w:firstLine="482" w:firstLineChars="200"/>
        <w:rPr>
          <w:color w:val="auto"/>
          <w:highlight w:val="none"/>
        </w:rPr>
      </w:pPr>
      <w:r>
        <w:rPr>
          <w:rFonts w:hint="eastAsia" w:ascii="宋体" w:hAnsi="宋体"/>
          <w:b/>
          <w:color w:val="auto"/>
          <w:sz w:val="24"/>
          <w:highlight w:val="none"/>
        </w:rPr>
        <w:t>前附表</w:t>
      </w:r>
    </w:p>
    <w:tbl>
      <w:tblPr>
        <w:tblStyle w:val="25"/>
        <w:tblpPr w:leftFromText="181" w:rightFromText="181" w:bottomFromText="170" w:vertAnchor="text" w:horzAnchor="page" w:tblpXSpec="center" w:tblpY="44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487E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45CB32A">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FBEE9DF">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28AF9F1">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7D98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A84CCF8">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2244DDB">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FDFB231">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□是/☑ 否</w:t>
            </w:r>
          </w:p>
        </w:tc>
      </w:tr>
      <w:tr w14:paraId="6391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60D9215">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C377554">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11DE00D">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是（但主体部分不得分包，详见招标需求内容）/☑否</w:t>
            </w:r>
          </w:p>
        </w:tc>
      </w:tr>
      <w:tr w14:paraId="3230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739EA07">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5745E04">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14:paraId="360ECC0E">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48F07ED">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无</w:t>
            </w:r>
          </w:p>
        </w:tc>
      </w:tr>
      <w:tr w14:paraId="4AD2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75229D9">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AFB1368">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质疑</w:t>
            </w:r>
            <w:r>
              <w:rPr>
                <w:rFonts w:hint="eastAsia" w:ascii="宋体" w:hAnsi="宋体" w:eastAsia="宋体" w:cs="宋体"/>
                <w:color w:val="auto"/>
                <w:highlight w:val="none"/>
              </w:rPr>
              <w:t>与</w:t>
            </w:r>
            <w:r>
              <w:rPr>
                <w:rFonts w:hint="eastAsia" w:ascii="宋体" w:hAnsi="宋体" w:eastAsia="宋体" w:cs="宋体"/>
                <w:color w:val="auto"/>
                <w:highlight w:val="none"/>
                <w:lang w:val="en-US" w:eastAsia="zh-CN"/>
              </w:rPr>
              <w:t>答复</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70FA24C">
            <w:pPr>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供应商认为</w:t>
            </w:r>
            <w:r>
              <w:rPr>
                <w:rFonts w:hint="eastAsia" w:ascii="宋体" w:hAnsi="宋体" w:cs="宋体"/>
                <w:bCs/>
                <w:color w:val="auto"/>
                <w:sz w:val="21"/>
                <w:szCs w:val="21"/>
                <w:highlight w:val="none"/>
              </w:rPr>
              <w:t>磋商文件</w:t>
            </w:r>
            <w:r>
              <w:rPr>
                <w:rFonts w:hint="eastAsia" w:ascii="宋体" w:hAnsi="宋体" w:eastAsia="宋体" w:cs="宋体"/>
                <w:color w:val="auto"/>
                <w:highlight w:val="none"/>
                <w:lang w:val="en-US" w:eastAsia="zh-CN"/>
              </w:rPr>
              <w:t>、</w:t>
            </w:r>
            <w:r>
              <w:rPr>
                <w:rFonts w:hint="eastAsia" w:ascii="宋体" w:hAnsi="宋体" w:cs="宋体"/>
                <w:bCs/>
                <w:color w:val="auto"/>
                <w:sz w:val="21"/>
                <w:szCs w:val="21"/>
                <w:highlight w:val="none"/>
              </w:rPr>
              <w:t>磋商</w:t>
            </w:r>
            <w:r>
              <w:rPr>
                <w:rFonts w:hint="eastAsia" w:ascii="宋体" w:hAnsi="宋体" w:eastAsia="宋体" w:cs="宋体"/>
                <w:color w:val="auto"/>
                <w:highlight w:val="none"/>
                <w:lang w:val="en-US" w:eastAsia="zh-CN"/>
              </w:rPr>
              <w:t>过程、中标或者成交结果使自己的权益受到损害的，可以在知道或者应知其权益受到损害之日起7个工作日内，以书面形式向采购人、采购代理机构提出质疑。供应商在法定质疑期内一次性提出针对同一采购程序环节的质疑。提出质疑的供应商应当是参与所质疑项目采购活动的供应商。采购人、采购代理机构不得拒收质疑供应商在法定质疑期内发出的质疑函，应当在收到质疑函后7个工作日内作出答复，并以书面形式通知质疑供应商和其他有关供应商</w:t>
            </w:r>
            <w:r>
              <w:rPr>
                <w:rFonts w:hint="eastAsia" w:ascii="宋体" w:hAnsi="宋体" w:eastAsia="宋体" w:cs="宋体"/>
                <w:color w:val="auto"/>
                <w:highlight w:val="none"/>
              </w:rPr>
              <w:t>。</w:t>
            </w:r>
          </w:p>
          <w:p w14:paraId="29AEB12E">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书面质疑接收人：徐瑜</w:t>
            </w:r>
          </w:p>
          <w:p w14:paraId="5CBBBF62">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0576-8851778</w:t>
            </w:r>
            <w:r>
              <w:rPr>
                <w:rFonts w:hint="eastAsia" w:ascii="宋体" w:hAnsi="宋体" w:eastAsia="宋体" w:cs="宋体"/>
                <w:color w:val="auto"/>
                <w:highlight w:val="none"/>
                <w:lang w:val="en-US" w:eastAsia="zh-CN"/>
              </w:rPr>
              <w:t>6</w:t>
            </w:r>
          </w:p>
          <w:p w14:paraId="0ACEAA46">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书面质疑接收地址：</w:t>
            </w:r>
            <w:r>
              <w:rPr>
                <w:rFonts w:hint="eastAsia" w:ascii="宋体" w:hAnsi="宋体" w:eastAsia="宋体" w:cs="宋体"/>
                <w:color w:val="auto"/>
                <w:highlight w:val="none"/>
                <w:lang w:eastAsia="zh-CN"/>
              </w:rPr>
              <w:t>浙江省台州市椒江区市府大道507号台州国际商务广场1幢</w:t>
            </w: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楼</w:t>
            </w:r>
          </w:p>
        </w:tc>
      </w:tr>
      <w:tr w14:paraId="3392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CDA5B71">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702CDE6">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eastAsia="zh-CN"/>
              </w:rPr>
              <w:t>文件组成</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7AED230">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资格证明文件、商务与技术文件</w:t>
            </w:r>
            <w:r>
              <w:rPr>
                <w:rFonts w:hint="eastAsia" w:ascii="宋体" w:hAnsi="宋体" w:eastAsia="宋体" w:cs="宋体"/>
                <w:color w:val="auto"/>
                <w:highlight w:val="none"/>
                <w:lang w:eastAsia="zh-CN"/>
              </w:rPr>
              <w:t>、报价文件各需正本 1 份、副本 4 份。</w:t>
            </w:r>
          </w:p>
        </w:tc>
      </w:tr>
      <w:tr w14:paraId="3A0D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2F9B848">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AE58B6B">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sz w:val="21"/>
                <w:szCs w:val="21"/>
                <w:highlight w:val="none"/>
              </w:rPr>
              <w:t>磋商响应文件</w:t>
            </w:r>
            <w:r>
              <w:rPr>
                <w:rFonts w:hint="eastAsia" w:ascii="宋体" w:hAnsi="宋体" w:eastAsia="宋体" w:cs="宋体"/>
                <w:color w:val="auto"/>
                <w:highlight w:val="none"/>
                <w:lang w:eastAsia="zh-CN"/>
              </w:rPr>
              <w:t>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E7E94DC">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见招标公告；</w:t>
            </w:r>
          </w:p>
          <w:p w14:paraId="7D0450F0">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逾期送达的采购响应文件恕不接受。</w:t>
            </w:r>
          </w:p>
        </w:tc>
      </w:tr>
      <w:tr w14:paraId="295B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8FB761">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68C57E4">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sz w:val="21"/>
                <w:szCs w:val="21"/>
                <w:highlight w:val="none"/>
              </w:rPr>
              <w:t>磋商时间及地点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01E4B3F">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见招标公告</w:t>
            </w:r>
          </w:p>
        </w:tc>
      </w:tr>
      <w:tr w14:paraId="34CE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C383680">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B9642DF">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709E701">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本项目不设置投标保证金</w:t>
            </w:r>
          </w:p>
        </w:tc>
      </w:tr>
      <w:tr w14:paraId="2CB6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D0B9908">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4FAEA97">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履约保证金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8C73B68">
            <w:pPr>
              <w:spacing w:line="30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tc>
      </w:tr>
      <w:tr w14:paraId="5C3E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D0E9674">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10</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3B80178">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中标公告</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338386C">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采购人确认</w:t>
            </w:r>
            <w:r>
              <w:rPr>
                <w:rFonts w:hint="eastAsia" w:ascii="宋体" w:hAnsi="宋体" w:eastAsia="宋体" w:cs="宋体"/>
                <w:color w:val="auto"/>
                <w:highlight w:val="none"/>
                <w:lang w:eastAsia="zh-CN"/>
              </w:rPr>
              <w:t>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个工作日内，中标公告发布于上述媒体</w:t>
            </w:r>
          </w:p>
        </w:tc>
      </w:tr>
      <w:tr w14:paraId="4618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8047BF">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BF788F">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合同签订</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4ACFABE">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中标通知书发出后30日内</w:t>
            </w:r>
          </w:p>
        </w:tc>
      </w:tr>
      <w:tr w14:paraId="4136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3B560C0">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7B8FB19">
            <w:pPr>
              <w:spacing w:line="300" w:lineRule="auto"/>
              <w:jc w:val="center"/>
              <w:rPr>
                <w:rFonts w:ascii="宋体" w:hAnsi="宋体" w:cs="宋体"/>
                <w:color w:val="auto"/>
                <w:highlight w:val="none"/>
              </w:rPr>
            </w:pPr>
            <w:r>
              <w:rPr>
                <w:rFonts w:hint="eastAsia" w:ascii="宋体" w:hAnsi="宋体" w:cs="宋体"/>
                <w:color w:val="auto"/>
                <w:highlight w:val="none"/>
              </w:rPr>
              <w:t>中小企业预留</w:t>
            </w:r>
          </w:p>
          <w:p w14:paraId="2541A30D">
            <w:pPr>
              <w:spacing w:line="300" w:lineRule="auto"/>
              <w:jc w:val="center"/>
              <w:rPr>
                <w:rFonts w:ascii="宋体" w:hAnsi="宋体" w:cs="宋体"/>
                <w:color w:val="auto"/>
                <w:highlight w:val="none"/>
              </w:rPr>
            </w:pPr>
            <w:r>
              <w:rPr>
                <w:rFonts w:hint="eastAsia" w:ascii="宋体" w:hAnsi="宋体" w:cs="宋体"/>
                <w:color w:val="auto"/>
                <w:highlight w:val="none"/>
              </w:rPr>
              <w:t>份额情况</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B9248FA">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根据《政府采购促进中小企业发展管理办法》（财库〔2020〕46号）文件的规定，本项目(□是 /☑ 否)属于专门面向中小企业采购的项目。</w:t>
            </w:r>
          </w:p>
        </w:tc>
      </w:tr>
      <w:tr w14:paraId="04CA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05B7800">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7D4F0EC">
            <w:pPr>
              <w:spacing w:line="300" w:lineRule="auto"/>
              <w:jc w:val="center"/>
              <w:rPr>
                <w:rFonts w:ascii="宋体" w:hAnsi="宋体" w:cs="宋体"/>
                <w:color w:val="auto"/>
                <w:highlight w:val="none"/>
              </w:rPr>
            </w:pPr>
            <w:r>
              <w:rPr>
                <w:rFonts w:hint="eastAsia" w:ascii="宋体" w:hAnsi="宋体" w:cs="宋体"/>
                <w:color w:val="auto"/>
                <w:highlight w:val="none"/>
              </w:rPr>
              <w:t>中小企业</w:t>
            </w:r>
          </w:p>
          <w:p w14:paraId="417E3FA4">
            <w:pPr>
              <w:spacing w:line="300" w:lineRule="auto"/>
              <w:jc w:val="center"/>
              <w:rPr>
                <w:rFonts w:ascii="宋体" w:hAnsi="宋体" w:cs="宋体"/>
                <w:color w:val="auto"/>
                <w:highlight w:val="none"/>
              </w:rPr>
            </w:pPr>
            <w:r>
              <w:rPr>
                <w:rFonts w:hint="eastAsia" w:ascii="宋体" w:hAnsi="宋体" w:cs="宋体"/>
                <w:color w:val="auto"/>
                <w:highlight w:val="none"/>
              </w:rPr>
              <w:t>优惠措施</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27844C0">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1.项目属性：</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服务类</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559DBB0">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2.中小企业划分标准所属行业（具体根据《中小企业划型标准规定》执行）：</w:t>
            </w:r>
          </w:p>
          <w:p w14:paraId="17155E01">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采购标的：</w:t>
            </w:r>
            <w:r>
              <w:rPr>
                <w:rFonts w:hint="eastAsia" w:ascii="宋体" w:hAnsi="宋体" w:cs="宋体"/>
                <w:color w:val="auto"/>
                <w:szCs w:val="21"/>
                <w:highlight w:val="none"/>
                <w:u w:val="single"/>
                <w:lang w:val="en-US" w:eastAsia="zh-CN"/>
              </w:rPr>
              <w:t xml:space="preserve"> 水利工程安全管理</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项目名称</w:t>
            </w:r>
            <w:r>
              <w:rPr>
                <w:rFonts w:hint="eastAsia" w:ascii="宋体" w:hAnsi="宋体" w:cs="宋体"/>
                <w:color w:val="auto"/>
                <w:szCs w:val="21"/>
                <w:highlight w:val="none"/>
                <w:lang w:eastAsia="zh-CN"/>
              </w:rPr>
              <w:t>）</w:t>
            </w:r>
            <w:r>
              <w:rPr>
                <w:rFonts w:hint="eastAsia" w:ascii="宋体" w:hAnsi="宋体" w:cs="宋体"/>
                <w:color w:val="auto"/>
                <w:szCs w:val="21"/>
                <w:highlight w:val="none"/>
              </w:rPr>
              <w:t>，所属行业</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（十六）其他未列明行业</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14:paraId="15BDA84C">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3.属于享受政府采购支持政策的残疾人福利性单位，应符合财库〔2017〕141号文件规定，视同小型、微型企业，在投标文件中提供《残疾人福利性单位声明函》（见附件）。</w:t>
            </w:r>
          </w:p>
          <w:p w14:paraId="5808EB8F">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根据财库〔2014〕68号的相关规定，在政府采购活动中，监狱企业的视同小型、微型企业，并在投标文件中提供由省级以上监狱管理局、戒毒管理局（含新疆生产建设兵团）出具的属于监狱企业的证明文件（格式自拟）。</w:t>
            </w:r>
          </w:p>
          <w:p w14:paraId="67ACE55D">
            <w:pPr>
              <w:spacing w:line="300" w:lineRule="auto"/>
              <w:rPr>
                <w:rFonts w:ascii="宋体" w:hAnsi="宋体" w:cs="宋体"/>
                <w:color w:val="auto"/>
                <w:highlight w:val="none"/>
              </w:rPr>
            </w:pPr>
            <w:r>
              <w:rPr>
                <w:rFonts w:hint="eastAsia" w:ascii="宋体" w:hAnsi="宋体" w:cs="宋体"/>
                <w:color w:val="auto"/>
                <w:highlight w:val="none"/>
              </w:rPr>
              <w:t>（注：未提供以上材料的，均不给予小微企业认定）</w:t>
            </w:r>
          </w:p>
        </w:tc>
      </w:tr>
      <w:tr w14:paraId="7C4E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2FBD4CE">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85D1D3B">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037BAD4">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1.投标人下列人员经采购人（招标代理机构）确认身份后再签名报到，以证明其出席开标会议：投标人法定代表人或委托代理人应持本人有效身份证原件</w:t>
            </w:r>
            <w:r>
              <w:rPr>
                <w:rFonts w:hint="eastAsia" w:ascii="宋体" w:hAnsi="宋体" w:eastAsia="宋体" w:cs="宋体"/>
                <w:color w:val="auto"/>
                <w:szCs w:val="21"/>
                <w:highlight w:val="none"/>
                <w:lang w:val="en-US" w:eastAsia="zh-CN"/>
              </w:rPr>
              <w:t>和本项目</w:t>
            </w:r>
            <w:r>
              <w:rPr>
                <w:rFonts w:hint="eastAsia" w:ascii="宋体" w:hAnsi="宋体" w:eastAsia="宋体" w:cs="宋体"/>
                <w:color w:val="auto"/>
                <w:szCs w:val="21"/>
                <w:highlight w:val="none"/>
              </w:rPr>
              <w:t>授权委托书原件参加开标会议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如为法定代表人参加的无需本项目</w:t>
            </w:r>
            <w:r>
              <w:rPr>
                <w:rFonts w:hint="eastAsia" w:ascii="宋体" w:hAnsi="宋体" w:eastAsia="宋体" w:cs="宋体"/>
                <w:color w:val="auto"/>
                <w:szCs w:val="21"/>
                <w:highlight w:val="none"/>
              </w:rPr>
              <w:t>授权委托书。</w:t>
            </w:r>
          </w:p>
        </w:tc>
      </w:tr>
      <w:tr w14:paraId="7D0F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CC6E6BC">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0A30A1B">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8903398">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0F4A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F17E283">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FE2FF66">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6E248B8">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14:paraId="5F22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509B798">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492DB52">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BD7F552">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14:paraId="24A8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2167C46">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3EC0840">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9E6A657">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w:t>
            </w:r>
            <w:r>
              <w:rPr>
                <w:rFonts w:hint="eastAsia" w:ascii="宋体" w:hAnsi="宋体" w:cs="宋体"/>
                <w:bCs/>
                <w:color w:val="auto"/>
                <w:sz w:val="21"/>
                <w:szCs w:val="21"/>
                <w:highlight w:val="none"/>
              </w:rPr>
              <w:t>磋商文件</w:t>
            </w:r>
            <w:r>
              <w:rPr>
                <w:rFonts w:hint="eastAsia" w:ascii="宋体" w:hAnsi="宋体" w:cs="宋体"/>
                <w:color w:val="auto"/>
                <w:highlight w:val="none"/>
              </w:rPr>
              <w:t>解释权属于采购人和采购组织机构。</w:t>
            </w:r>
          </w:p>
        </w:tc>
      </w:tr>
      <w:tr w14:paraId="0837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76B7512">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4554B64">
            <w:pPr>
              <w:spacing w:line="30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5FA989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本项目投标应以人民币报价；</w:t>
            </w:r>
          </w:p>
          <w:p w14:paraId="4BCD6CFB">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不论投标结果如何，供应商均应自行承担所有与投标有关的全部费用；</w:t>
            </w:r>
          </w:p>
          <w:p w14:paraId="60A1D06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本项目招标代理费</w:t>
            </w:r>
            <w:r>
              <w:rPr>
                <w:rFonts w:hint="eastAsia" w:ascii="宋体" w:hAnsi="宋体" w:cs="宋体"/>
                <w:color w:val="auto"/>
                <w:highlight w:val="none"/>
                <w:u w:val="single"/>
                <w:lang w:val="en-US" w:eastAsia="zh-CN"/>
              </w:rPr>
              <w:t xml:space="preserve"> 4000</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元，由</w:t>
            </w:r>
            <w:r>
              <w:rPr>
                <w:rFonts w:hint="eastAsia" w:ascii="宋体" w:hAnsi="宋体" w:cs="宋体"/>
                <w:color w:val="auto"/>
                <w:highlight w:val="none"/>
                <w:lang w:val="en-US" w:eastAsia="zh-CN"/>
              </w:rPr>
              <w:t>成交供应商</w:t>
            </w:r>
            <w:r>
              <w:rPr>
                <w:rFonts w:hint="eastAsia" w:ascii="宋体" w:hAnsi="宋体" w:cs="宋体"/>
                <w:color w:val="auto"/>
                <w:highlight w:val="none"/>
              </w:rPr>
              <w:t>支付。</w:t>
            </w:r>
          </w:p>
        </w:tc>
      </w:tr>
    </w:tbl>
    <w:p w14:paraId="364241AB">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二、说 明</w:t>
      </w:r>
    </w:p>
    <w:p w14:paraId="1A01703D">
      <w:pPr>
        <w:pStyle w:val="13"/>
        <w:numPr>
          <w:ilvl w:val="0"/>
          <w:numId w:val="2"/>
        </w:numPr>
        <w:spacing w:line="360" w:lineRule="auto"/>
        <w:ind w:left="0" w:leftChars="0"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总则</w:t>
      </w:r>
    </w:p>
    <w:p w14:paraId="41AA2E6C">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文件依据《中华人民共和国政府采购法》、《中华人民共和国政府采购法实施条例》（国务院令第658号）和</w:t>
      </w:r>
      <w:r>
        <w:rPr>
          <w:rFonts w:hAnsi="宋体"/>
          <w:color w:val="auto"/>
          <w:sz w:val="24"/>
          <w:highlight w:val="none"/>
        </w:rPr>
        <w:t>《政府采购竞争性磋商采购方式管理暂行办法》</w:t>
      </w:r>
      <w:r>
        <w:rPr>
          <w:rFonts w:asciiTheme="minorEastAsia" w:hAnsiTheme="minorEastAsia" w:eastAsiaTheme="minorEastAsia"/>
          <w:color w:val="auto"/>
          <w:sz w:val="24"/>
          <w:highlight w:val="none"/>
        </w:rPr>
        <w:t>（</w:t>
      </w:r>
      <w:r>
        <w:rPr>
          <w:rFonts w:hAnsi="宋体"/>
          <w:color w:val="auto"/>
          <w:sz w:val="24"/>
          <w:highlight w:val="none"/>
        </w:rPr>
        <w:t>财库〔</w:t>
      </w:r>
      <w:r>
        <w:rPr>
          <w:color w:val="auto"/>
          <w:sz w:val="24"/>
          <w:highlight w:val="none"/>
        </w:rPr>
        <w:t>2014</w:t>
      </w:r>
      <w:r>
        <w:rPr>
          <w:rFonts w:hAnsi="宋体"/>
          <w:color w:val="auto"/>
          <w:sz w:val="24"/>
          <w:highlight w:val="none"/>
        </w:rPr>
        <w:t>〕</w:t>
      </w:r>
      <w:r>
        <w:rPr>
          <w:color w:val="auto"/>
          <w:sz w:val="24"/>
          <w:highlight w:val="none"/>
        </w:rPr>
        <w:t>214</w:t>
      </w:r>
      <w:r>
        <w:rPr>
          <w:rFonts w:hAnsi="宋体"/>
          <w:color w:val="auto"/>
          <w:sz w:val="24"/>
          <w:highlight w:val="none"/>
        </w:rPr>
        <w:t>号</w:t>
      </w:r>
      <w:r>
        <w:rPr>
          <w:rFonts w:asciiTheme="minorEastAsia" w:hAnsiTheme="minorEastAsia" w:eastAsiaTheme="minorEastAsia"/>
          <w:color w:val="auto"/>
          <w:sz w:val="24"/>
          <w:highlight w:val="none"/>
        </w:rPr>
        <w:t>）及国家和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0826A148">
      <w:pPr>
        <w:snapToGrid w:val="0"/>
        <w:spacing w:line="360" w:lineRule="auto"/>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供应商应仔细阅读本项目</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公告及</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文件的所有内容（包括变更、补充、澄清以及修改等，均为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文件的组成部分），按照</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文件要求以及格式编制</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投标供应商</w:t>
      </w:r>
      <w:r>
        <w:rPr>
          <w:rFonts w:hint="eastAsia"/>
          <w:color w:val="auto"/>
          <w:sz w:val="24"/>
          <w:highlight w:val="none"/>
        </w:rPr>
        <w:t>承担</w:t>
      </w:r>
      <w:r>
        <w:rPr>
          <w:rFonts w:asciiTheme="minorEastAsia" w:hAnsiTheme="minorEastAsia" w:eastAsiaTheme="minorEastAsia"/>
          <w:color w:val="auto"/>
          <w:sz w:val="24"/>
          <w:highlight w:val="none"/>
        </w:rPr>
        <w:t>。</w:t>
      </w:r>
    </w:p>
    <w:p w14:paraId="166AB059">
      <w:pPr>
        <w:numPr>
          <w:ilvl w:val="0"/>
          <w:numId w:val="2"/>
        </w:num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适用范围</w:t>
      </w:r>
    </w:p>
    <w:p w14:paraId="51B00EC6">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w:t>
      </w:r>
      <w:r>
        <w:rPr>
          <w:rFonts w:hint="eastAsia" w:ascii="宋体" w:hAnsi="宋体"/>
          <w:color w:val="auto"/>
          <w:sz w:val="24"/>
          <w:highlight w:val="none"/>
        </w:rPr>
        <w:t>磋商、</w:t>
      </w:r>
      <w:r>
        <w:rPr>
          <w:rFonts w:hint="eastAsia" w:ascii="宋体" w:hAnsi="宋体"/>
          <w:bCs/>
          <w:color w:val="auto"/>
          <w:sz w:val="24"/>
          <w:highlight w:val="none"/>
        </w:rPr>
        <w:t>评审、确定成交供应商</w:t>
      </w:r>
      <w:r>
        <w:rPr>
          <w:rFonts w:hint="eastAsia" w:asciiTheme="minorEastAsia" w:hAnsiTheme="minorEastAsia" w:eastAsiaTheme="minorEastAsia"/>
          <w:color w:val="auto"/>
          <w:sz w:val="24"/>
          <w:highlight w:val="none"/>
        </w:rPr>
        <w:t>、验收、合同履约、付款等行为（法律、法规另有规定的，从其规定）。</w:t>
      </w:r>
    </w:p>
    <w:p w14:paraId="6364B507">
      <w:pPr>
        <w:pStyle w:val="8"/>
        <w:spacing w:line="360" w:lineRule="auto"/>
        <w:ind w:firstLine="480" w:firstLineChars="200"/>
        <w:rPr>
          <w:color w:val="auto"/>
          <w:highlight w:val="none"/>
        </w:rPr>
      </w:pPr>
      <w:r>
        <w:rPr>
          <w:color w:val="auto"/>
          <w:highlight w:val="none"/>
        </w:rPr>
        <w:t>本</w:t>
      </w:r>
      <w:r>
        <w:rPr>
          <w:rFonts w:hint="eastAsia"/>
          <w:color w:val="auto"/>
          <w:highlight w:val="none"/>
        </w:rPr>
        <w:t>磋商</w:t>
      </w:r>
      <w:r>
        <w:rPr>
          <w:color w:val="auto"/>
          <w:highlight w:val="none"/>
        </w:rPr>
        <w:t>文件仅适用于本次</w:t>
      </w:r>
      <w:r>
        <w:rPr>
          <w:rFonts w:hint="eastAsia"/>
          <w:color w:val="auto"/>
          <w:highlight w:val="none"/>
        </w:rPr>
        <w:t>采购</w:t>
      </w:r>
      <w:r>
        <w:rPr>
          <w:color w:val="auto"/>
          <w:highlight w:val="none"/>
        </w:rPr>
        <w:t>公告中所涉及的项目和内容。</w:t>
      </w:r>
    </w:p>
    <w:p w14:paraId="43E23C5C">
      <w:pPr>
        <w:snapToGrid w:val="0"/>
        <w:spacing w:before="120" w:before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（三）当事人</w:t>
      </w:r>
    </w:p>
    <w:p w14:paraId="4C9C59F9">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highlight w:val="none"/>
        </w:rPr>
        <w:t>采购人：是指依法进行政府采购的国家机关、事业单位和团体组织。</w:t>
      </w:r>
    </w:p>
    <w:p w14:paraId="5EC208CE">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bCs w:val="0"/>
          <w:color w:val="auto"/>
          <w:sz w:val="24"/>
          <w:szCs w:val="24"/>
          <w:highlight w:val="none"/>
          <w:lang w:val="zh-CN"/>
        </w:rPr>
        <w:t>采购组织机构：</w:t>
      </w:r>
      <w:r>
        <w:rPr>
          <w:rFonts w:hint="eastAsia"/>
          <w:bCs w:val="0"/>
          <w:color w:val="auto"/>
          <w:sz w:val="24"/>
          <w:szCs w:val="24"/>
          <w:highlight w:val="none"/>
        </w:rPr>
        <w:t>是</w:t>
      </w:r>
      <w:r>
        <w:rPr>
          <w:rFonts w:hint="eastAsia"/>
          <w:bCs w:val="0"/>
          <w:color w:val="auto"/>
          <w:sz w:val="24"/>
          <w:szCs w:val="24"/>
          <w:highlight w:val="none"/>
          <w:lang w:val="zh-CN"/>
        </w:rPr>
        <w:t>指采购人委托组织</w:t>
      </w:r>
      <w:r>
        <w:rPr>
          <w:rFonts w:hint="eastAsia"/>
          <w:bCs w:val="0"/>
          <w:color w:val="auto"/>
          <w:sz w:val="24"/>
          <w:szCs w:val="24"/>
          <w:highlight w:val="none"/>
        </w:rPr>
        <w:t>磋商</w:t>
      </w:r>
      <w:r>
        <w:rPr>
          <w:rFonts w:hint="eastAsia"/>
          <w:bCs w:val="0"/>
          <w:color w:val="auto"/>
          <w:sz w:val="24"/>
          <w:szCs w:val="24"/>
          <w:highlight w:val="none"/>
          <w:lang w:val="zh-CN"/>
        </w:rPr>
        <w:t>的集中采购机构</w:t>
      </w:r>
      <w:r>
        <w:rPr>
          <w:rFonts w:hint="eastAsia" w:cs="Arial"/>
          <w:bCs w:val="0"/>
          <w:color w:val="auto"/>
          <w:sz w:val="24"/>
          <w:szCs w:val="24"/>
          <w:highlight w:val="none"/>
        </w:rPr>
        <w:t>/</w:t>
      </w:r>
      <w:r>
        <w:rPr>
          <w:rFonts w:hint="eastAsia"/>
          <w:bCs w:val="0"/>
          <w:color w:val="auto"/>
          <w:sz w:val="24"/>
          <w:szCs w:val="24"/>
          <w:highlight w:val="none"/>
          <w:lang w:val="zh-CN"/>
        </w:rPr>
        <w:t>采购代理机构。</w:t>
      </w:r>
    </w:p>
    <w:p w14:paraId="24D7B77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宋体" w:hAnsi="宋体"/>
          <w:color w:val="auto"/>
          <w:sz w:val="24"/>
          <w:highlight w:val="none"/>
        </w:rPr>
        <w:t>磋商供应商</w:t>
      </w:r>
      <w:r>
        <w:rPr>
          <w:rFonts w:hint="eastAsia" w:asciiTheme="minorEastAsia" w:hAnsiTheme="minorEastAsia" w:eastAsiaTheme="minorEastAsia"/>
          <w:color w:val="auto"/>
          <w:sz w:val="24"/>
          <w:highlight w:val="none"/>
        </w:rPr>
        <w:t>：</w:t>
      </w:r>
      <w:r>
        <w:rPr>
          <w:rFonts w:hint="eastAsia" w:ascii="宋体" w:hAnsi="宋体"/>
          <w:color w:val="auto"/>
          <w:sz w:val="24"/>
          <w:highlight w:val="none"/>
        </w:rPr>
        <w:t>是指向</w:t>
      </w:r>
      <w:r>
        <w:rPr>
          <w:rFonts w:hint="eastAsia" w:ascii="宋体" w:hAnsi="宋体"/>
          <w:color w:val="auto"/>
          <w:sz w:val="24"/>
          <w:highlight w:val="none"/>
          <w:lang w:val="zh-CN"/>
        </w:rPr>
        <w:t>采购组织机构</w:t>
      </w:r>
      <w:r>
        <w:rPr>
          <w:rFonts w:hint="eastAsia" w:ascii="宋体" w:hAnsi="宋体"/>
          <w:color w:val="auto"/>
          <w:sz w:val="24"/>
          <w:highlight w:val="none"/>
        </w:rPr>
        <w:t>提交磋商响应文件的单位或个人</w:t>
      </w:r>
      <w:r>
        <w:rPr>
          <w:rFonts w:asciiTheme="minorEastAsia" w:hAnsiTheme="minorEastAsia" w:eastAsiaTheme="minorEastAsia"/>
          <w:color w:val="auto"/>
          <w:sz w:val="24"/>
          <w:highlight w:val="none"/>
        </w:rPr>
        <w:t>。</w:t>
      </w:r>
    </w:p>
    <w:p w14:paraId="01798569">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4.成交</w:t>
      </w:r>
      <w:r>
        <w:rPr>
          <w:rFonts w:hint="eastAsia" w:ascii="宋体" w:hAnsi="宋体"/>
          <w:color w:val="auto"/>
          <w:sz w:val="24"/>
          <w:highlight w:val="none"/>
          <w:lang w:val="zh-CN"/>
        </w:rPr>
        <w:t>供应商：是指经</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评审确定的对</w:t>
      </w:r>
      <w:r>
        <w:rPr>
          <w:rFonts w:hint="eastAsia" w:ascii="宋体" w:hAnsi="宋体"/>
          <w:color w:val="auto"/>
          <w:sz w:val="24"/>
          <w:highlight w:val="none"/>
        </w:rPr>
        <w:t>磋商</w:t>
      </w:r>
      <w:r>
        <w:rPr>
          <w:rFonts w:hint="eastAsia" w:ascii="宋体" w:hAnsi="宋体"/>
          <w:color w:val="auto"/>
          <w:sz w:val="24"/>
          <w:highlight w:val="none"/>
          <w:lang w:val="zh-CN"/>
        </w:rPr>
        <w:t>文件作出实质性响应，经采购人按照规定在</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推荐的</w:t>
      </w:r>
      <w:r>
        <w:rPr>
          <w:rFonts w:hint="eastAsia" w:ascii="宋体" w:hAnsi="宋体"/>
          <w:color w:val="auto"/>
          <w:sz w:val="24"/>
          <w:highlight w:val="none"/>
        </w:rPr>
        <w:t>成交</w:t>
      </w:r>
      <w:r>
        <w:rPr>
          <w:rFonts w:hint="eastAsia" w:ascii="宋体" w:hAnsi="宋体"/>
          <w:color w:val="auto"/>
          <w:sz w:val="24"/>
          <w:highlight w:val="none"/>
          <w:lang w:val="zh-CN"/>
        </w:rPr>
        <w:t>候选人中确定的或受采购人委托直接确认的，与采购人签订合同资格的供应商。</w:t>
      </w:r>
    </w:p>
    <w:p w14:paraId="69980301">
      <w:pPr>
        <w:snapToGrid w:val="0"/>
        <w:spacing w:line="360" w:lineRule="auto"/>
        <w:ind w:firstLine="480" w:firstLineChars="200"/>
        <w:rPr>
          <w:color w:val="auto"/>
          <w:sz w:val="24"/>
          <w:highlight w:val="none"/>
        </w:rPr>
      </w:pPr>
      <w:r>
        <w:rPr>
          <w:rFonts w:hint="eastAsia" w:ascii="宋体" w:hAnsi="宋体"/>
          <w:color w:val="auto"/>
          <w:sz w:val="24"/>
          <w:highlight w:val="none"/>
        </w:rPr>
        <w:t>5.联合体：</w:t>
      </w:r>
      <w:r>
        <w:rPr>
          <w:rFonts w:hint="eastAsia"/>
          <w:color w:val="auto"/>
          <w:sz w:val="24"/>
          <w:highlight w:val="none"/>
        </w:rPr>
        <w:t>两个或两个以上法人或者其他组织可以组成一个联合体，以一个供应商的身份共同参与磋商。</w:t>
      </w:r>
    </w:p>
    <w:p w14:paraId="5C082D74">
      <w:pPr>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四</w:t>
      </w:r>
      <w:r>
        <w:rPr>
          <w:rFonts w:hint="eastAsia"/>
          <w:b/>
          <w:bCs/>
          <w:color w:val="auto"/>
          <w:sz w:val="24"/>
          <w:highlight w:val="none"/>
        </w:rPr>
        <w:t>）</w:t>
      </w:r>
      <w:r>
        <w:rPr>
          <w:b/>
          <w:bCs/>
          <w:color w:val="auto"/>
          <w:sz w:val="24"/>
          <w:highlight w:val="none"/>
        </w:rPr>
        <w:t>语言文字以及度量单位</w:t>
      </w:r>
    </w:p>
    <w:p w14:paraId="380268A9">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w:t>
      </w:r>
      <w:r>
        <w:rPr>
          <w:rFonts w:hint="eastAsia"/>
          <w:color w:val="auto"/>
          <w:sz w:val="24"/>
          <w:highlight w:val="none"/>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14:paraId="5C2637F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7C650854">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79335C39">
      <w:pPr>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五</w:t>
      </w:r>
      <w:r>
        <w:rPr>
          <w:rFonts w:hint="eastAsia"/>
          <w:b/>
          <w:bCs/>
          <w:color w:val="auto"/>
          <w:sz w:val="24"/>
          <w:highlight w:val="none"/>
        </w:rPr>
        <w:t>）</w:t>
      </w:r>
      <w:r>
        <w:rPr>
          <w:b/>
          <w:bCs/>
          <w:color w:val="auto"/>
          <w:sz w:val="24"/>
          <w:highlight w:val="none"/>
        </w:rPr>
        <w:t>现场踏勘</w:t>
      </w:r>
    </w:p>
    <w:p w14:paraId="4AE5D7B5">
      <w:pPr>
        <w:snapToGrid w:val="0"/>
        <w:spacing w:line="360" w:lineRule="auto"/>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1.磋商文件规定组织踏勘现场的，采购人按磋商文件规定的时间、地点组织供应商踏勘项目现场。</w:t>
      </w:r>
    </w:p>
    <w:p w14:paraId="40EB1F0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2.供应商自行承担踏勘现场发生的责任、风险和自身费用。</w:t>
      </w:r>
    </w:p>
    <w:p w14:paraId="69F16982">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w:t>
      </w:r>
      <w:r>
        <w:rPr>
          <w:rFonts w:hint="eastAsia"/>
          <w:color w:val="auto"/>
          <w:sz w:val="24"/>
          <w:highlight w:val="none"/>
        </w:rPr>
        <w:t>磋商</w:t>
      </w:r>
      <w:r>
        <w:rPr>
          <w:color w:val="auto"/>
          <w:sz w:val="24"/>
          <w:highlight w:val="none"/>
        </w:rPr>
        <w:t>文件的修改或不作为</w:t>
      </w:r>
      <w:r>
        <w:rPr>
          <w:rFonts w:hint="eastAsia"/>
          <w:color w:val="auto"/>
          <w:sz w:val="24"/>
          <w:highlight w:val="none"/>
        </w:rPr>
        <w:t>供应商</w:t>
      </w:r>
      <w:r>
        <w:rPr>
          <w:color w:val="auto"/>
          <w:sz w:val="24"/>
          <w:highlight w:val="none"/>
        </w:rPr>
        <w:t>编制</w:t>
      </w:r>
      <w:r>
        <w:rPr>
          <w:rFonts w:hint="eastAsia"/>
          <w:color w:val="auto"/>
          <w:sz w:val="24"/>
          <w:highlight w:val="none"/>
        </w:rPr>
        <w:t>磋商响应</w:t>
      </w:r>
      <w:r>
        <w:rPr>
          <w:color w:val="auto"/>
          <w:sz w:val="24"/>
          <w:highlight w:val="none"/>
        </w:rPr>
        <w:t>文件的依据。</w:t>
      </w:r>
    </w:p>
    <w:p w14:paraId="778F35C1">
      <w:pPr>
        <w:pStyle w:val="1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w:t>
      </w:r>
      <w:r>
        <w:rPr>
          <w:rFonts w:hint="eastAsia" w:hAnsi="宋体"/>
          <w:b/>
          <w:color w:val="auto"/>
          <w:sz w:val="24"/>
          <w:highlight w:val="none"/>
          <w:lang w:val="en-US" w:eastAsia="zh-CN"/>
        </w:rPr>
        <w:t>六</w:t>
      </w:r>
      <w:r>
        <w:rPr>
          <w:rFonts w:hint="eastAsia" w:hAnsi="宋体"/>
          <w:b/>
          <w:color w:val="auto"/>
          <w:sz w:val="24"/>
          <w:highlight w:val="none"/>
        </w:rPr>
        <w:t>）特别说明</w:t>
      </w:r>
    </w:p>
    <w:p w14:paraId="02E4189A">
      <w:pPr>
        <w:pStyle w:val="12"/>
        <w:snapToGrid w:val="0"/>
        <w:spacing w:line="360" w:lineRule="auto"/>
        <w:ind w:left="2" w:leftChars="1" w:firstLine="480" w:firstLineChars="200"/>
        <w:rPr>
          <w:rFonts w:hAnsi="宋体"/>
          <w:color w:val="auto"/>
          <w:sz w:val="24"/>
          <w:highlight w:val="none"/>
        </w:rPr>
      </w:pPr>
      <w:r>
        <w:rPr>
          <w:rFonts w:hint="eastAsia" w:asciiTheme="minorEastAsia" w:hAnsiTheme="minorEastAsia" w:eastAsiaTheme="minorEastAsia"/>
          <w:color w:val="auto"/>
          <w:sz w:val="24"/>
          <w:highlight w:val="none"/>
        </w:rPr>
        <w:t>1.供应商磋商</w:t>
      </w:r>
      <w:r>
        <w:rPr>
          <w:rFonts w:asciiTheme="minorEastAsia" w:hAnsiTheme="minorEastAsia" w:eastAsiaTheme="minorEastAsia"/>
          <w:color w:val="auto"/>
          <w:sz w:val="24"/>
          <w:highlight w:val="none"/>
        </w:rPr>
        <w:t>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供应商磋商</w:t>
      </w:r>
      <w:r>
        <w:rPr>
          <w:rFonts w:asciiTheme="minorEastAsia" w:hAnsiTheme="minorEastAsia" w:eastAsiaTheme="minorEastAsia"/>
          <w:color w:val="auto"/>
          <w:sz w:val="24"/>
          <w:highlight w:val="none"/>
        </w:rPr>
        <w:t>所使用的采购项目实施人员必须为本法人员工。</w:t>
      </w:r>
    </w:p>
    <w:p w14:paraId="5701F7F4">
      <w:pPr>
        <w:pStyle w:val="35"/>
        <w:snapToGrid w:val="0"/>
        <w:spacing w:line="360" w:lineRule="auto"/>
        <w:ind w:firstLine="480"/>
        <w:rPr>
          <w:rFonts w:ascii="宋体" w:hAnsi="宋体" w:cs="宋体"/>
          <w:color w:val="auto"/>
          <w:sz w:val="24"/>
          <w:szCs w:val="24"/>
          <w:highlight w:val="none"/>
        </w:rPr>
      </w:pPr>
      <w:r>
        <w:rPr>
          <w:rFonts w:hint="eastAsia" w:ascii="宋体" w:hAnsi="宋体"/>
          <w:color w:val="auto"/>
          <w:sz w:val="24"/>
          <w:szCs w:val="24"/>
          <w:highlight w:val="none"/>
        </w:rPr>
        <w:t>2.投标人应仔细阅读</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文件的所有内容，按照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文件的要求提交</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文件，并对所提供的全部资料的真实性承担法律责任。</w:t>
      </w:r>
    </w:p>
    <w:p w14:paraId="1179812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三、磋商文件</w:t>
      </w:r>
    </w:p>
    <w:p w14:paraId="0CCB2A23">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（一）磋商文件由磋商文件总目录所列内容组成。</w:t>
      </w:r>
    </w:p>
    <w:p w14:paraId="52A08589">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（二）供应商在规定的时间内未对磋商文件提出疑问、质疑或要求澄清的，将视其为无异议。</w:t>
      </w:r>
    </w:p>
    <w:p w14:paraId="689E0300">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（三）对磋商文件中描述有歧义或前后不一致的地方，磋商小组有权进行评判，但对同一条款的评判应适用于每个供应商。</w:t>
      </w:r>
    </w:p>
    <w:p w14:paraId="792CF232">
      <w:pPr>
        <w:pStyle w:val="35"/>
        <w:snapToGrid w:val="0"/>
        <w:spacing w:line="360" w:lineRule="auto"/>
        <w:ind w:firstLine="480"/>
        <w:rPr>
          <w:rFonts w:ascii="宋体" w:hAnsi="宋体"/>
          <w:color w:val="auto"/>
          <w:sz w:val="24"/>
          <w:highlight w:val="none"/>
        </w:rPr>
      </w:pPr>
      <w:r>
        <w:rPr>
          <w:rFonts w:hint="eastAsia" w:asciiTheme="minorEastAsia" w:hAnsiTheme="minorEastAsia" w:eastAsiaTheme="minorEastAsia" w:cstheme="minorBidi"/>
          <w:color w:val="auto"/>
          <w:sz w:val="24"/>
          <w:highlight w:val="none"/>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14:paraId="74870807">
      <w:pPr>
        <w:tabs>
          <w:tab w:val="left" w:pos="1418"/>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w:t>
      </w:r>
      <w:r>
        <w:rPr>
          <w:rFonts w:hint="eastAsia" w:asciiTheme="minorEastAsia" w:hAnsiTheme="minorEastAsia" w:eastAsiaTheme="minorEastAsia"/>
          <w:b/>
          <w:color w:val="auto"/>
          <w:kern w:val="0"/>
          <w:sz w:val="24"/>
          <w:highlight w:val="none"/>
        </w:rPr>
        <w:t>响应文件</w:t>
      </w:r>
    </w:p>
    <w:p w14:paraId="451A7F19">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（一）</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的编制</w:t>
      </w:r>
    </w:p>
    <w:p w14:paraId="27EE9ED0">
      <w:pPr>
        <w:pStyle w:val="5"/>
        <w:spacing w:line="360" w:lineRule="auto"/>
        <w:ind w:firstLine="480" w:firstLineChars="200"/>
        <w:rPr>
          <w:rFonts w:ascii="宋体" w:hAnsi="宋体"/>
          <w:bCs/>
          <w:color w:val="auto"/>
          <w:kern w:val="0"/>
          <w:sz w:val="24"/>
          <w:highlight w:val="none"/>
        </w:rPr>
      </w:pPr>
      <w:r>
        <w:rPr>
          <w:rFonts w:hint="eastAsia" w:asciiTheme="minorEastAsia" w:hAnsiTheme="minorEastAsia" w:eastAsiaTheme="minorEastAsia"/>
          <w:color w:val="auto"/>
          <w:kern w:val="0"/>
          <w:sz w:val="24"/>
          <w:highlight w:val="none"/>
        </w:rPr>
        <w:t>供应商接到磋商文件后，按照采购组织机构的要求提供：磋商响应文件</w:t>
      </w:r>
      <w:r>
        <w:rPr>
          <w:rFonts w:hint="eastAsia" w:asciiTheme="minorEastAsia" w:hAnsiTheme="minorEastAsia" w:eastAsiaTheme="minorEastAsia"/>
          <w:color w:val="auto"/>
          <w:kern w:val="0"/>
          <w:sz w:val="24"/>
          <w:highlight w:val="none"/>
          <w:lang w:val="zh-CN"/>
        </w:rPr>
        <w:t>。【特别提示：如在磋商响应时有要求提供资料原件的，将原件扫描放入投标文件。】</w:t>
      </w:r>
      <w:r>
        <w:rPr>
          <w:rFonts w:hint="eastAsia" w:asciiTheme="minorEastAsia" w:hAnsiTheme="minorEastAsia" w:eastAsiaTheme="minorEastAsia"/>
          <w:bCs/>
          <w:color w:val="auto"/>
          <w:kern w:val="0"/>
          <w:sz w:val="24"/>
          <w:highlight w:val="none"/>
        </w:rPr>
        <w:t>本磋商文件中若有多标项的，若参与多标项投标的，则按每个标项分别独立编制磋商响应文件。</w:t>
      </w:r>
    </w:p>
    <w:p w14:paraId="159AF643">
      <w:pPr>
        <w:snapToGrid w:val="0"/>
        <w:spacing w:line="360" w:lineRule="auto"/>
        <w:ind w:firstLine="482" w:firstLineChars="20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b/>
          <w:color w:val="auto"/>
          <w:sz w:val="24"/>
          <w:highlight w:val="none"/>
        </w:rPr>
        <w:t>1.资格证明</w:t>
      </w:r>
      <w:r>
        <w:rPr>
          <w:rFonts w:ascii="宋体" w:hAnsi="宋体"/>
          <w:b/>
          <w:color w:val="auto"/>
          <w:sz w:val="24"/>
          <w:highlight w:val="none"/>
        </w:rPr>
        <w:t>文件</w:t>
      </w:r>
      <w:r>
        <w:rPr>
          <w:rFonts w:hint="eastAsia" w:ascii="宋体" w:hAnsi="宋体"/>
          <w:b/>
          <w:color w:val="auto"/>
          <w:sz w:val="24"/>
          <w:highlight w:val="none"/>
        </w:rPr>
        <w:t>的组成</w:t>
      </w:r>
    </w:p>
    <w:p w14:paraId="1AAF8404">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（1）磋商声明书（附件1）；</w:t>
      </w:r>
    </w:p>
    <w:p w14:paraId="263F7722">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（2）授权委托书（法定代表人亲自办理投标事宜的，则无需提交；附件2）；</w:t>
      </w:r>
    </w:p>
    <w:p w14:paraId="70C1E2B5">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（3）法人或者其他组织的营业执照等证明文件，自然人的身份证明；</w:t>
      </w:r>
    </w:p>
    <w:p w14:paraId="6C40ADF2">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（4）具有依法缴纳税收和社会保障资金证明的承诺函（附件3）；</w:t>
      </w:r>
    </w:p>
    <w:p w14:paraId="7C53486D">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（5）具有良好的商业信誉和健全的财务会计制度的承诺函（附件4）；</w:t>
      </w:r>
    </w:p>
    <w:p w14:paraId="5D79EC45">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（6）具有履行合同所必须的设备和专业技术能力的承诺函（附件5）；</w:t>
      </w:r>
    </w:p>
    <w:p w14:paraId="5CA6DA92">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（7）需要说明的其他资料。</w:t>
      </w:r>
    </w:p>
    <w:p w14:paraId="786CC1E9">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2.商务与技术文件的组成</w:t>
      </w:r>
    </w:p>
    <w:p w14:paraId="1D612E0E">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lang w:val="en-US" w:eastAsia="zh-CN"/>
        </w:rPr>
        <w:t>磋商</w:t>
      </w:r>
      <w:r>
        <w:rPr>
          <w:rFonts w:hint="eastAsia" w:ascii="宋体" w:hAnsi="宋体"/>
          <w:bCs/>
          <w:color w:val="auto"/>
          <w:sz w:val="24"/>
          <w:highlight w:val="none"/>
          <w:lang w:eastAsia="zh-CN"/>
        </w:rPr>
        <w:t>供应商</w:t>
      </w:r>
      <w:r>
        <w:rPr>
          <w:rFonts w:hint="eastAsia" w:ascii="宋体" w:hAnsi="宋体"/>
          <w:bCs/>
          <w:color w:val="auto"/>
          <w:sz w:val="24"/>
          <w:highlight w:val="none"/>
        </w:rPr>
        <w:t>基本情况表(附件6）；</w:t>
      </w:r>
    </w:p>
    <w:p w14:paraId="43E9393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（2）项目方案（由供应商根据采购文件和评标办法自行拟定；）</w:t>
      </w:r>
    </w:p>
    <w:p w14:paraId="2C902C66">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（3）项目负责人资格情况表（附件7）；</w:t>
      </w:r>
    </w:p>
    <w:p w14:paraId="6A245CF0">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（4）项目实施人员一览表（附件8）；</w:t>
      </w:r>
    </w:p>
    <w:p w14:paraId="2864E1CD">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Calibri" w:hAnsi="Calibri" w:cs="Calibri"/>
          <w:color w:val="auto"/>
          <w:sz w:val="24"/>
          <w:highlight w:val="none"/>
          <w:lang w:val="en-US" w:eastAsia="zh-CN"/>
        </w:rPr>
        <w:t>9</w:t>
      </w:r>
      <w:r>
        <w:rPr>
          <w:rFonts w:hint="eastAsia" w:ascii="Calibri" w:hAnsi="Calibri" w:cs="Calibri"/>
          <w:color w:val="auto"/>
          <w:sz w:val="24"/>
          <w:highlight w:val="none"/>
        </w:rPr>
        <w:t>）；</w:t>
      </w:r>
    </w:p>
    <w:p w14:paraId="2AD3B9C7">
      <w:pPr>
        <w:pStyle w:val="5"/>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（6）证书一览表（附件10）；</w:t>
      </w:r>
    </w:p>
    <w:p w14:paraId="0236DD77">
      <w:pPr>
        <w:pStyle w:val="5"/>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（7）同类业绩证明（如有，附件11）；</w:t>
      </w:r>
    </w:p>
    <w:p w14:paraId="2D95E4FC">
      <w:pPr>
        <w:pStyle w:val="5"/>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bCs/>
          <w:color w:val="auto"/>
          <w:sz w:val="24"/>
          <w:highlight w:val="none"/>
        </w:rPr>
        <w:t>（8）符合采购文件规定的其他证明文件及评分标准中涉及的其他材料</w:t>
      </w:r>
      <w:r>
        <w:rPr>
          <w:rFonts w:hint="eastAsia"/>
          <w:color w:val="auto"/>
          <w:sz w:val="24"/>
          <w:szCs w:val="24"/>
          <w:highlight w:val="none"/>
        </w:rPr>
        <w:t>。</w:t>
      </w:r>
    </w:p>
    <w:p w14:paraId="3996A928">
      <w:pP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3、报价</w:t>
      </w:r>
      <w:r>
        <w:rPr>
          <w:rFonts w:hint="eastAsia" w:ascii="宋体" w:hAnsi="宋体"/>
          <w:b/>
          <w:color w:val="auto"/>
          <w:kern w:val="0"/>
          <w:sz w:val="24"/>
          <w:highlight w:val="none"/>
          <w:lang w:val="en-US" w:eastAsia="zh-CN"/>
        </w:rPr>
        <w:t>文件</w:t>
      </w:r>
      <w:r>
        <w:rPr>
          <w:rFonts w:hint="eastAsia" w:ascii="宋体" w:hAnsi="宋体"/>
          <w:b/>
          <w:color w:val="auto"/>
          <w:kern w:val="0"/>
          <w:sz w:val="24"/>
          <w:highlight w:val="none"/>
        </w:rPr>
        <w:t>的组成</w:t>
      </w:r>
    </w:p>
    <w:p w14:paraId="08AE9B21">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w:t>
      </w:r>
      <w:r>
        <w:rPr>
          <w:rFonts w:hint="eastAsia" w:asciiTheme="minorEastAsia" w:hAnsiTheme="minorEastAsia" w:eastAsiaTheme="minorEastAsia"/>
          <w:bCs/>
          <w:color w:val="auto"/>
          <w:kern w:val="0"/>
          <w:sz w:val="24"/>
          <w:highlight w:val="none"/>
        </w:rPr>
        <w:t>首次磋商一览表</w:t>
      </w:r>
      <w:r>
        <w:rPr>
          <w:rFonts w:hint="eastAsia" w:ascii="宋体" w:hAnsi="宋体" w:eastAsia="宋体" w:cs="Times New Roman"/>
          <w:bCs/>
          <w:color w:val="auto"/>
          <w:sz w:val="24"/>
          <w:highlight w:val="none"/>
        </w:rPr>
        <w:t>（附件12）；</w:t>
      </w:r>
    </w:p>
    <w:p w14:paraId="4BACEBBD">
      <w:pPr>
        <w:snapToGrid w:val="0"/>
        <w:spacing w:line="360" w:lineRule="auto"/>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2</w:t>
      </w:r>
      <w:r>
        <w:rPr>
          <w:rFonts w:hint="eastAsia" w:ascii="宋体" w:hAnsi="宋体" w:eastAsia="宋体" w:cs="Times New Roman"/>
          <w:bCs/>
          <w:color w:val="auto"/>
          <w:sz w:val="24"/>
          <w:highlight w:val="none"/>
          <w:lang w:eastAsia="zh-CN"/>
        </w:rPr>
        <w:t>）</w:t>
      </w:r>
      <w:r>
        <w:rPr>
          <w:rFonts w:hint="eastAsia" w:ascii="宋体" w:hAnsi="宋体"/>
          <w:color w:val="auto"/>
          <w:kern w:val="0"/>
          <w:sz w:val="24"/>
          <w:highlight w:val="none"/>
        </w:rPr>
        <w:t>中小企业</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监狱企业</w:t>
      </w:r>
      <w:r>
        <w:rPr>
          <w:rFonts w:hint="eastAsia" w:ascii="宋体" w:hAnsi="宋体"/>
          <w:color w:val="auto"/>
          <w:kern w:val="0"/>
          <w:sz w:val="24"/>
          <w:highlight w:val="none"/>
        </w:rPr>
        <w:t>等声明函</w:t>
      </w:r>
      <w:r>
        <w:rPr>
          <w:rFonts w:hint="eastAsia" w:ascii="宋体" w:hAnsi="宋体" w:eastAsia="宋体" w:cs="Times New Roman"/>
          <w:bCs/>
          <w:color w:val="auto"/>
          <w:sz w:val="24"/>
          <w:highlight w:val="none"/>
          <w:lang w:val="en-GB" w:eastAsia="zh-CN"/>
        </w:rPr>
        <w:t>（</w:t>
      </w:r>
      <w:r>
        <w:rPr>
          <w:rFonts w:hint="eastAsia" w:ascii="宋体" w:hAnsi="宋体" w:eastAsia="宋体" w:cs="Times New Roman"/>
          <w:bCs/>
          <w:color w:val="auto"/>
          <w:sz w:val="24"/>
          <w:highlight w:val="none"/>
        </w:rPr>
        <w:t>附件1</w:t>
      </w:r>
      <w:r>
        <w:rPr>
          <w:rFonts w:hint="eastAsia" w:ascii="宋体" w:hAnsi="宋体" w:eastAsia="宋体" w:cs="Times New Roman"/>
          <w:bCs/>
          <w:color w:val="auto"/>
          <w:sz w:val="24"/>
          <w:highlight w:val="none"/>
          <w:lang w:val="en-US" w:eastAsia="zh-CN"/>
        </w:rPr>
        <w:t>3</w:t>
      </w:r>
      <w:r>
        <w:rPr>
          <w:rFonts w:hint="eastAsia" w:ascii="宋体" w:hAnsi="宋体" w:eastAsia="宋体" w:cs="Times New Roman"/>
          <w:bCs/>
          <w:color w:val="auto"/>
          <w:sz w:val="24"/>
          <w:highlight w:val="none"/>
          <w:lang w:val="en-GB" w:eastAsia="zh-CN"/>
        </w:rPr>
        <w:t>）</w:t>
      </w:r>
      <w:r>
        <w:rPr>
          <w:rFonts w:hint="eastAsia" w:ascii="宋体" w:hAnsi="宋体" w:cs="Times New Roman"/>
          <w:bCs/>
          <w:color w:val="auto"/>
          <w:sz w:val="24"/>
          <w:highlight w:val="none"/>
          <w:lang w:val="en-GB" w:eastAsia="zh-CN"/>
        </w:rPr>
        <w:t>；</w:t>
      </w:r>
    </w:p>
    <w:p w14:paraId="160EDCE8">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3</w:t>
      </w:r>
      <w:r>
        <w:rPr>
          <w:rFonts w:hint="eastAsia" w:ascii="宋体" w:hAnsi="宋体" w:eastAsia="宋体" w:cs="Times New Roman"/>
          <w:bCs/>
          <w:color w:val="auto"/>
          <w:sz w:val="24"/>
          <w:highlight w:val="none"/>
        </w:rPr>
        <w:t>）针对报价供应商认为其他需要说明的。</w:t>
      </w:r>
    </w:p>
    <w:p w14:paraId="28D28188">
      <w:pP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（二）投标报价</w:t>
      </w:r>
    </w:p>
    <w:p w14:paraId="700DFE2D">
      <w:pPr>
        <w:pStyle w:val="5"/>
        <w:spacing w:line="360" w:lineRule="auto"/>
        <w:ind w:firstLine="480" w:firstLineChars="200"/>
        <w:rPr>
          <w:rFonts w:ascii="宋体" w:hAnsi="宋体"/>
          <w:bCs/>
          <w:color w:val="auto"/>
          <w:kern w:val="0"/>
          <w:sz w:val="24"/>
          <w:highlight w:val="none"/>
        </w:rPr>
      </w:pPr>
      <w:r>
        <w:rPr>
          <w:rFonts w:hint="eastAsia" w:asciiTheme="minorEastAsia" w:hAnsiTheme="minorEastAsia" w:eastAsiaTheme="minorEastAsia"/>
          <w:bCs/>
          <w:color w:val="auto"/>
          <w:kern w:val="0"/>
          <w:sz w:val="24"/>
          <w:highlight w:val="none"/>
        </w:rPr>
        <w:t>1.供应商应按照采购需求内容、责任范围以及合同条款进行报价。并按“首次磋商一览表”规定的格式报出总价和分项价格。总价中不得包含磋商文件要求以外的内容，否则，在评审时不予核减。</w:t>
      </w:r>
    </w:p>
    <w:p w14:paraId="2A7969A8">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2.磋商报价应包含本项目采购需求和投入使用的所有费用，本次报价为招标文件所确定的招标需求范围内和合同中要求完成的全部工作内容以及中标人服务承诺</w:t>
      </w:r>
      <w:r>
        <w:rPr>
          <w:rFonts w:hint="eastAsia" w:ascii="宋体" w:hAnsi="宋体" w:eastAsia="宋体" w:cs="Times New Roman"/>
          <w:bCs/>
          <w:color w:val="auto"/>
          <w:kern w:val="0"/>
          <w:sz w:val="24"/>
          <w:highlight w:val="none"/>
        </w:rPr>
        <w:t>，应</w:t>
      </w:r>
      <w:r>
        <w:rPr>
          <w:rFonts w:hint="eastAsia" w:ascii="宋体" w:hAnsi="宋体" w:eastAsia="宋体" w:cs="Times New Roman"/>
          <w:bCs/>
          <w:color w:val="auto"/>
          <w:kern w:val="0"/>
          <w:sz w:val="24"/>
          <w:highlight w:val="none"/>
          <w:lang w:eastAsia="zh-CN"/>
        </w:rPr>
        <w:t>包括</w:t>
      </w:r>
      <w:r>
        <w:rPr>
          <w:rFonts w:hint="eastAsia" w:ascii="宋体" w:hAnsi="宋体" w:eastAsia="宋体" w:cs="Times New Roman"/>
          <w:bCs/>
          <w:color w:val="auto"/>
          <w:kern w:val="0"/>
          <w:sz w:val="24"/>
          <w:highlight w:val="none"/>
          <w:lang w:val="en-US" w:eastAsia="zh-CN"/>
        </w:rPr>
        <w:t>但不限于资料收集、调研、成果编制、文本打印、人员工资</w:t>
      </w:r>
      <w:r>
        <w:rPr>
          <w:rFonts w:hint="eastAsia" w:ascii="宋体" w:hAnsi="宋体" w:eastAsia="宋体" w:cs="Times New Roman"/>
          <w:bCs/>
          <w:color w:val="auto"/>
          <w:kern w:val="0"/>
          <w:sz w:val="24"/>
          <w:highlight w:val="none"/>
          <w:lang w:eastAsia="zh-CN"/>
        </w:rPr>
        <w:t>、咨询费、风险费、保险、利润、规费、</w:t>
      </w:r>
      <w:r>
        <w:rPr>
          <w:rFonts w:hint="eastAsia" w:ascii="宋体" w:hAnsi="宋体" w:cs="Times New Roman"/>
          <w:bCs/>
          <w:color w:val="auto"/>
          <w:kern w:val="0"/>
          <w:sz w:val="24"/>
          <w:highlight w:val="none"/>
          <w:lang w:val="en-US" w:eastAsia="zh-CN"/>
        </w:rPr>
        <w:t>招标代理费、</w:t>
      </w:r>
      <w:r>
        <w:rPr>
          <w:rFonts w:hint="eastAsia" w:ascii="宋体" w:hAnsi="宋体" w:eastAsia="宋体" w:cs="Times New Roman"/>
          <w:bCs/>
          <w:color w:val="auto"/>
          <w:kern w:val="0"/>
          <w:sz w:val="24"/>
          <w:highlight w:val="none"/>
          <w:lang w:eastAsia="zh-CN"/>
        </w:rPr>
        <w:t>税金、政策性文件规定及合同包含的所有风险、责任等所有费用</w:t>
      </w:r>
      <w:r>
        <w:rPr>
          <w:rFonts w:hint="eastAsia" w:ascii="宋体" w:hAnsi="宋体" w:eastAsia="宋体" w:cs="Times New Roman"/>
          <w:bCs/>
          <w:color w:val="auto"/>
          <w:kern w:val="0"/>
          <w:sz w:val="24"/>
          <w:highlight w:val="none"/>
        </w:rPr>
        <w:t>。各投标人应根据招标人提供的技术资料以及本项目实际情况和自身的综合实力，竞报投标报价。总报价以人民币元计。知识产权等由投标人在投标报价时综合考虑，以后不作任何调整。</w:t>
      </w:r>
    </w:p>
    <w:p w14:paraId="7C6100AE">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3.投标报价不得为选择性报价和附有条件的报价。</w:t>
      </w:r>
    </w:p>
    <w:p w14:paraId="263260C6">
      <w:pPr>
        <w:pStyle w:val="5"/>
        <w:spacing w:line="360" w:lineRule="auto"/>
        <w:ind w:firstLine="480" w:firstLineChars="200"/>
        <w:rPr>
          <w:rFonts w:hint="eastAsia" w:ascii="宋体" w:hAnsi="宋体" w:eastAsia="宋体"/>
          <w:bCs/>
          <w:color w:val="auto"/>
          <w:kern w:val="0"/>
          <w:sz w:val="24"/>
          <w:highlight w:val="none"/>
          <w:lang w:eastAsia="zh-CN"/>
        </w:rPr>
      </w:pPr>
      <w:r>
        <w:rPr>
          <w:rFonts w:hint="eastAsia" w:ascii="宋体" w:hAnsi="宋体"/>
          <w:bCs/>
          <w:color w:val="auto"/>
          <w:kern w:val="0"/>
          <w:sz w:val="24"/>
          <w:highlight w:val="none"/>
        </w:rPr>
        <w:t>4.</w:t>
      </w:r>
      <w:r>
        <w:rPr>
          <w:rFonts w:hint="eastAsia" w:ascii="宋体" w:hAnsi="宋体" w:cs="宋体"/>
          <w:color w:val="auto"/>
          <w:sz w:val="24"/>
          <w:highlight w:val="none"/>
        </w:rPr>
        <w:t>投标文件只允许有一个报价，有选择的或有条件的报价将不予接受</w:t>
      </w:r>
      <w:r>
        <w:rPr>
          <w:rFonts w:hint="eastAsia" w:ascii="宋体" w:hAnsi="宋体" w:cs="宋体"/>
          <w:color w:val="auto"/>
          <w:sz w:val="24"/>
          <w:highlight w:val="none"/>
          <w:lang w:eastAsia="zh-CN"/>
        </w:rPr>
        <w:t>。</w:t>
      </w:r>
    </w:p>
    <w:p w14:paraId="09B99BA8">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的有效期</w:t>
      </w:r>
    </w:p>
    <w:p w14:paraId="76F0597F">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olor w:val="auto"/>
          <w:sz w:val="24"/>
          <w:highlight w:val="none"/>
        </w:rPr>
        <w:t>响应文件有效期为磋商</w:t>
      </w:r>
      <w:r>
        <w:rPr>
          <w:rFonts w:hint="eastAsia" w:ascii="宋体" w:hAnsi="宋体"/>
          <w:color w:val="auto"/>
          <w:sz w:val="24"/>
          <w:highlight w:val="none"/>
          <w:lang w:val="en-GB"/>
        </w:rPr>
        <w:t>截止日起90天</w:t>
      </w:r>
      <w:r>
        <w:rPr>
          <w:rFonts w:hint="eastAsia" w:ascii="宋体" w:hAnsi="宋体" w:cs="宋体"/>
          <w:color w:val="auto"/>
          <w:sz w:val="24"/>
          <w:highlight w:val="none"/>
          <w:lang w:val="en-GB"/>
        </w:rPr>
        <w:t>。</w:t>
      </w:r>
    </w:p>
    <w:p w14:paraId="394D9661">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olor w:val="auto"/>
          <w:sz w:val="24"/>
          <w:highlight w:val="none"/>
          <w:lang w:val="en-GB"/>
        </w:rPr>
        <w:t>在特殊情况下，采购人可与</w:t>
      </w:r>
      <w:r>
        <w:rPr>
          <w:rFonts w:hint="eastAsia" w:ascii="宋体" w:hAnsi="宋体"/>
          <w:color w:val="auto"/>
          <w:sz w:val="24"/>
          <w:highlight w:val="none"/>
        </w:rPr>
        <w:t>供应商</w:t>
      </w:r>
      <w:r>
        <w:rPr>
          <w:rFonts w:hint="eastAsia" w:ascii="宋体" w:hAnsi="宋体"/>
          <w:color w:val="auto"/>
          <w:sz w:val="24"/>
          <w:highlight w:val="none"/>
          <w:lang w:val="en-GB"/>
        </w:rPr>
        <w:t>协商延长</w:t>
      </w:r>
      <w:r>
        <w:rPr>
          <w:rFonts w:hint="eastAsia" w:ascii="宋体" w:hAnsi="宋体"/>
          <w:color w:val="auto"/>
          <w:sz w:val="24"/>
          <w:highlight w:val="none"/>
        </w:rPr>
        <w:t>响应</w:t>
      </w:r>
      <w:r>
        <w:rPr>
          <w:rFonts w:hint="eastAsia" w:ascii="宋体" w:hAnsi="宋体"/>
          <w:color w:val="auto"/>
          <w:sz w:val="24"/>
          <w:highlight w:val="none"/>
          <w:lang w:val="en-GB"/>
        </w:rPr>
        <w:t>文件的有效期，这种要求和答复均以书面形式进行</w:t>
      </w:r>
      <w:r>
        <w:rPr>
          <w:rFonts w:hint="eastAsia" w:ascii="宋体" w:hAnsi="宋体" w:cs="宋体"/>
          <w:color w:val="auto"/>
          <w:sz w:val="24"/>
          <w:highlight w:val="none"/>
          <w:lang w:val="en-GB"/>
        </w:rPr>
        <w:t>。</w:t>
      </w:r>
    </w:p>
    <w:p w14:paraId="33FB8A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olor w:val="auto"/>
          <w:sz w:val="24"/>
          <w:highlight w:val="none"/>
        </w:rPr>
        <w:t>成交供应商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磋商响应文件</w:t>
      </w:r>
      <w:r>
        <w:rPr>
          <w:rFonts w:asciiTheme="minorEastAsia" w:hAnsiTheme="minorEastAsia" w:eastAsiaTheme="minorEastAsia"/>
          <w:color w:val="auto"/>
          <w:sz w:val="24"/>
          <w:highlight w:val="none"/>
        </w:rPr>
        <w:t>自开标之日起至合同履行完毕均应保持有效</w:t>
      </w:r>
      <w:r>
        <w:rPr>
          <w:rFonts w:hint="eastAsia" w:ascii="宋体" w:hAnsi="宋体" w:cs="宋体"/>
          <w:color w:val="auto"/>
          <w:sz w:val="24"/>
          <w:highlight w:val="none"/>
        </w:rPr>
        <w:t>。</w:t>
      </w:r>
    </w:p>
    <w:p w14:paraId="49247E6E">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的签署</w:t>
      </w:r>
    </w:p>
    <w:p w14:paraId="53746994">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投标人应</w:t>
      </w:r>
      <w:r>
        <w:rPr>
          <w:rFonts w:hint="eastAsia" w:ascii="宋体" w:hAnsi="宋体"/>
          <w:color w:val="auto"/>
          <w:sz w:val="24"/>
          <w:highlight w:val="none"/>
        </w:rPr>
        <w:t>按</w:t>
      </w:r>
      <w:r>
        <w:rPr>
          <w:rFonts w:ascii="宋体" w:hAnsi="宋体"/>
          <w:color w:val="auto"/>
          <w:sz w:val="24"/>
          <w:highlight w:val="none"/>
        </w:rPr>
        <w:t>本</w:t>
      </w:r>
      <w:r>
        <w:rPr>
          <w:rFonts w:hint="eastAsia" w:ascii="宋体" w:hAnsi="宋体"/>
          <w:color w:val="auto"/>
          <w:sz w:val="24"/>
          <w:highlight w:val="none"/>
        </w:rPr>
        <w:t>磋商响应文件</w:t>
      </w:r>
      <w:r>
        <w:rPr>
          <w:rFonts w:ascii="宋体" w:hAnsi="宋体"/>
          <w:color w:val="auto"/>
          <w:sz w:val="24"/>
          <w:highlight w:val="none"/>
        </w:rPr>
        <w:t>规定的格式和顺序编制、装订投标文件，</w:t>
      </w:r>
      <w:r>
        <w:rPr>
          <w:rFonts w:hint="eastAsia" w:ascii="宋体" w:hAnsi="宋体"/>
          <w:color w:val="auto"/>
          <w:sz w:val="24"/>
          <w:highlight w:val="none"/>
        </w:rPr>
        <w:t>磋商响应文件</w:t>
      </w:r>
      <w:r>
        <w:rPr>
          <w:rFonts w:ascii="宋体" w:hAnsi="宋体"/>
          <w:color w:val="auto"/>
          <w:sz w:val="24"/>
          <w:highlight w:val="none"/>
        </w:rPr>
        <w:t>内容不完整、编排混乱导致投标文件被误读、漏读或者查找不到相关内容的，是投标人的责任。</w:t>
      </w:r>
    </w:p>
    <w:p w14:paraId="19ED0042">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w:t>
      </w:r>
      <w:r>
        <w:rPr>
          <w:rFonts w:hint="eastAsia" w:ascii="宋体" w:hAnsi="宋体"/>
          <w:color w:val="auto"/>
          <w:sz w:val="24"/>
          <w:highlight w:val="none"/>
        </w:rPr>
        <w:t>应按</w:t>
      </w:r>
      <w:r>
        <w:rPr>
          <w:rFonts w:hint="eastAsia" w:ascii="宋体" w:hAnsi="宋体"/>
          <w:color w:val="auto"/>
          <w:sz w:val="24"/>
          <w:highlight w:val="none"/>
          <w:lang w:eastAsia="zh-CN"/>
        </w:rPr>
        <w:t>报价文件</w:t>
      </w:r>
      <w:r>
        <w:rPr>
          <w:rFonts w:hint="eastAsia" w:ascii="宋体" w:hAnsi="宋体"/>
          <w:color w:val="auto"/>
          <w:sz w:val="24"/>
          <w:highlight w:val="none"/>
        </w:rPr>
        <w:t>、</w:t>
      </w:r>
      <w:r>
        <w:rPr>
          <w:rFonts w:hint="eastAsia" w:ascii="宋体" w:hAnsi="宋体"/>
          <w:color w:val="auto"/>
          <w:sz w:val="24"/>
          <w:highlight w:val="none"/>
          <w:lang w:val="en-US" w:eastAsia="zh-CN"/>
        </w:rPr>
        <w:t>商务与技术</w:t>
      </w:r>
      <w:r>
        <w:rPr>
          <w:rFonts w:hint="eastAsia" w:ascii="宋体" w:hAnsi="宋体"/>
          <w:color w:val="auto"/>
          <w:sz w:val="24"/>
          <w:highlight w:val="none"/>
          <w:lang w:eastAsia="zh-CN"/>
        </w:rPr>
        <w:t>文件、</w:t>
      </w:r>
      <w:r>
        <w:rPr>
          <w:rFonts w:hint="eastAsia" w:ascii="宋体" w:hAnsi="宋体"/>
          <w:color w:val="auto"/>
          <w:sz w:val="24"/>
          <w:highlight w:val="none"/>
          <w:lang w:val="en-US" w:eastAsia="zh-CN"/>
        </w:rPr>
        <w:t>资格证明文件</w:t>
      </w:r>
      <w:r>
        <w:rPr>
          <w:rFonts w:hint="eastAsia" w:ascii="宋体" w:hAnsi="宋体"/>
          <w:color w:val="auto"/>
          <w:sz w:val="24"/>
          <w:highlight w:val="none"/>
        </w:rPr>
        <w:t>分别编制并单独装订成册（各需正本</w:t>
      </w:r>
      <w:r>
        <w:rPr>
          <w:rFonts w:hint="eastAsia" w:ascii="宋体" w:hAnsi="宋体" w:cs="Arial"/>
          <w:color w:val="auto"/>
          <w:sz w:val="24"/>
          <w:highlight w:val="none"/>
        </w:rPr>
        <w:t>一</w:t>
      </w:r>
      <w:r>
        <w:rPr>
          <w:rFonts w:hint="eastAsia" w:ascii="宋体" w:hAnsi="宋体"/>
          <w:color w:val="auto"/>
          <w:sz w:val="24"/>
          <w:highlight w:val="none"/>
        </w:rPr>
        <w:t>份，副本</w:t>
      </w:r>
      <w:r>
        <w:rPr>
          <w:rFonts w:hint="eastAsia" w:ascii="宋体" w:hAnsi="宋体" w:cs="Arial"/>
          <w:color w:val="auto"/>
          <w:sz w:val="24"/>
          <w:highlight w:val="none"/>
        </w:rPr>
        <w:t>四</w:t>
      </w:r>
      <w:r>
        <w:rPr>
          <w:rFonts w:hint="eastAsia" w:ascii="宋体" w:hAnsi="宋体"/>
          <w:color w:val="auto"/>
          <w:sz w:val="24"/>
          <w:highlight w:val="none"/>
        </w:rPr>
        <w:t>份）。响应文件的封面应注明“正本”、“副本”字样。如响应文件封面未注明正副本，则由工作人员或评标委员会成员随机抽取一本作为正本。</w:t>
      </w:r>
    </w:p>
    <w:p w14:paraId="292BA237">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.响应文件</w:t>
      </w:r>
      <w:r>
        <w:rPr>
          <w:rFonts w:ascii="宋体" w:hAnsi="宋体"/>
          <w:color w:val="auto"/>
          <w:sz w:val="24"/>
          <w:highlight w:val="none"/>
        </w:rPr>
        <w:t>的正本需打印或用不褪色的墨水填写，投标文件正本除本</w:t>
      </w:r>
      <w:r>
        <w:rPr>
          <w:rFonts w:hint="eastAsia" w:ascii="宋体" w:hAnsi="宋体"/>
          <w:color w:val="auto"/>
          <w:sz w:val="24"/>
          <w:highlight w:val="none"/>
        </w:rPr>
        <w:t>《</w:t>
      </w:r>
      <w:r>
        <w:rPr>
          <w:rFonts w:ascii="宋体" w:hAnsi="宋体"/>
          <w:color w:val="auto"/>
          <w:sz w:val="24"/>
          <w:highlight w:val="none"/>
        </w:rPr>
        <w:t>投标人须知</w:t>
      </w:r>
      <w:r>
        <w:rPr>
          <w:rFonts w:hint="eastAsia" w:ascii="宋体" w:hAnsi="宋体"/>
          <w:color w:val="auto"/>
          <w:sz w:val="24"/>
          <w:highlight w:val="none"/>
        </w:rPr>
        <w:t>》</w:t>
      </w:r>
      <w:r>
        <w:rPr>
          <w:rFonts w:ascii="宋体" w:hAnsi="宋体"/>
          <w:color w:val="auto"/>
          <w:sz w:val="24"/>
          <w:highlight w:val="none"/>
        </w:rPr>
        <w:t>中规定的可提供复印件外均须提供原件。副本为正本的复印件。</w:t>
      </w:r>
    </w:p>
    <w:p w14:paraId="0976E19A">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.磋商响应文件</w:t>
      </w:r>
      <w:r>
        <w:rPr>
          <w:rFonts w:ascii="宋体" w:hAnsi="宋体"/>
          <w:color w:val="auto"/>
          <w:sz w:val="24"/>
          <w:highlight w:val="none"/>
        </w:rPr>
        <w:t>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人签署，投标人应写全称。</w:t>
      </w:r>
    </w:p>
    <w:p w14:paraId="1E1FB627">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.磋商响应文件</w:t>
      </w:r>
      <w:r>
        <w:rPr>
          <w:rFonts w:ascii="宋体" w:hAnsi="宋体"/>
          <w:color w:val="auto"/>
          <w:sz w:val="24"/>
          <w:highlight w:val="none"/>
        </w:rPr>
        <w:t>不得涂改，若有修改错漏处，须加盖单位公章或者法定代表人或授权委托人签字或盖章。</w:t>
      </w:r>
      <w:r>
        <w:rPr>
          <w:rFonts w:hint="eastAsia" w:ascii="宋体" w:hAnsi="宋体"/>
          <w:color w:val="auto"/>
          <w:sz w:val="24"/>
          <w:highlight w:val="none"/>
        </w:rPr>
        <w:t>磋商响应文件</w:t>
      </w:r>
      <w:r>
        <w:rPr>
          <w:rFonts w:ascii="宋体" w:hAnsi="宋体"/>
          <w:color w:val="auto"/>
          <w:sz w:val="24"/>
          <w:highlight w:val="none"/>
        </w:rPr>
        <w:t>因字迹潦草或表达不清所引起的后果由投标人负责。</w:t>
      </w:r>
    </w:p>
    <w:p w14:paraId="09B9CFE4">
      <w:pPr>
        <w:autoSpaceDE w:val="0"/>
        <w:autoSpaceDN w:val="0"/>
        <w:adjustRightIn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（五）投标文件</w:t>
      </w:r>
      <w:r>
        <w:rPr>
          <w:rFonts w:hint="eastAsia" w:ascii="宋体" w:hAnsi="宋体"/>
          <w:b/>
          <w:bCs/>
          <w:color w:val="auto"/>
          <w:sz w:val="24"/>
          <w:highlight w:val="none"/>
          <w:lang w:val="en-US" w:eastAsia="zh-CN"/>
        </w:rPr>
        <w:t>、</w:t>
      </w:r>
      <w:r>
        <w:rPr>
          <w:rFonts w:hint="eastAsia" w:ascii="宋体" w:hAnsi="宋体"/>
          <w:b/>
          <w:bCs/>
          <w:color w:val="auto"/>
          <w:sz w:val="24"/>
          <w:highlight w:val="none"/>
        </w:rPr>
        <w:t>递交</w:t>
      </w:r>
      <w:r>
        <w:rPr>
          <w:rFonts w:hint="eastAsia" w:ascii="宋体" w:hAnsi="宋体"/>
          <w:b/>
          <w:bCs/>
          <w:color w:val="auto"/>
          <w:sz w:val="24"/>
          <w:highlight w:val="none"/>
          <w:lang w:eastAsia="zh-CN"/>
        </w:rPr>
        <w:t>、</w:t>
      </w:r>
      <w:r>
        <w:rPr>
          <w:rFonts w:hint="eastAsia" w:ascii="宋体" w:hAnsi="宋体"/>
          <w:b/>
          <w:color w:val="auto"/>
          <w:sz w:val="24"/>
          <w:highlight w:val="none"/>
        </w:rPr>
        <w:t>修改和撤回</w:t>
      </w:r>
      <w:r>
        <w:rPr>
          <w:rFonts w:hint="eastAsia" w:ascii="宋体" w:hAnsi="宋体"/>
          <w:b/>
          <w:bCs/>
          <w:color w:val="auto"/>
          <w:sz w:val="24"/>
          <w:highlight w:val="none"/>
        </w:rPr>
        <w:t>要求</w:t>
      </w:r>
    </w:p>
    <w:p w14:paraId="23100D3D">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1.磋商响应文件的</w:t>
      </w:r>
      <w:r>
        <w:rPr>
          <w:rFonts w:hint="eastAsia" w:ascii="宋体" w:hAnsi="宋体"/>
          <w:b/>
          <w:color w:val="auto"/>
          <w:sz w:val="24"/>
          <w:highlight w:val="none"/>
          <w:lang w:eastAsia="zh-CN"/>
        </w:rPr>
        <w:t>报价文件</w:t>
      </w:r>
      <w:r>
        <w:rPr>
          <w:rFonts w:hint="eastAsia" w:ascii="宋体" w:hAnsi="宋体"/>
          <w:b/>
          <w:color w:val="auto"/>
          <w:sz w:val="24"/>
          <w:highlight w:val="none"/>
        </w:rPr>
        <w:t>、</w:t>
      </w:r>
      <w:r>
        <w:rPr>
          <w:rFonts w:hint="eastAsia" w:ascii="宋体" w:hAnsi="宋体"/>
          <w:b/>
          <w:color w:val="auto"/>
          <w:sz w:val="24"/>
          <w:highlight w:val="none"/>
          <w:lang w:val="en-US" w:eastAsia="zh-CN"/>
        </w:rPr>
        <w:t>商务与技术</w:t>
      </w:r>
      <w:r>
        <w:rPr>
          <w:rFonts w:hint="eastAsia" w:ascii="宋体" w:hAnsi="宋体"/>
          <w:b/>
          <w:color w:val="auto"/>
          <w:sz w:val="24"/>
          <w:highlight w:val="none"/>
          <w:lang w:eastAsia="zh-CN"/>
        </w:rPr>
        <w:t>文件、</w:t>
      </w:r>
      <w:r>
        <w:rPr>
          <w:rFonts w:hint="eastAsia" w:ascii="宋体" w:hAnsi="宋体"/>
          <w:b/>
          <w:color w:val="auto"/>
          <w:sz w:val="24"/>
          <w:highlight w:val="none"/>
          <w:lang w:val="en-US" w:eastAsia="zh-CN"/>
        </w:rPr>
        <w:t>资格证明文件</w:t>
      </w:r>
      <w:r>
        <w:rPr>
          <w:rFonts w:hint="eastAsia" w:ascii="宋体" w:hAnsi="宋体"/>
          <w:b/>
          <w:color w:val="auto"/>
          <w:sz w:val="24"/>
          <w:highlight w:val="none"/>
        </w:rPr>
        <w:t>应分开密封在不同的档案袋中。</w:t>
      </w:r>
      <w:r>
        <w:rPr>
          <w:rFonts w:hint="eastAsia" w:ascii="宋体" w:hAnsi="宋体"/>
          <w:color w:val="auto"/>
          <w:sz w:val="24"/>
          <w:highlight w:val="none"/>
        </w:rPr>
        <w:t>投标文件的包装封面上应注明投标人名称、投标人地址、投标文件名称</w:t>
      </w:r>
    </w:p>
    <w:p w14:paraId="5B5850B1">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2.未按规定密封或标记的投标文件将被拒绝，由此造成磋商响应文件被误投或提前拆封的风险由投标人承担。</w:t>
      </w:r>
    </w:p>
    <w:p w14:paraId="485C4BE4">
      <w:pPr>
        <w:snapToGrid w:val="0"/>
        <w:spacing w:line="360" w:lineRule="auto"/>
        <w:ind w:firstLine="420"/>
        <w:jc w:val="left"/>
        <w:rPr>
          <w:rFonts w:hint="eastAsia" w:ascii="宋体" w:hAnsi="宋体"/>
          <w:color w:val="auto"/>
          <w:sz w:val="24"/>
          <w:highlight w:val="none"/>
        </w:rPr>
      </w:pPr>
      <w:r>
        <w:rPr>
          <w:rFonts w:hint="eastAsia" w:ascii="宋体" w:hAnsi="宋体"/>
          <w:color w:val="auto"/>
          <w:sz w:val="24"/>
          <w:highlight w:val="none"/>
        </w:rPr>
        <w:t>3.投标人在投标截止时间之前，可以对已提交的磋商响应文件进行修改或撤回，并书面通知招标采购单位；投标截止时间后，投标人不得撤回、修改投标文件。修改后重新递交的磋商响应文件应当按本磋商响应文件的要求签署、盖章和密封。</w:t>
      </w:r>
    </w:p>
    <w:p w14:paraId="39232443">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五、</w:t>
      </w:r>
      <w:r>
        <w:rPr>
          <w:rFonts w:hint="eastAsia" w:asciiTheme="minorEastAsia" w:hAnsiTheme="minorEastAsia" w:eastAsiaTheme="minorEastAsia"/>
          <w:b/>
          <w:color w:val="auto"/>
          <w:sz w:val="24"/>
          <w:highlight w:val="none"/>
        </w:rPr>
        <w:t>磋商</w:t>
      </w:r>
    </w:p>
    <w:p w14:paraId="57485588">
      <w:pPr>
        <w:autoSpaceDE w:val="0"/>
        <w:autoSpaceDN w:val="0"/>
        <w:adjustRightInd w:val="0"/>
        <w:spacing w:line="360" w:lineRule="auto"/>
        <w:ind w:firstLine="482" w:firstLineChars="200"/>
        <w:rPr>
          <w:rFonts w:ascii="宋体" w:hAnsi="宋体"/>
          <w:b/>
          <w:color w:val="auto"/>
          <w:sz w:val="24"/>
          <w:highlight w:val="none"/>
        </w:rPr>
      </w:pPr>
      <w:r>
        <w:rPr>
          <w:rFonts w:ascii="宋体" w:hAnsi="宋体"/>
          <w:b/>
          <w:color w:val="auto"/>
          <w:sz w:val="24"/>
          <w:highlight w:val="none"/>
        </w:rPr>
        <w:t>（一）</w:t>
      </w:r>
      <w:r>
        <w:rPr>
          <w:rFonts w:hint="eastAsia" w:asciiTheme="minorEastAsia" w:hAnsiTheme="minorEastAsia" w:eastAsiaTheme="minorEastAsia"/>
          <w:b/>
          <w:color w:val="auto"/>
          <w:sz w:val="24"/>
          <w:highlight w:val="none"/>
        </w:rPr>
        <w:t>磋商</w:t>
      </w:r>
      <w:r>
        <w:rPr>
          <w:rFonts w:asciiTheme="minorEastAsia" w:hAnsiTheme="minorEastAsia" w:eastAsiaTheme="minorEastAsia"/>
          <w:b/>
          <w:color w:val="auto"/>
          <w:sz w:val="24"/>
          <w:highlight w:val="none"/>
        </w:rPr>
        <w:t>程序</w:t>
      </w:r>
    </w:p>
    <w:p w14:paraId="2C448008">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szCs w:val="24"/>
          <w:highlight w:val="none"/>
        </w:rPr>
        <w:t>磋商</w:t>
      </w:r>
      <w:r>
        <w:rPr>
          <w:rFonts w:hint="eastAsia" w:ascii="宋体" w:hAnsi="宋体"/>
          <w:color w:val="auto"/>
          <w:sz w:val="24"/>
          <w:highlight w:val="none"/>
        </w:rPr>
        <w:t>由招标项目负责人主持，主持人宣布开标会议开始；</w:t>
      </w:r>
    </w:p>
    <w:p w14:paraId="504CE9C1">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2、主持人介绍参加</w:t>
      </w:r>
      <w:r>
        <w:rPr>
          <w:rFonts w:hint="eastAsia" w:ascii="宋体" w:hAnsi="宋体" w:cs="宋体"/>
          <w:color w:val="auto"/>
          <w:sz w:val="24"/>
          <w:szCs w:val="24"/>
          <w:highlight w:val="none"/>
        </w:rPr>
        <w:t>磋商</w:t>
      </w:r>
      <w:r>
        <w:rPr>
          <w:rFonts w:hint="eastAsia" w:ascii="宋体" w:hAnsi="宋体"/>
          <w:color w:val="auto"/>
          <w:sz w:val="24"/>
          <w:highlight w:val="none"/>
        </w:rPr>
        <w:t>的人员名单；</w:t>
      </w:r>
    </w:p>
    <w:p w14:paraId="4E15445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3、主持人宣布评标期间的有关事项，告知应当回避的情形,提请有关人员回避；</w:t>
      </w:r>
    </w:p>
    <w:p w14:paraId="3396BD5F">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供应商</w:t>
      </w:r>
      <w:r>
        <w:rPr>
          <w:rFonts w:hint="eastAsia" w:ascii="宋体" w:hAnsi="宋体"/>
          <w:color w:val="auto"/>
          <w:sz w:val="24"/>
          <w:highlight w:val="none"/>
        </w:rPr>
        <w:t>或其当场推荐的代表，检查投标文件密封的完整性；</w:t>
      </w:r>
    </w:p>
    <w:p w14:paraId="2982B1F4">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按</w:t>
      </w:r>
      <w:r>
        <w:rPr>
          <w:rFonts w:hint="eastAsia" w:ascii="宋体" w:hAnsi="宋体"/>
          <w:color w:val="auto"/>
          <w:sz w:val="24"/>
          <w:highlight w:val="none"/>
          <w:lang w:eastAsia="zh-CN"/>
        </w:rPr>
        <w:t>供应商</w:t>
      </w:r>
      <w:r>
        <w:rPr>
          <w:rFonts w:hint="eastAsia" w:ascii="宋体" w:hAnsi="宋体"/>
          <w:color w:val="auto"/>
          <w:sz w:val="24"/>
          <w:highlight w:val="none"/>
        </w:rPr>
        <w:t>签到的先后顺序当场拆封</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，评标委员会先对</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0823599A">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、按先后顺序当场拆封</w:t>
      </w:r>
      <w:r>
        <w:rPr>
          <w:rFonts w:hint="eastAsia" w:ascii="宋体" w:hAnsi="宋体"/>
          <w:color w:val="auto"/>
          <w:sz w:val="24"/>
          <w:highlight w:val="none"/>
          <w:lang w:eastAsia="zh-CN"/>
        </w:rPr>
        <w:t>商务与技术文件</w:t>
      </w:r>
      <w:r>
        <w:rPr>
          <w:rFonts w:hint="eastAsia" w:ascii="宋体" w:hAnsi="宋体"/>
          <w:color w:val="auto"/>
          <w:sz w:val="24"/>
          <w:highlight w:val="none"/>
        </w:rPr>
        <w:t>，评标委员会对</w:t>
      </w:r>
      <w:r>
        <w:rPr>
          <w:rFonts w:hint="eastAsia" w:ascii="宋体" w:hAnsi="宋体"/>
          <w:color w:val="auto"/>
          <w:sz w:val="24"/>
          <w:highlight w:val="none"/>
          <w:lang w:eastAsia="zh-CN"/>
        </w:rPr>
        <w:t>商务与技术文件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72208A0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、按顺序当场拆封</w:t>
      </w:r>
      <w:r>
        <w:rPr>
          <w:rFonts w:hint="eastAsia" w:ascii="宋体" w:hAnsi="宋体"/>
          <w:color w:val="auto"/>
          <w:sz w:val="24"/>
          <w:highlight w:val="none"/>
          <w:lang w:eastAsia="zh-CN"/>
        </w:rPr>
        <w:t>报价文件</w:t>
      </w:r>
      <w:r>
        <w:rPr>
          <w:rFonts w:hint="eastAsia" w:ascii="宋体" w:hAnsi="宋体"/>
          <w:color w:val="auto"/>
          <w:sz w:val="24"/>
          <w:highlight w:val="none"/>
        </w:rPr>
        <w:t>，并现场宣读《</w:t>
      </w:r>
      <w:r>
        <w:rPr>
          <w:rFonts w:hint="eastAsia" w:asciiTheme="minorEastAsia" w:hAnsiTheme="minorEastAsia" w:eastAsiaTheme="minorEastAsia"/>
          <w:bCs/>
          <w:color w:val="auto"/>
          <w:kern w:val="0"/>
          <w:sz w:val="24"/>
          <w:highlight w:val="none"/>
        </w:rPr>
        <w:t>首次磋商一览表</w:t>
      </w:r>
      <w:r>
        <w:rPr>
          <w:rFonts w:hint="eastAsia" w:ascii="宋体" w:hAnsi="宋体"/>
          <w:color w:val="auto"/>
          <w:sz w:val="24"/>
          <w:highlight w:val="none"/>
        </w:rPr>
        <w:t>》中的投标报价，以及采购人认为有必要宣读的其他内容；</w:t>
      </w:r>
    </w:p>
    <w:p w14:paraId="279EE9A9">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、采购人做开标记录,</w:t>
      </w:r>
      <w:r>
        <w:rPr>
          <w:rFonts w:hint="eastAsia" w:ascii="宋体" w:hAnsi="宋体"/>
          <w:color w:val="auto"/>
          <w:sz w:val="24"/>
          <w:highlight w:val="none"/>
          <w:lang w:eastAsia="zh-CN"/>
        </w:rPr>
        <w:t>供应商</w:t>
      </w:r>
      <w:r>
        <w:rPr>
          <w:rFonts w:hint="eastAsia" w:ascii="宋体" w:hAnsi="宋体"/>
          <w:color w:val="auto"/>
          <w:sz w:val="24"/>
          <w:highlight w:val="none"/>
        </w:rPr>
        <w:t>代表对开标记录进行当场校核及勘误，并签字确认。同时由记录人、监督人当场签字确认。</w:t>
      </w:r>
      <w:r>
        <w:rPr>
          <w:rFonts w:hint="eastAsia" w:ascii="宋体" w:hAnsi="宋体"/>
          <w:color w:val="auto"/>
          <w:sz w:val="24"/>
          <w:highlight w:val="none"/>
          <w:lang w:eastAsia="zh-CN"/>
        </w:rPr>
        <w:t>供应商</w:t>
      </w:r>
      <w:r>
        <w:rPr>
          <w:rFonts w:hint="eastAsia" w:ascii="宋体" w:hAnsi="宋体"/>
          <w:color w:val="auto"/>
          <w:sz w:val="24"/>
          <w:highlight w:val="none"/>
        </w:rPr>
        <w:t>代表未到场签字确认或者拒绝签字确认的，不影响评标过程；</w:t>
      </w:r>
    </w:p>
    <w:p w14:paraId="65FDC06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、评标委员会对</w:t>
      </w:r>
      <w:r>
        <w:rPr>
          <w:rFonts w:hint="eastAsia" w:ascii="宋体" w:hAnsi="宋体"/>
          <w:color w:val="auto"/>
          <w:sz w:val="24"/>
          <w:highlight w:val="none"/>
          <w:lang w:eastAsia="zh-CN"/>
        </w:rPr>
        <w:t>报价文件</w:t>
      </w:r>
      <w:r>
        <w:rPr>
          <w:rFonts w:hint="eastAsia" w:ascii="宋体" w:hAnsi="宋体"/>
          <w:color w:val="auto"/>
          <w:sz w:val="24"/>
          <w:highlight w:val="none"/>
        </w:rPr>
        <w:t>进行评审及必要的询标，计算价格分及总得分；</w:t>
      </w:r>
    </w:p>
    <w:p w14:paraId="04EB9AE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、评标委员会进行资质后审，确定预中标供应商，编写评标报告；</w:t>
      </w:r>
    </w:p>
    <w:p w14:paraId="5C541B4E">
      <w:pPr>
        <w:pStyle w:val="12"/>
        <w:spacing w:beforeLines="0" w:afterLines="0" w:line="360" w:lineRule="auto"/>
        <w:ind w:firstLine="540" w:firstLineChars="225"/>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11、宣布评标结果，开标会议结束。</w:t>
      </w:r>
    </w:p>
    <w:p w14:paraId="2BED034A">
      <w:pPr>
        <w:pStyle w:val="5"/>
        <w:spacing w:line="360" w:lineRule="auto"/>
        <w:ind w:firstLine="482" w:firstLineChars="200"/>
        <w:rPr>
          <w:b/>
          <w:bCs/>
          <w:color w:val="auto"/>
          <w:sz w:val="24"/>
          <w:szCs w:val="22"/>
          <w:highlight w:val="none"/>
        </w:rPr>
      </w:pPr>
      <w:r>
        <w:rPr>
          <w:rFonts w:hint="eastAsia"/>
          <w:b/>
          <w:bCs/>
          <w:color w:val="auto"/>
          <w:sz w:val="24"/>
          <w:szCs w:val="22"/>
          <w:highlight w:val="none"/>
        </w:rPr>
        <w:t>（二）</w:t>
      </w:r>
      <w:r>
        <w:rPr>
          <w:rFonts w:hint="eastAsia"/>
          <w:b/>
          <w:bCs/>
          <w:color w:val="auto"/>
          <w:sz w:val="24"/>
          <w:szCs w:val="24"/>
          <w:highlight w:val="none"/>
        </w:rPr>
        <w:t>磋商异议</w:t>
      </w:r>
    </w:p>
    <w:p w14:paraId="12BD4D7B">
      <w:pPr>
        <w:pStyle w:val="5"/>
        <w:spacing w:line="360" w:lineRule="auto"/>
        <w:ind w:firstLine="480" w:firstLineChars="200"/>
        <w:rPr>
          <w:color w:val="auto"/>
          <w:sz w:val="24"/>
          <w:szCs w:val="22"/>
          <w:highlight w:val="none"/>
        </w:rPr>
      </w:pPr>
      <w:r>
        <w:rPr>
          <w:rFonts w:hint="eastAsia"/>
          <w:color w:val="auto"/>
          <w:sz w:val="24"/>
          <w:szCs w:val="24"/>
          <w:highlight w:val="none"/>
        </w:rPr>
        <w:t>供应商代表对磋商过程和磋商记录有疑义，以及认为采购人、采购</w:t>
      </w:r>
      <w:r>
        <w:rPr>
          <w:rFonts w:hint="eastAsia" w:asciiTheme="minorEastAsia" w:hAnsiTheme="minorEastAsia" w:eastAsiaTheme="minorEastAsia" w:cstheme="minorBidi"/>
          <w:color w:val="auto"/>
          <w:sz w:val="24"/>
          <w:szCs w:val="24"/>
          <w:highlight w:val="none"/>
        </w:rPr>
        <w:t>组织</w:t>
      </w:r>
      <w:r>
        <w:rPr>
          <w:rFonts w:hint="eastAsia"/>
          <w:color w:val="auto"/>
          <w:sz w:val="24"/>
          <w:szCs w:val="24"/>
          <w:highlight w:val="none"/>
        </w:rPr>
        <w:t>机构相关工作人员有需要回避的情形的，应当场提出询问或者回避申请，磋商会议结束后不再接受相关询问、质疑或者回避申请。</w:t>
      </w:r>
    </w:p>
    <w:p w14:paraId="4F45609C">
      <w:pPr>
        <w:pStyle w:val="5"/>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供应商不足三家，</w:t>
      </w:r>
      <w:r>
        <w:rPr>
          <w:rFonts w:hint="eastAsia" w:ascii="Times New Roman" w:hAnsi="Times New Roman" w:eastAsia="宋体" w:cs="Times New Roman"/>
          <w:color w:val="auto"/>
          <w:sz w:val="24"/>
          <w:szCs w:val="22"/>
          <w:highlight w:val="none"/>
        </w:rPr>
        <w:t>不得磋商</w:t>
      </w:r>
      <w:r>
        <w:rPr>
          <w:rFonts w:hint="eastAsia"/>
          <w:color w:val="auto"/>
          <w:sz w:val="24"/>
          <w:szCs w:val="22"/>
          <w:highlight w:val="none"/>
        </w:rPr>
        <w:t>。</w:t>
      </w:r>
    </w:p>
    <w:p w14:paraId="71D134CA">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五、评标（详见第四章）</w:t>
      </w:r>
    </w:p>
    <w:p w14:paraId="65DFA8BB">
      <w:pPr>
        <w:pStyle w:val="22"/>
        <w:spacing w:before="0" w:beforeAutospacing="0" w:after="0" w:afterAutospacing="0" w:line="360" w:lineRule="auto"/>
        <w:ind w:firstLine="482" w:firstLineChars="200"/>
        <w:jc w:val="both"/>
        <w:rPr>
          <w:rFonts w:hint="default"/>
          <w:b/>
          <w:color w:val="auto"/>
          <w:highlight w:val="none"/>
        </w:rPr>
      </w:pPr>
      <w:r>
        <w:rPr>
          <w:b/>
          <w:color w:val="auto"/>
          <w:highlight w:val="none"/>
        </w:rPr>
        <w:t>六、定标</w:t>
      </w:r>
    </w:p>
    <w:p w14:paraId="531CFCCC">
      <w:pPr>
        <w:pStyle w:val="22"/>
        <w:spacing w:before="0" w:beforeAutospacing="0" w:after="0" w:afterAutospacing="0" w:line="360" w:lineRule="auto"/>
        <w:ind w:firstLine="482" w:firstLineChars="200"/>
        <w:jc w:val="both"/>
        <w:rPr>
          <w:rFonts w:hint="default"/>
          <w:b/>
          <w:bCs/>
          <w:color w:val="auto"/>
          <w:highlight w:val="none"/>
        </w:rPr>
      </w:pPr>
      <w:r>
        <w:rPr>
          <w:b/>
          <w:bCs/>
          <w:color w:val="auto"/>
          <w:highlight w:val="none"/>
        </w:rPr>
        <w:t>（一）确定成交供应商</w:t>
      </w:r>
    </w:p>
    <w:p w14:paraId="0427F9BC">
      <w:pPr>
        <w:pStyle w:val="22"/>
        <w:spacing w:before="0" w:beforeAutospacing="0" w:after="0" w:afterAutospacing="0" w:line="360" w:lineRule="auto"/>
        <w:ind w:firstLine="480" w:firstLineChars="200"/>
        <w:jc w:val="both"/>
        <w:rPr>
          <w:rFonts w:hint="default"/>
          <w:color w:val="auto"/>
          <w:highlight w:val="none"/>
        </w:rPr>
      </w:pPr>
      <w:r>
        <w:rPr>
          <w:rFonts w:asciiTheme="minorEastAsia" w:hAnsiTheme="minorEastAsia" w:eastAsiaTheme="minorEastAsia"/>
          <w:color w:val="auto"/>
          <w:highlight w:val="none"/>
        </w:rPr>
        <w:t>磋商小组</w:t>
      </w:r>
      <w:r>
        <w:rPr>
          <w:color w:val="auto"/>
          <w:highlight w:val="none"/>
        </w:rPr>
        <w:t>根据采购单位的《授权意见确认书》，推荐中标候选人或确定成交供应商。其中推荐中标候选人的，采购组织机构在评标结束后2个工作日内将评标报告送采购人，采购人自收到评标报告之日起5个工作日内在评标报告推荐的中标候选人中确定成交供应商。</w:t>
      </w:r>
    </w:p>
    <w:p w14:paraId="20BE13DC">
      <w:pPr>
        <w:spacing w:line="360" w:lineRule="auto"/>
        <w:ind w:firstLine="482" w:firstLineChars="200"/>
        <w:rPr>
          <w:rFonts w:ascii="宋体" w:hAnsi="宋体"/>
          <w:b/>
          <w:bCs/>
          <w:color w:val="auto"/>
          <w:kern w:val="0"/>
          <w:sz w:val="24"/>
          <w:highlight w:val="none"/>
        </w:rPr>
      </w:pPr>
      <w:r>
        <w:rPr>
          <w:rFonts w:hint="eastAsia" w:ascii="宋体" w:hAnsi="宋体"/>
          <w:b/>
          <w:bCs/>
          <w:color w:val="auto"/>
          <w:sz w:val="24"/>
          <w:highlight w:val="none"/>
        </w:rPr>
        <w:t>（二）</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结果公告</w:t>
      </w:r>
    </w:p>
    <w:p w14:paraId="18E55A41">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采购组织机构自成交供应商</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w:t>
      </w:r>
      <w:r>
        <w:rPr>
          <w:rFonts w:hint="eastAsia"/>
          <w:color w:val="auto"/>
          <w:sz w:val="24"/>
          <w:highlight w:val="none"/>
        </w:rPr>
        <w:t>1</w:t>
      </w:r>
      <w:r>
        <w:rPr>
          <w:color w:val="auto"/>
          <w:sz w:val="24"/>
          <w:highlight w:val="none"/>
        </w:rPr>
        <w:t>个工作日</w:t>
      </w:r>
      <w:r>
        <w:rPr>
          <w:rFonts w:hint="eastAsia" w:ascii="宋体" w:hAnsi="宋体"/>
          <w:color w:val="auto"/>
          <w:kern w:val="0"/>
          <w:sz w:val="24"/>
          <w:highlight w:val="none"/>
        </w:rPr>
        <w:t>。</w:t>
      </w:r>
    </w:p>
    <w:p w14:paraId="2E970EAB">
      <w:pPr>
        <w:pStyle w:val="7"/>
        <w:numPr>
          <w:ilvl w:val="0"/>
          <w:numId w:val="2"/>
        </w:numPr>
        <w:spacing w:line="360" w:lineRule="auto"/>
        <w:ind w:firstLine="482" w:firstLineChars="200"/>
        <w:jc w:val="both"/>
        <w:rPr>
          <w:b/>
          <w:bCs/>
          <w:color w:val="auto"/>
          <w:sz w:val="24"/>
          <w:highlight w:val="none"/>
        </w:rPr>
      </w:pPr>
      <w:r>
        <w:rPr>
          <w:rFonts w:hint="eastAsia"/>
          <w:b/>
          <w:bCs/>
          <w:color w:val="auto"/>
          <w:sz w:val="24"/>
          <w:highlight w:val="none"/>
        </w:rPr>
        <w:t>发放中标通知书</w:t>
      </w:r>
    </w:p>
    <w:p w14:paraId="67D54D34">
      <w:pPr>
        <w:pStyle w:val="7"/>
        <w:spacing w:line="360" w:lineRule="auto"/>
        <w:ind w:firstLine="420" w:firstLineChars="175"/>
        <w:jc w:val="both"/>
        <w:rPr>
          <w:color w:val="auto"/>
          <w:highlight w:val="none"/>
        </w:rPr>
      </w:pPr>
      <w:r>
        <w:rPr>
          <w:rFonts w:hint="eastAsia" w:ascii="宋体" w:hAnsi="宋体"/>
          <w:color w:val="auto"/>
          <w:kern w:val="0"/>
          <w:sz w:val="24"/>
          <w:highlight w:val="none"/>
        </w:rPr>
        <w:t>采购组织机构在发布中标结果公告的同时，</w:t>
      </w:r>
      <w:r>
        <w:rPr>
          <w:rFonts w:hint="eastAsia"/>
          <w:color w:val="auto"/>
          <w:sz w:val="24"/>
          <w:highlight w:val="none"/>
        </w:rPr>
        <w:t>线下</w:t>
      </w:r>
      <w:r>
        <w:rPr>
          <w:rFonts w:hint="eastAsia" w:ascii="宋体" w:hAnsi="宋体"/>
          <w:color w:val="auto"/>
          <w:kern w:val="0"/>
          <w:sz w:val="24"/>
          <w:highlight w:val="none"/>
        </w:rPr>
        <w:t>向成交供应商发出中标通知书。</w:t>
      </w:r>
    </w:p>
    <w:p w14:paraId="46336DF1">
      <w:pPr>
        <w:spacing w:line="360" w:lineRule="auto"/>
        <w:ind w:firstLine="482" w:firstLineChars="200"/>
        <w:rPr>
          <w:rFonts w:ascii="宋体" w:hAnsi="宋体"/>
          <w:color w:val="auto"/>
          <w:kern w:val="0"/>
          <w:sz w:val="24"/>
          <w:highlight w:val="none"/>
        </w:rPr>
      </w:pPr>
      <w:r>
        <w:rPr>
          <w:rFonts w:hint="eastAsia" w:ascii="宋体" w:hAnsi="宋体"/>
          <w:b/>
          <w:color w:val="auto"/>
          <w:sz w:val="24"/>
          <w:highlight w:val="none"/>
        </w:rPr>
        <w:t>七</w:t>
      </w:r>
      <w:r>
        <w:rPr>
          <w:rFonts w:ascii="宋体" w:hAnsi="宋体"/>
          <w:b/>
          <w:color w:val="auto"/>
          <w:sz w:val="24"/>
          <w:highlight w:val="none"/>
        </w:rPr>
        <w:t>、</w:t>
      </w:r>
      <w:r>
        <w:rPr>
          <w:rFonts w:hint="eastAsia" w:ascii="宋体" w:hAnsi="宋体"/>
          <w:b/>
          <w:color w:val="auto"/>
          <w:kern w:val="0"/>
          <w:sz w:val="24"/>
          <w:highlight w:val="none"/>
        </w:rPr>
        <w:t>合同签订</w:t>
      </w:r>
    </w:p>
    <w:p w14:paraId="100F9622">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01EFA276">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1.采购人应当自中标通知书发出之日起30日内，按照采购文件和成交供应商投标文件内容要求，与成交供应商签订合同。所签订的合同不得对采购文件确定的事项和成交供应商投标文件作实质性修改。</w:t>
      </w:r>
    </w:p>
    <w:p w14:paraId="20E39373">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2.采购人不得向成交供应商提出任何不合理的要求作为签订合同的条件。</w:t>
      </w:r>
    </w:p>
    <w:p w14:paraId="5BB422D2">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3.成交供应商无故拖延、拒签合同的，将取消中标资格。</w:t>
      </w:r>
    </w:p>
    <w:p w14:paraId="660BC571">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4.成交供应商拒绝与采购人签订合同的，采购人可以按照评标报告推荐的中标候选人名单排序，确定下一候选人为成交供应商，也可以重新开展政府采购活动。同时，拒绝与采购人签订合同的成交供应商，由同级财政部门依法作出处理。</w:t>
      </w:r>
    </w:p>
    <w:p w14:paraId="0B0052E8">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5.询问或者质疑事项可能影响中标结果的，采购人应当暂停签订合同，已经签订合同的，应当中止履行合同。</w:t>
      </w:r>
    </w:p>
    <w:p w14:paraId="419F3E50">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236B39B5">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28D1E322">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政府采购活动事项（采购文件、采购过程和中标结果）有疑问的，可以向采购人或采购组织机构提出询问，采购人或采购组织机构将及时作出答复，但答复的内容不涉及商业秘密。询问可以口头方式提出，也可以书面方式提出。联系方式见第一章“磋商邀请”中“采购人、采购组织机构的名称、地址和联系方式”。</w:t>
      </w:r>
    </w:p>
    <w:p w14:paraId="4428B944">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45CA5519">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参与</w:t>
      </w:r>
      <w:r>
        <w:rPr>
          <w:rFonts w:hint="eastAsia" w:ascii="宋体" w:hAnsi="宋体"/>
          <w:color w:val="auto"/>
          <w:sz w:val="24"/>
          <w:highlight w:val="none"/>
        </w:rPr>
        <w:t>本项目的供应商认为磋商文件、采购过程和中标结果使自己的权益受到损害的，</w:t>
      </w:r>
      <w:r>
        <w:rPr>
          <w:rFonts w:hint="eastAsia" w:ascii="宋体" w:hAnsi="宋体"/>
          <w:color w:val="auto"/>
          <w:sz w:val="24"/>
          <w:highlight w:val="none"/>
          <w:lang w:val="en-US" w:eastAsia="zh-CN"/>
        </w:rPr>
        <w:t>可</w:t>
      </w:r>
      <w:r>
        <w:rPr>
          <w:rFonts w:hint="eastAsia" w:ascii="宋体" w:hAnsi="宋体"/>
          <w:color w:val="auto"/>
          <w:sz w:val="24"/>
          <w:highlight w:val="none"/>
        </w:rPr>
        <w:t>一次性向采购人或采购组织机构提出质疑：</w:t>
      </w:r>
    </w:p>
    <w:p w14:paraId="6EF930E9">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（1）供应商认为磋商文件的内容损害其权益的，应当自获取之日起（获取截止日之后收到采购文件的，以获取截止日为准）7个工作日内提出质疑；</w:t>
      </w:r>
    </w:p>
    <w:p w14:paraId="5287917F">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（2）供应商对采购过程提出质疑的，应当在各采购程序环节结束之日起7个工作日内提出质疑；</w:t>
      </w:r>
    </w:p>
    <w:p w14:paraId="13704074">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（3）供应商对中标结果提出质疑的，应当在中标结果公告期限届满之日起7个工作日内提出质疑。</w:t>
      </w:r>
    </w:p>
    <w:p w14:paraId="2B979923">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2.采购人或采购组织机构在收到供应商的书面质疑后7个工作日内作出答复，并以书面形式回复质疑供应商和其他有关供应商，但答复内容不涉及商业秘密。</w:t>
      </w:r>
    </w:p>
    <w:p w14:paraId="21B7DF21">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7981125">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4E95F2DF">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磋商供应商对采购人或采购组织机构的质疑答复不满意或在规定时间内未得到答复的，可以在答复期满后15个工作日内，向同级政府采购监督管理机构投诉。</w:t>
      </w:r>
    </w:p>
    <w:p w14:paraId="21A5A563">
      <w:pPr>
        <w:spacing w:line="360" w:lineRule="auto"/>
        <w:jc w:val="center"/>
        <w:rPr>
          <w:rFonts w:hint="eastAsia" w:ascii="宋体" w:hAnsi="宋体"/>
          <w:b/>
          <w:color w:val="auto"/>
          <w:sz w:val="36"/>
          <w:szCs w:val="36"/>
          <w:highlight w:val="none"/>
        </w:rPr>
      </w:pPr>
      <w:bookmarkStart w:id="34" w:name="_Toc13072_WPSOffice_Level1"/>
    </w:p>
    <w:p w14:paraId="771EF9FE">
      <w:pPr>
        <w:spacing w:line="360" w:lineRule="auto"/>
        <w:jc w:val="center"/>
        <w:rPr>
          <w:rFonts w:hint="eastAsia" w:ascii="宋体" w:hAnsi="宋体"/>
          <w:b/>
          <w:color w:val="auto"/>
          <w:sz w:val="36"/>
          <w:szCs w:val="36"/>
          <w:highlight w:val="none"/>
        </w:rPr>
        <w:sectPr>
          <w:pgSz w:w="11906" w:h="16838"/>
          <w:pgMar w:top="1701" w:right="1448" w:bottom="1531" w:left="1418" w:header="851" w:footer="851" w:gutter="0"/>
          <w:cols w:space="720" w:num="1"/>
          <w:docGrid w:linePitch="312" w:charSpace="0"/>
        </w:sectPr>
      </w:pPr>
    </w:p>
    <w:p w14:paraId="68C40DFE">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第三章   招标需求</w:t>
      </w:r>
      <w:bookmarkEnd w:id="34"/>
    </w:p>
    <w:p w14:paraId="755D4A3A">
      <w:pPr>
        <w:pStyle w:val="12"/>
        <w:snapToGrid w:val="0"/>
        <w:spacing w:beforeLines="0" w:afterLines="0" w:line="360" w:lineRule="auto"/>
        <w:ind w:firstLine="117" w:firstLineChars="49"/>
        <w:outlineLvl w:val="0"/>
        <w:rPr>
          <w:rFonts w:hint="eastAsia" w:hAnsi="宋体" w:eastAsia="宋体" w:cs="宋体"/>
          <w:color w:val="auto"/>
          <w:sz w:val="24"/>
          <w:szCs w:val="24"/>
          <w:highlight w:val="none"/>
          <w:lang w:eastAsia="zh-CN"/>
        </w:rPr>
      </w:pPr>
      <w:bookmarkStart w:id="35" w:name="_Toc31173_WPSOffice_Level1"/>
      <w:r>
        <w:rPr>
          <w:rFonts w:hint="eastAsia" w:hAnsi="宋体" w:cs="宋体"/>
          <w:color w:val="auto"/>
          <w:sz w:val="24"/>
          <w:szCs w:val="24"/>
          <w:highlight w:val="none"/>
        </w:rPr>
        <w:t>编号：</w:t>
      </w:r>
      <w:r>
        <w:rPr>
          <w:rFonts w:hint="eastAsia" w:hAnsi="宋体" w:cs="宋体"/>
          <w:color w:val="auto"/>
          <w:sz w:val="24"/>
          <w:szCs w:val="24"/>
          <w:highlight w:val="none"/>
          <w:lang w:eastAsia="zh-CN"/>
        </w:rPr>
        <w:t>TZCCC-【2025】-032号</w:t>
      </w:r>
    </w:p>
    <w:p w14:paraId="58A486FB">
      <w:pPr>
        <w:pStyle w:val="12"/>
        <w:snapToGrid w:val="0"/>
        <w:spacing w:beforeLines="0" w:afterLines="0" w:line="360" w:lineRule="auto"/>
        <w:ind w:firstLine="117" w:firstLineChars="49"/>
        <w:outlineLvl w:val="0"/>
        <w:rPr>
          <w:rFonts w:hint="eastAsia" w:hAnsi="宋体" w:eastAsia="宋体" w:cs="宋体"/>
          <w:b/>
          <w:bCs/>
          <w:color w:val="auto"/>
          <w:sz w:val="24"/>
          <w:szCs w:val="24"/>
          <w:highlight w:val="none"/>
          <w:lang w:eastAsia="zh-CN"/>
        </w:rPr>
      </w:pPr>
      <w:r>
        <w:rPr>
          <w:rFonts w:hint="eastAsia" w:hAnsi="宋体" w:cs="宋体"/>
          <w:color w:val="auto"/>
          <w:sz w:val="24"/>
          <w:szCs w:val="24"/>
          <w:highlight w:val="none"/>
        </w:rPr>
        <w:t>采购项目名称：</w:t>
      </w:r>
      <w:r>
        <w:rPr>
          <w:rFonts w:hint="eastAsia" w:hAnsi="宋体" w:cs="宋体"/>
          <w:color w:val="auto"/>
          <w:sz w:val="24"/>
          <w:szCs w:val="24"/>
          <w:highlight w:val="none"/>
          <w:lang w:val="en-US" w:eastAsia="zh-CN"/>
        </w:rPr>
        <w:t>水利工程安全管理</w:t>
      </w:r>
    </w:p>
    <w:p w14:paraId="4FE04561">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一、工作目标</w:t>
      </w:r>
    </w:p>
    <w:p w14:paraId="309CFFD6">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通过开展在建重点水利工程项目安全巡查服务，指导在建水利工程发现安全生产隐患问题整改，切实提升我市在建水利工程安全管理水平。</w:t>
      </w:r>
    </w:p>
    <w:p w14:paraId="7C334E67">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二、工作内容</w:t>
      </w:r>
    </w:p>
    <w:p w14:paraId="58570CFF">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（一）</w:t>
      </w:r>
    </w:p>
    <w:p w14:paraId="339B623B">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cs="Times New Roman"/>
          <w:bCs/>
          <w:color w:val="auto"/>
          <w:kern w:val="0"/>
          <w:sz w:val="24"/>
          <w:highlight w:val="none"/>
          <w:lang w:val="en-US" w:eastAsia="zh-CN"/>
        </w:rPr>
        <w:t>合同签订之日</w:t>
      </w:r>
      <w:r>
        <w:rPr>
          <w:rFonts w:hint="eastAsia" w:ascii="宋体" w:hAnsi="宋体" w:eastAsia="宋体" w:cs="Times New Roman"/>
          <w:bCs/>
          <w:color w:val="auto"/>
          <w:kern w:val="0"/>
          <w:sz w:val="24"/>
          <w:highlight w:val="none"/>
          <w:lang w:val="en-US" w:eastAsia="zh-CN"/>
        </w:rPr>
        <w:t>至2025年11月底，对全市范围内1</w:t>
      </w:r>
      <w:r>
        <w:rPr>
          <w:rFonts w:hint="eastAsia" w:ascii="宋体" w:hAnsi="宋体" w:cs="Times New Roman"/>
          <w:bCs/>
          <w:color w:val="auto"/>
          <w:kern w:val="0"/>
          <w:sz w:val="24"/>
          <w:highlight w:val="none"/>
          <w:lang w:val="en-US" w:eastAsia="zh-CN"/>
        </w:rPr>
        <w:t>4</w:t>
      </w:r>
      <w:r>
        <w:rPr>
          <w:rFonts w:hint="eastAsia" w:ascii="宋体" w:hAnsi="宋体" w:eastAsia="宋体" w:cs="Times New Roman"/>
          <w:bCs/>
          <w:color w:val="auto"/>
          <w:kern w:val="0"/>
          <w:sz w:val="24"/>
          <w:highlight w:val="none"/>
          <w:lang w:val="en-US" w:eastAsia="zh-CN"/>
        </w:rPr>
        <w:t>个在建</w:t>
      </w:r>
      <w:r>
        <w:rPr>
          <w:rFonts w:hint="eastAsia" w:ascii="宋体" w:hAnsi="宋体" w:eastAsia="宋体" w:cs="Times New Roman"/>
          <w:bCs/>
          <w:color w:val="auto"/>
          <w:kern w:val="0"/>
          <w:sz w:val="24"/>
          <w:highlight w:val="none"/>
        </w:rPr>
        <w:t>重点水利项目安全巡查</w:t>
      </w:r>
      <w:r>
        <w:rPr>
          <w:rFonts w:hint="eastAsia" w:ascii="宋体" w:hAnsi="宋体" w:eastAsia="宋体" w:cs="Times New Roman"/>
          <w:bCs/>
          <w:color w:val="auto"/>
          <w:kern w:val="0"/>
          <w:sz w:val="24"/>
          <w:highlight w:val="none"/>
          <w:lang w:eastAsia="zh-CN"/>
        </w:rPr>
        <w:t>指导服务</w:t>
      </w:r>
      <w:r>
        <w:rPr>
          <w:rFonts w:hint="eastAsia" w:ascii="宋体" w:hAnsi="宋体" w:eastAsia="宋体" w:cs="Times New Roman"/>
          <w:bCs/>
          <w:color w:val="auto"/>
          <w:kern w:val="0"/>
          <w:sz w:val="24"/>
          <w:highlight w:val="none"/>
        </w:rPr>
        <w:t>，</w:t>
      </w:r>
      <w:r>
        <w:rPr>
          <w:rFonts w:hint="eastAsia" w:ascii="宋体" w:hAnsi="宋体" w:eastAsia="宋体" w:cs="Times New Roman"/>
          <w:bCs/>
          <w:color w:val="auto"/>
          <w:kern w:val="0"/>
          <w:sz w:val="24"/>
          <w:highlight w:val="none"/>
          <w:lang w:val="en-US" w:eastAsia="zh-CN"/>
        </w:rPr>
        <w:t>对巡查</w:t>
      </w:r>
      <w:r>
        <w:rPr>
          <w:rFonts w:hint="eastAsia" w:ascii="宋体" w:hAnsi="宋体" w:cs="Times New Roman"/>
          <w:bCs/>
          <w:color w:val="auto"/>
          <w:kern w:val="0"/>
          <w:sz w:val="24"/>
          <w:highlight w:val="none"/>
          <w:lang w:val="en-US" w:eastAsia="zh-CN"/>
        </w:rPr>
        <w:t>指导服务过程中</w:t>
      </w:r>
      <w:r>
        <w:rPr>
          <w:rFonts w:hint="eastAsia" w:ascii="宋体" w:hAnsi="宋体" w:eastAsia="宋体" w:cs="Times New Roman"/>
          <w:bCs/>
          <w:color w:val="auto"/>
          <w:kern w:val="0"/>
          <w:sz w:val="24"/>
          <w:highlight w:val="none"/>
          <w:lang w:val="en-US" w:eastAsia="zh-CN"/>
        </w:rPr>
        <w:t>发现的问题提出整改意见和建议，并形成巡查评估报告（包括工程概况、巡查发现的问题、问题现场照片、整改意见和建议等）。</w:t>
      </w:r>
    </w:p>
    <w:p w14:paraId="4373F98C">
      <w:pPr>
        <w:pStyle w:val="24"/>
        <w:spacing w:line="360" w:lineRule="auto"/>
        <w:ind w:left="0" w:leftChars="0" w:firstLine="420" w:firstLineChars="0"/>
        <w:rPr>
          <w:rFonts w:hint="eastAsia" w:ascii="宋体" w:hAnsi="宋体" w:eastAsia="宋体" w:cs="Times New Roman"/>
          <w:bCs/>
          <w:color w:val="auto"/>
          <w:kern w:val="0"/>
          <w:sz w:val="24"/>
          <w:highlight w:val="none"/>
          <w:lang w:eastAsia="zh-CN"/>
        </w:rPr>
      </w:pPr>
      <w:r>
        <w:rPr>
          <w:rFonts w:hint="eastAsia" w:ascii="宋体" w:hAnsi="宋体" w:eastAsia="宋体" w:cs="Times New Roman"/>
          <w:bCs/>
          <w:color w:val="auto"/>
          <w:kern w:val="0"/>
          <w:sz w:val="24"/>
          <w:highlight w:val="none"/>
          <w:lang w:eastAsia="zh-CN"/>
        </w:rPr>
        <w:t>（</w:t>
      </w:r>
      <w:r>
        <w:rPr>
          <w:rFonts w:hint="eastAsia" w:ascii="宋体" w:hAnsi="宋体" w:eastAsia="宋体" w:cs="Times New Roman"/>
          <w:bCs/>
          <w:color w:val="auto"/>
          <w:kern w:val="0"/>
          <w:sz w:val="24"/>
          <w:highlight w:val="none"/>
          <w:lang w:val="en-US" w:eastAsia="zh-CN"/>
        </w:rPr>
        <w:t>二</w:t>
      </w:r>
      <w:r>
        <w:rPr>
          <w:rFonts w:hint="eastAsia" w:ascii="宋体" w:hAnsi="宋体" w:eastAsia="宋体" w:cs="Times New Roman"/>
          <w:bCs/>
          <w:color w:val="auto"/>
          <w:kern w:val="0"/>
          <w:sz w:val="24"/>
          <w:highlight w:val="none"/>
          <w:lang w:eastAsia="zh-CN"/>
        </w:rPr>
        <w:t>）</w:t>
      </w:r>
    </w:p>
    <w:p w14:paraId="0C43A613">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cs="Times New Roman"/>
          <w:bCs/>
          <w:color w:val="auto"/>
          <w:kern w:val="0"/>
          <w:sz w:val="24"/>
          <w:highlight w:val="none"/>
          <w:lang w:val="en-US" w:eastAsia="zh-CN"/>
        </w:rPr>
        <w:t>合同签订之日</w:t>
      </w:r>
      <w:r>
        <w:rPr>
          <w:rFonts w:hint="eastAsia" w:ascii="宋体" w:hAnsi="宋体" w:eastAsia="宋体" w:cs="Times New Roman"/>
          <w:bCs/>
          <w:color w:val="auto"/>
          <w:kern w:val="0"/>
          <w:sz w:val="24"/>
          <w:highlight w:val="none"/>
          <w:lang w:eastAsia="zh-CN"/>
        </w:rPr>
        <w:t>至2025年11月底，</w:t>
      </w:r>
      <w:r>
        <w:rPr>
          <w:rFonts w:hint="eastAsia" w:ascii="宋体" w:hAnsi="宋体" w:eastAsia="宋体" w:cs="Times New Roman"/>
          <w:bCs/>
          <w:color w:val="auto"/>
          <w:kern w:val="0"/>
          <w:sz w:val="24"/>
          <w:highlight w:val="none"/>
          <w:lang w:val="en-US" w:eastAsia="zh-CN"/>
        </w:rPr>
        <w:t>根据采购人需要进行临时性专项安全检查提供专家技术支撑服务，不多于3次。</w:t>
      </w:r>
    </w:p>
    <w:p w14:paraId="60E0AB00">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三、具体技术要求及内容</w:t>
      </w:r>
    </w:p>
    <w:p w14:paraId="3415F844">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1.采购需求</w:t>
      </w:r>
    </w:p>
    <w:p w14:paraId="16302771">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对每个开展指导服务的项目发现的问题进行当场反馈，如有特殊情况应及时通报采购人。指导服务工作报告由承包人自行编制，报告应充分反映工作组织、实施、成果等内容。报告中应至少包含以下内容：一是服务工程基本情况，包括工程概况、参建单位、建设进度等基本信息，二是指导服务内容情况，客观描述</w:t>
      </w:r>
      <w:r>
        <w:rPr>
          <w:rFonts w:hint="eastAsia" w:ascii="宋体" w:hAnsi="宋体" w:cs="Times New Roman"/>
          <w:bCs/>
          <w:color w:val="auto"/>
          <w:kern w:val="0"/>
          <w:sz w:val="24"/>
          <w:highlight w:val="none"/>
          <w:lang w:val="en-US" w:eastAsia="zh-CN"/>
        </w:rPr>
        <w:t>安全巡查指导服务</w:t>
      </w:r>
      <w:r>
        <w:rPr>
          <w:rFonts w:hint="eastAsia" w:ascii="宋体" w:hAnsi="宋体" w:eastAsia="宋体" w:cs="Times New Roman"/>
          <w:bCs/>
          <w:color w:val="auto"/>
          <w:kern w:val="0"/>
          <w:sz w:val="24"/>
          <w:highlight w:val="none"/>
          <w:lang w:val="en-US" w:eastAsia="zh-CN"/>
        </w:rPr>
        <w:t>工作开展情况，并做出相应评价。</w:t>
      </w:r>
    </w:p>
    <w:p w14:paraId="09B0FECC">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2.服务期及工作进度要求</w:t>
      </w:r>
    </w:p>
    <w:p w14:paraId="2DE8517C">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成交供应商应派出足够的符合项目要求的人员，由采购人组织成交供应商人员，赴工程现场开展指导服务。指导服务工程和具体时间，将由</w:t>
      </w:r>
      <w:r>
        <w:rPr>
          <w:rFonts w:hint="eastAsia" w:ascii="宋体" w:hAnsi="宋体" w:cs="Times New Roman"/>
          <w:bCs/>
          <w:color w:val="auto"/>
          <w:kern w:val="0"/>
          <w:sz w:val="24"/>
          <w:highlight w:val="none"/>
          <w:lang w:val="en-US" w:eastAsia="zh-CN"/>
        </w:rPr>
        <w:t>采购人</w:t>
      </w:r>
      <w:r>
        <w:rPr>
          <w:rFonts w:hint="eastAsia" w:ascii="宋体" w:hAnsi="宋体" w:eastAsia="宋体" w:cs="Times New Roman"/>
          <w:bCs/>
          <w:color w:val="auto"/>
          <w:kern w:val="0"/>
          <w:sz w:val="24"/>
          <w:highlight w:val="none"/>
          <w:lang w:val="en-US" w:eastAsia="zh-CN"/>
        </w:rPr>
        <w:t>根据工程实际随机选定。主要时间安排为：2025年11月</w:t>
      </w:r>
      <w:r>
        <w:rPr>
          <w:rFonts w:hint="eastAsia" w:hAnsi="宋体" w:cs="Times New Roman"/>
          <w:bCs/>
          <w:color w:val="auto"/>
          <w:kern w:val="0"/>
          <w:sz w:val="24"/>
          <w:highlight w:val="none"/>
          <w:lang w:val="en-US" w:eastAsia="zh-CN"/>
        </w:rPr>
        <w:t>30日</w:t>
      </w:r>
      <w:r>
        <w:rPr>
          <w:rFonts w:hint="eastAsia" w:ascii="宋体" w:hAnsi="宋体" w:eastAsia="宋体" w:cs="Times New Roman"/>
          <w:bCs/>
          <w:color w:val="auto"/>
          <w:kern w:val="0"/>
          <w:sz w:val="24"/>
          <w:highlight w:val="none"/>
          <w:lang w:val="en-US" w:eastAsia="zh-CN"/>
        </w:rPr>
        <w:t>前，成交供应商完成全市范围内14个在建重点水利项目安全巡查指导服务，并提交单个项目及年度工作报告</w:t>
      </w:r>
      <w:r>
        <w:rPr>
          <w:rFonts w:hint="eastAsia" w:hAnsi="宋体" w:cs="Times New Roman"/>
          <w:bCs/>
          <w:color w:val="auto"/>
          <w:kern w:val="0"/>
          <w:sz w:val="24"/>
          <w:highlight w:val="none"/>
          <w:lang w:val="en-US" w:eastAsia="zh-CN"/>
        </w:rPr>
        <w:t>。</w:t>
      </w:r>
    </w:p>
    <w:p w14:paraId="146D0374">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3.项目成果</w:t>
      </w:r>
    </w:p>
    <w:p w14:paraId="143C0344">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成果报告主要为：《2025年重大水利在建项目</w:t>
      </w:r>
      <w:r>
        <w:rPr>
          <w:rFonts w:hint="eastAsia" w:ascii="宋体" w:hAnsi="宋体" w:cs="Times New Roman"/>
          <w:bCs/>
          <w:color w:val="auto"/>
          <w:kern w:val="0"/>
          <w:sz w:val="24"/>
          <w:highlight w:val="none"/>
          <w:lang w:val="en-US" w:eastAsia="zh-CN"/>
        </w:rPr>
        <w:t>安全巡查指导服务</w:t>
      </w:r>
      <w:r>
        <w:rPr>
          <w:rFonts w:hint="eastAsia" w:ascii="宋体" w:hAnsi="宋体" w:eastAsia="宋体" w:cs="Times New Roman"/>
          <w:bCs/>
          <w:color w:val="auto"/>
          <w:kern w:val="0"/>
          <w:sz w:val="24"/>
          <w:highlight w:val="none"/>
          <w:lang w:val="en-US" w:eastAsia="zh-CN"/>
        </w:rPr>
        <w:t>工作报告》</w:t>
      </w:r>
    </w:p>
    <w:p w14:paraId="34BC8C51">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四、付款方式</w:t>
      </w:r>
    </w:p>
    <w:p w14:paraId="3DCA50FE">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签订合同后</w:t>
      </w:r>
      <w:r>
        <w:rPr>
          <w:rFonts w:hint="eastAsia" w:ascii="宋体" w:hAnsi="宋体" w:cs="Times New Roman"/>
          <w:bCs/>
          <w:color w:val="auto"/>
          <w:kern w:val="0"/>
          <w:sz w:val="24"/>
          <w:highlight w:val="none"/>
          <w:lang w:val="en-US" w:eastAsia="zh-CN"/>
        </w:rPr>
        <w:t>，</w:t>
      </w:r>
      <w:r>
        <w:rPr>
          <w:rFonts w:hint="eastAsia" w:ascii="宋体" w:hAnsi="宋体" w:eastAsia="宋体" w:cs="Times New Roman"/>
          <w:bCs/>
          <w:color w:val="auto"/>
          <w:kern w:val="0"/>
          <w:sz w:val="24"/>
          <w:highlight w:val="none"/>
          <w:lang w:val="en-US" w:eastAsia="zh-CN"/>
        </w:rPr>
        <w:t>采购人支付</w:t>
      </w:r>
      <w:r>
        <w:rPr>
          <w:rFonts w:hint="eastAsia" w:ascii="宋体" w:hAnsi="宋体"/>
          <w:color w:val="auto"/>
          <w:sz w:val="24"/>
          <w:highlight w:val="none"/>
        </w:rPr>
        <w:t>成交</w:t>
      </w:r>
      <w:r>
        <w:rPr>
          <w:rFonts w:hint="eastAsia" w:ascii="宋体" w:hAnsi="宋体"/>
          <w:color w:val="auto"/>
          <w:sz w:val="24"/>
          <w:highlight w:val="none"/>
          <w:lang w:val="zh-CN"/>
        </w:rPr>
        <w:t>供应商</w:t>
      </w:r>
      <w:r>
        <w:rPr>
          <w:rFonts w:hint="eastAsia" w:ascii="宋体" w:hAnsi="宋体" w:eastAsia="宋体" w:cs="Times New Roman"/>
          <w:bCs/>
          <w:color w:val="auto"/>
          <w:kern w:val="0"/>
          <w:sz w:val="24"/>
          <w:highlight w:val="none"/>
          <w:lang w:val="en-US" w:eastAsia="zh-CN"/>
        </w:rPr>
        <w:t>合同</w:t>
      </w:r>
      <w:r>
        <w:rPr>
          <w:rFonts w:hint="eastAsia" w:ascii="宋体" w:hAnsi="宋体" w:cs="Times New Roman"/>
          <w:bCs/>
          <w:color w:val="auto"/>
          <w:kern w:val="0"/>
          <w:sz w:val="24"/>
          <w:highlight w:val="none"/>
          <w:lang w:val="en-US" w:eastAsia="zh-CN"/>
        </w:rPr>
        <w:t>金额</w:t>
      </w:r>
      <w:r>
        <w:rPr>
          <w:rFonts w:hint="eastAsia" w:ascii="宋体" w:hAnsi="宋体" w:eastAsia="宋体" w:cs="Times New Roman"/>
          <w:bCs/>
          <w:color w:val="auto"/>
          <w:kern w:val="0"/>
          <w:sz w:val="24"/>
          <w:highlight w:val="none"/>
          <w:lang w:val="en-US" w:eastAsia="zh-CN"/>
        </w:rPr>
        <w:t>的50%，</w:t>
      </w:r>
      <w:r>
        <w:rPr>
          <w:rFonts w:hint="eastAsia" w:ascii="宋体" w:hAnsi="宋体"/>
          <w:color w:val="auto"/>
          <w:sz w:val="24"/>
          <w:highlight w:val="none"/>
        </w:rPr>
        <w:t>成交</w:t>
      </w:r>
      <w:r>
        <w:rPr>
          <w:rFonts w:hint="eastAsia" w:ascii="宋体" w:hAnsi="宋体"/>
          <w:color w:val="auto"/>
          <w:sz w:val="24"/>
          <w:highlight w:val="none"/>
          <w:lang w:val="zh-CN"/>
        </w:rPr>
        <w:t>供应商</w:t>
      </w:r>
      <w:r>
        <w:rPr>
          <w:rFonts w:hint="eastAsia" w:ascii="宋体" w:hAnsi="宋体" w:eastAsia="宋体" w:cs="Times New Roman"/>
          <w:bCs/>
          <w:color w:val="auto"/>
          <w:kern w:val="0"/>
          <w:sz w:val="24"/>
          <w:highlight w:val="none"/>
          <w:lang w:val="en-US" w:eastAsia="zh-CN"/>
        </w:rPr>
        <w:t>提交采购人认可的年度工作报告后采购人支付</w:t>
      </w:r>
      <w:r>
        <w:rPr>
          <w:rFonts w:hint="eastAsia" w:ascii="宋体" w:hAnsi="宋体"/>
          <w:color w:val="auto"/>
          <w:sz w:val="24"/>
          <w:highlight w:val="none"/>
        </w:rPr>
        <w:t>成交</w:t>
      </w:r>
      <w:r>
        <w:rPr>
          <w:rFonts w:hint="eastAsia" w:ascii="宋体" w:hAnsi="宋体"/>
          <w:color w:val="auto"/>
          <w:sz w:val="24"/>
          <w:highlight w:val="none"/>
          <w:lang w:val="zh-CN"/>
        </w:rPr>
        <w:t>供应商</w:t>
      </w:r>
      <w:r>
        <w:rPr>
          <w:rFonts w:hint="eastAsia" w:ascii="宋体" w:hAnsi="宋体" w:eastAsia="宋体" w:cs="Times New Roman"/>
          <w:bCs/>
          <w:color w:val="auto"/>
          <w:kern w:val="0"/>
          <w:sz w:val="24"/>
          <w:highlight w:val="none"/>
          <w:lang w:val="en-US" w:eastAsia="zh-CN"/>
        </w:rPr>
        <w:t>合同</w:t>
      </w:r>
      <w:r>
        <w:rPr>
          <w:rFonts w:hint="eastAsia" w:ascii="宋体" w:hAnsi="宋体" w:cs="Times New Roman"/>
          <w:bCs/>
          <w:color w:val="auto"/>
          <w:kern w:val="0"/>
          <w:sz w:val="24"/>
          <w:highlight w:val="none"/>
          <w:lang w:val="en-US" w:eastAsia="zh-CN"/>
        </w:rPr>
        <w:t>金额</w:t>
      </w:r>
      <w:r>
        <w:rPr>
          <w:rFonts w:hint="eastAsia" w:ascii="宋体" w:hAnsi="宋体" w:eastAsia="宋体" w:cs="Times New Roman"/>
          <w:bCs/>
          <w:color w:val="auto"/>
          <w:kern w:val="0"/>
          <w:sz w:val="24"/>
          <w:highlight w:val="none"/>
          <w:lang w:val="en-US" w:eastAsia="zh-CN"/>
        </w:rPr>
        <w:t>的50%。</w:t>
      </w:r>
    </w:p>
    <w:p w14:paraId="56D14639">
      <w:pPr>
        <w:pStyle w:val="24"/>
        <w:spacing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宋体"/>
          <w:color w:val="auto"/>
          <w:kern w:val="2"/>
          <w:sz w:val="24"/>
          <w:szCs w:val="24"/>
          <w:highlight w:val="none"/>
          <w:lang w:val="en-US" w:eastAsia="zh-CN" w:bidi="ar-SA"/>
        </w:rPr>
        <w:t>注：每项付款条件须中标供应商向采购人提交相应等额发票。</w:t>
      </w:r>
    </w:p>
    <w:p w14:paraId="5E437DB2">
      <w:pPr>
        <w:spacing w:line="360" w:lineRule="auto"/>
        <w:jc w:val="both"/>
        <w:rPr>
          <w:rFonts w:hint="eastAsia" w:ascii="宋体" w:hAnsi="宋体"/>
          <w:b/>
          <w:color w:val="auto"/>
          <w:sz w:val="36"/>
          <w:szCs w:val="36"/>
          <w:highlight w:val="none"/>
        </w:rPr>
      </w:pPr>
    </w:p>
    <w:p w14:paraId="4FE213C7">
      <w:pPr>
        <w:spacing w:line="360" w:lineRule="auto"/>
        <w:jc w:val="both"/>
        <w:rPr>
          <w:rFonts w:hint="eastAsia" w:ascii="宋体" w:hAnsi="宋体" w:eastAsia="宋体"/>
          <w:b/>
          <w:color w:val="auto"/>
          <w:sz w:val="36"/>
          <w:szCs w:val="36"/>
          <w:highlight w:val="none"/>
          <w:lang w:val="en-US" w:eastAsia="zh-CN"/>
        </w:rPr>
        <w:sectPr>
          <w:footerReference r:id="rId5" w:type="default"/>
          <w:pgSz w:w="11906" w:h="16838"/>
          <w:pgMar w:top="1247" w:right="1361" w:bottom="1247" w:left="1361" w:header="851" w:footer="851" w:gutter="0"/>
          <w:cols w:space="720" w:num="1"/>
          <w:docGrid w:type="lines" w:linePitch="312" w:charSpace="0"/>
        </w:sectPr>
      </w:pPr>
    </w:p>
    <w:p w14:paraId="097D0FED">
      <w:pPr>
        <w:spacing w:line="360" w:lineRule="auto"/>
        <w:jc w:val="both"/>
        <w:rPr>
          <w:rFonts w:hint="eastAsia" w:ascii="宋体" w:hAnsi="宋体"/>
          <w:b/>
          <w:color w:val="auto"/>
          <w:sz w:val="36"/>
          <w:szCs w:val="36"/>
          <w:highlight w:val="none"/>
        </w:rPr>
      </w:pPr>
    </w:p>
    <w:p w14:paraId="645A928E">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 xml:space="preserve">第四章    </w:t>
      </w:r>
      <w:bookmarkEnd w:id="35"/>
      <w:bookmarkStart w:id="36" w:name="_Toc19531"/>
      <w:r>
        <w:rPr>
          <w:rFonts w:hint="eastAsia" w:ascii="宋体" w:hAnsi="宋体"/>
          <w:b/>
          <w:color w:val="auto"/>
          <w:sz w:val="36"/>
          <w:szCs w:val="36"/>
          <w:highlight w:val="none"/>
        </w:rPr>
        <w:t>磋商</w:t>
      </w:r>
      <w:bookmarkEnd w:id="36"/>
    </w:p>
    <w:p w14:paraId="1C163B1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一、磋商原则</w:t>
      </w:r>
    </w:p>
    <w:p w14:paraId="2D655D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（一）评标活动遵循公平、公正、科学和择优的原则，以采购文件和投标文件为评标的基本依据，并按照采购文件规定的评标方法和评标标准进行评标。</w:t>
      </w:r>
    </w:p>
    <w:p w14:paraId="3522F9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（二）任何单位和个人不得干扰、影响评标的正常进行；评标委员会及有关工作人员应不带任何倾向性和启发性，不得向外界透露任何与评标有关的内容，不得私下与供应商接触。</w:t>
      </w:r>
    </w:p>
    <w:p w14:paraId="53521F4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7328E452">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综合评分法，是指投标文件满足采购文件全部实质性要求，且按照评审因素的量化指标评审得分最高的供应商为中标候选人的评标方法。</w:t>
      </w:r>
    </w:p>
    <w:p w14:paraId="0520671D">
      <w:pPr>
        <w:pStyle w:val="24"/>
        <w:spacing w:after="0" w:line="360" w:lineRule="auto"/>
        <w:ind w:left="0" w:leftChars="0" w:firstLine="482" w:firstLineChars="200"/>
        <w:rPr>
          <w:rFonts w:ascii="宋体" w:hAnsi="宋体"/>
          <w:b/>
          <w:color w:val="auto"/>
          <w:sz w:val="24"/>
          <w:highlight w:val="none"/>
        </w:rPr>
      </w:pPr>
      <w:r>
        <w:rPr>
          <w:rFonts w:hint="eastAsia" w:ascii="宋体" w:hAnsi="宋体"/>
          <w:b/>
          <w:color w:val="auto"/>
          <w:sz w:val="24"/>
          <w:highlight w:val="none"/>
        </w:rPr>
        <w:t>三、</w:t>
      </w:r>
      <w:r>
        <w:rPr>
          <w:rFonts w:hint="eastAsia" w:asciiTheme="minorEastAsia" w:hAnsiTheme="minorEastAsia" w:eastAsiaTheme="minorEastAsia"/>
          <w:b/>
          <w:bCs/>
          <w:color w:val="auto"/>
          <w:sz w:val="24"/>
          <w:highlight w:val="none"/>
        </w:rPr>
        <w:t>磋商小组</w:t>
      </w:r>
    </w:p>
    <w:p w14:paraId="53A4AD5D">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w:t>
      </w:r>
      <w:r>
        <w:rPr>
          <w:rFonts w:hint="eastAsia" w:asciiTheme="minorEastAsia" w:hAnsiTheme="minorEastAsia" w:eastAsiaTheme="minorEastAsia" w:cstheme="minorBidi"/>
          <w:color w:val="auto"/>
          <w:sz w:val="24"/>
          <w:highlight w:val="none"/>
        </w:rPr>
        <w:t>磋商小组</w:t>
      </w:r>
      <w:r>
        <w:rPr>
          <w:rFonts w:hint="eastAsia" w:ascii="宋体" w:hAnsi="宋体" w:cs="宋体"/>
          <w:color w:val="auto"/>
          <w:sz w:val="24"/>
          <w:szCs w:val="24"/>
          <w:highlight w:val="none"/>
        </w:rPr>
        <w:t>由采购人代表和评审专家组成。</w:t>
      </w:r>
    </w:p>
    <w:p w14:paraId="55D2AE21">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Theme="minorEastAsia" w:hAnsiTheme="minorEastAsia" w:eastAsiaTheme="minorEastAsia" w:cstheme="minorBidi"/>
          <w:color w:val="auto"/>
          <w:sz w:val="24"/>
          <w:highlight w:val="none"/>
        </w:rPr>
        <w:t>磋商小组</w:t>
      </w:r>
      <w:r>
        <w:rPr>
          <w:rFonts w:hint="eastAsia" w:ascii="宋体" w:hAnsi="宋体" w:cs="宋体"/>
          <w:color w:val="auto"/>
          <w:sz w:val="24"/>
          <w:szCs w:val="24"/>
          <w:highlight w:val="none"/>
        </w:rPr>
        <w:t>成员与参与投标的供应商有下列情形之一的，应当回避：</w:t>
      </w:r>
    </w:p>
    <w:p w14:paraId="60C99804">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1.参加采购活动前3年内与供应商存在劳动关系；</w:t>
      </w:r>
    </w:p>
    <w:p w14:paraId="467EFA58">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2.参加采购活动前3年内担任供应商的董事、监事；</w:t>
      </w:r>
    </w:p>
    <w:p w14:paraId="085AA936">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3.参加采购活动前3年内是供应商的控股股东或者实际控制人；</w:t>
      </w:r>
    </w:p>
    <w:p w14:paraId="779E1886">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4.与供应商的法定代表人或者负责人有夫妻、直系血亲、三代以内旁系血亲或者近姻亲关系；</w:t>
      </w:r>
    </w:p>
    <w:p w14:paraId="5C4B3834">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5.与供应商有其他可能影响政府采购活动公平、公正进行的关系；</w:t>
      </w:r>
    </w:p>
    <w:p w14:paraId="4F71DA11">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6.法律法规规定的其他情形。</w:t>
      </w:r>
    </w:p>
    <w:p w14:paraId="0609C26A">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w:t>
      </w:r>
      <w:r>
        <w:rPr>
          <w:rFonts w:hint="eastAsia" w:asciiTheme="minorEastAsia" w:hAnsiTheme="minorEastAsia" w:eastAsiaTheme="minorEastAsia" w:cstheme="minorBidi"/>
          <w:color w:val="auto"/>
          <w:sz w:val="24"/>
          <w:highlight w:val="none"/>
        </w:rPr>
        <w:t>磋商小组</w:t>
      </w:r>
      <w:r>
        <w:rPr>
          <w:rFonts w:hint="eastAsia" w:asciiTheme="minorEastAsia" w:hAnsiTheme="minorEastAsia" w:eastAsiaTheme="minorEastAsia"/>
          <w:color w:val="auto"/>
          <w:sz w:val="24"/>
          <w:highlight w:val="none"/>
        </w:rPr>
        <w:t>负责具体评审事务</w:t>
      </w:r>
      <w:r>
        <w:rPr>
          <w:rFonts w:hint="eastAsia" w:ascii="宋体" w:hAnsi="宋体"/>
          <w:color w:val="auto"/>
          <w:sz w:val="24"/>
          <w:highlight w:val="none"/>
        </w:rPr>
        <w:t>，并独立履行下列职责：</w:t>
      </w:r>
    </w:p>
    <w:p w14:paraId="4B72B579">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1.审查、评价投标文件是否符合采购文件的商务、技术等实质性要求；</w:t>
      </w:r>
    </w:p>
    <w:p w14:paraId="61F23455">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2.要求供应商对投标文件有关事项作出澄清或者说明；</w:t>
      </w:r>
    </w:p>
    <w:p w14:paraId="0F576E9E">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3.对投标文件进行比较和评价；</w:t>
      </w:r>
    </w:p>
    <w:p w14:paraId="235B5455">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4.确定中标候选人名单，以及根据采购人委托直接确定成交供应商；</w:t>
      </w:r>
    </w:p>
    <w:p w14:paraId="6BEF0538">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5.向采购人、采购组织机构或者有关部门报告评标中发现的违法行为；</w:t>
      </w:r>
    </w:p>
    <w:p w14:paraId="1801BA1D">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6.法律法规规定的其他职责。</w:t>
      </w:r>
    </w:p>
    <w:p w14:paraId="55A25524">
      <w:pPr>
        <w:pStyle w:val="22"/>
        <w:spacing w:before="0" w:beforeAutospacing="0" w:after="0" w:afterAutospacing="0" w:line="360" w:lineRule="auto"/>
        <w:ind w:firstLine="482" w:firstLineChars="200"/>
        <w:jc w:val="both"/>
        <w:rPr>
          <w:rFonts w:hint="default"/>
          <w:b/>
          <w:color w:val="auto"/>
          <w:highlight w:val="none"/>
        </w:rPr>
      </w:pPr>
      <w:r>
        <w:rPr>
          <w:b/>
          <w:color w:val="auto"/>
          <w:highlight w:val="none"/>
        </w:rPr>
        <w:t>四、无效</w:t>
      </w:r>
      <w:r>
        <w:rPr>
          <w:rFonts w:asciiTheme="minorEastAsia" w:hAnsiTheme="minorEastAsia" w:eastAsiaTheme="minorEastAsia"/>
          <w:b/>
          <w:color w:val="auto"/>
          <w:highlight w:val="none"/>
        </w:rPr>
        <w:t>响应</w:t>
      </w:r>
      <w:r>
        <w:rPr>
          <w:b/>
          <w:color w:val="auto"/>
          <w:highlight w:val="none"/>
        </w:rPr>
        <w:t>情形</w:t>
      </w:r>
    </w:p>
    <w:p w14:paraId="6BEAF696">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32"/>
          <w:highlight w:val="none"/>
        </w:rPr>
        <w:t>（一）</w:t>
      </w:r>
      <w:r>
        <w:rPr>
          <w:rFonts w:hint="eastAsia" w:asciiTheme="minorEastAsia" w:hAnsiTheme="minorEastAsia" w:eastAsiaTheme="minorEastAsia"/>
          <w:color w:val="auto"/>
          <w:kern w:val="0"/>
          <w:sz w:val="24"/>
          <w:highlight w:val="none"/>
        </w:rPr>
        <w:t>在资格证明文件或商务与技术文件中出现响应报价的，或者</w:t>
      </w:r>
      <w:r>
        <w:rPr>
          <w:rFonts w:hint="eastAsia" w:asciiTheme="minorEastAsia" w:hAnsiTheme="minorEastAsia" w:eastAsiaTheme="minorEastAsia"/>
          <w:color w:val="auto"/>
          <w:kern w:val="0"/>
          <w:sz w:val="24"/>
          <w:highlight w:val="none"/>
          <w:lang w:val="en-US" w:eastAsia="zh-CN"/>
        </w:rPr>
        <w:t>磋商</w:t>
      </w:r>
      <w:r>
        <w:rPr>
          <w:rFonts w:hint="eastAsia" w:asciiTheme="minorEastAsia" w:hAnsiTheme="minorEastAsia" w:eastAsiaTheme="minorEastAsia"/>
          <w:color w:val="auto"/>
          <w:kern w:val="0"/>
          <w:sz w:val="24"/>
          <w:highlight w:val="none"/>
        </w:rPr>
        <w:t>报价文件中报价的货物跟商务与技术文件中的供应货物出现重大偏差的；</w:t>
      </w:r>
    </w:p>
    <w:p w14:paraId="1D87E611">
      <w:pPr>
        <w:pStyle w:val="2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（二）</w:t>
      </w:r>
      <w:r>
        <w:rPr>
          <w:rFonts w:asciiTheme="minorEastAsia" w:hAnsiTheme="minorEastAsia" w:eastAsiaTheme="minorEastAsia"/>
          <w:color w:val="auto"/>
          <w:highlight w:val="none"/>
        </w:rPr>
        <w:t>不具备磋商文件中规定的资格要求的；</w:t>
      </w:r>
      <w:r>
        <w:rPr>
          <w:rFonts w:hint="default" w:asciiTheme="minorEastAsia" w:hAnsiTheme="minorEastAsia" w:eastAsiaTheme="minorEastAsia"/>
          <w:color w:val="auto"/>
          <w:highlight w:val="none"/>
        </w:rPr>
        <w:tab/>
      </w:r>
    </w:p>
    <w:p w14:paraId="4ECD3235">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（三）</w:t>
      </w:r>
      <w:r>
        <w:rPr>
          <w:rFonts w:asciiTheme="minorEastAsia" w:hAnsiTheme="minorEastAsia" w:eastAsiaTheme="minorEastAsia"/>
          <w:color w:val="auto"/>
          <w:highlight w:val="none"/>
        </w:rPr>
        <w:t>响应文件含有采购人不能接受的附加条件的；</w:t>
      </w:r>
    </w:p>
    <w:p w14:paraId="206997D0">
      <w:pPr>
        <w:pStyle w:val="7"/>
        <w:spacing w:line="360" w:lineRule="auto"/>
        <w:ind w:firstLine="480" w:firstLineChars="200"/>
        <w:jc w:val="both"/>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（四）</w:t>
      </w:r>
      <w:r>
        <w:rPr>
          <w:rFonts w:hint="eastAsia" w:asciiTheme="minorEastAsia" w:hAnsiTheme="minorEastAsia" w:eastAsiaTheme="minorEastAsia"/>
          <w:color w:val="auto"/>
          <w:kern w:val="0"/>
          <w:sz w:val="24"/>
          <w:highlight w:val="none"/>
        </w:rPr>
        <w:t>磋商小组认为供应商的报价明显低于其他通过符合性审查供应商的报价，有可能影响产品质量或者不能诚信履约的，供应商在限定的时间内不能证明其报价合理性的，磋商小组应当将其作为无效投标处理；</w:t>
      </w:r>
    </w:p>
    <w:p w14:paraId="6AE91EA6">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（五）</w:t>
      </w:r>
      <w:r>
        <w:rPr>
          <w:rFonts w:asciiTheme="minorEastAsia" w:hAnsiTheme="minorEastAsia" w:eastAsiaTheme="minorEastAsia"/>
          <w:color w:val="auto"/>
          <w:highlight w:val="none"/>
        </w:rPr>
        <w:t xml:space="preserve">报价超过磋商文件中规定的预算金额/最高限价； </w:t>
      </w:r>
    </w:p>
    <w:p w14:paraId="1547CD4D">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（六）</w:t>
      </w:r>
      <w:r>
        <w:rPr>
          <w:rFonts w:hint="eastAsia" w:asciiTheme="minorEastAsia" w:hAnsiTheme="minorEastAsia" w:eastAsiaTheme="minorEastAsia"/>
          <w:color w:val="auto"/>
          <w:kern w:val="0"/>
          <w:sz w:val="24"/>
          <w:highlight w:val="none"/>
        </w:rPr>
        <w:t>响应参数未如实填写；</w:t>
      </w:r>
    </w:p>
    <w:p w14:paraId="36FC82F5">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（七）</w:t>
      </w:r>
      <w:r>
        <w:rPr>
          <w:rFonts w:hint="eastAsia" w:asciiTheme="minorEastAsia" w:hAnsiTheme="minorEastAsia" w:eastAsiaTheme="minorEastAsia"/>
          <w:color w:val="auto"/>
          <w:sz w:val="24"/>
          <w:highlight w:val="none"/>
        </w:rPr>
        <w:t>响应文件</w:t>
      </w:r>
      <w:r>
        <w:rPr>
          <w:rFonts w:hint="eastAsia" w:asciiTheme="minorEastAsia" w:hAnsiTheme="minorEastAsia" w:eastAsiaTheme="minorEastAsia"/>
          <w:color w:val="auto"/>
          <w:kern w:val="0"/>
          <w:sz w:val="24"/>
          <w:highlight w:val="none"/>
        </w:rPr>
        <w:t xml:space="preserve">存在虚假材料的； </w:t>
      </w:r>
    </w:p>
    <w:p w14:paraId="1116C90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32"/>
          <w:highlight w:val="none"/>
        </w:rPr>
        <w:t>（八）</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由同一单位或者个人编制</w:t>
      </w:r>
      <w:r>
        <w:rPr>
          <w:rFonts w:hint="eastAsia" w:asciiTheme="minorEastAsia" w:hAnsiTheme="minorEastAsia" w:eastAsiaTheme="minorEastAsia"/>
          <w:color w:val="auto"/>
          <w:sz w:val="24"/>
          <w:highlight w:val="none"/>
        </w:rPr>
        <w:t>；</w:t>
      </w:r>
    </w:p>
    <w:p w14:paraId="019BE53F">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九</w:t>
      </w:r>
      <w:r>
        <w:rPr>
          <w:rFonts w:asciiTheme="minorEastAsia" w:hAnsiTheme="minorEastAsia" w:eastAsiaTheme="minorEastAsia"/>
          <w:color w:val="auto"/>
          <w:sz w:val="24"/>
          <w:highlight w:val="none"/>
        </w:rPr>
        <w:t>）不同供应商委托同一单位或者个人办理磋商事宜；</w:t>
      </w:r>
    </w:p>
    <w:p w14:paraId="3D0A101C">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w:t>
      </w:r>
      <w:r>
        <w:rPr>
          <w:rFonts w:asciiTheme="minorEastAsia" w:hAnsiTheme="minorEastAsia" w:eastAsiaTheme="minorEastAsia"/>
          <w:color w:val="auto"/>
          <w:highlight w:val="none"/>
        </w:rPr>
        <w:t>不同供应商的响应文件载明的项目管理成员或者联系人员为同一人；</w:t>
      </w:r>
    </w:p>
    <w:p w14:paraId="2F4F373E">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（十一）</w:t>
      </w:r>
      <w:r>
        <w:rPr>
          <w:rFonts w:asciiTheme="minorEastAsia" w:hAnsiTheme="minorEastAsia" w:eastAsiaTheme="minorEastAsia"/>
          <w:color w:val="auto"/>
          <w:highlight w:val="none"/>
        </w:rPr>
        <w:t>不同供应商的响应文件异常一致或者磋商报价呈规律性差异；</w:t>
      </w:r>
    </w:p>
    <w:p w14:paraId="7394C1C5">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（十二）不同供应商的响应文件相互混装；</w:t>
      </w:r>
    </w:p>
    <w:p w14:paraId="5D4D2EF0">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（十三）</w:t>
      </w:r>
      <w:r>
        <w:rPr>
          <w:rFonts w:cs="宋体"/>
          <w:color w:val="auto"/>
          <w:highlight w:val="none"/>
        </w:rPr>
        <w:t>实质性要求（磋商文件中打“▲”内容）不响应的；</w:t>
      </w:r>
    </w:p>
    <w:p w14:paraId="23C77F81">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（十四）</w:t>
      </w:r>
      <w:r>
        <w:rPr>
          <w:rFonts w:hint="eastAsia" w:asciiTheme="minorEastAsia" w:hAnsiTheme="minorEastAsia" w:eastAsiaTheme="minorEastAsia"/>
          <w:color w:val="auto"/>
          <w:kern w:val="0"/>
          <w:sz w:val="24"/>
          <w:szCs w:val="24"/>
          <w:highlight w:val="none"/>
        </w:rPr>
        <w:t>商务条款不响应；</w:t>
      </w:r>
    </w:p>
    <w:p w14:paraId="2EAF650D">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（十五）</w:t>
      </w: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文件有效期不足的；</w:t>
      </w:r>
    </w:p>
    <w:p w14:paraId="63AB74A6">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（十六）</w:t>
      </w:r>
      <w:r>
        <w:rPr>
          <w:rFonts w:hint="eastAsia" w:asciiTheme="minorEastAsia" w:hAnsiTheme="minorEastAsia" w:eastAsiaTheme="minorEastAsia"/>
          <w:color w:val="auto"/>
          <w:kern w:val="0"/>
          <w:sz w:val="24"/>
          <w:szCs w:val="24"/>
          <w:highlight w:val="none"/>
        </w:rPr>
        <w:t>逾期或未按要求提交</w:t>
      </w: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文件的。</w:t>
      </w:r>
    </w:p>
    <w:p w14:paraId="205501BE">
      <w:pPr>
        <w:pStyle w:val="5"/>
        <w:spacing w:line="360" w:lineRule="auto"/>
        <w:ind w:firstLine="480" w:firstLineChars="200"/>
        <w:rPr>
          <w:rFonts w:ascii="宋体" w:hAnsi="宋体"/>
          <w:color w:val="auto"/>
          <w:kern w:val="0"/>
          <w:sz w:val="24"/>
          <w:szCs w:val="24"/>
          <w:highlight w:val="none"/>
        </w:rPr>
      </w:pPr>
      <w:r>
        <w:rPr>
          <w:rFonts w:hint="eastAsia" w:asciiTheme="minorEastAsia" w:hAnsiTheme="minorEastAsia" w:eastAsiaTheme="minorEastAsia"/>
          <w:color w:val="auto"/>
          <w:sz w:val="24"/>
          <w:szCs w:val="32"/>
          <w:highlight w:val="none"/>
        </w:rPr>
        <w:t>（十七）</w:t>
      </w:r>
      <w:r>
        <w:rPr>
          <w:rFonts w:hint="eastAsia" w:asciiTheme="minorEastAsia" w:hAnsiTheme="minorEastAsia" w:eastAsiaTheme="minorEastAsia"/>
          <w:color w:val="auto"/>
          <w:kern w:val="0"/>
          <w:sz w:val="24"/>
          <w:szCs w:val="24"/>
          <w:highlight w:val="none"/>
        </w:rPr>
        <w:t>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62915426">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五、终止磋商情形</w:t>
      </w:r>
    </w:p>
    <w:p w14:paraId="69A86C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（一）出现影响采购公正的违法、违规行为的；</w:t>
      </w:r>
    </w:p>
    <w:p w14:paraId="6D4C94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（二）磋商小组发现磋商文件存在歧义、重大缺陷导致评审工作无法进行，或者磋商文件内容违反国家有关强制性规定的；</w:t>
      </w:r>
    </w:p>
    <w:p w14:paraId="1EDDB6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（三）因重大变故，采购任务取消的；</w:t>
      </w:r>
    </w:p>
    <w:p w14:paraId="036BAEF9">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（四）在采购过程中符合磋商要求的供应商或者提交最后报价的供应商不足3家的（市场竞争不充分的科研项目，以及需要扶持的科技成果转化项目，提交最后报价的供应商可以为2家）；</w:t>
      </w:r>
    </w:p>
    <w:p w14:paraId="5F4D3F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（五）法律、法规和磋商文件规定的其他导致评审结果无效的。</w:t>
      </w:r>
    </w:p>
    <w:p w14:paraId="22F8852C">
      <w:pPr>
        <w:pStyle w:val="12"/>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w:t>
      </w:r>
      <w:r>
        <w:rPr>
          <w:rFonts w:hint="eastAsia" w:asciiTheme="minorEastAsia" w:hAnsiTheme="minorEastAsia" w:eastAsiaTheme="minorEastAsia"/>
          <w:b/>
          <w:color w:val="auto"/>
          <w:sz w:val="24"/>
          <w:highlight w:val="none"/>
        </w:rPr>
        <w:t>磋商</w:t>
      </w:r>
      <w:r>
        <w:rPr>
          <w:rFonts w:asciiTheme="minorEastAsia" w:hAnsiTheme="minorEastAsia" w:eastAsiaTheme="minorEastAsia"/>
          <w:b/>
          <w:color w:val="auto"/>
          <w:sz w:val="24"/>
          <w:highlight w:val="none"/>
        </w:rPr>
        <w:t>过程的监控</w:t>
      </w:r>
    </w:p>
    <w:p w14:paraId="532DA307">
      <w:pPr>
        <w:pStyle w:val="22"/>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本项目磋商过程实行全程录音、录像监控，政府采购监管部门视情进行现场监督，供应商在磋商过程中所进行的试图影响磋商结果的不公正活动，可能导致其磋商响应被拒绝</w:t>
      </w:r>
      <w:r>
        <w:rPr>
          <w:rFonts w:cs="宋体"/>
          <w:color w:val="auto"/>
          <w:highlight w:val="none"/>
        </w:rPr>
        <w:t>。</w:t>
      </w:r>
    </w:p>
    <w:p w14:paraId="4CD29840">
      <w:pPr>
        <w:pStyle w:val="12"/>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3D4D6E4F">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55C2EC21">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供应商，通过投标提供本企业制造的货物、承担的项目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见附件13</w:t>
      </w:r>
      <w:r>
        <w:rPr>
          <w:rFonts w:hint="eastAsia" w:ascii="宋体"/>
          <w:color w:val="auto"/>
          <w:sz w:val="24"/>
          <w:highlight w:val="none"/>
          <w:lang w:val="zh-CN"/>
        </w:rPr>
        <w:t>），</w:t>
      </w:r>
      <w:r>
        <w:rPr>
          <w:rFonts w:hint="eastAsia" w:ascii="宋体"/>
          <w:color w:val="auto"/>
          <w:sz w:val="24"/>
          <w:highlight w:val="none"/>
        </w:rPr>
        <w:t>供应商未提供以上资料或者经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小微企业采购政策。</w:t>
      </w:r>
    </w:p>
    <w:p w14:paraId="1B0670B6">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w:t>
      </w:r>
      <w:r>
        <w:rPr>
          <w:rFonts w:hint="eastAsia" w:ascii="宋体"/>
          <w:color w:val="auto"/>
          <w:sz w:val="24"/>
          <w:highlight w:val="none"/>
        </w:rPr>
        <w:t>采购</w:t>
      </w:r>
      <w:r>
        <w:rPr>
          <w:rFonts w:hint="eastAsia" w:ascii="宋体"/>
          <w:color w:val="auto"/>
          <w:sz w:val="24"/>
          <w:highlight w:val="none"/>
          <w:lang w:val="zh-CN"/>
        </w:rPr>
        <w:t>政策。</w:t>
      </w:r>
    </w:p>
    <w:p w14:paraId="20FF682D">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13</w:t>
      </w:r>
      <w:r>
        <w:rPr>
          <w:rFonts w:hint="eastAsia" w:ascii="宋体"/>
          <w:color w:val="auto"/>
          <w:sz w:val="24"/>
          <w:highlight w:val="none"/>
          <w:lang w:val="zh-CN"/>
        </w:rPr>
        <w:t>），视同小型、微型企业，享受小微企业政府采购政策。</w:t>
      </w:r>
    </w:p>
    <w:p w14:paraId="61029AD5">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14:paraId="19B922EC">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u w:val="single"/>
          <w:lang w:val="en-US" w:eastAsia="zh-CN"/>
        </w:rPr>
        <w:t>10%</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zh-CN" w:eastAsia="zh-CN"/>
        </w:rPr>
        <w:t>10%</w:t>
      </w:r>
      <w:r>
        <w:rPr>
          <w:rFonts w:hint="eastAsia" w:ascii="宋体"/>
          <w:color w:val="auto"/>
          <w:sz w:val="24"/>
          <w:highlight w:val="none"/>
          <w:lang w:val="zh-CN"/>
        </w:rPr>
        <w:t>的扣除；联合协议或者分包意向协议约定小微企业的合同份额占到合同总金额30%以上的，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4%</w:t>
      </w:r>
      <w:r>
        <w:rPr>
          <w:rFonts w:hint="eastAsia" w:ascii="宋体"/>
          <w:color w:val="auto"/>
          <w:sz w:val="24"/>
          <w:highlight w:val="none"/>
          <w:lang w:val="zh-CN"/>
        </w:rPr>
        <w:t>的价格扣除，用扣除后的价格计算评标基准价和响应报价。同一供应商（包括联合体），小微企业、监狱企业、残疾人福利性单位价格扣除优惠只享受一次，不得重复享受。</w:t>
      </w:r>
    </w:p>
    <w:p w14:paraId="0BEAB44E">
      <w:pPr>
        <w:pStyle w:val="12"/>
        <w:snapToGrid w:val="0"/>
        <w:spacing w:line="360" w:lineRule="auto"/>
        <w:ind w:firstLine="482" w:firstLineChars="200"/>
        <w:rPr>
          <w:rFonts w:hAnsi="宋体"/>
          <w:b/>
          <w:color w:val="auto"/>
          <w:sz w:val="24"/>
          <w:highlight w:val="none"/>
        </w:rPr>
      </w:pPr>
      <w:r>
        <w:rPr>
          <w:rFonts w:hint="eastAsia" w:hAnsi="宋体"/>
          <w:b/>
          <w:bCs/>
          <w:color w:val="auto"/>
          <w:sz w:val="24"/>
          <w:highlight w:val="none"/>
        </w:rPr>
        <w:t>八、</w:t>
      </w:r>
      <w:r>
        <w:rPr>
          <w:rFonts w:hAnsi="宋体"/>
          <w:b/>
          <w:bCs/>
          <w:color w:val="auto"/>
          <w:sz w:val="24"/>
          <w:highlight w:val="none"/>
        </w:rPr>
        <w:t>评标程序</w:t>
      </w:r>
    </w:p>
    <w:p w14:paraId="64E0FE93">
      <w:pPr>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（一）资格</w:t>
      </w:r>
      <w:r>
        <w:rPr>
          <w:rFonts w:ascii="宋体" w:hAnsi="宋体"/>
          <w:b/>
          <w:bCs/>
          <w:color w:val="auto"/>
          <w:sz w:val="24"/>
          <w:highlight w:val="none"/>
        </w:rPr>
        <w:t>审查</w:t>
      </w:r>
    </w:p>
    <w:p w14:paraId="0013EAAF">
      <w:pPr>
        <w:pStyle w:val="7"/>
        <w:spacing w:line="360" w:lineRule="auto"/>
        <w:ind w:firstLine="480" w:firstLineChars="200"/>
        <w:jc w:val="both"/>
        <w:rPr>
          <w:rFonts w:ascii="宋体" w:hAnsi="宋体"/>
          <w:color w:val="auto"/>
          <w:sz w:val="24"/>
          <w:highlight w:val="none"/>
        </w:rPr>
      </w:pPr>
      <w:r>
        <w:rPr>
          <w:rFonts w:hint="eastAsia" w:ascii="宋体" w:hAnsi="宋体" w:cs="宋体"/>
          <w:color w:val="auto"/>
          <w:sz w:val="24"/>
          <w:highlight w:val="none"/>
        </w:rPr>
        <w:t>响应文件</w:t>
      </w:r>
      <w:r>
        <w:rPr>
          <w:rFonts w:hint="eastAsia" w:ascii="宋体" w:hAnsi="宋体" w:cs="宋体"/>
          <w:color w:val="auto"/>
          <w:sz w:val="24"/>
          <w:highlight w:val="none"/>
          <w:lang w:val="en-US" w:eastAsia="zh-CN"/>
        </w:rPr>
        <w:t>拆封</w:t>
      </w:r>
      <w:r>
        <w:rPr>
          <w:rFonts w:hint="eastAsia" w:ascii="宋体" w:hAnsi="宋体" w:cs="宋体"/>
          <w:color w:val="auto"/>
          <w:sz w:val="24"/>
          <w:highlight w:val="none"/>
        </w:rPr>
        <w:t>后</w:t>
      </w:r>
      <w:r>
        <w:rPr>
          <w:rFonts w:ascii="宋体" w:hAnsi="宋体"/>
          <w:color w:val="auto"/>
          <w:sz w:val="24"/>
          <w:highlight w:val="none"/>
        </w:rPr>
        <w:t>，采购人或采购组织机构依法对</w:t>
      </w:r>
      <w:r>
        <w:rPr>
          <w:rFonts w:hint="eastAsia" w:ascii="宋体" w:hAnsi="宋体"/>
          <w:color w:val="auto"/>
          <w:sz w:val="24"/>
          <w:highlight w:val="none"/>
        </w:rPr>
        <w:t>供应商</w:t>
      </w:r>
      <w:r>
        <w:rPr>
          <w:rFonts w:ascii="宋体" w:hAnsi="宋体"/>
          <w:color w:val="auto"/>
          <w:sz w:val="24"/>
          <w:highlight w:val="none"/>
        </w:rPr>
        <w:t>的资格进行审查，对审查发现无效的进行必要的</w:t>
      </w:r>
      <w:r>
        <w:rPr>
          <w:rFonts w:hint="eastAsia" w:ascii="宋体" w:hAnsi="宋体" w:cs="宋体"/>
          <w:color w:val="auto"/>
          <w:sz w:val="24"/>
          <w:highlight w:val="none"/>
        </w:rPr>
        <w:t>询问</w:t>
      </w:r>
      <w:r>
        <w:rPr>
          <w:rFonts w:ascii="宋体" w:hAnsi="宋体"/>
          <w:color w:val="auto"/>
          <w:sz w:val="24"/>
          <w:highlight w:val="none"/>
        </w:rPr>
        <w:t>，</w:t>
      </w:r>
      <w:r>
        <w:rPr>
          <w:rFonts w:hint="eastAsia"/>
          <w:color w:val="auto"/>
          <w:sz w:val="24"/>
          <w:highlight w:val="none"/>
          <w:lang w:val="en-US" w:eastAsia="zh-CN"/>
        </w:rPr>
        <w:t>并</w:t>
      </w:r>
      <w:r>
        <w:rPr>
          <w:rFonts w:hint="eastAsia"/>
          <w:color w:val="auto"/>
          <w:sz w:val="24"/>
          <w:highlight w:val="none"/>
        </w:rPr>
        <w:t>公布</w:t>
      </w:r>
      <w:r>
        <w:rPr>
          <w:rFonts w:ascii="宋体" w:hAnsi="宋体"/>
          <w:color w:val="auto"/>
          <w:sz w:val="24"/>
          <w:highlight w:val="none"/>
        </w:rPr>
        <w:t>无效投标的</w:t>
      </w:r>
      <w:r>
        <w:rPr>
          <w:rFonts w:hint="eastAsia" w:ascii="宋体" w:hAnsi="宋体"/>
          <w:color w:val="auto"/>
          <w:sz w:val="24"/>
          <w:highlight w:val="none"/>
        </w:rPr>
        <w:t>供应商</w:t>
      </w:r>
      <w:r>
        <w:rPr>
          <w:rFonts w:ascii="宋体" w:hAnsi="宋体"/>
          <w:color w:val="auto"/>
          <w:sz w:val="24"/>
          <w:highlight w:val="none"/>
        </w:rPr>
        <w:t>名单、投标无效的原因。</w:t>
      </w:r>
    </w:p>
    <w:tbl>
      <w:tblPr>
        <w:tblStyle w:val="25"/>
        <w:tblpPr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53B5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5CC5A3D0">
            <w:pPr>
              <w:pStyle w:val="36"/>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noWrap w:val="0"/>
            <w:tcMar>
              <w:top w:w="57" w:type="dxa"/>
              <w:left w:w="108" w:type="dxa"/>
              <w:bottom w:w="0" w:type="dxa"/>
              <w:right w:w="108" w:type="dxa"/>
            </w:tcMar>
            <w:vAlign w:val="center"/>
          </w:tcPr>
          <w:p w14:paraId="4C945AE0">
            <w:pPr>
              <w:pStyle w:val="36"/>
              <w:tabs>
                <w:tab w:val="left" w:pos="1260"/>
              </w:tabs>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在中华人民共和国境内注册的法人或其他组织或自然人，磋商时提交有效的营业执照（或事业法人登记证或身份证等相关证明）</w:t>
            </w:r>
            <w:r>
              <w:rPr>
                <w:rFonts w:hint="eastAsia"/>
                <w:color w:val="auto"/>
                <w:szCs w:val="21"/>
                <w:highlight w:val="none"/>
                <w:lang w:val="en-US" w:eastAsia="zh-CN"/>
              </w:rPr>
              <w:t>清晰复印件</w:t>
            </w:r>
            <w:r>
              <w:rPr>
                <w:rFonts w:hint="eastAsia"/>
                <w:color w:val="auto"/>
                <w:szCs w:val="21"/>
                <w:highlight w:val="none"/>
              </w:rPr>
              <w:t>。</w:t>
            </w:r>
          </w:p>
        </w:tc>
      </w:tr>
      <w:tr w14:paraId="4A4C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54686F7F">
            <w:pPr>
              <w:pStyle w:val="36"/>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noWrap w:val="0"/>
            <w:tcMar>
              <w:top w:w="57" w:type="dxa"/>
              <w:left w:w="108" w:type="dxa"/>
              <w:bottom w:w="0" w:type="dxa"/>
              <w:right w:w="108" w:type="dxa"/>
            </w:tcMar>
            <w:vAlign w:val="center"/>
          </w:tcPr>
          <w:p w14:paraId="09A6026F">
            <w:pPr>
              <w:pStyle w:val="36"/>
              <w:spacing w:line="300" w:lineRule="auto"/>
              <w:ind w:left="15" w:leftChars="7" w:right="-17" w:rightChars="-8" w:firstLine="403" w:firstLineChars="192"/>
              <w:rPr>
                <w:color w:val="auto"/>
                <w:szCs w:val="21"/>
                <w:highlight w:val="none"/>
              </w:rPr>
            </w:pPr>
            <w:r>
              <w:rPr>
                <w:rFonts w:hint="eastAsia"/>
                <w:color w:val="auto"/>
                <w:szCs w:val="21"/>
                <w:highlight w:val="none"/>
              </w:rPr>
              <w:t>提供具有依法缴纳税收和社会保障资金证明的承诺函。</w:t>
            </w:r>
          </w:p>
        </w:tc>
      </w:tr>
      <w:tr w14:paraId="3E41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3220FAE5">
            <w:pPr>
              <w:pStyle w:val="36"/>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noWrap w:val="0"/>
            <w:tcMar>
              <w:top w:w="57" w:type="dxa"/>
              <w:left w:w="108" w:type="dxa"/>
              <w:bottom w:w="0" w:type="dxa"/>
              <w:right w:w="108" w:type="dxa"/>
            </w:tcMar>
            <w:vAlign w:val="center"/>
          </w:tcPr>
          <w:p w14:paraId="21CFEC29">
            <w:pPr>
              <w:pStyle w:val="36"/>
              <w:spacing w:before="117" w:line="30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w:t>
            </w:r>
          </w:p>
        </w:tc>
      </w:tr>
      <w:tr w14:paraId="6975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4FEB29E1">
            <w:pPr>
              <w:pStyle w:val="36"/>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noWrap w:val="0"/>
            <w:tcMar>
              <w:top w:w="57" w:type="dxa"/>
              <w:left w:w="108" w:type="dxa"/>
              <w:bottom w:w="0" w:type="dxa"/>
              <w:right w:w="108" w:type="dxa"/>
            </w:tcMar>
            <w:vAlign w:val="center"/>
          </w:tcPr>
          <w:p w14:paraId="7844C899">
            <w:pPr>
              <w:pStyle w:val="36"/>
              <w:spacing w:before="1" w:line="300" w:lineRule="auto"/>
              <w:ind w:left="15" w:leftChars="7" w:right="-17" w:rightChars="-8" w:firstLine="403" w:firstLineChars="192"/>
              <w:rPr>
                <w:color w:val="auto"/>
                <w:szCs w:val="21"/>
                <w:highlight w:val="none"/>
              </w:rPr>
            </w:pPr>
            <w:r>
              <w:rPr>
                <w:rFonts w:hint="eastAsia"/>
                <w:color w:val="auto"/>
                <w:szCs w:val="21"/>
                <w:highlight w:val="none"/>
              </w:rPr>
              <w:t>提供具有履行合同所必须的设备和专业技术能力的承诺函。</w:t>
            </w:r>
          </w:p>
        </w:tc>
      </w:tr>
      <w:tr w14:paraId="19E5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37BA77F1">
            <w:pPr>
              <w:pStyle w:val="36"/>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noWrap w:val="0"/>
            <w:tcMar>
              <w:top w:w="57" w:type="dxa"/>
              <w:left w:w="108" w:type="dxa"/>
              <w:bottom w:w="0" w:type="dxa"/>
              <w:right w:w="108" w:type="dxa"/>
            </w:tcMar>
            <w:vAlign w:val="center"/>
          </w:tcPr>
          <w:p w14:paraId="740199E7">
            <w:pPr>
              <w:pStyle w:val="36"/>
              <w:spacing w:before="48" w:line="300" w:lineRule="auto"/>
              <w:ind w:left="15" w:leftChars="7" w:right="-17" w:rightChars="-8" w:firstLine="403" w:firstLineChars="192"/>
              <w:rPr>
                <w:color w:val="auto"/>
                <w:szCs w:val="21"/>
                <w:highlight w:val="none"/>
              </w:rPr>
            </w:pPr>
            <w:r>
              <w:rPr>
                <w:rFonts w:hint="eastAsia"/>
                <w:color w:val="auto"/>
                <w:szCs w:val="21"/>
                <w:highlight w:val="none"/>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2168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26BB5EEC">
            <w:pPr>
              <w:pStyle w:val="36"/>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noWrap w:val="0"/>
            <w:tcMar>
              <w:top w:w="57" w:type="dxa"/>
              <w:left w:w="108" w:type="dxa"/>
              <w:bottom w:w="0" w:type="dxa"/>
              <w:right w:w="108" w:type="dxa"/>
            </w:tcMar>
            <w:vAlign w:val="center"/>
          </w:tcPr>
          <w:p w14:paraId="03F48F5D">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14:paraId="2250F1BD">
            <w:pPr>
              <w:spacing w:line="300" w:lineRule="auto"/>
              <w:ind w:left="15" w:leftChars="7" w:right="-17" w:rightChars="-8" w:firstLine="403" w:firstLineChars="192"/>
              <w:rPr>
                <w:rFonts w:hint="eastAsia" w:ascii="宋体" w:hAnsi="宋体" w:cs="宋体"/>
                <w:color w:val="auto"/>
                <w:highlight w:val="none"/>
              </w:rPr>
            </w:pPr>
            <w:r>
              <w:rPr>
                <w:rFonts w:hint="eastAsia" w:ascii="宋体" w:hAnsi="宋体" w:cs="宋体"/>
                <w:color w:val="auto"/>
                <w:highlight w:val="none"/>
              </w:rPr>
              <w:t>2.信用信息查询记录和证据留存的具体方式：由采购组织机构在规定查询时间内打印信用信息查询记录并归入项目档案。</w:t>
            </w:r>
          </w:p>
          <w:p w14:paraId="6868C5A1">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3.使用规则：供应商未被列入“信用中国”失信被执行人或重大税收违法案件当事人名单；未处于“中国政府采购网”政府采购严重违法失信行为信息记录中的禁止参加政府采购活动期间。</w:t>
            </w:r>
          </w:p>
        </w:tc>
      </w:tr>
      <w:tr w14:paraId="61DF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7362AB85">
            <w:pPr>
              <w:pStyle w:val="36"/>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noWrap w:val="0"/>
            <w:tcMar>
              <w:top w:w="57" w:type="dxa"/>
              <w:left w:w="108" w:type="dxa"/>
              <w:bottom w:w="0" w:type="dxa"/>
              <w:right w:w="108" w:type="dxa"/>
            </w:tcMar>
            <w:vAlign w:val="center"/>
          </w:tcPr>
          <w:p w14:paraId="00DC7A8D">
            <w:pPr>
              <w:pStyle w:val="36"/>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304A4FD4">
            <w:pPr>
              <w:pStyle w:val="36"/>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32F91D72">
            <w:pPr>
              <w:pStyle w:val="36"/>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w:t>
            </w:r>
          </w:p>
        </w:tc>
      </w:tr>
      <w:tr w14:paraId="47CD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68D8ED08">
            <w:pPr>
              <w:pStyle w:val="36"/>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noWrap w:val="0"/>
            <w:tcMar>
              <w:top w:w="57" w:type="dxa"/>
              <w:left w:w="108" w:type="dxa"/>
              <w:bottom w:w="0" w:type="dxa"/>
              <w:right w:w="108" w:type="dxa"/>
            </w:tcMar>
            <w:vAlign w:val="center"/>
          </w:tcPr>
          <w:p w14:paraId="0D0B415C">
            <w:pPr>
              <w:pStyle w:val="36"/>
              <w:spacing w:before="48" w:line="300" w:lineRule="auto"/>
              <w:ind w:left="15" w:leftChars="7" w:right="-17" w:rightChars="-8" w:firstLine="403" w:firstLineChars="192"/>
              <w:rPr>
                <w:rFonts w:hint="eastAsia"/>
                <w:color w:val="auto"/>
                <w:szCs w:val="21"/>
                <w:highlight w:val="none"/>
              </w:rPr>
            </w:pPr>
            <w:r>
              <w:rPr>
                <w:rFonts w:hint="eastAsia"/>
                <w:color w:val="auto"/>
                <w:szCs w:val="21"/>
                <w:highlight w:val="none"/>
              </w:rPr>
              <w:t>本项目不接受联合体参与磋商。</w:t>
            </w:r>
          </w:p>
        </w:tc>
      </w:tr>
      <w:tr w14:paraId="0C3B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1913" w:type="dxa"/>
            <w:noWrap w:val="0"/>
            <w:tcMar>
              <w:top w:w="57" w:type="dxa"/>
              <w:left w:w="108" w:type="dxa"/>
              <w:bottom w:w="0" w:type="dxa"/>
              <w:right w:w="108" w:type="dxa"/>
            </w:tcMar>
            <w:vAlign w:val="center"/>
          </w:tcPr>
          <w:p w14:paraId="33B9235B">
            <w:pPr>
              <w:pStyle w:val="36"/>
              <w:spacing w:line="300" w:lineRule="auto"/>
              <w:ind w:right="3" w:hanging="10"/>
              <w:jc w:val="center"/>
              <w:rPr>
                <w:color w:val="auto"/>
                <w:szCs w:val="21"/>
                <w:highlight w:val="none"/>
              </w:rPr>
            </w:pPr>
            <w:r>
              <w:rPr>
                <w:rFonts w:hint="eastAsia"/>
                <w:color w:val="auto"/>
                <w:szCs w:val="21"/>
                <w:highlight w:val="none"/>
              </w:rPr>
              <w:t>资质</w:t>
            </w:r>
          </w:p>
        </w:tc>
        <w:tc>
          <w:tcPr>
            <w:tcW w:w="7092" w:type="dxa"/>
            <w:noWrap w:val="0"/>
            <w:tcMar>
              <w:top w:w="57" w:type="dxa"/>
              <w:left w:w="108" w:type="dxa"/>
              <w:bottom w:w="0" w:type="dxa"/>
              <w:right w:w="108" w:type="dxa"/>
            </w:tcMar>
            <w:vAlign w:val="center"/>
          </w:tcPr>
          <w:p w14:paraId="2FC3B027">
            <w:pPr>
              <w:pStyle w:val="36"/>
              <w:spacing w:before="48" w:line="300" w:lineRule="auto"/>
              <w:ind w:left="15" w:leftChars="7" w:right="-17" w:rightChars="-8" w:firstLine="403" w:firstLineChars="192"/>
              <w:rPr>
                <w:rFonts w:hint="eastAsia" w:eastAsia="宋体"/>
                <w:color w:val="auto"/>
                <w:szCs w:val="21"/>
                <w:highlight w:val="none"/>
                <w:lang w:eastAsia="zh-CN"/>
              </w:rPr>
            </w:pPr>
            <w:r>
              <w:rPr>
                <w:rFonts w:hint="eastAsia"/>
                <w:color w:val="auto"/>
                <w:szCs w:val="21"/>
                <w:highlight w:val="none"/>
                <w:lang w:val="en-US" w:eastAsia="zh-CN"/>
              </w:rPr>
              <w:t>/</w:t>
            </w:r>
          </w:p>
        </w:tc>
      </w:tr>
      <w:tr w14:paraId="15C8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0B7CFC18">
            <w:pPr>
              <w:pStyle w:val="36"/>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7092" w:type="dxa"/>
            <w:shd w:val="clear" w:color="auto" w:fill="F6F6F6"/>
            <w:noWrap w:val="0"/>
            <w:tcMar>
              <w:top w:w="57" w:type="dxa"/>
              <w:left w:w="108" w:type="dxa"/>
              <w:bottom w:w="0" w:type="dxa"/>
              <w:right w:w="108" w:type="dxa"/>
            </w:tcMar>
            <w:vAlign w:val="center"/>
          </w:tcPr>
          <w:p w14:paraId="31F4ADB7">
            <w:pPr>
              <w:pStyle w:val="7"/>
              <w:spacing w:line="300" w:lineRule="auto"/>
              <w:ind w:left="15" w:leftChars="7" w:right="-17" w:rightChars="-8" w:firstLine="403" w:firstLineChars="192"/>
              <w:jc w:val="both"/>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非</w:t>
            </w:r>
            <w:r>
              <w:rPr>
                <w:rFonts w:hint="eastAsia" w:ascii="宋体" w:hAnsi="宋体" w:cs="宋体"/>
                <w:color w:val="auto"/>
                <w:szCs w:val="21"/>
                <w:highlight w:val="none"/>
              </w:rPr>
              <w:t>专门面向中小企业采购</w:t>
            </w:r>
          </w:p>
        </w:tc>
      </w:tr>
    </w:tbl>
    <w:p w14:paraId="0D2531BD">
      <w:pPr>
        <w:pStyle w:val="7"/>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w:t>
      </w:r>
      <w:r>
        <w:rPr>
          <w:rFonts w:ascii="宋体" w:hAnsi="宋体"/>
          <w:b/>
          <w:bCs/>
          <w:color w:val="auto"/>
          <w:sz w:val="24"/>
          <w:highlight w:val="none"/>
        </w:rPr>
        <w:t>符合性审查</w:t>
      </w:r>
    </w:p>
    <w:p w14:paraId="5465949C">
      <w:pPr>
        <w:pStyle w:val="7"/>
        <w:spacing w:line="360" w:lineRule="auto"/>
        <w:ind w:firstLine="480" w:firstLineChars="200"/>
        <w:rPr>
          <w:rFonts w:ascii="宋体" w:hAnsi="宋体"/>
          <w:color w:val="auto"/>
          <w:sz w:val="24"/>
          <w:highlight w:val="none"/>
        </w:rPr>
      </w:pPr>
      <w:r>
        <w:rPr>
          <w:rFonts w:hint="eastAsia" w:asciiTheme="minorEastAsia" w:hAnsiTheme="minorEastAsia" w:eastAsiaTheme="minorEastAsia" w:cstheme="minorBidi"/>
          <w:color w:val="auto"/>
          <w:sz w:val="24"/>
          <w:highlight w:val="none"/>
        </w:rPr>
        <w:t>磋商小组</w:t>
      </w:r>
      <w:r>
        <w:rPr>
          <w:rFonts w:asciiTheme="minorEastAsia" w:hAnsiTheme="minorEastAsia" w:eastAsiaTheme="minorEastAsia"/>
          <w:color w:val="auto"/>
          <w:sz w:val="24"/>
          <w:highlight w:val="none"/>
        </w:rPr>
        <w:t>应当对符合资格的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文件进行符合性审查，以确定其是否满足</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文件的实质性要求，对审查发现无效的进行必要的询标，</w:t>
      </w:r>
      <w:r>
        <w:rPr>
          <w:rFonts w:hint="eastAsia"/>
          <w:color w:val="auto"/>
          <w:sz w:val="24"/>
          <w:highlight w:val="none"/>
        </w:rPr>
        <w:t>对</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及响应</w:t>
      </w:r>
      <w:r>
        <w:rPr>
          <w:rFonts w:asciiTheme="minorEastAsia" w:hAnsiTheme="minorEastAsia" w:eastAsiaTheme="minorEastAsia"/>
          <w:color w:val="auto"/>
          <w:sz w:val="24"/>
          <w:highlight w:val="none"/>
        </w:rPr>
        <w:t>无效原因</w:t>
      </w:r>
      <w:r>
        <w:rPr>
          <w:rFonts w:hint="eastAsia" w:asciiTheme="minorEastAsia" w:hAnsiTheme="minorEastAsia" w:eastAsiaTheme="minorEastAsia"/>
          <w:color w:val="auto"/>
          <w:sz w:val="24"/>
          <w:highlight w:val="none"/>
        </w:rPr>
        <w:t>的公布方式同上</w:t>
      </w:r>
      <w:r>
        <w:rPr>
          <w:rFonts w:hint="eastAsia" w:ascii="宋体" w:hAnsi="宋体"/>
          <w:color w:val="auto"/>
          <w:sz w:val="24"/>
          <w:highlight w:val="none"/>
        </w:rPr>
        <w:t>。</w:t>
      </w:r>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4F71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7F365A38">
            <w:pPr>
              <w:pStyle w:val="36"/>
              <w:spacing w:line="300" w:lineRule="auto"/>
              <w:ind w:right="3" w:hanging="10"/>
              <w:jc w:val="center"/>
              <w:rPr>
                <w:color w:val="auto"/>
                <w:szCs w:val="21"/>
                <w:highlight w:val="none"/>
              </w:rPr>
            </w:pPr>
            <w:r>
              <w:rPr>
                <w:rFonts w:hint="eastAsia"/>
                <w:color w:val="auto"/>
                <w:szCs w:val="21"/>
                <w:highlight w:val="none"/>
              </w:rPr>
              <w:t>磋商响应文件</w:t>
            </w:r>
          </w:p>
        </w:tc>
        <w:tc>
          <w:tcPr>
            <w:tcW w:w="7183" w:type="dxa"/>
            <w:noWrap w:val="0"/>
            <w:tcMar>
              <w:top w:w="57" w:type="dxa"/>
              <w:left w:w="108" w:type="dxa"/>
              <w:bottom w:w="0" w:type="dxa"/>
              <w:right w:w="108" w:type="dxa"/>
            </w:tcMar>
            <w:vAlign w:val="center"/>
          </w:tcPr>
          <w:p w14:paraId="4D51D20A">
            <w:pPr>
              <w:pStyle w:val="7"/>
              <w:spacing w:line="300" w:lineRule="auto"/>
              <w:ind w:left="15" w:leftChars="7" w:right="-17" w:rightChars="-8" w:firstLine="403" w:firstLineChars="192"/>
              <w:jc w:val="both"/>
              <w:rPr>
                <w:color w:val="auto"/>
                <w:highlight w:val="none"/>
              </w:rPr>
            </w:pPr>
            <w:r>
              <w:rPr>
                <w:rFonts w:hint="eastAsia"/>
                <w:color w:val="auto"/>
                <w:szCs w:val="21"/>
                <w:highlight w:val="none"/>
              </w:rPr>
              <w:t>磋商响应文件完整且编排有序，磋商内容基本完整，无重大错漏，并按要求签署、盖章。</w:t>
            </w:r>
          </w:p>
        </w:tc>
      </w:tr>
      <w:tr w14:paraId="101B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22B3C3BD">
            <w:pPr>
              <w:pStyle w:val="36"/>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noWrap w:val="0"/>
            <w:tcMar>
              <w:top w:w="57" w:type="dxa"/>
              <w:left w:w="108" w:type="dxa"/>
              <w:bottom w:w="0" w:type="dxa"/>
              <w:right w:w="108" w:type="dxa"/>
            </w:tcMar>
            <w:vAlign w:val="center"/>
          </w:tcPr>
          <w:p w14:paraId="61CB1C71">
            <w:pPr>
              <w:pStyle w:val="7"/>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6F2C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5E654328">
            <w:pPr>
              <w:pStyle w:val="36"/>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noWrap w:val="0"/>
            <w:tcMar>
              <w:top w:w="57" w:type="dxa"/>
              <w:left w:w="108" w:type="dxa"/>
              <w:bottom w:w="0" w:type="dxa"/>
              <w:right w:w="108" w:type="dxa"/>
            </w:tcMar>
            <w:vAlign w:val="center"/>
          </w:tcPr>
          <w:p w14:paraId="62B0EA87">
            <w:pPr>
              <w:pStyle w:val="7"/>
              <w:spacing w:line="300" w:lineRule="auto"/>
              <w:ind w:left="15" w:leftChars="7" w:right="-17" w:rightChars="-8" w:firstLine="403" w:firstLineChars="192"/>
              <w:jc w:val="both"/>
              <w:rPr>
                <w:color w:val="auto"/>
                <w:highlight w:val="none"/>
              </w:rPr>
            </w:pPr>
            <w:r>
              <w:rPr>
                <w:rFonts w:hint="eastAsia"/>
                <w:color w:val="auto"/>
                <w:highlight w:val="none"/>
              </w:rPr>
              <w:t>“▲”</w:t>
            </w:r>
            <w:r>
              <w:rPr>
                <w:rFonts w:hint="eastAsia"/>
                <w:color w:val="auto"/>
                <w:szCs w:val="21"/>
                <w:highlight w:val="none"/>
              </w:rPr>
              <w:t>实质性条款满足磋商文件要求。</w:t>
            </w:r>
          </w:p>
        </w:tc>
      </w:tr>
      <w:tr w14:paraId="288D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38E91B5E">
            <w:pPr>
              <w:pStyle w:val="36"/>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noWrap w:val="0"/>
            <w:tcMar>
              <w:top w:w="57" w:type="dxa"/>
              <w:left w:w="108" w:type="dxa"/>
              <w:bottom w:w="0" w:type="dxa"/>
              <w:right w:w="108" w:type="dxa"/>
            </w:tcMar>
            <w:vAlign w:val="center"/>
          </w:tcPr>
          <w:p w14:paraId="1186A565">
            <w:pPr>
              <w:pStyle w:val="7"/>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0717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0196CB54">
            <w:pPr>
              <w:pStyle w:val="36"/>
              <w:spacing w:line="300" w:lineRule="auto"/>
              <w:ind w:right="3" w:hanging="10"/>
              <w:jc w:val="center"/>
              <w:rPr>
                <w:color w:val="auto"/>
                <w:szCs w:val="21"/>
                <w:highlight w:val="none"/>
              </w:rPr>
            </w:pPr>
            <w:r>
              <w:rPr>
                <w:rFonts w:hint="eastAsia"/>
                <w:color w:val="auto"/>
                <w:szCs w:val="21"/>
                <w:highlight w:val="none"/>
              </w:rPr>
              <w:t>附加条件</w:t>
            </w:r>
          </w:p>
        </w:tc>
        <w:tc>
          <w:tcPr>
            <w:tcW w:w="7183" w:type="dxa"/>
            <w:noWrap w:val="0"/>
            <w:tcMar>
              <w:top w:w="57" w:type="dxa"/>
              <w:left w:w="108" w:type="dxa"/>
              <w:bottom w:w="0" w:type="dxa"/>
              <w:right w:w="108" w:type="dxa"/>
            </w:tcMar>
            <w:vAlign w:val="center"/>
          </w:tcPr>
          <w:p w14:paraId="0BCF682F">
            <w:pPr>
              <w:pStyle w:val="7"/>
              <w:spacing w:line="300" w:lineRule="auto"/>
              <w:ind w:left="15" w:leftChars="7" w:right="-17" w:rightChars="-8" w:firstLine="403" w:firstLineChars="192"/>
              <w:jc w:val="both"/>
              <w:rPr>
                <w:color w:val="auto"/>
                <w:highlight w:val="none"/>
              </w:rPr>
            </w:pPr>
            <w:r>
              <w:rPr>
                <w:rFonts w:hint="eastAsia"/>
                <w:color w:val="auto"/>
                <w:szCs w:val="21"/>
                <w:highlight w:val="none"/>
              </w:rPr>
              <w:t>磋商响应文件</w:t>
            </w:r>
            <w:r>
              <w:rPr>
                <w:rFonts w:hint="eastAsia"/>
                <w:color w:val="auto"/>
                <w:highlight w:val="none"/>
              </w:rPr>
              <w:t>未含有采购人不可接受的附加条件。</w:t>
            </w:r>
          </w:p>
        </w:tc>
      </w:tr>
    </w:tbl>
    <w:p w14:paraId="71FDE38B">
      <w:pPr>
        <w:pStyle w:val="22"/>
        <w:spacing w:before="0" w:beforeAutospacing="0" w:after="0" w:afterAutospacing="0" w:line="360" w:lineRule="auto"/>
        <w:ind w:firstLine="482" w:firstLineChars="200"/>
        <w:jc w:val="both"/>
        <w:rPr>
          <w:rFonts w:hint="default" w:cs="宋体"/>
          <w:color w:val="auto"/>
          <w:highlight w:val="none"/>
        </w:rPr>
      </w:pPr>
      <w:r>
        <w:rPr>
          <w:b/>
          <w:bCs/>
          <w:color w:val="auto"/>
          <w:highlight w:val="none"/>
        </w:rPr>
        <w:t>（三）</w:t>
      </w:r>
      <w:r>
        <w:rPr>
          <w:rFonts w:hint="eastAsia"/>
          <w:b/>
          <w:bCs/>
          <w:color w:val="auto"/>
          <w:highlight w:val="none"/>
          <w:lang w:val="en-US" w:eastAsia="zh-CN"/>
        </w:rPr>
        <w:t>商务与技术</w:t>
      </w:r>
      <w:r>
        <w:rPr>
          <w:rFonts w:ascii="Arial" w:hAnsi="Arial" w:cs="Arial"/>
          <w:b/>
          <w:bCs/>
          <w:color w:val="auto"/>
          <w:highlight w:val="none"/>
        </w:rPr>
        <w:t>及</w:t>
      </w:r>
      <w:r>
        <w:rPr>
          <w:rFonts w:hint="eastAsia" w:ascii="Arial" w:hAnsi="Arial" w:cs="Arial"/>
          <w:b/>
          <w:bCs/>
          <w:color w:val="auto"/>
          <w:highlight w:val="none"/>
          <w:lang w:val="en-US" w:eastAsia="zh-CN"/>
        </w:rPr>
        <w:t>报价</w:t>
      </w:r>
      <w:r>
        <w:rPr>
          <w:rFonts w:ascii="Arial" w:hAnsi="Arial" w:cs="Arial"/>
          <w:b/>
          <w:bCs/>
          <w:color w:val="auto"/>
          <w:highlight w:val="none"/>
        </w:rPr>
        <w:t>评审</w:t>
      </w:r>
    </w:p>
    <w:p w14:paraId="0D3A06F3">
      <w:pPr>
        <w:pStyle w:val="22"/>
        <w:spacing w:before="0" w:beforeAutospacing="0" w:after="0" w:afterAutospacing="0" w:line="360" w:lineRule="auto"/>
        <w:ind w:firstLine="480" w:firstLineChars="200"/>
        <w:jc w:val="both"/>
        <w:rPr>
          <w:color w:val="auto"/>
          <w:highlight w:val="none"/>
        </w:rPr>
      </w:pPr>
      <w:r>
        <w:rPr>
          <w:color w:val="auto"/>
          <w:highlight w:val="none"/>
        </w:rPr>
        <w:t>项目评标方法为综合评分法，</w:t>
      </w:r>
      <w:r>
        <w:rPr>
          <w:rFonts w:hint="eastAsia"/>
          <w:color w:val="auto"/>
          <w:highlight w:val="none"/>
          <w:lang w:val="en-US" w:eastAsia="zh-CN"/>
        </w:rPr>
        <w:t>商务与技术分90分，报价分10分，</w:t>
      </w:r>
      <w:r>
        <w:rPr>
          <w:color w:val="auto"/>
          <w:highlight w:val="none"/>
        </w:rPr>
        <w:t>总计100分</w:t>
      </w:r>
      <w:r>
        <w:rPr>
          <w:rFonts w:hint="eastAsia"/>
          <w:color w:val="auto"/>
          <w:highlight w:val="none"/>
          <w:lang w:eastAsia="zh-CN"/>
        </w:rPr>
        <w:t>，</w:t>
      </w:r>
      <w:r>
        <w:rPr>
          <w:color w:val="auto"/>
          <w:highlight w:val="none"/>
        </w:rPr>
        <w:t>评标按以下标准及要求进行。</w:t>
      </w:r>
      <w:r>
        <w:rPr>
          <w:rFonts w:cs="宋体"/>
          <w:color w:val="auto"/>
          <w:highlight w:val="none"/>
        </w:rPr>
        <w:t>评标委员会成员按商务与技术文件的评分标准，在分值范围内各自打分。</w:t>
      </w:r>
      <w:r>
        <w:rPr>
          <w:rFonts w:hint="eastAsia" w:cs="宋体"/>
          <w:color w:val="auto"/>
          <w:highlight w:val="none"/>
          <w:lang w:val="en-US" w:eastAsia="zh-CN"/>
        </w:rPr>
        <w:t>商务与技术</w:t>
      </w:r>
      <w:r>
        <w:rPr>
          <w:rFonts w:cs="宋体"/>
          <w:color w:val="auto"/>
          <w:highlight w:val="none"/>
        </w:rPr>
        <w:t>文件分按照评标委员会成员的评分结果取平均值，为供应商的</w:t>
      </w:r>
      <w:r>
        <w:rPr>
          <w:rFonts w:hint="eastAsia" w:cs="宋体"/>
          <w:color w:val="auto"/>
          <w:highlight w:val="none"/>
          <w:lang w:val="en-US" w:eastAsia="zh-CN"/>
        </w:rPr>
        <w:t>商务与技术</w:t>
      </w:r>
      <w:r>
        <w:rPr>
          <w:rFonts w:cs="宋体"/>
          <w:color w:val="auto"/>
          <w:highlight w:val="none"/>
        </w:rPr>
        <w:t>文件得分。（评委评分结果每项保留1位小数，第2位四舍五入；平均值小数点后保留2位，第3位四舍五入）</w:t>
      </w:r>
      <w:r>
        <w:rPr>
          <w:color w:val="auto"/>
          <w:highlight w:val="none"/>
        </w:rPr>
        <w:t>：</w:t>
      </w:r>
    </w:p>
    <w:p w14:paraId="7E730FC0">
      <w:pPr>
        <w:numPr>
          <w:ilvl w:val="0"/>
          <w:numId w:val="0"/>
        </w:numPr>
        <w:autoSpaceDE w:val="0"/>
        <w:autoSpaceDN w:val="0"/>
        <w:adjustRightInd w:val="0"/>
        <w:spacing w:line="360" w:lineRule="auto"/>
        <w:ind w:right="85" w:rightChars="0"/>
        <w:rPr>
          <w:rFonts w:hint="eastAsia" w:ascii="宋体"/>
          <w:b/>
          <w:bCs/>
          <w:color w:val="auto"/>
          <w:sz w:val="24"/>
          <w:highlight w:val="none"/>
          <w:lang w:val="en-US" w:eastAsia="zh-CN"/>
        </w:rPr>
      </w:pPr>
      <w:r>
        <w:rPr>
          <w:rFonts w:hint="eastAsia" w:ascii="宋体"/>
          <w:b/>
          <w:bCs/>
          <w:color w:val="auto"/>
          <w:sz w:val="24"/>
          <w:highlight w:val="none"/>
          <w:lang w:val="en-US" w:eastAsia="zh-CN"/>
        </w:rPr>
        <w:t>1、商务与技术标</w:t>
      </w:r>
    </w:p>
    <w:p w14:paraId="2CB34BAA">
      <w:pPr>
        <w:numPr>
          <w:ilvl w:val="0"/>
          <w:numId w:val="0"/>
        </w:numPr>
        <w:autoSpaceDE w:val="0"/>
        <w:autoSpaceDN w:val="0"/>
        <w:adjustRightInd w:val="0"/>
        <w:spacing w:line="360" w:lineRule="auto"/>
        <w:ind w:right="85" w:rightChars="0" w:firstLine="241" w:firstLineChars="100"/>
        <w:rPr>
          <w:rFonts w:hint="eastAsia" w:ascii="宋体"/>
          <w:b/>
          <w:bCs/>
          <w:color w:val="auto"/>
          <w:sz w:val="24"/>
          <w:highlight w:val="none"/>
        </w:rPr>
      </w:pPr>
      <w:r>
        <w:rPr>
          <w:rFonts w:hint="eastAsia" w:ascii="宋体"/>
          <w:b/>
          <w:bCs/>
          <w:color w:val="auto"/>
          <w:sz w:val="24"/>
          <w:highlight w:val="none"/>
          <w:lang w:eastAsia="zh-CN"/>
        </w:rPr>
        <w:t>（</w:t>
      </w:r>
      <w:r>
        <w:rPr>
          <w:rFonts w:hint="eastAsia" w:ascii="宋体"/>
          <w:b/>
          <w:bCs/>
          <w:color w:val="auto"/>
          <w:sz w:val="24"/>
          <w:highlight w:val="none"/>
          <w:lang w:val="en-US" w:eastAsia="zh-CN"/>
        </w:rPr>
        <w:t>1</w:t>
      </w:r>
      <w:r>
        <w:rPr>
          <w:rFonts w:hint="eastAsia" w:ascii="宋体"/>
          <w:b/>
          <w:bCs/>
          <w:color w:val="auto"/>
          <w:sz w:val="24"/>
          <w:highlight w:val="none"/>
          <w:lang w:eastAsia="zh-CN"/>
        </w:rPr>
        <w:t>）</w:t>
      </w:r>
      <w:r>
        <w:rPr>
          <w:rFonts w:hint="eastAsia" w:ascii="宋体"/>
          <w:b/>
          <w:bCs/>
          <w:color w:val="auto"/>
          <w:sz w:val="24"/>
          <w:highlight w:val="none"/>
        </w:rPr>
        <w:t>评分标准</w:t>
      </w:r>
      <w:r>
        <w:rPr>
          <w:rFonts w:hint="eastAsia" w:ascii="宋体"/>
          <w:b/>
          <w:bCs/>
          <w:color w:val="auto"/>
          <w:sz w:val="24"/>
          <w:highlight w:val="none"/>
          <w:lang w:eastAsia="zh-CN"/>
        </w:rPr>
        <w:t>：</w:t>
      </w:r>
    </w:p>
    <w:tbl>
      <w:tblPr>
        <w:tblStyle w:val="25"/>
        <w:tblW w:w="9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1243"/>
        <w:gridCol w:w="6649"/>
        <w:gridCol w:w="762"/>
      </w:tblGrid>
      <w:tr w14:paraId="0D38D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701" w:type="dxa"/>
            <w:noWrap w:val="0"/>
            <w:vAlign w:val="center"/>
          </w:tcPr>
          <w:p w14:paraId="11896509">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序号</w:t>
            </w:r>
          </w:p>
        </w:tc>
        <w:tc>
          <w:tcPr>
            <w:tcW w:w="1243" w:type="dxa"/>
            <w:noWrap w:val="0"/>
            <w:vAlign w:val="center"/>
          </w:tcPr>
          <w:p w14:paraId="5AFE70DE">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评分内容</w:t>
            </w:r>
          </w:p>
        </w:tc>
        <w:tc>
          <w:tcPr>
            <w:tcW w:w="6649" w:type="dxa"/>
            <w:noWrap w:val="0"/>
            <w:vAlign w:val="center"/>
          </w:tcPr>
          <w:p w14:paraId="0E49E23F">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评审细则</w:t>
            </w:r>
          </w:p>
        </w:tc>
        <w:tc>
          <w:tcPr>
            <w:tcW w:w="762" w:type="dxa"/>
            <w:noWrap w:val="0"/>
            <w:vAlign w:val="center"/>
          </w:tcPr>
          <w:p w14:paraId="3B5E9762">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分值</w:t>
            </w:r>
          </w:p>
        </w:tc>
      </w:tr>
      <w:tr w14:paraId="745AD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tcBorders>
              <w:top w:val="single" w:color="auto" w:sz="4" w:space="0"/>
            </w:tcBorders>
            <w:noWrap w:val="0"/>
            <w:vAlign w:val="center"/>
          </w:tcPr>
          <w:p w14:paraId="087DDF40">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p>
        </w:tc>
        <w:tc>
          <w:tcPr>
            <w:tcW w:w="1243" w:type="dxa"/>
            <w:tcBorders>
              <w:top w:val="single" w:color="auto" w:sz="4" w:space="0"/>
            </w:tcBorders>
            <w:noWrap w:val="0"/>
            <w:vAlign w:val="center"/>
          </w:tcPr>
          <w:p w14:paraId="185A34CD">
            <w:pPr>
              <w:jc w:val="center"/>
              <w:rPr>
                <w:rFonts w:hint="eastAsia" w:ascii="宋体" w:hAnsi="宋体"/>
                <w:color w:val="auto"/>
                <w:kern w:val="0"/>
                <w:sz w:val="24"/>
                <w:highlight w:val="none"/>
              </w:rPr>
            </w:pPr>
            <w:r>
              <w:rPr>
                <w:rFonts w:hint="eastAsia" w:ascii="宋体" w:hAnsi="宋体"/>
                <w:color w:val="auto"/>
                <w:kern w:val="0"/>
                <w:sz w:val="24"/>
                <w:highlight w:val="none"/>
              </w:rPr>
              <w:t>供应商总</w:t>
            </w:r>
          </w:p>
          <w:p w14:paraId="7EC45534">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highlight w:val="none"/>
              </w:rPr>
              <w:t>体情况</w:t>
            </w:r>
          </w:p>
        </w:tc>
        <w:tc>
          <w:tcPr>
            <w:tcW w:w="6649" w:type="dxa"/>
            <w:tcBorders>
              <w:top w:val="single" w:color="000000" w:sz="4" w:space="0"/>
            </w:tcBorders>
            <w:noWrap w:val="0"/>
            <w:vAlign w:val="center"/>
          </w:tcPr>
          <w:p w14:paraId="43223AAF">
            <w:pPr>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供应商具有有效的质量管理体系认证证书，</w:t>
            </w:r>
            <w:r>
              <w:rPr>
                <w:rFonts w:hint="eastAsia" w:ascii="宋体" w:hAnsi="宋体" w:cs="Times New Roman"/>
                <w:color w:val="auto"/>
                <w:kern w:val="0"/>
                <w:sz w:val="24"/>
                <w:szCs w:val="24"/>
                <w:highlight w:val="none"/>
                <w:lang w:val="en-US" w:eastAsia="zh-CN" w:bidi="ar-SA"/>
              </w:rPr>
              <w:t>得1分</w:t>
            </w:r>
            <w:r>
              <w:rPr>
                <w:rFonts w:hint="eastAsia" w:ascii="宋体" w:hAnsi="宋体" w:eastAsia="宋体" w:cs="Times New Roman"/>
                <w:color w:val="auto"/>
                <w:kern w:val="0"/>
                <w:sz w:val="24"/>
                <w:szCs w:val="24"/>
                <w:highlight w:val="none"/>
                <w:lang w:val="en-US" w:eastAsia="zh-CN" w:bidi="ar-SA"/>
              </w:rPr>
              <w:t>。</w:t>
            </w:r>
          </w:p>
          <w:p w14:paraId="1D79E7E3">
            <w:pPr>
              <w:jc w:val="left"/>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（提供证书</w:t>
            </w:r>
            <w:r>
              <w:rPr>
                <w:rFonts w:hint="eastAsia" w:ascii="宋体" w:hAnsi="宋体" w:cs="Times New Roman"/>
                <w:color w:val="auto"/>
                <w:kern w:val="0"/>
                <w:sz w:val="24"/>
                <w:szCs w:val="24"/>
                <w:highlight w:val="none"/>
                <w:lang w:val="en-US" w:eastAsia="zh-CN" w:bidi="ar-SA"/>
              </w:rPr>
              <w:t>清晰复印件，未提供不得分。）</w:t>
            </w:r>
          </w:p>
        </w:tc>
        <w:tc>
          <w:tcPr>
            <w:tcW w:w="762" w:type="dxa"/>
            <w:tcBorders>
              <w:top w:val="single" w:color="auto" w:sz="4" w:space="0"/>
            </w:tcBorders>
            <w:noWrap w:val="0"/>
            <w:vAlign w:val="center"/>
          </w:tcPr>
          <w:p w14:paraId="4DB94259">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p>
        </w:tc>
      </w:tr>
      <w:tr w14:paraId="4E00F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tcBorders>
              <w:top w:val="single" w:color="auto" w:sz="4" w:space="0"/>
            </w:tcBorders>
            <w:noWrap w:val="0"/>
            <w:vAlign w:val="center"/>
          </w:tcPr>
          <w:p w14:paraId="404E2BBE">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p>
        </w:tc>
        <w:tc>
          <w:tcPr>
            <w:tcW w:w="1243" w:type="dxa"/>
            <w:tcBorders>
              <w:top w:val="single" w:color="auto" w:sz="4" w:space="0"/>
            </w:tcBorders>
            <w:noWrap w:val="0"/>
            <w:vAlign w:val="center"/>
          </w:tcPr>
          <w:p w14:paraId="00A8FA11">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投标人综合实力</w:t>
            </w:r>
          </w:p>
        </w:tc>
        <w:tc>
          <w:tcPr>
            <w:tcW w:w="6649" w:type="dxa"/>
            <w:tcBorders>
              <w:top w:val="single" w:color="000000" w:sz="4" w:space="0"/>
            </w:tcBorders>
            <w:noWrap w:val="0"/>
            <w:vAlign w:val="center"/>
          </w:tcPr>
          <w:p w14:paraId="2F337788">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具有工程咨询单位资信</w:t>
            </w:r>
            <w:r>
              <w:rPr>
                <w:rFonts w:hint="eastAsia" w:ascii="宋体" w:hAnsi="宋体" w:cs="Times New Roman"/>
                <w:color w:val="auto"/>
                <w:kern w:val="0"/>
                <w:sz w:val="24"/>
                <w:szCs w:val="24"/>
                <w:highlight w:val="none"/>
                <w:lang w:val="en-US" w:eastAsia="zh-CN" w:bidi="ar-SA"/>
              </w:rPr>
              <w:t>乙</w:t>
            </w:r>
            <w:r>
              <w:rPr>
                <w:rFonts w:hint="eastAsia" w:ascii="宋体" w:hAnsi="宋体" w:eastAsia="宋体" w:cs="Times New Roman"/>
                <w:color w:val="auto"/>
                <w:kern w:val="0"/>
                <w:sz w:val="24"/>
                <w:szCs w:val="24"/>
                <w:highlight w:val="none"/>
                <w:lang w:val="en-US" w:eastAsia="zh-CN" w:bidi="ar-SA"/>
              </w:rPr>
              <w:t>级（水利水电）的得</w:t>
            </w: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r>
              <w:rPr>
                <w:rFonts w:hint="eastAsia" w:ascii="宋体" w:hAnsi="宋体" w:eastAsia="宋体" w:cs="Times New Roman"/>
                <w:color w:val="auto"/>
                <w:kern w:val="0"/>
                <w:sz w:val="24"/>
                <w:szCs w:val="24"/>
                <w:highlight w:val="none"/>
                <w:lang w:val="en-US" w:eastAsia="zh-CN" w:bidi="ar-SA"/>
              </w:rPr>
              <w:t>工程咨询单位资信甲级（水利水电）的得</w:t>
            </w:r>
            <w:r>
              <w:rPr>
                <w:rFonts w:hint="eastAsia" w:ascii="宋体" w:hAnsi="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，最高得2分</w:t>
            </w:r>
            <w:r>
              <w:rPr>
                <w:rFonts w:hint="eastAsia" w:ascii="宋体" w:hAnsi="宋体" w:eastAsia="宋体" w:cs="Times New Roman"/>
                <w:color w:val="auto"/>
                <w:kern w:val="0"/>
                <w:sz w:val="24"/>
                <w:szCs w:val="24"/>
                <w:highlight w:val="none"/>
                <w:lang w:val="en-US" w:eastAsia="zh-CN" w:bidi="ar-SA"/>
              </w:rPr>
              <w:t>。</w:t>
            </w:r>
          </w:p>
          <w:p w14:paraId="6E2C71E5">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（提供证书清晰复印件，未提供不得分。）</w:t>
            </w:r>
          </w:p>
        </w:tc>
        <w:tc>
          <w:tcPr>
            <w:tcW w:w="762" w:type="dxa"/>
            <w:tcBorders>
              <w:top w:val="single" w:color="auto" w:sz="4" w:space="0"/>
            </w:tcBorders>
            <w:noWrap w:val="0"/>
            <w:vAlign w:val="center"/>
          </w:tcPr>
          <w:p w14:paraId="7EE9A9C2">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p>
        </w:tc>
      </w:tr>
      <w:tr w14:paraId="73207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tcBorders>
              <w:top w:val="single" w:color="auto" w:sz="4" w:space="0"/>
            </w:tcBorders>
            <w:noWrap w:val="0"/>
            <w:vAlign w:val="center"/>
          </w:tcPr>
          <w:p w14:paraId="5BCC8424">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3</w:t>
            </w:r>
          </w:p>
        </w:tc>
        <w:tc>
          <w:tcPr>
            <w:tcW w:w="1243" w:type="dxa"/>
            <w:tcBorders>
              <w:top w:val="single" w:color="auto" w:sz="4" w:space="0"/>
            </w:tcBorders>
            <w:noWrap w:val="0"/>
            <w:vAlign w:val="center"/>
          </w:tcPr>
          <w:p w14:paraId="2BFE2F0C">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类似业绩</w:t>
            </w:r>
          </w:p>
        </w:tc>
        <w:tc>
          <w:tcPr>
            <w:tcW w:w="6649" w:type="dxa"/>
            <w:tcBorders>
              <w:top w:val="single" w:color="000000" w:sz="4" w:space="0"/>
            </w:tcBorders>
            <w:noWrap w:val="0"/>
            <w:vAlign w:val="center"/>
          </w:tcPr>
          <w:p w14:paraId="1F559493">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投标人自</w:t>
            </w:r>
            <w:r>
              <w:rPr>
                <w:rFonts w:hint="eastAsia" w:ascii="宋体" w:hAnsi="宋体" w:cs="Times New Roman"/>
                <w:color w:val="auto"/>
                <w:kern w:val="0"/>
                <w:sz w:val="24"/>
                <w:szCs w:val="24"/>
                <w:highlight w:val="none"/>
                <w:lang w:val="en-US" w:eastAsia="zh-CN" w:bidi="ar-SA"/>
              </w:rPr>
              <w:t>2022</w:t>
            </w:r>
            <w:r>
              <w:rPr>
                <w:rFonts w:hint="eastAsia" w:ascii="宋体" w:hAnsi="宋体" w:eastAsia="宋体" w:cs="Times New Roman"/>
                <w:color w:val="auto"/>
                <w:kern w:val="0"/>
                <w:sz w:val="24"/>
                <w:szCs w:val="24"/>
                <w:highlight w:val="none"/>
                <w:lang w:val="en-US" w:eastAsia="zh-CN" w:bidi="ar-SA"/>
              </w:rPr>
              <w:t>年1月</w:t>
            </w:r>
            <w:r>
              <w:rPr>
                <w:rFonts w:hint="eastAsia" w:ascii="宋体" w:hAnsi="宋体" w:cs="Times New Roman"/>
                <w:color w:val="auto"/>
                <w:kern w:val="0"/>
                <w:sz w:val="24"/>
                <w:szCs w:val="24"/>
                <w:highlight w:val="none"/>
                <w:lang w:val="en-US" w:eastAsia="zh-CN" w:bidi="ar-SA"/>
              </w:rPr>
              <w:t>1日</w:t>
            </w:r>
            <w:r>
              <w:rPr>
                <w:rFonts w:hint="eastAsia" w:ascii="宋体" w:hAnsi="宋体" w:eastAsia="宋体" w:cs="Times New Roman"/>
                <w:color w:val="auto"/>
                <w:kern w:val="0"/>
                <w:sz w:val="24"/>
                <w:szCs w:val="24"/>
                <w:highlight w:val="none"/>
                <w:lang w:val="en-US" w:eastAsia="zh-CN" w:bidi="ar-SA"/>
              </w:rPr>
              <w:t>以来（以合同签订时间为准）承担过</w:t>
            </w:r>
            <w:r>
              <w:rPr>
                <w:rFonts w:hint="eastAsia" w:ascii="宋体" w:hAnsi="宋体" w:cs="Times New Roman"/>
                <w:color w:val="auto"/>
                <w:kern w:val="0"/>
                <w:sz w:val="24"/>
                <w:szCs w:val="24"/>
                <w:highlight w:val="none"/>
                <w:lang w:val="en-US" w:eastAsia="zh-CN" w:bidi="ar-SA"/>
              </w:rPr>
              <w:t>与本项目类似</w:t>
            </w:r>
            <w:r>
              <w:rPr>
                <w:rFonts w:hint="eastAsia" w:ascii="宋体" w:hAnsi="宋体" w:eastAsia="宋体" w:cs="Times New Roman"/>
                <w:color w:val="auto"/>
                <w:kern w:val="0"/>
                <w:sz w:val="24"/>
                <w:szCs w:val="24"/>
                <w:highlight w:val="none"/>
                <w:lang w:val="en-US" w:eastAsia="zh-CN" w:bidi="ar-SA"/>
              </w:rPr>
              <w:t>业绩的，每项得</w:t>
            </w:r>
            <w:r>
              <w:rPr>
                <w:rFonts w:hint="eastAsia" w:ascii="宋体" w:hAnsi="宋体" w:cs="Times New Roman"/>
                <w:color w:val="auto"/>
                <w:kern w:val="0"/>
                <w:sz w:val="24"/>
                <w:szCs w:val="24"/>
                <w:highlight w:val="none"/>
                <w:lang w:val="en-US" w:eastAsia="zh-CN" w:bidi="ar-SA"/>
              </w:rPr>
              <w:t>0.5</w:t>
            </w:r>
            <w:r>
              <w:rPr>
                <w:rFonts w:hint="eastAsia" w:ascii="宋体" w:hAnsi="宋体" w:eastAsia="宋体" w:cs="Times New Roman"/>
                <w:color w:val="auto"/>
                <w:kern w:val="0"/>
                <w:sz w:val="24"/>
                <w:szCs w:val="24"/>
                <w:highlight w:val="none"/>
                <w:lang w:val="en-US" w:eastAsia="zh-CN" w:bidi="ar-SA"/>
              </w:rPr>
              <w:t>分，最高得</w:t>
            </w: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分。</w:t>
            </w:r>
          </w:p>
          <w:p w14:paraId="0E20188F">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（提供业绩合同复印件</w:t>
            </w:r>
            <w:r>
              <w:rPr>
                <w:rFonts w:hint="eastAsia" w:ascii="宋体" w:hAnsi="宋体" w:cs="Times New Roman"/>
                <w:color w:val="auto"/>
                <w:kern w:val="0"/>
                <w:sz w:val="24"/>
                <w:szCs w:val="24"/>
                <w:highlight w:val="none"/>
                <w:lang w:val="en-US" w:eastAsia="zh-CN" w:bidi="ar-SA"/>
              </w:rPr>
              <w:t>，未提供不得分。</w:t>
            </w:r>
            <w:r>
              <w:rPr>
                <w:rFonts w:hint="eastAsia" w:ascii="宋体" w:hAnsi="宋体" w:eastAsia="宋体" w:cs="Times New Roman"/>
                <w:color w:val="auto"/>
                <w:kern w:val="0"/>
                <w:sz w:val="24"/>
                <w:szCs w:val="24"/>
                <w:highlight w:val="none"/>
                <w:lang w:val="en-US" w:eastAsia="zh-CN" w:bidi="ar-SA"/>
              </w:rPr>
              <w:t>）</w:t>
            </w:r>
          </w:p>
        </w:tc>
        <w:tc>
          <w:tcPr>
            <w:tcW w:w="762" w:type="dxa"/>
            <w:tcBorders>
              <w:top w:val="single" w:color="auto" w:sz="4" w:space="0"/>
            </w:tcBorders>
            <w:noWrap w:val="0"/>
            <w:vAlign w:val="center"/>
          </w:tcPr>
          <w:p w14:paraId="351ED0D2">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p>
        </w:tc>
      </w:tr>
      <w:tr w14:paraId="643C5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427009A5">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4</w:t>
            </w:r>
          </w:p>
        </w:tc>
        <w:tc>
          <w:tcPr>
            <w:tcW w:w="1243" w:type="dxa"/>
            <w:noWrap w:val="0"/>
            <w:vAlign w:val="center"/>
          </w:tcPr>
          <w:p w14:paraId="15EEAB2F">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项目负责人情况</w:t>
            </w:r>
          </w:p>
        </w:tc>
        <w:tc>
          <w:tcPr>
            <w:tcW w:w="6649" w:type="dxa"/>
            <w:noWrap w:val="0"/>
            <w:vAlign w:val="center"/>
          </w:tcPr>
          <w:p w14:paraId="3824FE92">
            <w:pP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项目负责人具有水利</w:t>
            </w:r>
            <w:r>
              <w:rPr>
                <w:rFonts w:hint="eastAsia" w:ascii="宋体" w:hAnsi="宋体" w:cs="Times New Roman"/>
                <w:color w:val="auto"/>
                <w:kern w:val="0"/>
                <w:sz w:val="24"/>
                <w:szCs w:val="24"/>
                <w:highlight w:val="none"/>
                <w:lang w:val="en-US" w:eastAsia="zh-CN" w:bidi="ar-SA"/>
              </w:rPr>
              <w:t>类</w:t>
            </w:r>
            <w:r>
              <w:rPr>
                <w:rFonts w:hint="eastAsia" w:ascii="宋体" w:hAnsi="宋体" w:eastAsia="宋体" w:cs="Times New Roman"/>
                <w:color w:val="auto"/>
                <w:kern w:val="0"/>
                <w:sz w:val="24"/>
                <w:szCs w:val="24"/>
                <w:highlight w:val="none"/>
                <w:lang w:val="en-US" w:eastAsia="zh-CN" w:bidi="ar-SA"/>
              </w:rPr>
              <w:t>相关专业高级</w:t>
            </w:r>
            <w:r>
              <w:rPr>
                <w:rFonts w:hint="eastAsia" w:ascii="宋体" w:hAnsi="宋体" w:cs="Times New Roman"/>
                <w:color w:val="auto"/>
                <w:kern w:val="0"/>
                <w:sz w:val="24"/>
                <w:szCs w:val="24"/>
                <w:highlight w:val="none"/>
                <w:lang w:val="en-US" w:eastAsia="zh-CN" w:bidi="ar-SA"/>
              </w:rPr>
              <w:t>及以上</w:t>
            </w:r>
            <w:r>
              <w:rPr>
                <w:rFonts w:hint="eastAsia" w:ascii="宋体" w:hAnsi="宋体" w:eastAsia="宋体" w:cs="Times New Roman"/>
                <w:color w:val="auto"/>
                <w:kern w:val="0"/>
                <w:sz w:val="24"/>
                <w:szCs w:val="24"/>
                <w:highlight w:val="none"/>
                <w:lang w:val="en-US" w:eastAsia="zh-CN" w:bidi="ar-SA"/>
              </w:rPr>
              <w:t>职称得</w:t>
            </w:r>
            <w:r>
              <w:rPr>
                <w:rFonts w:hint="eastAsia" w:ascii="宋体" w:hAnsi="宋体" w:cs="Times New Roman"/>
                <w:color w:val="auto"/>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分；</w:t>
            </w:r>
          </w:p>
          <w:p w14:paraId="34CB4D85">
            <w:pPr>
              <w:rPr>
                <w:rFonts w:hint="eastAsia"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项目负责人</w:t>
            </w:r>
            <w:r>
              <w:rPr>
                <w:rFonts w:hint="eastAsia" w:ascii="宋体" w:hAnsi="宋体" w:eastAsia="宋体" w:cs="宋体"/>
                <w:color w:val="auto"/>
                <w:sz w:val="24"/>
                <w:szCs w:val="24"/>
                <w:highlight w:val="none"/>
                <w:lang w:val="zh-CN" w:eastAsia="zh-CN"/>
              </w:rPr>
              <w:t>具有咨询工程师执业资格</w:t>
            </w:r>
            <w:r>
              <w:rPr>
                <w:rFonts w:hint="eastAsia" w:ascii="宋体" w:hAnsi="宋体" w:cs="宋体"/>
                <w:color w:val="auto"/>
                <w:sz w:val="24"/>
                <w:szCs w:val="24"/>
                <w:highlight w:val="none"/>
                <w:lang w:val="en-US" w:eastAsia="zh-CN"/>
              </w:rPr>
              <w:t>证书</w:t>
            </w:r>
            <w:r>
              <w:rPr>
                <w:rFonts w:hint="eastAsia" w:ascii="宋体" w:hAnsi="宋体" w:eastAsia="宋体" w:cs="宋体"/>
                <w:color w:val="auto"/>
                <w:sz w:val="24"/>
                <w:szCs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4DF42EC4">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（须提供证书原件</w:t>
            </w:r>
            <w:r>
              <w:rPr>
                <w:rFonts w:hint="eastAsia" w:ascii="宋体" w:hAnsi="宋体" w:cs="Times New Roman"/>
                <w:color w:val="auto"/>
                <w:kern w:val="0"/>
                <w:sz w:val="24"/>
                <w:szCs w:val="24"/>
                <w:highlight w:val="none"/>
                <w:lang w:val="en-US" w:eastAsia="zh-CN" w:bidi="ar-SA"/>
              </w:rPr>
              <w:t>清晰复印件</w:t>
            </w:r>
            <w:r>
              <w:rPr>
                <w:rFonts w:hint="eastAsia" w:ascii="宋体" w:hAnsi="宋体" w:eastAsia="宋体" w:cs="Times New Roman"/>
                <w:color w:val="auto"/>
                <w:kern w:val="0"/>
                <w:sz w:val="24"/>
                <w:szCs w:val="24"/>
                <w:highlight w:val="none"/>
                <w:lang w:val="en-US" w:eastAsia="zh-CN" w:bidi="ar-SA"/>
              </w:rPr>
              <w:t>以及投标单位为其缴纳的近三个月中其中一个月社保证明，未提供不得分。）</w:t>
            </w:r>
          </w:p>
        </w:tc>
        <w:tc>
          <w:tcPr>
            <w:tcW w:w="762" w:type="dxa"/>
            <w:tcBorders>
              <w:bottom w:val="single" w:color="auto" w:sz="4" w:space="0"/>
            </w:tcBorders>
            <w:noWrap w:val="0"/>
            <w:vAlign w:val="center"/>
          </w:tcPr>
          <w:p w14:paraId="52BABDDD">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5</w:t>
            </w:r>
          </w:p>
        </w:tc>
      </w:tr>
      <w:tr w14:paraId="5A73C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701" w:type="dxa"/>
            <w:noWrap w:val="0"/>
            <w:vAlign w:val="center"/>
          </w:tcPr>
          <w:p w14:paraId="1D351120">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5</w:t>
            </w:r>
          </w:p>
        </w:tc>
        <w:tc>
          <w:tcPr>
            <w:tcW w:w="1243" w:type="dxa"/>
            <w:noWrap w:val="0"/>
            <w:vAlign w:val="center"/>
          </w:tcPr>
          <w:p w14:paraId="35719753">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项目组成员</w:t>
            </w:r>
          </w:p>
        </w:tc>
        <w:tc>
          <w:tcPr>
            <w:tcW w:w="6649" w:type="dxa"/>
            <w:noWrap w:val="0"/>
            <w:vAlign w:val="center"/>
          </w:tcPr>
          <w:p w14:paraId="06F48B22">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项目组成员（项目负责人除外）</w:t>
            </w:r>
          </w:p>
          <w:p w14:paraId="36CEF512">
            <w:pP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具有水利类</w:t>
            </w:r>
            <w:r>
              <w:rPr>
                <w:rFonts w:hint="eastAsia" w:ascii="宋体" w:hAnsi="宋体" w:cs="Times New Roman"/>
                <w:color w:val="auto"/>
                <w:kern w:val="0"/>
                <w:sz w:val="24"/>
                <w:szCs w:val="24"/>
                <w:highlight w:val="none"/>
                <w:lang w:val="en-US" w:eastAsia="zh-CN" w:bidi="ar-SA"/>
              </w:rPr>
              <w:t>（如</w:t>
            </w:r>
            <w:r>
              <w:rPr>
                <w:rFonts w:hint="eastAsia" w:ascii="宋体" w:hAnsi="宋体" w:eastAsia="宋体" w:cs="Times New Roman"/>
                <w:color w:val="auto"/>
                <w:kern w:val="0"/>
                <w:sz w:val="24"/>
                <w:szCs w:val="24"/>
                <w:highlight w:val="none"/>
                <w:lang w:val="en-US" w:eastAsia="zh-CN" w:bidi="ar-SA"/>
              </w:rPr>
              <w:t>水利工程、工程管理</w:t>
            </w:r>
            <w:r>
              <w:rPr>
                <w:rFonts w:hint="eastAsia" w:ascii="宋体" w:hAnsi="宋体" w:cs="Times New Roman"/>
                <w:color w:val="auto"/>
                <w:kern w:val="0"/>
                <w:sz w:val="24"/>
                <w:szCs w:val="24"/>
                <w:highlight w:val="none"/>
                <w:lang w:val="en-US" w:eastAsia="zh-CN" w:bidi="ar-SA"/>
              </w:rPr>
              <w:t>、水利工程造价、水利工程施工、水利施工监理</w:t>
            </w:r>
            <w:r>
              <w:rPr>
                <w:rFonts w:hint="eastAsia" w:ascii="宋体" w:hAnsi="宋体" w:eastAsia="宋体" w:cs="Times New Roman"/>
                <w:color w:val="auto"/>
                <w:kern w:val="0"/>
                <w:sz w:val="24"/>
                <w:szCs w:val="24"/>
                <w:highlight w:val="none"/>
                <w:lang w:val="en-US" w:eastAsia="zh-CN" w:bidi="ar-SA"/>
              </w:rPr>
              <w:t>专业</w:t>
            </w:r>
            <w:r>
              <w:rPr>
                <w:rFonts w:hint="eastAsia" w:ascii="宋体" w:hAnsi="宋体" w:cs="Times New Roman"/>
                <w:color w:val="auto"/>
                <w:kern w:val="0"/>
                <w:sz w:val="24"/>
                <w:szCs w:val="24"/>
                <w:highlight w:val="none"/>
                <w:lang w:val="en-US" w:eastAsia="zh-CN" w:bidi="ar-SA"/>
              </w:rPr>
              <w:t>）中级</w:t>
            </w:r>
            <w:r>
              <w:rPr>
                <w:rFonts w:hint="eastAsia" w:ascii="宋体" w:hAnsi="宋体" w:eastAsia="宋体" w:cs="Times New Roman"/>
                <w:color w:val="auto"/>
                <w:kern w:val="0"/>
                <w:sz w:val="24"/>
                <w:szCs w:val="24"/>
                <w:highlight w:val="none"/>
                <w:lang w:val="en-US" w:eastAsia="zh-CN" w:bidi="ar-SA"/>
              </w:rPr>
              <w:t>工程师及以上职称的，每人得1分，最多得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p>
          <w:p w14:paraId="23963332">
            <w:pP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2.具有咨询工程师执业资格</w:t>
            </w:r>
            <w:r>
              <w:rPr>
                <w:rFonts w:hint="eastAsia" w:ascii="宋体" w:hAnsi="宋体" w:cs="宋体"/>
                <w:color w:val="auto"/>
                <w:sz w:val="24"/>
                <w:szCs w:val="24"/>
                <w:highlight w:val="none"/>
                <w:lang w:val="en-US" w:eastAsia="zh-CN"/>
              </w:rPr>
              <w:t>证书</w:t>
            </w:r>
            <w:r>
              <w:rPr>
                <w:rFonts w:hint="eastAsia" w:ascii="宋体" w:hAnsi="宋体" w:cs="Times New Roman"/>
                <w:color w:val="auto"/>
                <w:kern w:val="0"/>
                <w:sz w:val="24"/>
                <w:szCs w:val="24"/>
                <w:highlight w:val="none"/>
                <w:lang w:val="en-US" w:eastAsia="zh-CN" w:bidi="ar-SA"/>
              </w:rPr>
              <w:t>的，每人得2分，最多得4分。</w:t>
            </w:r>
          </w:p>
          <w:p w14:paraId="7FA83632">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（须提供证书原件清晰复印件以及投标单位为其缴纳的近三个月中其中一个月社保证明，未提供不得分。</w:t>
            </w:r>
            <w:r>
              <w:rPr>
                <w:rFonts w:hint="eastAsia" w:ascii="宋体" w:hAnsi="宋体" w:cs="Times New Roman"/>
                <w:color w:val="auto"/>
                <w:kern w:val="0"/>
                <w:sz w:val="24"/>
                <w:szCs w:val="24"/>
                <w:highlight w:val="none"/>
                <w:lang w:val="en-US" w:eastAsia="zh-CN" w:bidi="ar-SA"/>
              </w:rPr>
              <w:t>）</w:t>
            </w:r>
          </w:p>
        </w:tc>
        <w:tc>
          <w:tcPr>
            <w:tcW w:w="762" w:type="dxa"/>
            <w:tcBorders>
              <w:bottom w:val="single" w:color="auto" w:sz="4" w:space="0"/>
            </w:tcBorders>
            <w:noWrap w:val="0"/>
            <w:vAlign w:val="center"/>
          </w:tcPr>
          <w:p w14:paraId="3F07261E">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9</w:t>
            </w:r>
          </w:p>
        </w:tc>
      </w:tr>
      <w:tr w14:paraId="78D51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noWrap w:val="0"/>
            <w:vAlign w:val="center"/>
          </w:tcPr>
          <w:p w14:paraId="6EF1C232">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c>
          <w:tcPr>
            <w:tcW w:w="1243" w:type="dxa"/>
            <w:vMerge w:val="restart"/>
            <w:noWrap w:val="0"/>
            <w:vAlign w:val="center"/>
          </w:tcPr>
          <w:p w14:paraId="3EDDEABF">
            <w:pPr>
              <w:jc w:val="center"/>
              <w:rPr>
                <w:rFonts w:hint="eastAsia" w:ascii="宋体" w:hAnsi="宋体"/>
                <w:color w:val="auto"/>
                <w:kern w:val="0"/>
                <w:sz w:val="24"/>
                <w:highlight w:val="none"/>
              </w:rPr>
            </w:pPr>
            <w:r>
              <w:rPr>
                <w:rFonts w:hint="eastAsia" w:ascii="宋体" w:hAnsi="宋体"/>
                <w:color w:val="auto"/>
                <w:kern w:val="0"/>
                <w:sz w:val="24"/>
                <w:highlight w:val="none"/>
              </w:rPr>
              <w:t>项目重难点分析</w:t>
            </w:r>
          </w:p>
        </w:tc>
        <w:tc>
          <w:tcPr>
            <w:tcW w:w="6649" w:type="dxa"/>
            <w:noWrap w:val="0"/>
            <w:vAlign w:val="center"/>
          </w:tcPr>
          <w:p w14:paraId="30849338">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根据供应商对项目关于本项目水利工程安全管理重难点把握以及对存在的问题进行分析。</w:t>
            </w:r>
          </w:p>
          <w:p w14:paraId="342B9E47">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cs="Times New Roman"/>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项目水利工程安全管理重难点把握</w:t>
            </w:r>
            <w:r>
              <w:rPr>
                <w:rFonts w:hint="eastAsia" w:ascii="宋体" w:hAnsi="宋体" w:cs="宋体"/>
                <w:color w:val="auto"/>
                <w:sz w:val="24"/>
                <w:szCs w:val="24"/>
                <w:highlight w:val="none"/>
                <w:shd w:val="clear" w:color="auto" w:fill="auto"/>
                <w:lang w:val="en-US" w:eastAsia="zh-CN"/>
              </w:rPr>
              <w:t>准确、</w:t>
            </w:r>
            <w:r>
              <w:rPr>
                <w:rFonts w:hint="eastAsia" w:ascii="宋体" w:hAnsi="宋体" w:eastAsia="宋体" w:cs="宋体"/>
                <w:color w:val="auto"/>
                <w:sz w:val="24"/>
                <w:szCs w:val="24"/>
                <w:highlight w:val="none"/>
                <w:shd w:val="clear" w:color="auto" w:fill="auto"/>
                <w:lang w:val="en-US" w:eastAsia="zh-CN"/>
              </w:rPr>
              <w:t>对存在的问题</w:t>
            </w:r>
            <w:r>
              <w:rPr>
                <w:rFonts w:hint="eastAsia" w:ascii="宋体" w:hAnsi="宋体" w:cs="Times New Roman"/>
                <w:kern w:val="0"/>
                <w:sz w:val="24"/>
                <w:szCs w:val="24"/>
                <w:highlight w:val="none"/>
                <w:lang w:val="en-US" w:eastAsia="zh-CN" w:bidi="ar-SA"/>
              </w:rPr>
              <w:t>分析合理的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41907C86">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cs="Times New Roman"/>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项目水利工程安全管理重难点把握</w:t>
            </w:r>
            <w:r>
              <w:rPr>
                <w:rFonts w:hint="eastAsia" w:ascii="宋体" w:hAnsi="宋体" w:cs="宋体"/>
                <w:color w:val="auto"/>
                <w:sz w:val="24"/>
                <w:szCs w:val="24"/>
                <w:highlight w:val="none"/>
                <w:shd w:val="clear" w:color="auto" w:fill="auto"/>
                <w:lang w:val="en-US" w:eastAsia="zh-CN"/>
              </w:rPr>
              <w:t>较准确、</w:t>
            </w:r>
            <w:r>
              <w:rPr>
                <w:rFonts w:hint="eastAsia" w:ascii="宋体" w:hAnsi="宋体" w:eastAsia="宋体" w:cs="宋体"/>
                <w:color w:val="auto"/>
                <w:sz w:val="24"/>
                <w:szCs w:val="24"/>
                <w:highlight w:val="none"/>
                <w:shd w:val="clear" w:color="auto" w:fill="auto"/>
                <w:lang w:val="en-US" w:eastAsia="zh-CN"/>
              </w:rPr>
              <w:t>对存在的问题</w:t>
            </w:r>
            <w:r>
              <w:rPr>
                <w:rFonts w:hint="eastAsia" w:ascii="宋体" w:hAnsi="宋体" w:cs="Times New Roman"/>
                <w:kern w:val="0"/>
                <w:sz w:val="24"/>
                <w:szCs w:val="24"/>
                <w:highlight w:val="none"/>
                <w:lang w:val="en-US" w:eastAsia="zh-CN" w:bidi="ar-SA"/>
              </w:rPr>
              <w:t>分析较合理的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65D04309">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cs="Times New Roman"/>
                <w:kern w:val="0"/>
                <w:sz w:val="24"/>
                <w:szCs w:val="24"/>
                <w:highlight w:val="none"/>
                <w:lang w:val="en-US" w:eastAsia="zh-CN" w:bidi="ar-SA"/>
              </w:rPr>
              <w:t>对</w:t>
            </w:r>
            <w:r>
              <w:rPr>
                <w:rFonts w:hint="eastAsia" w:ascii="宋体" w:hAnsi="宋体" w:eastAsia="宋体" w:cs="宋体"/>
                <w:color w:val="auto"/>
                <w:sz w:val="24"/>
                <w:szCs w:val="24"/>
                <w:highlight w:val="none"/>
                <w:shd w:val="clear" w:color="auto" w:fill="auto"/>
                <w:lang w:val="en-US" w:eastAsia="zh-CN"/>
              </w:rPr>
              <w:t>项目水利工程安全管理重难点把握</w:t>
            </w:r>
            <w:r>
              <w:rPr>
                <w:rFonts w:hint="eastAsia" w:ascii="宋体" w:hAnsi="宋体" w:cs="宋体"/>
                <w:color w:val="auto"/>
                <w:sz w:val="24"/>
                <w:szCs w:val="24"/>
                <w:highlight w:val="none"/>
                <w:shd w:val="clear" w:color="auto" w:fill="auto"/>
                <w:lang w:val="en-US" w:eastAsia="zh-CN"/>
              </w:rPr>
              <w:t>欠准确、</w:t>
            </w:r>
            <w:r>
              <w:rPr>
                <w:rFonts w:hint="eastAsia" w:ascii="宋体" w:hAnsi="宋体" w:eastAsia="宋体" w:cs="宋体"/>
                <w:color w:val="auto"/>
                <w:sz w:val="24"/>
                <w:szCs w:val="24"/>
                <w:highlight w:val="none"/>
                <w:shd w:val="clear" w:color="auto" w:fill="auto"/>
                <w:lang w:val="en-US" w:eastAsia="zh-CN"/>
              </w:rPr>
              <w:t>对存在的问题</w:t>
            </w:r>
            <w:r>
              <w:rPr>
                <w:rFonts w:hint="eastAsia" w:ascii="宋体" w:hAnsi="宋体" w:cs="Times New Roman"/>
                <w:kern w:val="0"/>
                <w:sz w:val="24"/>
                <w:szCs w:val="24"/>
                <w:highlight w:val="none"/>
                <w:lang w:val="en-US" w:eastAsia="zh-CN" w:bidi="ar-SA"/>
              </w:rPr>
              <w:t>分析欠合理的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73729C00">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tcBorders>
              <w:bottom w:val="single" w:color="auto" w:sz="4" w:space="0"/>
            </w:tcBorders>
            <w:noWrap w:val="0"/>
            <w:vAlign w:val="center"/>
          </w:tcPr>
          <w:p w14:paraId="4A26587F">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0F70C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noWrap w:val="0"/>
            <w:vAlign w:val="center"/>
          </w:tcPr>
          <w:p w14:paraId="7D7B354E">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7</w:t>
            </w:r>
          </w:p>
        </w:tc>
        <w:tc>
          <w:tcPr>
            <w:tcW w:w="1243" w:type="dxa"/>
            <w:vMerge w:val="continue"/>
            <w:noWrap w:val="0"/>
            <w:vAlign w:val="center"/>
          </w:tcPr>
          <w:p w14:paraId="20E999A7">
            <w:pPr>
              <w:jc w:val="center"/>
              <w:rPr>
                <w:rFonts w:hint="eastAsia" w:ascii="宋体" w:hAnsi="宋体"/>
                <w:color w:val="auto"/>
                <w:kern w:val="0"/>
                <w:sz w:val="24"/>
                <w:highlight w:val="none"/>
              </w:rPr>
            </w:pPr>
          </w:p>
        </w:tc>
        <w:tc>
          <w:tcPr>
            <w:tcW w:w="6649" w:type="dxa"/>
            <w:noWrap w:val="0"/>
            <w:vAlign w:val="center"/>
          </w:tcPr>
          <w:p w14:paraId="5FE4EA5E">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根据供应商提供对本项目重难点把握的解决方案由专家评分进行综合评审。</w:t>
            </w:r>
          </w:p>
          <w:p w14:paraId="0A164E3F">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宋体"/>
                <w:color w:val="auto"/>
                <w:sz w:val="24"/>
                <w:szCs w:val="24"/>
                <w:highlight w:val="none"/>
                <w:shd w:val="clear" w:color="auto" w:fill="auto"/>
                <w:lang w:val="en-US" w:eastAsia="zh-CN"/>
              </w:rPr>
              <w:t>对本项目重难点把握的解决方案</w:t>
            </w:r>
            <w:r>
              <w:rPr>
                <w:rFonts w:hint="eastAsia" w:ascii="宋体" w:hAnsi="宋体" w:cs="宋体"/>
                <w:color w:val="auto"/>
                <w:sz w:val="24"/>
                <w:szCs w:val="24"/>
                <w:highlight w:val="none"/>
                <w:shd w:val="clear" w:color="auto" w:fill="auto"/>
                <w:lang w:val="en-US" w:eastAsia="zh-CN"/>
              </w:rPr>
              <w:t>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772546BD">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宋体"/>
                <w:color w:val="auto"/>
                <w:sz w:val="24"/>
                <w:szCs w:val="24"/>
                <w:highlight w:val="none"/>
                <w:shd w:val="clear" w:color="auto" w:fill="auto"/>
                <w:lang w:val="en-US" w:eastAsia="zh-CN"/>
              </w:rPr>
              <w:t>对本项目重难点把握的解决方案</w:t>
            </w:r>
            <w:r>
              <w:rPr>
                <w:rFonts w:hint="eastAsia" w:ascii="宋体" w:hAnsi="宋体" w:cs="宋体"/>
                <w:color w:val="auto"/>
                <w:sz w:val="24"/>
                <w:szCs w:val="24"/>
                <w:highlight w:val="none"/>
                <w:shd w:val="clear" w:color="auto" w:fill="auto"/>
                <w:lang w:val="en-US" w:eastAsia="zh-CN"/>
              </w:rPr>
              <w:t>较合理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337D1B0F">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宋体"/>
                <w:color w:val="auto"/>
                <w:sz w:val="24"/>
                <w:szCs w:val="24"/>
                <w:highlight w:val="none"/>
                <w:shd w:val="clear" w:color="auto" w:fill="auto"/>
                <w:lang w:val="en-US" w:eastAsia="zh-CN"/>
              </w:rPr>
              <w:t>对本项目重难点把握的解决方案</w:t>
            </w:r>
            <w:r>
              <w:rPr>
                <w:rFonts w:hint="eastAsia" w:ascii="宋体" w:hAnsi="宋体" w:cs="宋体"/>
                <w:color w:val="auto"/>
                <w:sz w:val="24"/>
                <w:szCs w:val="24"/>
                <w:highlight w:val="none"/>
                <w:shd w:val="clear" w:color="auto" w:fill="auto"/>
                <w:lang w:val="en-US" w:eastAsia="zh-CN"/>
              </w:rPr>
              <w:t>欠合理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7C9B0056">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Times New Roman"/>
                <w:kern w:val="0"/>
                <w:sz w:val="24"/>
                <w:szCs w:val="24"/>
                <w:highlight w:val="none"/>
                <w:lang w:val="en-US" w:eastAsia="zh-CN" w:bidi="ar-SA"/>
              </w:rPr>
              <w:t>4.未提供不得分。</w:t>
            </w:r>
          </w:p>
        </w:tc>
        <w:tc>
          <w:tcPr>
            <w:tcW w:w="762" w:type="dxa"/>
            <w:tcBorders>
              <w:bottom w:val="single" w:color="auto" w:sz="4" w:space="0"/>
            </w:tcBorders>
            <w:noWrap w:val="0"/>
            <w:vAlign w:val="center"/>
          </w:tcPr>
          <w:p w14:paraId="0E25EED3">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6E8C5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1" w:type="dxa"/>
            <w:noWrap w:val="0"/>
            <w:vAlign w:val="center"/>
          </w:tcPr>
          <w:p w14:paraId="47B8FF6D">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8</w:t>
            </w:r>
          </w:p>
        </w:tc>
        <w:tc>
          <w:tcPr>
            <w:tcW w:w="1243" w:type="dxa"/>
            <w:vMerge w:val="restart"/>
            <w:noWrap w:val="0"/>
            <w:vAlign w:val="center"/>
          </w:tcPr>
          <w:p w14:paraId="478F92D6">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项目实施方案</w:t>
            </w:r>
          </w:p>
        </w:tc>
        <w:tc>
          <w:tcPr>
            <w:tcW w:w="6649" w:type="dxa"/>
            <w:noWrap w:val="0"/>
            <w:vAlign w:val="center"/>
          </w:tcPr>
          <w:p w14:paraId="055EF4E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根据供应商熟悉</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在建水利工程质量安全检查与指导服务</w:t>
            </w:r>
            <w:r>
              <w:rPr>
                <w:rFonts w:hint="eastAsia" w:ascii="宋体" w:hAnsi="宋体" w:eastAsia="宋体" w:cs="宋体"/>
                <w:color w:val="auto"/>
                <w:sz w:val="24"/>
                <w:szCs w:val="24"/>
                <w:highlight w:val="none"/>
                <w:lang w:val="en-US" w:eastAsia="zh-CN" w:bidi="ar-SA"/>
              </w:rPr>
              <w:t>等工作内容</w:t>
            </w:r>
            <w:r>
              <w:rPr>
                <w:rFonts w:hint="eastAsia" w:ascii="宋体" w:hAnsi="宋体" w:eastAsia="宋体" w:cs="宋体"/>
                <w:color w:val="auto"/>
                <w:sz w:val="24"/>
                <w:szCs w:val="24"/>
                <w:highlight w:val="none"/>
                <w:lang w:val="en-US" w:eastAsia="zh-CN"/>
              </w:rPr>
              <w:t>进行综合评审。</w:t>
            </w:r>
          </w:p>
          <w:p w14:paraId="70D15E29">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对</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在建水利工程质量安全检查与指导服务</w:t>
            </w:r>
            <w:r>
              <w:rPr>
                <w:rFonts w:hint="eastAsia" w:ascii="宋体" w:hAnsi="宋体" w:eastAsia="宋体" w:cs="宋体"/>
                <w:color w:val="auto"/>
                <w:sz w:val="24"/>
                <w:szCs w:val="24"/>
                <w:highlight w:val="none"/>
                <w:lang w:val="en-US" w:eastAsia="zh-CN" w:bidi="ar-SA"/>
              </w:rPr>
              <w:t>工作内容</w:t>
            </w:r>
            <w:r>
              <w:rPr>
                <w:rFonts w:hint="eastAsia" w:ascii="宋体" w:hAnsi="宋体" w:cs="宋体"/>
                <w:color w:val="auto"/>
                <w:sz w:val="24"/>
                <w:szCs w:val="24"/>
                <w:highlight w:val="none"/>
                <w:lang w:val="en-US" w:eastAsia="zh-CN" w:bidi="ar-SA"/>
              </w:rPr>
              <w:t>熟悉</w:t>
            </w:r>
            <w:r>
              <w:rPr>
                <w:rFonts w:hint="eastAsia" w:ascii="宋体" w:hAnsi="宋体" w:eastAsia="宋体" w:cs="宋体"/>
                <w:color w:val="auto"/>
                <w:sz w:val="24"/>
                <w:szCs w:val="24"/>
                <w:highlight w:val="none"/>
                <w:shd w:val="clear" w:color="auto" w:fill="auto"/>
                <w:lang w:val="en-US" w:eastAsia="zh-CN"/>
              </w:rPr>
              <w:t>的，得</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分；</w:t>
            </w:r>
          </w:p>
          <w:p w14:paraId="64466C99">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对</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在建水利工程质量安全检查与指导服务</w:t>
            </w:r>
            <w:r>
              <w:rPr>
                <w:rFonts w:hint="eastAsia" w:ascii="宋体" w:hAnsi="宋体" w:eastAsia="宋体" w:cs="宋体"/>
                <w:color w:val="auto"/>
                <w:sz w:val="24"/>
                <w:szCs w:val="24"/>
                <w:highlight w:val="none"/>
                <w:lang w:val="en-US" w:eastAsia="zh-CN" w:bidi="ar-SA"/>
              </w:rPr>
              <w:t>工作内容</w:t>
            </w:r>
            <w:r>
              <w:rPr>
                <w:rFonts w:hint="eastAsia" w:ascii="宋体" w:hAnsi="宋体" w:cs="宋体"/>
                <w:color w:val="auto"/>
                <w:sz w:val="24"/>
                <w:szCs w:val="24"/>
                <w:highlight w:val="none"/>
                <w:lang w:val="en-US" w:eastAsia="zh-CN" w:bidi="ar-SA"/>
              </w:rPr>
              <w:t>较熟悉</w:t>
            </w:r>
            <w:r>
              <w:rPr>
                <w:rFonts w:hint="eastAsia" w:ascii="宋体" w:hAnsi="宋体" w:eastAsia="宋体" w:cs="宋体"/>
                <w:color w:val="auto"/>
                <w:sz w:val="24"/>
                <w:szCs w:val="24"/>
                <w:highlight w:val="none"/>
                <w:shd w:val="clear" w:color="auto" w:fill="auto"/>
                <w:lang w:val="en-US" w:eastAsia="zh-CN"/>
              </w:rPr>
              <w:t>的，得</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en-US" w:eastAsia="zh-CN"/>
              </w:rPr>
              <w:t>分；</w:t>
            </w:r>
          </w:p>
          <w:p w14:paraId="61CED5D7">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lang w:val="en-US" w:eastAsia="zh-CN"/>
              </w:rPr>
              <w:t>对</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在建水利工程质量安全检查与指导服务</w:t>
            </w:r>
            <w:r>
              <w:rPr>
                <w:rFonts w:hint="eastAsia" w:ascii="宋体" w:hAnsi="宋体" w:eastAsia="宋体" w:cs="宋体"/>
                <w:color w:val="auto"/>
                <w:sz w:val="24"/>
                <w:szCs w:val="24"/>
                <w:highlight w:val="none"/>
                <w:lang w:val="en-US" w:eastAsia="zh-CN" w:bidi="ar-SA"/>
              </w:rPr>
              <w:t>工作内容</w:t>
            </w:r>
            <w:r>
              <w:rPr>
                <w:rFonts w:hint="eastAsia" w:ascii="宋体" w:hAnsi="宋体" w:cs="宋体"/>
                <w:color w:val="auto"/>
                <w:sz w:val="24"/>
                <w:szCs w:val="24"/>
                <w:highlight w:val="none"/>
                <w:lang w:val="en-US" w:eastAsia="zh-CN" w:bidi="ar-SA"/>
              </w:rPr>
              <w:t>欠熟悉</w:t>
            </w:r>
            <w:r>
              <w:rPr>
                <w:rFonts w:hint="eastAsia" w:ascii="宋体" w:hAnsi="宋体" w:eastAsia="宋体" w:cs="宋体"/>
                <w:color w:val="auto"/>
                <w:sz w:val="24"/>
                <w:szCs w:val="24"/>
                <w:highlight w:val="none"/>
                <w:shd w:val="clear" w:color="auto" w:fill="auto"/>
                <w:lang w:val="en-US" w:eastAsia="zh-CN"/>
              </w:rPr>
              <w:t>的，得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eastAsia="zh-CN"/>
              </w:rPr>
              <w:t>分；</w:t>
            </w:r>
          </w:p>
          <w:p w14:paraId="4EC53C0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auto"/>
                <w:lang w:val="en-US" w:eastAsia="zh-CN"/>
              </w:rPr>
              <w:t>4.未提供不得分。</w:t>
            </w:r>
          </w:p>
        </w:tc>
        <w:tc>
          <w:tcPr>
            <w:tcW w:w="762" w:type="dxa"/>
            <w:tcBorders>
              <w:bottom w:val="single" w:color="auto" w:sz="4" w:space="0"/>
            </w:tcBorders>
            <w:noWrap w:val="0"/>
            <w:vAlign w:val="center"/>
          </w:tcPr>
          <w:p w14:paraId="2A27FDD1">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7DA5D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3C9C7004">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9</w:t>
            </w:r>
          </w:p>
        </w:tc>
        <w:tc>
          <w:tcPr>
            <w:tcW w:w="1243" w:type="dxa"/>
            <w:vMerge w:val="continue"/>
            <w:noWrap w:val="0"/>
            <w:vAlign w:val="center"/>
          </w:tcPr>
          <w:p w14:paraId="7671A3C7">
            <w:pPr>
              <w:jc w:val="center"/>
              <w:rPr>
                <w:rFonts w:hint="default" w:ascii="宋体" w:hAnsi="宋体" w:eastAsia="宋体" w:cs="Times New Roman"/>
                <w:color w:val="auto"/>
                <w:kern w:val="0"/>
                <w:sz w:val="24"/>
                <w:szCs w:val="24"/>
                <w:highlight w:val="none"/>
                <w:lang w:val="en-US" w:eastAsia="zh-CN" w:bidi="ar-SA"/>
              </w:rPr>
            </w:pPr>
          </w:p>
        </w:tc>
        <w:tc>
          <w:tcPr>
            <w:tcW w:w="6649" w:type="dxa"/>
            <w:noWrap w:val="0"/>
            <w:vAlign w:val="center"/>
          </w:tcPr>
          <w:p w14:paraId="22FC0711">
            <w:pPr>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根据本项目提供针对本</w:t>
            </w:r>
            <w:r>
              <w:rPr>
                <w:rFonts w:hint="eastAsia" w:ascii="宋体" w:hAnsi="宋体" w:eastAsia="宋体" w:cs="宋体"/>
                <w:b w:val="0"/>
                <w:bCs w:val="0"/>
                <w:color w:val="auto"/>
                <w:sz w:val="24"/>
                <w:szCs w:val="24"/>
                <w:highlight w:val="none"/>
              </w:rPr>
              <w:t>项目实施方案</w:t>
            </w:r>
            <w:r>
              <w:rPr>
                <w:rFonts w:hint="eastAsia" w:ascii="宋体" w:hAnsi="宋体" w:eastAsia="宋体" w:cs="宋体"/>
                <w:color w:val="auto"/>
                <w:sz w:val="24"/>
                <w:szCs w:val="24"/>
                <w:highlight w:val="none"/>
              </w:rPr>
              <w:t>内容合理</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、条理性；符合实际情况和招标文件提出的要求</w:t>
            </w:r>
            <w:r>
              <w:rPr>
                <w:rFonts w:hint="eastAsia" w:ascii="宋体" w:hAnsi="宋体" w:eastAsia="宋体" w:cs="宋体"/>
                <w:color w:val="auto"/>
                <w:sz w:val="24"/>
                <w:szCs w:val="24"/>
                <w:highlight w:val="none"/>
                <w:lang w:val="en-US" w:eastAsia="zh-CN"/>
              </w:rPr>
              <w:t>进行综合评审。</w:t>
            </w:r>
          </w:p>
          <w:p w14:paraId="5B439FB0">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提供针对本</w:t>
            </w:r>
            <w:r>
              <w:rPr>
                <w:rFonts w:hint="eastAsia" w:ascii="宋体" w:hAnsi="宋体" w:eastAsia="宋体" w:cs="宋体"/>
                <w:b w:val="0"/>
                <w:bCs w:val="0"/>
                <w:color w:val="auto"/>
                <w:sz w:val="24"/>
                <w:szCs w:val="24"/>
                <w:highlight w:val="none"/>
              </w:rPr>
              <w:t>项目实施方案</w:t>
            </w:r>
            <w:r>
              <w:rPr>
                <w:rFonts w:hint="eastAsia" w:ascii="宋体" w:hAnsi="宋体" w:eastAsia="宋体" w:cs="宋体"/>
                <w:color w:val="auto"/>
                <w:sz w:val="24"/>
                <w:szCs w:val="24"/>
                <w:highlight w:val="none"/>
              </w:rPr>
              <w:t>内容合理、条理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符合要求的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7449D333">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提供针对本</w:t>
            </w:r>
            <w:r>
              <w:rPr>
                <w:rFonts w:hint="eastAsia" w:ascii="宋体" w:hAnsi="宋体" w:eastAsia="宋体" w:cs="宋体"/>
                <w:b w:val="0"/>
                <w:bCs w:val="0"/>
                <w:color w:val="auto"/>
                <w:sz w:val="24"/>
                <w:szCs w:val="24"/>
                <w:highlight w:val="none"/>
              </w:rPr>
              <w:t>项目实施方案</w:t>
            </w:r>
            <w:r>
              <w:rPr>
                <w:rFonts w:hint="eastAsia" w:ascii="宋体" w:hAnsi="宋体" w:eastAsia="宋体" w:cs="宋体"/>
                <w:color w:val="auto"/>
                <w:sz w:val="24"/>
                <w:szCs w:val="24"/>
                <w:highlight w:val="none"/>
              </w:rPr>
              <w:t>内容</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rPr>
              <w:t>条理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较符合要求的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2EDE36BF">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提供针对本</w:t>
            </w:r>
            <w:r>
              <w:rPr>
                <w:rFonts w:hint="eastAsia" w:ascii="宋体" w:hAnsi="宋体" w:eastAsia="宋体" w:cs="宋体"/>
                <w:b w:val="0"/>
                <w:bCs w:val="0"/>
                <w:color w:val="auto"/>
                <w:sz w:val="24"/>
                <w:szCs w:val="24"/>
                <w:highlight w:val="none"/>
              </w:rPr>
              <w:t>项目实施方案</w:t>
            </w:r>
            <w:r>
              <w:rPr>
                <w:rFonts w:hint="eastAsia" w:ascii="宋体" w:hAnsi="宋体" w:eastAsia="宋体" w:cs="宋体"/>
                <w:color w:val="auto"/>
                <w:sz w:val="24"/>
                <w:szCs w:val="24"/>
                <w:highlight w:val="none"/>
              </w:rPr>
              <w:t>内容</w:t>
            </w:r>
            <w:r>
              <w:rPr>
                <w:rFonts w:hint="eastAsia" w:ascii="宋体" w:hAnsi="宋体" w:cs="宋体"/>
                <w:color w:val="auto"/>
                <w:sz w:val="24"/>
                <w:szCs w:val="24"/>
                <w:highlight w:val="none"/>
                <w:lang w:val="en-US" w:eastAsia="zh-CN"/>
              </w:rPr>
              <w:t>欠</w:t>
            </w:r>
            <w:r>
              <w:rPr>
                <w:rFonts w:hint="eastAsia" w:ascii="宋体" w:hAnsi="宋体" w:eastAsia="宋体" w:cs="宋体"/>
                <w:color w:val="auto"/>
                <w:sz w:val="24"/>
                <w:szCs w:val="24"/>
                <w:highlight w:val="none"/>
              </w:rPr>
              <w:t>合理、</w:t>
            </w:r>
            <w:r>
              <w:rPr>
                <w:rFonts w:hint="eastAsia" w:ascii="宋体" w:hAnsi="宋体" w:cs="宋体"/>
                <w:color w:val="auto"/>
                <w:sz w:val="24"/>
                <w:szCs w:val="24"/>
                <w:highlight w:val="none"/>
                <w:lang w:val="en-US" w:eastAsia="zh-CN"/>
              </w:rPr>
              <w:t>欠</w:t>
            </w:r>
            <w:r>
              <w:rPr>
                <w:rFonts w:hint="eastAsia" w:ascii="宋体" w:hAnsi="宋体" w:eastAsia="宋体" w:cs="宋体"/>
                <w:color w:val="auto"/>
                <w:sz w:val="24"/>
                <w:szCs w:val="24"/>
                <w:highlight w:val="none"/>
              </w:rPr>
              <w:t>条理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欠符合要求的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5657B8AB">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61B16B07">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665BF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08709452">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10</w:t>
            </w:r>
          </w:p>
        </w:tc>
        <w:tc>
          <w:tcPr>
            <w:tcW w:w="1243" w:type="dxa"/>
            <w:vMerge w:val="restart"/>
            <w:noWrap w:val="0"/>
            <w:vAlign w:val="center"/>
          </w:tcPr>
          <w:p w14:paraId="191CC4CB">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技术路线</w:t>
            </w:r>
          </w:p>
        </w:tc>
        <w:tc>
          <w:tcPr>
            <w:tcW w:w="6649" w:type="dxa"/>
            <w:noWrap w:val="0"/>
            <w:vAlign w:val="center"/>
          </w:tcPr>
          <w:p w14:paraId="190BC5EB">
            <w:pP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承担本项目</w:t>
            </w:r>
            <w:r>
              <w:rPr>
                <w:rFonts w:hint="eastAsia" w:ascii="宋体" w:hAnsi="宋体" w:eastAsia="宋体" w:cs="宋体"/>
                <w:b w:val="0"/>
                <w:bCs w:val="0"/>
                <w:color w:val="auto"/>
                <w:sz w:val="24"/>
                <w:szCs w:val="24"/>
                <w:highlight w:val="none"/>
                <w:lang w:val="en-US" w:eastAsia="zh-CN"/>
              </w:rPr>
              <w:t>水利工程安全管理</w:t>
            </w:r>
            <w:r>
              <w:rPr>
                <w:rFonts w:hint="eastAsia" w:ascii="宋体" w:hAnsi="宋体" w:eastAsia="宋体" w:cs="宋体"/>
                <w:b w:val="0"/>
                <w:bCs w:val="0"/>
                <w:color w:val="auto"/>
                <w:sz w:val="24"/>
                <w:szCs w:val="24"/>
                <w:highlight w:val="none"/>
              </w:rPr>
              <w:t>的优势及工作基础</w:t>
            </w:r>
            <w:r>
              <w:rPr>
                <w:rFonts w:hint="eastAsia" w:ascii="宋体" w:hAnsi="宋体" w:eastAsia="宋体" w:cs="宋体"/>
                <w:color w:val="auto"/>
                <w:sz w:val="24"/>
                <w:szCs w:val="24"/>
                <w:highlight w:val="none"/>
                <w:lang w:val="en-US" w:eastAsia="zh-CN" w:bidi="ar-SA"/>
              </w:rPr>
              <w:t>等工作内容</w:t>
            </w:r>
            <w:r>
              <w:rPr>
                <w:rFonts w:hint="eastAsia" w:ascii="宋体" w:hAnsi="宋体" w:eastAsia="宋体" w:cs="宋体"/>
                <w:color w:val="auto"/>
                <w:sz w:val="24"/>
                <w:szCs w:val="24"/>
                <w:highlight w:val="none"/>
                <w:lang w:val="en-US" w:eastAsia="zh-CN"/>
              </w:rPr>
              <w:t>进行综合评审。</w:t>
            </w:r>
          </w:p>
          <w:p w14:paraId="0F846B5C">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宋体"/>
                <w:b w:val="0"/>
                <w:bCs w:val="0"/>
                <w:color w:val="auto"/>
                <w:sz w:val="24"/>
                <w:szCs w:val="24"/>
                <w:highlight w:val="none"/>
              </w:rPr>
              <w:t>承担本项目</w:t>
            </w:r>
            <w:r>
              <w:rPr>
                <w:rFonts w:hint="eastAsia" w:ascii="宋体" w:hAnsi="宋体" w:eastAsia="宋体" w:cs="宋体"/>
                <w:b w:val="0"/>
                <w:bCs w:val="0"/>
                <w:color w:val="auto"/>
                <w:sz w:val="24"/>
                <w:szCs w:val="24"/>
                <w:highlight w:val="none"/>
                <w:lang w:val="en-US" w:eastAsia="zh-CN"/>
              </w:rPr>
              <w:t>水利工程安全管理</w:t>
            </w:r>
            <w:r>
              <w:rPr>
                <w:rFonts w:hint="eastAsia" w:ascii="宋体" w:hAnsi="宋体" w:eastAsia="宋体" w:cs="宋体"/>
                <w:b w:val="0"/>
                <w:bCs w:val="0"/>
                <w:color w:val="auto"/>
                <w:sz w:val="24"/>
                <w:szCs w:val="24"/>
                <w:highlight w:val="none"/>
              </w:rPr>
              <w:t>的优势及工作基础</w:t>
            </w:r>
            <w:r>
              <w:rPr>
                <w:rFonts w:hint="eastAsia" w:ascii="宋体" w:hAnsi="宋体" w:cs="宋体"/>
                <w:b w:val="0"/>
                <w:bCs w:val="0"/>
                <w:color w:val="auto"/>
                <w:sz w:val="24"/>
                <w:szCs w:val="24"/>
                <w:highlight w:val="none"/>
                <w:lang w:val="en-US" w:eastAsia="zh-CN"/>
              </w:rPr>
              <w:t>方案合理的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741558EA">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宋体"/>
                <w:b w:val="0"/>
                <w:bCs w:val="0"/>
                <w:color w:val="auto"/>
                <w:sz w:val="24"/>
                <w:szCs w:val="24"/>
                <w:highlight w:val="none"/>
              </w:rPr>
              <w:t>承担本项目</w:t>
            </w:r>
            <w:r>
              <w:rPr>
                <w:rFonts w:hint="eastAsia" w:ascii="宋体" w:hAnsi="宋体" w:eastAsia="宋体" w:cs="宋体"/>
                <w:b w:val="0"/>
                <w:bCs w:val="0"/>
                <w:color w:val="auto"/>
                <w:sz w:val="24"/>
                <w:szCs w:val="24"/>
                <w:highlight w:val="none"/>
                <w:lang w:val="en-US" w:eastAsia="zh-CN"/>
              </w:rPr>
              <w:t>水利工程安全管理</w:t>
            </w:r>
            <w:r>
              <w:rPr>
                <w:rFonts w:hint="eastAsia" w:ascii="宋体" w:hAnsi="宋体" w:eastAsia="宋体" w:cs="宋体"/>
                <w:b w:val="0"/>
                <w:bCs w:val="0"/>
                <w:color w:val="auto"/>
                <w:sz w:val="24"/>
                <w:szCs w:val="24"/>
                <w:highlight w:val="none"/>
              </w:rPr>
              <w:t>的优势及工作基础</w:t>
            </w:r>
            <w:r>
              <w:rPr>
                <w:rFonts w:hint="eastAsia" w:ascii="宋体" w:hAnsi="宋体" w:cs="宋体"/>
                <w:b w:val="0"/>
                <w:bCs w:val="0"/>
                <w:color w:val="auto"/>
                <w:sz w:val="24"/>
                <w:szCs w:val="24"/>
                <w:highlight w:val="none"/>
                <w:lang w:val="en-US" w:eastAsia="zh-CN"/>
              </w:rPr>
              <w:t>方案较合理的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1BCC1213">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宋体"/>
                <w:b w:val="0"/>
                <w:bCs w:val="0"/>
                <w:color w:val="auto"/>
                <w:sz w:val="24"/>
                <w:szCs w:val="24"/>
                <w:highlight w:val="none"/>
              </w:rPr>
              <w:t>承担本项目</w:t>
            </w:r>
            <w:r>
              <w:rPr>
                <w:rFonts w:hint="eastAsia" w:ascii="宋体" w:hAnsi="宋体" w:eastAsia="宋体" w:cs="宋体"/>
                <w:b w:val="0"/>
                <w:bCs w:val="0"/>
                <w:color w:val="auto"/>
                <w:sz w:val="24"/>
                <w:szCs w:val="24"/>
                <w:highlight w:val="none"/>
                <w:lang w:val="en-US" w:eastAsia="zh-CN"/>
              </w:rPr>
              <w:t>水利工程安全管理</w:t>
            </w:r>
            <w:r>
              <w:rPr>
                <w:rFonts w:hint="eastAsia" w:ascii="宋体" w:hAnsi="宋体" w:eastAsia="宋体" w:cs="宋体"/>
                <w:b w:val="0"/>
                <w:bCs w:val="0"/>
                <w:color w:val="auto"/>
                <w:sz w:val="24"/>
                <w:szCs w:val="24"/>
                <w:highlight w:val="none"/>
              </w:rPr>
              <w:t>的优势及工作基础</w:t>
            </w:r>
            <w:r>
              <w:rPr>
                <w:rFonts w:hint="eastAsia" w:ascii="宋体" w:hAnsi="宋体" w:cs="宋体"/>
                <w:b w:val="0"/>
                <w:bCs w:val="0"/>
                <w:color w:val="auto"/>
                <w:sz w:val="24"/>
                <w:szCs w:val="24"/>
                <w:highlight w:val="none"/>
                <w:lang w:val="en-US" w:eastAsia="zh-CN"/>
              </w:rPr>
              <w:t>方案欠合理的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0C605140">
            <w:pPr>
              <w:rPr>
                <w:rFonts w:hint="eastAsia" w:ascii="宋体" w:hAnsi="宋体" w:eastAsia="宋体" w:cs="宋体"/>
                <w:color w:val="auto"/>
                <w:sz w:val="24"/>
                <w:szCs w:val="24"/>
                <w:highlight w:val="none"/>
                <w:lang w:val="en-US" w:eastAsia="zh-CN"/>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5FFBD0B7">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21750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1248DAAA">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11</w:t>
            </w:r>
          </w:p>
        </w:tc>
        <w:tc>
          <w:tcPr>
            <w:tcW w:w="1243" w:type="dxa"/>
            <w:vMerge w:val="continue"/>
            <w:noWrap w:val="0"/>
            <w:vAlign w:val="center"/>
          </w:tcPr>
          <w:p w14:paraId="222FBE1F">
            <w:pPr>
              <w:jc w:val="center"/>
              <w:rPr>
                <w:rFonts w:hint="eastAsia" w:ascii="宋体" w:hAnsi="宋体" w:eastAsia="宋体" w:cs="Times New Roman"/>
                <w:color w:val="auto"/>
                <w:kern w:val="0"/>
                <w:sz w:val="24"/>
                <w:szCs w:val="24"/>
                <w:highlight w:val="none"/>
                <w:lang w:val="en-US" w:eastAsia="zh-CN" w:bidi="ar-SA"/>
              </w:rPr>
            </w:pPr>
          </w:p>
        </w:tc>
        <w:tc>
          <w:tcPr>
            <w:tcW w:w="6649" w:type="dxa"/>
            <w:noWrap w:val="0"/>
            <w:vAlign w:val="center"/>
          </w:tcPr>
          <w:p w14:paraId="3986C5C2">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根据供应商提供对本项目工作内容全面、重点突出要求，对关键思路要求把握合理性由专家评分进行综合评审。</w:t>
            </w:r>
          </w:p>
          <w:p w14:paraId="192F82B3">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cs="Times New Roman"/>
                <w:kern w:val="0"/>
                <w:sz w:val="24"/>
                <w:szCs w:val="24"/>
                <w:highlight w:val="none"/>
                <w:lang w:val="en-US" w:eastAsia="zh-CN" w:bidi="ar-SA"/>
              </w:rPr>
              <w:t>提供</w:t>
            </w:r>
            <w:r>
              <w:rPr>
                <w:rFonts w:hint="eastAsia" w:ascii="宋体" w:hAnsi="宋体" w:eastAsia="宋体" w:cs="Times New Roman"/>
                <w:color w:val="auto"/>
                <w:kern w:val="0"/>
                <w:sz w:val="24"/>
                <w:szCs w:val="24"/>
                <w:highlight w:val="none"/>
                <w:lang w:val="en-US" w:eastAsia="zh-CN" w:bidi="ar-SA"/>
              </w:rPr>
              <w:t>对本项目工作内容全面、重点突出要求，对关键思路要求把握合理</w:t>
            </w:r>
            <w:r>
              <w:rPr>
                <w:rFonts w:hint="eastAsia" w:ascii="宋体" w:hAnsi="宋体" w:cs="宋体"/>
                <w:b w:val="0"/>
                <w:bCs w:val="0"/>
                <w:color w:val="auto"/>
                <w:sz w:val="24"/>
                <w:szCs w:val="24"/>
                <w:highlight w:val="none"/>
                <w:lang w:val="en-US" w:eastAsia="zh-CN"/>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5753DD75">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cs="Times New Roman"/>
                <w:kern w:val="0"/>
                <w:sz w:val="24"/>
                <w:szCs w:val="24"/>
                <w:highlight w:val="none"/>
                <w:lang w:val="en-US" w:eastAsia="zh-CN" w:bidi="ar-SA"/>
              </w:rPr>
              <w:t>提供</w:t>
            </w:r>
            <w:r>
              <w:rPr>
                <w:rFonts w:hint="eastAsia" w:ascii="宋体" w:hAnsi="宋体" w:eastAsia="宋体" w:cs="Times New Roman"/>
                <w:color w:val="auto"/>
                <w:kern w:val="0"/>
                <w:sz w:val="24"/>
                <w:szCs w:val="24"/>
                <w:highlight w:val="none"/>
                <w:lang w:val="en-US" w:eastAsia="zh-CN" w:bidi="ar-SA"/>
              </w:rPr>
              <w:t>对本项目工作内容全面、重点突出要求，对关键思路要求把握</w:t>
            </w:r>
            <w:r>
              <w:rPr>
                <w:rFonts w:hint="eastAsia" w:ascii="宋体" w:hAnsi="宋体" w:cs="Times New Roman"/>
                <w:color w:val="auto"/>
                <w:kern w:val="0"/>
                <w:sz w:val="24"/>
                <w:szCs w:val="24"/>
                <w:highlight w:val="none"/>
                <w:lang w:val="en-US" w:eastAsia="zh-CN" w:bidi="ar-SA"/>
              </w:rPr>
              <w:t>较</w:t>
            </w:r>
            <w:r>
              <w:rPr>
                <w:rFonts w:hint="eastAsia" w:ascii="宋体" w:hAnsi="宋体" w:eastAsia="宋体" w:cs="Times New Roman"/>
                <w:color w:val="auto"/>
                <w:kern w:val="0"/>
                <w:sz w:val="24"/>
                <w:szCs w:val="24"/>
                <w:highlight w:val="none"/>
                <w:lang w:val="en-US" w:eastAsia="zh-CN" w:bidi="ar-SA"/>
              </w:rPr>
              <w:t>合理</w:t>
            </w:r>
            <w:r>
              <w:rPr>
                <w:rFonts w:hint="eastAsia" w:ascii="宋体" w:hAnsi="宋体" w:cs="宋体"/>
                <w:b w:val="0"/>
                <w:bCs w:val="0"/>
                <w:color w:val="auto"/>
                <w:sz w:val="24"/>
                <w:szCs w:val="24"/>
                <w:highlight w:val="none"/>
                <w:lang w:val="en-US" w:eastAsia="zh-CN"/>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6D9211AF">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cs="Times New Roman"/>
                <w:kern w:val="0"/>
                <w:sz w:val="24"/>
                <w:szCs w:val="24"/>
                <w:highlight w:val="none"/>
                <w:lang w:val="en-US" w:eastAsia="zh-CN" w:bidi="ar-SA"/>
              </w:rPr>
              <w:t>提供</w:t>
            </w:r>
            <w:r>
              <w:rPr>
                <w:rFonts w:hint="eastAsia" w:ascii="宋体" w:hAnsi="宋体" w:eastAsia="宋体" w:cs="Times New Roman"/>
                <w:color w:val="auto"/>
                <w:kern w:val="0"/>
                <w:sz w:val="24"/>
                <w:szCs w:val="24"/>
                <w:highlight w:val="none"/>
                <w:lang w:val="en-US" w:eastAsia="zh-CN" w:bidi="ar-SA"/>
              </w:rPr>
              <w:t>对本项目工作内容全面、重点突出要求，对关键思路要求把握</w:t>
            </w:r>
            <w:r>
              <w:rPr>
                <w:rFonts w:hint="eastAsia" w:ascii="宋体" w:hAnsi="宋体" w:cs="Times New Roman"/>
                <w:color w:val="auto"/>
                <w:kern w:val="0"/>
                <w:sz w:val="24"/>
                <w:szCs w:val="24"/>
                <w:highlight w:val="none"/>
                <w:lang w:val="en-US" w:eastAsia="zh-CN" w:bidi="ar-SA"/>
              </w:rPr>
              <w:t>欠</w:t>
            </w:r>
            <w:r>
              <w:rPr>
                <w:rFonts w:hint="eastAsia" w:ascii="宋体" w:hAnsi="宋体" w:eastAsia="宋体" w:cs="Times New Roman"/>
                <w:color w:val="auto"/>
                <w:kern w:val="0"/>
                <w:sz w:val="24"/>
                <w:szCs w:val="24"/>
                <w:highlight w:val="none"/>
                <w:lang w:val="en-US" w:eastAsia="zh-CN" w:bidi="ar-SA"/>
              </w:rPr>
              <w:t>合理</w:t>
            </w:r>
            <w:r>
              <w:rPr>
                <w:rFonts w:hint="eastAsia" w:ascii="宋体" w:hAnsi="宋体" w:cs="宋体"/>
                <w:b w:val="0"/>
                <w:bCs w:val="0"/>
                <w:color w:val="auto"/>
                <w:sz w:val="24"/>
                <w:szCs w:val="24"/>
                <w:highlight w:val="none"/>
                <w:lang w:val="en-US" w:eastAsia="zh-CN"/>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39756C49">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5F761002">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2483B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jc w:val="center"/>
        </w:trPr>
        <w:tc>
          <w:tcPr>
            <w:tcW w:w="701" w:type="dxa"/>
            <w:noWrap w:val="0"/>
            <w:vAlign w:val="center"/>
          </w:tcPr>
          <w:p w14:paraId="534ADF85">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12</w:t>
            </w:r>
          </w:p>
        </w:tc>
        <w:tc>
          <w:tcPr>
            <w:tcW w:w="1243" w:type="dxa"/>
            <w:vMerge w:val="continue"/>
            <w:noWrap w:val="0"/>
            <w:vAlign w:val="center"/>
          </w:tcPr>
          <w:p w14:paraId="2835A795">
            <w:pPr>
              <w:jc w:val="center"/>
              <w:rPr>
                <w:rFonts w:hint="eastAsia" w:ascii="宋体" w:hAnsi="宋体" w:eastAsia="宋体" w:cs="Times New Roman"/>
                <w:color w:val="auto"/>
                <w:kern w:val="0"/>
                <w:sz w:val="24"/>
                <w:szCs w:val="24"/>
                <w:highlight w:val="none"/>
                <w:lang w:val="en-US" w:eastAsia="zh-CN" w:bidi="ar-SA"/>
              </w:rPr>
            </w:pPr>
          </w:p>
        </w:tc>
        <w:tc>
          <w:tcPr>
            <w:tcW w:w="6649" w:type="dxa"/>
            <w:noWrap w:val="0"/>
            <w:vAlign w:val="center"/>
          </w:tcPr>
          <w:p w14:paraId="7E6AF529">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根据供应商提供对本项目重点工作内容把握的合理性由专家评分进行综合评审。</w:t>
            </w:r>
          </w:p>
          <w:p w14:paraId="1BBA535D">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对本项目重点工作内容把握</w:t>
            </w:r>
            <w:r>
              <w:rPr>
                <w:rFonts w:hint="eastAsia" w:ascii="宋体" w:hAnsi="宋体" w:cs="宋体"/>
                <w:color w:val="auto"/>
                <w:sz w:val="24"/>
                <w:szCs w:val="24"/>
                <w:highlight w:val="none"/>
                <w:shd w:val="clear" w:color="auto" w:fill="auto"/>
                <w:lang w:val="en-US" w:eastAsia="zh-CN"/>
              </w:rPr>
              <w:t>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07183C67">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对本项目重点工作内容把握</w:t>
            </w:r>
            <w:r>
              <w:rPr>
                <w:rFonts w:hint="eastAsia" w:ascii="宋体" w:hAnsi="宋体" w:cs="宋体"/>
                <w:color w:val="auto"/>
                <w:sz w:val="24"/>
                <w:szCs w:val="24"/>
                <w:highlight w:val="none"/>
                <w:shd w:val="clear" w:color="auto" w:fill="auto"/>
                <w:lang w:val="en-US" w:eastAsia="zh-CN"/>
              </w:rPr>
              <w:t>较合理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786FB539">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对本项目重点工作内容把握</w:t>
            </w:r>
            <w:r>
              <w:rPr>
                <w:rFonts w:hint="eastAsia" w:ascii="宋体" w:hAnsi="宋体" w:cs="宋体"/>
                <w:color w:val="auto"/>
                <w:sz w:val="24"/>
                <w:szCs w:val="24"/>
                <w:highlight w:val="none"/>
                <w:shd w:val="clear" w:color="auto" w:fill="auto"/>
                <w:lang w:val="en-US" w:eastAsia="zh-CN"/>
              </w:rPr>
              <w:t>欠合理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1D486FEE">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020C7D58">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7AFBA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6F08F91D">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13</w:t>
            </w:r>
          </w:p>
        </w:tc>
        <w:tc>
          <w:tcPr>
            <w:tcW w:w="1243" w:type="dxa"/>
            <w:vMerge w:val="restart"/>
            <w:noWrap w:val="0"/>
            <w:vAlign w:val="center"/>
          </w:tcPr>
          <w:p w14:paraId="261CC5B8">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项目进度控制</w:t>
            </w:r>
          </w:p>
        </w:tc>
        <w:tc>
          <w:tcPr>
            <w:tcW w:w="6649" w:type="dxa"/>
            <w:noWrap w:val="0"/>
            <w:vAlign w:val="center"/>
          </w:tcPr>
          <w:p w14:paraId="1EE52D96">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w:t>
            </w:r>
            <w:r>
              <w:rPr>
                <w:rFonts w:hint="eastAsia" w:ascii="宋体" w:hAnsi="宋体" w:cs="Times New Roman"/>
                <w:color w:val="auto"/>
                <w:kern w:val="0"/>
                <w:sz w:val="24"/>
                <w:szCs w:val="24"/>
                <w:highlight w:val="none"/>
                <w:lang w:val="en-US" w:eastAsia="zh-CN" w:bidi="ar-SA"/>
              </w:rPr>
              <w:t>针对</w:t>
            </w:r>
            <w:r>
              <w:rPr>
                <w:rFonts w:hint="eastAsia" w:ascii="宋体" w:hAnsi="宋体" w:eastAsia="宋体" w:cs="Times New Roman"/>
                <w:color w:val="auto"/>
                <w:kern w:val="0"/>
                <w:sz w:val="24"/>
                <w:szCs w:val="24"/>
                <w:highlight w:val="none"/>
                <w:lang w:val="en-US" w:eastAsia="zh-CN" w:bidi="ar-SA"/>
              </w:rPr>
              <w:t>的进度安排符合招标要求，节点时间进度细化合理，进行综合评审。</w:t>
            </w:r>
          </w:p>
          <w:p w14:paraId="3033F19A">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1.提供针对的进度安排符合要求，节点时间进度细化合理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02782DE0">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2.提供针对的进度安排</w:t>
            </w:r>
            <w:r>
              <w:rPr>
                <w:rFonts w:hint="eastAsia" w:ascii="宋体" w:hAnsi="宋体" w:cs="Times New Roman"/>
                <w:kern w:val="0"/>
                <w:sz w:val="24"/>
                <w:szCs w:val="24"/>
                <w:highlight w:val="none"/>
                <w:lang w:val="en-US" w:eastAsia="zh-CN" w:bidi="ar-SA"/>
              </w:rPr>
              <w:t>较</w:t>
            </w:r>
            <w:r>
              <w:rPr>
                <w:rFonts w:hint="eastAsia" w:ascii="宋体" w:hAnsi="宋体" w:eastAsia="宋体" w:cs="Times New Roman"/>
                <w:kern w:val="0"/>
                <w:sz w:val="24"/>
                <w:szCs w:val="24"/>
                <w:highlight w:val="none"/>
                <w:lang w:val="en-US" w:eastAsia="zh-CN" w:bidi="ar-SA"/>
              </w:rPr>
              <w:t>符合要求，节点时间进度细化</w:t>
            </w:r>
            <w:r>
              <w:rPr>
                <w:rFonts w:hint="eastAsia" w:ascii="宋体" w:hAnsi="宋体" w:cs="Times New Roman"/>
                <w:kern w:val="0"/>
                <w:sz w:val="24"/>
                <w:szCs w:val="24"/>
                <w:highlight w:val="none"/>
                <w:lang w:val="en-US" w:eastAsia="zh-CN" w:bidi="ar-SA"/>
              </w:rPr>
              <w:t>较</w:t>
            </w:r>
            <w:r>
              <w:rPr>
                <w:rFonts w:hint="eastAsia" w:ascii="宋体" w:hAnsi="宋体" w:eastAsia="宋体" w:cs="Times New Roman"/>
                <w:kern w:val="0"/>
                <w:sz w:val="24"/>
                <w:szCs w:val="24"/>
                <w:highlight w:val="none"/>
                <w:lang w:val="en-US" w:eastAsia="zh-CN" w:bidi="ar-SA"/>
              </w:rPr>
              <w:t>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3965EEDA">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3.提供针对的进度安排</w:t>
            </w:r>
            <w:r>
              <w:rPr>
                <w:rFonts w:hint="eastAsia" w:ascii="宋体" w:hAnsi="宋体" w:cs="Times New Roman"/>
                <w:kern w:val="0"/>
                <w:sz w:val="24"/>
                <w:szCs w:val="24"/>
                <w:highlight w:val="none"/>
                <w:lang w:val="en-US" w:eastAsia="zh-CN" w:bidi="ar-SA"/>
              </w:rPr>
              <w:t>较欠</w:t>
            </w:r>
            <w:r>
              <w:rPr>
                <w:rFonts w:hint="eastAsia" w:ascii="宋体" w:hAnsi="宋体" w:eastAsia="宋体" w:cs="Times New Roman"/>
                <w:kern w:val="0"/>
                <w:sz w:val="24"/>
                <w:szCs w:val="24"/>
                <w:highlight w:val="none"/>
                <w:lang w:val="en-US" w:eastAsia="zh-CN" w:bidi="ar-SA"/>
              </w:rPr>
              <w:t>符合要求，节点时间进度细化</w:t>
            </w:r>
            <w:r>
              <w:rPr>
                <w:rFonts w:hint="eastAsia" w:ascii="宋体" w:hAnsi="宋体" w:cs="Times New Roman"/>
                <w:kern w:val="0"/>
                <w:sz w:val="24"/>
                <w:szCs w:val="24"/>
                <w:highlight w:val="none"/>
                <w:lang w:val="en-US" w:eastAsia="zh-CN" w:bidi="ar-SA"/>
              </w:rPr>
              <w:t>欠</w:t>
            </w:r>
            <w:r>
              <w:rPr>
                <w:rFonts w:hint="eastAsia" w:ascii="宋体" w:hAnsi="宋体" w:eastAsia="宋体" w:cs="Times New Roman"/>
                <w:kern w:val="0"/>
                <w:sz w:val="24"/>
                <w:szCs w:val="24"/>
                <w:highlight w:val="none"/>
                <w:lang w:val="en-US" w:eastAsia="zh-CN" w:bidi="ar-SA"/>
              </w:rPr>
              <w:t>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7AFA69F4">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594A6440">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6</w:t>
            </w:r>
          </w:p>
        </w:tc>
      </w:tr>
      <w:tr w14:paraId="1A1D6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4ED9F730">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14</w:t>
            </w:r>
          </w:p>
        </w:tc>
        <w:tc>
          <w:tcPr>
            <w:tcW w:w="1243" w:type="dxa"/>
            <w:vMerge w:val="continue"/>
            <w:noWrap w:val="0"/>
            <w:vAlign w:val="center"/>
          </w:tcPr>
          <w:p w14:paraId="4AE1C28A">
            <w:pPr>
              <w:jc w:val="center"/>
              <w:rPr>
                <w:rFonts w:hint="eastAsia" w:ascii="宋体" w:hAnsi="宋体" w:eastAsia="宋体" w:cs="Times New Roman"/>
                <w:color w:val="auto"/>
                <w:kern w:val="0"/>
                <w:sz w:val="24"/>
                <w:szCs w:val="24"/>
                <w:highlight w:val="none"/>
                <w:lang w:val="en-US" w:eastAsia="zh-CN" w:bidi="ar-SA"/>
              </w:rPr>
            </w:pPr>
          </w:p>
        </w:tc>
        <w:tc>
          <w:tcPr>
            <w:tcW w:w="6649" w:type="dxa"/>
            <w:noWrap w:val="0"/>
            <w:vAlign w:val="center"/>
          </w:tcPr>
          <w:p w14:paraId="79DAE7DB">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w:t>
            </w:r>
            <w:r>
              <w:rPr>
                <w:rFonts w:hint="eastAsia" w:ascii="宋体" w:hAnsi="宋体" w:cs="Times New Roman"/>
                <w:color w:val="auto"/>
                <w:kern w:val="0"/>
                <w:sz w:val="24"/>
                <w:szCs w:val="24"/>
                <w:highlight w:val="none"/>
                <w:lang w:val="en-US" w:eastAsia="zh-CN" w:bidi="ar-SA"/>
              </w:rPr>
              <w:t>针对本项目</w:t>
            </w:r>
            <w:r>
              <w:rPr>
                <w:rFonts w:hint="eastAsia" w:ascii="宋体" w:hAnsi="宋体" w:eastAsia="宋体" w:cs="Times New Roman"/>
                <w:color w:val="auto"/>
                <w:kern w:val="0"/>
                <w:sz w:val="24"/>
                <w:szCs w:val="24"/>
                <w:highlight w:val="none"/>
                <w:lang w:val="en-US" w:eastAsia="zh-CN" w:bidi="ar-SA"/>
              </w:rPr>
              <w:t>应对变化措施有效，进度控制措施有效进行综合评审。</w:t>
            </w:r>
          </w:p>
          <w:p w14:paraId="01E6B771">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应对变化措施，进度控制措施</w:t>
            </w:r>
            <w:r>
              <w:rPr>
                <w:rFonts w:hint="eastAsia" w:ascii="宋体" w:hAnsi="宋体" w:cs="Times New Roman"/>
                <w:color w:val="auto"/>
                <w:kern w:val="0"/>
                <w:sz w:val="24"/>
                <w:szCs w:val="24"/>
                <w:highlight w:val="none"/>
                <w:lang w:val="en-US" w:eastAsia="zh-CN" w:bidi="ar-SA"/>
              </w:rPr>
              <w:t>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30D4481E">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应对变化措施，进度控制措施</w:t>
            </w:r>
            <w:r>
              <w:rPr>
                <w:rFonts w:hint="eastAsia" w:ascii="宋体" w:hAnsi="宋体" w:cs="Times New Roman"/>
                <w:color w:val="auto"/>
                <w:kern w:val="0"/>
                <w:sz w:val="24"/>
                <w:szCs w:val="24"/>
                <w:highlight w:val="none"/>
                <w:lang w:val="en-US" w:eastAsia="zh-CN" w:bidi="ar-SA"/>
              </w:rPr>
              <w:t>较合理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5A8CCA75">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应对变化措施，进度控制措施</w:t>
            </w:r>
            <w:r>
              <w:rPr>
                <w:rFonts w:hint="eastAsia" w:ascii="宋体" w:hAnsi="宋体" w:cs="Times New Roman"/>
                <w:color w:val="auto"/>
                <w:kern w:val="0"/>
                <w:sz w:val="24"/>
                <w:szCs w:val="24"/>
                <w:highlight w:val="none"/>
                <w:lang w:val="en-US" w:eastAsia="zh-CN" w:bidi="ar-SA"/>
              </w:rPr>
              <w:t>欠合理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3A4D84AE">
            <w:pP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32F5BB14">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4CC92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701" w:type="dxa"/>
            <w:noWrap w:val="0"/>
            <w:vAlign w:val="center"/>
          </w:tcPr>
          <w:p w14:paraId="4C261C63">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15</w:t>
            </w:r>
          </w:p>
        </w:tc>
        <w:tc>
          <w:tcPr>
            <w:tcW w:w="1243" w:type="dxa"/>
            <w:noWrap w:val="0"/>
            <w:vAlign w:val="center"/>
          </w:tcPr>
          <w:p w14:paraId="72D10472">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质量保证</w:t>
            </w:r>
          </w:p>
        </w:tc>
        <w:tc>
          <w:tcPr>
            <w:tcW w:w="6649" w:type="dxa"/>
            <w:noWrap w:val="0"/>
            <w:vAlign w:val="center"/>
          </w:tcPr>
          <w:p w14:paraId="2CCCC2D8">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根据供应商提供的质量安全检查</w:t>
            </w:r>
            <w:r>
              <w:rPr>
                <w:rFonts w:hint="eastAsia" w:ascii="宋体" w:hAnsi="宋体" w:cs="Times New Roman"/>
                <w:color w:val="auto"/>
                <w:kern w:val="0"/>
                <w:sz w:val="24"/>
                <w:szCs w:val="24"/>
                <w:highlight w:val="none"/>
                <w:lang w:val="en-US" w:eastAsia="zh-CN" w:bidi="ar-SA"/>
              </w:rPr>
              <w:t>的合理性</w:t>
            </w:r>
            <w:r>
              <w:rPr>
                <w:rFonts w:hint="eastAsia" w:ascii="宋体" w:hAnsi="宋体" w:eastAsia="宋体" w:cs="Times New Roman"/>
                <w:color w:val="auto"/>
                <w:kern w:val="0"/>
                <w:sz w:val="24"/>
                <w:szCs w:val="24"/>
                <w:highlight w:val="none"/>
                <w:lang w:val="en-US" w:eastAsia="zh-CN" w:bidi="ar-SA"/>
              </w:rPr>
              <w:t>进行综合评审。</w:t>
            </w:r>
          </w:p>
          <w:p w14:paraId="4DC2190A">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质量安全检查</w:t>
            </w:r>
            <w:r>
              <w:rPr>
                <w:rFonts w:hint="eastAsia" w:ascii="宋体" w:hAnsi="宋体" w:cs="Times New Roman"/>
                <w:color w:val="auto"/>
                <w:kern w:val="0"/>
                <w:sz w:val="24"/>
                <w:szCs w:val="24"/>
                <w:highlight w:val="none"/>
                <w:lang w:val="en-US" w:eastAsia="zh-CN" w:bidi="ar-SA"/>
              </w:rPr>
              <w:t>方案合理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10F9A70E">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质量安全检查</w:t>
            </w:r>
            <w:r>
              <w:rPr>
                <w:rFonts w:hint="eastAsia" w:ascii="宋体" w:hAnsi="宋体" w:cs="Times New Roman"/>
                <w:color w:val="auto"/>
                <w:kern w:val="0"/>
                <w:sz w:val="24"/>
                <w:szCs w:val="24"/>
                <w:highlight w:val="none"/>
                <w:lang w:val="en-US" w:eastAsia="zh-CN" w:bidi="ar-SA"/>
              </w:rPr>
              <w:t>方案较合理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12EA416C">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质量安全检查</w:t>
            </w:r>
            <w:r>
              <w:rPr>
                <w:rFonts w:hint="eastAsia" w:ascii="宋体" w:hAnsi="宋体" w:cs="Times New Roman"/>
                <w:color w:val="auto"/>
                <w:kern w:val="0"/>
                <w:sz w:val="24"/>
                <w:szCs w:val="24"/>
                <w:highlight w:val="none"/>
                <w:lang w:val="en-US" w:eastAsia="zh-CN" w:bidi="ar-SA"/>
              </w:rPr>
              <w:t>方案欠合理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3906E6DB">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69F89A32">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6</w:t>
            </w:r>
          </w:p>
        </w:tc>
      </w:tr>
      <w:tr w14:paraId="7B861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1" w:type="dxa"/>
            <w:noWrap w:val="0"/>
            <w:vAlign w:val="center"/>
          </w:tcPr>
          <w:p w14:paraId="52BD07BE">
            <w:pPr>
              <w:jc w:val="center"/>
              <w:rPr>
                <w:rFonts w:hint="default" w:ascii="宋体" w:hAnsi="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16</w:t>
            </w:r>
          </w:p>
        </w:tc>
        <w:tc>
          <w:tcPr>
            <w:tcW w:w="1243" w:type="dxa"/>
            <w:noWrap w:val="0"/>
            <w:vAlign w:val="center"/>
          </w:tcPr>
          <w:p w14:paraId="71B9B594">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合理化建议</w:t>
            </w:r>
          </w:p>
        </w:tc>
        <w:tc>
          <w:tcPr>
            <w:tcW w:w="6649" w:type="dxa"/>
            <w:noWrap w:val="0"/>
            <w:vAlign w:val="center"/>
          </w:tcPr>
          <w:p w14:paraId="2AF86E5F">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针对本项目特点，对如何保障</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水利工程安全管理</w:t>
            </w:r>
            <w:r>
              <w:rPr>
                <w:rFonts w:hint="eastAsia" w:ascii="宋体" w:hAnsi="宋体" w:eastAsia="宋体" w:cs="宋体"/>
                <w:color w:val="auto"/>
                <w:sz w:val="24"/>
                <w:szCs w:val="24"/>
                <w:highlight w:val="none"/>
              </w:rPr>
              <w:t>提出合理化建议</w:t>
            </w:r>
            <w:r>
              <w:rPr>
                <w:rFonts w:hint="eastAsia" w:ascii="宋体" w:hAnsi="宋体" w:eastAsia="宋体" w:cs="Times New Roman"/>
                <w:color w:val="auto"/>
                <w:kern w:val="0"/>
                <w:sz w:val="24"/>
                <w:szCs w:val="24"/>
                <w:highlight w:val="none"/>
                <w:lang w:val="en-US" w:eastAsia="zh-CN" w:bidi="ar-SA"/>
              </w:rPr>
              <w:t>进行综合评审</w:t>
            </w:r>
            <w:r>
              <w:rPr>
                <w:rFonts w:hint="eastAsia" w:ascii="宋体" w:hAnsi="宋体" w:eastAsia="宋体" w:cs="宋体"/>
                <w:color w:val="auto"/>
                <w:sz w:val="24"/>
                <w:szCs w:val="24"/>
                <w:highlight w:val="none"/>
                <w:lang w:eastAsia="zh-CN"/>
              </w:rPr>
              <w:t>。</w:t>
            </w:r>
          </w:p>
          <w:p w14:paraId="3172869B">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cs="Times New Roman"/>
                <w:kern w:val="0"/>
                <w:sz w:val="24"/>
                <w:szCs w:val="24"/>
                <w:highlight w:val="none"/>
                <w:lang w:val="en-US" w:eastAsia="zh-CN" w:bidi="ar-SA"/>
              </w:rPr>
              <w:t>对</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水利工程安全管理</w:t>
            </w:r>
            <w:r>
              <w:rPr>
                <w:rFonts w:hint="eastAsia" w:ascii="宋体" w:hAnsi="宋体" w:cs="宋体"/>
                <w:color w:val="auto"/>
                <w:sz w:val="24"/>
                <w:szCs w:val="24"/>
                <w:highlight w:val="none"/>
                <w:lang w:val="en-US" w:eastAsia="zh-CN"/>
              </w:rPr>
              <w:t>建议合理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50BAC455">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cs="Times New Roman"/>
                <w:kern w:val="0"/>
                <w:sz w:val="24"/>
                <w:szCs w:val="24"/>
                <w:highlight w:val="none"/>
                <w:lang w:val="en-US" w:eastAsia="zh-CN" w:bidi="ar-SA"/>
              </w:rPr>
              <w:t>对</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水利工程安全管理</w:t>
            </w:r>
            <w:r>
              <w:rPr>
                <w:rFonts w:hint="eastAsia" w:ascii="宋体" w:hAnsi="宋体" w:cs="宋体"/>
                <w:color w:val="auto"/>
                <w:sz w:val="24"/>
                <w:szCs w:val="24"/>
                <w:highlight w:val="none"/>
                <w:lang w:val="en-US" w:eastAsia="zh-CN"/>
              </w:rPr>
              <w:t>建议较合理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209B4EF2">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cs="Times New Roman"/>
                <w:kern w:val="0"/>
                <w:sz w:val="24"/>
                <w:szCs w:val="24"/>
                <w:highlight w:val="none"/>
                <w:lang w:val="en-US" w:eastAsia="zh-CN" w:bidi="ar-SA"/>
              </w:rPr>
              <w:t>对</w:t>
            </w:r>
            <w:r>
              <w:rPr>
                <w:rFonts w:hint="eastAsia" w:ascii="宋体" w:hAnsi="宋体" w:cs="宋体"/>
                <w:color w:val="auto"/>
                <w:sz w:val="24"/>
                <w:szCs w:val="24"/>
                <w:highlight w:val="none"/>
                <w:lang w:val="en-US" w:eastAsia="zh-CN"/>
              </w:rPr>
              <w:t>我市</w:t>
            </w:r>
            <w:r>
              <w:rPr>
                <w:rFonts w:hint="eastAsia" w:ascii="宋体" w:hAnsi="宋体" w:eastAsia="宋体" w:cs="宋体"/>
                <w:color w:val="auto"/>
                <w:sz w:val="24"/>
                <w:szCs w:val="24"/>
                <w:highlight w:val="none"/>
                <w:lang w:val="en-US" w:eastAsia="zh-CN"/>
              </w:rPr>
              <w:t>水利工程安全管理</w:t>
            </w:r>
            <w:r>
              <w:rPr>
                <w:rFonts w:hint="eastAsia" w:ascii="宋体" w:hAnsi="宋体" w:cs="宋体"/>
                <w:color w:val="auto"/>
                <w:sz w:val="24"/>
                <w:szCs w:val="24"/>
                <w:highlight w:val="none"/>
                <w:lang w:val="en-US" w:eastAsia="zh-CN"/>
              </w:rPr>
              <w:t>建议欠合理</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285EDD86">
            <w:pPr>
              <w:rPr>
                <w:rFonts w:hint="eastAsia" w:ascii="宋体" w:hAnsi="宋体" w:eastAsia="宋体" w:cs="宋体"/>
                <w:color w:val="auto"/>
                <w:sz w:val="24"/>
                <w:szCs w:val="24"/>
                <w:highlight w:val="none"/>
                <w:lang w:val="en-US" w:eastAsia="zh-CN"/>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1CF7780F">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r w14:paraId="446AF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701" w:type="dxa"/>
            <w:noWrap w:val="0"/>
            <w:vAlign w:val="center"/>
          </w:tcPr>
          <w:p w14:paraId="7CB4EA80">
            <w:pPr>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17</w:t>
            </w:r>
          </w:p>
        </w:tc>
        <w:tc>
          <w:tcPr>
            <w:tcW w:w="1243" w:type="dxa"/>
            <w:noWrap w:val="0"/>
            <w:vAlign w:val="center"/>
          </w:tcPr>
          <w:p w14:paraId="1166F0BA">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服务承诺</w:t>
            </w:r>
          </w:p>
        </w:tc>
        <w:tc>
          <w:tcPr>
            <w:tcW w:w="6649" w:type="dxa"/>
            <w:noWrap w:val="0"/>
            <w:vAlign w:val="center"/>
          </w:tcPr>
          <w:p w14:paraId="7FE0008A">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提出的全程服务及后续服务内容合理全面进行综合评审。</w:t>
            </w:r>
          </w:p>
          <w:p w14:paraId="2AB994F4">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全程服务及后续服务内容合理全面</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6</w:t>
            </w:r>
            <w:r>
              <w:rPr>
                <w:rFonts w:hint="eastAsia" w:ascii="宋体" w:hAnsi="宋体" w:eastAsia="宋体" w:cs="Times New Roman"/>
                <w:kern w:val="0"/>
                <w:sz w:val="24"/>
                <w:szCs w:val="24"/>
                <w:highlight w:val="none"/>
                <w:lang w:val="en-US" w:eastAsia="zh-CN" w:bidi="ar-SA"/>
              </w:rPr>
              <w:t>分</w:t>
            </w:r>
            <w:r>
              <w:rPr>
                <w:rFonts w:hint="eastAsia" w:ascii="宋体" w:hAnsi="宋体" w:cs="Times New Roman"/>
                <w:kern w:val="0"/>
                <w:sz w:val="24"/>
                <w:szCs w:val="24"/>
                <w:highlight w:val="none"/>
                <w:lang w:val="en-US" w:eastAsia="zh-CN" w:bidi="ar-SA"/>
              </w:rPr>
              <w:t>；</w:t>
            </w:r>
          </w:p>
          <w:p w14:paraId="52CD9E9E">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全程服务及后续服务内容</w:t>
            </w:r>
            <w:r>
              <w:rPr>
                <w:rFonts w:hint="eastAsia" w:ascii="宋体" w:hAnsi="宋体" w:cs="Times New Roman"/>
                <w:color w:val="auto"/>
                <w:kern w:val="0"/>
                <w:sz w:val="24"/>
                <w:szCs w:val="24"/>
                <w:highlight w:val="none"/>
                <w:lang w:val="en-US" w:eastAsia="zh-CN" w:bidi="ar-SA"/>
              </w:rPr>
              <w:t>较</w:t>
            </w:r>
            <w:r>
              <w:rPr>
                <w:rFonts w:hint="eastAsia" w:ascii="宋体" w:hAnsi="宋体" w:eastAsia="宋体" w:cs="Times New Roman"/>
                <w:color w:val="auto"/>
                <w:kern w:val="0"/>
                <w:sz w:val="24"/>
                <w:szCs w:val="24"/>
                <w:highlight w:val="none"/>
                <w:lang w:val="en-US" w:eastAsia="zh-CN" w:bidi="ar-SA"/>
              </w:rPr>
              <w:t>合理全面</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5</w:t>
            </w:r>
            <w:r>
              <w:rPr>
                <w:rFonts w:hint="eastAsia" w:ascii="宋体" w:hAnsi="宋体" w:eastAsia="宋体" w:cs="Times New Roman"/>
                <w:kern w:val="0"/>
                <w:sz w:val="24"/>
                <w:szCs w:val="24"/>
                <w:highlight w:val="none"/>
                <w:lang w:val="en-US" w:eastAsia="zh-CN" w:bidi="ar-SA"/>
              </w:rPr>
              <w:t>分；</w:t>
            </w:r>
          </w:p>
          <w:p w14:paraId="64A0B1F3">
            <w:pPr>
              <w:spacing w:line="360" w:lineRule="auto"/>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全程服务及后续服务内容</w:t>
            </w:r>
            <w:r>
              <w:rPr>
                <w:rFonts w:hint="eastAsia" w:ascii="宋体" w:hAnsi="宋体" w:cs="Times New Roman"/>
                <w:color w:val="auto"/>
                <w:kern w:val="0"/>
                <w:sz w:val="24"/>
                <w:szCs w:val="24"/>
                <w:highlight w:val="none"/>
                <w:lang w:val="en-US" w:eastAsia="zh-CN" w:bidi="ar-SA"/>
              </w:rPr>
              <w:t>欠</w:t>
            </w:r>
            <w:r>
              <w:rPr>
                <w:rFonts w:hint="eastAsia" w:ascii="宋体" w:hAnsi="宋体" w:eastAsia="宋体" w:cs="Times New Roman"/>
                <w:color w:val="auto"/>
                <w:kern w:val="0"/>
                <w:sz w:val="24"/>
                <w:szCs w:val="24"/>
                <w:highlight w:val="none"/>
                <w:lang w:val="en-US" w:eastAsia="zh-CN" w:bidi="ar-SA"/>
              </w:rPr>
              <w:t>合理全面</w:t>
            </w:r>
            <w:r>
              <w:rPr>
                <w:rFonts w:hint="eastAsia" w:ascii="宋体" w:hAnsi="宋体" w:cs="Times New Roman"/>
                <w:kern w:val="0"/>
                <w:sz w:val="24"/>
                <w:szCs w:val="24"/>
                <w:highlight w:val="none"/>
                <w:lang w:val="en-US" w:eastAsia="zh-CN" w:bidi="ar-SA"/>
              </w:rPr>
              <w:t>的</w:t>
            </w:r>
            <w:r>
              <w:rPr>
                <w:rFonts w:hint="eastAsia" w:ascii="宋体" w:hAnsi="宋体" w:eastAsia="宋体" w:cs="Times New Roman"/>
                <w:kern w:val="0"/>
                <w:sz w:val="24"/>
                <w:szCs w:val="24"/>
                <w:highlight w:val="none"/>
                <w:lang w:val="en-US" w:eastAsia="zh-CN" w:bidi="ar-SA"/>
              </w:rPr>
              <w:t>，得</w:t>
            </w:r>
            <w:r>
              <w:rPr>
                <w:rFonts w:hint="eastAsia" w:ascii="宋体" w:hAnsi="宋体" w:cs="Times New Roman"/>
                <w:kern w:val="0"/>
                <w:sz w:val="24"/>
                <w:szCs w:val="24"/>
                <w:highlight w:val="none"/>
                <w:lang w:val="en-US" w:eastAsia="zh-CN" w:bidi="ar-SA"/>
              </w:rPr>
              <w:t>4</w:t>
            </w:r>
            <w:r>
              <w:rPr>
                <w:rFonts w:hint="eastAsia" w:ascii="宋体" w:hAnsi="宋体" w:eastAsia="宋体" w:cs="Times New Roman"/>
                <w:kern w:val="0"/>
                <w:sz w:val="24"/>
                <w:szCs w:val="24"/>
                <w:highlight w:val="none"/>
                <w:lang w:val="en-US" w:eastAsia="zh-CN" w:bidi="ar-SA"/>
              </w:rPr>
              <w:t>分；</w:t>
            </w:r>
          </w:p>
          <w:p w14:paraId="2DC63C79">
            <w:pP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4.未提供不得分。</w:t>
            </w:r>
          </w:p>
        </w:tc>
        <w:tc>
          <w:tcPr>
            <w:tcW w:w="762" w:type="dxa"/>
            <w:noWrap w:val="0"/>
            <w:vAlign w:val="center"/>
          </w:tcPr>
          <w:p w14:paraId="0ADFC5A6">
            <w:pPr>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6</w:t>
            </w:r>
          </w:p>
        </w:tc>
      </w:tr>
    </w:tbl>
    <w:p w14:paraId="780F544E">
      <w:pPr>
        <w:pStyle w:val="18"/>
        <w:ind w:left="0" w:leftChars="0" w:firstLine="0" w:firstLineChars="0"/>
        <w:rPr>
          <w:rFonts w:hint="eastAsia"/>
          <w:color w:val="auto"/>
          <w:highlight w:val="none"/>
        </w:rPr>
      </w:pPr>
    </w:p>
    <w:p w14:paraId="7E0D91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商务与技术标内容缺项的，该项得0分，以上各项的总和为投标人的商务与技术标得分。</w:t>
      </w:r>
    </w:p>
    <w:p w14:paraId="7B9037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）报价评审（10分）。（以下除注明外，计算结果小数点后保留2位，第3位四舍五入）。</w:t>
      </w:r>
    </w:p>
    <w:p w14:paraId="08550D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本项目采购人设有报价上限，上限价为</w:t>
      </w:r>
      <w:r>
        <w:rPr>
          <w:rFonts w:hint="eastAsia" w:ascii="宋体" w:hAnsi="宋体" w:cs="宋体"/>
          <w:color w:val="auto"/>
          <w:sz w:val="24"/>
          <w:highlight w:val="none"/>
          <w:u w:val="single"/>
          <w:lang w:val="en-US" w:eastAsia="zh-CN"/>
        </w:rPr>
        <w:t>242000</w:t>
      </w:r>
      <w:r>
        <w:rPr>
          <w:rFonts w:hint="eastAsia" w:ascii="宋体" w:hAnsi="宋体" w:cs="宋体"/>
          <w:color w:val="auto"/>
          <w:sz w:val="24"/>
          <w:highlight w:val="none"/>
        </w:rPr>
        <w:t>元，磋商报价高于上限价的，作无效标处理。当所有投标人的磋商价均高于上限价的，本项目重新磋商。</w:t>
      </w:r>
    </w:p>
    <w:p w14:paraId="62617E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E91B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磋商文件能够详细列明采购标的的技术、服务要求的，磋商结束后，磋商小组将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w:t>
      </w:r>
    </w:p>
    <w:p w14:paraId="18DF7C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价格分采用低价优先法计算，以最低有效报价作为磋商基准价，其价格分为10分。其他投标人的价格分统一按照下列公式计算：</w:t>
      </w:r>
    </w:p>
    <w:p w14:paraId="4192A7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投标报价得分=(磋商基准价/最后磋商报价)×10%×100</w:t>
      </w:r>
    </w:p>
    <w:p w14:paraId="6744B1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）总得分的统计及中标候选人的确定。</w:t>
      </w:r>
    </w:p>
    <w:p w14:paraId="5D3C66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评标总得分的确定：</w:t>
      </w:r>
    </w:p>
    <w:p w14:paraId="421334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投标人的总得分＝商务与技术标得分＋报价得分。</w:t>
      </w:r>
    </w:p>
    <w:p w14:paraId="5674B6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中标候选人的确定：</w:t>
      </w:r>
    </w:p>
    <w:p w14:paraId="0CE1FC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中标候选人的排名次序按投标人总得分从高到低顺序排列，即总得分最高者为中标候选人。若出现总得分相同时，按商务与技术标得分由高到低顺序排列；若以上均相同的，则抽签确定。</w:t>
      </w:r>
    </w:p>
    <w:p w14:paraId="46B6F6C9">
      <w:pPr>
        <w:pStyle w:val="44"/>
        <w:rPr>
          <w:color w:val="auto"/>
          <w:highlight w:val="none"/>
        </w:rPr>
      </w:pPr>
    </w:p>
    <w:p w14:paraId="16EB4B31">
      <w:pPr>
        <w:pStyle w:val="46"/>
        <w:ind w:left="0" w:leftChars="0" w:firstLine="0" w:firstLineChars="0"/>
        <w:jc w:val="both"/>
        <w:textAlignment w:val="baseline"/>
        <w:rPr>
          <w:rFonts w:hint="eastAsia"/>
          <w:b/>
          <w:bCs/>
          <w:color w:val="auto"/>
          <w:sz w:val="36"/>
          <w:szCs w:val="36"/>
          <w:highlight w:val="none"/>
        </w:rPr>
        <w:sectPr>
          <w:pgSz w:w="11906" w:h="16838"/>
          <w:pgMar w:top="1247" w:right="1361" w:bottom="1247" w:left="1361" w:header="851" w:footer="851" w:gutter="0"/>
          <w:cols w:space="720" w:num="1"/>
          <w:docGrid w:type="lines" w:linePitch="312" w:charSpace="0"/>
        </w:sectPr>
      </w:pPr>
      <w:bookmarkStart w:id="37" w:name="_Toc5481_WPSOffice_Level1"/>
    </w:p>
    <w:p w14:paraId="1973E1E6">
      <w:pPr>
        <w:pStyle w:val="2"/>
        <w:spacing w:line="360" w:lineRule="auto"/>
        <w:ind w:left="0"/>
        <w:rPr>
          <w:rFonts w:ascii="宋体" w:hAnsi="宋体"/>
          <w:b w:val="0"/>
          <w:color w:val="auto"/>
          <w:sz w:val="36"/>
          <w:szCs w:val="36"/>
          <w:highlight w:val="none"/>
        </w:rPr>
      </w:pPr>
      <w:r>
        <w:rPr>
          <w:rFonts w:hint="eastAsia" w:ascii="宋体" w:hAnsi="宋体"/>
          <w:color w:val="auto"/>
          <w:sz w:val="36"/>
          <w:szCs w:val="36"/>
          <w:highlight w:val="none"/>
        </w:rPr>
        <w:t>第五章  拟签订的合同文本</w:t>
      </w:r>
    </w:p>
    <w:p w14:paraId="5CB8892E">
      <w:pPr>
        <w:widowControl/>
        <w:shd w:val="clear" w:color="auto" w:fill="FFFFFF"/>
        <w:spacing w:line="360" w:lineRule="auto"/>
        <w:ind w:firstLine="480" w:firstLineChars="200"/>
        <w:rPr>
          <w:rFonts w:ascii="黑体" w:hAnsi="黑体" w:eastAsia="黑体"/>
          <w:b/>
          <w:color w:val="auto"/>
          <w:sz w:val="30"/>
          <w:szCs w:val="30"/>
          <w:highlight w:val="none"/>
        </w:rPr>
      </w:pP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rPr>
        <w:t>中标人</w:t>
      </w:r>
      <w:r>
        <w:rPr>
          <w:rFonts w:ascii="宋体" w:hAnsi="宋体"/>
          <w:color w:val="auto"/>
          <w:sz w:val="24"/>
          <w:highlight w:val="none"/>
        </w:rPr>
        <w:t>不得提出实质性的修改，关于专用条款将由采购人与</w:t>
      </w:r>
      <w:r>
        <w:rPr>
          <w:rFonts w:hint="eastAsia" w:ascii="宋体" w:hAnsi="宋体"/>
          <w:color w:val="auto"/>
          <w:sz w:val="24"/>
          <w:highlight w:val="none"/>
        </w:rPr>
        <w:t>中标人</w:t>
      </w:r>
      <w:r>
        <w:rPr>
          <w:rFonts w:ascii="宋体" w:hAnsi="宋体"/>
          <w:color w:val="auto"/>
          <w:sz w:val="24"/>
          <w:highlight w:val="none"/>
        </w:rPr>
        <w:t>结合本项目具体情况协商后签订。</w:t>
      </w:r>
    </w:p>
    <w:p w14:paraId="287F2FF4">
      <w:pPr>
        <w:adjustRightInd w:val="0"/>
        <w:spacing w:line="360" w:lineRule="auto"/>
        <w:jc w:val="center"/>
        <w:rPr>
          <w:rFonts w:ascii="宋体" w:hAnsi="宋体" w:cs="宋体"/>
          <w:color w:val="auto"/>
          <w:sz w:val="32"/>
          <w:highlight w:val="none"/>
        </w:rPr>
      </w:pPr>
      <w:r>
        <w:rPr>
          <w:rFonts w:hint="eastAsia" w:ascii="宋体" w:hAnsi="宋体" w:cs="宋体"/>
          <w:color w:val="auto"/>
          <w:sz w:val="32"/>
          <w:highlight w:val="none"/>
        </w:rPr>
        <w:t>（主要条款）</w:t>
      </w:r>
    </w:p>
    <w:p w14:paraId="20E50F02">
      <w:pPr>
        <w:pStyle w:val="12"/>
        <w:snapToGrid w:val="0"/>
        <w:spacing w:before="120" w:after="120" w:line="360" w:lineRule="auto"/>
        <w:rPr>
          <w:rFonts w:hAnsi="宋体" w:cs="宋体"/>
          <w:color w:val="auto"/>
          <w:sz w:val="24"/>
          <w:highlight w:val="none"/>
        </w:rPr>
      </w:pPr>
      <w:r>
        <w:rPr>
          <w:rFonts w:hint="eastAsia" w:hAnsi="宋体" w:cs="宋体"/>
          <w:color w:val="auto"/>
          <w:sz w:val="24"/>
          <w:highlight w:val="none"/>
        </w:rPr>
        <w:t xml:space="preserve">项目名称： </w:t>
      </w:r>
      <w:r>
        <w:rPr>
          <w:rFonts w:hint="eastAsia" w:hAnsi="宋体" w:cs="宋体"/>
          <w:color w:val="auto"/>
          <w:sz w:val="24"/>
          <w:highlight w:val="none"/>
          <w:lang w:val="en-US" w:eastAsia="zh-CN"/>
        </w:rPr>
        <w:t>水利工程安全管理</w:t>
      </w:r>
      <w:r>
        <w:rPr>
          <w:rFonts w:hint="eastAsia" w:hAnsi="宋体" w:cs="宋体"/>
          <w:color w:val="auto"/>
          <w:sz w:val="24"/>
          <w:highlight w:val="none"/>
        </w:rPr>
        <w:t xml:space="preserve">  </w:t>
      </w:r>
    </w:p>
    <w:p w14:paraId="0CBBCE41">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项目编号：</w:t>
      </w:r>
      <w:r>
        <w:rPr>
          <w:rFonts w:hint="eastAsia" w:hAnsi="宋体" w:cs="宋体"/>
          <w:color w:val="auto"/>
          <w:sz w:val="24"/>
          <w:highlight w:val="none"/>
          <w:lang w:val="en-US" w:eastAsia="zh-CN"/>
        </w:rPr>
        <w:t xml:space="preserve"> TZCCC-【2025】-032号</w:t>
      </w:r>
    </w:p>
    <w:p w14:paraId="4A55CCD0">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甲方：（采购</w:t>
      </w:r>
      <w:r>
        <w:rPr>
          <w:rFonts w:hint="eastAsia" w:hAnsi="宋体" w:cs="宋体"/>
          <w:color w:val="auto"/>
          <w:sz w:val="24"/>
          <w:highlight w:val="none"/>
          <w:lang w:val="en-US" w:eastAsia="zh-CN"/>
        </w:rPr>
        <w:t>人</w:t>
      </w:r>
      <w:r>
        <w:rPr>
          <w:rFonts w:hint="eastAsia" w:hAnsi="宋体" w:cs="宋体"/>
          <w:color w:val="auto"/>
          <w:sz w:val="24"/>
          <w:highlight w:val="none"/>
        </w:rPr>
        <w:t>）</w:t>
      </w:r>
      <w:r>
        <w:rPr>
          <w:rFonts w:hint="eastAsia" w:hAnsi="宋体" w:cs="宋体"/>
          <w:color w:val="auto"/>
          <w:sz w:val="24"/>
          <w:highlight w:val="none"/>
          <w:lang w:val="en-US" w:eastAsia="zh-CN"/>
        </w:rPr>
        <w:t>台州市水利局</w:t>
      </w:r>
    </w:p>
    <w:p w14:paraId="60E8328C">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乙方：（</w:t>
      </w:r>
      <w:r>
        <w:rPr>
          <w:rFonts w:hint="eastAsia" w:hAnsi="宋体" w:cs="宋体"/>
          <w:color w:val="auto"/>
          <w:sz w:val="24"/>
          <w:highlight w:val="none"/>
          <w:lang w:val="en-US" w:eastAsia="zh-CN"/>
        </w:rPr>
        <w:t>成交</w:t>
      </w:r>
      <w:r>
        <w:rPr>
          <w:rFonts w:hint="eastAsia" w:hAnsi="宋体" w:cs="宋体"/>
          <w:color w:val="auto"/>
          <w:sz w:val="24"/>
          <w:highlight w:val="none"/>
        </w:rPr>
        <w:t>供应商）</w:t>
      </w:r>
    </w:p>
    <w:p w14:paraId="20A4AFEF">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 xml:space="preserve">    </w:t>
      </w:r>
      <w:r>
        <w:rPr>
          <w:rFonts w:hint="eastAsia" w:hAnsi="宋体" w:cs="宋体"/>
          <w:color w:val="auto"/>
          <w:sz w:val="24"/>
          <w:highlight w:val="none"/>
        </w:rPr>
        <w:t>甲、乙双方根据关于</w:t>
      </w:r>
      <w:r>
        <w:rPr>
          <w:rFonts w:hint="eastAsia" w:hAnsi="宋体" w:cs="宋体"/>
          <w:color w:val="auto"/>
          <w:sz w:val="24"/>
          <w:highlight w:val="none"/>
          <w:u w:val="single"/>
          <w:lang w:val="en-US" w:eastAsia="zh-CN"/>
        </w:rPr>
        <w:t xml:space="preserve"> 水利工程安全管理 </w:t>
      </w:r>
      <w:r>
        <w:rPr>
          <w:rFonts w:hint="eastAsia" w:hAnsi="宋体" w:cs="宋体"/>
          <w:color w:val="auto"/>
          <w:sz w:val="24"/>
          <w:highlight w:val="none"/>
        </w:rPr>
        <w:t>公开招标的成交结果，签署本合同。</w:t>
      </w:r>
    </w:p>
    <w:p w14:paraId="5EF7163C">
      <w:pPr>
        <w:pStyle w:val="12"/>
        <w:snapToGrid w:val="0"/>
        <w:spacing w:line="360" w:lineRule="auto"/>
        <w:rPr>
          <w:rFonts w:hint="eastAsia" w:hAnsi="宋体" w:cs="宋体"/>
          <w:b/>
          <w:color w:val="auto"/>
          <w:sz w:val="24"/>
          <w:highlight w:val="none"/>
        </w:rPr>
      </w:pPr>
      <w:r>
        <w:rPr>
          <w:rFonts w:hint="eastAsia" w:hAnsi="宋体" w:cs="宋体"/>
          <w:b/>
          <w:color w:val="auto"/>
          <w:sz w:val="24"/>
          <w:highlight w:val="none"/>
        </w:rPr>
        <w:t>一、服务内容</w:t>
      </w:r>
    </w:p>
    <w:p w14:paraId="0731ED60">
      <w:pPr>
        <w:pStyle w:val="12"/>
        <w:snapToGrid w:val="0"/>
        <w:spacing w:before="120" w:after="120" w:line="360" w:lineRule="auto"/>
        <w:rPr>
          <w:rFonts w:hint="eastAsia" w:hAnsi="宋体" w:cs="宋体"/>
          <w:bCs/>
          <w:color w:val="auto"/>
          <w:kern w:val="0"/>
          <w:sz w:val="24"/>
          <w:highlight w:val="none"/>
        </w:rPr>
      </w:pPr>
      <w:r>
        <w:rPr>
          <w:rFonts w:hint="eastAsia" w:ascii="宋体" w:hAnsi="宋体" w:eastAsia="宋体" w:cs="仿宋_GB2312"/>
          <w:color w:val="auto"/>
          <w:sz w:val="24"/>
          <w:szCs w:val="24"/>
          <w:highlight w:val="none"/>
          <w:lang w:eastAsia="zh-CN"/>
        </w:rPr>
        <w:t>（详见招标文件的第</w:t>
      </w:r>
      <w:r>
        <w:rPr>
          <w:rFonts w:hint="eastAsia" w:hAnsi="宋体" w:cs="仿宋_GB2312"/>
          <w:color w:val="auto"/>
          <w:sz w:val="24"/>
          <w:szCs w:val="24"/>
          <w:highlight w:val="none"/>
          <w:lang w:val="en-US" w:eastAsia="zh-CN"/>
        </w:rPr>
        <w:t>三</w:t>
      </w:r>
      <w:r>
        <w:rPr>
          <w:rFonts w:hint="eastAsia" w:ascii="宋体" w:hAnsi="宋体" w:eastAsia="宋体" w:cs="仿宋_GB2312"/>
          <w:color w:val="auto"/>
          <w:sz w:val="24"/>
          <w:szCs w:val="24"/>
          <w:highlight w:val="none"/>
          <w:lang w:eastAsia="zh-CN"/>
        </w:rPr>
        <w:t>章</w:t>
      </w:r>
      <w:r>
        <w:rPr>
          <w:rFonts w:hint="eastAsia" w:hAnsi="宋体" w:cs="仿宋_GB2312"/>
          <w:color w:val="auto"/>
          <w:sz w:val="24"/>
          <w:szCs w:val="24"/>
          <w:highlight w:val="none"/>
          <w:lang w:val="en-US" w:eastAsia="zh-CN"/>
        </w:rPr>
        <w:t>招标</w:t>
      </w:r>
      <w:r>
        <w:rPr>
          <w:rFonts w:ascii="宋体" w:hAnsi="宋体" w:eastAsia="宋体" w:cs="仿宋_GB2312"/>
          <w:color w:val="auto"/>
          <w:sz w:val="24"/>
          <w:szCs w:val="24"/>
          <w:highlight w:val="none"/>
          <w:lang w:eastAsia="zh-CN"/>
        </w:rPr>
        <w:t>需求</w:t>
      </w:r>
      <w:r>
        <w:rPr>
          <w:rFonts w:hint="eastAsia" w:ascii="宋体" w:hAnsi="宋体" w:eastAsia="宋体" w:cs="仿宋_GB2312"/>
          <w:color w:val="auto"/>
          <w:sz w:val="24"/>
          <w:szCs w:val="24"/>
          <w:highlight w:val="none"/>
          <w:lang w:eastAsia="zh-CN"/>
        </w:rPr>
        <w:t>服务</w:t>
      </w:r>
      <w:r>
        <w:rPr>
          <w:rFonts w:ascii="宋体" w:hAnsi="宋体" w:eastAsia="宋体" w:cs="仿宋_GB2312"/>
          <w:color w:val="auto"/>
          <w:sz w:val="24"/>
          <w:szCs w:val="24"/>
          <w:highlight w:val="none"/>
          <w:lang w:eastAsia="zh-CN"/>
        </w:rPr>
        <w:t>范围</w:t>
      </w:r>
      <w:r>
        <w:rPr>
          <w:rFonts w:hint="eastAsia" w:ascii="宋体" w:hAnsi="宋体" w:eastAsia="宋体" w:cs="仿宋_GB2312"/>
          <w:color w:val="auto"/>
          <w:sz w:val="24"/>
          <w:szCs w:val="24"/>
          <w:highlight w:val="none"/>
          <w:lang w:eastAsia="zh-CN"/>
        </w:rPr>
        <w:t>）</w:t>
      </w:r>
      <w:r>
        <w:rPr>
          <w:rFonts w:hint="eastAsia" w:hAnsi="宋体" w:cs="宋体"/>
          <w:bCs/>
          <w:color w:val="auto"/>
          <w:kern w:val="0"/>
          <w:sz w:val="24"/>
          <w:highlight w:val="none"/>
        </w:rPr>
        <w:t>。</w:t>
      </w:r>
    </w:p>
    <w:p w14:paraId="65E665DA">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二、合同金额</w:t>
      </w:r>
    </w:p>
    <w:p w14:paraId="63798E21">
      <w:pPr>
        <w:pStyle w:val="12"/>
        <w:snapToGrid w:val="0"/>
        <w:spacing w:before="120" w:after="120" w:line="360" w:lineRule="auto"/>
        <w:ind w:left="210" w:leftChars="100" w:firstLine="240" w:firstLineChars="100"/>
        <w:rPr>
          <w:rFonts w:hint="eastAsia" w:hAnsi="宋体" w:cs="宋体"/>
          <w:color w:val="auto"/>
          <w:sz w:val="24"/>
          <w:highlight w:val="none"/>
        </w:rPr>
      </w:pPr>
      <w:r>
        <w:rPr>
          <w:rFonts w:hint="eastAsia" w:hAnsi="宋体" w:cs="宋体"/>
          <w:color w:val="auto"/>
          <w:sz w:val="24"/>
          <w:highlight w:val="none"/>
        </w:rPr>
        <w:t>本合同金额为（大写）：__________________元（￥_______________元）人民币。</w:t>
      </w:r>
    </w:p>
    <w:p w14:paraId="0077DB2C">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三、技术资料</w:t>
      </w:r>
    </w:p>
    <w:p w14:paraId="22EC6C8C">
      <w:pPr>
        <w:pStyle w:val="12"/>
        <w:snapToGrid w:val="0"/>
        <w:spacing w:before="120" w:after="120" w:line="360" w:lineRule="auto"/>
        <w:ind w:left="380" w:leftChars="100" w:hanging="170" w:hangingChars="71"/>
        <w:rPr>
          <w:rFonts w:hint="eastAsia" w:hAnsi="宋体" w:cs="宋体"/>
          <w:color w:val="auto"/>
          <w:sz w:val="24"/>
          <w:highlight w:val="none"/>
        </w:rPr>
      </w:pPr>
      <w:r>
        <w:rPr>
          <w:rFonts w:hint="eastAsia" w:hAnsi="宋体" w:cs="宋体"/>
          <w:color w:val="auto"/>
          <w:sz w:val="24"/>
          <w:highlight w:val="none"/>
        </w:rPr>
        <w:t>1.乙方应按采购文件规定的时间向甲方提供有关成果。</w:t>
      </w:r>
    </w:p>
    <w:p w14:paraId="2AA8F457">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1BBE338E">
      <w:pPr>
        <w:pStyle w:val="12"/>
        <w:snapToGrid w:val="0"/>
        <w:spacing w:before="120" w:after="120" w:line="360" w:lineRule="auto"/>
        <w:ind w:left="412" w:hanging="412" w:hangingChars="171"/>
        <w:rPr>
          <w:rFonts w:hint="eastAsia" w:hAnsi="宋体" w:cs="宋体"/>
          <w:b/>
          <w:color w:val="auto"/>
          <w:sz w:val="24"/>
          <w:highlight w:val="none"/>
        </w:rPr>
      </w:pPr>
      <w:r>
        <w:rPr>
          <w:rFonts w:hint="eastAsia" w:hAnsi="宋体" w:cs="宋体"/>
          <w:b/>
          <w:color w:val="auto"/>
          <w:sz w:val="24"/>
          <w:highlight w:val="none"/>
        </w:rPr>
        <w:t>四、知识产权</w:t>
      </w:r>
    </w:p>
    <w:p w14:paraId="34B8F235">
      <w:pPr>
        <w:pStyle w:val="12"/>
        <w:snapToGrid w:val="0"/>
        <w:spacing w:before="120" w:after="120" w:line="360" w:lineRule="auto"/>
        <w:ind w:left="0" w:leftChars="0" w:firstLine="240" w:firstLineChars="100"/>
        <w:rPr>
          <w:rFonts w:hint="eastAsia" w:hAnsi="宋体" w:cs="宋体"/>
          <w:b/>
          <w:bCs/>
          <w:color w:val="auto"/>
          <w:sz w:val="24"/>
          <w:highlight w:val="none"/>
        </w:rPr>
      </w:pPr>
      <w:r>
        <w:rPr>
          <w:rFonts w:hint="eastAsia" w:hAnsi="宋体" w:cs="宋体"/>
          <w:color w:val="auto"/>
          <w:sz w:val="24"/>
          <w:highlight w:val="none"/>
        </w:rPr>
        <w:t>乙方应保证提供服务过程中不会侵犯任何第三方的</w:t>
      </w:r>
      <w:r>
        <w:rPr>
          <w:rFonts w:hint="eastAsia" w:hAnsi="宋体" w:cs="宋体"/>
          <w:b w:val="0"/>
          <w:bCs/>
          <w:color w:val="auto"/>
          <w:sz w:val="24"/>
          <w:highlight w:val="none"/>
        </w:rPr>
        <w:t>知识产权，否则必须承担全部责任。如果任何第三方提出侵权指控，由乙方负责与第三方交涉并承担可能发生的一切费用和相关法律责任，甲方不承担由此引起的一切经济和法律责任</w:t>
      </w:r>
      <w:r>
        <w:rPr>
          <w:rFonts w:hint="eastAsia" w:hAnsi="宋体" w:cs="宋体"/>
          <w:b/>
          <w:bCs/>
          <w:color w:val="auto"/>
          <w:sz w:val="24"/>
          <w:highlight w:val="none"/>
        </w:rPr>
        <w:t>。</w:t>
      </w:r>
    </w:p>
    <w:p w14:paraId="3AD36032">
      <w:pPr>
        <w:pStyle w:val="12"/>
        <w:snapToGrid w:val="0"/>
        <w:spacing w:before="120" w:after="120" w:line="360" w:lineRule="auto"/>
        <w:ind w:left="410" w:hanging="410" w:hangingChars="170"/>
        <w:rPr>
          <w:rFonts w:hint="eastAsia" w:hAnsi="宋体" w:cs="宋体"/>
          <w:color w:val="auto"/>
          <w:kern w:val="0"/>
          <w:sz w:val="24"/>
          <w:highlight w:val="none"/>
        </w:rPr>
      </w:pPr>
      <w:r>
        <w:rPr>
          <w:rFonts w:hint="eastAsia" w:hAnsi="宋体" w:cs="宋体"/>
          <w:b/>
          <w:color w:val="auto"/>
          <w:sz w:val="24"/>
          <w:highlight w:val="none"/>
        </w:rPr>
        <w:t>五、转包或分包</w:t>
      </w:r>
    </w:p>
    <w:p w14:paraId="772AB3BF">
      <w:pPr>
        <w:snapToGrid w:val="0"/>
        <w:spacing w:before="156" w:beforeLines="50" w:after="156" w:afterLines="50"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14:paraId="15AF6C48">
      <w:pPr>
        <w:snapToGrid w:val="0"/>
        <w:spacing w:before="156" w:beforeLines="50" w:after="156" w:afterLines="50"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2.如有转让和未经甲方同意的分包行为，甲方有权解除合同，并追究乙方的违约责任。</w:t>
      </w:r>
    </w:p>
    <w:p w14:paraId="56953791">
      <w:pPr>
        <w:pStyle w:val="12"/>
        <w:snapToGrid w:val="0"/>
        <w:spacing w:before="120" w:after="120" w:line="360" w:lineRule="auto"/>
        <w:rPr>
          <w:rFonts w:hint="default" w:hAnsi="宋体" w:eastAsia="宋体" w:cs="宋体"/>
          <w:color w:val="auto"/>
          <w:sz w:val="24"/>
          <w:highlight w:val="none"/>
          <w:lang w:val="en-US" w:eastAsia="zh-CN"/>
        </w:rPr>
      </w:pPr>
      <w:r>
        <w:rPr>
          <w:rFonts w:hint="eastAsia" w:hAnsi="宋体" w:cs="宋体"/>
          <w:b/>
          <w:color w:val="auto"/>
          <w:sz w:val="24"/>
          <w:highlight w:val="none"/>
        </w:rPr>
        <w:t>六、</w:t>
      </w:r>
      <w:r>
        <w:rPr>
          <w:rFonts w:hint="eastAsia" w:hAnsi="宋体" w:cs="宋体"/>
          <w:b/>
          <w:color w:val="auto"/>
          <w:sz w:val="24"/>
          <w:highlight w:val="none"/>
          <w:lang w:val="en-US" w:eastAsia="zh-CN"/>
        </w:rPr>
        <w:t>成果提交</w:t>
      </w:r>
    </w:p>
    <w:p w14:paraId="35844A1F">
      <w:pPr>
        <w:pStyle w:val="12"/>
        <w:snapToGrid w:val="0"/>
        <w:spacing w:before="120" w:after="120" w:line="360" w:lineRule="auto"/>
        <w:ind w:firstLine="480" w:firstLineChars="200"/>
        <w:rPr>
          <w:rFonts w:hint="default" w:ascii="宋体" w:hAnsi="宋体" w:eastAsia="宋体" w:cs="Times New Roman"/>
          <w:b w:val="0"/>
          <w:bCs/>
          <w:color w:val="auto"/>
          <w:kern w:val="0"/>
          <w:sz w:val="24"/>
          <w:szCs w:val="24"/>
          <w:highlight w:val="none"/>
          <w:lang w:val="en-US" w:eastAsia="zh-CN"/>
        </w:rPr>
      </w:pPr>
      <w:r>
        <w:rPr>
          <w:rFonts w:hint="eastAsia" w:ascii="宋体" w:hAnsi="宋体" w:eastAsia="宋体" w:cs="Times New Roman"/>
          <w:bCs/>
          <w:color w:val="auto"/>
          <w:kern w:val="0"/>
          <w:sz w:val="24"/>
          <w:highlight w:val="none"/>
          <w:lang w:val="en-US" w:eastAsia="zh-CN"/>
        </w:rPr>
        <w:t>成果报告主要为：《2025年重大水利在建项目</w:t>
      </w:r>
      <w:r>
        <w:rPr>
          <w:rFonts w:hint="eastAsia" w:ascii="宋体" w:hAnsi="宋体" w:cs="Times New Roman"/>
          <w:bCs/>
          <w:color w:val="auto"/>
          <w:kern w:val="0"/>
          <w:sz w:val="24"/>
          <w:highlight w:val="none"/>
          <w:lang w:val="en-US" w:eastAsia="zh-CN"/>
        </w:rPr>
        <w:t>安全巡查指导服务</w:t>
      </w:r>
      <w:r>
        <w:rPr>
          <w:rFonts w:hint="eastAsia" w:ascii="宋体" w:hAnsi="宋体" w:eastAsia="宋体" w:cs="Times New Roman"/>
          <w:bCs/>
          <w:color w:val="auto"/>
          <w:kern w:val="0"/>
          <w:sz w:val="24"/>
          <w:highlight w:val="none"/>
          <w:lang w:val="en-US" w:eastAsia="zh-CN"/>
        </w:rPr>
        <w:t>工作报告》</w:t>
      </w:r>
      <w:r>
        <w:rPr>
          <w:rFonts w:hint="eastAsia" w:hAnsi="宋体" w:cs="Times New Roman"/>
          <w:bCs/>
          <w:color w:val="auto"/>
          <w:kern w:val="0"/>
          <w:sz w:val="24"/>
          <w:highlight w:val="none"/>
          <w:lang w:val="en-US" w:eastAsia="zh-CN"/>
        </w:rPr>
        <w:t>。</w:t>
      </w:r>
    </w:p>
    <w:p w14:paraId="102586DD">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七、合同履行时间、履行方式及履行地点</w:t>
      </w:r>
    </w:p>
    <w:p w14:paraId="09E1628B">
      <w:pPr>
        <w:pStyle w:val="12"/>
        <w:snapToGrid w:val="0"/>
        <w:spacing w:before="120" w:after="120" w:line="360" w:lineRule="auto"/>
        <w:ind w:firstLine="240" w:firstLineChars="100"/>
        <w:rPr>
          <w:rFonts w:hint="default" w:ascii="宋体" w:hAnsi="宋体" w:eastAsia="宋体" w:cs="宋体"/>
          <w:bCs/>
          <w:color w:val="auto"/>
          <w:sz w:val="24"/>
          <w:highlight w:val="none"/>
          <w:lang w:val="en-US" w:eastAsia="zh-CN"/>
        </w:rPr>
      </w:pPr>
      <w:r>
        <w:rPr>
          <w:rFonts w:hint="eastAsia" w:hAnsi="宋体" w:cs="宋体"/>
          <w:bCs/>
          <w:color w:val="auto"/>
          <w:sz w:val="24"/>
          <w:highlight w:val="none"/>
        </w:rPr>
        <w:t xml:space="preserve">1. </w:t>
      </w:r>
      <w:r>
        <w:rPr>
          <w:rFonts w:hint="eastAsia" w:hAnsi="宋体" w:cs="宋体"/>
          <w:color w:val="auto"/>
          <w:sz w:val="24"/>
          <w:highlight w:val="none"/>
        </w:rPr>
        <w:t>履行时间</w:t>
      </w:r>
      <w:r>
        <w:rPr>
          <w:rFonts w:hint="eastAsia" w:hAnsi="宋体" w:cs="宋体"/>
          <w:bCs/>
          <w:color w:val="auto"/>
          <w:sz w:val="24"/>
          <w:highlight w:val="none"/>
        </w:rPr>
        <w:t>：</w:t>
      </w:r>
      <w:r>
        <w:rPr>
          <w:rFonts w:hint="eastAsia" w:ascii="宋体" w:hAnsi="宋体" w:eastAsia="宋体" w:cs="Times New Roman"/>
          <w:bCs/>
          <w:color w:val="auto"/>
          <w:kern w:val="0"/>
          <w:sz w:val="24"/>
          <w:highlight w:val="none"/>
          <w:lang w:val="en-US" w:eastAsia="zh-CN"/>
        </w:rPr>
        <w:t>2025年11月</w:t>
      </w:r>
      <w:r>
        <w:rPr>
          <w:rFonts w:hint="eastAsia" w:hAnsi="宋体" w:cs="Times New Roman"/>
          <w:bCs/>
          <w:color w:val="auto"/>
          <w:kern w:val="0"/>
          <w:sz w:val="24"/>
          <w:highlight w:val="none"/>
          <w:lang w:val="en-US" w:eastAsia="zh-CN"/>
        </w:rPr>
        <w:t>30日</w:t>
      </w:r>
      <w:r>
        <w:rPr>
          <w:rFonts w:hint="eastAsia" w:ascii="宋体" w:hAnsi="宋体" w:eastAsia="宋体" w:cs="Times New Roman"/>
          <w:bCs/>
          <w:color w:val="auto"/>
          <w:kern w:val="0"/>
          <w:sz w:val="24"/>
          <w:highlight w:val="none"/>
          <w:lang w:val="en-US" w:eastAsia="zh-CN"/>
        </w:rPr>
        <w:t>前，成交供应商完成全市范围内14个在建重点水利项目安全巡查指导服务，并提交单个项目及年度工作报告</w:t>
      </w:r>
      <w:r>
        <w:rPr>
          <w:rFonts w:hint="eastAsia" w:hAnsi="宋体" w:cs="Times New Roman"/>
          <w:bCs/>
          <w:color w:val="auto"/>
          <w:kern w:val="0"/>
          <w:sz w:val="24"/>
          <w:highlight w:val="none"/>
          <w:lang w:val="en-US" w:eastAsia="zh-CN"/>
        </w:rPr>
        <w:t>。</w:t>
      </w:r>
    </w:p>
    <w:p w14:paraId="5D8BC1FF">
      <w:pPr>
        <w:pStyle w:val="12"/>
        <w:snapToGrid w:val="0"/>
        <w:spacing w:before="120" w:after="120" w:line="360" w:lineRule="auto"/>
        <w:ind w:firstLine="240" w:firstLineChars="100"/>
        <w:rPr>
          <w:rFonts w:hint="default" w:hAnsi="宋体" w:eastAsia="宋体" w:cs="宋体"/>
          <w:bCs/>
          <w:color w:val="auto"/>
          <w:sz w:val="24"/>
          <w:highlight w:val="none"/>
          <w:lang w:val="en-US" w:eastAsia="zh-CN"/>
        </w:rPr>
      </w:pPr>
      <w:r>
        <w:rPr>
          <w:rFonts w:hint="eastAsia" w:hAnsi="宋体" w:cs="宋体"/>
          <w:bCs/>
          <w:color w:val="auto"/>
          <w:sz w:val="24"/>
          <w:highlight w:val="none"/>
        </w:rPr>
        <w:t xml:space="preserve">2. </w:t>
      </w:r>
      <w:r>
        <w:rPr>
          <w:rFonts w:hint="eastAsia" w:hAnsi="宋体" w:cs="宋体"/>
          <w:color w:val="auto"/>
          <w:sz w:val="24"/>
          <w:highlight w:val="none"/>
        </w:rPr>
        <w:t>履行方式</w:t>
      </w:r>
      <w:r>
        <w:rPr>
          <w:rFonts w:hint="eastAsia" w:hAnsi="宋体" w:cs="宋体"/>
          <w:bCs/>
          <w:color w:val="auto"/>
          <w:sz w:val="24"/>
          <w:highlight w:val="none"/>
        </w:rPr>
        <w:t>：</w:t>
      </w:r>
      <w:r>
        <w:rPr>
          <w:rFonts w:hint="eastAsia" w:hAnsi="宋体" w:cs="宋体"/>
          <w:bCs/>
          <w:color w:val="auto"/>
          <w:sz w:val="24"/>
          <w:highlight w:val="none"/>
          <w:lang w:val="en-US" w:eastAsia="zh-CN"/>
        </w:rPr>
        <w:t>按招标需求完成项目内容。</w:t>
      </w:r>
    </w:p>
    <w:p w14:paraId="4A68C835">
      <w:pPr>
        <w:pStyle w:val="12"/>
        <w:snapToGrid w:val="0"/>
        <w:spacing w:before="120" w:after="120" w:line="360" w:lineRule="auto"/>
        <w:ind w:firstLine="240" w:firstLineChars="100"/>
        <w:rPr>
          <w:rFonts w:hint="eastAsia" w:hAnsi="宋体" w:eastAsia="宋体" w:cs="宋体"/>
          <w:color w:val="auto"/>
          <w:sz w:val="24"/>
          <w:highlight w:val="none"/>
          <w:lang w:val="en-US" w:eastAsia="zh-CN"/>
        </w:rPr>
      </w:pPr>
      <w:r>
        <w:rPr>
          <w:rFonts w:hint="eastAsia" w:hAnsi="宋体" w:cs="宋体"/>
          <w:bCs/>
          <w:color w:val="auto"/>
          <w:sz w:val="24"/>
          <w:highlight w:val="none"/>
        </w:rPr>
        <w:t xml:space="preserve">3. </w:t>
      </w:r>
      <w:r>
        <w:rPr>
          <w:rFonts w:hint="eastAsia" w:hAnsi="宋体" w:cs="宋体"/>
          <w:color w:val="auto"/>
          <w:sz w:val="24"/>
          <w:highlight w:val="none"/>
        </w:rPr>
        <w:t>履行地点</w:t>
      </w:r>
      <w:r>
        <w:rPr>
          <w:rFonts w:hint="eastAsia" w:hAnsi="宋体" w:cs="宋体"/>
          <w:bCs/>
          <w:color w:val="auto"/>
          <w:sz w:val="24"/>
          <w:highlight w:val="none"/>
        </w:rPr>
        <w:t>：</w:t>
      </w:r>
      <w:r>
        <w:rPr>
          <w:rFonts w:hint="eastAsia" w:hAnsi="宋体" w:cs="宋体"/>
          <w:bCs/>
          <w:color w:val="auto"/>
          <w:sz w:val="24"/>
          <w:highlight w:val="none"/>
          <w:lang w:val="en-US" w:eastAsia="zh-CN"/>
        </w:rPr>
        <w:t>台州市。</w:t>
      </w:r>
    </w:p>
    <w:p w14:paraId="015A2640">
      <w:pPr>
        <w:pStyle w:val="12"/>
        <w:snapToGrid w:val="0"/>
        <w:spacing w:before="120" w:after="120" w:line="360" w:lineRule="auto"/>
        <w:rPr>
          <w:rFonts w:hint="eastAsia" w:hAnsi="宋体" w:cs="宋体"/>
          <w:b/>
          <w:color w:val="auto"/>
          <w:sz w:val="24"/>
          <w:highlight w:val="none"/>
          <w:lang w:val="en-US" w:eastAsia="zh-CN"/>
        </w:rPr>
      </w:pPr>
      <w:r>
        <w:rPr>
          <w:rFonts w:hint="eastAsia" w:hAnsi="宋体" w:cs="宋体"/>
          <w:b/>
          <w:color w:val="auto"/>
          <w:sz w:val="24"/>
          <w:highlight w:val="none"/>
        </w:rPr>
        <w:t>八、</w:t>
      </w:r>
      <w:r>
        <w:rPr>
          <w:rFonts w:hint="eastAsia" w:hAnsi="宋体" w:cs="宋体"/>
          <w:b/>
          <w:color w:val="auto"/>
          <w:sz w:val="24"/>
          <w:highlight w:val="none"/>
          <w:lang w:val="en-US" w:eastAsia="zh-CN"/>
        </w:rPr>
        <w:t>验收方式</w:t>
      </w:r>
    </w:p>
    <w:p w14:paraId="2A1D096C">
      <w:pPr>
        <w:pStyle w:val="12"/>
        <w:snapToGrid w:val="0"/>
        <w:spacing w:before="120" w:after="120" w:line="360" w:lineRule="auto"/>
        <w:ind w:firstLine="240" w:firstLineChars="100"/>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1.乙方应按要求向甲方提供服务，验收以通过甲方内部审查验收为主。乙方所提供的成果质量必须满足竞争性磋商文件中的项目需求。</w:t>
      </w:r>
    </w:p>
    <w:p w14:paraId="0E7ABCA0">
      <w:pPr>
        <w:pStyle w:val="12"/>
        <w:snapToGrid w:val="0"/>
        <w:spacing w:before="120" w:after="120" w:line="360" w:lineRule="auto"/>
        <w:ind w:firstLine="240" w:firstLineChars="100"/>
        <w:rPr>
          <w:rFonts w:hint="eastAsia" w:hAnsi="宋体" w:cs="宋体"/>
          <w:bCs/>
          <w:color w:val="auto"/>
          <w:sz w:val="24"/>
          <w:highlight w:val="none"/>
        </w:rPr>
      </w:pPr>
      <w:r>
        <w:rPr>
          <w:rFonts w:hint="eastAsia" w:hAnsi="宋体" w:cs="宋体"/>
          <w:bCs/>
          <w:color w:val="auto"/>
          <w:sz w:val="24"/>
          <w:highlight w:val="none"/>
          <w:lang w:val="en-US" w:eastAsia="zh-CN"/>
        </w:rPr>
        <w:t>2.乙方应在规定的时间内提供相关成果。</w:t>
      </w:r>
    </w:p>
    <w:p w14:paraId="234D97CC">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lang w:val="en-US" w:eastAsia="zh-CN"/>
        </w:rPr>
        <w:t>九、</w:t>
      </w:r>
      <w:r>
        <w:rPr>
          <w:rFonts w:hint="eastAsia" w:hAnsi="宋体" w:cs="宋体"/>
          <w:b/>
          <w:color w:val="auto"/>
          <w:sz w:val="24"/>
          <w:highlight w:val="none"/>
        </w:rPr>
        <w:t>款项支付</w:t>
      </w:r>
    </w:p>
    <w:p w14:paraId="664E82E1">
      <w:pPr>
        <w:pStyle w:val="13"/>
        <w:spacing w:line="360" w:lineRule="auto"/>
        <w:ind w:left="0" w:leftChars="0" w:firstLine="480" w:firstLineChars="20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签订合同后，甲方支付乙方合同金额的50%，乙方提交甲方认可的年度工作报告后甲方支付乙方合同金额的50%。</w:t>
      </w:r>
    </w:p>
    <w:p w14:paraId="411D6BED">
      <w:pPr>
        <w:ind w:firstLine="480" w:firstLineChars="200"/>
        <w:rPr>
          <w:rFonts w:hint="eastAsia"/>
          <w:color w:val="auto"/>
          <w:highlight w:val="none"/>
          <w:lang w:val="en-US" w:eastAsia="zh-CN"/>
        </w:rPr>
      </w:pPr>
      <w:r>
        <w:rPr>
          <w:rFonts w:hint="eastAsia" w:ascii="宋体" w:hAnsi="宋体" w:eastAsia="宋体" w:cs="宋体"/>
          <w:color w:val="auto"/>
          <w:kern w:val="2"/>
          <w:sz w:val="24"/>
          <w:szCs w:val="24"/>
          <w:highlight w:val="none"/>
          <w:lang w:val="en-US" w:eastAsia="zh-CN" w:bidi="ar-SA"/>
        </w:rPr>
        <w:t>注：每项付款条件须中标供应商向采购人提交相应等额发票。</w:t>
      </w:r>
    </w:p>
    <w:p w14:paraId="0CF44A25">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lang w:val="en-US" w:eastAsia="zh-CN"/>
        </w:rPr>
        <w:t>十</w:t>
      </w:r>
      <w:r>
        <w:rPr>
          <w:rFonts w:hint="eastAsia" w:hAnsi="宋体" w:cs="宋体"/>
          <w:b/>
          <w:color w:val="auto"/>
          <w:sz w:val="24"/>
          <w:highlight w:val="none"/>
        </w:rPr>
        <w:t>、税费</w:t>
      </w:r>
    </w:p>
    <w:p w14:paraId="0AA25DAC">
      <w:pPr>
        <w:snapToGrid w:val="0"/>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2AE4F413">
      <w:pPr>
        <w:pStyle w:val="12"/>
        <w:snapToGrid w:val="0"/>
        <w:spacing w:before="120" w:after="120" w:line="360" w:lineRule="auto"/>
        <w:ind w:left="412" w:hanging="412" w:hangingChars="171"/>
        <w:rPr>
          <w:rFonts w:hint="eastAsia" w:hAnsi="宋体" w:cs="宋体"/>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一</w:t>
      </w:r>
      <w:r>
        <w:rPr>
          <w:rFonts w:hint="eastAsia" w:hAnsi="宋体" w:cs="宋体"/>
          <w:b/>
          <w:color w:val="auto"/>
          <w:sz w:val="24"/>
          <w:highlight w:val="none"/>
        </w:rPr>
        <w:t>、质量保证及后续服务</w:t>
      </w:r>
    </w:p>
    <w:p w14:paraId="4EFCDB57">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1．</w:t>
      </w:r>
      <w:r>
        <w:rPr>
          <w:rFonts w:hint="eastAsia" w:hAnsi="宋体" w:cs="宋体"/>
          <w:b w:val="0"/>
          <w:bCs/>
          <w:color w:val="auto"/>
          <w:sz w:val="24"/>
          <w:highlight w:val="none"/>
          <w:lang w:val="en-US" w:eastAsia="zh-CN"/>
        </w:rPr>
        <w:t>乙方应按不低于招标文件、投标文件、本合同规定和承诺的标准向甲方提供成果、服务</w:t>
      </w:r>
      <w:r>
        <w:rPr>
          <w:rFonts w:hint="eastAsia" w:hAnsi="宋体" w:cs="宋体"/>
          <w:b w:val="0"/>
          <w:bCs/>
          <w:color w:val="auto"/>
          <w:sz w:val="24"/>
          <w:highlight w:val="none"/>
        </w:rPr>
        <w:t>。</w:t>
      </w:r>
    </w:p>
    <w:p w14:paraId="68F61DCC">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2．</w:t>
      </w:r>
      <w:r>
        <w:rPr>
          <w:rFonts w:hint="eastAsia" w:hAnsi="宋体" w:cs="宋体"/>
          <w:b w:val="0"/>
          <w:bCs/>
          <w:color w:val="auto"/>
          <w:sz w:val="24"/>
          <w:highlight w:val="none"/>
          <w:lang w:val="en-US" w:eastAsia="zh-CN"/>
        </w:rPr>
        <w:t>乙方提供的服务成果得不到认可的，乙方应负责免费提供后续服务，直到得到认可为止。对达不到要求者，根据实际情况，经双方协商，可按以下办法处理</w:t>
      </w:r>
      <w:r>
        <w:rPr>
          <w:rFonts w:hint="eastAsia" w:hAnsi="宋体" w:cs="宋体"/>
          <w:b w:val="0"/>
          <w:bCs/>
          <w:color w:val="auto"/>
          <w:sz w:val="24"/>
          <w:highlight w:val="none"/>
        </w:rPr>
        <w:t>：</w:t>
      </w:r>
    </w:p>
    <w:p w14:paraId="16FA4B19">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⑴重做：</w:t>
      </w:r>
      <w:r>
        <w:rPr>
          <w:rFonts w:hint="eastAsia" w:hAnsi="宋体" w:cs="宋体"/>
          <w:b w:val="0"/>
          <w:bCs/>
          <w:color w:val="auto"/>
          <w:sz w:val="24"/>
          <w:highlight w:val="none"/>
          <w:lang w:val="en-US" w:eastAsia="zh-CN"/>
        </w:rPr>
        <w:t>由乙方承担所发生的全部费用。如乙方重做的成果未在本合同约定期限内得到评审专家认可、完成终验的，甲方有权追究乙方违约责任</w:t>
      </w:r>
      <w:r>
        <w:rPr>
          <w:rFonts w:hint="eastAsia" w:hAnsi="宋体" w:cs="宋体"/>
          <w:b w:val="0"/>
          <w:bCs/>
          <w:color w:val="auto"/>
          <w:sz w:val="24"/>
          <w:highlight w:val="none"/>
        </w:rPr>
        <w:t>。</w:t>
      </w:r>
    </w:p>
    <w:p w14:paraId="159FA2C1">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⑵贬值处理：由甲乙双方合议定价。</w:t>
      </w:r>
    </w:p>
    <w:p w14:paraId="0E27CF14">
      <w:pPr>
        <w:pStyle w:val="12"/>
        <w:snapToGrid w:val="0"/>
        <w:spacing w:before="120" w:after="120" w:line="360" w:lineRule="auto"/>
        <w:ind w:firstLine="480" w:firstLineChars="200"/>
        <w:rPr>
          <w:rFonts w:hint="eastAsia" w:hAnsi="宋体" w:cs="宋体"/>
          <w:b w:val="0"/>
          <w:bCs/>
          <w:color w:val="auto"/>
          <w:sz w:val="24"/>
          <w:highlight w:val="none"/>
        </w:rPr>
      </w:pPr>
      <w:r>
        <w:rPr>
          <w:rFonts w:hint="eastAsia" w:hAnsi="宋体" w:cs="宋体"/>
          <w:b w:val="0"/>
          <w:bCs/>
          <w:color w:val="auto"/>
          <w:sz w:val="24"/>
          <w:highlight w:val="none"/>
        </w:rPr>
        <w:t>⑶解除合同。</w:t>
      </w:r>
    </w:p>
    <w:p w14:paraId="5F60BFD7">
      <w:pPr>
        <w:pStyle w:val="12"/>
        <w:snapToGrid w:val="0"/>
        <w:spacing w:before="120" w:after="120" w:line="360" w:lineRule="auto"/>
        <w:ind w:firstLine="480" w:firstLineChars="200"/>
        <w:rPr>
          <w:rFonts w:hint="eastAsia" w:hAnsi="宋体" w:cs="宋体"/>
          <w:b/>
          <w:color w:val="auto"/>
          <w:sz w:val="24"/>
          <w:highlight w:val="none"/>
        </w:rPr>
      </w:pPr>
      <w:r>
        <w:rPr>
          <w:rFonts w:hint="eastAsia" w:hAnsi="宋体" w:cs="宋体"/>
          <w:b w:val="0"/>
          <w:bCs/>
          <w:color w:val="auto"/>
          <w:sz w:val="24"/>
          <w:highlight w:val="none"/>
        </w:rPr>
        <w:t>3．</w:t>
      </w:r>
      <w:r>
        <w:rPr>
          <w:rFonts w:hint="eastAsia" w:hAnsi="宋体" w:cs="宋体"/>
          <w:b w:val="0"/>
          <w:bCs/>
          <w:color w:val="auto"/>
          <w:sz w:val="24"/>
          <w:highlight w:val="none"/>
          <w:lang w:val="en-US" w:eastAsia="zh-CN"/>
        </w:rPr>
        <w:t>合同履行完毕后，如发现存在缺失、错误或其他原因需对项目成果进行调整或修改的，乙方需负责免费对项目成果进行调整或修改</w:t>
      </w:r>
      <w:r>
        <w:rPr>
          <w:rFonts w:hint="eastAsia" w:hAnsi="宋体" w:cs="宋体"/>
          <w:b w:val="0"/>
          <w:bCs/>
          <w:color w:val="auto"/>
          <w:sz w:val="24"/>
          <w:highlight w:val="none"/>
        </w:rPr>
        <w:t>。</w:t>
      </w:r>
    </w:p>
    <w:p w14:paraId="69479E9C">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二</w:t>
      </w:r>
      <w:r>
        <w:rPr>
          <w:rFonts w:hint="eastAsia" w:hAnsi="宋体" w:cs="宋体"/>
          <w:b/>
          <w:color w:val="auto"/>
          <w:sz w:val="24"/>
          <w:highlight w:val="none"/>
        </w:rPr>
        <w:t>、违约责任</w:t>
      </w:r>
    </w:p>
    <w:p w14:paraId="4319E9DD">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rPr>
        <w:t>1．乙方提供的服务不符合采购文件、投标文件或本合同规定的，甲方有权</w:t>
      </w:r>
      <w:r>
        <w:rPr>
          <w:rFonts w:hint="eastAsia" w:hAnsi="宋体" w:cs="宋体"/>
          <w:color w:val="auto"/>
          <w:sz w:val="24"/>
          <w:highlight w:val="none"/>
          <w:lang w:val="en-US" w:eastAsia="zh-CN"/>
        </w:rPr>
        <w:t>拒绝接受</w:t>
      </w:r>
      <w:r>
        <w:rPr>
          <w:rFonts w:hint="eastAsia" w:hAnsi="宋体" w:cs="宋体"/>
          <w:color w:val="auto"/>
          <w:sz w:val="24"/>
          <w:highlight w:val="none"/>
        </w:rPr>
        <w:t>，并且乙方须向甲方支付本合同总价5%的违约金。</w:t>
      </w:r>
    </w:p>
    <w:p w14:paraId="4A337366">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．乙方未能按本合同规定的</w:t>
      </w:r>
      <w:r>
        <w:rPr>
          <w:rFonts w:hint="eastAsia" w:hAnsi="宋体" w:cs="宋体"/>
          <w:color w:val="auto"/>
          <w:sz w:val="24"/>
          <w:highlight w:val="none"/>
          <w:lang w:val="en-US" w:eastAsia="zh-CN"/>
        </w:rPr>
        <w:t xml:space="preserve"> </w:t>
      </w:r>
      <w:r>
        <w:rPr>
          <w:rFonts w:hint="eastAsia" w:hAnsi="宋体" w:cs="宋体"/>
          <w:color w:val="auto"/>
          <w:sz w:val="24"/>
          <w:highlight w:val="none"/>
        </w:rPr>
        <w:t>时间提供服务，从逾期之日起每日按本合同总价3‰的数额向甲方支付违约金；逾期半个月以上的，甲方有权终止合同，由此造成的甲方经济损失由乙方承担。</w:t>
      </w:r>
    </w:p>
    <w:p w14:paraId="029C74C8">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rPr>
        <w:t>3．甲方无正当理由拒收接受服务，到期拒付服务款项的，甲方向乙方偿付本合同总价的 5%的违约金。甲方逾期付款，则</w:t>
      </w:r>
      <w:r>
        <w:rPr>
          <w:rFonts w:hint="eastAsia" w:hAnsi="宋体" w:cs="宋体"/>
          <w:color w:val="auto"/>
          <w:sz w:val="24"/>
          <w:highlight w:val="none"/>
          <w:lang w:val="en-US" w:eastAsia="zh-CN"/>
        </w:rPr>
        <w:t>从逾期之日起</w:t>
      </w:r>
      <w:r>
        <w:rPr>
          <w:rFonts w:hint="eastAsia" w:hAnsi="宋体" w:cs="宋体"/>
          <w:color w:val="auto"/>
          <w:sz w:val="24"/>
          <w:highlight w:val="none"/>
        </w:rPr>
        <w:t>每日按本合同总价的3‰向乙方偿付违约金，但违约金总额不得超过本合同总价的5%。</w:t>
      </w:r>
    </w:p>
    <w:p w14:paraId="573226A2">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4．其它违约责任按《</w:t>
      </w:r>
      <w:r>
        <w:rPr>
          <w:rFonts w:hint="eastAsia" w:hAnsi="宋体" w:cs="宋体"/>
          <w:color w:val="auto"/>
          <w:sz w:val="24"/>
          <w:highlight w:val="none"/>
          <w:lang w:eastAsia="zh-CN"/>
        </w:rPr>
        <w:t>民法典</w:t>
      </w:r>
      <w:r>
        <w:rPr>
          <w:rFonts w:hint="eastAsia" w:hAnsi="宋体" w:cs="宋体"/>
          <w:color w:val="auto"/>
          <w:sz w:val="24"/>
          <w:highlight w:val="none"/>
        </w:rPr>
        <w:t>》处理。</w:t>
      </w:r>
    </w:p>
    <w:p w14:paraId="77CD2579">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三</w:t>
      </w:r>
      <w:r>
        <w:rPr>
          <w:rFonts w:hint="eastAsia" w:hAnsi="宋体" w:cs="宋体"/>
          <w:b/>
          <w:color w:val="auto"/>
          <w:sz w:val="24"/>
          <w:highlight w:val="none"/>
        </w:rPr>
        <w:t>、不可抗力事件处理</w:t>
      </w:r>
    </w:p>
    <w:p w14:paraId="3DB3F197">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1．在合同有效期内，任何一方因不可抗力事件导致不能履行合同，则合同履行期可延长，其延长期与不可抗力影响期相同。</w:t>
      </w:r>
    </w:p>
    <w:p w14:paraId="4A5F7082">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2．不可抗力事件发生后，应立即通知对方，并寄送有关权威机构出具的证明。</w:t>
      </w:r>
    </w:p>
    <w:p w14:paraId="3438EFF7">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3．不可抗力事件延续120天以上，双方应通过友好协商，确定是否继续履行合同。</w:t>
      </w:r>
    </w:p>
    <w:p w14:paraId="33AE84FF">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四</w:t>
      </w:r>
      <w:r>
        <w:rPr>
          <w:rFonts w:hint="eastAsia" w:hAnsi="宋体" w:cs="宋体"/>
          <w:b/>
          <w:color w:val="auto"/>
          <w:sz w:val="24"/>
          <w:highlight w:val="none"/>
        </w:rPr>
        <w:t>、争议的解决办法</w:t>
      </w:r>
    </w:p>
    <w:p w14:paraId="118CC07F">
      <w:pPr>
        <w:pStyle w:val="12"/>
        <w:snapToGrid w:val="0"/>
        <w:spacing w:before="0" w:after="0"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1.采购文件、投标文件也是合同的组成部分。凡有关本合同或执行本合同中发生的争端，双方应通过友好协商，妥善解决。如通过协商不能解决时，可向台州仲裁委员会申请调解或仲裁。</w:t>
      </w:r>
    </w:p>
    <w:p w14:paraId="7066C8D7">
      <w:pPr>
        <w:pStyle w:val="12"/>
        <w:snapToGrid w:val="0"/>
        <w:spacing w:before="0" w:after="0"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2.为维护自身合法权益产生的一切费用（包括但不限于差旅费、律师费、仲裁费、诉讼费、保全费等）由违约方承担。</w:t>
      </w:r>
    </w:p>
    <w:p w14:paraId="6CF5C614">
      <w:pPr>
        <w:pStyle w:val="12"/>
        <w:snapToGrid w:val="0"/>
        <w:spacing w:before="120" w:after="120" w:line="360" w:lineRule="auto"/>
        <w:ind w:left="0" w:leftChars="0" w:firstLine="340" w:firstLineChars="141"/>
        <w:rPr>
          <w:rFonts w:hint="eastAsia" w:hAnsi="宋体" w:cs="宋体"/>
          <w:color w:val="auto"/>
          <w:sz w:val="24"/>
          <w:highlight w:val="none"/>
        </w:rPr>
      </w:pPr>
      <w:r>
        <w:rPr>
          <w:rFonts w:hint="eastAsia" w:hAnsi="宋体" w:cs="宋体"/>
          <w:b/>
          <w:color w:val="auto"/>
          <w:sz w:val="24"/>
          <w:highlight w:val="none"/>
        </w:rPr>
        <w:t>3.在仲裁期间，除正在进行仲裁的部分外，本合同其他部分应继续执行。</w:t>
      </w:r>
    </w:p>
    <w:p w14:paraId="4B81FECC">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五</w:t>
      </w:r>
      <w:r>
        <w:rPr>
          <w:rFonts w:hint="eastAsia" w:hAnsi="宋体" w:cs="宋体"/>
          <w:b/>
          <w:color w:val="auto"/>
          <w:sz w:val="24"/>
          <w:highlight w:val="none"/>
        </w:rPr>
        <w:t>、合同生效及其它</w:t>
      </w:r>
    </w:p>
    <w:p w14:paraId="1A3C7A98">
      <w:pPr>
        <w:pStyle w:val="12"/>
        <w:snapToGrid w:val="0"/>
        <w:spacing w:before="120" w:after="120" w:line="360" w:lineRule="auto"/>
        <w:ind w:firstLine="240" w:firstLineChars="100"/>
        <w:rPr>
          <w:rFonts w:hint="eastAsia" w:hAnsi="宋体" w:cs="宋体"/>
          <w:color w:val="auto"/>
          <w:sz w:val="24"/>
          <w:highlight w:val="none"/>
        </w:rPr>
      </w:pPr>
      <w:r>
        <w:rPr>
          <w:rFonts w:hint="eastAsia" w:hAnsi="宋体" w:cs="宋体"/>
          <w:color w:val="auto"/>
          <w:sz w:val="24"/>
          <w:highlight w:val="none"/>
        </w:rPr>
        <w:t>1. 合同经双方法定代表人或授权代表签字并加盖单位公章后生效。</w:t>
      </w:r>
    </w:p>
    <w:p w14:paraId="61CD8A8B">
      <w:pPr>
        <w:pStyle w:val="12"/>
        <w:snapToGrid w:val="0"/>
        <w:spacing w:before="120" w:after="120" w:line="360" w:lineRule="auto"/>
        <w:ind w:left="479" w:leftChars="114" w:hanging="240" w:hangingChars="100"/>
        <w:rPr>
          <w:rFonts w:hint="eastAsia" w:hAnsi="宋体" w:cs="宋体"/>
          <w:color w:val="auto"/>
          <w:sz w:val="24"/>
          <w:highlight w:val="none"/>
        </w:rPr>
      </w:pPr>
      <w:r>
        <w:rPr>
          <w:rFonts w:hint="eastAsia" w:hAnsi="宋体" w:cs="宋体"/>
          <w:color w:val="auto"/>
          <w:sz w:val="24"/>
          <w:highlight w:val="none"/>
        </w:rPr>
        <w:t>2. 本合同未尽事宜，遵照《民法典》有关条文执行。</w:t>
      </w:r>
    </w:p>
    <w:p w14:paraId="67405C43">
      <w:pPr>
        <w:widowControl/>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 xml:space="preserve"> </w:t>
      </w:r>
      <w:r>
        <w:rPr>
          <w:rFonts w:hint="eastAsia" w:ascii="宋体" w:hAnsi="宋体" w:cs="宋体"/>
          <w:b/>
          <w:color w:val="auto"/>
          <w:sz w:val="24"/>
          <w:highlight w:val="none"/>
        </w:rPr>
        <w:t>本合同一式</w:t>
      </w:r>
      <w:r>
        <w:rPr>
          <w:rFonts w:hint="eastAsia" w:ascii="宋体" w:hAnsi="宋体" w:cs="宋体"/>
          <w:b/>
          <w:color w:val="auto"/>
          <w:sz w:val="24"/>
          <w:highlight w:val="none"/>
          <w:lang w:val="en-US" w:eastAsia="zh-CN"/>
        </w:rPr>
        <w:t>肆</w:t>
      </w:r>
      <w:r>
        <w:rPr>
          <w:rFonts w:hint="eastAsia" w:ascii="宋体" w:hAnsi="宋体" w:cs="宋体"/>
          <w:b/>
          <w:color w:val="auto"/>
          <w:sz w:val="24"/>
          <w:highlight w:val="none"/>
        </w:rPr>
        <w:t>份。甲、乙双方各执</w:t>
      </w:r>
      <w:r>
        <w:rPr>
          <w:rFonts w:hint="eastAsia" w:ascii="宋体" w:hAnsi="宋体" w:cs="宋体"/>
          <w:b/>
          <w:color w:val="auto"/>
          <w:sz w:val="24"/>
          <w:highlight w:val="none"/>
          <w:lang w:val="en-US" w:eastAsia="zh-CN"/>
        </w:rPr>
        <w:t>贰</w:t>
      </w:r>
      <w:r>
        <w:rPr>
          <w:rFonts w:hint="eastAsia" w:ascii="宋体" w:hAnsi="宋体" w:cs="宋体"/>
          <w:b/>
          <w:color w:val="auto"/>
          <w:sz w:val="24"/>
          <w:highlight w:val="none"/>
        </w:rPr>
        <w:t>份。本项目未尽事宜以采购文件、投标文件及澄清文件等为准。</w:t>
      </w:r>
    </w:p>
    <w:p w14:paraId="2FFF2845">
      <w:pPr>
        <w:spacing w:before="156" w:beforeLines="50" w:after="156" w:afterLines="50" w:line="360" w:lineRule="auto"/>
        <w:rPr>
          <w:rFonts w:ascii="宋体" w:hAnsi="宋体" w:cs="宋体"/>
          <w:b/>
          <w:color w:val="auto"/>
          <w:sz w:val="24"/>
          <w:highlight w:val="none"/>
        </w:rPr>
      </w:pPr>
      <w:r>
        <w:rPr>
          <w:rFonts w:hint="eastAsia" w:ascii="宋体" w:hAnsi="宋体" w:cs="宋体"/>
          <w:b/>
          <w:color w:val="auto"/>
          <w:sz w:val="24"/>
          <w:highlight w:val="none"/>
        </w:rPr>
        <w:t>甲方：                                   乙方：</w:t>
      </w:r>
    </w:p>
    <w:p w14:paraId="597C45F0">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地址：                                   地址：</w:t>
      </w:r>
    </w:p>
    <w:p w14:paraId="434A9F40">
      <w:pPr>
        <w:spacing w:before="156" w:beforeLines="50" w:after="156" w:afterLines="50"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法定(授权)代表人</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法定(授权)代表人</w:t>
      </w:r>
      <w:r>
        <w:rPr>
          <w:rFonts w:hint="eastAsia" w:ascii="宋体" w:hAnsi="宋体" w:cs="宋体"/>
          <w:color w:val="auto"/>
          <w:sz w:val="24"/>
          <w:highlight w:val="none"/>
          <w:lang w:eastAsia="zh-CN"/>
        </w:rPr>
        <w:t>：</w:t>
      </w:r>
    </w:p>
    <w:p w14:paraId="1482D155">
      <w:pPr>
        <w:pStyle w:val="5"/>
        <w:spacing w:line="360" w:lineRule="auto"/>
        <w:ind w:left="0" w:leftChars="0" w:firstLine="0"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 xml:space="preserve">签字日期：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签字日期</w:t>
      </w:r>
      <w:r>
        <w:rPr>
          <w:rFonts w:hint="eastAsia" w:ascii="宋体" w:hAnsi="宋体" w:cs="宋体"/>
          <w:color w:val="auto"/>
          <w:sz w:val="24"/>
          <w:szCs w:val="24"/>
          <w:highlight w:val="none"/>
          <w:lang w:eastAsia="zh-CN"/>
        </w:rPr>
        <w:t>：</w:t>
      </w:r>
    </w:p>
    <w:p w14:paraId="4CE57A37">
      <w:pPr>
        <w:rPr>
          <w:rFonts w:hint="eastAsia" w:ascii="宋体" w:hAnsi="宋体" w:cs="宋体"/>
          <w:color w:val="auto"/>
          <w:sz w:val="24"/>
          <w:szCs w:val="24"/>
          <w:highlight w:val="none"/>
          <w:lang w:eastAsia="zh-CN"/>
        </w:rPr>
      </w:pPr>
    </w:p>
    <w:p w14:paraId="3C5220CB">
      <w:pPr>
        <w:kinsoku/>
        <w:wordWrap/>
        <w:topLinePunct w:val="0"/>
        <w:bidi w:val="0"/>
        <w:adjustRightInd/>
        <w:snapToGrid/>
        <w:spacing w:before="157" w:beforeLines="50" w:line="360" w:lineRule="auto"/>
        <w:ind w:firstLine="221" w:firstLineChars="100"/>
        <w:jc w:val="both"/>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注：本合同作为示范文本，具体以成交供应商与采购人所签定正式合同为准。</w:t>
      </w:r>
    </w:p>
    <w:p w14:paraId="53DE8225">
      <w:pPr>
        <w:rPr>
          <w:rFonts w:hint="eastAsia"/>
          <w:color w:val="auto"/>
          <w:highlight w:val="none"/>
          <w:lang w:eastAsia="zh-CN"/>
        </w:rPr>
        <w:sectPr>
          <w:pgSz w:w="11906" w:h="16838"/>
          <w:pgMar w:top="1247" w:right="1361" w:bottom="1247" w:left="1361" w:header="851" w:footer="851" w:gutter="0"/>
          <w:cols w:space="720" w:num="1"/>
          <w:docGrid w:type="lines" w:linePitch="312" w:charSpace="0"/>
        </w:sectPr>
      </w:pPr>
    </w:p>
    <w:p w14:paraId="0C1BC481">
      <w:pPr>
        <w:widowControl/>
        <w:jc w:val="center"/>
        <w:rPr>
          <w:rFonts w:ascii="宋体" w:hAnsi="宋体"/>
          <w:b/>
          <w:color w:val="auto"/>
          <w:sz w:val="36"/>
          <w:szCs w:val="36"/>
          <w:highlight w:val="none"/>
        </w:rPr>
      </w:pPr>
      <w:r>
        <w:rPr>
          <w:rFonts w:hint="eastAsia" w:ascii="宋体" w:hAnsi="宋体"/>
          <w:b/>
          <w:color w:val="auto"/>
          <w:sz w:val="36"/>
          <w:szCs w:val="36"/>
          <w:highlight w:val="none"/>
        </w:rPr>
        <w:t xml:space="preserve">第六章 </w:t>
      </w:r>
      <w:bookmarkEnd w:id="37"/>
      <w:r>
        <w:rPr>
          <w:rFonts w:hint="eastAsia" w:ascii="宋体" w:hAnsi="宋体"/>
          <w:b/>
          <w:color w:val="auto"/>
          <w:sz w:val="36"/>
          <w:szCs w:val="36"/>
          <w:highlight w:val="none"/>
        </w:rPr>
        <w:t>磋商响应文件格式</w:t>
      </w:r>
    </w:p>
    <w:p w14:paraId="18BC5C04">
      <w:pPr>
        <w:rPr>
          <w:rFonts w:ascii="宋体" w:hAnsi="宋体"/>
          <w:color w:val="auto"/>
          <w:sz w:val="36"/>
          <w:szCs w:val="36"/>
          <w:highlight w:val="none"/>
        </w:rPr>
      </w:pPr>
    </w:p>
    <w:p w14:paraId="55FBF148">
      <w:pPr>
        <w:spacing w:line="360" w:lineRule="auto"/>
        <w:jc w:val="center"/>
        <w:rPr>
          <w:color w:val="auto"/>
          <w:sz w:val="52"/>
          <w:szCs w:val="52"/>
          <w:highlight w:val="none"/>
        </w:rPr>
      </w:pPr>
      <w:bookmarkStart w:id="38" w:name="_Toc19093_WPSOffice_Level1"/>
      <w:bookmarkStart w:id="39" w:name="_Toc4956_WPSOffice_Level1"/>
      <w:bookmarkStart w:id="40" w:name="_Toc32372_WPSOffice_Level1"/>
      <w:r>
        <w:rPr>
          <w:rFonts w:hint="eastAsia"/>
          <w:color w:val="auto"/>
          <w:sz w:val="52"/>
          <w:szCs w:val="52"/>
          <w:highlight w:val="none"/>
        </w:rPr>
        <w:t>项目名称</w:t>
      </w:r>
    </w:p>
    <w:p w14:paraId="145259EC">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64E82328">
      <w:pPr>
        <w:pStyle w:val="24"/>
        <w:spacing w:line="360" w:lineRule="auto"/>
        <w:rPr>
          <w:color w:val="auto"/>
          <w:highlight w:val="none"/>
        </w:rPr>
      </w:pPr>
    </w:p>
    <w:p w14:paraId="348FBF9C">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338ED2A2">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57F0B20D">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07CFECC4">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3DFE3BBC">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08B18D82">
      <w:pPr>
        <w:spacing w:after="100" w:afterAutospacing="1" w:line="360" w:lineRule="auto"/>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件</w:t>
      </w:r>
    </w:p>
    <w:p w14:paraId="48788E6E">
      <w:pPr>
        <w:spacing w:after="100" w:afterAutospacing="1" w:line="360" w:lineRule="auto"/>
        <w:ind w:right="-108"/>
        <w:jc w:val="center"/>
        <w:rPr>
          <w:color w:val="auto"/>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val="en-US" w:eastAsia="zh-CN"/>
        </w:rPr>
        <w:t>资格证明</w:t>
      </w:r>
      <w:r>
        <w:rPr>
          <w:rFonts w:hint="eastAsia" w:ascii="宋体" w:hAnsi="宋体"/>
          <w:b/>
          <w:color w:val="auto"/>
          <w:sz w:val="28"/>
          <w:szCs w:val="28"/>
          <w:highlight w:val="none"/>
          <w:lang w:eastAsia="zh-CN"/>
        </w:rPr>
        <w:t>文件</w:t>
      </w:r>
      <w:r>
        <w:rPr>
          <w:rFonts w:hint="eastAsia" w:ascii="宋体" w:hAnsi="宋体"/>
          <w:b/>
          <w:color w:val="auto"/>
          <w:sz w:val="28"/>
          <w:szCs w:val="28"/>
          <w:highlight w:val="none"/>
        </w:rPr>
        <w:t>）</w:t>
      </w:r>
    </w:p>
    <w:p w14:paraId="4C5DBEC6">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val="en-US" w:eastAsia="zh-CN"/>
        </w:rPr>
        <w:t>磋商</w:t>
      </w:r>
      <w:r>
        <w:rPr>
          <w:rFonts w:hint="eastAsia" w:ascii="宋体" w:hAnsi="宋体"/>
          <w:color w:val="auto"/>
          <w:sz w:val="32"/>
          <w:szCs w:val="32"/>
          <w:highlight w:val="none"/>
          <w:lang w:val="zh-CN"/>
        </w:rPr>
        <w:t>供应商</w:t>
      </w:r>
      <w:r>
        <w:rPr>
          <w:rFonts w:hint="eastAsia" w:ascii="宋体" w:hAnsi="宋体"/>
          <w:color w:val="auto"/>
          <w:sz w:val="32"/>
          <w:szCs w:val="32"/>
          <w:highlight w:val="none"/>
        </w:rPr>
        <w:t>全称（公章）：</w:t>
      </w:r>
    </w:p>
    <w:p w14:paraId="7D79F2A4">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4CC9007E">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0B8E4D78">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3B6BA772">
      <w:pPr>
        <w:spacing w:line="360" w:lineRule="auto"/>
        <w:rPr>
          <w:rFonts w:ascii="宋体" w:hAnsi="宋体"/>
          <w:b/>
          <w:color w:val="auto"/>
          <w:sz w:val="28"/>
          <w:highlight w:val="none"/>
        </w:rPr>
      </w:pPr>
    </w:p>
    <w:p w14:paraId="5360744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磋商声明书（附件1）；</w:t>
      </w:r>
    </w:p>
    <w:p w14:paraId="0B75685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6FFD3C4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3486368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14:paraId="67659F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14:paraId="1B8288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14:paraId="1532ED9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（7）需要说明的其他资料。</w:t>
      </w:r>
    </w:p>
    <w:p w14:paraId="6B6C3F28">
      <w:pPr>
        <w:spacing w:line="360" w:lineRule="auto"/>
        <w:jc w:val="center"/>
        <w:rPr>
          <w:rFonts w:hint="eastAsia"/>
          <w:color w:val="auto"/>
          <w:sz w:val="52"/>
          <w:szCs w:val="52"/>
          <w:highlight w:val="none"/>
        </w:rPr>
      </w:pPr>
    </w:p>
    <w:p w14:paraId="3F76ACBD">
      <w:pPr>
        <w:spacing w:line="360" w:lineRule="auto"/>
        <w:rPr>
          <w:rFonts w:hint="eastAsia" w:ascii="宋体" w:hAnsi="宋体"/>
          <w:b/>
          <w:color w:val="auto"/>
          <w:sz w:val="28"/>
          <w:highlight w:val="none"/>
        </w:rPr>
      </w:pPr>
    </w:p>
    <w:p w14:paraId="11AF8BB6">
      <w:pPr>
        <w:spacing w:line="360" w:lineRule="auto"/>
        <w:rPr>
          <w:rFonts w:hint="eastAsia" w:ascii="宋体" w:hAnsi="宋体"/>
          <w:b/>
          <w:color w:val="auto"/>
          <w:sz w:val="28"/>
          <w:highlight w:val="none"/>
        </w:rPr>
      </w:pPr>
    </w:p>
    <w:p w14:paraId="56292424">
      <w:pPr>
        <w:spacing w:line="360" w:lineRule="auto"/>
        <w:rPr>
          <w:rFonts w:hint="eastAsia" w:ascii="宋体" w:hAnsi="宋体"/>
          <w:b/>
          <w:color w:val="auto"/>
          <w:sz w:val="28"/>
          <w:highlight w:val="none"/>
        </w:rPr>
      </w:pPr>
    </w:p>
    <w:p w14:paraId="29F3555C">
      <w:pPr>
        <w:spacing w:line="360" w:lineRule="auto"/>
        <w:rPr>
          <w:rFonts w:hint="eastAsia" w:ascii="宋体" w:hAnsi="宋体"/>
          <w:b/>
          <w:color w:val="auto"/>
          <w:sz w:val="28"/>
          <w:highlight w:val="none"/>
        </w:rPr>
      </w:pPr>
    </w:p>
    <w:p w14:paraId="58BDEC2F">
      <w:pPr>
        <w:spacing w:line="360" w:lineRule="auto"/>
        <w:rPr>
          <w:rFonts w:hint="eastAsia" w:ascii="宋体" w:hAnsi="宋体"/>
          <w:b/>
          <w:color w:val="auto"/>
          <w:sz w:val="28"/>
          <w:highlight w:val="none"/>
        </w:rPr>
      </w:pPr>
    </w:p>
    <w:p w14:paraId="0499304C">
      <w:pPr>
        <w:spacing w:line="360" w:lineRule="auto"/>
        <w:rPr>
          <w:rFonts w:hint="eastAsia" w:ascii="宋体" w:hAnsi="宋体"/>
          <w:b/>
          <w:color w:val="auto"/>
          <w:sz w:val="28"/>
          <w:highlight w:val="none"/>
        </w:rPr>
      </w:pPr>
    </w:p>
    <w:p w14:paraId="244E335B">
      <w:pPr>
        <w:spacing w:line="360" w:lineRule="auto"/>
        <w:rPr>
          <w:rFonts w:hint="eastAsia" w:ascii="宋体" w:hAnsi="宋体"/>
          <w:b/>
          <w:color w:val="auto"/>
          <w:sz w:val="28"/>
          <w:highlight w:val="none"/>
        </w:rPr>
      </w:pPr>
    </w:p>
    <w:p w14:paraId="7BE9E088">
      <w:pPr>
        <w:spacing w:line="360" w:lineRule="auto"/>
        <w:rPr>
          <w:rFonts w:hint="eastAsia" w:ascii="宋体" w:hAnsi="宋体"/>
          <w:b/>
          <w:color w:val="auto"/>
          <w:sz w:val="28"/>
          <w:highlight w:val="none"/>
        </w:rPr>
      </w:pPr>
    </w:p>
    <w:p w14:paraId="5455AAD3">
      <w:pPr>
        <w:spacing w:line="360" w:lineRule="auto"/>
        <w:rPr>
          <w:rFonts w:hint="eastAsia" w:ascii="宋体" w:hAnsi="宋体"/>
          <w:b/>
          <w:color w:val="auto"/>
          <w:sz w:val="28"/>
          <w:highlight w:val="none"/>
        </w:rPr>
      </w:pPr>
    </w:p>
    <w:p w14:paraId="1CCA9729">
      <w:pPr>
        <w:spacing w:line="360" w:lineRule="auto"/>
        <w:rPr>
          <w:rFonts w:hint="eastAsia" w:ascii="宋体" w:hAnsi="宋体"/>
          <w:b/>
          <w:color w:val="auto"/>
          <w:sz w:val="28"/>
          <w:highlight w:val="none"/>
        </w:rPr>
      </w:pPr>
    </w:p>
    <w:p w14:paraId="367314A2">
      <w:pPr>
        <w:spacing w:line="360" w:lineRule="auto"/>
        <w:rPr>
          <w:rFonts w:hint="eastAsia" w:ascii="宋体" w:hAnsi="宋体"/>
          <w:b/>
          <w:color w:val="auto"/>
          <w:sz w:val="28"/>
          <w:highlight w:val="none"/>
        </w:rPr>
      </w:pPr>
    </w:p>
    <w:p w14:paraId="4828C725">
      <w:pPr>
        <w:spacing w:line="360" w:lineRule="auto"/>
        <w:rPr>
          <w:rFonts w:hint="eastAsia" w:ascii="宋体" w:hAnsi="宋体"/>
          <w:b/>
          <w:color w:val="auto"/>
          <w:sz w:val="28"/>
          <w:highlight w:val="none"/>
        </w:rPr>
      </w:pPr>
    </w:p>
    <w:p w14:paraId="669D9043">
      <w:pPr>
        <w:spacing w:line="360" w:lineRule="auto"/>
        <w:rPr>
          <w:rFonts w:hint="eastAsia" w:ascii="宋体" w:hAnsi="宋体"/>
          <w:b/>
          <w:color w:val="auto"/>
          <w:sz w:val="28"/>
          <w:highlight w:val="none"/>
        </w:rPr>
      </w:pPr>
    </w:p>
    <w:p w14:paraId="43CFCDF2">
      <w:pPr>
        <w:spacing w:line="360" w:lineRule="auto"/>
        <w:rPr>
          <w:rFonts w:hint="eastAsia" w:ascii="宋体" w:hAnsi="宋体"/>
          <w:b/>
          <w:color w:val="auto"/>
          <w:sz w:val="28"/>
          <w:highlight w:val="none"/>
        </w:rPr>
      </w:pPr>
    </w:p>
    <w:p w14:paraId="75ABB516">
      <w:pPr>
        <w:spacing w:line="360" w:lineRule="auto"/>
        <w:rPr>
          <w:rFonts w:hint="eastAsia" w:ascii="宋体" w:hAnsi="宋体"/>
          <w:b/>
          <w:color w:val="auto"/>
          <w:sz w:val="28"/>
          <w:highlight w:val="none"/>
        </w:rPr>
      </w:pPr>
    </w:p>
    <w:p w14:paraId="1D47A030">
      <w:pPr>
        <w:spacing w:line="360" w:lineRule="auto"/>
        <w:rPr>
          <w:rFonts w:ascii="宋体" w:hAnsi="宋体"/>
          <w:b/>
          <w:color w:val="auto"/>
          <w:sz w:val="28"/>
          <w:highlight w:val="none"/>
        </w:rPr>
      </w:pPr>
      <w:r>
        <w:rPr>
          <w:rFonts w:hint="eastAsia" w:ascii="宋体" w:hAnsi="宋体"/>
          <w:b/>
          <w:color w:val="auto"/>
          <w:sz w:val="28"/>
          <w:highlight w:val="none"/>
        </w:rPr>
        <w:t>附件1</w:t>
      </w:r>
    </w:p>
    <w:p w14:paraId="67D993D9">
      <w:pPr>
        <w:adjustRightInd w:val="0"/>
        <w:snapToGrid w:val="0"/>
        <w:spacing w:line="360" w:lineRule="auto"/>
        <w:ind w:right="480"/>
        <w:jc w:val="center"/>
        <w:rPr>
          <w:rFonts w:ascii="宋体" w:hAnsi="宋体"/>
          <w:b/>
          <w:color w:val="auto"/>
          <w:kern w:val="0"/>
          <w:sz w:val="32"/>
          <w:szCs w:val="32"/>
          <w:highlight w:val="none"/>
          <w:lang w:val="zh-CN"/>
        </w:rPr>
      </w:pPr>
      <w:r>
        <w:rPr>
          <w:rStyle w:val="28"/>
          <w:rFonts w:hint="eastAsia"/>
          <w:b/>
          <w:color w:val="auto"/>
          <w:sz w:val="32"/>
          <w:szCs w:val="32"/>
          <w:highlight w:val="none"/>
          <w:u w:val="none"/>
        </w:rPr>
        <w:t>磋商声明书</w:t>
      </w:r>
    </w:p>
    <w:p w14:paraId="0DACB166">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68480D04">
      <w:pPr>
        <w:numPr>
          <w:ilvl w:val="0"/>
          <w:numId w:val="0"/>
        </w:numPr>
        <w:snapToGrid w:val="0"/>
        <w:spacing w:line="360" w:lineRule="auto"/>
        <w:ind w:left="420" w:leftChars="0"/>
        <w:rPr>
          <w:rFonts w:hint="eastAsia" w:ascii="宋体" w:hAnsi="宋体"/>
          <w:color w:val="auto"/>
          <w:sz w:val="24"/>
          <w:highlight w:val="none"/>
        </w:rPr>
      </w:pPr>
      <w:r>
        <w:rPr>
          <w:rFonts w:hint="eastAsia" w:ascii="宋体" w:hAnsi="宋体"/>
          <w:color w:val="auto"/>
          <w:sz w:val="24"/>
          <w:highlight w:val="none"/>
          <w:u w:val="single"/>
        </w:rPr>
        <w:t xml:space="preserve">（ 供应商名称 ）            </w:t>
      </w:r>
      <w:r>
        <w:rPr>
          <w:rFonts w:hint="eastAsia" w:ascii="宋体" w:hAnsi="宋体"/>
          <w:color w:val="auto"/>
          <w:sz w:val="24"/>
          <w:highlight w:val="none"/>
        </w:rPr>
        <w:t>系中华人民共和国合法企业，经营地址。</w:t>
      </w:r>
    </w:p>
    <w:p w14:paraId="56A77B3B">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我（ 姓名 ）系（ 供应商名称 ）的法定代表人，我公司自愿参加贵方组织的</w:t>
      </w:r>
      <w:r>
        <w:rPr>
          <w:rFonts w:hint="eastAsia" w:ascii="宋体" w:hAnsi="宋体"/>
          <w:color w:val="auto"/>
          <w:sz w:val="24"/>
          <w:highlight w:val="none"/>
          <w:u w:val="single"/>
          <w:lang w:val="en-US" w:eastAsia="zh-CN"/>
        </w:rPr>
        <w:t xml:space="preserve">     项目名称</w:t>
      </w:r>
      <w:r>
        <w:rPr>
          <w:rFonts w:hint="eastAsia" w:ascii="宋体" w:hAnsi="宋体"/>
          <w:color w:val="auto"/>
          <w:sz w:val="24"/>
          <w:highlight w:val="none"/>
          <w:u w:val="single"/>
        </w:rPr>
        <w:t>（编号为         ）</w:t>
      </w:r>
      <w:r>
        <w:rPr>
          <w:rFonts w:hint="eastAsia" w:ascii="宋体" w:hAnsi="宋体"/>
          <w:color w:val="auto"/>
          <w:sz w:val="24"/>
          <w:highlight w:val="none"/>
        </w:rPr>
        <w:t>的磋商，为此，我公司就本次磋商有关事项郑重声明如下：</w:t>
      </w:r>
    </w:p>
    <w:p w14:paraId="496AB7B6">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一、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6B73D2AE">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二、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043F20BE">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三、我公司不是采购人的附属机构；在获知本项目采购信息后，与采购人聘请的为此项目提供咨询服务的公司及其附属机构没有任何联系。</w:t>
      </w:r>
    </w:p>
    <w:p w14:paraId="0F141820">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四、我公司保证，采购人在中华人民共和国境内使用我公司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709C23A3">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五、我公司严格履行政府采购合同，不降低合同约定的产品质量和服务，不擅自变更、中止、终止合同，或拒绝履行合同义务；</w:t>
      </w:r>
    </w:p>
    <w:p w14:paraId="4E8D3E96">
      <w:pPr>
        <w:numPr>
          <w:ilvl w:val="0"/>
          <w:numId w:val="0"/>
        </w:numPr>
        <w:snapToGrid w:val="0"/>
        <w:spacing w:line="360" w:lineRule="auto"/>
        <w:ind w:left="5" w:leftChars="0" w:firstLine="415" w:firstLineChars="0"/>
        <w:rPr>
          <w:rFonts w:ascii="宋体" w:hAnsi="宋体"/>
          <w:color w:val="auto"/>
          <w:sz w:val="24"/>
          <w:highlight w:val="none"/>
        </w:rPr>
      </w:pPr>
      <w:r>
        <w:rPr>
          <w:rFonts w:hint="eastAsia" w:ascii="宋体" w:hAnsi="宋体"/>
          <w:color w:val="auto"/>
          <w:sz w:val="24"/>
          <w:highlight w:val="none"/>
        </w:rPr>
        <w:t>六、以上事项如有虚假或隐瞒，我公司愿意承担一切后果，并不再寻求任何旨在减轻或免除法律责任的辩解。</w:t>
      </w:r>
    </w:p>
    <w:p w14:paraId="03D61F83">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1A72312A">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4A045B31">
      <w:pPr>
        <w:adjustRightInd w:val="0"/>
        <w:snapToGrid w:val="0"/>
        <w:spacing w:line="360" w:lineRule="auto"/>
        <w:ind w:firstLine="4838" w:firstLineChars="2016"/>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6862A3E5">
      <w:pPr>
        <w:pStyle w:val="8"/>
        <w:rPr>
          <w:color w:val="auto"/>
          <w:highlight w:val="none"/>
          <w:lang w:val="zh-CN"/>
        </w:rPr>
      </w:pPr>
    </w:p>
    <w:p w14:paraId="56F416AB">
      <w:pPr>
        <w:adjustRightInd w:val="0"/>
        <w:snapToGrid w:val="0"/>
        <w:spacing w:line="360" w:lineRule="auto"/>
        <w:ind w:right="480"/>
        <w:rPr>
          <w:rFonts w:hint="eastAsia" w:ascii="宋体" w:hAnsi="宋体"/>
          <w:b/>
          <w:color w:val="auto"/>
          <w:sz w:val="28"/>
          <w:highlight w:val="none"/>
        </w:rPr>
      </w:pPr>
    </w:p>
    <w:p w14:paraId="48E8BAEF">
      <w:pPr>
        <w:adjustRightInd w:val="0"/>
        <w:snapToGrid w:val="0"/>
        <w:spacing w:line="360" w:lineRule="auto"/>
        <w:ind w:right="480"/>
        <w:rPr>
          <w:rFonts w:hint="eastAsia" w:ascii="宋体" w:hAnsi="宋体"/>
          <w:b/>
          <w:color w:val="auto"/>
          <w:sz w:val="28"/>
          <w:highlight w:val="none"/>
        </w:rPr>
      </w:pPr>
    </w:p>
    <w:p w14:paraId="04F3B017">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62C45932">
      <w:pPr>
        <w:spacing w:line="360" w:lineRule="auto"/>
        <w:ind w:firstLine="321" w:firstLineChars="100"/>
        <w:jc w:val="center"/>
        <w:rPr>
          <w:rFonts w:hAnsi="宋体"/>
          <w:b/>
          <w:color w:val="auto"/>
          <w:sz w:val="32"/>
          <w:szCs w:val="32"/>
          <w:highlight w:val="none"/>
          <w:u w:val="single"/>
        </w:rPr>
      </w:pPr>
      <w:bookmarkStart w:id="41" w:name="_Toc24373_WPSOffice_Level1"/>
      <w:bookmarkStart w:id="42"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1"/>
      <w:bookmarkEnd w:id="42"/>
    </w:p>
    <w:p w14:paraId="3137B496">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4A5EF053">
      <w:pPr>
        <w:pStyle w:val="12"/>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lang w:eastAsia="zh-CN"/>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olor w:val="auto"/>
          <w:kern w:val="0"/>
          <w:sz w:val="24"/>
          <w:highlight w:val="none"/>
        </w:rPr>
        <w:t>（编号为</w:t>
      </w:r>
      <w:r>
        <w:rPr>
          <w:rFonts w:hint="eastAsia" w:hAnsi="宋体"/>
          <w:color w:val="auto"/>
          <w:kern w:val="0"/>
          <w:sz w:val="24"/>
          <w:highlight w:val="none"/>
          <w:u w:val="single"/>
        </w:rPr>
        <w:t xml:space="preserve">           </w:t>
      </w:r>
      <w:r>
        <w:rPr>
          <w:rFonts w:hint="eastAsia" w:hAnsi="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46DB92F6">
      <w:pPr>
        <w:pStyle w:val="12"/>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181A85BD">
      <w:pPr>
        <w:pStyle w:val="12"/>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1E714200">
      <w:pPr>
        <w:spacing w:line="360" w:lineRule="auto"/>
        <w:rPr>
          <w:color w:val="auto"/>
          <w:sz w:val="24"/>
          <w:highlight w:val="none"/>
        </w:rPr>
      </w:pPr>
    </w:p>
    <w:p w14:paraId="5C3376FD">
      <w:pPr>
        <w:spacing w:line="360" w:lineRule="auto"/>
        <w:rPr>
          <w:color w:val="auto"/>
          <w:sz w:val="24"/>
          <w:highlight w:val="none"/>
        </w:rPr>
      </w:pPr>
      <w:r>
        <w:rPr>
          <w:rFonts w:hint="eastAsia" w:ascii="宋体"/>
          <w:color w:val="auto"/>
          <w:sz w:val="24"/>
          <w:highlight w:val="none"/>
        </w:rPr>
        <w:t>法定代表人签字或盖章：</w:t>
      </w:r>
    </w:p>
    <w:p w14:paraId="466F427E">
      <w:pPr>
        <w:spacing w:line="360" w:lineRule="auto"/>
        <w:rPr>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color w:val="auto"/>
          <w:sz w:val="24"/>
          <w:highlight w:val="none"/>
        </w:rPr>
        <w:t>（公章）：                              日期：</w:t>
      </w:r>
    </w:p>
    <w:p w14:paraId="1866E91C">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E7A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7C5F4EF0">
            <w:pPr>
              <w:spacing w:line="360" w:lineRule="auto"/>
              <w:rPr>
                <w:rFonts w:ascii="宋体"/>
                <w:b/>
                <w:color w:val="auto"/>
                <w:sz w:val="24"/>
                <w:highlight w:val="none"/>
              </w:rPr>
            </w:pPr>
          </w:p>
          <w:p w14:paraId="09FF5567">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1F7A82C5">
      <w:pPr>
        <w:spacing w:line="360" w:lineRule="auto"/>
        <w:rPr>
          <w:color w:val="auto"/>
          <w:sz w:val="24"/>
          <w:highlight w:val="none"/>
        </w:rPr>
      </w:pPr>
      <w:r>
        <w:rPr>
          <w:rFonts w:hint="eastAsia" w:ascii="宋体"/>
          <w:color w:val="auto"/>
          <w:sz w:val="24"/>
          <w:highlight w:val="none"/>
        </w:rPr>
        <w:t xml:space="preserve">法定代表人姓名：                                 </w:t>
      </w:r>
    </w:p>
    <w:p w14:paraId="3B3A90FF">
      <w:pPr>
        <w:spacing w:line="360" w:lineRule="auto"/>
        <w:rPr>
          <w:color w:val="auto"/>
          <w:sz w:val="24"/>
          <w:highlight w:val="none"/>
        </w:rPr>
      </w:pPr>
      <w:r>
        <w:rPr>
          <w:rFonts w:hint="eastAsia" w:ascii="宋体"/>
          <w:color w:val="auto"/>
          <w:sz w:val="24"/>
          <w:highlight w:val="none"/>
        </w:rPr>
        <w:t>传真：</w:t>
      </w:r>
    </w:p>
    <w:p w14:paraId="0348F684">
      <w:pPr>
        <w:spacing w:line="360" w:lineRule="auto"/>
        <w:rPr>
          <w:rFonts w:ascii="宋体"/>
          <w:color w:val="auto"/>
          <w:sz w:val="24"/>
          <w:highlight w:val="none"/>
        </w:rPr>
      </w:pPr>
      <w:r>
        <w:rPr>
          <w:rFonts w:hint="eastAsia" w:ascii="宋体"/>
          <w:color w:val="auto"/>
          <w:sz w:val="24"/>
          <w:highlight w:val="none"/>
        </w:rPr>
        <w:t>电话：</w:t>
      </w:r>
    </w:p>
    <w:p w14:paraId="7DE237B0">
      <w:pPr>
        <w:spacing w:line="360" w:lineRule="auto"/>
        <w:rPr>
          <w:color w:val="auto"/>
          <w:sz w:val="24"/>
          <w:highlight w:val="none"/>
        </w:rPr>
      </w:pPr>
      <w:r>
        <w:rPr>
          <w:rFonts w:hint="eastAsia" w:ascii="宋体"/>
          <w:color w:val="auto"/>
          <w:sz w:val="24"/>
          <w:highlight w:val="none"/>
        </w:rPr>
        <w:t>详细通讯地址：</w:t>
      </w:r>
    </w:p>
    <w:p w14:paraId="67C7DA99">
      <w:pPr>
        <w:spacing w:line="360" w:lineRule="auto"/>
        <w:rPr>
          <w:rFonts w:ascii="宋体"/>
          <w:color w:val="auto"/>
          <w:sz w:val="24"/>
          <w:highlight w:val="none"/>
        </w:rPr>
      </w:pPr>
      <w:r>
        <w:rPr>
          <w:rFonts w:hint="eastAsia" w:ascii="宋体"/>
          <w:color w:val="auto"/>
          <w:sz w:val="24"/>
          <w:highlight w:val="none"/>
        </w:rPr>
        <w:t>邮政编码：</w:t>
      </w:r>
    </w:p>
    <w:p w14:paraId="0865C4AE">
      <w:pPr>
        <w:spacing w:line="360" w:lineRule="auto"/>
        <w:rPr>
          <w:b/>
          <w:color w:val="auto"/>
          <w:sz w:val="24"/>
          <w:highlight w:val="none"/>
        </w:rPr>
      </w:pPr>
    </w:p>
    <w:tbl>
      <w:tblPr>
        <w:tblStyle w:val="2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077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278BB33">
            <w:pPr>
              <w:spacing w:line="360" w:lineRule="auto"/>
              <w:rPr>
                <w:rFonts w:ascii="宋体"/>
                <w:b/>
                <w:color w:val="auto"/>
                <w:sz w:val="24"/>
                <w:highlight w:val="none"/>
              </w:rPr>
            </w:pPr>
          </w:p>
          <w:p w14:paraId="43795A76">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3A5CD9C8">
      <w:pPr>
        <w:spacing w:line="360" w:lineRule="auto"/>
        <w:rPr>
          <w:rFonts w:ascii="宋体"/>
          <w:color w:val="auto"/>
          <w:sz w:val="24"/>
          <w:highlight w:val="none"/>
        </w:rPr>
      </w:pPr>
      <w:r>
        <w:rPr>
          <w:rFonts w:hint="eastAsia" w:ascii="宋体"/>
          <w:color w:val="auto"/>
          <w:sz w:val="24"/>
          <w:highlight w:val="none"/>
        </w:rPr>
        <w:t xml:space="preserve">全权代表姓名：       </w:t>
      </w:r>
    </w:p>
    <w:p w14:paraId="5423ED9C">
      <w:pPr>
        <w:spacing w:line="360" w:lineRule="auto"/>
        <w:rPr>
          <w:color w:val="auto"/>
          <w:sz w:val="24"/>
          <w:highlight w:val="none"/>
        </w:rPr>
      </w:pPr>
      <w:r>
        <w:rPr>
          <w:rFonts w:hint="eastAsia" w:ascii="宋体"/>
          <w:color w:val="auto"/>
          <w:sz w:val="24"/>
          <w:highlight w:val="none"/>
        </w:rPr>
        <w:t xml:space="preserve">职务：                           </w:t>
      </w:r>
    </w:p>
    <w:p w14:paraId="2C2E052B">
      <w:pPr>
        <w:spacing w:line="360" w:lineRule="auto"/>
        <w:rPr>
          <w:color w:val="auto"/>
          <w:sz w:val="24"/>
          <w:highlight w:val="none"/>
        </w:rPr>
      </w:pPr>
      <w:r>
        <w:rPr>
          <w:rFonts w:hint="eastAsia" w:ascii="宋体"/>
          <w:color w:val="auto"/>
          <w:sz w:val="24"/>
          <w:highlight w:val="none"/>
        </w:rPr>
        <w:t>传真：</w:t>
      </w:r>
    </w:p>
    <w:p w14:paraId="6336C3E6">
      <w:pPr>
        <w:spacing w:line="360" w:lineRule="auto"/>
        <w:rPr>
          <w:rFonts w:ascii="宋体"/>
          <w:color w:val="auto"/>
          <w:sz w:val="24"/>
          <w:highlight w:val="none"/>
        </w:rPr>
      </w:pPr>
      <w:r>
        <w:rPr>
          <w:rFonts w:hint="eastAsia" w:ascii="宋体"/>
          <w:color w:val="auto"/>
          <w:sz w:val="24"/>
          <w:highlight w:val="none"/>
        </w:rPr>
        <w:t>电话：</w:t>
      </w:r>
    </w:p>
    <w:p w14:paraId="1529203D">
      <w:pPr>
        <w:spacing w:line="360" w:lineRule="auto"/>
        <w:rPr>
          <w:color w:val="auto"/>
          <w:sz w:val="24"/>
          <w:highlight w:val="none"/>
        </w:rPr>
      </w:pPr>
      <w:r>
        <w:rPr>
          <w:rFonts w:hint="eastAsia" w:ascii="宋体"/>
          <w:color w:val="auto"/>
          <w:sz w:val="24"/>
          <w:highlight w:val="none"/>
        </w:rPr>
        <w:t>详细通讯地址：</w:t>
      </w:r>
    </w:p>
    <w:p w14:paraId="026C849E">
      <w:pPr>
        <w:spacing w:line="360" w:lineRule="auto"/>
        <w:rPr>
          <w:rFonts w:ascii="宋体"/>
          <w:color w:val="auto"/>
          <w:sz w:val="24"/>
          <w:highlight w:val="none"/>
        </w:rPr>
      </w:pPr>
      <w:r>
        <w:rPr>
          <w:rFonts w:hint="eastAsia" w:ascii="宋体"/>
          <w:color w:val="auto"/>
          <w:sz w:val="24"/>
          <w:highlight w:val="none"/>
        </w:rPr>
        <w:t>邮政编码：</w:t>
      </w:r>
    </w:p>
    <w:p w14:paraId="0DEF57AF">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附件3</w:t>
      </w:r>
    </w:p>
    <w:p w14:paraId="55019C27">
      <w:pPr>
        <w:widowControl/>
        <w:adjustRightInd w:val="0"/>
        <w:snapToGrid w:val="0"/>
        <w:spacing w:line="360" w:lineRule="auto"/>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31EC3A38">
      <w:pPr>
        <w:widowControl/>
        <w:adjustRightInd w:val="0"/>
        <w:snapToGrid w:val="0"/>
        <w:spacing w:line="360" w:lineRule="auto"/>
        <w:jc w:val="center"/>
        <w:rPr>
          <w:rFonts w:ascii="宋体" w:hAnsi="宋体"/>
          <w:b/>
          <w:color w:val="auto"/>
          <w:kern w:val="0"/>
          <w:sz w:val="32"/>
          <w:szCs w:val="32"/>
          <w:highlight w:val="none"/>
        </w:rPr>
      </w:pPr>
    </w:p>
    <w:p w14:paraId="644B60B9">
      <w:pPr>
        <w:widowControl/>
        <w:adjustRightInd w:val="0"/>
        <w:snapToGrid w:val="0"/>
        <w:spacing w:line="360" w:lineRule="auto"/>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3C47EA8C">
      <w:pPr>
        <w:adjustRightInd w:val="0"/>
        <w:snapToGrid w:val="0"/>
        <w:spacing w:line="360" w:lineRule="auto"/>
        <w:jc w:val="left"/>
        <w:rPr>
          <w:rFonts w:ascii="宋体" w:hAnsi="宋体"/>
          <w:b/>
          <w:color w:val="auto"/>
          <w:kern w:val="0"/>
          <w:sz w:val="32"/>
          <w:szCs w:val="32"/>
          <w:highlight w:val="none"/>
        </w:rPr>
      </w:pPr>
    </w:p>
    <w:p w14:paraId="7880D716">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454F11ED">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0A0C042E">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7A0B4BD3">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471EF4A8">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7B6EEBB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76993EEC">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14:paraId="1D32DD73">
      <w:pPr>
        <w:spacing w:line="360" w:lineRule="auto"/>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388C37DA">
      <w:pPr>
        <w:spacing w:line="360" w:lineRule="auto"/>
        <w:jc w:val="center"/>
        <w:rPr>
          <w:rFonts w:ascii="宋体" w:hAnsi="宋体"/>
          <w:b/>
          <w:color w:val="auto"/>
          <w:kern w:val="0"/>
          <w:sz w:val="32"/>
          <w:szCs w:val="32"/>
          <w:highlight w:val="none"/>
        </w:rPr>
      </w:pPr>
    </w:p>
    <w:p w14:paraId="28E58272">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5B7C4A45">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67F2FCE1">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7F1BC07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6F7B55C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2BE33BF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53EB0F01">
      <w:pPr>
        <w:spacing w:line="360" w:lineRule="auto"/>
        <w:jc w:val="center"/>
        <w:rPr>
          <w:rFonts w:ascii="宋体" w:hAnsi="宋体"/>
          <w:b/>
          <w:color w:val="auto"/>
          <w:kern w:val="0"/>
          <w:sz w:val="32"/>
          <w:szCs w:val="32"/>
          <w:highlight w:val="none"/>
        </w:rPr>
      </w:pPr>
    </w:p>
    <w:p w14:paraId="24A79F2E">
      <w:pPr>
        <w:spacing w:line="360" w:lineRule="auto"/>
        <w:jc w:val="center"/>
        <w:rPr>
          <w:rFonts w:ascii="宋体" w:hAnsi="宋体"/>
          <w:b/>
          <w:color w:val="auto"/>
          <w:kern w:val="0"/>
          <w:sz w:val="32"/>
          <w:szCs w:val="32"/>
          <w:highlight w:val="none"/>
        </w:rPr>
      </w:pPr>
    </w:p>
    <w:p w14:paraId="239D202D">
      <w:pPr>
        <w:spacing w:line="360" w:lineRule="auto"/>
        <w:rPr>
          <w:rFonts w:ascii="宋体" w:hAnsi="宋体"/>
          <w:b/>
          <w:color w:val="auto"/>
          <w:kern w:val="0"/>
          <w:sz w:val="32"/>
          <w:szCs w:val="32"/>
          <w:highlight w:val="none"/>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附件5</w:t>
      </w:r>
    </w:p>
    <w:p w14:paraId="0352264C">
      <w:pPr>
        <w:spacing w:line="360" w:lineRule="auto"/>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0A880B03">
      <w:pPr>
        <w:spacing w:line="360" w:lineRule="auto"/>
        <w:jc w:val="center"/>
        <w:rPr>
          <w:rFonts w:ascii="宋体" w:hAnsi="宋体"/>
          <w:b/>
          <w:color w:val="auto"/>
          <w:sz w:val="28"/>
          <w:highlight w:val="none"/>
        </w:rPr>
      </w:pPr>
    </w:p>
    <w:p w14:paraId="0C623F21">
      <w:pPr>
        <w:widowControl/>
        <w:shd w:val="clear" w:color="auto" w:fill="FFFFFF"/>
        <w:snapToGrid w:val="0"/>
        <w:spacing w:after="50"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2693D2D1">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kern w:val="0"/>
          <w:sz w:val="24"/>
          <w:highlight w:val="none"/>
          <w:u w:val="single"/>
          <w:lang w:val="en-US" w:eastAsia="zh-CN"/>
        </w:rPr>
        <w:t xml:space="preserve">               （项目名称）</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lang w:eastAsia="zh-CN"/>
        </w:rPr>
        <w:t>号</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2ECA51E2">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4E3E8169">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38A6CDA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192F8B0A">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435EF34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07A6527B">
      <w:pPr>
        <w:spacing w:line="360" w:lineRule="auto"/>
        <w:jc w:val="center"/>
        <w:rPr>
          <w:rFonts w:hint="eastAsia"/>
          <w:color w:val="auto"/>
          <w:sz w:val="52"/>
          <w:szCs w:val="52"/>
          <w:highlight w:val="none"/>
        </w:rPr>
      </w:pPr>
    </w:p>
    <w:p w14:paraId="442CC9A7">
      <w:pPr>
        <w:spacing w:line="360" w:lineRule="auto"/>
        <w:jc w:val="center"/>
        <w:rPr>
          <w:rFonts w:hint="eastAsia"/>
          <w:color w:val="auto"/>
          <w:sz w:val="52"/>
          <w:szCs w:val="52"/>
          <w:highlight w:val="none"/>
        </w:rPr>
      </w:pPr>
    </w:p>
    <w:p w14:paraId="2B2081F8">
      <w:pPr>
        <w:spacing w:line="360" w:lineRule="auto"/>
        <w:jc w:val="center"/>
        <w:rPr>
          <w:rFonts w:hint="eastAsia"/>
          <w:color w:val="auto"/>
          <w:sz w:val="52"/>
          <w:szCs w:val="52"/>
          <w:highlight w:val="none"/>
        </w:rPr>
      </w:pPr>
    </w:p>
    <w:p w14:paraId="70335A74">
      <w:pPr>
        <w:spacing w:line="360" w:lineRule="auto"/>
        <w:jc w:val="center"/>
        <w:rPr>
          <w:rFonts w:hint="eastAsia"/>
          <w:color w:val="auto"/>
          <w:sz w:val="52"/>
          <w:szCs w:val="52"/>
          <w:highlight w:val="none"/>
        </w:rPr>
      </w:pPr>
    </w:p>
    <w:p w14:paraId="08E7A45C">
      <w:pPr>
        <w:spacing w:line="360" w:lineRule="auto"/>
        <w:jc w:val="center"/>
        <w:rPr>
          <w:rFonts w:hint="eastAsia"/>
          <w:color w:val="auto"/>
          <w:sz w:val="52"/>
          <w:szCs w:val="52"/>
          <w:highlight w:val="none"/>
        </w:rPr>
      </w:pPr>
    </w:p>
    <w:p w14:paraId="4C35724A">
      <w:pPr>
        <w:spacing w:line="360" w:lineRule="auto"/>
        <w:jc w:val="center"/>
        <w:rPr>
          <w:rFonts w:hint="eastAsia"/>
          <w:color w:val="auto"/>
          <w:sz w:val="52"/>
          <w:szCs w:val="52"/>
          <w:highlight w:val="none"/>
        </w:rPr>
      </w:pPr>
    </w:p>
    <w:p w14:paraId="5B0B92DA">
      <w:pPr>
        <w:spacing w:line="360" w:lineRule="auto"/>
        <w:jc w:val="center"/>
        <w:rPr>
          <w:rFonts w:hint="eastAsia"/>
          <w:color w:val="auto"/>
          <w:sz w:val="52"/>
          <w:szCs w:val="52"/>
          <w:highlight w:val="none"/>
        </w:rPr>
      </w:pPr>
    </w:p>
    <w:p w14:paraId="1EB011BB">
      <w:pPr>
        <w:spacing w:line="360" w:lineRule="auto"/>
        <w:jc w:val="both"/>
        <w:rPr>
          <w:rFonts w:hint="eastAsia"/>
          <w:color w:val="auto"/>
          <w:sz w:val="52"/>
          <w:szCs w:val="52"/>
          <w:highlight w:val="none"/>
        </w:rPr>
      </w:pPr>
    </w:p>
    <w:p w14:paraId="65B2E0AA">
      <w:pPr>
        <w:spacing w:line="360" w:lineRule="auto"/>
        <w:jc w:val="center"/>
        <w:rPr>
          <w:color w:val="auto"/>
          <w:sz w:val="52"/>
          <w:szCs w:val="52"/>
          <w:highlight w:val="none"/>
        </w:rPr>
      </w:pPr>
      <w:r>
        <w:rPr>
          <w:rFonts w:hint="eastAsia"/>
          <w:color w:val="auto"/>
          <w:sz w:val="52"/>
          <w:szCs w:val="52"/>
          <w:highlight w:val="none"/>
        </w:rPr>
        <w:t>项目名称</w:t>
      </w:r>
      <w:bookmarkEnd w:id="38"/>
      <w:bookmarkEnd w:id="39"/>
      <w:bookmarkEnd w:id="40"/>
    </w:p>
    <w:p w14:paraId="30D9CC56">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34BE232B">
      <w:pPr>
        <w:pStyle w:val="24"/>
        <w:spacing w:line="360" w:lineRule="auto"/>
        <w:rPr>
          <w:color w:val="auto"/>
          <w:highlight w:val="none"/>
        </w:rPr>
      </w:pPr>
    </w:p>
    <w:p w14:paraId="6A953C05">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1A92E414">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469EB313">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24FDBC27">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04AF8D98">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740AB066">
      <w:pPr>
        <w:spacing w:line="360" w:lineRule="auto"/>
        <w:jc w:val="center"/>
        <w:rPr>
          <w:color w:val="auto"/>
          <w:sz w:val="84"/>
          <w:szCs w:val="84"/>
          <w:highlight w:val="none"/>
          <w:lang w:val="zh-CN"/>
        </w:rPr>
      </w:pPr>
      <w:r>
        <w:rPr>
          <w:rFonts w:hint="eastAsia" w:ascii="宋体" w:hAnsi="宋体"/>
          <w:b/>
          <w:color w:val="auto"/>
          <w:spacing w:val="40"/>
          <w:sz w:val="72"/>
          <w:szCs w:val="72"/>
          <w:highlight w:val="none"/>
        </w:rPr>
        <w:t>件</w:t>
      </w:r>
    </w:p>
    <w:p w14:paraId="4A31D052">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eastAsia="zh-CN"/>
        </w:rPr>
        <w:t>商务与技术文件</w:t>
      </w:r>
      <w:r>
        <w:rPr>
          <w:rFonts w:hint="eastAsia" w:ascii="宋体" w:hAnsi="宋体"/>
          <w:b/>
          <w:color w:val="auto"/>
          <w:sz w:val="28"/>
          <w:szCs w:val="28"/>
          <w:highlight w:val="none"/>
        </w:rPr>
        <w:t>）</w:t>
      </w:r>
    </w:p>
    <w:p w14:paraId="12962150">
      <w:pPr>
        <w:pStyle w:val="24"/>
        <w:spacing w:line="360" w:lineRule="auto"/>
        <w:rPr>
          <w:color w:val="auto"/>
          <w:highlight w:val="none"/>
        </w:rPr>
      </w:pPr>
    </w:p>
    <w:p w14:paraId="46306B0C">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val="en-US" w:eastAsia="zh-CN"/>
        </w:rPr>
        <w:t>磋商</w:t>
      </w:r>
      <w:r>
        <w:rPr>
          <w:rFonts w:hint="eastAsia" w:ascii="宋体" w:hAnsi="宋体"/>
          <w:color w:val="auto"/>
          <w:sz w:val="32"/>
          <w:szCs w:val="32"/>
          <w:highlight w:val="none"/>
          <w:lang w:val="zh-CN"/>
        </w:rPr>
        <w:t>供应商</w:t>
      </w:r>
      <w:r>
        <w:rPr>
          <w:rFonts w:hint="eastAsia" w:ascii="宋体" w:hAnsi="宋体"/>
          <w:color w:val="auto"/>
          <w:sz w:val="32"/>
          <w:szCs w:val="32"/>
          <w:highlight w:val="none"/>
        </w:rPr>
        <w:t>全称（公章）：</w:t>
      </w:r>
    </w:p>
    <w:p w14:paraId="32CAB151">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56290728">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1E057EDF">
      <w:pPr>
        <w:pStyle w:val="9"/>
        <w:rPr>
          <w:rFonts w:hint="eastAsia" w:ascii="宋体" w:hAnsi="宋体"/>
          <w:color w:val="auto"/>
          <w:sz w:val="32"/>
          <w:szCs w:val="32"/>
          <w:highlight w:val="none"/>
        </w:rPr>
      </w:pPr>
    </w:p>
    <w:p w14:paraId="4808CC16">
      <w:pPr>
        <w:pStyle w:val="17"/>
        <w:rPr>
          <w:color w:val="auto"/>
          <w:highlight w:val="none"/>
        </w:rPr>
      </w:pPr>
    </w:p>
    <w:p w14:paraId="64613AA2">
      <w:pPr>
        <w:spacing w:line="360" w:lineRule="auto"/>
        <w:jc w:val="center"/>
        <w:rPr>
          <w:b/>
          <w:bCs/>
          <w:color w:val="auto"/>
          <w:sz w:val="36"/>
          <w:szCs w:val="36"/>
          <w:highlight w:val="none"/>
        </w:rPr>
      </w:pPr>
      <w:r>
        <w:rPr>
          <w:rFonts w:hint="eastAsia"/>
          <w:b/>
          <w:bCs/>
          <w:color w:val="auto"/>
          <w:sz w:val="36"/>
          <w:szCs w:val="36"/>
          <w:highlight w:val="none"/>
          <w:lang w:val="en-US" w:eastAsia="zh-CN"/>
        </w:rPr>
        <w:t>商务与技术文件</w:t>
      </w:r>
      <w:r>
        <w:rPr>
          <w:rFonts w:hint="eastAsia"/>
          <w:b/>
          <w:bCs/>
          <w:color w:val="auto"/>
          <w:sz w:val="36"/>
          <w:szCs w:val="36"/>
          <w:highlight w:val="none"/>
        </w:rPr>
        <w:t>目录</w:t>
      </w:r>
    </w:p>
    <w:p w14:paraId="2D96594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磋商</w:t>
      </w:r>
      <w:r>
        <w:rPr>
          <w:rFonts w:hint="eastAsia" w:ascii="宋体" w:hAnsi="宋体"/>
          <w:bCs/>
          <w:color w:val="auto"/>
          <w:sz w:val="24"/>
          <w:highlight w:val="none"/>
        </w:rPr>
        <w:t>供应商基本情况表（附件</w:t>
      </w:r>
      <w:r>
        <w:rPr>
          <w:rFonts w:hint="eastAsia" w:ascii="宋体" w:hAnsi="宋体"/>
          <w:bCs/>
          <w:color w:val="auto"/>
          <w:sz w:val="24"/>
          <w:highlight w:val="none"/>
          <w:lang w:val="en-US" w:eastAsia="zh-CN"/>
        </w:rPr>
        <w:t>6</w:t>
      </w:r>
      <w:r>
        <w:rPr>
          <w:rFonts w:hint="eastAsia" w:ascii="宋体" w:hAnsi="宋体"/>
          <w:bCs/>
          <w:color w:val="auto"/>
          <w:sz w:val="24"/>
          <w:highlight w:val="none"/>
        </w:rPr>
        <w:t>）；</w:t>
      </w:r>
    </w:p>
    <w:p w14:paraId="419A405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项目</w:t>
      </w:r>
      <w:r>
        <w:rPr>
          <w:rFonts w:hint="eastAsia" w:ascii="宋体" w:hAnsi="宋体"/>
          <w:bCs/>
          <w:color w:val="auto"/>
          <w:sz w:val="24"/>
          <w:highlight w:val="none"/>
        </w:rPr>
        <w:t>方案（供应商根据磋商需求和评标办法自行拟定）；</w:t>
      </w:r>
    </w:p>
    <w:p w14:paraId="49D094B8">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5887A98D">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34AC8D64">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Calibri" w:hAnsi="Calibri" w:cs="Calibri"/>
          <w:color w:val="auto"/>
          <w:sz w:val="24"/>
          <w:highlight w:val="none"/>
          <w:lang w:val="en-US" w:eastAsia="zh-CN"/>
        </w:rPr>
        <w:t>9</w:t>
      </w:r>
      <w:r>
        <w:rPr>
          <w:rFonts w:hint="eastAsia" w:ascii="Calibri" w:hAnsi="Calibri" w:cs="Calibri"/>
          <w:color w:val="auto"/>
          <w:sz w:val="24"/>
          <w:highlight w:val="none"/>
        </w:rPr>
        <w:t>）；</w:t>
      </w:r>
    </w:p>
    <w:p w14:paraId="77F010D8">
      <w:pPr>
        <w:pStyle w:val="5"/>
        <w:widowControl/>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（6）证书一览表（附件1</w:t>
      </w:r>
      <w:r>
        <w:rPr>
          <w:rFonts w:hint="eastAsia" w:ascii="宋体" w:hAnsi="宋体"/>
          <w:bCs/>
          <w:color w:val="auto"/>
          <w:sz w:val="24"/>
          <w:highlight w:val="none"/>
          <w:lang w:val="en-US" w:eastAsia="zh-CN"/>
        </w:rPr>
        <w:t>0</w:t>
      </w:r>
      <w:r>
        <w:rPr>
          <w:rFonts w:hint="eastAsia" w:ascii="宋体" w:hAnsi="宋体"/>
          <w:bCs/>
          <w:color w:val="auto"/>
          <w:sz w:val="24"/>
          <w:highlight w:val="none"/>
        </w:rPr>
        <w:t>）；</w:t>
      </w:r>
    </w:p>
    <w:p w14:paraId="778606DF">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（7）同类业绩证明（如有</w:t>
      </w:r>
      <w:r>
        <w:rPr>
          <w:rFonts w:hint="eastAsia" w:ascii="宋体" w:hAnsi="宋体"/>
          <w:bCs/>
          <w:color w:val="auto"/>
          <w:sz w:val="24"/>
          <w:highlight w:val="none"/>
          <w:lang w:eastAsia="zh-CN"/>
        </w:rPr>
        <w:t>，</w:t>
      </w:r>
      <w:r>
        <w:rPr>
          <w:rFonts w:hint="eastAsia" w:ascii="宋体" w:hAnsi="宋体"/>
          <w:bCs/>
          <w:color w:val="auto"/>
          <w:sz w:val="24"/>
          <w:highlight w:val="none"/>
        </w:rPr>
        <w:t>附件1</w:t>
      </w:r>
      <w:r>
        <w:rPr>
          <w:rFonts w:hint="eastAsia" w:ascii="宋体" w:hAnsi="宋体"/>
          <w:bCs/>
          <w:color w:val="auto"/>
          <w:sz w:val="24"/>
          <w:highlight w:val="none"/>
          <w:lang w:val="en-US" w:eastAsia="zh-CN"/>
        </w:rPr>
        <w:t>1</w:t>
      </w:r>
      <w:r>
        <w:rPr>
          <w:rFonts w:hint="eastAsia" w:ascii="宋体" w:hAnsi="宋体"/>
          <w:bCs/>
          <w:color w:val="auto"/>
          <w:sz w:val="24"/>
          <w:highlight w:val="none"/>
        </w:rPr>
        <w:t>）；</w:t>
      </w:r>
    </w:p>
    <w:p w14:paraId="1C130CF4">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hint="eastAsia" w:ascii="宋体" w:hAnsi="宋体"/>
          <w:bCs/>
          <w:color w:val="auto"/>
          <w:sz w:val="24"/>
          <w:highlight w:val="none"/>
        </w:rPr>
        <w:t>）符合磋商文件规定的其他证明文件及评分标准中涉及的其他材料。</w:t>
      </w:r>
    </w:p>
    <w:p w14:paraId="58164794">
      <w:pPr>
        <w:snapToGrid w:val="0"/>
        <w:spacing w:line="360" w:lineRule="auto"/>
        <w:rPr>
          <w:rFonts w:ascii="宋体" w:hAnsi="宋体" w:cs="宋体"/>
          <w:color w:val="auto"/>
          <w:sz w:val="24"/>
          <w:highlight w:val="none"/>
        </w:rPr>
      </w:pPr>
    </w:p>
    <w:p w14:paraId="70757F12">
      <w:pPr>
        <w:spacing w:line="360" w:lineRule="auto"/>
        <w:rPr>
          <w:rFonts w:ascii="宋体" w:hAnsi="宋体"/>
          <w:b/>
          <w:color w:val="auto"/>
          <w:sz w:val="28"/>
          <w:highlight w:val="none"/>
        </w:rPr>
      </w:pPr>
    </w:p>
    <w:p w14:paraId="44E8D090">
      <w:pPr>
        <w:spacing w:line="360" w:lineRule="auto"/>
        <w:rPr>
          <w:rFonts w:ascii="宋体" w:hAnsi="宋体"/>
          <w:b/>
          <w:color w:val="auto"/>
          <w:sz w:val="28"/>
          <w:highlight w:val="none"/>
        </w:rPr>
      </w:pPr>
    </w:p>
    <w:p w14:paraId="7F09CABF">
      <w:pPr>
        <w:pStyle w:val="44"/>
        <w:spacing w:line="360" w:lineRule="auto"/>
        <w:rPr>
          <w:rFonts w:ascii="宋体" w:hAnsi="宋体"/>
          <w:b/>
          <w:color w:val="auto"/>
          <w:sz w:val="28"/>
          <w:highlight w:val="none"/>
        </w:rPr>
      </w:pPr>
    </w:p>
    <w:p w14:paraId="0B9F4117">
      <w:pPr>
        <w:pStyle w:val="44"/>
        <w:spacing w:line="360" w:lineRule="auto"/>
        <w:rPr>
          <w:rFonts w:ascii="宋体" w:hAnsi="宋体"/>
          <w:b/>
          <w:color w:val="auto"/>
          <w:sz w:val="28"/>
          <w:highlight w:val="none"/>
        </w:rPr>
      </w:pPr>
    </w:p>
    <w:p w14:paraId="7EB07D63">
      <w:pPr>
        <w:pStyle w:val="44"/>
        <w:spacing w:line="360" w:lineRule="auto"/>
        <w:rPr>
          <w:rFonts w:ascii="宋体" w:hAnsi="宋体"/>
          <w:b/>
          <w:color w:val="auto"/>
          <w:sz w:val="28"/>
          <w:highlight w:val="none"/>
        </w:rPr>
      </w:pPr>
    </w:p>
    <w:p w14:paraId="2ECD7593">
      <w:pPr>
        <w:spacing w:line="360" w:lineRule="auto"/>
        <w:rPr>
          <w:rFonts w:ascii="宋体" w:hAnsi="宋体"/>
          <w:b/>
          <w:color w:val="auto"/>
          <w:sz w:val="28"/>
          <w:highlight w:val="none"/>
        </w:rPr>
      </w:pPr>
    </w:p>
    <w:p w14:paraId="141E9CFA">
      <w:pPr>
        <w:spacing w:line="360" w:lineRule="auto"/>
        <w:rPr>
          <w:rFonts w:hint="eastAsia" w:ascii="宋体" w:hAnsi="宋体"/>
          <w:b/>
          <w:color w:val="auto"/>
          <w:sz w:val="28"/>
          <w:highlight w:val="none"/>
        </w:rPr>
      </w:pPr>
    </w:p>
    <w:p w14:paraId="796733D0">
      <w:pPr>
        <w:spacing w:line="360" w:lineRule="auto"/>
        <w:rPr>
          <w:rFonts w:hint="eastAsia" w:ascii="宋体" w:hAnsi="宋体"/>
          <w:b/>
          <w:color w:val="auto"/>
          <w:sz w:val="28"/>
          <w:highlight w:val="none"/>
        </w:rPr>
      </w:pPr>
    </w:p>
    <w:p w14:paraId="331CD3A7">
      <w:pPr>
        <w:spacing w:line="360" w:lineRule="auto"/>
        <w:rPr>
          <w:rFonts w:hint="eastAsia" w:ascii="宋体" w:hAnsi="宋体"/>
          <w:b/>
          <w:color w:val="auto"/>
          <w:sz w:val="28"/>
          <w:highlight w:val="none"/>
        </w:rPr>
      </w:pPr>
    </w:p>
    <w:p w14:paraId="053D247E">
      <w:pPr>
        <w:spacing w:line="360" w:lineRule="auto"/>
        <w:rPr>
          <w:rFonts w:hint="eastAsia" w:ascii="宋体" w:hAnsi="宋体"/>
          <w:b/>
          <w:color w:val="auto"/>
          <w:sz w:val="28"/>
          <w:highlight w:val="none"/>
        </w:rPr>
      </w:pPr>
    </w:p>
    <w:p w14:paraId="3FCF61E3">
      <w:pPr>
        <w:spacing w:line="360" w:lineRule="auto"/>
        <w:rPr>
          <w:rFonts w:hint="eastAsia" w:ascii="宋体" w:hAnsi="宋体"/>
          <w:b/>
          <w:color w:val="auto"/>
          <w:sz w:val="28"/>
          <w:highlight w:val="none"/>
        </w:rPr>
      </w:pPr>
    </w:p>
    <w:p w14:paraId="30F6766F">
      <w:pPr>
        <w:spacing w:line="360" w:lineRule="auto"/>
        <w:rPr>
          <w:rFonts w:hint="eastAsia" w:ascii="宋体" w:hAnsi="宋体"/>
          <w:b/>
          <w:color w:val="auto"/>
          <w:sz w:val="28"/>
          <w:highlight w:val="none"/>
        </w:rPr>
      </w:pPr>
    </w:p>
    <w:p w14:paraId="03447EE7">
      <w:pPr>
        <w:pStyle w:val="5"/>
        <w:spacing w:line="360" w:lineRule="auto"/>
        <w:ind w:firstLine="0"/>
        <w:rPr>
          <w:rFonts w:ascii="宋体" w:hAnsi="宋体"/>
          <w:bCs/>
          <w:color w:val="auto"/>
          <w:sz w:val="24"/>
          <w:highlight w:val="none"/>
        </w:rPr>
      </w:pPr>
    </w:p>
    <w:p w14:paraId="19366056">
      <w:pPr>
        <w:pStyle w:val="41"/>
        <w:shd w:val="clear" w:color="auto" w:fill="FFFFFF"/>
        <w:spacing w:before="0" w:beforeAutospacing="0" w:after="0" w:afterAutospacing="0" w:line="360" w:lineRule="auto"/>
        <w:rPr>
          <w:rFonts w:hint="eastAsia"/>
          <w:b/>
          <w:color w:val="auto"/>
          <w:sz w:val="28"/>
          <w:highlight w:val="none"/>
        </w:rPr>
        <w:sectPr>
          <w:pgSz w:w="11906" w:h="16838"/>
          <w:pgMar w:top="1701" w:right="1448" w:bottom="1531" w:left="1418" w:header="851" w:footer="851" w:gutter="0"/>
          <w:cols w:space="720" w:num="1"/>
          <w:docGrid w:linePitch="312" w:charSpace="0"/>
        </w:sectPr>
      </w:pPr>
    </w:p>
    <w:p w14:paraId="7C329C52">
      <w:pPr>
        <w:pStyle w:val="41"/>
        <w:shd w:val="clear" w:color="auto" w:fill="FFFFFF"/>
        <w:spacing w:before="0" w:beforeAutospacing="0" w:after="0" w:afterAutospacing="0" w:line="360" w:lineRule="auto"/>
        <w:rPr>
          <w:rFonts w:hint="eastAsia"/>
          <w:b/>
          <w:color w:val="auto"/>
          <w:sz w:val="32"/>
          <w:szCs w:val="32"/>
          <w:highlight w:val="none"/>
        </w:rPr>
      </w:pPr>
      <w:r>
        <w:rPr>
          <w:rFonts w:hint="eastAsia"/>
          <w:b/>
          <w:color w:val="auto"/>
          <w:sz w:val="28"/>
          <w:highlight w:val="none"/>
        </w:rPr>
        <w:t>附件6</w:t>
      </w:r>
      <w:r>
        <w:rPr>
          <w:rFonts w:hint="eastAsia"/>
          <w:b/>
          <w:color w:val="auto"/>
          <w:sz w:val="32"/>
          <w:szCs w:val="32"/>
          <w:highlight w:val="none"/>
        </w:rPr>
        <w:t xml:space="preserve">  </w:t>
      </w:r>
      <w:bookmarkStart w:id="43" w:name="_Toc14261_WPSOffice_Level1"/>
      <w:bookmarkStart w:id="44" w:name="_Toc13307_WPSOffice_Level1"/>
    </w:p>
    <w:p w14:paraId="5590051A">
      <w:pPr>
        <w:pStyle w:val="41"/>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lang w:val="en-US" w:eastAsia="zh-CN"/>
        </w:rPr>
        <w:t>磋商</w:t>
      </w:r>
      <w:r>
        <w:rPr>
          <w:rFonts w:hint="eastAsia"/>
          <w:b/>
          <w:color w:val="auto"/>
          <w:sz w:val="32"/>
          <w:szCs w:val="32"/>
          <w:highlight w:val="none"/>
          <w:lang w:eastAsia="zh-CN"/>
        </w:rPr>
        <w:t>供应商</w:t>
      </w:r>
      <w:r>
        <w:rPr>
          <w:rFonts w:hint="eastAsia"/>
          <w:b/>
          <w:bCs/>
          <w:color w:val="auto"/>
          <w:sz w:val="32"/>
          <w:szCs w:val="32"/>
          <w:highlight w:val="none"/>
        </w:rPr>
        <w:t>基本情况表</w:t>
      </w:r>
      <w:bookmarkEnd w:id="43"/>
      <w:bookmarkEnd w:id="44"/>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0D9C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3" w:type="dxa"/>
            <w:noWrap w:val="0"/>
            <w:tcMar>
              <w:top w:w="57" w:type="dxa"/>
              <w:left w:w="85" w:type="dxa"/>
              <w:bottom w:w="0" w:type="dxa"/>
              <w:right w:w="85" w:type="dxa"/>
            </w:tcMar>
            <w:vAlign w:val="center"/>
          </w:tcPr>
          <w:p w14:paraId="3E23D2C2">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企业名称</w:t>
            </w:r>
          </w:p>
        </w:tc>
        <w:tc>
          <w:tcPr>
            <w:tcW w:w="3979" w:type="dxa"/>
            <w:gridSpan w:val="6"/>
            <w:noWrap w:val="0"/>
            <w:tcMar>
              <w:top w:w="57" w:type="dxa"/>
              <w:left w:w="85" w:type="dxa"/>
              <w:bottom w:w="0" w:type="dxa"/>
              <w:right w:w="85" w:type="dxa"/>
            </w:tcMar>
            <w:vAlign w:val="center"/>
          </w:tcPr>
          <w:p w14:paraId="31AF7128">
            <w:pPr>
              <w:pStyle w:val="41"/>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4BC7213A">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法人代表</w:t>
            </w:r>
          </w:p>
        </w:tc>
        <w:tc>
          <w:tcPr>
            <w:tcW w:w="2151" w:type="dxa"/>
            <w:gridSpan w:val="2"/>
            <w:noWrap w:val="0"/>
            <w:tcMar>
              <w:top w:w="57" w:type="dxa"/>
              <w:left w:w="85" w:type="dxa"/>
              <w:bottom w:w="0" w:type="dxa"/>
              <w:right w:w="85" w:type="dxa"/>
            </w:tcMar>
            <w:vAlign w:val="center"/>
          </w:tcPr>
          <w:p w14:paraId="3581AC22">
            <w:pPr>
              <w:pStyle w:val="41"/>
              <w:shd w:val="clear" w:color="auto" w:fill="FFFFFF"/>
              <w:spacing w:before="0" w:beforeAutospacing="0" w:after="0" w:afterAutospacing="0" w:line="240" w:lineRule="auto"/>
              <w:jc w:val="center"/>
              <w:rPr>
                <w:bCs/>
                <w:color w:val="auto"/>
                <w:highlight w:val="none"/>
              </w:rPr>
            </w:pPr>
          </w:p>
        </w:tc>
      </w:tr>
      <w:tr w14:paraId="21CD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23" w:type="dxa"/>
            <w:noWrap w:val="0"/>
            <w:tcMar>
              <w:top w:w="57" w:type="dxa"/>
              <w:left w:w="85" w:type="dxa"/>
              <w:bottom w:w="0" w:type="dxa"/>
              <w:right w:w="85" w:type="dxa"/>
            </w:tcMar>
            <w:vAlign w:val="center"/>
          </w:tcPr>
          <w:p w14:paraId="0CED7235">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noWrap w:val="0"/>
            <w:tcMar>
              <w:top w:w="57" w:type="dxa"/>
              <w:left w:w="85" w:type="dxa"/>
              <w:bottom w:w="0" w:type="dxa"/>
              <w:right w:w="85" w:type="dxa"/>
            </w:tcMar>
            <w:vAlign w:val="center"/>
          </w:tcPr>
          <w:p w14:paraId="50F09B9D">
            <w:pPr>
              <w:pStyle w:val="41"/>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0E81D3E7">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企业性质</w:t>
            </w:r>
          </w:p>
        </w:tc>
        <w:tc>
          <w:tcPr>
            <w:tcW w:w="2151" w:type="dxa"/>
            <w:gridSpan w:val="2"/>
            <w:noWrap w:val="0"/>
            <w:tcMar>
              <w:top w:w="57" w:type="dxa"/>
              <w:left w:w="85" w:type="dxa"/>
              <w:bottom w:w="0" w:type="dxa"/>
              <w:right w:w="85" w:type="dxa"/>
            </w:tcMar>
            <w:vAlign w:val="center"/>
          </w:tcPr>
          <w:p w14:paraId="340AD814">
            <w:pPr>
              <w:pStyle w:val="41"/>
              <w:shd w:val="clear" w:color="auto" w:fill="FFFFFF"/>
              <w:spacing w:before="0" w:beforeAutospacing="0" w:after="0" w:afterAutospacing="0" w:line="240" w:lineRule="auto"/>
              <w:jc w:val="center"/>
              <w:rPr>
                <w:bCs/>
                <w:color w:val="auto"/>
                <w:highlight w:val="none"/>
              </w:rPr>
            </w:pPr>
          </w:p>
        </w:tc>
      </w:tr>
      <w:tr w14:paraId="6D63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23" w:type="dxa"/>
            <w:tcBorders>
              <w:bottom w:val="single" w:color="auto" w:sz="4" w:space="0"/>
            </w:tcBorders>
            <w:noWrap w:val="0"/>
            <w:tcMar>
              <w:top w:w="57" w:type="dxa"/>
              <w:left w:w="85" w:type="dxa"/>
              <w:bottom w:w="0" w:type="dxa"/>
              <w:right w:w="85" w:type="dxa"/>
            </w:tcMar>
            <w:vAlign w:val="center"/>
          </w:tcPr>
          <w:p w14:paraId="6CE72D3D">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股东姓名</w:t>
            </w:r>
          </w:p>
        </w:tc>
        <w:tc>
          <w:tcPr>
            <w:tcW w:w="701" w:type="dxa"/>
            <w:tcBorders>
              <w:bottom w:val="single" w:color="auto" w:sz="4" w:space="0"/>
            </w:tcBorders>
            <w:noWrap w:val="0"/>
            <w:tcMar>
              <w:top w:w="57" w:type="dxa"/>
              <w:left w:w="85" w:type="dxa"/>
              <w:bottom w:w="0" w:type="dxa"/>
              <w:right w:w="85" w:type="dxa"/>
            </w:tcMar>
            <w:vAlign w:val="center"/>
          </w:tcPr>
          <w:p w14:paraId="20DDEFAC">
            <w:pPr>
              <w:pStyle w:val="41"/>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10E873A6">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noWrap w:val="0"/>
            <w:tcMar>
              <w:top w:w="57" w:type="dxa"/>
              <w:left w:w="85" w:type="dxa"/>
              <w:bottom w:w="0" w:type="dxa"/>
              <w:right w:w="85" w:type="dxa"/>
            </w:tcMar>
            <w:vAlign w:val="center"/>
          </w:tcPr>
          <w:p w14:paraId="3DEB49EE">
            <w:pPr>
              <w:widowControl/>
              <w:spacing w:line="240" w:lineRule="auto"/>
              <w:jc w:val="center"/>
              <w:rPr>
                <w:rFonts w:ascii="宋体" w:hAnsi="宋体" w:cs="宋体"/>
                <w:bCs/>
                <w:color w:val="auto"/>
                <w:kern w:val="0"/>
                <w:sz w:val="24"/>
                <w:highlight w:val="none"/>
              </w:rPr>
            </w:pPr>
          </w:p>
          <w:p w14:paraId="76A85D58">
            <w:pPr>
              <w:pStyle w:val="41"/>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4FA7241E">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股东关系</w:t>
            </w:r>
          </w:p>
        </w:tc>
        <w:tc>
          <w:tcPr>
            <w:tcW w:w="2151" w:type="dxa"/>
            <w:gridSpan w:val="2"/>
            <w:noWrap w:val="0"/>
            <w:tcMar>
              <w:top w:w="57" w:type="dxa"/>
              <w:left w:w="85" w:type="dxa"/>
              <w:bottom w:w="0" w:type="dxa"/>
              <w:right w:w="85" w:type="dxa"/>
            </w:tcMar>
            <w:vAlign w:val="center"/>
          </w:tcPr>
          <w:p w14:paraId="56350752">
            <w:pPr>
              <w:pStyle w:val="41"/>
              <w:shd w:val="clear" w:color="auto" w:fill="FFFFFF"/>
              <w:spacing w:before="0" w:beforeAutospacing="0" w:after="0" w:afterAutospacing="0" w:line="240" w:lineRule="auto"/>
              <w:jc w:val="center"/>
              <w:rPr>
                <w:bCs/>
                <w:color w:val="auto"/>
                <w:highlight w:val="none"/>
              </w:rPr>
            </w:pPr>
          </w:p>
        </w:tc>
      </w:tr>
      <w:tr w14:paraId="56C2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3" w:type="dxa"/>
            <w:vMerge w:val="restart"/>
            <w:noWrap w:val="0"/>
            <w:tcMar>
              <w:top w:w="57" w:type="dxa"/>
              <w:left w:w="85" w:type="dxa"/>
              <w:bottom w:w="0" w:type="dxa"/>
              <w:right w:w="85" w:type="dxa"/>
            </w:tcMar>
            <w:vAlign w:val="center"/>
          </w:tcPr>
          <w:p w14:paraId="6BAC864D">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联系人姓名</w:t>
            </w:r>
          </w:p>
        </w:tc>
        <w:tc>
          <w:tcPr>
            <w:tcW w:w="701" w:type="dxa"/>
            <w:vMerge w:val="restart"/>
            <w:tcBorders>
              <w:top w:val="nil"/>
            </w:tcBorders>
            <w:noWrap w:val="0"/>
            <w:tcMar>
              <w:top w:w="57" w:type="dxa"/>
              <w:left w:w="85" w:type="dxa"/>
              <w:bottom w:w="0" w:type="dxa"/>
              <w:right w:w="85" w:type="dxa"/>
            </w:tcMar>
            <w:vAlign w:val="center"/>
          </w:tcPr>
          <w:p w14:paraId="497A3E4F">
            <w:pPr>
              <w:pStyle w:val="41"/>
              <w:shd w:val="clear" w:color="auto" w:fill="FFFFFF"/>
              <w:spacing w:before="0" w:beforeAutospacing="0" w:after="0" w:afterAutospacing="0" w:line="240" w:lineRule="auto"/>
              <w:jc w:val="center"/>
              <w:rPr>
                <w:bCs/>
                <w:color w:val="auto"/>
                <w:highlight w:val="none"/>
              </w:rPr>
            </w:pPr>
          </w:p>
        </w:tc>
        <w:tc>
          <w:tcPr>
            <w:tcW w:w="910" w:type="dxa"/>
            <w:gridSpan w:val="2"/>
            <w:tcBorders>
              <w:top w:val="nil"/>
              <w:bottom w:val="single" w:color="auto" w:sz="4" w:space="0"/>
            </w:tcBorders>
            <w:noWrap w:val="0"/>
            <w:tcMar>
              <w:top w:w="57" w:type="dxa"/>
              <w:left w:w="85" w:type="dxa"/>
              <w:bottom w:w="0" w:type="dxa"/>
              <w:right w:w="85" w:type="dxa"/>
            </w:tcMar>
            <w:vAlign w:val="center"/>
          </w:tcPr>
          <w:p w14:paraId="0E1D8E75">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noWrap w:val="0"/>
            <w:tcMar>
              <w:top w:w="57" w:type="dxa"/>
              <w:left w:w="85" w:type="dxa"/>
              <w:bottom w:w="0" w:type="dxa"/>
              <w:right w:w="85" w:type="dxa"/>
            </w:tcMar>
            <w:vAlign w:val="center"/>
          </w:tcPr>
          <w:p w14:paraId="22273FA0">
            <w:pPr>
              <w:widowControl/>
              <w:spacing w:line="240" w:lineRule="auto"/>
              <w:jc w:val="center"/>
              <w:rPr>
                <w:rFonts w:ascii="宋体" w:hAnsi="宋体" w:cs="宋体"/>
                <w:bCs/>
                <w:color w:val="auto"/>
                <w:kern w:val="0"/>
                <w:sz w:val="24"/>
                <w:highlight w:val="none"/>
              </w:rPr>
            </w:pPr>
          </w:p>
          <w:p w14:paraId="5C5D0CFD">
            <w:pPr>
              <w:pStyle w:val="41"/>
              <w:shd w:val="clear" w:color="auto" w:fill="FFFFFF"/>
              <w:spacing w:before="0" w:beforeAutospacing="0" w:after="0" w:afterAutospacing="0" w:line="240" w:lineRule="auto"/>
              <w:jc w:val="center"/>
              <w:rPr>
                <w:bCs/>
                <w:color w:val="auto"/>
                <w:highlight w:val="none"/>
              </w:rPr>
            </w:pPr>
          </w:p>
        </w:tc>
        <w:tc>
          <w:tcPr>
            <w:tcW w:w="2001" w:type="dxa"/>
            <w:gridSpan w:val="3"/>
            <w:vMerge w:val="restart"/>
            <w:noWrap w:val="0"/>
            <w:tcMar>
              <w:top w:w="57" w:type="dxa"/>
              <w:left w:w="85" w:type="dxa"/>
              <w:bottom w:w="0" w:type="dxa"/>
              <w:right w:w="85" w:type="dxa"/>
            </w:tcMar>
            <w:vAlign w:val="center"/>
          </w:tcPr>
          <w:p w14:paraId="650DB959">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传真</w:t>
            </w:r>
          </w:p>
        </w:tc>
        <w:tc>
          <w:tcPr>
            <w:tcW w:w="2151" w:type="dxa"/>
            <w:gridSpan w:val="2"/>
            <w:vMerge w:val="restart"/>
            <w:noWrap w:val="0"/>
            <w:tcMar>
              <w:top w:w="57" w:type="dxa"/>
              <w:left w:w="85" w:type="dxa"/>
              <w:bottom w:w="0" w:type="dxa"/>
              <w:right w:w="85" w:type="dxa"/>
            </w:tcMar>
            <w:vAlign w:val="center"/>
          </w:tcPr>
          <w:p w14:paraId="7CF034DD">
            <w:pPr>
              <w:pStyle w:val="41"/>
              <w:shd w:val="clear" w:color="auto" w:fill="FFFFFF"/>
              <w:spacing w:before="0" w:beforeAutospacing="0" w:after="0" w:afterAutospacing="0" w:line="240" w:lineRule="auto"/>
              <w:jc w:val="center"/>
              <w:rPr>
                <w:bCs/>
                <w:color w:val="auto"/>
                <w:highlight w:val="none"/>
              </w:rPr>
            </w:pPr>
          </w:p>
        </w:tc>
      </w:tr>
      <w:tr w14:paraId="63E1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3" w:type="dxa"/>
            <w:vMerge w:val="continue"/>
            <w:tcBorders>
              <w:bottom w:val="single" w:color="auto" w:sz="4" w:space="0"/>
            </w:tcBorders>
            <w:noWrap w:val="0"/>
            <w:tcMar>
              <w:top w:w="57" w:type="dxa"/>
              <w:left w:w="85" w:type="dxa"/>
              <w:bottom w:w="0" w:type="dxa"/>
              <w:right w:w="85" w:type="dxa"/>
            </w:tcMar>
            <w:vAlign w:val="center"/>
          </w:tcPr>
          <w:p w14:paraId="0F9F5A5B">
            <w:pPr>
              <w:pStyle w:val="41"/>
              <w:shd w:val="clear" w:color="auto" w:fill="FFFFFF"/>
              <w:spacing w:before="0" w:beforeAutospacing="0" w:after="0" w:afterAutospacing="0" w:line="240" w:lineRule="auto"/>
              <w:jc w:val="center"/>
              <w:rPr>
                <w:bCs/>
                <w:color w:val="auto"/>
                <w:highlight w:val="none"/>
              </w:rPr>
            </w:pPr>
          </w:p>
        </w:tc>
        <w:tc>
          <w:tcPr>
            <w:tcW w:w="701" w:type="dxa"/>
            <w:vMerge w:val="continue"/>
            <w:tcBorders>
              <w:bottom w:val="single" w:color="auto" w:sz="4" w:space="0"/>
            </w:tcBorders>
            <w:noWrap w:val="0"/>
            <w:tcMar>
              <w:top w:w="57" w:type="dxa"/>
              <w:left w:w="85" w:type="dxa"/>
              <w:bottom w:w="0" w:type="dxa"/>
              <w:right w:w="85" w:type="dxa"/>
            </w:tcMar>
            <w:vAlign w:val="center"/>
          </w:tcPr>
          <w:p w14:paraId="6661BFAF">
            <w:pPr>
              <w:pStyle w:val="41"/>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3F59658D">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noWrap w:val="0"/>
            <w:tcMar>
              <w:top w:w="57" w:type="dxa"/>
              <w:left w:w="85" w:type="dxa"/>
              <w:bottom w:w="0" w:type="dxa"/>
              <w:right w:w="85" w:type="dxa"/>
            </w:tcMar>
            <w:vAlign w:val="center"/>
          </w:tcPr>
          <w:p w14:paraId="3A8EE0F4">
            <w:pPr>
              <w:pStyle w:val="41"/>
              <w:shd w:val="clear" w:color="auto" w:fill="FFFFFF"/>
              <w:spacing w:before="0" w:beforeAutospacing="0" w:after="0" w:afterAutospacing="0" w:line="240" w:lineRule="auto"/>
              <w:jc w:val="center"/>
              <w:rPr>
                <w:bCs/>
                <w:color w:val="auto"/>
                <w:highlight w:val="none"/>
              </w:rPr>
            </w:pPr>
          </w:p>
        </w:tc>
        <w:tc>
          <w:tcPr>
            <w:tcW w:w="2001" w:type="dxa"/>
            <w:gridSpan w:val="3"/>
            <w:vMerge w:val="continue"/>
            <w:noWrap w:val="0"/>
            <w:tcMar>
              <w:top w:w="57" w:type="dxa"/>
              <w:left w:w="85" w:type="dxa"/>
              <w:bottom w:w="0" w:type="dxa"/>
              <w:right w:w="85" w:type="dxa"/>
            </w:tcMar>
            <w:vAlign w:val="center"/>
          </w:tcPr>
          <w:p w14:paraId="47E85327">
            <w:pPr>
              <w:pStyle w:val="41"/>
              <w:shd w:val="clear" w:color="auto" w:fill="FFFFFF"/>
              <w:spacing w:before="0" w:beforeAutospacing="0" w:after="0" w:afterAutospacing="0" w:line="240" w:lineRule="auto"/>
              <w:jc w:val="center"/>
              <w:rPr>
                <w:bCs/>
                <w:color w:val="auto"/>
                <w:highlight w:val="none"/>
              </w:rPr>
            </w:pPr>
          </w:p>
        </w:tc>
        <w:tc>
          <w:tcPr>
            <w:tcW w:w="2151" w:type="dxa"/>
            <w:gridSpan w:val="2"/>
            <w:vMerge w:val="continue"/>
            <w:noWrap w:val="0"/>
            <w:tcMar>
              <w:top w:w="57" w:type="dxa"/>
              <w:left w:w="85" w:type="dxa"/>
              <w:bottom w:w="0" w:type="dxa"/>
              <w:right w:w="85" w:type="dxa"/>
            </w:tcMar>
            <w:vAlign w:val="center"/>
          </w:tcPr>
          <w:p w14:paraId="75F21830">
            <w:pPr>
              <w:pStyle w:val="41"/>
              <w:shd w:val="clear" w:color="auto" w:fill="FFFFFF"/>
              <w:spacing w:before="0" w:beforeAutospacing="0" w:after="0" w:afterAutospacing="0" w:line="240" w:lineRule="auto"/>
              <w:jc w:val="center"/>
              <w:rPr>
                <w:bCs/>
                <w:color w:val="auto"/>
                <w:highlight w:val="none"/>
              </w:rPr>
            </w:pPr>
          </w:p>
        </w:tc>
      </w:tr>
      <w:tr w14:paraId="1283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3" w:type="dxa"/>
            <w:vMerge w:val="restart"/>
            <w:noWrap w:val="0"/>
            <w:tcMar>
              <w:top w:w="57" w:type="dxa"/>
              <w:left w:w="85" w:type="dxa"/>
              <w:bottom w:w="0" w:type="dxa"/>
              <w:right w:w="85" w:type="dxa"/>
            </w:tcMar>
            <w:vAlign w:val="center"/>
          </w:tcPr>
          <w:p w14:paraId="03138F8D">
            <w:pPr>
              <w:pStyle w:val="41"/>
              <w:shd w:val="clear" w:color="auto" w:fill="FFFFFF"/>
              <w:spacing w:before="0" w:beforeAutospacing="0" w:after="0" w:afterAutospacing="0" w:line="240" w:lineRule="auto"/>
              <w:jc w:val="center"/>
              <w:rPr>
                <w:bCs/>
                <w:color w:val="auto"/>
                <w:highlight w:val="none"/>
              </w:rPr>
            </w:pPr>
            <w:r>
              <w:rPr>
                <w:bCs/>
                <w:color w:val="auto"/>
                <w:highlight w:val="none"/>
              </w:rPr>
              <w:t>1</w:t>
            </w:r>
            <w:r>
              <w:rPr>
                <w:rFonts w:hint="eastAsia"/>
                <w:bCs/>
                <w:color w:val="auto"/>
                <w:highlight w:val="none"/>
              </w:rPr>
              <w:t>.</w:t>
            </w:r>
          </w:p>
          <w:p w14:paraId="03960EAA">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w:t>
            </w:r>
          </w:p>
          <w:p w14:paraId="121D28A0">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业</w:t>
            </w:r>
          </w:p>
          <w:p w14:paraId="1990D61E">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概</w:t>
            </w:r>
          </w:p>
          <w:p w14:paraId="275D4EA3">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况</w:t>
            </w:r>
          </w:p>
        </w:tc>
        <w:tc>
          <w:tcPr>
            <w:tcW w:w="701" w:type="dxa"/>
            <w:tcBorders>
              <w:top w:val="nil"/>
            </w:tcBorders>
            <w:noWrap w:val="0"/>
            <w:tcMar>
              <w:top w:w="57" w:type="dxa"/>
              <w:left w:w="85" w:type="dxa"/>
              <w:bottom w:w="0" w:type="dxa"/>
              <w:right w:w="85" w:type="dxa"/>
            </w:tcMar>
            <w:vAlign w:val="center"/>
          </w:tcPr>
          <w:p w14:paraId="1A53B0D3">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职工人数</w:t>
            </w:r>
          </w:p>
        </w:tc>
        <w:tc>
          <w:tcPr>
            <w:tcW w:w="910" w:type="dxa"/>
            <w:gridSpan w:val="2"/>
            <w:tcBorders>
              <w:top w:val="nil"/>
            </w:tcBorders>
            <w:noWrap w:val="0"/>
            <w:tcMar>
              <w:top w:w="57" w:type="dxa"/>
              <w:left w:w="85" w:type="dxa"/>
              <w:bottom w:w="0" w:type="dxa"/>
              <w:right w:w="85" w:type="dxa"/>
            </w:tcMar>
            <w:vAlign w:val="center"/>
          </w:tcPr>
          <w:p w14:paraId="4350977D">
            <w:pPr>
              <w:pStyle w:val="41"/>
              <w:shd w:val="clear" w:color="auto" w:fill="FFFFFF"/>
              <w:spacing w:before="0" w:beforeAutospacing="0" w:after="0" w:afterAutospacing="0" w:line="240" w:lineRule="auto"/>
              <w:jc w:val="center"/>
              <w:rPr>
                <w:bCs/>
                <w:color w:val="auto"/>
                <w:highlight w:val="none"/>
              </w:rPr>
            </w:pPr>
          </w:p>
        </w:tc>
        <w:tc>
          <w:tcPr>
            <w:tcW w:w="1163" w:type="dxa"/>
            <w:tcBorders>
              <w:top w:val="nil"/>
            </w:tcBorders>
            <w:noWrap w:val="0"/>
            <w:tcMar>
              <w:top w:w="57" w:type="dxa"/>
              <w:left w:w="85" w:type="dxa"/>
              <w:bottom w:w="0" w:type="dxa"/>
              <w:right w:w="85" w:type="dxa"/>
            </w:tcMar>
            <w:vAlign w:val="center"/>
          </w:tcPr>
          <w:p w14:paraId="2769431C">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具备大专以上学历人数</w:t>
            </w:r>
          </w:p>
        </w:tc>
        <w:tc>
          <w:tcPr>
            <w:tcW w:w="1205" w:type="dxa"/>
            <w:gridSpan w:val="2"/>
            <w:tcBorders>
              <w:top w:val="nil"/>
            </w:tcBorders>
            <w:noWrap w:val="0"/>
            <w:tcMar>
              <w:top w:w="57" w:type="dxa"/>
              <w:left w:w="85" w:type="dxa"/>
              <w:bottom w:w="0" w:type="dxa"/>
              <w:right w:w="85" w:type="dxa"/>
            </w:tcMar>
            <w:vAlign w:val="center"/>
          </w:tcPr>
          <w:p w14:paraId="0AD7F65B">
            <w:pPr>
              <w:widowControl/>
              <w:spacing w:line="240" w:lineRule="auto"/>
              <w:jc w:val="center"/>
              <w:rPr>
                <w:rFonts w:ascii="宋体" w:hAnsi="宋体" w:cs="宋体"/>
                <w:bCs/>
                <w:color w:val="auto"/>
                <w:kern w:val="0"/>
                <w:sz w:val="24"/>
                <w:highlight w:val="none"/>
              </w:rPr>
            </w:pPr>
          </w:p>
          <w:p w14:paraId="51451AA6">
            <w:pPr>
              <w:widowControl/>
              <w:spacing w:line="240" w:lineRule="auto"/>
              <w:jc w:val="center"/>
              <w:rPr>
                <w:rFonts w:ascii="宋体" w:hAnsi="宋体" w:cs="宋体"/>
                <w:bCs/>
                <w:color w:val="auto"/>
                <w:kern w:val="0"/>
                <w:sz w:val="24"/>
                <w:highlight w:val="none"/>
              </w:rPr>
            </w:pPr>
          </w:p>
          <w:p w14:paraId="51867919">
            <w:pPr>
              <w:pStyle w:val="41"/>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37F07128">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国家授予技术职称人数</w:t>
            </w:r>
          </w:p>
        </w:tc>
        <w:tc>
          <w:tcPr>
            <w:tcW w:w="2151" w:type="dxa"/>
            <w:gridSpan w:val="2"/>
            <w:noWrap w:val="0"/>
            <w:tcMar>
              <w:top w:w="57" w:type="dxa"/>
              <w:left w:w="85" w:type="dxa"/>
              <w:bottom w:w="0" w:type="dxa"/>
              <w:right w:w="85" w:type="dxa"/>
            </w:tcMar>
            <w:vAlign w:val="center"/>
          </w:tcPr>
          <w:p w14:paraId="57E31176">
            <w:pPr>
              <w:widowControl/>
              <w:spacing w:line="240" w:lineRule="auto"/>
              <w:jc w:val="center"/>
              <w:rPr>
                <w:rFonts w:ascii="宋体" w:hAnsi="宋体" w:cs="宋体"/>
                <w:bCs/>
                <w:color w:val="auto"/>
                <w:kern w:val="0"/>
                <w:sz w:val="24"/>
                <w:highlight w:val="none"/>
              </w:rPr>
            </w:pPr>
          </w:p>
          <w:p w14:paraId="33E78B39">
            <w:pPr>
              <w:pStyle w:val="41"/>
              <w:shd w:val="clear" w:color="auto" w:fill="FFFFFF"/>
              <w:spacing w:before="0" w:beforeAutospacing="0" w:after="0" w:afterAutospacing="0" w:line="240" w:lineRule="auto"/>
              <w:jc w:val="center"/>
              <w:rPr>
                <w:bCs/>
                <w:color w:val="auto"/>
                <w:highlight w:val="none"/>
              </w:rPr>
            </w:pPr>
          </w:p>
        </w:tc>
      </w:tr>
      <w:tr w14:paraId="48E3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3" w:type="dxa"/>
            <w:vMerge w:val="continue"/>
            <w:noWrap w:val="0"/>
            <w:tcMar>
              <w:top w:w="57" w:type="dxa"/>
              <w:left w:w="85" w:type="dxa"/>
              <w:bottom w:w="0" w:type="dxa"/>
              <w:right w:w="85" w:type="dxa"/>
            </w:tcMar>
            <w:vAlign w:val="center"/>
          </w:tcPr>
          <w:p w14:paraId="6F6E2028">
            <w:pPr>
              <w:pStyle w:val="41"/>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6A322359">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占地面积</w:t>
            </w:r>
          </w:p>
        </w:tc>
        <w:tc>
          <w:tcPr>
            <w:tcW w:w="910" w:type="dxa"/>
            <w:gridSpan w:val="2"/>
            <w:noWrap w:val="0"/>
            <w:tcMar>
              <w:top w:w="57" w:type="dxa"/>
              <w:left w:w="85" w:type="dxa"/>
              <w:bottom w:w="0" w:type="dxa"/>
              <w:right w:w="85" w:type="dxa"/>
            </w:tcMar>
            <w:vAlign w:val="center"/>
          </w:tcPr>
          <w:p w14:paraId="440787A9">
            <w:pPr>
              <w:pStyle w:val="41"/>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72F0A0CD">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建筑面积</w:t>
            </w:r>
          </w:p>
        </w:tc>
        <w:tc>
          <w:tcPr>
            <w:tcW w:w="1205" w:type="dxa"/>
            <w:gridSpan w:val="2"/>
            <w:noWrap w:val="0"/>
            <w:tcMar>
              <w:top w:w="57" w:type="dxa"/>
              <w:left w:w="85" w:type="dxa"/>
              <w:bottom w:w="0" w:type="dxa"/>
              <w:right w:w="85" w:type="dxa"/>
            </w:tcMar>
            <w:vAlign w:val="center"/>
          </w:tcPr>
          <w:p w14:paraId="614A3B69">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平方米</w:t>
            </w:r>
          </w:p>
          <w:p w14:paraId="3DDB1A3C">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□自有</w:t>
            </w:r>
          </w:p>
          <w:p w14:paraId="561B93FE">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□租赁</w:t>
            </w:r>
          </w:p>
        </w:tc>
        <w:tc>
          <w:tcPr>
            <w:tcW w:w="2001" w:type="dxa"/>
            <w:gridSpan w:val="3"/>
            <w:noWrap w:val="0"/>
            <w:tcMar>
              <w:top w:w="57" w:type="dxa"/>
              <w:left w:w="85" w:type="dxa"/>
              <w:bottom w:w="0" w:type="dxa"/>
              <w:right w:w="85" w:type="dxa"/>
            </w:tcMar>
            <w:vAlign w:val="center"/>
          </w:tcPr>
          <w:p w14:paraId="55E430CC">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生产经营场所及场所的设施与设备</w:t>
            </w:r>
          </w:p>
        </w:tc>
        <w:tc>
          <w:tcPr>
            <w:tcW w:w="2151" w:type="dxa"/>
            <w:gridSpan w:val="2"/>
            <w:noWrap w:val="0"/>
            <w:tcMar>
              <w:top w:w="57" w:type="dxa"/>
              <w:left w:w="85" w:type="dxa"/>
              <w:bottom w:w="0" w:type="dxa"/>
              <w:right w:w="85" w:type="dxa"/>
            </w:tcMar>
            <w:vAlign w:val="center"/>
          </w:tcPr>
          <w:p w14:paraId="58F2F09D">
            <w:pPr>
              <w:pStyle w:val="41"/>
              <w:shd w:val="clear" w:color="auto" w:fill="FFFFFF"/>
              <w:spacing w:before="0" w:beforeAutospacing="0" w:after="0" w:afterAutospacing="0" w:line="240" w:lineRule="auto"/>
              <w:jc w:val="center"/>
              <w:rPr>
                <w:bCs/>
                <w:color w:val="auto"/>
                <w:highlight w:val="none"/>
              </w:rPr>
            </w:pPr>
          </w:p>
        </w:tc>
      </w:tr>
      <w:tr w14:paraId="4DBA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Merge w:val="continue"/>
            <w:noWrap w:val="0"/>
            <w:tcMar>
              <w:top w:w="57" w:type="dxa"/>
              <w:left w:w="85" w:type="dxa"/>
              <w:bottom w:w="0" w:type="dxa"/>
              <w:right w:w="85" w:type="dxa"/>
            </w:tcMar>
            <w:vAlign w:val="center"/>
          </w:tcPr>
          <w:p w14:paraId="1039D056">
            <w:pPr>
              <w:pStyle w:val="41"/>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0AFD2D34">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注册资金</w:t>
            </w:r>
          </w:p>
        </w:tc>
        <w:tc>
          <w:tcPr>
            <w:tcW w:w="910" w:type="dxa"/>
            <w:gridSpan w:val="2"/>
            <w:noWrap w:val="0"/>
            <w:tcMar>
              <w:top w:w="57" w:type="dxa"/>
              <w:left w:w="85" w:type="dxa"/>
              <w:bottom w:w="0" w:type="dxa"/>
              <w:right w:w="85" w:type="dxa"/>
            </w:tcMar>
            <w:vAlign w:val="center"/>
          </w:tcPr>
          <w:p w14:paraId="5248F5B7">
            <w:pPr>
              <w:pStyle w:val="41"/>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25551BF6">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注册发证机关</w:t>
            </w:r>
          </w:p>
        </w:tc>
        <w:tc>
          <w:tcPr>
            <w:tcW w:w="3206" w:type="dxa"/>
            <w:gridSpan w:val="5"/>
            <w:noWrap w:val="0"/>
            <w:tcMar>
              <w:top w:w="57" w:type="dxa"/>
              <w:left w:w="85" w:type="dxa"/>
              <w:bottom w:w="0" w:type="dxa"/>
              <w:right w:w="85" w:type="dxa"/>
            </w:tcMar>
            <w:vAlign w:val="center"/>
          </w:tcPr>
          <w:p w14:paraId="215154DC">
            <w:pPr>
              <w:widowControl/>
              <w:spacing w:line="240" w:lineRule="auto"/>
              <w:jc w:val="center"/>
              <w:rPr>
                <w:rFonts w:ascii="宋体" w:hAnsi="宋体" w:cs="宋体"/>
                <w:bCs/>
                <w:color w:val="auto"/>
                <w:kern w:val="0"/>
                <w:sz w:val="24"/>
                <w:highlight w:val="none"/>
              </w:rPr>
            </w:pPr>
          </w:p>
          <w:p w14:paraId="0A418EFA">
            <w:pPr>
              <w:pStyle w:val="41"/>
              <w:shd w:val="clear" w:color="auto" w:fill="FFFFFF"/>
              <w:spacing w:before="0" w:beforeAutospacing="0" w:after="0" w:afterAutospacing="0" w:line="240" w:lineRule="auto"/>
              <w:jc w:val="center"/>
              <w:rPr>
                <w:bCs/>
                <w:color w:val="auto"/>
                <w:highlight w:val="none"/>
              </w:rPr>
            </w:pPr>
          </w:p>
        </w:tc>
        <w:tc>
          <w:tcPr>
            <w:tcW w:w="1218" w:type="dxa"/>
            <w:noWrap w:val="0"/>
            <w:tcMar>
              <w:top w:w="57" w:type="dxa"/>
              <w:left w:w="85" w:type="dxa"/>
              <w:bottom w:w="0" w:type="dxa"/>
              <w:right w:w="85" w:type="dxa"/>
            </w:tcMar>
            <w:vAlign w:val="center"/>
          </w:tcPr>
          <w:p w14:paraId="6C50BEF7">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公司成立时间</w:t>
            </w:r>
          </w:p>
        </w:tc>
        <w:tc>
          <w:tcPr>
            <w:tcW w:w="933" w:type="dxa"/>
            <w:noWrap w:val="0"/>
            <w:tcMar>
              <w:top w:w="57" w:type="dxa"/>
              <w:left w:w="85" w:type="dxa"/>
              <w:bottom w:w="0" w:type="dxa"/>
              <w:right w:w="85" w:type="dxa"/>
            </w:tcMar>
            <w:vAlign w:val="center"/>
          </w:tcPr>
          <w:p w14:paraId="23FBCDCD">
            <w:pPr>
              <w:pStyle w:val="41"/>
              <w:shd w:val="clear" w:color="auto" w:fill="FFFFFF"/>
              <w:spacing w:before="0" w:beforeAutospacing="0" w:after="0" w:afterAutospacing="0" w:line="240" w:lineRule="auto"/>
              <w:jc w:val="center"/>
              <w:rPr>
                <w:bCs/>
                <w:color w:val="auto"/>
                <w:highlight w:val="none"/>
              </w:rPr>
            </w:pPr>
          </w:p>
        </w:tc>
      </w:tr>
      <w:tr w14:paraId="6814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23" w:type="dxa"/>
            <w:vMerge w:val="continue"/>
            <w:noWrap w:val="0"/>
            <w:tcMar>
              <w:top w:w="57" w:type="dxa"/>
              <w:left w:w="85" w:type="dxa"/>
              <w:bottom w:w="0" w:type="dxa"/>
              <w:right w:w="85" w:type="dxa"/>
            </w:tcMar>
            <w:vAlign w:val="center"/>
          </w:tcPr>
          <w:p w14:paraId="2572C416">
            <w:pPr>
              <w:pStyle w:val="41"/>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4CED794B">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核准经营范围</w:t>
            </w:r>
          </w:p>
        </w:tc>
        <w:tc>
          <w:tcPr>
            <w:tcW w:w="7430" w:type="dxa"/>
            <w:gridSpan w:val="10"/>
            <w:noWrap w:val="0"/>
            <w:tcMar>
              <w:top w:w="57" w:type="dxa"/>
              <w:left w:w="85" w:type="dxa"/>
              <w:bottom w:w="0" w:type="dxa"/>
              <w:right w:w="85" w:type="dxa"/>
            </w:tcMar>
            <w:vAlign w:val="center"/>
          </w:tcPr>
          <w:p w14:paraId="0E3BB83F">
            <w:pPr>
              <w:pStyle w:val="41"/>
              <w:shd w:val="clear" w:color="auto" w:fill="FFFFFF"/>
              <w:spacing w:before="0" w:beforeAutospacing="0" w:after="0" w:afterAutospacing="0" w:line="240" w:lineRule="auto"/>
              <w:jc w:val="center"/>
              <w:rPr>
                <w:bCs/>
                <w:color w:val="auto"/>
                <w:highlight w:val="none"/>
              </w:rPr>
            </w:pPr>
          </w:p>
        </w:tc>
      </w:tr>
      <w:tr w14:paraId="6366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 w:type="dxa"/>
            <w:vMerge w:val="continue"/>
            <w:noWrap w:val="0"/>
            <w:tcMar>
              <w:top w:w="57" w:type="dxa"/>
              <w:left w:w="85" w:type="dxa"/>
              <w:bottom w:w="0" w:type="dxa"/>
              <w:right w:w="85" w:type="dxa"/>
            </w:tcMar>
            <w:vAlign w:val="center"/>
          </w:tcPr>
          <w:p w14:paraId="188C9F72">
            <w:pPr>
              <w:pStyle w:val="41"/>
              <w:shd w:val="clear" w:color="auto" w:fill="FFFFFF"/>
              <w:spacing w:before="0" w:beforeAutospacing="0" w:after="0" w:afterAutospacing="0" w:line="240" w:lineRule="auto"/>
              <w:jc w:val="center"/>
              <w:rPr>
                <w:bCs/>
                <w:color w:val="auto"/>
                <w:highlight w:val="none"/>
              </w:rPr>
            </w:pPr>
          </w:p>
        </w:tc>
        <w:tc>
          <w:tcPr>
            <w:tcW w:w="8131" w:type="dxa"/>
            <w:gridSpan w:val="11"/>
            <w:noWrap w:val="0"/>
            <w:tcMar>
              <w:top w:w="57" w:type="dxa"/>
              <w:left w:w="85" w:type="dxa"/>
              <w:bottom w:w="0" w:type="dxa"/>
              <w:right w:w="85" w:type="dxa"/>
            </w:tcMar>
            <w:vAlign w:val="center"/>
          </w:tcPr>
          <w:p w14:paraId="3FFD07F4">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发展历程及主要荣誉：</w:t>
            </w:r>
          </w:p>
        </w:tc>
      </w:tr>
      <w:tr w14:paraId="1151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3" w:type="dxa"/>
            <w:vMerge w:val="restart"/>
            <w:noWrap w:val="0"/>
            <w:tcMar>
              <w:top w:w="57" w:type="dxa"/>
              <w:left w:w="85" w:type="dxa"/>
              <w:bottom w:w="0" w:type="dxa"/>
              <w:right w:w="85" w:type="dxa"/>
            </w:tcMar>
            <w:vAlign w:val="center"/>
          </w:tcPr>
          <w:p w14:paraId="072F5CDE">
            <w:pPr>
              <w:pStyle w:val="41"/>
              <w:shd w:val="clear" w:color="auto" w:fill="FFFFFF"/>
              <w:spacing w:before="0" w:beforeAutospacing="0" w:after="0" w:afterAutospacing="0" w:line="240" w:lineRule="auto"/>
              <w:jc w:val="center"/>
              <w:rPr>
                <w:bCs/>
                <w:color w:val="auto"/>
                <w:highlight w:val="none"/>
              </w:rPr>
            </w:pPr>
            <w:r>
              <w:rPr>
                <w:bCs/>
                <w:color w:val="auto"/>
                <w:highlight w:val="none"/>
              </w:rPr>
              <w:t>2</w:t>
            </w:r>
            <w:r>
              <w:rPr>
                <w:rFonts w:hint="eastAsia"/>
                <w:bCs/>
                <w:color w:val="auto"/>
                <w:highlight w:val="none"/>
              </w:rPr>
              <w:t>．</w:t>
            </w:r>
          </w:p>
          <w:p w14:paraId="6D9494F3">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企业有关资质获证情况</w:t>
            </w:r>
          </w:p>
        </w:tc>
        <w:tc>
          <w:tcPr>
            <w:tcW w:w="1553" w:type="dxa"/>
            <w:gridSpan w:val="2"/>
            <w:vMerge w:val="restart"/>
            <w:noWrap w:val="0"/>
            <w:tcMar>
              <w:top w:w="57" w:type="dxa"/>
              <w:left w:w="85" w:type="dxa"/>
              <w:bottom w:w="0" w:type="dxa"/>
              <w:right w:w="85" w:type="dxa"/>
            </w:tcMar>
            <w:vAlign w:val="center"/>
          </w:tcPr>
          <w:p w14:paraId="0EE7FE2F">
            <w:pPr>
              <w:pStyle w:val="41"/>
              <w:spacing w:before="0" w:beforeAutospacing="0" w:after="0" w:afterAutospacing="0" w:line="240" w:lineRule="auto"/>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noWrap w:val="0"/>
            <w:tcMar>
              <w:top w:w="57" w:type="dxa"/>
              <w:left w:w="85" w:type="dxa"/>
              <w:bottom w:w="0" w:type="dxa"/>
              <w:right w:w="85" w:type="dxa"/>
            </w:tcMar>
            <w:vAlign w:val="center"/>
          </w:tcPr>
          <w:p w14:paraId="65353263">
            <w:pPr>
              <w:pStyle w:val="41"/>
              <w:spacing w:before="0" w:beforeAutospacing="0" w:after="0" w:afterAutospacing="0" w:line="240" w:lineRule="auto"/>
              <w:jc w:val="center"/>
              <w:rPr>
                <w:bCs/>
                <w:color w:val="auto"/>
                <w:highlight w:val="none"/>
              </w:rPr>
            </w:pPr>
            <w:r>
              <w:rPr>
                <w:rFonts w:hint="eastAsia"/>
                <w:bCs/>
                <w:color w:val="auto"/>
                <w:spacing w:val="16"/>
                <w:highlight w:val="none"/>
              </w:rPr>
              <w:t>资质名称</w:t>
            </w:r>
          </w:p>
        </w:tc>
        <w:tc>
          <w:tcPr>
            <w:tcW w:w="1418" w:type="dxa"/>
            <w:gridSpan w:val="2"/>
            <w:noWrap w:val="0"/>
            <w:tcMar>
              <w:top w:w="57" w:type="dxa"/>
              <w:left w:w="85" w:type="dxa"/>
              <w:bottom w:w="0" w:type="dxa"/>
              <w:right w:w="85" w:type="dxa"/>
            </w:tcMar>
            <w:vAlign w:val="center"/>
          </w:tcPr>
          <w:p w14:paraId="02388187">
            <w:pPr>
              <w:pStyle w:val="41"/>
              <w:spacing w:before="0" w:beforeAutospacing="0" w:after="0" w:afterAutospacing="0" w:line="240" w:lineRule="auto"/>
              <w:jc w:val="center"/>
              <w:rPr>
                <w:bCs/>
                <w:color w:val="auto"/>
                <w:highlight w:val="none"/>
              </w:rPr>
            </w:pPr>
            <w:r>
              <w:rPr>
                <w:rFonts w:hint="eastAsia"/>
                <w:bCs/>
                <w:color w:val="auto"/>
                <w:spacing w:val="16"/>
                <w:highlight w:val="none"/>
              </w:rPr>
              <w:t>发证机关</w:t>
            </w:r>
          </w:p>
        </w:tc>
        <w:tc>
          <w:tcPr>
            <w:tcW w:w="1276" w:type="dxa"/>
            <w:noWrap w:val="0"/>
            <w:tcMar>
              <w:top w:w="57" w:type="dxa"/>
              <w:left w:w="85" w:type="dxa"/>
              <w:bottom w:w="0" w:type="dxa"/>
              <w:right w:w="85" w:type="dxa"/>
            </w:tcMar>
            <w:vAlign w:val="center"/>
          </w:tcPr>
          <w:p w14:paraId="4E0CDD18">
            <w:pPr>
              <w:pStyle w:val="41"/>
              <w:spacing w:before="0" w:beforeAutospacing="0" w:after="0" w:afterAutospacing="0" w:line="240" w:lineRule="auto"/>
              <w:jc w:val="center"/>
              <w:rPr>
                <w:bCs/>
                <w:color w:val="auto"/>
                <w:highlight w:val="none"/>
              </w:rPr>
            </w:pPr>
            <w:r>
              <w:rPr>
                <w:rFonts w:hint="eastAsia"/>
                <w:bCs/>
                <w:color w:val="auto"/>
                <w:spacing w:val="27"/>
                <w:highlight w:val="none"/>
              </w:rPr>
              <w:t>编号</w:t>
            </w:r>
          </w:p>
        </w:tc>
        <w:tc>
          <w:tcPr>
            <w:tcW w:w="1618" w:type="dxa"/>
            <w:gridSpan w:val="2"/>
            <w:noWrap w:val="0"/>
            <w:tcMar>
              <w:top w:w="57" w:type="dxa"/>
              <w:left w:w="85" w:type="dxa"/>
              <w:bottom w:w="0" w:type="dxa"/>
              <w:right w:w="85" w:type="dxa"/>
            </w:tcMar>
            <w:vAlign w:val="center"/>
          </w:tcPr>
          <w:p w14:paraId="57FD01F7">
            <w:pPr>
              <w:pStyle w:val="41"/>
              <w:spacing w:before="0" w:beforeAutospacing="0" w:after="0" w:afterAutospacing="0" w:line="240" w:lineRule="auto"/>
              <w:jc w:val="center"/>
              <w:rPr>
                <w:bCs/>
                <w:color w:val="auto"/>
                <w:highlight w:val="none"/>
              </w:rPr>
            </w:pPr>
            <w:r>
              <w:rPr>
                <w:rFonts w:hint="eastAsia"/>
                <w:bCs/>
                <w:color w:val="auto"/>
                <w:spacing w:val="16"/>
                <w:highlight w:val="none"/>
              </w:rPr>
              <w:t>发证时间</w:t>
            </w:r>
          </w:p>
        </w:tc>
        <w:tc>
          <w:tcPr>
            <w:tcW w:w="933" w:type="dxa"/>
            <w:noWrap w:val="0"/>
            <w:tcMar>
              <w:top w:w="57" w:type="dxa"/>
              <w:left w:w="85" w:type="dxa"/>
              <w:bottom w:w="0" w:type="dxa"/>
              <w:right w:w="85" w:type="dxa"/>
            </w:tcMar>
            <w:vAlign w:val="center"/>
          </w:tcPr>
          <w:p w14:paraId="644C2F64">
            <w:pPr>
              <w:pStyle w:val="41"/>
              <w:spacing w:before="0" w:beforeAutospacing="0" w:after="0" w:afterAutospacing="0" w:line="240" w:lineRule="auto"/>
              <w:jc w:val="center"/>
              <w:rPr>
                <w:bCs/>
                <w:color w:val="auto"/>
                <w:highlight w:val="none"/>
              </w:rPr>
            </w:pPr>
            <w:r>
              <w:rPr>
                <w:rFonts w:hint="eastAsia"/>
                <w:bCs/>
                <w:color w:val="auto"/>
                <w:spacing w:val="27"/>
                <w:highlight w:val="none"/>
              </w:rPr>
              <w:t>期限</w:t>
            </w:r>
          </w:p>
        </w:tc>
      </w:tr>
      <w:tr w14:paraId="08EF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823" w:type="dxa"/>
            <w:vMerge w:val="continue"/>
            <w:noWrap w:val="0"/>
            <w:tcMar>
              <w:top w:w="57" w:type="dxa"/>
              <w:left w:w="85" w:type="dxa"/>
              <w:bottom w:w="0" w:type="dxa"/>
              <w:right w:w="85" w:type="dxa"/>
            </w:tcMar>
            <w:vAlign w:val="center"/>
          </w:tcPr>
          <w:p w14:paraId="610FCD0B">
            <w:pPr>
              <w:pStyle w:val="41"/>
              <w:shd w:val="clear" w:color="auto" w:fill="FFFFFF"/>
              <w:spacing w:before="0" w:beforeAutospacing="0" w:after="0" w:afterAutospacing="0" w:line="240" w:lineRule="auto"/>
              <w:jc w:val="center"/>
              <w:rPr>
                <w:bCs/>
                <w:color w:val="auto"/>
                <w:highlight w:val="none"/>
              </w:rPr>
            </w:pPr>
          </w:p>
        </w:tc>
        <w:tc>
          <w:tcPr>
            <w:tcW w:w="1553" w:type="dxa"/>
            <w:gridSpan w:val="2"/>
            <w:vMerge w:val="continue"/>
            <w:noWrap w:val="0"/>
            <w:tcMar>
              <w:top w:w="57" w:type="dxa"/>
              <w:left w:w="85" w:type="dxa"/>
              <w:bottom w:w="0" w:type="dxa"/>
              <w:right w:w="85" w:type="dxa"/>
            </w:tcMar>
            <w:vAlign w:val="center"/>
          </w:tcPr>
          <w:p w14:paraId="390E859D">
            <w:pPr>
              <w:pStyle w:val="41"/>
              <w:spacing w:before="0" w:beforeAutospacing="0" w:after="0" w:afterAutospacing="0" w:line="240" w:lineRule="auto"/>
              <w:jc w:val="center"/>
              <w:rPr>
                <w:bCs/>
                <w:color w:val="auto"/>
                <w:highlight w:val="none"/>
              </w:rPr>
            </w:pPr>
          </w:p>
        </w:tc>
        <w:tc>
          <w:tcPr>
            <w:tcW w:w="1333" w:type="dxa"/>
            <w:gridSpan w:val="3"/>
            <w:noWrap w:val="0"/>
            <w:tcMar>
              <w:top w:w="57" w:type="dxa"/>
              <w:left w:w="85" w:type="dxa"/>
              <w:bottom w:w="0" w:type="dxa"/>
              <w:right w:w="85" w:type="dxa"/>
            </w:tcMar>
            <w:vAlign w:val="center"/>
          </w:tcPr>
          <w:p w14:paraId="76905A20">
            <w:pPr>
              <w:pStyle w:val="41"/>
              <w:spacing w:before="0" w:beforeAutospacing="0" w:after="0" w:afterAutospacing="0" w:line="240" w:lineRule="auto"/>
              <w:jc w:val="center"/>
              <w:rPr>
                <w:bCs/>
                <w:color w:val="auto"/>
                <w:highlight w:val="none"/>
              </w:rPr>
            </w:pPr>
          </w:p>
        </w:tc>
        <w:tc>
          <w:tcPr>
            <w:tcW w:w="1418" w:type="dxa"/>
            <w:gridSpan w:val="2"/>
            <w:noWrap w:val="0"/>
            <w:tcMar>
              <w:top w:w="57" w:type="dxa"/>
              <w:left w:w="85" w:type="dxa"/>
              <w:bottom w:w="0" w:type="dxa"/>
              <w:right w:w="85" w:type="dxa"/>
            </w:tcMar>
            <w:vAlign w:val="center"/>
          </w:tcPr>
          <w:p w14:paraId="40BA040B">
            <w:pPr>
              <w:pStyle w:val="41"/>
              <w:spacing w:before="0" w:beforeAutospacing="0" w:after="0" w:afterAutospacing="0" w:line="240" w:lineRule="auto"/>
              <w:jc w:val="center"/>
              <w:rPr>
                <w:bCs/>
                <w:color w:val="auto"/>
                <w:highlight w:val="none"/>
              </w:rPr>
            </w:pPr>
          </w:p>
        </w:tc>
        <w:tc>
          <w:tcPr>
            <w:tcW w:w="1276" w:type="dxa"/>
            <w:noWrap w:val="0"/>
            <w:tcMar>
              <w:top w:w="57" w:type="dxa"/>
              <w:left w:w="85" w:type="dxa"/>
              <w:bottom w:w="0" w:type="dxa"/>
              <w:right w:w="85" w:type="dxa"/>
            </w:tcMar>
            <w:vAlign w:val="center"/>
          </w:tcPr>
          <w:p w14:paraId="5D4E5655">
            <w:pPr>
              <w:pStyle w:val="41"/>
              <w:spacing w:before="0" w:beforeAutospacing="0" w:after="0" w:afterAutospacing="0" w:line="240" w:lineRule="auto"/>
              <w:jc w:val="center"/>
              <w:rPr>
                <w:bCs/>
                <w:color w:val="auto"/>
                <w:highlight w:val="none"/>
              </w:rPr>
            </w:pPr>
          </w:p>
        </w:tc>
        <w:tc>
          <w:tcPr>
            <w:tcW w:w="1618" w:type="dxa"/>
            <w:gridSpan w:val="2"/>
            <w:noWrap w:val="0"/>
            <w:tcMar>
              <w:top w:w="57" w:type="dxa"/>
              <w:left w:w="85" w:type="dxa"/>
              <w:bottom w:w="0" w:type="dxa"/>
              <w:right w:w="85" w:type="dxa"/>
            </w:tcMar>
            <w:vAlign w:val="center"/>
          </w:tcPr>
          <w:p w14:paraId="4CDAB1CC">
            <w:pPr>
              <w:pStyle w:val="41"/>
              <w:spacing w:before="0" w:beforeAutospacing="0" w:after="0" w:afterAutospacing="0" w:line="240" w:lineRule="auto"/>
              <w:jc w:val="center"/>
              <w:rPr>
                <w:bCs/>
                <w:color w:val="auto"/>
                <w:highlight w:val="none"/>
              </w:rPr>
            </w:pPr>
          </w:p>
        </w:tc>
        <w:tc>
          <w:tcPr>
            <w:tcW w:w="933" w:type="dxa"/>
            <w:noWrap w:val="0"/>
            <w:tcMar>
              <w:top w:w="57" w:type="dxa"/>
              <w:left w:w="85" w:type="dxa"/>
              <w:bottom w:w="0" w:type="dxa"/>
              <w:right w:w="85" w:type="dxa"/>
            </w:tcMar>
            <w:vAlign w:val="center"/>
          </w:tcPr>
          <w:p w14:paraId="120C4028">
            <w:pPr>
              <w:pStyle w:val="41"/>
              <w:spacing w:before="0" w:beforeAutospacing="0" w:after="0" w:afterAutospacing="0" w:line="240" w:lineRule="auto"/>
              <w:jc w:val="center"/>
              <w:rPr>
                <w:color w:val="auto"/>
                <w:highlight w:val="none"/>
              </w:rPr>
            </w:pPr>
          </w:p>
        </w:tc>
      </w:tr>
      <w:tr w14:paraId="1795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23" w:type="dxa"/>
            <w:vMerge w:val="continue"/>
            <w:noWrap w:val="0"/>
            <w:tcMar>
              <w:top w:w="57" w:type="dxa"/>
              <w:left w:w="85" w:type="dxa"/>
              <w:bottom w:w="0" w:type="dxa"/>
              <w:right w:w="85" w:type="dxa"/>
            </w:tcMar>
            <w:vAlign w:val="center"/>
          </w:tcPr>
          <w:p w14:paraId="7186DAA5">
            <w:pPr>
              <w:pStyle w:val="41"/>
              <w:shd w:val="clear" w:color="auto" w:fill="FFFFFF"/>
              <w:spacing w:before="0" w:beforeAutospacing="0" w:after="0" w:afterAutospacing="0" w:line="240" w:lineRule="auto"/>
              <w:jc w:val="center"/>
              <w:rPr>
                <w:bCs/>
                <w:color w:val="auto"/>
                <w:highlight w:val="none"/>
              </w:rPr>
            </w:pPr>
          </w:p>
        </w:tc>
        <w:tc>
          <w:tcPr>
            <w:tcW w:w="1553" w:type="dxa"/>
            <w:gridSpan w:val="2"/>
            <w:noWrap w:val="0"/>
            <w:tcMar>
              <w:top w:w="57" w:type="dxa"/>
              <w:left w:w="85" w:type="dxa"/>
              <w:bottom w:w="0" w:type="dxa"/>
              <w:right w:w="85" w:type="dxa"/>
            </w:tcMar>
            <w:vAlign w:val="center"/>
          </w:tcPr>
          <w:p w14:paraId="22CD4225">
            <w:pPr>
              <w:pStyle w:val="41"/>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企业获得专利情况</w:t>
            </w:r>
          </w:p>
        </w:tc>
        <w:tc>
          <w:tcPr>
            <w:tcW w:w="6578" w:type="dxa"/>
            <w:gridSpan w:val="9"/>
            <w:noWrap w:val="0"/>
            <w:tcMar>
              <w:top w:w="57" w:type="dxa"/>
              <w:left w:w="85" w:type="dxa"/>
              <w:bottom w:w="0" w:type="dxa"/>
              <w:right w:w="85" w:type="dxa"/>
            </w:tcMar>
            <w:vAlign w:val="center"/>
          </w:tcPr>
          <w:p w14:paraId="56C84DF5">
            <w:pPr>
              <w:pStyle w:val="41"/>
              <w:shd w:val="clear" w:color="auto" w:fill="FFFFFF"/>
              <w:spacing w:before="0" w:beforeAutospacing="0" w:after="0" w:afterAutospacing="0" w:line="240" w:lineRule="auto"/>
              <w:jc w:val="center"/>
              <w:rPr>
                <w:bCs/>
                <w:color w:val="auto"/>
                <w:highlight w:val="none"/>
              </w:rPr>
            </w:pPr>
          </w:p>
        </w:tc>
      </w:tr>
    </w:tbl>
    <w:p w14:paraId="1796CFD2">
      <w:pPr>
        <w:pStyle w:val="41"/>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1BE572B3">
      <w:pPr>
        <w:pStyle w:val="41"/>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5E20C638">
      <w:pPr>
        <w:spacing w:line="360" w:lineRule="auto"/>
        <w:ind w:firstLine="424" w:firstLineChars="177"/>
        <w:rPr>
          <w:rFonts w:hint="eastAsia" w:ascii="宋体" w:hAnsi="宋体"/>
          <w:color w:val="auto"/>
          <w:sz w:val="24"/>
          <w:highlight w:val="none"/>
        </w:rPr>
      </w:pPr>
    </w:p>
    <w:p w14:paraId="375A0381">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磋商供应商名称（公章）：</w:t>
      </w:r>
    </w:p>
    <w:p w14:paraId="621B3680">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磋商供应商代表签字：</w:t>
      </w:r>
    </w:p>
    <w:p w14:paraId="7AA10B11">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BBA25BF">
      <w:pPr>
        <w:pStyle w:val="41"/>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1280420A">
      <w:pPr>
        <w:spacing w:line="360" w:lineRule="auto"/>
        <w:rPr>
          <w:rFonts w:ascii="宋体" w:hAnsi="宋体"/>
          <w:b/>
          <w:color w:val="auto"/>
          <w:sz w:val="28"/>
          <w:highlight w:val="none"/>
        </w:rPr>
      </w:pPr>
      <w:r>
        <w:rPr>
          <w:rFonts w:hint="eastAsia" w:ascii="宋体" w:hAnsi="宋体"/>
          <w:b/>
          <w:color w:val="auto"/>
          <w:sz w:val="28"/>
          <w:highlight w:val="none"/>
        </w:rPr>
        <w:t>附件7</w:t>
      </w:r>
    </w:p>
    <w:p w14:paraId="21AC5F5F">
      <w:pPr>
        <w:spacing w:before="120" w:beforeLines="50" w:after="12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49EB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10E8C62">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BB8F26E">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22322E8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2649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0140426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91CF48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55E720B8">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59C6D22B">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（合同或中标通知书）。</w:t>
            </w:r>
          </w:p>
        </w:tc>
      </w:tr>
      <w:tr w14:paraId="293B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31046A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6D4A19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3E7E02CC">
            <w:pPr>
              <w:autoSpaceDE w:val="0"/>
              <w:autoSpaceDN w:val="0"/>
              <w:adjustRightInd w:val="0"/>
              <w:snapToGrid w:val="0"/>
              <w:spacing w:line="360" w:lineRule="auto"/>
              <w:jc w:val="center"/>
              <w:rPr>
                <w:rFonts w:ascii="宋体" w:hAnsi="宋体"/>
                <w:color w:val="auto"/>
                <w:highlight w:val="none"/>
                <w:lang w:val="zh-CN"/>
              </w:rPr>
            </w:pPr>
          </w:p>
        </w:tc>
      </w:tr>
      <w:tr w14:paraId="481D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3632E6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9357C2F">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6B86789D">
            <w:pPr>
              <w:autoSpaceDE w:val="0"/>
              <w:autoSpaceDN w:val="0"/>
              <w:adjustRightInd w:val="0"/>
              <w:snapToGrid w:val="0"/>
              <w:spacing w:line="360" w:lineRule="auto"/>
              <w:jc w:val="center"/>
              <w:rPr>
                <w:rFonts w:ascii="宋体" w:hAnsi="宋体"/>
                <w:color w:val="auto"/>
                <w:highlight w:val="none"/>
                <w:lang w:val="zh-CN"/>
              </w:rPr>
            </w:pPr>
          </w:p>
        </w:tc>
      </w:tr>
      <w:tr w14:paraId="2C4D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1FCBD5C6">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F34B2B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5C6FEC70">
            <w:pPr>
              <w:autoSpaceDE w:val="0"/>
              <w:autoSpaceDN w:val="0"/>
              <w:adjustRightInd w:val="0"/>
              <w:snapToGrid w:val="0"/>
              <w:spacing w:line="360" w:lineRule="auto"/>
              <w:jc w:val="center"/>
              <w:rPr>
                <w:rFonts w:ascii="宋体" w:hAnsi="宋体"/>
                <w:color w:val="auto"/>
                <w:highlight w:val="none"/>
                <w:lang w:val="zh-CN"/>
              </w:rPr>
            </w:pPr>
          </w:p>
        </w:tc>
      </w:tr>
      <w:tr w14:paraId="18EF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56E41B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B1BC51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32106CFE">
            <w:pPr>
              <w:autoSpaceDE w:val="0"/>
              <w:autoSpaceDN w:val="0"/>
              <w:adjustRightInd w:val="0"/>
              <w:snapToGrid w:val="0"/>
              <w:spacing w:line="360" w:lineRule="auto"/>
              <w:jc w:val="center"/>
              <w:rPr>
                <w:rFonts w:ascii="宋体" w:hAnsi="宋体"/>
                <w:color w:val="auto"/>
                <w:highlight w:val="none"/>
                <w:lang w:val="zh-CN"/>
              </w:rPr>
            </w:pPr>
          </w:p>
        </w:tc>
      </w:tr>
      <w:tr w14:paraId="2701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BDBB0E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32D152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6942647">
            <w:pPr>
              <w:autoSpaceDE w:val="0"/>
              <w:autoSpaceDN w:val="0"/>
              <w:adjustRightInd w:val="0"/>
              <w:snapToGrid w:val="0"/>
              <w:spacing w:line="360" w:lineRule="auto"/>
              <w:jc w:val="center"/>
              <w:rPr>
                <w:rFonts w:ascii="宋体" w:hAnsi="宋体"/>
                <w:color w:val="auto"/>
                <w:highlight w:val="none"/>
                <w:lang w:val="zh-CN"/>
              </w:rPr>
            </w:pPr>
          </w:p>
        </w:tc>
      </w:tr>
      <w:tr w14:paraId="4FD0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3BDC6BF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26B9711">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3D902F21">
            <w:pPr>
              <w:autoSpaceDE w:val="0"/>
              <w:autoSpaceDN w:val="0"/>
              <w:adjustRightInd w:val="0"/>
              <w:snapToGrid w:val="0"/>
              <w:spacing w:line="360" w:lineRule="auto"/>
              <w:jc w:val="center"/>
              <w:rPr>
                <w:rFonts w:ascii="宋体" w:hAnsi="宋体"/>
                <w:color w:val="auto"/>
                <w:highlight w:val="none"/>
                <w:lang w:val="zh-CN"/>
              </w:rPr>
            </w:pPr>
          </w:p>
        </w:tc>
      </w:tr>
      <w:tr w14:paraId="011D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noWrap w:val="0"/>
            <w:tcMar>
              <w:top w:w="57" w:type="dxa"/>
              <w:left w:w="108" w:type="dxa"/>
              <w:bottom w:w="0" w:type="dxa"/>
              <w:right w:w="108" w:type="dxa"/>
            </w:tcMar>
            <w:vAlign w:val="center"/>
          </w:tcPr>
          <w:p w14:paraId="7E9EBC7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noWrap w:val="0"/>
            <w:tcMar>
              <w:top w:w="57" w:type="dxa"/>
              <w:left w:w="108" w:type="dxa"/>
              <w:bottom w:w="0" w:type="dxa"/>
              <w:right w:w="108" w:type="dxa"/>
            </w:tcMar>
            <w:vAlign w:val="center"/>
          </w:tcPr>
          <w:p w14:paraId="6E121ED4">
            <w:pPr>
              <w:autoSpaceDE w:val="0"/>
              <w:autoSpaceDN w:val="0"/>
              <w:adjustRightInd w:val="0"/>
              <w:snapToGrid w:val="0"/>
              <w:spacing w:line="360" w:lineRule="auto"/>
              <w:jc w:val="center"/>
              <w:rPr>
                <w:rFonts w:ascii="宋体" w:hAnsi="宋体"/>
                <w:color w:val="auto"/>
                <w:highlight w:val="none"/>
                <w:lang w:val="zh-CN"/>
              </w:rPr>
            </w:pPr>
          </w:p>
        </w:tc>
      </w:tr>
    </w:tbl>
    <w:p w14:paraId="43E3430A">
      <w:pPr>
        <w:spacing w:line="360" w:lineRule="auto"/>
        <w:ind w:left="420"/>
        <w:rPr>
          <w:rFonts w:ascii="宋体" w:hAnsi="宋体"/>
          <w:color w:val="auto"/>
          <w:sz w:val="24"/>
          <w:highlight w:val="none"/>
        </w:rPr>
      </w:pPr>
    </w:p>
    <w:p w14:paraId="1FB3320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磋商供应商名称（公章）：</w:t>
      </w:r>
    </w:p>
    <w:p w14:paraId="2E02CDCC">
      <w:pPr>
        <w:spacing w:line="360" w:lineRule="auto"/>
        <w:ind w:left="420"/>
        <w:rPr>
          <w:rFonts w:ascii="宋体" w:hAnsi="宋体"/>
          <w:color w:val="auto"/>
          <w:sz w:val="24"/>
          <w:highlight w:val="none"/>
        </w:rPr>
      </w:pPr>
    </w:p>
    <w:p w14:paraId="5452EBA3">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p>
    <w:p w14:paraId="63D0EEC3">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A5C3159">
      <w:pPr>
        <w:spacing w:line="360" w:lineRule="auto"/>
        <w:ind w:firstLine="435"/>
        <w:rPr>
          <w:rFonts w:ascii="宋体" w:hAnsi="宋体"/>
          <w:color w:val="auto"/>
          <w:sz w:val="24"/>
          <w:highlight w:val="none"/>
        </w:rPr>
      </w:pPr>
    </w:p>
    <w:p w14:paraId="3ACB5D85">
      <w:pPr>
        <w:spacing w:line="360" w:lineRule="auto"/>
        <w:ind w:firstLine="435"/>
        <w:jc w:val="left"/>
        <w:rPr>
          <w:rFonts w:hint="eastAsia" w:ascii="宋体" w:hAnsi="宋体"/>
          <w:b/>
          <w:bCs/>
          <w:color w:val="auto"/>
          <w:kern w:val="0"/>
          <w:sz w:val="32"/>
          <w:szCs w:val="32"/>
          <w:highlight w:val="none"/>
        </w:rPr>
      </w:pPr>
      <w:r>
        <w:rPr>
          <w:rFonts w:hint="eastAsia" w:ascii="宋体" w:hAnsi="宋体"/>
          <w:color w:val="auto"/>
          <w:sz w:val="24"/>
          <w:highlight w:val="none"/>
        </w:rPr>
        <w:t>日        期：</w:t>
      </w:r>
      <w:bookmarkStart w:id="45" w:name="_Toc12856_WPSOffice_Level1"/>
      <w:bookmarkStart w:id="46" w:name="_Toc26601_WPSOffice_Level1"/>
    </w:p>
    <w:p w14:paraId="3B244FEE">
      <w:pPr>
        <w:spacing w:line="360" w:lineRule="auto"/>
        <w:jc w:val="left"/>
        <w:rPr>
          <w:rFonts w:hint="eastAsia" w:ascii="宋体" w:hAnsi="宋体"/>
          <w:b/>
          <w:bCs/>
          <w:color w:val="auto"/>
          <w:kern w:val="0"/>
          <w:sz w:val="32"/>
          <w:szCs w:val="32"/>
          <w:highlight w:val="none"/>
        </w:rPr>
      </w:pPr>
    </w:p>
    <w:p w14:paraId="34911B5D">
      <w:pPr>
        <w:spacing w:line="360" w:lineRule="auto"/>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附件8</w:t>
      </w:r>
    </w:p>
    <w:p w14:paraId="4A8A99BE">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0C94EC13">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pPr w:leftFromText="181" w:rightFromText="181" w:bottomFromText="17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03489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A42010D">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5DD14B1">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9FD358D">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D0FA320">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929C76F">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8B11904">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095BA98">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22144CF">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lang w:val="en-US" w:eastAsia="zh-CN"/>
              </w:rPr>
              <w:t>社保证明</w:t>
            </w:r>
          </w:p>
        </w:tc>
      </w:tr>
      <w:tr w14:paraId="00556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2530E85">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60AE059">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18F1AD0">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A96567D">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3333766">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ECB9A29">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1FC9202">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DB4F191">
            <w:pPr>
              <w:snapToGrid w:val="0"/>
              <w:spacing w:before="120" w:beforeLines="50" w:after="50" w:line="360" w:lineRule="auto"/>
              <w:rPr>
                <w:rFonts w:ascii="宋体" w:hAnsi="宋体"/>
                <w:b/>
                <w:color w:val="auto"/>
                <w:kern w:val="44"/>
                <w:szCs w:val="21"/>
                <w:highlight w:val="none"/>
              </w:rPr>
            </w:pPr>
          </w:p>
        </w:tc>
      </w:tr>
      <w:tr w14:paraId="001CE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2E4D2E5">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5CDAE64">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3158DC8">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CF5C7CB">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F143CE2">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1F62B4D">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3927661">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C381F1A">
            <w:pPr>
              <w:snapToGrid w:val="0"/>
              <w:spacing w:before="120" w:beforeLines="50" w:after="50" w:line="360" w:lineRule="auto"/>
              <w:rPr>
                <w:rFonts w:ascii="宋体" w:hAnsi="宋体"/>
                <w:b/>
                <w:color w:val="auto"/>
                <w:kern w:val="44"/>
                <w:szCs w:val="21"/>
                <w:highlight w:val="none"/>
              </w:rPr>
            </w:pPr>
          </w:p>
        </w:tc>
      </w:tr>
      <w:tr w14:paraId="50589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7B57FA3">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184FF6B">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AD3A411">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0C345F0">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D332335">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8AB5655">
            <w:pPr>
              <w:pStyle w:val="13"/>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6D10073">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40E7E77">
            <w:pPr>
              <w:snapToGrid w:val="0"/>
              <w:spacing w:before="120" w:beforeLines="50" w:after="50" w:line="360" w:lineRule="auto"/>
              <w:rPr>
                <w:rFonts w:ascii="宋体" w:hAnsi="宋体"/>
                <w:b/>
                <w:color w:val="auto"/>
                <w:kern w:val="44"/>
                <w:szCs w:val="21"/>
                <w:highlight w:val="none"/>
              </w:rPr>
            </w:pPr>
          </w:p>
        </w:tc>
      </w:tr>
      <w:tr w14:paraId="24856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79EA4F8">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1790373">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D6481EE">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1EAD9EA">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F5EF495">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178327A">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CEE48EF">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90E4C0B">
            <w:pPr>
              <w:snapToGrid w:val="0"/>
              <w:spacing w:before="120" w:beforeLines="50" w:after="50" w:line="360" w:lineRule="auto"/>
              <w:rPr>
                <w:rFonts w:ascii="宋体" w:hAnsi="宋体"/>
                <w:b/>
                <w:color w:val="auto"/>
                <w:kern w:val="44"/>
                <w:szCs w:val="21"/>
                <w:highlight w:val="none"/>
              </w:rPr>
            </w:pPr>
          </w:p>
        </w:tc>
      </w:tr>
      <w:tr w14:paraId="76783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B460975">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03B11DE">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D6830D4">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0614EE2">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91EA7CC">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F82362F">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CB0CBD8">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1CF575D">
            <w:pPr>
              <w:snapToGrid w:val="0"/>
              <w:spacing w:before="120" w:beforeLines="50" w:after="50" w:line="360" w:lineRule="auto"/>
              <w:rPr>
                <w:rFonts w:ascii="宋体" w:hAnsi="宋体"/>
                <w:b/>
                <w:color w:val="auto"/>
                <w:kern w:val="44"/>
                <w:szCs w:val="21"/>
                <w:highlight w:val="none"/>
              </w:rPr>
            </w:pPr>
          </w:p>
        </w:tc>
      </w:tr>
    </w:tbl>
    <w:p w14:paraId="63A5E1BB">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6DB9231D">
      <w:pPr>
        <w:spacing w:line="360" w:lineRule="auto"/>
        <w:ind w:left="437"/>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1.在填写时，如本表格不适合投标单位的实际情况，可根据本表格式自行划表填写。</w:t>
      </w:r>
    </w:p>
    <w:p w14:paraId="224057B0">
      <w:pPr>
        <w:pStyle w:val="37"/>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2.附人员证书。</w:t>
      </w:r>
    </w:p>
    <w:p w14:paraId="01F36B8D">
      <w:pPr>
        <w:pStyle w:val="37"/>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hint="eastAsia" w:ascii="宋体" w:hAnsi="宋体"/>
          <w:color w:val="auto"/>
          <w:szCs w:val="21"/>
          <w:highlight w:val="none"/>
          <w:lang w:val="en-US" w:eastAsia="zh-CN"/>
        </w:rPr>
        <w:t>缴纳的近三个月中其中一个月社保证明</w:t>
      </w:r>
      <w:r>
        <w:rPr>
          <w:rFonts w:hint="eastAsia" w:ascii="宋体" w:hAnsi="宋体"/>
          <w:color w:val="auto"/>
          <w:szCs w:val="21"/>
          <w:highlight w:val="none"/>
        </w:rPr>
        <w:t>等。</w:t>
      </w:r>
    </w:p>
    <w:p w14:paraId="6CF85A02">
      <w:pPr>
        <w:snapToGrid w:val="0"/>
        <w:spacing w:before="50" w:after="120" w:afterLines="50" w:line="360" w:lineRule="auto"/>
        <w:jc w:val="left"/>
        <w:rPr>
          <w:rFonts w:ascii="宋体" w:hAnsi="宋体"/>
          <w:color w:val="auto"/>
          <w:sz w:val="24"/>
          <w:szCs w:val="20"/>
          <w:highlight w:val="none"/>
        </w:rPr>
      </w:pPr>
    </w:p>
    <w:p w14:paraId="12501E27">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223F0EA4">
      <w:pPr>
        <w:spacing w:line="360" w:lineRule="auto"/>
        <w:ind w:left="420"/>
        <w:rPr>
          <w:rFonts w:ascii="宋体" w:hAnsi="宋体"/>
          <w:color w:val="auto"/>
          <w:sz w:val="24"/>
          <w:highlight w:val="none"/>
        </w:rPr>
      </w:pPr>
    </w:p>
    <w:p w14:paraId="2EA3A9D2">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p>
    <w:p w14:paraId="1F4A1282">
      <w:pPr>
        <w:spacing w:line="360" w:lineRule="auto"/>
        <w:ind w:firstLine="435"/>
        <w:rPr>
          <w:rFonts w:ascii="宋体" w:hAnsi="宋体"/>
          <w:color w:val="auto"/>
          <w:sz w:val="24"/>
          <w:highlight w:val="none"/>
        </w:rPr>
      </w:pPr>
    </w:p>
    <w:p w14:paraId="63F49D5E">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B08BC85">
      <w:pPr>
        <w:spacing w:line="360" w:lineRule="auto"/>
        <w:ind w:firstLine="435"/>
        <w:rPr>
          <w:rFonts w:ascii="宋体" w:hAnsi="宋体"/>
          <w:color w:val="auto"/>
          <w:sz w:val="24"/>
          <w:highlight w:val="none"/>
        </w:rPr>
      </w:pPr>
    </w:p>
    <w:p w14:paraId="23E078DA">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27C4CC37">
      <w:pPr>
        <w:pStyle w:val="9"/>
        <w:ind w:left="0" w:leftChars="0" w:firstLine="0" w:firstLineChars="0"/>
        <w:rPr>
          <w:rFonts w:hint="eastAsia" w:ascii="宋体" w:hAnsi="宋体"/>
          <w:b/>
          <w:bCs/>
          <w:color w:val="auto"/>
          <w:kern w:val="0"/>
          <w:sz w:val="32"/>
          <w:szCs w:val="32"/>
          <w:highlight w:val="none"/>
        </w:rPr>
        <w:sectPr>
          <w:pgSz w:w="11906" w:h="16838"/>
          <w:pgMar w:top="1701" w:right="1448" w:bottom="1531" w:left="1418" w:header="851" w:footer="851" w:gutter="0"/>
          <w:cols w:space="720" w:num="1"/>
          <w:docGrid w:linePitch="312" w:charSpace="0"/>
        </w:sectPr>
      </w:pPr>
    </w:p>
    <w:p w14:paraId="2C85929A">
      <w:pPr>
        <w:rPr>
          <w:rFonts w:hint="eastAsia"/>
          <w:color w:val="auto"/>
          <w:highlight w:val="none"/>
        </w:rPr>
      </w:pPr>
    </w:p>
    <w:p w14:paraId="0354FE4E">
      <w:pPr>
        <w:spacing w:line="360" w:lineRule="auto"/>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附件9</w:t>
      </w:r>
    </w:p>
    <w:p w14:paraId="45A8A744">
      <w:pPr>
        <w:adjustRightInd w:val="0"/>
        <w:snapToGrid w:val="0"/>
        <w:spacing w:line="360" w:lineRule="auto"/>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14:paraId="0B37998A">
      <w:pPr>
        <w:adjustRightInd w:val="0"/>
        <w:snapToGrid w:val="0"/>
        <w:spacing w:line="360" w:lineRule="auto"/>
        <w:ind w:firstLine="1205" w:firstLineChars="375"/>
        <w:jc w:val="center"/>
        <w:rPr>
          <w:rFonts w:ascii="宋体" w:hAnsi="宋体"/>
          <w:b/>
          <w:color w:val="auto"/>
          <w:kern w:val="0"/>
          <w:sz w:val="32"/>
          <w:szCs w:val="32"/>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70"/>
        <w:gridCol w:w="2707"/>
        <w:gridCol w:w="1349"/>
        <w:gridCol w:w="771"/>
      </w:tblGrid>
      <w:tr w14:paraId="6EB9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5D62CFBF">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序号</w:t>
            </w:r>
          </w:p>
        </w:tc>
        <w:tc>
          <w:tcPr>
            <w:tcW w:w="3870" w:type="dxa"/>
            <w:noWrap w:val="0"/>
            <w:vAlign w:val="center"/>
          </w:tcPr>
          <w:p w14:paraId="297638DE">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2707" w:type="dxa"/>
            <w:noWrap w:val="0"/>
            <w:vAlign w:val="center"/>
          </w:tcPr>
          <w:p w14:paraId="1770ACAC">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投标响应内容</w:t>
            </w:r>
          </w:p>
        </w:tc>
        <w:tc>
          <w:tcPr>
            <w:tcW w:w="1349" w:type="dxa"/>
            <w:noWrap w:val="0"/>
            <w:vAlign w:val="center"/>
          </w:tcPr>
          <w:p w14:paraId="6101044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响应情况</w:t>
            </w:r>
          </w:p>
        </w:tc>
        <w:tc>
          <w:tcPr>
            <w:tcW w:w="771" w:type="dxa"/>
            <w:noWrap w:val="0"/>
            <w:vAlign w:val="center"/>
          </w:tcPr>
          <w:p w14:paraId="5A750DE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备注</w:t>
            </w:r>
          </w:p>
        </w:tc>
      </w:tr>
      <w:tr w14:paraId="23BA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30961913">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1</w:t>
            </w:r>
          </w:p>
        </w:tc>
        <w:tc>
          <w:tcPr>
            <w:tcW w:w="3870" w:type="dxa"/>
            <w:noWrap w:val="0"/>
            <w:vAlign w:val="center"/>
          </w:tcPr>
          <w:p w14:paraId="6E2BF267">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（服务期）</w:t>
            </w:r>
          </w:p>
        </w:tc>
        <w:tc>
          <w:tcPr>
            <w:tcW w:w="2707" w:type="dxa"/>
            <w:noWrap w:val="0"/>
            <w:vAlign w:val="center"/>
          </w:tcPr>
          <w:p w14:paraId="63DF45F0">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535A575D">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28B4F2D3">
            <w:pPr>
              <w:adjustRightInd w:val="0"/>
              <w:snapToGrid w:val="0"/>
              <w:spacing w:before="100" w:beforeAutospacing="1" w:after="100" w:afterAutospacing="1" w:line="360" w:lineRule="auto"/>
              <w:rPr>
                <w:rFonts w:ascii="宋体" w:hAnsi="宋体"/>
                <w:color w:val="auto"/>
                <w:sz w:val="24"/>
                <w:highlight w:val="none"/>
              </w:rPr>
            </w:pPr>
          </w:p>
        </w:tc>
      </w:tr>
      <w:tr w14:paraId="0115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3392BA78">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2</w:t>
            </w:r>
          </w:p>
        </w:tc>
        <w:tc>
          <w:tcPr>
            <w:tcW w:w="3870" w:type="dxa"/>
            <w:noWrap w:val="0"/>
            <w:vAlign w:val="center"/>
          </w:tcPr>
          <w:p w14:paraId="2CB46294">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（付款方式）</w:t>
            </w:r>
          </w:p>
        </w:tc>
        <w:tc>
          <w:tcPr>
            <w:tcW w:w="2707" w:type="dxa"/>
            <w:noWrap w:val="0"/>
            <w:vAlign w:val="center"/>
          </w:tcPr>
          <w:p w14:paraId="7B4E0B30">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EC09AF5">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35DA682D">
            <w:pPr>
              <w:adjustRightInd w:val="0"/>
              <w:snapToGrid w:val="0"/>
              <w:spacing w:before="100" w:beforeAutospacing="1" w:after="100" w:afterAutospacing="1" w:line="360" w:lineRule="auto"/>
              <w:rPr>
                <w:rFonts w:ascii="宋体" w:hAnsi="宋体"/>
                <w:color w:val="auto"/>
                <w:sz w:val="24"/>
                <w:highlight w:val="none"/>
              </w:rPr>
            </w:pPr>
          </w:p>
        </w:tc>
      </w:tr>
      <w:tr w14:paraId="3EC1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0D489FD6">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3</w:t>
            </w:r>
          </w:p>
        </w:tc>
        <w:tc>
          <w:tcPr>
            <w:tcW w:w="3870" w:type="dxa"/>
            <w:noWrap w:val="0"/>
            <w:vAlign w:val="center"/>
          </w:tcPr>
          <w:p w14:paraId="0BC6D2CB">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19888560">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709F576">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56B2634E">
            <w:pPr>
              <w:adjustRightInd w:val="0"/>
              <w:snapToGrid w:val="0"/>
              <w:spacing w:before="100" w:beforeAutospacing="1" w:after="100" w:afterAutospacing="1" w:line="360" w:lineRule="auto"/>
              <w:rPr>
                <w:rFonts w:ascii="宋体" w:hAnsi="宋体"/>
                <w:color w:val="auto"/>
                <w:sz w:val="24"/>
                <w:highlight w:val="none"/>
              </w:rPr>
            </w:pPr>
          </w:p>
        </w:tc>
      </w:tr>
      <w:tr w14:paraId="44BD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0663BD02">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4</w:t>
            </w:r>
          </w:p>
        </w:tc>
        <w:tc>
          <w:tcPr>
            <w:tcW w:w="3870" w:type="dxa"/>
            <w:noWrap w:val="0"/>
            <w:vAlign w:val="center"/>
          </w:tcPr>
          <w:p w14:paraId="5AA85E98">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494D5ABD">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57F35ED5">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4A629B09">
            <w:pPr>
              <w:adjustRightInd w:val="0"/>
              <w:snapToGrid w:val="0"/>
              <w:spacing w:before="100" w:beforeAutospacing="1" w:after="100" w:afterAutospacing="1" w:line="360" w:lineRule="auto"/>
              <w:rPr>
                <w:rFonts w:ascii="宋体" w:hAnsi="宋体"/>
                <w:color w:val="auto"/>
                <w:sz w:val="24"/>
                <w:highlight w:val="none"/>
              </w:rPr>
            </w:pPr>
          </w:p>
        </w:tc>
      </w:tr>
      <w:tr w14:paraId="4802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4552D8F0">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5</w:t>
            </w:r>
          </w:p>
        </w:tc>
        <w:tc>
          <w:tcPr>
            <w:tcW w:w="3870" w:type="dxa"/>
            <w:noWrap w:val="0"/>
            <w:vAlign w:val="center"/>
          </w:tcPr>
          <w:p w14:paraId="613CD829">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3288FD76">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B71C5D9">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692C4D92">
            <w:pPr>
              <w:adjustRightInd w:val="0"/>
              <w:snapToGrid w:val="0"/>
              <w:spacing w:before="100" w:beforeAutospacing="1" w:after="100" w:afterAutospacing="1" w:line="360" w:lineRule="auto"/>
              <w:rPr>
                <w:rFonts w:ascii="宋体" w:hAnsi="宋体"/>
                <w:color w:val="auto"/>
                <w:sz w:val="24"/>
                <w:highlight w:val="none"/>
              </w:rPr>
            </w:pPr>
          </w:p>
        </w:tc>
      </w:tr>
      <w:tr w14:paraId="39C4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7A105DA4">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6</w:t>
            </w:r>
          </w:p>
        </w:tc>
        <w:tc>
          <w:tcPr>
            <w:tcW w:w="3870" w:type="dxa"/>
            <w:noWrap w:val="0"/>
            <w:vAlign w:val="center"/>
          </w:tcPr>
          <w:p w14:paraId="45670630">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08CE9FE3">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4422EBC8">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2CBEE0E7">
            <w:pPr>
              <w:adjustRightInd w:val="0"/>
              <w:snapToGrid w:val="0"/>
              <w:spacing w:before="100" w:beforeAutospacing="1" w:after="100" w:afterAutospacing="1" w:line="360" w:lineRule="auto"/>
              <w:rPr>
                <w:rFonts w:ascii="宋体" w:hAnsi="宋体"/>
                <w:color w:val="auto"/>
                <w:sz w:val="24"/>
                <w:highlight w:val="none"/>
              </w:rPr>
            </w:pPr>
          </w:p>
        </w:tc>
      </w:tr>
      <w:tr w14:paraId="3F7F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2E9EB2D6">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7</w:t>
            </w:r>
          </w:p>
        </w:tc>
        <w:tc>
          <w:tcPr>
            <w:tcW w:w="3870" w:type="dxa"/>
            <w:noWrap w:val="0"/>
            <w:vAlign w:val="center"/>
          </w:tcPr>
          <w:p w14:paraId="36B7AD2A">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6839EA89">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0DABECE2">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7747263C">
            <w:pPr>
              <w:adjustRightInd w:val="0"/>
              <w:snapToGrid w:val="0"/>
              <w:spacing w:before="100" w:beforeAutospacing="1" w:after="100" w:afterAutospacing="1" w:line="360" w:lineRule="auto"/>
              <w:rPr>
                <w:rFonts w:ascii="宋体" w:hAnsi="宋体"/>
                <w:color w:val="auto"/>
                <w:sz w:val="24"/>
                <w:highlight w:val="none"/>
              </w:rPr>
            </w:pPr>
          </w:p>
        </w:tc>
      </w:tr>
      <w:tr w14:paraId="4840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49A20398">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5E901BB9">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w:t>
            </w:r>
          </w:p>
        </w:tc>
        <w:tc>
          <w:tcPr>
            <w:tcW w:w="2707" w:type="dxa"/>
            <w:noWrap w:val="0"/>
            <w:vAlign w:val="center"/>
          </w:tcPr>
          <w:p w14:paraId="1A3CDEC5">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7FE2190F">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1270107A">
            <w:pPr>
              <w:adjustRightInd w:val="0"/>
              <w:snapToGrid w:val="0"/>
              <w:spacing w:before="100" w:beforeAutospacing="1" w:after="100" w:afterAutospacing="1" w:line="360" w:lineRule="auto"/>
              <w:rPr>
                <w:rFonts w:ascii="宋体" w:hAnsi="宋体"/>
                <w:color w:val="auto"/>
                <w:sz w:val="24"/>
                <w:highlight w:val="none"/>
              </w:rPr>
            </w:pPr>
          </w:p>
        </w:tc>
      </w:tr>
      <w:tr w14:paraId="3ACD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322BD199">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1CBA07A5">
            <w:pPr>
              <w:adjustRightInd w:val="0"/>
              <w:snapToGrid w:val="0"/>
              <w:spacing w:before="100" w:beforeAutospacing="1" w:after="100" w:afterAutospacing="1" w:line="360" w:lineRule="auto"/>
              <w:rPr>
                <w:rFonts w:ascii="宋体" w:hAnsi="宋体"/>
                <w:color w:val="auto"/>
                <w:sz w:val="24"/>
                <w:highlight w:val="none"/>
              </w:rPr>
            </w:pPr>
          </w:p>
        </w:tc>
        <w:tc>
          <w:tcPr>
            <w:tcW w:w="2707" w:type="dxa"/>
            <w:noWrap w:val="0"/>
            <w:vAlign w:val="center"/>
          </w:tcPr>
          <w:p w14:paraId="000A716C">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015B826E">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56F07DCC">
            <w:pPr>
              <w:adjustRightInd w:val="0"/>
              <w:snapToGrid w:val="0"/>
              <w:spacing w:before="100" w:beforeAutospacing="1" w:after="100" w:afterAutospacing="1" w:line="360" w:lineRule="auto"/>
              <w:rPr>
                <w:rFonts w:ascii="宋体" w:hAnsi="宋体"/>
                <w:color w:val="auto"/>
                <w:sz w:val="24"/>
                <w:highlight w:val="none"/>
              </w:rPr>
            </w:pPr>
          </w:p>
        </w:tc>
      </w:tr>
    </w:tbl>
    <w:p w14:paraId="6FAC2415">
      <w:pPr>
        <w:pStyle w:val="12"/>
        <w:adjustRightInd w:val="0"/>
        <w:snapToGrid w:val="0"/>
        <w:spacing w:line="360" w:lineRule="auto"/>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int="eastAsia" w:hAnsi="宋体"/>
          <w:b/>
          <w:color w:val="auto"/>
          <w:szCs w:val="21"/>
          <w:highlight w:val="none"/>
          <w:lang w:eastAsia="zh-CN"/>
        </w:rPr>
        <w:t>供应商</w:t>
      </w:r>
      <w:r>
        <w:rPr>
          <w:rFonts w:hAnsi="宋体"/>
          <w:b/>
          <w:color w:val="auto"/>
          <w:szCs w:val="21"/>
          <w:highlight w:val="none"/>
        </w:rPr>
        <w:t>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14:paraId="596A9505">
      <w:pPr>
        <w:pStyle w:val="12"/>
        <w:adjustRightInd w:val="0"/>
        <w:snapToGrid w:val="0"/>
        <w:spacing w:line="360" w:lineRule="auto"/>
        <w:rPr>
          <w:rFonts w:hAnsi="宋体"/>
          <w:b/>
          <w:color w:val="auto"/>
          <w:szCs w:val="21"/>
          <w:highlight w:val="none"/>
        </w:rPr>
      </w:pPr>
      <w:r>
        <w:rPr>
          <w:rFonts w:hint="eastAsia" w:hAnsi="宋体"/>
          <w:b/>
          <w:color w:val="auto"/>
          <w:szCs w:val="21"/>
          <w:highlight w:val="none"/>
        </w:rPr>
        <w:t xml:space="preserve">       2、</w:t>
      </w:r>
      <w:r>
        <w:rPr>
          <w:rFonts w:hint="eastAsia" w:hAnsi="宋体"/>
          <w:b/>
          <w:color w:val="auto"/>
          <w:szCs w:val="21"/>
          <w:highlight w:val="none"/>
          <w:lang w:eastAsia="zh-CN"/>
        </w:rPr>
        <w:t>供应商</w:t>
      </w:r>
      <w:r>
        <w:rPr>
          <w:rFonts w:hAnsi="宋体"/>
          <w:b/>
          <w:color w:val="auto"/>
          <w:szCs w:val="21"/>
          <w:highlight w:val="none"/>
        </w:rPr>
        <w:t xml:space="preserve">拟提供的服务承诺与招标文件中的要求不一致时，则必须在《服务条款响应表》中予以明确。 </w:t>
      </w:r>
    </w:p>
    <w:p w14:paraId="0F952B59">
      <w:pPr>
        <w:adjustRightInd w:val="0"/>
        <w:snapToGrid w:val="0"/>
        <w:spacing w:line="360" w:lineRule="auto"/>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w:t>
      </w:r>
      <w:r>
        <w:rPr>
          <w:rFonts w:hint="eastAsia" w:ascii="宋体" w:hAnsi="宋体"/>
          <w:b/>
          <w:color w:val="auto"/>
          <w:szCs w:val="21"/>
          <w:highlight w:val="none"/>
          <w:lang w:eastAsia="zh-CN"/>
        </w:rPr>
        <w:t>供应商</w:t>
      </w:r>
      <w:r>
        <w:rPr>
          <w:rFonts w:ascii="宋体" w:hAnsi="宋体"/>
          <w:b/>
          <w:color w:val="auto"/>
          <w:szCs w:val="21"/>
          <w:highlight w:val="none"/>
        </w:rPr>
        <w:t>可在备注栏内就偏离原因进行简要说明。</w:t>
      </w:r>
    </w:p>
    <w:bookmarkEnd w:id="45"/>
    <w:bookmarkEnd w:id="46"/>
    <w:p w14:paraId="54286C1C">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2DC9B9ED">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p>
    <w:p w14:paraId="4335B385">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4FA53E16">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907654F">
      <w:pPr>
        <w:pStyle w:val="39"/>
        <w:spacing w:line="360" w:lineRule="auto"/>
        <w:jc w:val="left"/>
        <w:rPr>
          <w:rFonts w:hint="eastAsia" w:ascii="宋体" w:hAnsi="宋体"/>
          <w:b/>
          <w:color w:val="auto"/>
          <w:sz w:val="28"/>
          <w:highlight w:val="none"/>
        </w:rPr>
      </w:pPr>
    </w:p>
    <w:p w14:paraId="5D33EF29">
      <w:pPr>
        <w:pStyle w:val="39"/>
        <w:spacing w:line="360" w:lineRule="auto"/>
        <w:jc w:val="left"/>
        <w:rPr>
          <w:rFonts w:ascii="宋体" w:hAnsi="宋体"/>
          <w:b/>
          <w:color w:val="auto"/>
          <w:sz w:val="28"/>
          <w:highlight w:val="none"/>
        </w:rPr>
      </w:pPr>
      <w:r>
        <w:rPr>
          <w:rFonts w:hint="eastAsia" w:ascii="宋体" w:hAnsi="宋体"/>
          <w:b/>
          <w:color w:val="auto"/>
          <w:sz w:val="28"/>
          <w:highlight w:val="none"/>
        </w:rPr>
        <w:t>附件10</w:t>
      </w:r>
    </w:p>
    <w:p w14:paraId="7F08F62E">
      <w:pPr>
        <w:pStyle w:val="43"/>
        <w:spacing w:line="360" w:lineRule="auto"/>
        <w:jc w:val="center"/>
        <w:rPr>
          <w:rFonts w:ascii="宋体" w:hAnsi="宋体" w:cs="Arial"/>
          <w:color w:val="auto"/>
          <w:sz w:val="28"/>
          <w:szCs w:val="28"/>
          <w:highlight w:val="none"/>
        </w:rPr>
      </w:pPr>
      <w:bookmarkStart w:id="47" w:name="_Toc17604_WPSOffice_Level1"/>
      <w:bookmarkStart w:id="48" w:name="_Toc11030_WPSOffice_Level1"/>
      <w:r>
        <w:rPr>
          <w:rFonts w:hint="eastAsia" w:ascii="宋体" w:hAnsi="宋体"/>
          <w:b/>
          <w:color w:val="auto"/>
          <w:sz w:val="32"/>
          <w:szCs w:val="32"/>
          <w:highlight w:val="none"/>
        </w:rPr>
        <w:t>证书一览表</w:t>
      </w:r>
      <w:bookmarkEnd w:id="47"/>
      <w:bookmarkEnd w:id="48"/>
    </w:p>
    <w:tbl>
      <w:tblPr>
        <w:tblStyle w:val="25"/>
        <w:tblpPr w:leftFromText="181" w:rightFromText="181" w:bottomFromText="170" w:vertAnchor="text" w:tblpXSpec="center" w:tblpY="1"/>
        <w:tblOverlap w:val="never"/>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10FD2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noWrap w:val="0"/>
            <w:tcMar>
              <w:top w:w="57" w:type="dxa"/>
              <w:left w:w="85" w:type="dxa"/>
              <w:bottom w:w="0" w:type="dxa"/>
              <w:right w:w="85" w:type="dxa"/>
            </w:tcMar>
            <w:vAlign w:val="top"/>
          </w:tcPr>
          <w:p w14:paraId="02895A89">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noWrap w:val="0"/>
            <w:tcMar>
              <w:top w:w="57" w:type="dxa"/>
              <w:left w:w="85" w:type="dxa"/>
              <w:bottom w:w="0" w:type="dxa"/>
              <w:right w:w="85" w:type="dxa"/>
            </w:tcMar>
            <w:vAlign w:val="top"/>
          </w:tcPr>
          <w:p w14:paraId="3BEC6E86">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noWrap w:val="0"/>
            <w:tcMar>
              <w:top w:w="57" w:type="dxa"/>
              <w:left w:w="85" w:type="dxa"/>
              <w:bottom w:w="0" w:type="dxa"/>
              <w:right w:w="85" w:type="dxa"/>
            </w:tcMar>
            <w:vAlign w:val="top"/>
          </w:tcPr>
          <w:p w14:paraId="171E1DCB">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noWrap w:val="0"/>
            <w:tcMar>
              <w:top w:w="57" w:type="dxa"/>
              <w:left w:w="85" w:type="dxa"/>
              <w:bottom w:w="0" w:type="dxa"/>
              <w:right w:w="85" w:type="dxa"/>
            </w:tcMar>
            <w:vAlign w:val="top"/>
          </w:tcPr>
          <w:p w14:paraId="14FBF7CA">
            <w:pPr>
              <w:pStyle w:val="43"/>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769418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noWrap w:val="0"/>
            <w:tcMar>
              <w:top w:w="57" w:type="dxa"/>
              <w:left w:w="85" w:type="dxa"/>
              <w:bottom w:w="0" w:type="dxa"/>
              <w:right w:w="85" w:type="dxa"/>
            </w:tcMar>
            <w:vAlign w:val="top"/>
          </w:tcPr>
          <w:p w14:paraId="60A1C166">
            <w:pPr>
              <w:pStyle w:val="43"/>
              <w:spacing w:line="360" w:lineRule="auto"/>
              <w:jc w:val="center"/>
              <w:rPr>
                <w:rFonts w:ascii="宋体" w:hAnsi="宋体" w:cs="Arial"/>
                <w:color w:val="auto"/>
                <w:szCs w:val="21"/>
                <w:highlight w:val="none"/>
              </w:rPr>
            </w:pPr>
          </w:p>
        </w:tc>
        <w:tc>
          <w:tcPr>
            <w:tcW w:w="2258" w:type="dxa"/>
            <w:tcBorders>
              <w:top w:val="single" w:color="auto" w:sz="4" w:space="0"/>
            </w:tcBorders>
            <w:noWrap w:val="0"/>
            <w:tcMar>
              <w:top w:w="57" w:type="dxa"/>
              <w:left w:w="85" w:type="dxa"/>
              <w:bottom w:w="0" w:type="dxa"/>
              <w:right w:w="85" w:type="dxa"/>
            </w:tcMar>
            <w:vAlign w:val="top"/>
          </w:tcPr>
          <w:p w14:paraId="0A1E3509">
            <w:pPr>
              <w:pStyle w:val="43"/>
              <w:spacing w:line="360" w:lineRule="auto"/>
              <w:jc w:val="center"/>
              <w:rPr>
                <w:rFonts w:ascii="宋体" w:hAnsi="宋体" w:cs="Arial"/>
                <w:color w:val="auto"/>
                <w:szCs w:val="21"/>
                <w:highlight w:val="none"/>
              </w:rPr>
            </w:pPr>
          </w:p>
        </w:tc>
        <w:tc>
          <w:tcPr>
            <w:tcW w:w="2260" w:type="dxa"/>
            <w:tcBorders>
              <w:top w:val="single" w:color="auto" w:sz="4" w:space="0"/>
            </w:tcBorders>
            <w:noWrap w:val="0"/>
            <w:tcMar>
              <w:top w:w="57" w:type="dxa"/>
              <w:left w:w="85" w:type="dxa"/>
              <w:bottom w:w="0" w:type="dxa"/>
              <w:right w:w="85" w:type="dxa"/>
            </w:tcMar>
            <w:vAlign w:val="top"/>
          </w:tcPr>
          <w:p w14:paraId="2C9C7C6A">
            <w:pPr>
              <w:pStyle w:val="43"/>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noWrap w:val="0"/>
            <w:tcMar>
              <w:top w:w="57" w:type="dxa"/>
              <w:left w:w="85" w:type="dxa"/>
              <w:bottom w:w="0" w:type="dxa"/>
              <w:right w:w="85" w:type="dxa"/>
            </w:tcMar>
            <w:vAlign w:val="top"/>
          </w:tcPr>
          <w:p w14:paraId="1DAAF2BA">
            <w:pPr>
              <w:pStyle w:val="43"/>
              <w:spacing w:line="360" w:lineRule="auto"/>
              <w:jc w:val="center"/>
              <w:rPr>
                <w:rFonts w:ascii="宋体" w:hAnsi="宋体" w:cs="Arial"/>
                <w:color w:val="auto"/>
                <w:szCs w:val="21"/>
                <w:highlight w:val="none"/>
              </w:rPr>
            </w:pPr>
          </w:p>
        </w:tc>
      </w:tr>
      <w:tr w14:paraId="748F4C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65EC6077">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089BB708">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5C9C2FC9">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504D8E74">
            <w:pPr>
              <w:pStyle w:val="43"/>
              <w:spacing w:line="360" w:lineRule="auto"/>
              <w:jc w:val="center"/>
              <w:rPr>
                <w:rFonts w:ascii="宋体" w:hAnsi="宋体" w:cs="Arial"/>
                <w:color w:val="auto"/>
                <w:szCs w:val="21"/>
                <w:highlight w:val="none"/>
              </w:rPr>
            </w:pPr>
          </w:p>
        </w:tc>
      </w:tr>
      <w:tr w14:paraId="4F4F79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4BADE351">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7E8C8AA2">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7281E987">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2449F698">
            <w:pPr>
              <w:pStyle w:val="43"/>
              <w:spacing w:line="360" w:lineRule="auto"/>
              <w:jc w:val="center"/>
              <w:rPr>
                <w:rFonts w:ascii="宋体" w:hAnsi="宋体" w:cs="Arial"/>
                <w:color w:val="auto"/>
                <w:szCs w:val="21"/>
                <w:highlight w:val="none"/>
              </w:rPr>
            </w:pPr>
          </w:p>
        </w:tc>
      </w:tr>
      <w:tr w14:paraId="662772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0E438BC6">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54EAEE4C">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0A3F4B86">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62B2F60D">
            <w:pPr>
              <w:pStyle w:val="43"/>
              <w:spacing w:line="360" w:lineRule="auto"/>
              <w:jc w:val="center"/>
              <w:rPr>
                <w:rFonts w:ascii="宋体" w:hAnsi="宋体" w:cs="Arial"/>
                <w:color w:val="auto"/>
                <w:szCs w:val="21"/>
                <w:highlight w:val="none"/>
              </w:rPr>
            </w:pPr>
          </w:p>
        </w:tc>
      </w:tr>
      <w:tr w14:paraId="631A8D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57F9BAA9">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67DEABAE">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2F69FF84">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13732628">
            <w:pPr>
              <w:pStyle w:val="43"/>
              <w:spacing w:line="360" w:lineRule="auto"/>
              <w:jc w:val="center"/>
              <w:rPr>
                <w:rFonts w:ascii="宋体" w:hAnsi="宋体" w:cs="Arial"/>
                <w:color w:val="auto"/>
                <w:szCs w:val="21"/>
                <w:highlight w:val="none"/>
              </w:rPr>
            </w:pPr>
          </w:p>
        </w:tc>
      </w:tr>
      <w:tr w14:paraId="6D7009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67579078">
            <w:pPr>
              <w:pStyle w:val="43"/>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52905A8B">
            <w:pPr>
              <w:pStyle w:val="43"/>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73504458">
            <w:pPr>
              <w:pStyle w:val="43"/>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2D5BBFA8">
            <w:pPr>
              <w:pStyle w:val="43"/>
              <w:spacing w:line="360" w:lineRule="auto"/>
              <w:jc w:val="center"/>
              <w:rPr>
                <w:rFonts w:ascii="宋体" w:hAnsi="宋体" w:cs="Arial"/>
                <w:color w:val="auto"/>
                <w:szCs w:val="21"/>
                <w:highlight w:val="none"/>
              </w:rPr>
            </w:pPr>
          </w:p>
        </w:tc>
      </w:tr>
      <w:tr w14:paraId="5E4CCD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noWrap w:val="0"/>
            <w:tcMar>
              <w:top w:w="57" w:type="dxa"/>
              <w:left w:w="85" w:type="dxa"/>
              <w:bottom w:w="0" w:type="dxa"/>
              <w:right w:w="85" w:type="dxa"/>
            </w:tcMar>
            <w:vAlign w:val="top"/>
          </w:tcPr>
          <w:p w14:paraId="4E1BC990">
            <w:pPr>
              <w:pStyle w:val="43"/>
              <w:spacing w:line="360" w:lineRule="auto"/>
              <w:jc w:val="center"/>
              <w:rPr>
                <w:rFonts w:ascii="宋体" w:hAnsi="宋体" w:cs="Arial"/>
                <w:color w:val="auto"/>
                <w:szCs w:val="21"/>
                <w:highlight w:val="none"/>
              </w:rPr>
            </w:pPr>
          </w:p>
        </w:tc>
        <w:tc>
          <w:tcPr>
            <w:tcW w:w="2258" w:type="dxa"/>
            <w:tcBorders>
              <w:bottom w:val="single" w:color="auto" w:sz="4" w:space="0"/>
            </w:tcBorders>
            <w:noWrap w:val="0"/>
            <w:tcMar>
              <w:top w:w="57" w:type="dxa"/>
              <w:left w:w="85" w:type="dxa"/>
              <w:bottom w:w="0" w:type="dxa"/>
              <w:right w:w="85" w:type="dxa"/>
            </w:tcMar>
            <w:vAlign w:val="top"/>
          </w:tcPr>
          <w:p w14:paraId="34EA9859">
            <w:pPr>
              <w:pStyle w:val="43"/>
              <w:spacing w:line="360" w:lineRule="auto"/>
              <w:jc w:val="center"/>
              <w:rPr>
                <w:rFonts w:ascii="宋体" w:hAnsi="宋体" w:cs="Arial"/>
                <w:color w:val="auto"/>
                <w:szCs w:val="21"/>
                <w:highlight w:val="none"/>
              </w:rPr>
            </w:pPr>
          </w:p>
        </w:tc>
        <w:tc>
          <w:tcPr>
            <w:tcW w:w="2260" w:type="dxa"/>
            <w:tcBorders>
              <w:bottom w:val="single" w:color="auto" w:sz="4" w:space="0"/>
            </w:tcBorders>
            <w:noWrap w:val="0"/>
            <w:tcMar>
              <w:top w:w="57" w:type="dxa"/>
              <w:left w:w="85" w:type="dxa"/>
              <w:bottom w:w="0" w:type="dxa"/>
              <w:right w:w="85" w:type="dxa"/>
            </w:tcMar>
            <w:vAlign w:val="top"/>
          </w:tcPr>
          <w:p w14:paraId="64605E07">
            <w:pPr>
              <w:pStyle w:val="43"/>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noWrap w:val="0"/>
            <w:tcMar>
              <w:top w:w="57" w:type="dxa"/>
              <w:left w:w="85" w:type="dxa"/>
              <w:bottom w:w="0" w:type="dxa"/>
              <w:right w:w="85" w:type="dxa"/>
            </w:tcMar>
            <w:vAlign w:val="top"/>
          </w:tcPr>
          <w:p w14:paraId="7648421A">
            <w:pPr>
              <w:pStyle w:val="43"/>
              <w:spacing w:line="360" w:lineRule="auto"/>
              <w:jc w:val="center"/>
              <w:rPr>
                <w:rFonts w:ascii="宋体" w:hAnsi="宋体" w:cs="Arial"/>
                <w:color w:val="auto"/>
                <w:szCs w:val="21"/>
                <w:highlight w:val="none"/>
              </w:rPr>
            </w:pPr>
          </w:p>
        </w:tc>
      </w:tr>
    </w:tbl>
    <w:p w14:paraId="6AC85BA0">
      <w:pPr>
        <w:pStyle w:val="43"/>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15430BA4">
      <w:pPr>
        <w:pStyle w:val="43"/>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w:t>
      </w:r>
      <w:r>
        <w:rPr>
          <w:rFonts w:hint="eastAsia" w:ascii="宋体" w:hAnsi="宋体"/>
          <w:color w:val="auto"/>
          <w:szCs w:val="21"/>
          <w:highlight w:val="none"/>
          <w:lang w:eastAsia="zh-CN"/>
        </w:rPr>
        <w:t>供应商</w:t>
      </w:r>
      <w:r>
        <w:rPr>
          <w:rFonts w:hint="eastAsia" w:ascii="宋体" w:hAnsi="宋体"/>
          <w:color w:val="auto"/>
          <w:szCs w:val="21"/>
          <w:highlight w:val="none"/>
        </w:rPr>
        <w:t>获得资质、认证或企业信誉证书。</w:t>
      </w:r>
    </w:p>
    <w:p w14:paraId="35C05640">
      <w:pPr>
        <w:pStyle w:val="43"/>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72D84519">
      <w:pPr>
        <w:pStyle w:val="43"/>
        <w:tabs>
          <w:tab w:val="left" w:pos="1050"/>
        </w:tabs>
        <w:spacing w:line="360" w:lineRule="auto"/>
        <w:rPr>
          <w:rFonts w:ascii="仿宋_GB2312" w:hAnsi="宋体" w:eastAsia="仿宋_GB2312"/>
          <w:color w:val="auto"/>
          <w:sz w:val="24"/>
          <w:highlight w:val="none"/>
        </w:rPr>
      </w:pPr>
    </w:p>
    <w:p w14:paraId="5BB31D2A">
      <w:pPr>
        <w:pStyle w:val="43"/>
        <w:tabs>
          <w:tab w:val="left" w:pos="1050"/>
        </w:tabs>
        <w:spacing w:line="360" w:lineRule="auto"/>
        <w:ind w:firstLine="720" w:firstLineChars="300"/>
        <w:rPr>
          <w:rFonts w:ascii="仿宋_GB2312" w:hAnsi="宋体" w:eastAsia="仿宋_GB2312"/>
          <w:color w:val="auto"/>
          <w:sz w:val="24"/>
          <w:highlight w:val="none"/>
        </w:rPr>
      </w:pPr>
    </w:p>
    <w:p w14:paraId="64A20BE6">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磋商供应商名称（公章）：</w:t>
      </w:r>
    </w:p>
    <w:p w14:paraId="3E596C2B">
      <w:pPr>
        <w:spacing w:line="360" w:lineRule="auto"/>
        <w:ind w:left="420"/>
        <w:rPr>
          <w:rFonts w:ascii="宋体" w:hAnsi="宋体"/>
          <w:color w:val="auto"/>
          <w:sz w:val="24"/>
          <w:highlight w:val="none"/>
        </w:rPr>
      </w:pPr>
    </w:p>
    <w:p w14:paraId="62D8C24C">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磋商供应商代表签字：</w:t>
      </w:r>
    </w:p>
    <w:p w14:paraId="393FF162">
      <w:pPr>
        <w:spacing w:line="360" w:lineRule="auto"/>
        <w:ind w:firstLine="435"/>
        <w:rPr>
          <w:rFonts w:ascii="宋体" w:hAnsi="宋体"/>
          <w:color w:val="auto"/>
          <w:sz w:val="24"/>
          <w:highlight w:val="none"/>
        </w:rPr>
      </w:pPr>
    </w:p>
    <w:p w14:paraId="5D7B365F">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422E9574">
      <w:pPr>
        <w:spacing w:line="360" w:lineRule="auto"/>
        <w:rPr>
          <w:rFonts w:ascii="宋体" w:hAnsi="宋体"/>
          <w:color w:val="auto"/>
          <w:sz w:val="24"/>
          <w:highlight w:val="none"/>
        </w:rPr>
      </w:pPr>
    </w:p>
    <w:p w14:paraId="5D83C168">
      <w:pPr>
        <w:pStyle w:val="41"/>
        <w:shd w:val="clear" w:color="auto" w:fill="FFFFFF"/>
        <w:ind w:firstLine="424" w:firstLineChars="177"/>
        <w:rPr>
          <w:rFonts w:hint="eastAsia" w:ascii="宋体" w:hAnsi="宋体"/>
          <w:b/>
          <w:color w:val="auto"/>
          <w:sz w:val="28"/>
          <w:highlight w:val="none"/>
        </w:rPr>
      </w:pPr>
      <w:r>
        <w:rPr>
          <w:rFonts w:hint="eastAsia"/>
          <w:color w:val="auto"/>
          <w:highlight w:val="none"/>
        </w:rPr>
        <w:t>日        期：：</w:t>
      </w:r>
    </w:p>
    <w:p w14:paraId="07197CEF">
      <w:pPr>
        <w:spacing w:line="360" w:lineRule="auto"/>
        <w:rPr>
          <w:rFonts w:hint="eastAsia" w:ascii="宋体" w:hAnsi="宋体"/>
          <w:b/>
          <w:color w:val="auto"/>
          <w:sz w:val="28"/>
          <w:highlight w:val="none"/>
        </w:rPr>
      </w:pPr>
    </w:p>
    <w:p w14:paraId="1A2E1DDC">
      <w:pPr>
        <w:spacing w:line="360" w:lineRule="auto"/>
        <w:rPr>
          <w:rFonts w:hint="eastAsia" w:ascii="宋体" w:hAnsi="宋体"/>
          <w:b/>
          <w:color w:val="auto"/>
          <w:sz w:val="28"/>
          <w:highlight w:val="none"/>
        </w:rPr>
      </w:pPr>
    </w:p>
    <w:p w14:paraId="6D0969EF">
      <w:pPr>
        <w:spacing w:line="360" w:lineRule="auto"/>
        <w:rPr>
          <w:rFonts w:hint="eastAsia" w:ascii="宋体" w:hAnsi="宋体"/>
          <w:b/>
          <w:color w:val="auto"/>
          <w:sz w:val="28"/>
          <w:highlight w:val="none"/>
        </w:rPr>
      </w:pPr>
    </w:p>
    <w:p w14:paraId="3199892F">
      <w:pPr>
        <w:spacing w:line="360" w:lineRule="auto"/>
        <w:rPr>
          <w:rFonts w:hint="eastAsia" w:ascii="宋体" w:hAnsi="宋体"/>
          <w:b/>
          <w:color w:val="auto"/>
          <w:sz w:val="28"/>
          <w:highlight w:val="none"/>
        </w:rPr>
      </w:pPr>
    </w:p>
    <w:p w14:paraId="7A793140">
      <w:pPr>
        <w:spacing w:line="360" w:lineRule="auto"/>
        <w:rPr>
          <w:rFonts w:hint="eastAsia" w:ascii="宋体" w:hAnsi="宋体"/>
          <w:b/>
          <w:color w:val="auto"/>
          <w:sz w:val="28"/>
          <w:highlight w:val="none"/>
        </w:rPr>
      </w:pPr>
    </w:p>
    <w:p w14:paraId="42924C2B">
      <w:pPr>
        <w:spacing w:line="360" w:lineRule="auto"/>
        <w:rPr>
          <w:rFonts w:ascii="宋体" w:hAnsi="宋体"/>
          <w:b/>
          <w:color w:val="auto"/>
          <w:sz w:val="28"/>
          <w:highlight w:val="none"/>
        </w:rPr>
      </w:pPr>
      <w:r>
        <w:rPr>
          <w:rFonts w:hint="eastAsia" w:ascii="宋体" w:hAnsi="宋体"/>
          <w:b/>
          <w:color w:val="auto"/>
          <w:sz w:val="28"/>
          <w:highlight w:val="none"/>
        </w:rPr>
        <w:t>附件11</w:t>
      </w:r>
    </w:p>
    <w:p w14:paraId="1C400B27">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5"/>
        <w:tblpPr w:leftFromText="181" w:rightFromText="181" w:bottomFromText="170" w:vertAnchor="text" w:tblpXSpec="center" w:tblpY="1"/>
        <w:tblOverlap w:val="never"/>
        <w:tblW w:w="93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566"/>
        <w:gridCol w:w="1260"/>
        <w:gridCol w:w="1815"/>
      </w:tblGrid>
      <w:tr w14:paraId="1A3B6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16C66126">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13E61FDA">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0077D1D1">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2C16E925">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合同总价</w:t>
            </w: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41BA8646">
            <w:pPr>
              <w:pStyle w:val="39"/>
              <w:spacing w:line="360"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合同签订时间</w:t>
            </w: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14733BD7">
            <w:pPr>
              <w:pStyle w:val="39"/>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项目</w:t>
            </w:r>
            <w:r>
              <w:rPr>
                <w:rFonts w:hint="eastAsia" w:ascii="宋体" w:hAnsi="宋体" w:cs="宋体"/>
                <w:b/>
                <w:bCs/>
                <w:color w:val="auto"/>
                <w:szCs w:val="21"/>
                <w:highlight w:val="none"/>
                <w:lang w:val="en-US" w:eastAsia="zh-CN"/>
              </w:rPr>
              <w:t>类型</w:t>
            </w: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45FE29D8">
            <w:pPr>
              <w:pStyle w:val="39"/>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项目单位名称及其联系人电话</w:t>
            </w:r>
          </w:p>
        </w:tc>
      </w:tr>
      <w:tr w14:paraId="00E0E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3D00E40">
            <w:pPr>
              <w:pStyle w:val="39"/>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6126EF0">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AEFF8D0">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AF123DA">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4E795C8">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0E6CA5E">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D436531">
            <w:pPr>
              <w:pStyle w:val="39"/>
              <w:spacing w:line="360" w:lineRule="auto"/>
              <w:rPr>
                <w:rFonts w:ascii="宋体" w:hAnsi="宋体" w:cs="宋体"/>
                <w:color w:val="auto"/>
                <w:szCs w:val="21"/>
                <w:highlight w:val="none"/>
              </w:rPr>
            </w:pPr>
          </w:p>
        </w:tc>
      </w:tr>
      <w:tr w14:paraId="10991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9A75E87">
            <w:pPr>
              <w:pStyle w:val="39"/>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357F930">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A338C4B">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1DA0F9C">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E0A5B60">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DB2969E">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A58A320">
            <w:pPr>
              <w:pStyle w:val="39"/>
              <w:spacing w:line="360" w:lineRule="auto"/>
              <w:rPr>
                <w:rFonts w:ascii="宋体" w:hAnsi="宋体" w:cs="宋体"/>
                <w:color w:val="auto"/>
                <w:szCs w:val="21"/>
                <w:highlight w:val="none"/>
              </w:rPr>
            </w:pPr>
          </w:p>
        </w:tc>
      </w:tr>
      <w:tr w14:paraId="3D34C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F7AE5A5">
            <w:pPr>
              <w:pStyle w:val="39"/>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755B728">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88FE0B">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50A9AB6">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82CCF45">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C465A2A">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B921032">
            <w:pPr>
              <w:pStyle w:val="39"/>
              <w:spacing w:line="360" w:lineRule="auto"/>
              <w:rPr>
                <w:rFonts w:ascii="宋体" w:hAnsi="宋体" w:cs="宋体"/>
                <w:color w:val="auto"/>
                <w:szCs w:val="21"/>
                <w:highlight w:val="none"/>
              </w:rPr>
            </w:pPr>
          </w:p>
        </w:tc>
      </w:tr>
      <w:tr w14:paraId="47CF7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B17F28C">
            <w:pPr>
              <w:pStyle w:val="39"/>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DF7941F">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F4D38BC">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260D1BE">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C87A970">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52BE256">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6BCA1BF">
            <w:pPr>
              <w:pStyle w:val="39"/>
              <w:spacing w:line="360" w:lineRule="auto"/>
              <w:rPr>
                <w:rFonts w:ascii="宋体" w:hAnsi="宋体" w:cs="宋体"/>
                <w:color w:val="auto"/>
                <w:szCs w:val="21"/>
                <w:highlight w:val="none"/>
              </w:rPr>
            </w:pPr>
          </w:p>
        </w:tc>
      </w:tr>
      <w:tr w14:paraId="05487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BD6AE44">
            <w:pPr>
              <w:pStyle w:val="39"/>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6834B93">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A74A333">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14490E7">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972222B">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51B555C">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6543B75">
            <w:pPr>
              <w:pStyle w:val="39"/>
              <w:spacing w:line="360" w:lineRule="auto"/>
              <w:rPr>
                <w:rFonts w:ascii="宋体" w:hAnsi="宋体" w:cs="宋体"/>
                <w:color w:val="auto"/>
                <w:szCs w:val="21"/>
                <w:highlight w:val="none"/>
              </w:rPr>
            </w:pPr>
          </w:p>
        </w:tc>
      </w:tr>
      <w:tr w14:paraId="3A6A3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49E79FE">
            <w:pPr>
              <w:pStyle w:val="39"/>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C248BDD">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FE51C84">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03C779D">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F924170">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0043342">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2868FFE">
            <w:pPr>
              <w:pStyle w:val="39"/>
              <w:spacing w:line="360" w:lineRule="auto"/>
              <w:rPr>
                <w:rFonts w:ascii="宋体" w:hAnsi="宋体" w:cs="宋体"/>
                <w:color w:val="auto"/>
                <w:szCs w:val="21"/>
                <w:highlight w:val="none"/>
              </w:rPr>
            </w:pPr>
          </w:p>
        </w:tc>
      </w:tr>
      <w:tr w14:paraId="5EA16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EE9CF0A">
            <w:pPr>
              <w:pStyle w:val="39"/>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5604A3E">
            <w:pPr>
              <w:pStyle w:val="39"/>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B8E38D">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0701A0">
            <w:pPr>
              <w:pStyle w:val="39"/>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CDD8FB6">
            <w:pPr>
              <w:pStyle w:val="39"/>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F9F8D6D">
            <w:pPr>
              <w:pStyle w:val="39"/>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D5D0574">
            <w:pPr>
              <w:pStyle w:val="39"/>
              <w:spacing w:line="360" w:lineRule="auto"/>
              <w:rPr>
                <w:rFonts w:ascii="宋体" w:hAnsi="宋体" w:cs="宋体"/>
                <w:color w:val="auto"/>
                <w:szCs w:val="21"/>
                <w:highlight w:val="none"/>
              </w:rPr>
            </w:pPr>
          </w:p>
        </w:tc>
      </w:tr>
    </w:tbl>
    <w:p w14:paraId="7E72BF16">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32EB3A60">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w:t>
      </w:r>
      <w:r>
        <w:rPr>
          <w:rFonts w:ascii="宋体" w:hAnsi="宋体" w:cs="Arial"/>
          <w:color w:val="auto"/>
          <w:szCs w:val="21"/>
          <w:highlight w:val="none"/>
        </w:rPr>
        <w:t>）</w:t>
      </w:r>
      <w:r>
        <w:rPr>
          <w:rFonts w:hint="eastAsia" w:ascii="宋体" w:hAnsi="宋体" w:cs="Arial"/>
          <w:color w:val="auto"/>
          <w:szCs w:val="21"/>
          <w:highlight w:val="none"/>
        </w:rPr>
        <w:t>。</w:t>
      </w:r>
    </w:p>
    <w:p w14:paraId="1199EA9A">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6D7C63AD">
      <w:pPr>
        <w:spacing w:line="360" w:lineRule="auto"/>
        <w:rPr>
          <w:rFonts w:ascii="宋体" w:hAnsi="宋体"/>
          <w:color w:val="auto"/>
          <w:sz w:val="22"/>
          <w:szCs w:val="22"/>
          <w:highlight w:val="none"/>
        </w:rPr>
      </w:pPr>
    </w:p>
    <w:p w14:paraId="24DBD46F">
      <w:pPr>
        <w:pStyle w:val="24"/>
        <w:spacing w:line="360" w:lineRule="auto"/>
        <w:rPr>
          <w:color w:val="auto"/>
          <w:highlight w:val="none"/>
        </w:rPr>
      </w:pPr>
    </w:p>
    <w:p w14:paraId="68B6FB9B">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1303A078">
      <w:pPr>
        <w:spacing w:line="360" w:lineRule="auto"/>
        <w:ind w:left="420"/>
        <w:rPr>
          <w:rFonts w:ascii="宋体" w:hAnsi="宋体"/>
          <w:color w:val="auto"/>
          <w:sz w:val="24"/>
          <w:highlight w:val="none"/>
        </w:rPr>
      </w:pPr>
    </w:p>
    <w:p w14:paraId="0214FE0F">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p>
    <w:p w14:paraId="026D85E5">
      <w:pPr>
        <w:spacing w:line="360" w:lineRule="auto"/>
        <w:ind w:firstLine="435"/>
        <w:rPr>
          <w:rFonts w:ascii="宋体" w:hAnsi="宋体"/>
          <w:color w:val="auto"/>
          <w:sz w:val="24"/>
          <w:highlight w:val="none"/>
        </w:rPr>
      </w:pPr>
    </w:p>
    <w:p w14:paraId="1A34AB57">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14009654">
      <w:pPr>
        <w:spacing w:line="360" w:lineRule="auto"/>
        <w:rPr>
          <w:rFonts w:ascii="宋体" w:hAnsi="宋体"/>
          <w:color w:val="auto"/>
          <w:sz w:val="24"/>
          <w:highlight w:val="none"/>
        </w:rPr>
      </w:pPr>
    </w:p>
    <w:p w14:paraId="45D8B2AA">
      <w:pPr>
        <w:spacing w:line="360" w:lineRule="auto"/>
        <w:ind w:firstLine="435"/>
        <w:rPr>
          <w:rFonts w:hint="eastAsia" w:ascii="宋体" w:hAnsi="宋体"/>
          <w:color w:val="auto"/>
          <w:sz w:val="24"/>
          <w:highlight w:val="none"/>
        </w:rPr>
      </w:pPr>
      <w:r>
        <w:rPr>
          <w:rFonts w:hint="eastAsia" w:ascii="宋体" w:hAnsi="宋体"/>
          <w:color w:val="auto"/>
          <w:sz w:val="24"/>
          <w:highlight w:val="none"/>
        </w:rPr>
        <w:t>日        期：</w:t>
      </w:r>
    </w:p>
    <w:p w14:paraId="45DC14DD">
      <w:pPr>
        <w:pStyle w:val="9"/>
        <w:rPr>
          <w:color w:val="auto"/>
          <w:highlight w:val="none"/>
        </w:rPr>
      </w:pPr>
    </w:p>
    <w:p w14:paraId="71E6F312">
      <w:pPr>
        <w:spacing w:line="360" w:lineRule="auto"/>
        <w:jc w:val="center"/>
        <w:rPr>
          <w:rFonts w:hint="eastAsia"/>
          <w:color w:val="auto"/>
          <w:sz w:val="52"/>
          <w:szCs w:val="52"/>
          <w:highlight w:val="none"/>
        </w:rPr>
      </w:pPr>
      <w:bookmarkStart w:id="49" w:name="_Toc21322_WPSOffice_Level1"/>
      <w:bookmarkStart w:id="50" w:name="_Toc4615_WPSOffice_Level1"/>
      <w:bookmarkStart w:id="51" w:name="_Toc30468_WPSOffice_Level1"/>
    </w:p>
    <w:p w14:paraId="1607FA66">
      <w:pPr>
        <w:spacing w:line="360" w:lineRule="auto"/>
        <w:jc w:val="center"/>
        <w:rPr>
          <w:color w:val="auto"/>
          <w:sz w:val="52"/>
          <w:szCs w:val="52"/>
          <w:highlight w:val="none"/>
        </w:rPr>
      </w:pPr>
      <w:r>
        <w:rPr>
          <w:rFonts w:hint="eastAsia"/>
          <w:color w:val="auto"/>
          <w:sz w:val="52"/>
          <w:szCs w:val="52"/>
          <w:highlight w:val="none"/>
        </w:rPr>
        <w:t>项目名称</w:t>
      </w:r>
      <w:bookmarkEnd w:id="49"/>
      <w:bookmarkEnd w:id="50"/>
      <w:bookmarkEnd w:id="51"/>
    </w:p>
    <w:p w14:paraId="2263E358">
      <w:pPr>
        <w:spacing w:before="240" w:beforeLines="100" w:line="360" w:lineRule="auto"/>
        <w:ind w:right="-108"/>
        <w:jc w:val="center"/>
        <w:rPr>
          <w:color w:val="auto"/>
          <w:highlight w:val="none"/>
        </w:rPr>
      </w:pPr>
      <w:r>
        <w:rPr>
          <w:rFonts w:hint="eastAsia" w:ascii="宋体" w:hAnsi="宋体"/>
          <w:color w:val="auto"/>
          <w:sz w:val="36"/>
          <w:szCs w:val="36"/>
          <w:highlight w:val="none"/>
        </w:rPr>
        <w:t>项目编号：</w:t>
      </w:r>
    </w:p>
    <w:p w14:paraId="043884B9">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744C8C59">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5C4E9598">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39D0F4A0">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36CE9912">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3E247299">
      <w:pPr>
        <w:spacing w:line="360" w:lineRule="auto"/>
        <w:jc w:val="center"/>
        <w:rPr>
          <w:rFonts w:hint="eastAsia"/>
          <w:color w:val="auto"/>
          <w:sz w:val="84"/>
          <w:szCs w:val="84"/>
          <w:highlight w:val="none"/>
        </w:rPr>
      </w:pPr>
      <w:r>
        <w:rPr>
          <w:rFonts w:hint="eastAsia" w:ascii="宋体" w:hAnsi="宋体"/>
          <w:b/>
          <w:color w:val="auto"/>
          <w:spacing w:val="40"/>
          <w:sz w:val="72"/>
          <w:szCs w:val="72"/>
          <w:highlight w:val="none"/>
        </w:rPr>
        <w:t>件</w:t>
      </w:r>
    </w:p>
    <w:p w14:paraId="22DFF945">
      <w:pPr>
        <w:spacing w:after="100" w:afterAutospacing="1" w:line="360" w:lineRule="auto"/>
        <w:ind w:right="-108"/>
        <w:jc w:val="center"/>
        <w:rPr>
          <w:b w:val="0"/>
          <w:bCs w:val="0"/>
          <w:color w:val="auto"/>
          <w:highlight w:val="none"/>
        </w:rPr>
      </w:pPr>
      <w:r>
        <w:rPr>
          <w:rFonts w:hint="eastAsia" w:ascii="宋体" w:hAnsi="宋体" w:cs="宋体"/>
          <w:b w:val="0"/>
          <w:bCs w:val="0"/>
          <w:color w:val="auto"/>
          <w:sz w:val="28"/>
          <w:szCs w:val="28"/>
          <w:highlight w:val="none"/>
          <w:lang w:val="zh-CN"/>
        </w:rPr>
        <w:t>（</w:t>
      </w:r>
      <w:r>
        <w:rPr>
          <w:rFonts w:hint="eastAsia" w:ascii="宋体" w:hAnsi="宋体"/>
          <w:b w:val="0"/>
          <w:bCs w:val="0"/>
          <w:color w:val="auto"/>
          <w:sz w:val="24"/>
          <w:highlight w:val="none"/>
          <w:lang w:val="en-US" w:eastAsia="zh-CN"/>
        </w:rPr>
        <w:t>报价</w:t>
      </w:r>
      <w:r>
        <w:rPr>
          <w:rFonts w:hint="eastAsia" w:ascii="宋体" w:hAnsi="宋体"/>
          <w:b w:val="0"/>
          <w:bCs w:val="0"/>
          <w:color w:val="auto"/>
          <w:sz w:val="24"/>
          <w:highlight w:val="none"/>
          <w:lang w:val="zh-CN"/>
        </w:rPr>
        <w:t>文件</w:t>
      </w:r>
      <w:r>
        <w:rPr>
          <w:rFonts w:hint="eastAsia" w:ascii="宋体" w:hAnsi="宋体"/>
          <w:b w:val="0"/>
          <w:bCs w:val="0"/>
          <w:color w:val="auto"/>
          <w:sz w:val="28"/>
          <w:szCs w:val="28"/>
          <w:highlight w:val="none"/>
        </w:rPr>
        <w:t>）</w:t>
      </w:r>
    </w:p>
    <w:p w14:paraId="5872D133">
      <w:pPr>
        <w:spacing w:line="360" w:lineRule="auto"/>
        <w:ind w:right="532"/>
        <w:rPr>
          <w:rFonts w:ascii="宋体" w:hAnsi="宋体"/>
          <w:color w:val="auto"/>
          <w:sz w:val="36"/>
          <w:szCs w:val="36"/>
          <w:highlight w:val="none"/>
        </w:rPr>
      </w:pPr>
    </w:p>
    <w:p w14:paraId="7CC5DB79">
      <w:pPr>
        <w:spacing w:line="360" w:lineRule="auto"/>
        <w:ind w:right="532"/>
        <w:jc w:val="center"/>
        <w:rPr>
          <w:rFonts w:ascii="宋体" w:hAnsi="宋体"/>
          <w:color w:val="auto"/>
          <w:sz w:val="36"/>
          <w:szCs w:val="36"/>
          <w:highlight w:val="none"/>
        </w:rPr>
      </w:pPr>
    </w:p>
    <w:p w14:paraId="7B996525">
      <w:pPr>
        <w:spacing w:line="360" w:lineRule="auto"/>
        <w:ind w:right="532" w:firstLine="720" w:firstLineChars="200"/>
        <w:rPr>
          <w:rFonts w:ascii="宋体" w:hAnsi="宋体"/>
          <w:color w:val="auto"/>
          <w:sz w:val="36"/>
          <w:szCs w:val="36"/>
          <w:highlight w:val="none"/>
        </w:rPr>
      </w:pPr>
      <w:bookmarkStart w:id="52" w:name="_Toc4603_WPSOffice_Level1"/>
      <w:bookmarkStart w:id="53" w:name="_Toc26700_WPSOffice_Level1"/>
      <w:r>
        <w:rPr>
          <w:rFonts w:hint="eastAsia" w:ascii="宋体" w:hAnsi="宋体"/>
          <w:color w:val="auto"/>
          <w:sz w:val="36"/>
          <w:szCs w:val="36"/>
          <w:highlight w:val="none"/>
          <w:lang w:val="en-US" w:eastAsia="zh-CN"/>
        </w:rPr>
        <w:t>磋商</w:t>
      </w:r>
      <w:r>
        <w:rPr>
          <w:rFonts w:hint="eastAsia" w:ascii="宋体" w:hAnsi="宋体"/>
          <w:color w:val="auto"/>
          <w:sz w:val="36"/>
          <w:szCs w:val="36"/>
          <w:highlight w:val="none"/>
          <w:lang w:val="zh-CN"/>
        </w:rPr>
        <w:t>供应商</w:t>
      </w:r>
      <w:r>
        <w:rPr>
          <w:rFonts w:hint="eastAsia" w:ascii="宋体" w:hAnsi="宋体"/>
          <w:color w:val="auto"/>
          <w:sz w:val="36"/>
          <w:szCs w:val="36"/>
          <w:highlight w:val="none"/>
        </w:rPr>
        <w:t>全称（公章）：</w:t>
      </w:r>
      <w:bookmarkEnd w:id="52"/>
      <w:bookmarkEnd w:id="53"/>
    </w:p>
    <w:p w14:paraId="049E58EE">
      <w:pPr>
        <w:spacing w:line="360" w:lineRule="auto"/>
        <w:ind w:right="-108" w:firstLine="720" w:firstLineChars="200"/>
        <w:rPr>
          <w:rFonts w:ascii="宋体" w:hAnsi="宋体"/>
          <w:color w:val="auto"/>
          <w:sz w:val="36"/>
          <w:szCs w:val="36"/>
          <w:highlight w:val="none"/>
        </w:rPr>
      </w:pPr>
      <w:bookmarkStart w:id="54" w:name="_Toc32593_WPSOffice_Level1"/>
      <w:bookmarkStart w:id="55" w:name="_Toc1391_WPSOffice_Level1"/>
      <w:r>
        <w:rPr>
          <w:rFonts w:hint="eastAsia" w:ascii="宋体" w:hAnsi="宋体"/>
          <w:color w:val="auto"/>
          <w:sz w:val="36"/>
          <w:szCs w:val="36"/>
          <w:highlight w:val="none"/>
        </w:rPr>
        <w:t>地    址：</w:t>
      </w:r>
      <w:bookmarkEnd w:id="54"/>
      <w:bookmarkEnd w:id="55"/>
    </w:p>
    <w:p w14:paraId="3CA3F0AA">
      <w:pPr>
        <w:spacing w:line="360" w:lineRule="auto"/>
        <w:ind w:right="-108" w:firstLine="720" w:firstLineChars="200"/>
        <w:rPr>
          <w:rFonts w:ascii="宋体" w:hAnsi="宋体"/>
          <w:color w:val="auto"/>
          <w:sz w:val="36"/>
          <w:szCs w:val="36"/>
          <w:highlight w:val="none"/>
        </w:rPr>
      </w:pPr>
      <w:bookmarkStart w:id="56" w:name="_Toc20938_WPSOffice_Level1"/>
      <w:bookmarkStart w:id="57" w:name="_Toc3791_WPSOffice_Level1"/>
      <w:r>
        <w:rPr>
          <w:rFonts w:hint="eastAsia" w:ascii="宋体" w:hAnsi="宋体"/>
          <w:color w:val="auto"/>
          <w:sz w:val="36"/>
          <w:szCs w:val="36"/>
          <w:highlight w:val="none"/>
        </w:rPr>
        <w:t>时    间：</w:t>
      </w:r>
      <w:bookmarkEnd w:id="56"/>
      <w:bookmarkEnd w:id="57"/>
    </w:p>
    <w:p w14:paraId="11591DF9">
      <w:pPr>
        <w:spacing w:line="360" w:lineRule="auto"/>
        <w:ind w:right="-108"/>
        <w:jc w:val="center"/>
        <w:rPr>
          <w:rFonts w:ascii="仿宋_GB2312" w:hAnsi="宋体" w:eastAsia="仿宋_GB2312"/>
          <w:b/>
          <w:color w:val="auto"/>
          <w:sz w:val="36"/>
          <w:szCs w:val="36"/>
          <w:highlight w:val="none"/>
        </w:rPr>
      </w:pPr>
    </w:p>
    <w:p w14:paraId="3A214146">
      <w:pPr>
        <w:pStyle w:val="9"/>
        <w:rPr>
          <w:color w:val="auto"/>
          <w:highlight w:val="none"/>
        </w:rPr>
      </w:pPr>
    </w:p>
    <w:p w14:paraId="71819F39">
      <w:pPr>
        <w:spacing w:line="360" w:lineRule="auto"/>
        <w:jc w:val="center"/>
        <w:rPr>
          <w:rFonts w:hint="eastAsia" w:ascii="宋体" w:hAnsi="宋体"/>
          <w:b/>
          <w:bCs/>
          <w:color w:val="auto"/>
          <w:sz w:val="36"/>
          <w:szCs w:val="36"/>
          <w:highlight w:val="none"/>
        </w:rPr>
      </w:pPr>
      <w:bookmarkStart w:id="58" w:name="_Toc19972_WPSOffice_Level1"/>
      <w:bookmarkStart w:id="59" w:name="_Toc29537_WPSOffice_Level1"/>
    </w:p>
    <w:p w14:paraId="3260AC9A">
      <w:pPr>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bookmarkEnd w:id="58"/>
      <w:bookmarkEnd w:id="59"/>
    </w:p>
    <w:p w14:paraId="2CD71CD4">
      <w:pPr>
        <w:pStyle w:val="24"/>
        <w:spacing w:line="360" w:lineRule="auto"/>
        <w:rPr>
          <w:color w:val="auto"/>
          <w:highlight w:val="none"/>
        </w:rPr>
      </w:pPr>
    </w:p>
    <w:p w14:paraId="5D2A7C3B">
      <w:pPr>
        <w:spacing w:line="360" w:lineRule="auto"/>
        <w:rPr>
          <w:rFonts w:ascii="宋体" w:hAnsi="宋体" w:cs="宋体"/>
          <w:color w:val="auto"/>
          <w:sz w:val="28"/>
          <w:szCs w:val="28"/>
          <w:highlight w:val="none"/>
        </w:rPr>
      </w:pPr>
    </w:p>
    <w:p w14:paraId="735A55A8">
      <w:pPr>
        <w:autoSpaceDE w:val="0"/>
        <w:autoSpaceDN w:val="0"/>
        <w:adjustRightInd w:val="0"/>
        <w:spacing w:line="360" w:lineRule="auto"/>
        <w:ind w:firstLine="480" w:firstLineChars="200"/>
        <w:rPr>
          <w:rFonts w:ascii="宋体" w:hAnsi="宋体"/>
          <w:color w:val="auto"/>
          <w:kern w:val="0"/>
          <w:sz w:val="24"/>
          <w:highlight w:val="none"/>
        </w:rPr>
      </w:pPr>
      <w:bookmarkStart w:id="60" w:name="_Toc6778_WPSOffice_Level1"/>
      <w:bookmarkStart w:id="61" w:name="_Toc29988_WPSOffice_Level1"/>
      <w:r>
        <w:rPr>
          <w:rFonts w:hint="eastAsia" w:ascii="宋体" w:hAnsi="宋体"/>
          <w:color w:val="auto"/>
          <w:kern w:val="0"/>
          <w:sz w:val="24"/>
          <w:highlight w:val="none"/>
        </w:rPr>
        <w:t>（1）首次磋商一览表（附件12）；</w:t>
      </w:r>
    </w:p>
    <w:p w14:paraId="6DE87B3B">
      <w:pPr>
        <w:autoSpaceDE w:val="0"/>
        <w:autoSpaceDN w:val="0"/>
        <w:adjustRightInd w:val="0"/>
        <w:spacing w:line="360" w:lineRule="auto"/>
        <w:ind w:firstLine="480" w:firstLineChars="200"/>
        <w:rPr>
          <w:rFonts w:ascii="宋体" w:hAnsi="宋体"/>
          <w:color w:val="auto"/>
          <w:kern w:val="0"/>
          <w:sz w:val="24"/>
          <w:highlight w:val="none"/>
          <w:lang w:val="en-GB"/>
        </w:rPr>
      </w:pPr>
      <w:r>
        <w:rPr>
          <w:rFonts w:hint="eastAsia" w:ascii="宋体" w:hAnsi="宋体"/>
          <w:color w:val="auto"/>
          <w:kern w:val="0"/>
          <w:sz w:val="24"/>
          <w:highlight w:val="none"/>
        </w:rPr>
        <w:t>（2）中小企业</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监狱企业</w:t>
      </w:r>
      <w:r>
        <w:rPr>
          <w:rFonts w:hint="eastAsia" w:ascii="宋体" w:hAnsi="宋体"/>
          <w:color w:val="auto"/>
          <w:kern w:val="0"/>
          <w:sz w:val="24"/>
          <w:highlight w:val="none"/>
        </w:rPr>
        <w:t>等声明函（附件13）；</w:t>
      </w:r>
    </w:p>
    <w:p w14:paraId="557039EE">
      <w:pPr>
        <w:pStyle w:val="19"/>
        <w:spacing w:after="156" w:line="360" w:lineRule="auto"/>
        <w:ind w:firstLine="480"/>
        <w:rPr>
          <w:b/>
          <w:bCs/>
          <w:color w:val="auto"/>
          <w:highlight w:val="none"/>
        </w:rPr>
      </w:pPr>
      <w:r>
        <w:rPr>
          <w:rFonts w:hint="eastAsia" w:ascii="宋体" w:hAnsi="宋体"/>
          <w:color w:val="auto"/>
          <w:kern w:val="0"/>
          <w:sz w:val="24"/>
          <w:highlight w:val="none"/>
        </w:rPr>
        <w:t>（3）针对报价</w:t>
      </w:r>
      <w:r>
        <w:rPr>
          <w:rFonts w:hint="eastAsia"/>
          <w:color w:val="auto"/>
          <w:kern w:val="0"/>
          <w:sz w:val="24"/>
          <w:highlight w:val="none"/>
          <w:lang w:eastAsia="zh-CN"/>
        </w:rPr>
        <w:t>供应商</w:t>
      </w:r>
      <w:r>
        <w:rPr>
          <w:rFonts w:hint="eastAsia" w:ascii="宋体" w:hAnsi="宋体"/>
          <w:color w:val="auto"/>
          <w:kern w:val="0"/>
          <w:sz w:val="24"/>
          <w:highlight w:val="none"/>
        </w:rPr>
        <w:t>认为其他需要说明的</w:t>
      </w:r>
      <w:r>
        <w:rPr>
          <w:b/>
          <w:bCs/>
          <w:color w:val="auto"/>
          <w:highlight w:val="none"/>
        </w:rPr>
        <w:t>。</w:t>
      </w:r>
    </w:p>
    <w:bookmarkEnd w:id="60"/>
    <w:bookmarkEnd w:id="61"/>
    <w:p w14:paraId="7F2F8E17">
      <w:pPr>
        <w:spacing w:line="360" w:lineRule="auto"/>
        <w:ind w:firstLine="480" w:firstLineChars="200"/>
        <w:rPr>
          <w:color w:val="auto"/>
          <w:sz w:val="24"/>
          <w:highlight w:val="none"/>
        </w:rPr>
      </w:pPr>
    </w:p>
    <w:p w14:paraId="19FD1A81">
      <w:pPr>
        <w:spacing w:line="360" w:lineRule="auto"/>
        <w:ind w:firstLine="482" w:firstLineChars="200"/>
        <w:rPr>
          <w:rFonts w:ascii="宋体" w:hAnsi="宋体"/>
          <w:b/>
          <w:color w:val="auto"/>
          <w:sz w:val="24"/>
          <w:highlight w:val="none"/>
        </w:rPr>
      </w:pPr>
    </w:p>
    <w:p w14:paraId="434B3C9A">
      <w:pPr>
        <w:spacing w:line="360" w:lineRule="auto"/>
        <w:ind w:left="480"/>
        <w:rPr>
          <w:rFonts w:ascii="宋体" w:hAnsi="宋体"/>
          <w:b/>
          <w:color w:val="auto"/>
          <w:sz w:val="28"/>
          <w:highlight w:val="none"/>
        </w:rPr>
      </w:pPr>
    </w:p>
    <w:p w14:paraId="5D501EB4">
      <w:pPr>
        <w:spacing w:line="360" w:lineRule="auto"/>
        <w:ind w:left="480"/>
        <w:rPr>
          <w:rFonts w:ascii="宋体" w:hAnsi="宋体"/>
          <w:b/>
          <w:color w:val="auto"/>
          <w:sz w:val="28"/>
          <w:highlight w:val="none"/>
        </w:rPr>
      </w:pPr>
    </w:p>
    <w:p w14:paraId="40C850C7">
      <w:pPr>
        <w:spacing w:line="360" w:lineRule="auto"/>
        <w:ind w:left="480"/>
        <w:rPr>
          <w:rFonts w:ascii="宋体" w:hAnsi="宋体"/>
          <w:b/>
          <w:color w:val="auto"/>
          <w:sz w:val="28"/>
          <w:highlight w:val="none"/>
        </w:rPr>
      </w:pPr>
    </w:p>
    <w:p w14:paraId="57585082">
      <w:pPr>
        <w:spacing w:line="360" w:lineRule="auto"/>
        <w:ind w:left="480"/>
        <w:rPr>
          <w:rFonts w:ascii="宋体" w:hAnsi="宋体"/>
          <w:b/>
          <w:color w:val="auto"/>
          <w:sz w:val="28"/>
          <w:highlight w:val="none"/>
        </w:rPr>
      </w:pPr>
    </w:p>
    <w:p w14:paraId="60DA7CC2">
      <w:pPr>
        <w:spacing w:line="360" w:lineRule="auto"/>
        <w:ind w:left="480"/>
        <w:rPr>
          <w:rFonts w:ascii="宋体" w:hAnsi="宋体"/>
          <w:b/>
          <w:color w:val="auto"/>
          <w:sz w:val="28"/>
          <w:highlight w:val="none"/>
        </w:rPr>
      </w:pPr>
    </w:p>
    <w:p w14:paraId="24A0B13E">
      <w:pPr>
        <w:spacing w:line="360" w:lineRule="auto"/>
        <w:ind w:left="480"/>
        <w:rPr>
          <w:rFonts w:ascii="宋体" w:hAnsi="宋体"/>
          <w:b/>
          <w:color w:val="auto"/>
          <w:sz w:val="28"/>
          <w:highlight w:val="none"/>
        </w:rPr>
      </w:pPr>
    </w:p>
    <w:p w14:paraId="0E74E1FA">
      <w:pPr>
        <w:spacing w:line="360" w:lineRule="auto"/>
        <w:ind w:left="480"/>
        <w:rPr>
          <w:rFonts w:ascii="宋体" w:hAnsi="宋体"/>
          <w:b/>
          <w:color w:val="auto"/>
          <w:sz w:val="28"/>
          <w:highlight w:val="none"/>
        </w:rPr>
      </w:pPr>
    </w:p>
    <w:p w14:paraId="5F24A310">
      <w:pPr>
        <w:spacing w:line="360" w:lineRule="auto"/>
        <w:ind w:left="480"/>
        <w:rPr>
          <w:rFonts w:ascii="宋体" w:hAnsi="宋体"/>
          <w:b/>
          <w:color w:val="auto"/>
          <w:sz w:val="28"/>
          <w:highlight w:val="none"/>
        </w:rPr>
      </w:pPr>
    </w:p>
    <w:p w14:paraId="5F97DA9C">
      <w:pPr>
        <w:spacing w:line="360" w:lineRule="auto"/>
        <w:ind w:left="480"/>
        <w:rPr>
          <w:rFonts w:ascii="宋体" w:hAnsi="宋体"/>
          <w:b/>
          <w:color w:val="auto"/>
          <w:sz w:val="28"/>
          <w:highlight w:val="none"/>
        </w:rPr>
      </w:pPr>
    </w:p>
    <w:p w14:paraId="54D4AE39">
      <w:pPr>
        <w:spacing w:line="360" w:lineRule="auto"/>
        <w:ind w:left="480"/>
        <w:rPr>
          <w:rFonts w:ascii="宋体" w:hAnsi="宋体"/>
          <w:b/>
          <w:color w:val="auto"/>
          <w:sz w:val="28"/>
          <w:highlight w:val="none"/>
        </w:rPr>
      </w:pPr>
    </w:p>
    <w:p w14:paraId="1C478513">
      <w:pPr>
        <w:spacing w:line="360" w:lineRule="auto"/>
        <w:ind w:left="480"/>
        <w:rPr>
          <w:rFonts w:ascii="宋体" w:hAnsi="宋体"/>
          <w:b/>
          <w:color w:val="auto"/>
          <w:sz w:val="28"/>
          <w:highlight w:val="none"/>
        </w:rPr>
      </w:pPr>
    </w:p>
    <w:p w14:paraId="6E9D37B7">
      <w:pPr>
        <w:spacing w:line="360" w:lineRule="auto"/>
        <w:ind w:left="480"/>
        <w:rPr>
          <w:rFonts w:ascii="宋体" w:hAnsi="宋体"/>
          <w:b/>
          <w:color w:val="auto"/>
          <w:sz w:val="28"/>
          <w:highlight w:val="none"/>
        </w:rPr>
      </w:pPr>
    </w:p>
    <w:p w14:paraId="6075E8BC">
      <w:pPr>
        <w:spacing w:line="360" w:lineRule="auto"/>
        <w:ind w:left="480"/>
        <w:rPr>
          <w:rFonts w:ascii="宋体" w:hAnsi="宋体"/>
          <w:b/>
          <w:color w:val="auto"/>
          <w:sz w:val="28"/>
          <w:highlight w:val="none"/>
        </w:rPr>
      </w:pPr>
    </w:p>
    <w:p w14:paraId="46E0DBBA">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附件12</w:t>
      </w:r>
    </w:p>
    <w:p w14:paraId="06E67DEA">
      <w:pPr>
        <w:spacing w:line="360" w:lineRule="auto"/>
        <w:ind w:left="-2" w:hanging="2"/>
        <w:jc w:val="center"/>
        <w:rPr>
          <w:rFonts w:ascii="宋体" w:hAnsi="宋体"/>
          <w:b/>
          <w:color w:val="auto"/>
          <w:sz w:val="32"/>
          <w:szCs w:val="32"/>
          <w:highlight w:val="none"/>
        </w:rPr>
      </w:pPr>
      <w:bookmarkStart w:id="62" w:name="_Toc16144_WPSOffice_Level1"/>
      <w:bookmarkStart w:id="63" w:name="_Toc30363_WPSOffice_Level1"/>
      <w:r>
        <w:rPr>
          <w:rFonts w:hint="eastAsia" w:ascii="宋体" w:hAnsi="宋体"/>
          <w:b/>
          <w:color w:val="auto"/>
          <w:sz w:val="32"/>
          <w:szCs w:val="32"/>
          <w:highlight w:val="none"/>
        </w:rPr>
        <w:t xml:space="preserve">首次磋商一览表 </w:t>
      </w:r>
      <w:bookmarkEnd w:id="62"/>
      <w:bookmarkEnd w:id="63"/>
    </w:p>
    <w:p w14:paraId="2BDB8E64">
      <w:pPr>
        <w:spacing w:line="360" w:lineRule="auto"/>
        <w:ind w:left="-2" w:hanging="2"/>
        <w:jc w:val="center"/>
        <w:rPr>
          <w:rFonts w:ascii="宋体" w:hAnsi="宋体"/>
          <w:b/>
          <w:color w:val="auto"/>
          <w:sz w:val="32"/>
          <w:szCs w:val="32"/>
          <w:highlight w:val="none"/>
        </w:rPr>
      </w:pPr>
    </w:p>
    <w:p w14:paraId="7A6AEA1F">
      <w:pPr>
        <w:pStyle w:val="12"/>
        <w:spacing w:line="360" w:lineRule="auto"/>
        <w:ind w:firstLine="482" w:firstLineChars="200"/>
        <w:rPr>
          <w:rFonts w:hAnsi="宋体"/>
          <w:b/>
          <w:color w:val="auto"/>
          <w:sz w:val="24"/>
          <w:highlight w:val="none"/>
        </w:rPr>
      </w:pPr>
      <w:r>
        <w:rPr>
          <w:rFonts w:hAnsi="宋体"/>
          <w:b/>
          <w:color w:val="auto"/>
          <w:sz w:val="24"/>
          <w:highlight w:val="none"/>
        </w:rPr>
        <w:t>项目编号：</w:t>
      </w:r>
      <w:r>
        <w:rPr>
          <w:rFonts w:hint="eastAsia" w:hAnsi="宋体"/>
          <w:b/>
          <w:color w:val="auto"/>
          <w:sz w:val="24"/>
          <w:highlight w:val="none"/>
          <w:lang w:val="en-US" w:eastAsia="zh-CN"/>
        </w:rPr>
        <w:t>TZCCC-【2025】-032号</w:t>
      </w:r>
    </w:p>
    <w:p w14:paraId="275A052F">
      <w:pPr>
        <w:pStyle w:val="34"/>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lang w:val="en-US" w:eastAsia="zh-CN"/>
        </w:rPr>
        <w:t>水利工程安全管理</w:t>
      </w:r>
      <w:r>
        <w:rPr>
          <w:rFonts w:hint="eastAsia" w:ascii="宋体" w:hAnsi="宋体"/>
          <w:color w:val="auto"/>
          <w:sz w:val="24"/>
          <w:highlight w:val="none"/>
        </w:rPr>
        <w:t xml:space="preserve">     [货币单位：人民币元]</w:t>
      </w:r>
    </w:p>
    <w:tbl>
      <w:tblPr>
        <w:tblStyle w:val="25"/>
        <w:tblpPr w:leftFromText="181" w:rightFromText="181" w:bottomFromText="170" w:vertAnchor="text" w:tblpXSpec="center" w:tblpY="1"/>
        <w:tblOverlap w:val="never"/>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908BF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EB714B6">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38F53125">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197064D1">
            <w:pPr>
              <w:autoSpaceDE w:val="0"/>
              <w:autoSpaceDN w:val="0"/>
              <w:spacing w:line="360" w:lineRule="auto"/>
              <w:jc w:val="center"/>
              <w:textAlignment w:val="bottom"/>
              <w:rPr>
                <w:rFonts w:ascii="宋体" w:hAnsi="宋体"/>
                <w:color w:val="auto"/>
                <w:szCs w:val="21"/>
                <w:highlight w:val="none"/>
              </w:rPr>
            </w:pPr>
          </w:p>
        </w:tc>
      </w:tr>
      <w:tr w14:paraId="1580D90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58B7BC39">
            <w:pPr>
              <w:spacing w:line="360" w:lineRule="auto"/>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20CDDF2C">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648AEB6B">
            <w:pPr>
              <w:autoSpaceDE w:val="0"/>
              <w:autoSpaceDN w:val="0"/>
              <w:spacing w:line="360" w:lineRule="auto"/>
              <w:jc w:val="center"/>
              <w:textAlignment w:val="bottom"/>
              <w:rPr>
                <w:rFonts w:ascii="宋体" w:hAnsi="宋体"/>
                <w:color w:val="auto"/>
                <w:szCs w:val="21"/>
                <w:highlight w:val="none"/>
              </w:rPr>
            </w:pPr>
          </w:p>
        </w:tc>
      </w:tr>
    </w:tbl>
    <w:p w14:paraId="5F503CB2">
      <w:pPr>
        <w:spacing w:line="360" w:lineRule="auto"/>
        <w:ind w:firstLine="482" w:firstLineChars="200"/>
        <w:rPr>
          <w:rFonts w:ascii="宋体" w:hAnsi="宋体"/>
          <w:color w:val="auto"/>
          <w:sz w:val="24"/>
          <w:highlight w:val="none"/>
        </w:rPr>
      </w:pPr>
      <w:r>
        <w:rPr>
          <w:rFonts w:hint="eastAsia" w:ascii="宋体" w:hAnsi="宋体"/>
          <w:b/>
          <w:color w:val="auto"/>
          <w:sz w:val="24"/>
          <w:szCs w:val="20"/>
          <w:highlight w:val="none"/>
        </w:rPr>
        <w:t>填报要求：投标报价是履行合同的最终价格，应</w:t>
      </w:r>
      <w:r>
        <w:rPr>
          <w:rFonts w:hint="eastAsia" w:ascii="宋体" w:hAnsi="宋体"/>
          <w:b/>
          <w:color w:val="auto"/>
          <w:sz w:val="24"/>
          <w:szCs w:val="20"/>
          <w:highlight w:val="none"/>
          <w:lang w:eastAsia="zh-CN"/>
        </w:rPr>
        <w:t>包括</w:t>
      </w:r>
      <w:r>
        <w:rPr>
          <w:rFonts w:hint="eastAsia" w:ascii="宋体" w:hAnsi="宋体"/>
          <w:b/>
          <w:color w:val="auto"/>
          <w:sz w:val="24"/>
          <w:szCs w:val="20"/>
          <w:highlight w:val="none"/>
          <w:lang w:val="en-US" w:eastAsia="zh-CN"/>
        </w:rPr>
        <w:t>但不限于资料收集、调研、成果编制、文本打印、人员工资</w:t>
      </w:r>
      <w:r>
        <w:rPr>
          <w:rFonts w:hint="eastAsia" w:ascii="宋体" w:hAnsi="宋体"/>
          <w:b/>
          <w:color w:val="auto"/>
          <w:sz w:val="24"/>
          <w:szCs w:val="20"/>
          <w:highlight w:val="none"/>
          <w:lang w:eastAsia="zh-CN"/>
        </w:rPr>
        <w:t>、咨询费、风险费、保险、利润、规费、</w:t>
      </w:r>
      <w:r>
        <w:rPr>
          <w:rFonts w:hint="eastAsia" w:ascii="宋体" w:hAnsi="宋体"/>
          <w:b/>
          <w:color w:val="auto"/>
          <w:sz w:val="24"/>
          <w:szCs w:val="20"/>
          <w:highlight w:val="none"/>
          <w:lang w:val="en-US" w:eastAsia="zh-CN"/>
        </w:rPr>
        <w:t>招标代理费、</w:t>
      </w:r>
      <w:r>
        <w:rPr>
          <w:rFonts w:hint="eastAsia" w:ascii="宋体" w:hAnsi="宋体"/>
          <w:b/>
          <w:color w:val="auto"/>
          <w:sz w:val="24"/>
          <w:szCs w:val="20"/>
          <w:highlight w:val="none"/>
          <w:lang w:eastAsia="zh-CN"/>
        </w:rPr>
        <w:t>税金、政策性文件规定及合同包含的所有风险、责任等所有费用</w:t>
      </w:r>
      <w:r>
        <w:rPr>
          <w:rFonts w:hint="eastAsia" w:ascii="宋体" w:hAnsi="宋体"/>
          <w:b/>
          <w:color w:val="auto"/>
          <w:sz w:val="24"/>
          <w:szCs w:val="20"/>
          <w:highlight w:val="none"/>
        </w:rPr>
        <w:t>。各</w:t>
      </w:r>
      <w:r>
        <w:rPr>
          <w:rFonts w:hint="eastAsia" w:ascii="宋体" w:hAnsi="宋体"/>
          <w:b/>
          <w:color w:val="auto"/>
          <w:sz w:val="24"/>
          <w:szCs w:val="20"/>
          <w:highlight w:val="none"/>
          <w:lang w:eastAsia="zh-CN"/>
        </w:rPr>
        <w:t>供应商</w:t>
      </w:r>
      <w:r>
        <w:rPr>
          <w:rFonts w:hint="eastAsia" w:ascii="宋体" w:hAnsi="宋体"/>
          <w:b/>
          <w:color w:val="auto"/>
          <w:sz w:val="24"/>
          <w:szCs w:val="20"/>
          <w:highlight w:val="none"/>
        </w:rPr>
        <w:t>应根据</w:t>
      </w:r>
      <w:r>
        <w:rPr>
          <w:rFonts w:hint="eastAsia" w:ascii="宋体" w:hAnsi="宋体"/>
          <w:b/>
          <w:color w:val="auto"/>
          <w:sz w:val="24"/>
          <w:szCs w:val="20"/>
          <w:highlight w:val="none"/>
          <w:lang w:eastAsia="zh-CN"/>
        </w:rPr>
        <w:t>采购人</w:t>
      </w:r>
      <w:r>
        <w:rPr>
          <w:rFonts w:hint="eastAsia" w:ascii="宋体" w:hAnsi="宋体"/>
          <w:b/>
          <w:color w:val="auto"/>
          <w:sz w:val="24"/>
          <w:szCs w:val="20"/>
          <w:highlight w:val="none"/>
        </w:rPr>
        <w:t>提供的技术资料，以及本工程实际情况和自身的综合实力，竞报投标报价。总报价以人民币元计。知识产权等由</w:t>
      </w:r>
      <w:r>
        <w:rPr>
          <w:rFonts w:hint="eastAsia" w:ascii="宋体" w:hAnsi="宋体"/>
          <w:b/>
          <w:color w:val="auto"/>
          <w:sz w:val="24"/>
          <w:szCs w:val="20"/>
          <w:highlight w:val="none"/>
          <w:lang w:eastAsia="zh-CN"/>
        </w:rPr>
        <w:t>供应商</w:t>
      </w:r>
      <w:r>
        <w:rPr>
          <w:rFonts w:hint="eastAsia" w:ascii="宋体" w:hAnsi="宋体"/>
          <w:b/>
          <w:color w:val="auto"/>
          <w:sz w:val="24"/>
          <w:szCs w:val="20"/>
          <w:highlight w:val="none"/>
        </w:rPr>
        <w:t>在投标报价时综合考虑，以后不作任何调整。</w:t>
      </w:r>
    </w:p>
    <w:p w14:paraId="2F65F916">
      <w:pPr>
        <w:spacing w:line="360" w:lineRule="auto"/>
        <w:ind w:left="420"/>
        <w:rPr>
          <w:rFonts w:ascii="宋体" w:hAnsi="宋体"/>
          <w:color w:val="auto"/>
          <w:sz w:val="24"/>
          <w:highlight w:val="none"/>
          <w:u w:val="singl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w:t>
      </w:r>
    </w:p>
    <w:p w14:paraId="16A18428">
      <w:pPr>
        <w:spacing w:line="360" w:lineRule="auto"/>
        <w:ind w:left="420"/>
        <w:rPr>
          <w:rFonts w:ascii="宋体" w:hAnsi="宋体"/>
          <w:color w:val="auto"/>
          <w:sz w:val="24"/>
          <w:highlight w:val="none"/>
        </w:rPr>
      </w:pPr>
    </w:p>
    <w:p w14:paraId="1B46438A">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olor w:val="auto"/>
          <w:sz w:val="24"/>
          <w:highlight w:val="none"/>
          <w:lang w:eastAsia="zh-CN"/>
        </w:rPr>
        <w:t>供应商</w:t>
      </w:r>
      <w:r>
        <w:rPr>
          <w:rFonts w:hint="eastAsia" w:ascii="宋体" w:hAnsi="宋体"/>
          <w:color w:val="auto"/>
          <w:sz w:val="24"/>
          <w:highlight w:val="none"/>
        </w:rPr>
        <w:t>代表签字：</w:t>
      </w:r>
    </w:p>
    <w:p w14:paraId="027D551D">
      <w:pPr>
        <w:spacing w:line="360" w:lineRule="auto"/>
        <w:ind w:firstLine="435"/>
        <w:rPr>
          <w:rFonts w:ascii="宋体" w:hAnsi="宋体"/>
          <w:color w:val="auto"/>
          <w:sz w:val="24"/>
          <w:highlight w:val="none"/>
        </w:rPr>
      </w:pPr>
    </w:p>
    <w:p w14:paraId="28A870FB">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27BBC8C9">
      <w:pPr>
        <w:spacing w:line="360" w:lineRule="auto"/>
        <w:rPr>
          <w:rFonts w:ascii="宋体" w:hAnsi="宋体"/>
          <w:color w:val="auto"/>
          <w:sz w:val="24"/>
          <w:highlight w:val="none"/>
        </w:rPr>
      </w:pPr>
    </w:p>
    <w:p w14:paraId="0FC5EA37">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738EB27C">
      <w:pPr>
        <w:snapToGrid w:val="0"/>
        <w:spacing w:beforeLines="50" w:after="50" w:line="360" w:lineRule="auto"/>
        <w:rPr>
          <w:rFonts w:hint="eastAsia" w:ascii="宋体" w:hAnsi="宋体"/>
          <w:b/>
          <w:color w:val="auto"/>
          <w:sz w:val="28"/>
          <w:highlight w:val="none"/>
        </w:rPr>
      </w:pPr>
    </w:p>
    <w:p w14:paraId="0D747263">
      <w:pPr>
        <w:snapToGrid w:val="0"/>
        <w:spacing w:beforeLines="50" w:after="50" w:line="360" w:lineRule="auto"/>
        <w:rPr>
          <w:rFonts w:hint="eastAsia" w:ascii="宋体" w:hAnsi="宋体"/>
          <w:b/>
          <w:color w:val="auto"/>
          <w:sz w:val="28"/>
          <w:highlight w:val="none"/>
        </w:rPr>
        <w:sectPr>
          <w:pgSz w:w="11906" w:h="16838"/>
          <w:pgMar w:top="1701" w:right="1448" w:bottom="1531" w:left="1418" w:header="851" w:footer="851" w:gutter="0"/>
          <w:cols w:space="720" w:num="1"/>
          <w:docGrid w:linePitch="312" w:charSpace="0"/>
        </w:sectPr>
      </w:pPr>
    </w:p>
    <w:p w14:paraId="797F6BBE">
      <w:pPr>
        <w:snapToGrid w:val="0"/>
        <w:spacing w:beforeLines="50" w:after="50" w:line="360" w:lineRule="auto"/>
        <w:rPr>
          <w:rFonts w:ascii="宋体" w:hAnsi="宋体"/>
          <w:b/>
          <w:color w:val="auto"/>
          <w:sz w:val="28"/>
          <w:szCs w:val="28"/>
          <w:highlight w:val="none"/>
        </w:rPr>
      </w:pPr>
      <w:r>
        <w:rPr>
          <w:rFonts w:hint="eastAsia" w:ascii="宋体" w:hAnsi="宋体"/>
          <w:b/>
          <w:color w:val="auto"/>
          <w:sz w:val="28"/>
          <w:highlight w:val="none"/>
        </w:rPr>
        <w:t>附件13</w:t>
      </w:r>
    </w:p>
    <w:p w14:paraId="2940189D">
      <w:pPr>
        <w:pStyle w:val="57"/>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0E7D31DF">
      <w:pPr>
        <w:pStyle w:val="57"/>
        <w:spacing w:line="360" w:lineRule="auto"/>
        <w:jc w:val="center"/>
        <w:rPr>
          <w:rFonts w:ascii="宋体" w:hAnsi="宋体"/>
          <w:b/>
          <w:color w:val="auto"/>
          <w:sz w:val="24"/>
          <w:highlight w:val="none"/>
          <w:lang w:val="en-GB"/>
        </w:rPr>
      </w:pPr>
    </w:p>
    <w:p w14:paraId="3FC75812">
      <w:pPr>
        <w:pStyle w:val="57"/>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sz w:val="24"/>
          <w:highlight w:val="none"/>
          <w:u w:val="single"/>
          <w:lang w:eastAsia="zh-CN"/>
        </w:rPr>
        <w:t>台州市水利局</w:t>
      </w:r>
      <w:r>
        <w:rPr>
          <w:rFonts w:hint="eastAsia" w:ascii="宋体" w:hAnsi="宋体"/>
          <w:color w:val="auto"/>
          <w:sz w:val="24"/>
          <w:highlight w:val="none"/>
        </w:rPr>
        <w:t>的</w:t>
      </w:r>
      <w:r>
        <w:rPr>
          <w:rFonts w:hint="eastAsia" w:ascii="宋体" w:hAnsi="宋体"/>
          <w:color w:val="auto"/>
          <w:sz w:val="24"/>
          <w:highlight w:val="none"/>
          <w:u w:val="single"/>
          <w:lang w:val="en-US" w:eastAsia="zh-CN"/>
        </w:rPr>
        <w:t>水利工程安全管理</w:t>
      </w:r>
      <w:r>
        <w:rPr>
          <w:rFonts w:hint="eastAsia" w:hAnsi="宋体"/>
          <w:color w:val="auto"/>
          <w:sz w:val="24"/>
          <w:highlight w:val="none"/>
        </w:rPr>
        <w:t>（</w:t>
      </w:r>
      <w:r>
        <w:rPr>
          <w:rFonts w:hint="eastAsia" w:hAnsi="宋体"/>
          <w:color w:val="auto"/>
          <w:sz w:val="24"/>
          <w:highlight w:val="none"/>
          <w:u w:val="single"/>
        </w:rPr>
        <w:t>编号为</w:t>
      </w:r>
      <w:r>
        <w:rPr>
          <w:rFonts w:hint="eastAsia" w:hAnsi="宋体"/>
          <w:color w:val="auto"/>
          <w:sz w:val="24"/>
          <w:highlight w:val="none"/>
          <w:u w:val="single"/>
          <w:lang w:val="en-US" w:eastAsia="zh-CN"/>
        </w:rPr>
        <w:t>TZCCC-【2025】-032号</w:t>
      </w:r>
      <w:r>
        <w:rPr>
          <w:rFonts w:hint="eastAsia" w:hAnsi="宋体" w:cs="宋体"/>
          <w:color w:val="auto"/>
          <w:kern w:val="0"/>
          <w:sz w:val="24"/>
          <w:highlight w:val="none"/>
          <w:u w:val="single"/>
        </w:rPr>
        <w:t>）</w:t>
      </w:r>
      <w:r>
        <w:rPr>
          <w:rFonts w:hint="eastAsia" w:ascii="宋体" w:hAnsi="宋体"/>
          <w:color w:val="auto"/>
          <w:sz w:val="24"/>
          <w:highlight w:val="none"/>
        </w:rPr>
        <w:t>采购活动，服务全部由符合政策要求的中小企业承接。相关企业（含联合体中的中小企业、签订分包意向协议的中小企业）的具体情况如下：</w:t>
      </w:r>
    </w:p>
    <w:p w14:paraId="2ABDBDC8">
      <w:pPr>
        <w:pStyle w:val="57"/>
        <w:numPr>
          <w:ilvl w:val="0"/>
          <w:numId w:val="3"/>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lang w:val="en-US" w:eastAsia="zh-CN"/>
        </w:rPr>
        <w:t>水利工程安全管理</w:t>
      </w:r>
      <w:r>
        <w:rPr>
          <w:rFonts w:hint="eastAsia" w:ascii="宋体" w:hAnsi="宋体"/>
          <w:color w:val="auto"/>
          <w:sz w:val="24"/>
          <w:highlight w:val="none"/>
        </w:rPr>
        <w:t>，属于</w:t>
      </w:r>
      <w:r>
        <w:rPr>
          <w:rFonts w:hint="eastAsia" w:ascii="宋体" w:hAnsi="宋体"/>
          <w:color w:val="auto"/>
          <w:sz w:val="24"/>
          <w:highlight w:val="none"/>
          <w:u w:val="single"/>
          <w:lang w:val="en-US" w:eastAsia="zh-CN"/>
        </w:rPr>
        <w:t>（十六）其他未列明行业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11C0883D">
      <w:pPr>
        <w:pStyle w:val="57"/>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6B345FEA">
      <w:pPr>
        <w:pStyle w:val="57"/>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10911BCA">
      <w:pPr>
        <w:spacing w:line="360" w:lineRule="auto"/>
        <w:rPr>
          <w:rFonts w:ascii="宋体" w:hAnsi="宋体"/>
          <w:color w:val="auto"/>
          <w:spacing w:val="6"/>
          <w:sz w:val="24"/>
          <w:highlight w:val="none"/>
        </w:rPr>
      </w:pPr>
    </w:p>
    <w:p w14:paraId="51BD8744">
      <w:pPr>
        <w:pStyle w:val="24"/>
        <w:ind w:left="0" w:leftChars="0" w:firstLine="0" w:firstLineChars="0"/>
        <w:rPr>
          <w:color w:val="auto"/>
          <w:highlight w:val="none"/>
        </w:rPr>
      </w:pPr>
    </w:p>
    <w:p w14:paraId="5ED57C6B">
      <w:pPr>
        <w:pStyle w:val="57"/>
        <w:spacing w:line="360" w:lineRule="auto"/>
        <w:rPr>
          <w:rFonts w:ascii="宋体" w:hAnsi="宋体" w:cs="Arial"/>
          <w:bCs/>
          <w:color w:val="auto"/>
          <w:sz w:val="24"/>
          <w:highlight w:val="none"/>
        </w:rPr>
      </w:pPr>
    </w:p>
    <w:p w14:paraId="7982FDE6">
      <w:pPr>
        <w:pStyle w:val="57"/>
        <w:spacing w:line="360" w:lineRule="auto"/>
        <w:rPr>
          <w:rFonts w:ascii="宋体" w:hAnsi="宋体"/>
          <w:color w:val="auto"/>
          <w:sz w:val="24"/>
          <w:highlight w:val="none"/>
        </w:rPr>
      </w:pPr>
    </w:p>
    <w:p w14:paraId="35E15251">
      <w:pPr>
        <w:pStyle w:val="57"/>
        <w:spacing w:line="360" w:lineRule="auto"/>
        <w:ind w:firstLine="4800" w:firstLineChars="2000"/>
        <w:rPr>
          <w:rFonts w:ascii="宋体" w:hAnsi="宋体"/>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 xml:space="preserve">（公章）：              </w:t>
      </w:r>
    </w:p>
    <w:p w14:paraId="2B427961">
      <w:pPr>
        <w:pStyle w:val="57"/>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14:paraId="796CAF07">
      <w:pPr>
        <w:pStyle w:val="5"/>
        <w:ind w:left="0" w:leftChars="0" w:firstLine="0" w:firstLineChars="0"/>
        <w:rPr>
          <w:rFonts w:ascii="宋体" w:hAnsi="宋体" w:cs="宋体"/>
          <w:color w:val="auto"/>
          <w:sz w:val="24"/>
          <w:szCs w:val="24"/>
          <w:highlight w:val="none"/>
        </w:rPr>
      </w:pPr>
    </w:p>
    <w:p w14:paraId="15516844">
      <w:pPr>
        <w:pStyle w:val="5"/>
        <w:ind w:left="0" w:leftChars="0" w:firstLine="0" w:firstLineChars="0"/>
        <w:rPr>
          <w:rFonts w:ascii="宋体" w:hAnsi="宋体" w:cs="宋体"/>
          <w:color w:val="auto"/>
          <w:sz w:val="24"/>
          <w:szCs w:val="24"/>
          <w:highlight w:val="none"/>
        </w:rPr>
      </w:pPr>
    </w:p>
    <w:p w14:paraId="5C1EFE80">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1030" name="直接连接符 3"/>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a:effectLst/>
                      </wps:spPr>
                      <wps:bodyPr/>
                    </wps:wsp>
                  </a:graphicData>
                </a:graphic>
              </wp:anchor>
            </w:drawing>
          </mc:Choice>
          <mc:Fallback>
            <w:pict>
              <v:line id="直接连接符 3"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Fk9sP/4AQAA9AMAAA4AAABkcnMvZTJvRG9jLnhtbK1TvY4TMRDu&#10;kXgHyz3ZvRyBsMrmigtHg+Ak4AEcezZryX/y+LLJS/ACSHRQUdLzNhyPwdibC8fRpGAL74xn/M18&#10;n8eLi501bAsRtXctP5vUnIGTXmm3afmH91dP5pxhEk4J4x20fA/IL5aPHy2G0MDU994oiIxAHDZD&#10;aHmfUmiqCmUPVuDEB3AU7Hy0IpEbN5WKYiB0a6ppXT+rBh9ViF4CIu2uxiA/IMZTAH3XaQkrL28s&#10;uDSiRjAiESXsdUC+LN12Hcj0tusQEjMtJ6aprFSE7HVeq+VCNJsoQq/loQVxSgsPOFmhHRU9Qq1E&#10;Euwm6n+grJbRo+/SRHpbjUSKIsTirH6gzbteBChcSGoMR9Hx/8HKN9vryLSiSajPSRQnLN357afv&#10;Pz9++fXjM623376y86zTELCh9Et3HQ8ehuuYSe+6aPOf6LBd0XZ/1BZ2iUnanL6YP53VVEHexao/&#10;B0PE9Aq8ZdloudEu0xaN2L7GRMUo9S4lbxvHBmp4Nn8+IzxBQ9jR5ZNpAxFBtymH0RutrrQx+QjG&#10;zfrSRLYVeRDKlzkR8F9pucpKYD/mldA4IlYnyLRF04NQL51iaR9IKUdvhOduLCjODNCTylbJTEKb&#10;UzKpCeMyNJSBPVDOco8CZ2vt1b7oXmWPhqH0fhjcPG33fbLvP9b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0UqpXTAAAABgEAAA8AAAAAAAAAAQAgAAAAIgAAAGRycy9kb3ducmV2LnhtbFBLAQIU&#10;ABQAAAAIAIdO4kBZPbD/+AEAAPQDAAAOAAAAAAAAAAEAIAAAACIBAABkcnMvZTJvRG9jLnhtbFBL&#10;BQYAAAAABgAGAFkBAACMBQAAAAA=&#10;">
                <v:fill on="f" focussize="0,0"/>
                <v:stroke weight="1.25pt" color="#000000" joinstyle="miter"/>
                <v:imagedata o:title=""/>
                <o:lock v:ext="edit" aspectratio="f"/>
              </v:line>
            </w:pict>
          </mc:Fallback>
        </mc:AlternateContent>
      </w:r>
    </w:p>
    <w:p w14:paraId="38A91DB5">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150637A4">
      <w:pPr>
        <w:rPr>
          <w:rFonts w:ascii="宋体" w:hAnsi="宋体" w:cs="宋体"/>
          <w:color w:val="auto"/>
          <w:sz w:val="24"/>
          <w:highlight w:val="none"/>
        </w:rPr>
        <w:sectPr>
          <w:pgSz w:w="11906" w:h="16838"/>
          <w:pgMar w:top="1701" w:right="1448" w:bottom="1531" w:left="1418"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14:paraId="072514A1">
      <w:pPr>
        <w:pStyle w:val="12"/>
        <w:spacing w:line="360" w:lineRule="auto"/>
        <w:jc w:val="center"/>
        <w:rPr>
          <w:rFonts w:hAnsi="宋体"/>
          <w:b/>
          <w:color w:val="auto"/>
          <w:sz w:val="32"/>
          <w:szCs w:val="32"/>
          <w:highlight w:val="none"/>
          <w:lang w:val="en-GB"/>
        </w:rPr>
      </w:pPr>
      <w:bookmarkStart w:id="64" w:name="_Toc17646_WPSOffice_Level1"/>
      <w:bookmarkStart w:id="65" w:name="_Toc27483_WPSOffice_Level1"/>
      <w:r>
        <w:rPr>
          <w:rFonts w:hint="eastAsia" w:hAnsi="宋体"/>
          <w:b/>
          <w:color w:val="auto"/>
          <w:sz w:val="32"/>
          <w:szCs w:val="32"/>
          <w:highlight w:val="none"/>
          <w:lang w:val="en-GB"/>
        </w:rPr>
        <w:t>残疾人福利性单位声明函</w:t>
      </w:r>
      <w:bookmarkEnd w:id="64"/>
      <w:bookmarkEnd w:id="65"/>
    </w:p>
    <w:p w14:paraId="68596718">
      <w:pPr>
        <w:spacing w:line="360" w:lineRule="auto"/>
        <w:ind w:firstLine="480" w:firstLineChars="200"/>
        <w:rPr>
          <w:rFonts w:ascii="宋体" w:hAnsi="宋体" w:cs="宋体"/>
          <w:color w:val="auto"/>
          <w:sz w:val="24"/>
          <w:highlight w:val="none"/>
        </w:rPr>
      </w:pPr>
    </w:p>
    <w:p w14:paraId="31F9D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lang w:eastAsia="zh-CN"/>
        </w:rPr>
        <w:t>台州市水利局</w:t>
      </w:r>
      <w:r>
        <w:rPr>
          <w:rFonts w:hint="eastAsia" w:ascii="宋体" w:hAnsi="宋体" w:cs="宋体"/>
          <w:color w:val="auto"/>
          <w:sz w:val="24"/>
          <w:highlight w:val="none"/>
        </w:rPr>
        <w:t>的</w:t>
      </w:r>
      <w:r>
        <w:rPr>
          <w:rFonts w:hint="eastAsia" w:ascii="宋体" w:hAnsi="宋体" w:cs="宋体"/>
          <w:color w:val="auto"/>
          <w:sz w:val="24"/>
          <w:highlight w:val="none"/>
          <w:u w:val="single"/>
          <w:lang w:val="en-US" w:eastAsia="zh-CN"/>
        </w:rPr>
        <w:t>水利工程安全管理</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TZCCC-【2025】-032号</w:t>
      </w:r>
      <w:r>
        <w:rPr>
          <w:rFonts w:hint="eastAsia" w:hAnsi="宋体" w:cs="宋体"/>
          <w:color w:val="auto"/>
          <w:kern w:val="0"/>
          <w:sz w:val="24"/>
          <w:highlight w:val="none"/>
          <w:u w:val="single"/>
        </w:rPr>
        <w:t>）</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2B50B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FC8AE28">
      <w:pPr>
        <w:pStyle w:val="24"/>
        <w:rPr>
          <w:color w:val="auto"/>
          <w:highlight w:val="none"/>
        </w:rPr>
      </w:pPr>
    </w:p>
    <w:p w14:paraId="511F41A7">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300D952E">
      <w:pPr>
        <w:pStyle w:val="57"/>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7D102EB9">
      <w:pPr>
        <w:pStyle w:val="57"/>
        <w:spacing w:line="360" w:lineRule="auto"/>
        <w:ind w:left="4788" w:leftChars="2280"/>
        <w:rPr>
          <w:rFonts w:ascii="宋体" w:hAnsi="宋体"/>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w:t>
      </w:r>
    </w:p>
    <w:p w14:paraId="2908BA3E">
      <w:pPr>
        <w:pStyle w:val="57"/>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174D1705">
      <w:pPr>
        <w:snapToGrid w:val="0"/>
        <w:spacing w:before="50" w:after="50" w:line="360" w:lineRule="auto"/>
        <w:ind w:firstLine="600" w:firstLineChars="200"/>
        <w:rPr>
          <w:color w:val="auto"/>
          <w:sz w:val="30"/>
          <w:szCs w:val="30"/>
          <w:highlight w:val="none"/>
        </w:rPr>
      </w:pPr>
    </w:p>
    <w:p w14:paraId="546BADC8">
      <w:pPr>
        <w:pStyle w:val="49"/>
        <w:ind w:firstLine="480"/>
        <w:rPr>
          <w:color w:val="auto"/>
          <w:highlight w:val="none"/>
        </w:rPr>
      </w:pPr>
    </w:p>
    <w:p w14:paraId="209102EE">
      <w:pPr>
        <w:pStyle w:val="49"/>
        <w:ind w:firstLine="480"/>
        <w:rPr>
          <w:color w:val="auto"/>
          <w:highlight w:val="none"/>
        </w:rPr>
      </w:pPr>
    </w:p>
    <w:p w14:paraId="54697AFA">
      <w:pPr>
        <w:pStyle w:val="49"/>
        <w:ind w:firstLine="480"/>
        <w:rPr>
          <w:color w:val="auto"/>
          <w:highlight w:val="none"/>
        </w:rPr>
      </w:pPr>
    </w:p>
    <w:p w14:paraId="59D2FDEF">
      <w:pPr>
        <w:pStyle w:val="49"/>
        <w:ind w:firstLine="480"/>
        <w:rPr>
          <w:color w:val="auto"/>
          <w:highlight w:val="none"/>
        </w:rPr>
      </w:pPr>
    </w:p>
    <w:p w14:paraId="4EB09309">
      <w:pPr>
        <w:pStyle w:val="49"/>
        <w:ind w:firstLine="480"/>
        <w:rPr>
          <w:color w:val="auto"/>
          <w:highlight w:val="none"/>
        </w:rPr>
      </w:pPr>
    </w:p>
    <w:p w14:paraId="259B5B41">
      <w:pPr>
        <w:pStyle w:val="49"/>
        <w:ind w:firstLine="480"/>
        <w:rPr>
          <w:color w:val="auto"/>
          <w:highlight w:val="none"/>
        </w:rPr>
      </w:pPr>
    </w:p>
    <w:p w14:paraId="4062FBCC">
      <w:pPr>
        <w:pStyle w:val="49"/>
        <w:ind w:firstLine="480"/>
        <w:rPr>
          <w:color w:val="auto"/>
          <w:highlight w:val="none"/>
        </w:rPr>
      </w:pPr>
    </w:p>
    <w:p w14:paraId="7D04229D">
      <w:pPr>
        <w:pStyle w:val="49"/>
        <w:ind w:firstLine="480"/>
        <w:rPr>
          <w:color w:val="auto"/>
          <w:highlight w:val="none"/>
        </w:rPr>
      </w:pPr>
    </w:p>
    <w:p w14:paraId="3A7F522E">
      <w:pPr>
        <w:pStyle w:val="49"/>
        <w:ind w:firstLine="480"/>
        <w:rPr>
          <w:color w:val="auto"/>
          <w:highlight w:val="none"/>
        </w:rPr>
      </w:pPr>
    </w:p>
    <w:p w14:paraId="2C3F9FE1">
      <w:pPr>
        <w:pStyle w:val="49"/>
        <w:ind w:firstLine="480"/>
        <w:rPr>
          <w:color w:val="auto"/>
          <w:highlight w:val="none"/>
        </w:rPr>
      </w:pPr>
    </w:p>
    <w:p w14:paraId="44FF98B0">
      <w:pPr>
        <w:pStyle w:val="49"/>
        <w:ind w:firstLine="480"/>
        <w:rPr>
          <w:color w:val="auto"/>
          <w:highlight w:val="none"/>
        </w:rPr>
      </w:pPr>
    </w:p>
    <w:p w14:paraId="3C8015FA">
      <w:pPr>
        <w:pStyle w:val="49"/>
        <w:ind w:firstLine="480"/>
        <w:rPr>
          <w:color w:val="auto"/>
          <w:highlight w:val="none"/>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14:paraId="1B65D579">
      <w:pPr>
        <w:widowControl w:val="0"/>
        <w:autoSpaceDE w:val="0"/>
        <w:autoSpaceDN w:val="0"/>
        <w:adjustRightInd w:val="0"/>
        <w:ind w:left="520" w:firstLine="2530" w:firstLineChars="900"/>
        <w:rPr>
          <w:rFonts w:hint="eastAsia" w:ascii="黑体" w:hAnsi="黑体" w:eastAsia="黑体" w:cs="黑体"/>
          <w:b/>
          <w:bCs/>
          <w:color w:val="auto"/>
          <w:sz w:val="28"/>
          <w:szCs w:val="28"/>
          <w:highlight w:val="none"/>
          <w:lang w:val="en-US" w:eastAsia="zh-CN" w:bidi="ar-SA"/>
        </w:rPr>
      </w:pPr>
      <w:r>
        <w:rPr>
          <w:rFonts w:hint="eastAsia" w:ascii="黑体" w:hAnsi="黑体" w:eastAsia="黑体" w:cs="黑体"/>
          <w:b/>
          <w:bCs/>
          <w:color w:val="auto"/>
          <w:sz w:val="28"/>
          <w:szCs w:val="28"/>
          <w:highlight w:val="none"/>
          <w:lang w:val="en-US" w:eastAsia="zh-CN" w:bidi="ar-SA"/>
        </w:rPr>
        <w:t>监狱企业的证明文件</w:t>
      </w:r>
    </w:p>
    <w:p w14:paraId="56FB4E62">
      <w:pPr>
        <w:jc w:val="center"/>
        <w:rPr>
          <w:rFonts w:hint="default" w:eastAsia="宋体"/>
          <w:b/>
          <w:bCs/>
          <w:color w:val="auto"/>
          <w:highlight w:val="none"/>
          <w:lang w:val="en-US" w:eastAsia="zh-CN"/>
        </w:rPr>
      </w:pPr>
      <w:r>
        <w:rPr>
          <w:rFonts w:hint="eastAsia" w:ascii="黑体" w:hAnsi="黑体" w:eastAsia="黑体" w:cs="黑体"/>
          <w:b/>
          <w:bCs/>
          <w:color w:val="auto"/>
          <w:sz w:val="28"/>
          <w:szCs w:val="28"/>
          <w:highlight w:val="none"/>
          <w:lang w:val="en-US" w:eastAsia="zh-CN" w:bidi="ar-SA"/>
        </w:rPr>
        <w:t>（注：格式自拟）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宋体羈摷.缁.">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CA36C">
    <w:pPr>
      <w:pStyle w:val="14"/>
    </w:pPr>
    <w:r>
      <mc:AlternateContent>
        <mc:Choice Requires="wps">
          <w:drawing>
            <wp:anchor distT="0" distB="0" distL="0" distR="0" simplePos="0" relativeHeight="251662336" behindDoc="0" locked="0" layoutInCell="1" allowOverlap="1">
              <wp:simplePos x="0" y="0"/>
              <wp:positionH relativeFrom="margin">
                <wp:posOffset>2841625</wp:posOffset>
              </wp:positionH>
              <wp:positionV relativeFrom="paragraph">
                <wp:posOffset>21590</wp:posOffset>
              </wp:positionV>
              <wp:extent cx="152400" cy="109855"/>
              <wp:effectExtent l="0" t="0" r="0" b="0"/>
              <wp:wrapNone/>
              <wp:docPr id="2" name="文本框 7"/>
              <wp:cNvGraphicFramePr/>
              <a:graphic xmlns:a="http://schemas.openxmlformats.org/drawingml/2006/main">
                <a:graphicData uri="http://schemas.microsoft.com/office/word/2010/wordprocessingShape">
                  <wps:wsp>
                    <wps:cNvSpPr/>
                    <wps:spPr>
                      <a:xfrm>
                        <a:off x="0" y="0"/>
                        <a:ext cx="152400" cy="109855"/>
                      </a:xfrm>
                      <a:prstGeom prst="rect">
                        <a:avLst/>
                      </a:prstGeom>
                      <a:noFill/>
                      <a:ln>
                        <a:noFill/>
                      </a:ln>
                      <a:effectLst/>
                    </wps:spPr>
                    <wps:txbx>
                      <w:txbxContent>
                        <w:p w14:paraId="3A723EDC">
                          <w:pPr>
                            <w:pStyle w:val="14"/>
                          </w:pPr>
                          <w:r>
                            <w:fldChar w:fldCharType="begin"/>
                          </w:r>
                          <w:r>
                            <w:instrText xml:space="preserve"> PAGE  \* MERGEFORMAT </w:instrText>
                          </w:r>
                          <w:r>
                            <w:fldChar w:fldCharType="separate"/>
                          </w:r>
                          <w:r>
                            <w:t>16</w:t>
                          </w:r>
                          <w:r>
                            <w:fldChar w:fldCharType="end"/>
                          </w:r>
                        </w:p>
                      </w:txbxContent>
                    </wps:txbx>
                    <wps:bodyPr vert="horz" wrap="square" lIns="0" tIns="0" rIns="0" bIns="0" anchor="t">
                      <a:noAutofit/>
                    </wps:bodyPr>
                  </wps:wsp>
                </a:graphicData>
              </a:graphic>
            </wp:anchor>
          </w:drawing>
        </mc:Choice>
        <mc:Fallback>
          <w:pict>
            <v:rect id="文本框 7" o:spid="_x0000_s1026" o:spt="1" style="position:absolute;left:0pt;margin-left:223.75pt;margin-top:1.7pt;height:8.65pt;width:12pt;mso-position-horizontal-relative:margin;z-index:251662336;mso-width-relative:page;mso-height-relative:page;" filled="f" stroked="f" coordsize="21600,21600" o:gfxdata="UEsDBAoAAAAAAIdO4kAAAAAAAAAAAAAAAAAEAAAAZHJzL1BLAwQUAAAACACHTuJAZLOFedkAAAAI&#10;AQAADwAAAGRycy9kb3ducmV2LnhtbE2PS0/DMBCE70j8B2uRuFEnJZA2ZFMhHipHaCu13Nx4SSL8&#10;iGK3Kfx6lhMcRzOa+aZcnKwRRxpC5x1COklAkKu97lyDsFk/X81AhKicVsY7QviiAIvq/KxUhfaj&#10;e6PjKjaCS1woFEIbY19IGeqWrAoT35Nj78MPVkWWQyP1oEYut0ZOk+RWWtU5XmhVTw8t1Z+rg0VY&#10;zvr73Yv/Hhvz9L7cvm7nj+t5RLy8SJM7EJFO8S8Mv/iMDhUz7f3B6SAMQpblNxxFuM5AsJ/lKes9&#10;wjTJQVal/H+g+gFQSwMEFAAAAAgAh07iQE554NvVAQAAqAMAAA4AAABkcnMvZTJvRG9jLnhtbK1T&#10;wY7TMBC9I/EPlu80aUVhiZqukKpFSAhWWvgA13EaS7bHjN0m5QPgDzhx4c539TsYO2kXlsseuCQz&#10;4/GbeW/Gq+vBGnZQGDS4ms9nJWfKSWi029X808ebZ1echShcIww4VfOjCvx6/fTJqveVWkAHplHI&#10;CMSFqvc172L0VVEE2Skrwgy8cnTYAloRycVd0aDoCd2aYlGWL4oesPEIUoVA0c14yCdEfAwgtK2W&#10;agNyb5WLIyoqIyJRCp32ga9zt22rZPzQtkFFZmpOTGP+UhGyt+lbrFei2qHwnZZTC+IxLTzgZIV2&#10;VPQCtRFRsD3qf6CslggB2jiTYIuRSFaEWMzLB9rcdcKrzIWkDv4ievh/sPL94RaZbmq+4MwJSwM/&#10;ff92+vHr9PMre5nk6X2oKOvO3+LkBTIT16FFm/7Egg1Z0uNFUjVEJik4Xy6elyS2pKN5+epquUyY&#10;xf1ljyG+UWBZMmqONLEspDi8C3FMPaekWg5utDEUF5VxfwUIc4yoPPbpdup+7DdZcdgOE4ktNEdi&#10;Tg+BqnaAXzjraQ1qHj7vBSrOzFtHOqedORt4NrZnQzhJV2s+tuzg9T5Cq3PbqdxYg+gmhwaYiU/L&#10;ljbkTz9n3T+w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ks4V52QAAAAgBAAAPAAAAAAAAAAEA&#10;IAAAACIAAABkcnMvZG93bnJldi54bWxQSwECFAAUAAAACACHTuJATnng29UBAACoAwAADgAAAAAA&#10;AAABACAAAAAoAQAAZHJzL2Uyb0RvYy54bWxQSwUGAAAAAAYABgBZAQAAbwUAAAAA&#10;">
              <v:fill on="f" focussize="0,0"/>
              <v:stroke on="f"/>
              <v:imagedata o:title=""/>
              <o:lock v:ext="edit" aspectratio="f"/>
              <v:textbox inset="0mm,0mm,0mm,0mm">
                <w:txbxContent>
                  <w:p w14:paraId="3A723EDC">
                    <w:pPr>
                      <w:pStyle w:val="14"/>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463DC">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190002">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9WbmzRAQAAowMAAA4AAABkcnMvZTJvRG9jLnhtbK1TS27bMBDd&#10;F8gdCO5jKS7S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vVm5s0QEAAKMDAAAOAAAAAAAAAAEAIAAAACIB&#10;AABkcnMvZTJvRG9jLnhtbFBLBQYAAAAABgAGAFkBAABlBQAAAAA=&#10;">
              <v:fill on="f" focussize="0,0"/>
              <v:stroke on="f" weight="1.25pt"/>
              <v:imagedata o:title=""/>
              <o:lock v:ext="edit" aspectratio="f"/>
              <v:textbox inset="0mm,0mm,0mm,0mm" style="mso-fit-shape-to-text:t;">
                <w:txbxContent>
                  <w:p w14:paraId="5719000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1467C">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A50230">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0A50230">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2F69">
    <w:pPr>
      <w:pStyle w:val="15"/>
    </w:pPr>
    <w:r>
      <w:rPr>
        <w:rFonts w:hint="eastAsia" w:ascii="仿宋_GB2312" w:eastAsia="仿宋_GB2312"/>
        <w:sz w:val="24"/>
      </w:rPr>
      <w:t>丽水市政府采购中心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2926">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8CB86"/>
    <w:multiLevelType w:val="singleLevel"/>
    <w:tmpl w:val="DF48CB86"/>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lvlText w:val="%1."/>
      <w:lvlJc w:val="left"/>
      <w:pPr>
        <w:tabs>
          <w:tab w:val="left" w:pos="312"/>
        </w:tabs>
      </w:pPr>
    </w:lvl>
  </w:abstractNum>
  <w:abstractNum w:abstractNumId="2">
    <w:nsid w:val="678CFB24"/>
    <w:multiLevelType w:val="singleLevel"/>
    <w:tmpl w:val="678CFB2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OGY5NGRkYWRhNjcxNGU5YzFkZTU0MGQzN2EyMDUifQ=="/>
  </w:docVars>
  <w:rsids>
    <w:rsidRoot w:val="7B4E152F"/>
    <w:rsid w:val="000018A7"/>
    <w:rsid w:val="00001ADB"/>
    <w:rsid w:val="001C32A1"/>
    <w:rsid w:val="00273DE4"/>
    <w:rsid w:val="004478D1"/>
    <w:rsid w:val="00474D69"/>
    <w:rsid w:val="004B2381"/>
    <w:rsid w:val="00780C98"/>
    <w:rsid w:val="008A50F6"/>
    <w:rsid w:val="009921EB"/>
    <w:rsid w:val="00AC70DE"/>
    <w:rsid w:val="00B52EC2"/>
    <w:rsid w:val="00C278B5"/>
    <w:rsid w:val="00C41E0D"/>
    <w:rsid w:val="00CE39AC"/>
    <w:rsid w:val="00CF4D9F"/>
    <w:rsid w:val="00E54AEF"/>
    <w:rsid w:val="00F1307E"/>
    <w:rsid w:val="01AE3368"/>
    <w:rsid w:val="02FE3E7B"/>
    <w:rsid w:val="030C371F"/>
    <w:rsid w:val="031B2C7F"/>
    <w:rsid w:val="03E730F0"/>
    <w:rsid w:val="03FD5F08"/>
    <w:rsid w:val="0419686E"/>
    <w:rsid w:val="042C1F0E"/>
    <w:rsid w:val="059151FB"/>
    <w:rsid w:val="05D7272A"/>
    <w:rsid w:val="06E95551"/>
    <w:rsid w:val="07634808"/>
    <w:rsid w:val="07784D0C"/>
    <w:rsid w:val="07EB28D0"/>
    <w:rsid w:val="082E2E1A"/>
    <w:rsid w:val="086C785C"/>
    <w:rsid w:val="087D3C70"/>
    <w:rsid w:val="087F3869"/>
    <w:rsid w:val="09097E1A"/>
    <w:rsid w:val="091C36C4"/>
    <w:rsid w:val="09404873"/>
    <w:rsid w:val="09A137B2"/>
    <w:rsid w:val="0A040188"/>
    <w:rsid w:val="0A087BCD"/>
    <w:rsid w:val="0A5D1DCF"/>
    <w:rsid w:val="0C277C70"/>
    <w:rsid w:val="0C57070F"/>
    <w:rsid w:val="0C5A48A3"/>
    <w:rsid w:val="0CF63E15"/>
    <w:rsid w:val="0D2C3C59"/>
    <w:rsid w:val="0DCB34F3"/>
    <w:rsid w:val="0E2A1FC8"/>
    <w:rsid w:val="0E324B7B"/>
    <w:rsid w:val="0EA90587"/>
    <w:rsid w:val="0F10791A"/>
    <w:rsid w:val="0F180E05"/>
    <w:rsid w:val="0F3072A1"/>
    <w:rsid w:val="104007CE"/>
    <w:rsid w:val="106C0104"/>
    <w:rsid w:val="109A1E99"/>
    <w:rsid w:val="112A2639"/>
    <w:rsid w:val="12274A70"/>
    <w:rsid w:val="12A748FB"/>
    <w:rsid w:val="139B401E"/>
    <w:rsid w:val="13E13B96"/>
    <w:rsid w:val="13FF3EF7"/>
    <w:rsid w:val="145706B0"/>
    <w:rsid w:val="14646682"/>
    <w:rsid w:val="14847DBE"/>
    <w:rsid w:val="15155054"/>
    <w:rsid w:val="15AE7982"/>
    <w:rsid w:val="15BF299A"/>
    <w:rsid w:val="184D5999"/>
    <w:rsid w:val="18765B79"/>
    <w:rsid w:val="195178AE"/>
    <w:rsid w:val="1966107F"/>
    <w:rsid w:val="19E80895"/>
    <w:rsid w:val="1BED2E80"/>
    <w:rsid w:val="1CBD04AB"/>
    <w:rsid w:val="1CD534DD"/>
    <w:rsid w:val="1DAF4A65"/>
    <w:rsid w:val="1DD96127"/>
    <w:rsid w:val="1EC30E1D"/>
    <w:rsid w:val="1EF62752"/>
    <w:rsid w:val="1F755E12"/>
    <w:rsid w:val="1F817EB6"/>
    <w:rsid w:val="1FEF2346"/>
    <w:rsid w:val="20286583"/>
    <w:rsid w:val="205D622D"/>
    <w:rsid w:val="2077343C"/>
    <w:rsid w:val="208909C0"/>
    <w:rsid w:val="212F7F40"/>
    <w:rsid w:val="21494A03"/>
    <w:rsid w:val="21E6723E"/>
    <w:rsid w:val="226E516D"/>
    <w:rsid w:val="22BF646D"/>
    <w:rsid w:val="233F2D07"/>
    <w:rsid w:val="23BB5329"/>
    <w:rsid w:val="23C23B99"/>
    <w:rsid w:val="25956469"/>
    <w:rsid w:val="25AC3B99"/>
    <w:rsid w:val="26242C75"/>
    <w:rsid w:val="265935C3"/>
    <w:rsid w:val="26F86CAF"/>
    <w:rsid w:val="279A7186"/>
    <w:rsid w:val="281B7DE6"/>
    <w:rsid w:val="292A6617"/>
    <w:rsid w:val="29834E2F"/>
    <w:rsid w:val="29B6075C"/>
    <w:rsid w:val="29FF171F"/>
    <w:rsid w:val="2A900AEE"/>
    <w:rsid w:val="2A9C0892"/>
    <w:rsid w:val="2B1C69FE"/>
    <w:rsid w:val="2BC90C1A"/>
    <w:rsid w:val="2C5C01F4"/>
    <w:rsid w:val="2DA00E3D"/>
    <w:rsid w:val="2ED77571"/>
    <w:rsid w:val="2F6641B9"/>
    <w:rsid w:val="2F906E94"/>
    <w:rsid w:val="2FAA0D63"/>
    <w:rsid w:val="2FFC6B6C"/>
    <w:rsid w:val="31C66FF9"/>
    <w:rsid w:val="325A1881"/>
    <w:rsid w:val="348A6062"/>
    <w:rsid w:val="34D11437"/>
    <w:rsid w:val="352F1DB0"/>
    <w:rsid w:val="35534C42"/>
    <w:rsid w:val="3560104B"/>
    <w:rsid w:val="35FE3B6E"/>
    <w:rsid w:val="36372C24"/>
    <w:rsid w:val="369F7552"/>
    <w:rsid w:val="3703565F"/>
    <w:rsid w:val="371F7F52"/>
    <w:rsid w:val="372663C5"/>
    <w:rsid w:val="388A7446"/>
    <w:rsid w:val="388E7950"/>
    <w:rsid w:val="39240CBE"/>
    <w:rsid w:val="39452589"/>
    <w:rsid w:val="396C52DB"/>
    <w:rsid w:val="397321C6"/>
    <w:rsid w:val="3AF7287B"/>
    <w:rsid w:val="3B4F732F"/>
    <w:rsid w:val="3C104BF0"/>
    <w:rsid w:val="3C2B3756"/>
    <w:rsid w:val="3CFC6643"/>
    <w:rsid w:val="3D5C2C1F"/>
    <w:rsid w:val="3D811039"/>
    <w:rsid w:val="3DDF0245"/>
    <w:rsid w:val="3EA5470D"/>
    <w:rsid w:val="3F2226C4"/>
    <w:rsid w:val="3F2E0EAF"/>
    <w:rsid w:val="3F357BD6"/>
    <w:rsid w:val="3F4D075F"/>
    <w:rsid w:val="3F6276CE"/>
    <w:rsid w:val="3F83C594"/>
    <w:rsid w:val="3FEB7A14"/>
    <w:rsid w:val="3FFD53D6"/>
    <w:rsid w:val="41044AB5"/>
    <w:rsid w:val="413A7BB5"/>
    <w:rsid w:val="42402A0E"/>
    <w:rsid w:val="424E78E9"/>
    <w:rsid w:val="433D1DFF"/>
    <w:rsid w:val="43CF6B92"/>
    <w:rsid w:val="44E346A3"/>
    <w:rsid w:val="461D6AD1"/>
    <w:rsid w:val="48121BCD"/>
    <w:rsid w:val="485D10A0"/>
    <w:rsid w:val="48665048"/>
    <w:rsid w:val="49147756"/>
    <w:rsid w:val="49FC4EBF"/>
    <w:rsid w:val="4A235542"/>
    <w:rsid w:val="4AC57DEC"/>
    <w:rsid w:val="4AFD3876"/>
    <w:rsid w:val="4B3E7A68"/>
    <w:rsid w:val="4CB55AF7"/>
    <w:rsid w:val="4CFB4554"/>
    <w:rsid w:val="4D0F3EC2"/>
    <w:rsid w:val="4D542768"/>
    <w:rsid w:val="4DB70C0A"/>
    <w:rsid w:val="4DBB1EF8"/>
    <w:rsid w:val="4DCFB00E"/>
    <w:rsid w:val="4DF27FC9"/>
    <w:rsid w:val="4E1D22BC"/>
    <w:rsid w:val="4E21448E"/>
    <w:rsid w:val="4EF9289C"/>
    <w:rsid w:val="4F6D69E1"/>
    <w:rsid w:val="4FB858C0"/>
    <w:rsid w:val="4FE6199B"/>
    <w:rsid w:val="500275B3"/>
    <w:rsid w:val="50044842"/>
    <w:rsid w:val="50401D85"/>
    <w:rsid w:val="506B7047"/>
    <w:rsid w:val="50F1639A"/>
    <w:rsid w:val="51984A67"/>
    <w:rsid w:val="51AA2D60"/>
    <w:rsid w:val="52581279"/>
    <w:rsid w:val="52B57337"/>
    <w:rsid w:val="533A4BA9"/>
    <w:rsid w:val="538840A7"/>
    <w:rsid w:val="53987FDD"/>
    <w:rsid w:val="547555E6"/>
    <w:rsid w:val="55144BC2"/>
    <w:rsid w:val="5596306C"/>
    <w:rsid w:val="559F7173"/>
    <w:rsid w:val="55D944E9"/>
    <w:rsid w:val="56822156"/>
    <w:rsid w:val="570F5412"/>
    <w:rsid w:val="58317B6F"/>
    <w:rsid w:val="58817DB2"/>
    <w:rsid w:val="58F033DB"/>
    <w:rsid w:val="58FB6F1C"/>
    <w:rsid w:val="599E47DA"/>
    <w:rsid w:val="59F34F31"/>
    <w:rsid w:val="5A4324F6"/>
    <w:rsid w:val="5B816102"/>
    <w:rsid w:val="5C621807"/>
    <w:rsid w:val="5D2E20DF"/>
    <w:rsid w:val="5D376C7B"/>
    <w:rsid w:val="5DCE737D"/>
    <w:rsid w:val="5E103FA0"/>
    <w:rsid w:val="5E1579A5"/>
    <w:rsid w:val="5E2750E1"/>
    <w:rsid w:val="5E4D6260"/>
    <w:rsid w:val="5E5166CA"/>
    <w:rsid w:val="5EBF8894"/>
    <w:rsid w:val="5ED11A3D"/>
    <w:rsid w:val="5F205220"/>
    <w:rsid w:val="5FFF0693"/>
    <w:rsid w:val="60567AC9"/>
    <w:rsid w:val="60DB6B0D"/>
    <w:rsid w:val="60FD4F33"/>
    <w:rsid w:val="614C3EC9"/>
    <w:rsid w:val="615D6DFF"/>
    <w:rsid w:val="620C52E5"/>
    <w:rsid w:val="621716E8"/>
    <w:rsid w:val="622E06D0"/>
    <w:rsid w:val="64BD3AD8"/>
    <w:rsid w:val="64DD4813"/>
    <w:rsid w:val="64E262CE"/>
    <w:rsid w:val="65451395"/>
    <w:rsid w:val="65CB9BCE"/>
    <w:rsid w:val="664714B5"/>
    <w:rsid w:val="66B46ACB"/>
    <w:rsid w:val="66BD2645"/>
    <w:rsid w:val="672748DE"/>
    <w:rsid w:val="67A35B02"/>
    <w:rsid w:val="67B110F2"/>
    <w:rsid w:val="67FB57EE"/>
    <w:rsid w:val="68674B12"/>
    <w:rsid w:val="68CD2DF1"/>
    <w:rsid w:val="68E97F1E"/>
    <w:rsid w:val="68F82C60"/>
    <w:rsid w:val="6902105F"/>
    <w:rsid w:val="695D1946"/>
    <w:rsid w:val="696F0106"/>
    <w:rsid w:val="696F5E82"/>
    <w:rsid w:val="69894657"/>
    <w:rsid w:val="6A382B1A"/>
    <w:rsid w:val="6A710C22"/>
    <w:rsid w:val="6A8B5970"/>
    <w:rsid w:val="6B94031C"/>
    <w:rsid w:val="6BB755BB"/>
    <w:rsid w:val="6BC332C2"/>
    <w:rsid w:val="6C2E004A"/>
    <w:rsid w:val="6C450EF0"/>
    <w:rsid w:val="6DE21543"/>
    <w:rsid w:val="6E3D1F85"/>
    <w:rsid w:val="6E9D09BB"/>
    <w:rsid w:val="706549B4"/>
    <w:rsid w:val="70C07D71"/>
    <w:rsid w:val="71696D9E"/>
    <w:rsid w:val="71AD6F35"/>
    <w:rsid w:val="726CA875"/>
    <w:rsid w:val="72952A93"/>
    <w:rsid w:val="729553A3"/>
    <w:rsid w:val="72ED6F8A"/>
    <w:rsid w:val="73194317"/>
    <w:rsid w:val="73EF8EE5"/>
    <w:rsid w:val="74584877"/>
    <w:rsid w:val="74D873A5"/>
    <w:rsid w:val="74E120FE"/>
    <w:rsid w:val="74FD4A5E"/>
    <w:rsid w:val="75141A5A"/>
    <w:rsid w:val="770C1080"/>
    <w:rsid w:val="776112D4"/>
    <w:rsid w:val="777523B0"/>
    <w:rsid w:val="77A84E01"/>
    <w:rsid w:val="78656BA2"/>
    <w:rsid w:val="7880177B"/>
    <w:rsid w:val="78AA328D"/>
    <w:rsid w:val="798A38B5"/>
    <w:rsid w:val="7A9B0614"/>
    <w:rsid w:val="7B4E152F"/>
    <w:rsid w:val="7B711D02"/>
    <w:rsid w:val="7BE4383E"/>
    <w:rsid w:val="7C2B1EB0"/>
    <w:rsid w:val="7C4644EE"/>
    <w:rsid w:val="7CA0464C"/>
    <w:rsid w:val="7DDA1DE0"/>
    <w:rsid w:val="7DE22750"/>
    <w:rsid w:val="7DFA8F38"/>
    <w:rsid w:val="7E2051FA"/>
    <w:rsid w:val="7E551467"/>
    <w:rsid w:val="7E773DC0"/>
    <w:rsid w:val="7E93287A"/>
    <w:rsid w:val="7EFA1A64"/>
    <w:rsid w:val="7EFB50F9"/>
    <w:rsid w:val="7F1C4E50"/>
    <w:rsid w:val="7F226DC8"/>
    <w:rsid w:val="7F4339B5"/>
    <w:rsid w:val="7F6292C2"/>
    <w:rsid w:val="7F7D508F"/>
    <w:rsid w:val="7F9EA65F"/>
    <w:rsid w:val="7FCED136"/>
    <w:rsid w:val="7FD7F182"/>
    <w:rsid w:val="7FE61958"/>
    <w:rsid w:val="936ACAD3"/>
    <w:rsid w:val="9BED8C3C"/>
    <w:rsid w:val="9D7B719C"/>
    <w:rsid w:val="9F15BA4E"/>
    <w:rsid w:val="9FEFA8B9"/>
    <w:rsid w:val="AEFE556B"/>
    <w:rsid w:val="B5FBE4ED"/>
    <w:rsid w:val="B77F4DBD"/>
    <w:rsid w:val="BB377EEB"/>
    <w:rsid w:val="D53552C2"/>
    <w:rsid w:val="D7FB7138"/>
    <w:rsid w:val="DDBFFB5C"/>
    <w:rsid w:val="DE3AAEE8"/>
    <w:rsid w:val="DFE5EE06"/>
    <w:rsid w:val="EAEE6789"/>
    <w:rsid w:val="EB78FFB4"/>
    <w:rsid w:val="EDFF6618"/>
    <w:rsid w:val="EFF44FE6"/>
    <w:rsid w:val="F1676510"/>
    <w:rsid w:val="F38F67A3"/>
    <w:rsid w:val="F57FE55C"/>
    <w:rsid w:val="F97DDDD1"/>
    <w:rsid w:val="FBDC5CB6"/>
    <w:rsid w:val="FBFE7FC8"/>
    <w:rsid w:val="FD5F65F3"/>
    <w:rsid w:val="FD9F2DF5"/>
    <w:rsid w:val="FDD72DA6"/>
    <w:rsid w:val="FDF72FE9"/>
    <w:rsid w:val="FDF7B495"/>
    <w:rsid w:val="FE9D77EA"/>
    <w:rsid w:val="FF4FC5C1"/>
    <w:rsid w:val="FFFB0B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60" w:after="60"/>
      <w:ind w:left="425"/>
      <w:jc w:val="center"/>
      <w:outlineLvl w:val="0"/>
    </w:pPr>
    <w:rPr>
      <w:b/>
      <w:bCs/>
      <w:kern w:val="44"/>
      <w:sz w:val="44"/>
      <w:szCs w:val="44"/>
    </w:rPr>
  </w:style>
  <w:style w:type="paragraph" w:styleId="3">
    <w:name w:val="heading 2"/>
    <w:basedOn w:val="1"/>
    <w:next w:val="1"/>
    <w:link w:val="30"/>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qFormat/>
    <w:uiPriority w:val="0"/>
    <w:pPr>
      <w:keepNext/>
      <w:keepLines/>
      <w:tabs>
        <w:tab w:val="left" w:pos="8280"/>
      </w:tabs>
      <w:spacing w:before="260" w:after="260" w:line="416" w:lineRule="auto"/>
      <w:outlineLvl w:val="2"/>
    </w:pPr>
    <w:rPr>
      <w:bCs/>
      <w:szCs w:val="32"/>
    </w:rPr>
  </w:style>
  <w:style w:type="character" w:default="1" w:styleId="26">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Document Map"/>
    <w:basedOn w:val="1"/>
    <w:link w:val="29"/>
    <w:qFormat/>
    <w:uiPriority w:val="0"/>
    <w:rPr>
      <w:rFonts w:ascii="宋体"/>
      <w:sz w:val="18"/>
      <w:szCs w:val="18"/>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styleId="9">
    <w:name w:val="Body Text First Indent"/>
    <w:basedOn w:val="8"/>
    <w:next w:val="1"/>
    <w:qFormat/>
    <w:uiPriority w:val="0"/>
    <w:pPr>
      <w:ind w:firstLine="200" w:firstLineChars="200"/>
    </w:pPr>
  </w:style>
  <w:style w:type="paragraph" w:styleId="10">
    <w:name w:val="Body Text Indent"/>
    <w:basedOn w:val="1"/>
    <w:next w:val="1"/>
    <w:qFormat/>
    <w:uiPriority w:val="0"/>
    <w:pPr>
      <w:spacing w:after="120"/>
      <w:ind w:left="420" w:leftChars="200"/>
    </w:pPr>
  </w:style>
  <w:style w:type="paragraph" w:styleId="11">
    <w:name w:val="toc 5"/>
    <w:basedOn w:val="1"/>
    <w:next w:val="1"/>
    <w:qFormat/>
    <w:uiPriority w:val="0"/>
    <w:pPr>
      <w:ind w:left="1680" w:leftChars="800"/>
    </w:pPr>
  </w:style>
  <w:style w:type="paragraph" w:styleId="12">
    <w:name w:val="Plain Text"/>
    <w:basedOn w:val="1"/>
    <w:next w:val="13"/>
    <w:qFormat/>
    <w:uiPriority w:val="0"/>
    <w:rPr>
      <w:rFonts w:ascii="宋体" w:hAnsi="Courier New"/>
    </w:rPr>
  </w:style>
  <w:style w:type="paragraph" w:styleId="13">
    <w:name w:val="Date"/>
    <w:basedOn w:val="1"/>
    <w:next w:val="1"/>
    <w:qFormat/>
    <w:uiPriority w:val="0"/>
    <w:pPr>
      <w:ind w:left="2500" w:leftChars="2500"/>
    </w:pPr>
    <w:rPr>
      <w:rFonts w:ascii="Calibri" w:hAnsi="Calibri" w:eastAsia="楷体_GB2312"/>
      <w:sz w:val="32"/>
      <w:szCs w:val="2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宋体" w:hAnsi="宋体"/>
      <w:sz w:val="24"/>
    </w:rPr>
  </w:style>
  <w:style w:type="paragraph" w:styleId="17">
    <w:name w:val="toc 6"/>
    <w:basedOn w:val="1"/>
    <w:next w:val="1"/>
    <w:qFormat/>
    <w:uiPriority w:val="39"/>
    <w:pPr>
      <w:widowControl/>
      <w:ind w:left="1000"/>
      <w:jc w:val="left"/>
    </w:pPr>
    <w:rPr>
      <w:kern w:val="0"/>
      <w:sz w:val="18"/>
      <w:szCs w:val="20"/>
    </w:rPr>
  </w:style>
  <w:style w:type="paragraph" w:styleId="18">
    <w:name w:val="toc 2"/>
    <w:basedOn w:val="1"/>
    <w:next w:val="1"/>
    <w:qFormat/>
    <w:uiPriority w:val="39"/>
    <w:pPr>
      <w:ind w:left="420" w:left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spacing w:before="240" w:after="60"/>
      <w:jc w:val="center"/>
      <w:outlineLvl w:val="0"/>
    </w:pPr>
    <w:rPr>
      <w:rFonts w:ascii="Arial" w:hAnsi="Arial" w:cs="Arial"/>
      <w:b/>
      <w:bCs/>
      <w:sz w:val="32"/>
      <w:szCs w:val="32"/>
    </w:rPr>
  </w:style>
  <w:style w:type="paragraph" w:styleId="24">
    <w:name w:val="Body Text First Indent 2"/>
    <w:basedOn w:val="10"/>
    <w:qFormat/>
    <w:uiPriority w:val="0"/>
    <w:pPr>
      <w:ind w:firstLine="420"/>
    </w:pPr>
  </w:style>
  <w:style w:type="character" w:styleId="27">
    <w:name w:val="page number"/>
    <w:qFormat/>
    <w:uiPriority w:val="0"/>
  </w:style>
  <w:style w:type="character" w:styleId="28">
    <w:name w:val="Hyperlink"/>
    <w:qFormat/>
    <w:uiPriority w:val="0"/>
    <w:rPr>
      <w:color w:val="0000FF"/>
      <w:u w:val="single"/>
    </w:rPr>
  </w:style>
  <w:style w:type="character" w:customStyle="1" w:styleId="29">
    <w:name w:val="文档结构图 字符"/>
    <w:link w:val="6"/>
    <w:qFormat/>
    <w:uiPriority w:val="0"/>
    <w:rPr>
      <w:rFonts w:ascii="宋体"/>
      <w:kern w:val="2"/>
      <w:sz w:val="18"/>
      <w:szCs w:val="18"/>
    </w:rPr>
  </w:style>
  <w:style w:type="character" w:customStyle="1" w:styleId="30">
    <w:name w:val="标题 2 字符"/>
    <w:link w:val="3"/>
    <w:qFormat/>
    <w:uiPriority w:val="0"/>
    <w:rPr>
      <w:rFonts w:ascii="宋体" w:hAnsi="宋体"/>
      <w:b/>
      <w:sz w:val="32"/>
      <w:szCs w:val="28"/>
    </w:rPr>
  </w:style>
  <w:style w:type="character" w:customStyle="1" w:styleId="31">
    <w:name w:val="NormalCharacter"/>
    <w:qFormat/>
    <w:uiPriority w:val="0"/>
  </w:style>
  <w:style w:type="paragraph" w:customStyle="1" w:styleId="32">
    <w:name w:val="正文1"/>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
    <w:name w:val="列表段落1"/>
    <w:basedOn w:val="1"/>
    <w:qFormat/>
    <w:uiPriority w:val="34"/>
    <w:pPr>
      <w:adjustRightInd/>
      <w:ind w:right="238" w:firstLine="420"/>
    </w:pPr>
    <w:rPr>
      <w:rFonts w:ascii="Calibri" w:hAnsi="Calibri"/>
      <w:sz w:val="24"/>
    </w:rPr>
  </w:style>
  <w:style w:type="paragraph" w:customStyle="1" w:styleId="3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5">
    <w:name w:val="List Paragraph"/>
    <w:basedOn w:val="1"/>
    <w:qFormat/>
    <w:uiPriority w:val="34"/>
    <w:pPr>
      <w:ind w:firstLine="420" w:firstLineChars="200"/>
    </w:pPr>
    <w:rPr>
      <w:rFonts w:ascii="Calibri" w:hAnsi="Calibri"/>
      <w:szCs w:val="22"/>
    </w:rPr>
  </w:style>
  <w:style w:type="paragraph" w:customStyle="1" w:styleId="36">
    <w:name w:val="Table Paragraph"/>
    <w:basedOn w:val="1"/>
    <w:qFormat/>
    <w:uiPriority w:val="1"/>
    <w:rPr>
      <w:rFonts w:ascii="宋体" w:hAnsi="宋体" w:cs="宋体"/>
    </w:rPr>
  </w:style>
  <w:style w:type="paragraph" w:customStyle="1" w:styleId="3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_Style 1"/>
    <w:basedOn w:val="1"/>
    <w:qFormat/>
    <w:uiPriority w:val="0"/>
    <w:rPr>
      <w:sz w:val="28"/>
      <w:szCs w:val="28"/>
    </w:rPr>
  </w:style>
  <w:style w:type="paragraph" w:customStyle="1" w:styleId="3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招标-标题1"/>
    <w:basedOn w:val="1"/>
    <w:qFormat/>
    <w:uiPriority w:val="0"/>
    <w:pPr>
      <w:spacing w:line="300" w:lineRule="auto"/>
      <w:ind w:left="560"/>
    </w:pPr>
    <w:rPr>
      <w:rFonts w:ascii="宋体" w:hAnsi="宋体"/>
      <w:b/>
      <w:kern w:val="0"/>
    </w:rPr>
  </w:style>
  <w:style w:type="paragraph" w:customStyle="1" w:styleId="4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5">
    <w:name w:val="HtmlNormal"/>
    <w:basedOn w:val="1"/>
    <w:qFormat/>
    <w:uiPriority w:val="0"/>
    <w:pPr>
      <w:widowControl/>
      <w:spacing w:before="100" w:beforeAutospacing="1" w:after="100" w:afterAutospacing="1"/>
      <w:jc w:val="left"/>
      <w:textAlignment w:val="baseline"/>
    </w:pPr>
    <w:rPr>
      <w:rFonts w:ascii="宋体" w:hAnsi="宋体"/>
      <w:color w:val="000000"/>
      <w:kern w:val="0"/>
      <w:sz w:val="24"/>
    </w:rPr>
  </w:style>
  <w:style w:type="paragraph" w:customStyle="1" w:styleId="46">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47">
    <w:name w:val="章正文"/>
    <w:basedOn w:val="1"/>
    <w:qFormat/>
    <w:uiPriority w:val="0"/>
    <w:pPr>
      <w:spacing w:beforeLines="50" w:after="120" w:line="300" w:lineRule="auto"/>
      <w:ind w:firstLine="480"/>
    </w:pPr>
    <w:rPr>
      <w:rFonts w:ascii="Helvetica" w:hAnsi="Helvetica"/>
      <w:kern w:val="0"/>
      <w:sz w:val="24"/>
    </w:rPr>
  </w:style>
  <w:style w:type="paragraph" w:customStyle="1" w:styleId="48">
    <w:name w:val="Default"/>
    <w:qFormat/>
    <w:uiPriority w:val="0"/>
    <w:pPr>
      <w:widowControl w:val="0"/>
      <w:autoSpaceDE w:val="0"/>
      <w:autoSpaceDN w:val="0"/>
      <w:adjustRightInd w:val="0"/>
    </w:pPr>
    <w:rPr>
      <w:rFonts w:ascii="宋体羈摷.缁." w:hAnsi="Times New Roman" w:eastAsia="宋体羈摷.缁." w:cs="宋体羈摷.缁."/>
      <w:color w:val="000000"/>
      <w:sz w:val="24"/>
      <w:szCs w:val="24"/>
      <w:lang w:val="en-US" w:eastAsia="zh-CN" w:bidi="ar-SA"/>
    </w:rPr>
  </w:style>
  <w:style w:type="paragraph" w:customStyle="1" w:styleId="49">
    <w:name w:val="4、正文"/>
    <w:basedOn w:val="1"/>
    <w:qFormat/>
    <w:uiPriority w:val="0"/>
    <w:pPr>
      <w:ind w:firstLine="200" w:firstLineChars="200"/>
    </w:pPr>
    <w:rPr>
      <w:rFonts w:ascii="宋体"/>
      <w:sz w:val="24"/>
      <w:szCs w:val="28"/>
    </w:rPr>
  </w:style>
  <w:style w:type="paragraph" w:customStyle="1" w:styleId="50">
    <w:name w:val="PlainText"/>
    <w:basedOn w:val="1"/>
    <w:qFormat/>
    <w:uiPriority w:val="0"/>
    <w:pPr>
      <w:widowControl/>
      <w:spacing w:before="156" w:after="156" w:line="400" w:lineRule="atLeast"/>
      <w:textAlignment w:val="baseline"/>
    </w:pPr>
    <w:rPr>
      <w:rFonts w:ascii="宋体" w:hAnsi="Courier New"/>
      <w:sz w:val="24"/>
    </w:rPr>
  </w:style>
  <w:style w:type="paragraph" w:customStyle="1" w:styleId="51">
    <w:name w:val="DAS正文"/>
    <w:basedOn w:val="1"/>
    <w:qFormat/>
    <w:uiPriority w:val="0"/>
    <w:pPr>
      <w:ind w:right="181" w:firstLine="480"/>
    </w:pPr>
    <w:rPr>
      <w:rFonts w:ascii="Verdana" w:hAnsi="Verdana"/>
      <w:sz w:val="24"/>
    </w:rPr>
  </w:style>
  <w:style w:type="paragraph" w:customStyle="1" w:styleId="5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53">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4">
    <w:name w:val="正文缩进1"/>
    <w:basedOn w:val="1"/>
    <w:qFormat/>
    <w:uiPriority w:val="0"/>
    <w:pPr>
      <w:autoSpaceDE w:val="0"/>
      <w:autoSpaceDN w:val="0"/>
      <w:adjustRightInd w:val="0"/>
      <w:ind w:firstLine="420"/>
      <w:jc w:val="left"/>
      <w:textAlignment w:val="baseline"/>
    </w:pPr>
    <w:rPr>
      <w:rFonts w:ascii="宋体"/>
      <w:kern w:val="0"/>
      <w:sz w:val="34"/>
      <w:szCs w:val="34"/>
    </w:rPr>
  </w:style>
  <w:style w:type="paragraph" w:customStyle="1" w:styleId="55">
    <w:name w:val="_Style 54"/>
    <w:unhideWhenUsed/>
    <w:qFormat/>
    <w:uiPriority w:val="99"/>
    <w:rPr>
      <w:rFonts w:ascii="Times New Roman" w:hAnsi="Times New Roman" w:eastAsia="宋体" w:cs="Times New Roman"/>
      <w:kern w:val="2"/>
      <w:sz w:val="21"/>
      <w:szCs w:val="24"/>
      <w:lang w:val="en-US" w:eastAsia="zh-CN" w:bidi="ar-SA"/>
    </w:rPr>
  </w:style>
  <w:style w:type="paragraph" w:customStyle="1" w:styleId="56">
    <w:name w:val="BodyText"/>
    <w:basedOn w:val="1"/>
    <w:qFormat/>
    <w:uiPriority w:val="0"/>
    <w:pPr>
      <w:spacing w:after="120"/>
    </w:pPr>
    <w:rPr>
      <w:sz w:val="24"/>
    </w:rPr>
  </w:style>
  <w:style w:type="paragraph" w:customStyle="1" w:styleId="5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2657</Words>
  <Characters>2852</Characters>
  <Lines>200</Lines>
  <Paragraphs>56</Paragraphs>
  <TotalTime>22</TotalTime>
  <ScaleCrop>false</ScaleCrop>
  <LinksUpToDate>false</LinksUpToDate>
  <CharactersWithSpaces>2961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2024-06-01T11:58:00Z</dcterms:created>
  <dc:creator>建设咨询</dc:creator>
  <cp:lastModifiedBy>建设咨询</cp:lastModifiedBy>
  <cp:lastPrinted>2024-11-15T02:28:00Z</cp:lastPrinted>
  <dcterms:modified xsi:type="dcterms:W3CDTF">2025-07-01T10:37:27Z</dcterms:modified>
  <dc:title>台州市政府采购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B7FC1D59D2AA46F980C25762FD4589A1_13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eyJoZGlkIjoiOTUyOTRlNDQwN2RiMGI2ODUyYWJjZmU0NTlmYTYzZWEiLCJ1c2VySWQiOiIxNjU5NTM3NzAwIn0=</vt:lpwstr>
  </property>
</Properties>
</file>