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70E3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p>
    <w:p w14:paraId="01F834C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1A5C8F3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highlight w:val="none"/>
        </w:rPr>
      </w:pPr>
      <w:r>
        <w:rPr>
          <w:rFonts w:hint="eastAsia" w:ascii="宋体"/>
          <w:b/>
          <w:kern w:val="0"/>
          <w:sz w:val="52"/>
          <w:szCs w:val="52"/>
          <w:highlight w:val="none"/>
        </w:rPr>
        <w:t>公开招标采购文件</w:t>
      </w:r>
    </w:p>
    <w:p w14:paraId="0FB0FCA0">
      <w:pPr>
        <w:autoSpaceDE w:val="0"/>
        <w:autoSpaceDN w:val="0"/>
        <w:adjustRightInd w:val="0"/>
        <w:spacing w:line="360" w:lineRule="auto"/>
        <w:jc w:val="center"/>
        <w:rPr>
          <w:rFonts w:hint="eastAsia" w:ascii="宋体" w:eastAsia="宋体" w:cs="Times New Roman"/>
          <w:kern w:val="0"/>
          <w:sz w:val="28"/>
          <w:highlight w:val="none"/>
          <w:u w:val="single"/>
          <w:lang w:eastAsia="zh-CN"/>
        </w:rPr>
      </w:pPr>
    </w:p>
    <w:p w14:paraId="19373FDD">
      <w:pPr>
        <w:autoSpaceDE w:val="0"/>
        <w:autoSpaceDN w:val="0"/>
        <w:adjustRightInd w:val="0"/>
        <w:spacing w:line="360" w:lineRule="auto"/>
        <w:jc w:val="center"/>
        <w:rPr>
          <w:rFonts w:hint="eastAsia" w:ascii="宋体" w:eastAsia="宋体" w:cs="Times New Roman"/>
          <w:kern w:val="0"/>
          <w:sz w:val="28"/>
          <w:highlight w:val="none"/>
          <w:u w:val="single"/>
        </w:rPr>
      </w:pPr>
      <w:r>
        <w:rPr>
          <w:rFonts w:hint="eastAsia" w:ascii="宋体" w:eastAsia="宋体" w:cs="Times New Roman"/>
          <w:kern w:val="0"/>
          <w:sz w:val="28"/>
          <w:highlight w:val="none"/>
          <w:u w:val="single"/>
          <w:lang w:val="en-US" w:eastAsia="zh-CN"/>
        </w:rPr>
        <w:t>项目编号：TZCCC-【2025】-046号</w:t>
      </w:r>
    </w:p>
    <w:p w14:paraId="4CC6D6E2">
      <w:pPr>
        <w:rPr>
          <w:highlight w:val="none"/>
        </w:rPr>
      </w:pPr>
    </w:p>
    <w:p w14:paraId="01E341D6">
      <w:pPr>
        <w:autoSpaceDE w:val="0"/>
        <w:autoSpaceDN w:val="0"/>
        <w:adjustRightInd w:val="0"/>
        <w:spacing w:line="360" w:lineRule="auto"/>
        <w:jc w:val="left"/>
        <w:rPr>
          <w:rFonts w:ascii="宋体"/>
          <w:kern w:val="0"/>
          <w:sz w:val="28"/>
          <w:highlight w:val="none"/>
        </w:rPr>
      </w:pPr>
    </w:p>
    <w:p w14:paraId="1C38576B">
      <w:pPr>
        <w:autoSpaceDE w:val="0"/>
        <w:autoSpaceDN w:val="0"/>
        <w:adjustRightInd w:val="0"/>
        <w:spacing w:line="360" w:lineRule="auto"/>
        <w:rPr>
          <w:rFonts w:hint="eastAsia" w:ascii="宋体"/>
          <w:kern w:val="0"/>
          <w:sz w:val="28"/>
          <w:highlight w:val="none"/>
        </w:rPr>
      </w:pPr>
    </w:p>
    <w:p w14:paraId="34D80F16">
      <w:pPr>
        <w:tabs>
          <w:tab w:val="left" w:pos="4620"/>
        </w:tabs>
        <w:autoSpaceDE w:val="0"/>
        <w:autoSpaceDN w:val="0"/>
        <w:adjustRightInd w:val="0"/>
        <w:spacing w:line="360" w:lineRule="auto"/>
        <w:jc w:val="center"/>
        <w:rPr>
          <w:rFonts w:hint="eastAsia" w:ascii="宋体"/>
          <w:kern w:val="0"/>
          <w:sz w:val="28"/>
          <w:highlight w:val="none"/>
        </w:rPr>
      </w:pPr>
      <w:r>
        <w:rPr>
          <w:rFonts w:hint="eastAsia" w:ascii="宋体"/>
          <w:kern w:val="0"/>
          <w:sz w:val="28"/>
          <w:highlight w:val="none"/>
        </w:rPr>
        <w:t>采购项目：</w:t>
      </w:r>
      <w:r>
        <w:rPr>
          <w:rFonts w:hint="eastAsia" w:ascii="宋体"/>
          <w:kern w:val="0"/>
          <w:sz w:val="28"/>
          <w:highlight w:val="none"/>
          <w:u w:val="single"/>
          <w:lang w:eastAsia="zh-CN"/>
        </w:rPr>
        <w:t>台州湾新区2025年移动源综合监管项目</w:t>
      </w:r>
    </w:p>
    <w:p w14:paraId="42002691">
      <w:pPr>
        <w:autoSpaceDE w:val="0"/>
        <w:autoSpaceDN w:val="0"/>
        <w:adjustRightInd w:val="0"/>
        <w:spacing w:line="360" w:lineRule="auto"/>
        <w:rPr>
          <w:rFonts w:hint="eastAsia" w:ascii="宋体"/>
          <w:kern w:val="0"/>
          <w:sz w:val="28"/>
          <w:highlight w:val="none"/>
        </w:rPr>
      </w:pPr>
    </w:p>
    <w:p w14:paraId="742583BA">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 购 人：</w:t>
      </w:r>
      <w:r>
        <w:rPr>
          <w:rFonts w:hint="eastAsia" w:ascii="宋体"/>
          <w:kern w:val="0"/>
          <w:sz w:val="28"/>
          <w:highlight w:val="none"/>
          <w:u w:val="single"/>
          <w:lang w:eastAsia="zh-CN"/>
        </w:rPr>
        <w:t>台州市生态环境局台州湾新区（高新区）分局</w:t>
      </w:r>
      <w:r>
        <w:rPr>
          <w:rFonts w:hint="eastAsia" w:ascii="宋体"/>
          <w:kern w:val="0"/>
          <w:sz w:val="28"/>
          <w:highlight w:val="none"/>
          <w:u w:val="single"/>
        </w:rPr>
        <w:t>（盖章）</w:t>
      </w:r>
    </w:p>
    <w:p w14:paraId="489EA95B">
      <w:pPr>
        <w:autoSpaceDE w:val="0"/>
        <w:autoSpaceDN w:val="0"/>
        <w:adjustRightInd w:val="0"/>
        <w:spacing w:line="360" w:lineRule="auto"/>
        <w:rPr>
          <w:rFonts w:ascii="宋体"/>
          <w:kern w:val="0"/>
          <w:sz w:val="28"/>
          <w:highlight w:val="none"/>
        </w:rPr>
      </w:pPr>
    </w:p>
    <w:p w14:paraId="36876050">
      <w:pPr>
        <w:autoSpaceDE w:val="0"/>
        <w:autoSpaceDN w:val="0"/>
        <w:adjustRightInd w:val="0"/>
        <w:spacing w:line="360" w:lineRule="auto"/>
        <w:rPr>
          <w:rFonts w:ascii="宋体"/>
          <w:kern w:val="0"/>
          <w:sz w:val="28"/>
          <w:highlight w:val="none"/>
        </w:rPr>
      </w:pPr>
    </w:p>
    <w:p w14:paraId="2893726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087268F5">
      <w:pPr>
        <w:pStyle w:val="18"/>
        <w:ind w:left="0" w:leftChars="0" w:firstLine="0" w:firstLineChars="0"/>
        <w:rPr>
          <w:highlight w:val="none"/>
        </w:rPr>
      </w:pPr>
    </w:p>
    <w:p w14:paraId="533ACC17">
      <w:pPr>
        <w:rPr>
          <w:highlight w:val="none"/>
        </w:rPr>
      </w:pPr>
    </w:p>
    <w:p w14:paraId="614A0D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5A6A140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14F32F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台州市建设咨询有限公司（盖章）</w:t>
      </w:r>
    </w:p>
    <w:p w14:paraId="16CEED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highlight w:val="none"/>
        </w:rPr>
      </w:pPr>
      <w:r>
        <w:rPr>
          <w:rFonts w:hint="eastAsia" w:ascii="宋体" w:hAnsi="宋体" w:cs="宋体"/>
          <w:kern w:val="0"/>
          <w:sz w:val="28"/>
          <w:szCs w:val="28"/>
          <w:highlight w:val="none"/>
          <w:u w:val="single"/>
          <w:lang w:val="en-US" w:eastAsia="zh-CN"/>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lang w:val="en-US" w:eastAsia="zh-CN"/>
        </w:rPr>
        <w:t>06</w:t>
      </w:r>
      <w:r>
        <w:rPr>
          <w:rFonts w:hint="eastAsia" w:ascii="宋体" w:hAnsi="宋体" w:cs="宋体"/>
          <w:kern w:val="0"/>
          <w:sz w:val="28"/>
          <w:szCs w:val="28"/>
          <w:highlight w:val="none"/>
        </w:rPr>
        <w:t>月</w:t>
      </w:r>
    </w:p>
    <w:p w14:paraId="6D7DE179">
      <w:pPr>
        <w:spacing w:line="360" w:lineRule="auto"/>
        <w:rPr>
          <w:highlight w:val="none"/>
        </w:rPr>
      </w:pPr>
    </w:p>
    <w:p w14:paraId="14A42D46">
      <w:pPr>
        <w:pStyle w:val="18"/>
        <w:ind w:left="0" w:leftChars="0" w:firstLine="0" w:firstLineChars="0"/>
        <w:rPr>
          <w:highlight w:val="none"/>
        </w:rPr>
      </w:pPr>
    </w:p>
    <w:p w14:paraId="3AE85145">
      <w:pPr>
        <w:pStyle w:val="47"/>
        <w:rPr>
          <w:highlight w:val="none"/>
        </w:rPr>
      </w:pPr>
    </w:p>
    <w:p w14:paraId="18661F93">
      <w:pPr>
        <w:spacing w:line="480" w:lineRule="auto"/>
        <w:jc w:val="both"/>
        <w:rPr>
          <w:rFonts w:ascii="宋体" w:hAnsi="宋体"/>
          <w:b/>
          <w:bCs/>
          <w:sz w:val="36"/>
          <w:szCs w:val="36"/>
          <w:highlight w:val="none"/>
        </w:rPr>
      </w:pPr>
      <w:bookmarkStart w:id="0" w:name="_Toc25017_WPSOffice_Type1"/>
    </w:p>
    <w:p w14:paraId="45E5781F">
      <w:pPr>
        <w:pStyle w:val="18"/>
        <w:rPr>
          <w:rFonts w:ascii="宋体" w:hAnsi="宋体"/>
          <w:b/>
          <w:bCs/>
          <w:sz w:val="36"/>
          <w:szCs w:val="36"/>
          <w:highlight w:val="none"/>
        </w:rPr>
      </w:pPr>
    </w:p>
    <w:p w14:paraId="4751EAA8">
      <w:pPr>
        <w:pStyle w:val="18"/>
        <w:rPr>
          <w:highlight w:val="none"/>
        </w:rPr>
      </w:pPr>
    </w:p>
    <w:p w14:paraId="69C58A2A">
      <w:pPr>
        <w:spacing w:line="480" w:lineRule="auto"/>
        <w:jc w:val="center"/>
        <w:rPr>
          <w:rFonts w:ascii="宋体" w:hAnsi="宋体"/>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05DF6B11">
      <w:pPr>
        <w:pStyle w:val="23"/>
        <w:jc w:val="both"/>
        <w:rPr>
          <w:highlight w:val="none"/>
        </w:rPr>
      </w:pPr>
    </w:p>
    <w:p w14:paraId="4AA613E4">
      <w:pPr>
        <w:pStyle w:val="16"/>
        <w:tabs>
          <w:tab w:val="right" w:leader="dot" w:pos="8620"/>
        </w:tabs>
        <w:rPr>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sz w:val="28"/>
          <w:szCs w:val="28"/>
          <w:highlight w:val="none"/>
        </w:rPr>
        <w:t>第一章 投标邀请</w:t>
      </w:r>
      <w:r>
        <w:rPr>
          <w:sz w:val="28"/>
          <w:szCs w:val="28"/>
          <w:highlight w:val="none"/>
        </w:rPr>
        <w:tab/>
      </w:r>
      <w:bookmarkStart w:id="1" w:name="_Toc4350_WPSOffice_Level1Page"/>
      <w:r>
        <w:rPr>
          <w:sz w:val="28"/>
          <w:szCs w:val="28"/>
          <w:highlight w:val="none"/>
        </w:rPr>
        <w:t>3</w:t>
      </w:r>
      <w:bookmarkEnd w:id="1"/>
      <w:r>
        <w:rPr>
          <w:sz w:val="28"/>
          <w:szCs w:val="28"/>
          <w:highlight w:val="none"/>
        </w:rPr>
        <w:fldChar w:fldCharType="end"/>
      </w:r>
    </w:p>
    <w:p w14:paraId="6C43AAB9">
      <w:pPr>
        <w:pStyle w:val="16"/>
        <w:tabs>
          <w:tab w:val="right" w:leader="dot" w:pos="8620"/>
        </w:tabs>
        <w:rPr>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sz w:val="28"/>
          <w:szCs w:val="28"/>
          <w:highlight w:val="none"/>
        </w:rPr>
        <w:t>第二章 供应商须知</w:t>
      </w:r>
      <w:r>
        <w:rPr>
          <w:sz w:val="28"/>
          <w:szCs w:val="28"/>
          <w:highlight w:val="none"/>
        </w:rPr>
        <w:tab/>
      </w:r>
      <w:r>
        <w:rPr>
          <w:rFonts w:hint="eastAsia"/>
          <w:sz w:val="28"/>
          <w:szCs w:val="28"/>
          <w:highlight w:val="none"/>
        </w:rPr>
        <w:t>6</w:t>
      </w:r>
      <w:r>
        <w:rPr>
          <w:rFonts w:hint="eastAsia"/>
          <w:sz w:val="28"/>
          <w:szCs w:val="28"/>
          <w:highlight w:val="none"/>
        </w:rPr>
        <w:fldChar w:fldCharType="end"/>
      </w:r>
    </w:p>
    <w:p w14:paraId="4FD6B605">
      <w:pPr>
        <w:pStyle w:val="16"/>
        <w:tabs>
          <w:tab w:val="right" w:leader="dot" w:pos="8620"/>
        </w:tabs>
        <w:ind w:right="638" w:rightChars="304"/>
        <w:rPr>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sz w:val="28"/>
          <w:szCs w:val="28"/>
          <w:highlight w:val="none"/>
        </w:rPr>
        <w:t>第三章 招标需求</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rPr>
        <w:t>7</w:t>
      </w:r>
    </w:p>
    <w:p w14:paraId="30E94D96">
      <w:pPr>
        <w:pStyle w:val="16"/>
        <w:tabs>
          <w:tab w:val="right" w:leader="dot" w:pos="8620"/>
        </w:tabs>
        <w:rPr>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sz w:val="28"/>
          <w:szCs w:val="28"/>
          <w:highlight w:val="none"/>
        </w:rPr>
        <w:t>第四章 评标</w:t>
      </w:r>
      <w:r>
        <w:rPr>
          <w:sz w:val="28"/>
          <w:szCs w:val="28"/>
          <w:highlight w:val="none"/>
        </w:rPr>
        <w:tab/>
      </w:r>
      <w:bookmarkStart w:id="2" w:name="_Toc31173_WPSOffice_Level1Page"/>
      <w:r>
        <w:rPr>
          <w:sz w:val="28"/>
          <w:szCs w:val="28"/>
          <w:highlight w:val="none"/>
        </w:rPr>
        <w:t>2</w:t>
      </w:r>
      <w:bookmarkEnd w:id="2"/>
      <w:r>
        <w:rPr>
          <w:rFonts w:hint="eastAsia"/>
          <w:sz w:val="28"/>
          <w:szCs w:val="28"/>
          <w:highlight w:val="none"/>
        </w:rPr>
        <w:t>0</w:t>
      </w:r>
      <w:r>
        <w:rPr>
          <w:rFonts w:hint="eastAsia"/>
          <w:sz w:val="28"/>
          <w:szCs w:val="28"/>
          <w:highlight w:val="none"/>
        </w:rPr>
        <w:fldChar w:fldCharType="end"/>
      </w:r>
    </w:p>
    <w:p w14:paraId="3144DB44">
      <w:pPr>
        <w:pStyle w:val="16"/>
        <w:tabs>
          <w:tab w:val="right" w:leader="dot" w:pos="8620"/>
        </w:tabs>
        <w:rPr>
          <w:sz w:val="28"/>
          <w:szCs w:val="28"/>
          <w:highlight w:val="none"/>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sz w:val="28"/>
          <w:szCs w:val="28"/>
          <w:highlight w:val="none"/>
        </w:rPr>
        <w:t>第五章 拟签订的合同文本</w:t>
      </w:r>
      <w:r>
        <w:rPr>
          <w:sz w:val="28"/>
          <w:szCs w:val="28"/>
          <w:highlight w:val="none"/>
        </w:rPr>
        <w:tab/>
      </w:r>
      <w:r>
        <w:rPr>
          <w:rFonts w:hint="eastAsia"/>
          <w:sz w:val="28"/>
          <w:szCs w:val="28"/>
          <w:highlight w:val="none"/>
        </w:rPr>
        <w:t>2</w:t>
      </w:r>
      <w:r>
        <w:rPr>
          <w:rFonts w:hint="eastAsia"/>
          <w:sz w:val="28"/>
          <w:szCs w:val="28"/>
          <w:highlight w:val="none"/>
        </w:rPr>
        <w:fldChar w:fldCharType="end"/>
      </w:r>
      <w:r>
        <w:rPr>
          <w:rFonts w:hint="eastAsia"/>
          <w:sz w:val="28"/>
          <w:szCs w:val="28"/>
          <w:highlight w:val="none"/>
        </w:rPr>
        <w:t>8</w:t>
      </w:r>
    </w:p>
    <w:p w14:paraId="15C0FABA">
      <w:pPr>
        <w:pStyle w:val="16"/>
        <w:tabs>
          <w:tab w:val="right" w:leader="dot" w:pos="8620"/>
        </w:tabs>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sz w:val="28"/>
          <w:szCs w:val="28"/>
          <w:highlight w:val="none"/>
        </w:rPr>
        <w:t>第六章 投标文件格式</w:t>
      </w:r>
      <w:r>
        <w:rPr>
          <w:sz w:val="28"/>
          <w:szCs w:val="28"/>
          <w:highlight w:val="none"/>
        </w:rPr>
        <w:tab/>
      </w:r>
      <w:r>
        <w:rPr>
          <w:rFonts w:hint="eastAsia"/>
          <w:sz w:val="28"/>
          <w:szCs w:val="28"/>
          <w:highlight w:val="none"/>
        </w:rPr>
        <w:t>3</w:t>
      </w:r>
      <w:r>
        <w:rPr>
          <w:rFonts w:hint="eastAsia"/>
          <w:sz w:val="28"/>
          <w:szCs w:val="28"/>
          <w:highlight w:val="none"/>
        </w:rPr>
        <w:fldChar w:fldCharType="end"/>
      </w:r>
      <w:r>
        <w:rPr>
          <w:rFonts w:hint="eastAsia"/>
          <w:sz w:val="28"/>
          <w:szCs w:val="28"/>
          <w:highlight w:val="none"/>
        </w:rPr>
        <w:t>3</w:t>
      </w:r>
    </w:p>
    <w:bookmarkEnd w:id="0"/>
    <w:p w14:paraId="567AE9FD">
      <w:pPr>
        <w:spacing w:line="480" w:lineRule="auto"/>
        <w:rPr>
          <w:sz w:val="28"/>
          <w:szCs w:val="28"/>
          <w:highlight w:val="none"/>
        </w:rPr>
      </w:pPr>
    </w:p>
    <w:p w14:paraId="5EE1E2A4">
      <w:pPr>
        <w:spacing w:line="360" w:lineRule="auto"/>
        <w:rPr>
          <w:highlight w:val="none"/>
        </w:rPr>
      </w:pPr>
    </w:p>
    <w:p w14:paraId="50E7CF6B">
      <w:pPr>
        <w:spacing w:line="360" w:lineRule="auto"/>
        <w:rPr>
          <w:highlight w:val="none"/>
        </w:rPr>
      </w:pPr>
    </w:p>
    <w:p w14:paraId="7C43DBB2">
      <w:pPr>
        <w:spacing w:line="360" w:lineRule="auto"/>
        <w:rPr>
          <w:highlight w:val="none"/>
        </w:rPr>
      </w:pPr>
    </w:p>
    <w:p w14:paraId="0D2ABB48">
      <w:pPr>
        <w:spacing w:line="360" w:lineRule="auto"/>
        <w:rPr>
          <w:highlight w:val="none"/>
        </w:rPr>
      </w:pPr>
    </w:p>
    <w:p w14:paraId="1F388665">
      <w:pPr>
        <w:spacing w:line="360" w:lineRule="auto"/>
        <w:rPr>
          <w:highlight w:val="none"/>
        </w:rPr>
      </w:pPr>
    </w:p>
    <w:p w14:paraId="3E0322AA">
      <w:pPr>
        <w:spacing w:line="360" w:lineRule="auto"/>
        <w:rPr>
          <w:highlight w:val="none"/>
        </w:rPr>
      </w:pPr>
    </w:p>
    <w:p w14:paraId="08572343">
      <w:pPr>
        <w:spacing w:line="360" w:lineRule="auto"/>
        <w:rPr>
          <w:highlight w:val="none"/>
        </w:rPr>
      </w:pPr>
    </w:p>
    <w:p w14:paraId="4832D213">
      <w:pPr>
        <w:spacing w:line="360" w:lineRule="auto"/>
        <w:rPr>
          <w:highlight w:val="none"/>
        </w:rPr>
      </w:pPr>
    </w:p>
    <w:p w14:paraId="269E9864">
      <w:pPr>
        <w:spacing w:line="360" w:lineRule="auto"/>
        <w:rPr>
          <w:highlight w:val="none"/>
        </w:rPr>
      </w:pPr>
    </w:p>
    <w:p w14:paraId="36323B2C">
      <w:pPr>
        <w:spacing w:line="360" w:lineRule="auto"/>
        <w:rPr>
          <w:highlight w:val="none"/>
        </w:rPr>
      </w:pPr>
    </w:p>
    <w:p w14:paraId="030395B1">
      <w:pPr>
        <w:spacing w:line="360" w:lineRule="auto"/>
        <w:rPr>
          <w:highlight w:val="none"/>
        </w:rPr>
      </w:pPr>
    </w:p>
    <w:p w14:paraId="535195A4">
      <w:pPr>
        <w:spacing w:line="360" w:lineRule="auto"/>
        <w:rPr>
          <w:highlight w:val="none"/>
        </w:rPr>
      </w:pPr>
    </w:p>
    <w:p w14:paraId="62BB285A">
      <w:pPr>
        <w:spacing w:line="360" w:lineRule="auto"/>
        <w:rPr>
          <w:highlight w:val="none"/>
        </w:rPr>
      </w:pPr>
    </w:p>
    <w:p w14:paraId="407EF85E">
      <w:pPr>
        <w:spacing w:line="360" w:lineRule="auto"/>
        <w:rPr>
          <w:highlight w:val="none"/>
        </w:rPr>
      </w:pPr>
    </w:p>
    <w:p w14:paraId="08246201">
      <w:pPr>
        <w:spacing w:line="360" w:lineRule="auto"/>
        <w:rPr>
          <w:highlight w:val="none"/>
        </w:rPr>
      </w:pPr>
    </w:p>
    <w:p w14:paraId="1AE86A22">
      <w:pPr>
        <w:rPr>
          <w:rFonts w:ascii="宋体" w:hAnsi="宋体"/>
          <w:b/>
          <w:sz w:val="36"/>
          <w:szCs w:val="36"/>
          <w:highlight w:val="none"/>
        </w:rPr>
      </w:pPr>
    </w:p>
    <w:p w14:paraId="16656F2D">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sectPr>
          <w:footerReference r:id="rId3" w:type="default"/>
          <w:pgSz w:w="11906" w:h="16838"/>
          <w:pgMar w:top="1701" w:right="1448" w:bottom="1531" w:left="1418" w:header="851" w:footer="851" w:gutter="0"/>
          <w:cols w:space="720" w:num="1"/>
          <w:titlePg/>
          <w:docGrid w:linePitch="312" w:charSpace="0"/>
        </w:sectPr>
      </w:pPr>
      <w:bookmarkStart w:id="3" w:name="_Toc4350_WPSOffice_Level1"/>
    </w:p>
    <w:p w14:paraId="011FF73B">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r>
        <w:rPr>
          <w:rFonts w:hint="eastAsia" w:ascii="宋体" w:hAnsi="宋体" w:cs="宋体"/>
          <w:b/>
          <w:kern w:val="0"/>
          <w:sz w:val="36"/>
          <w:szCs w:val="36"/>
          <w:highlight w:val="none"/>
        </w:rPr>
        <w:t>第一章  投标邀请</w:t>
      </w:r>
      <w:bookmarkEnd w:id="3"/>
    </w:p>
    <w:p w14:paraId="37910853">
      <w:pPr>
        <w:pStyle w:val="3"/>
        <w:spacing w:line="312" w:lineRule="auto"/>
        <w:ind w:firstLine="480" w:firstLineChars="200"/>
        <w:rPr>
          <w:rFonts w:cs="宋体"/>
          <w:b w:val="0"/>
          <w:sz w:val="24"/>
          <w:szCs w:val="24"/>
          <w:highlight w:val="none"/>
        </w:rPr>
      </w:pPr>
      <w:bookmarkStart w:id="4" w:name="_Toc28359002"/>
      <w:bookmarkStart w:id="5" w:name="_Toc35393790"/>
      <w:bookmarkStart w:id="6" w:name="_Toc35393621"/>
      <w:bookmarkStart w:id="7" w:name="_Toc28359079"/>
      <w:bookmarkStart w:id="8" w:name="_Hlk24379207"/>
      <w:r>
        <w:rPr>
          <w:rFonts w:hint="eastAsia" w:cs="宋体"/>
          <w:b w:val="0"/>
          <w:sz w:val="24"/>
          <w:szCs w:val="24"/>
          <w:highlight w:val="none"/>
          <w:u w:val="single"/>
        </w:rPr>
        <w:t>台州市建设咨询有限公司</w:t>
      </w:r>
      <w:r>
        <w:rPr>
          <w:rFonts w:hint="eastAsia" w:cs="宋体"/>
          <w:b w:val="0"/>
          <w:sz w:val="24"/>
          <w:szCs w:val="24"/>
          <w:highlight w:val="none"/>
        </w:rPr>
        <w:t>受</w:t>
      </w:r>
      <w:r>
        <w:rPr>
          <w:rFonts w:hint="eastAsia" w:cs="宋体"/>
          <w:b w:val="0"/>
          <w:sz w:val="24"/>
          <w:szCs w:val="24"/>
          <w:highlight w:val="none"/>
          <w:u w:val="single"/>
          <w:lang w:eastAsia="zh-CN"/>
        </w:rPr>
        <w:t>台州市生态环境局台州湾新区（高新区）分局</w:t>
      </w:r>
      <w:r>
        <w:rPr>
          <w:rFonts w:hint="eastAsia" w:cs="宋体"/>
          <w:b w:val="0"/>
          <w:sz w:val="24"/>
          <w:szCs w:val="24"/>
          <w:highlight w:val="none"/>
        </w:rPr>
        <w:t>委托，就</w:t>
      </w:r>
      <w:r>
        <w:rPr>
          <w:rFonts w:hint="eastAsia" w:cs="宋体"/>
          <w:b w:val="0"/>
          <w:sz w:val="24"/>
          <w:szCs w:val="24"/>
          <w:highlight w:val="none"/>
          <w:u w:val="single"/>
          <w:lang w:eastAsia="zh-CN"/>
        </w:rPr>
        <w:t>台州湾新区2025年移动源综合监管项目</w:t>
      </w:r>
      <w:r>
        <w:rPr>
          <w:rFonts w:hint="eastAsia" w:cs="宋体"/>
          <w:b w:val="0"/>
          <w:sz w:val="24"/>
          <w:szCs w:val="24"/>
          <w:highlight w:val="none"/>
        </w:rPr>
        <w:t>进行公开招标，欢迎符合资格条件的国内供应商参加投标。</w:t>
      </w:r>
    </w:p>
    <w:p w14:paraId="191A9F1E">
      <w:pPr>
        <w:pStyle w:val="3"/>
        <w:spacing w:line="312" w:lineRule="auto"/>
        <w:ind w:firstLine="482" w:firstLineChars="200"/>
        <w:rPr>
          <w:rFonts w:cs="宋体"/>
          <w:bCs/>
          <w:sz w:val="24"/>
          <w:szCs w:val="24"/>
          <w:highlight w:val="none"/>
        </w:rPr>
      </w:pPr>
      <w:r>
        <w:rPr>
          <w:rFonts w:hint="eastAsia" w:cs="宋体"/>
          <w:bCs/>
          <w:sz w:val="24"/>
          <w:szCs w:val="24"/>
          <w:highlight w:val="none"/>
        </w:rPr>
        <w:t>一、项目基本情况</w:t>
      </w:r>
      <w:bookmarkEnd w:id="4"/>
      <w:bookmarkEnd w:id="5"/>
      <w:bookmarkEnd w:id="6"/>
      <w:bookmarkEnd w:id="7"/>
    </w:p>
    <w:p w14:paraId="6376F82F">
      <w:pPr>
        <w:spacing w:line="312"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bookmarkEnd w:id="8"/>
      <w:r>
        <w:rPr>
          <w:rFonts w:hint="eastAsia" w:ascii="宋体" w:hAnsi="宋体" w:cs="宋体"/>
          <w:sz w:val="24"/>
          <w:highlight w:val="none"/>
        </w:rPr>
        <w:t>TZCCC-【2025】-046号</w:t>
      </w:r>
    </w:p>
    <w:p w14:paraId="091CF750">
      <w:pPr>
        <w:spacing w:line="312" w:lineRule="auto"/>
        <w:ind w:firstLine="480" w:firstLineChars="200"/>
        <w:rPr>
          <w:rFonts w:hint="eastAsia"/>
          <w:highlight w:val="none"/>
        </w:rPr>
      </w:pPr>
      <w:r>
        <w:rPr>
          <w:rFonts w:hint="eastAsia" w:ascii="宋体" w:hAnsi="宋体" w:cs="宋体"/>
          <w:sz w:val="24"/>
          <w:highlight w:val="none"/>
        </w:rPr>
        <w:t>项目名称：</w:t>
      </w:r>
      <w:r>
        <w:rPr>
          <w:rFonts w:hint="eastAsia" w:ascii="宋体" w:hAnsi="宋体"/>
          <w:color w:val="auto"/>
          <w:sz w:val="24"/>
          <w:highlight w:val="none"/>
          <w:lang w:eastAsia="zh-CN"/>
        </w:rPr>
        <w:t>台州湾新区2025年移动源综合监管项目</w:t>
      </w:r>
    </w:p>
    <w:tbl>
      <w:tblPr>
        <w:tblStyle w:val="25"/>
        <w:tblpPr w:leftFromText="181" w:rightFromText="181" w:bottomFromText="170" w:vertAnchor="text" w:tblpXSpec="center" w:tblpY="1"/>
        <w:tblOverlap w:val="never"/>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613"/>
        <w:gridCol w:w="2582"/>
        <w:gridCol w:w="719"/>
        <w:gridCol w:w="736"/>
        <w:gridCol w:w="1012"/>
        <w:gridCol w:w="1158"/>
      </w:tblGrid>
      <w:tr w14:paraId="0822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37" w:type="dxa"/>
            <w:noWrap w:val="0"/>
            <w:vAlign w:val="center"/>
          </w:tcPr>
          <w:p w14:paraId="0FC111CD">
            <w:pPr>
              <w:tabs>
                <w:tab w:val="left" w:pos="8280"/>
              </w:tabs>
              <w:autoSpaceDE w:val="0"/>
              <w:autoSpaceDN w:val="0"/>
              <w:adjustRightInd w:val="0"/>
              <w:spacing w:line="312" w:lineRule="auto"/>
              <w:jc w:val="center"/>
              <w:rPr>
                <w:rFonts w:ascii="宋体" w:hAnsi="宋体" w:cs="宋体"/>
                <w:b/>
                <w:szCs w:val="21"/>
                <w:highlight w:val="none"/>
              </w:rPr>
            </w:pPr>
            <w:r>
              <w:rPr>
                <w:rFonts w:hint="eastAsia" w:ascii="宋体" w:hAnsi="宋体" w:cs="宋体"/>
                <w:b/>
                <w:szCs w:val="21"/>
                <w:highlight w:val="none"/>
              </w:rPr>
              <w:t>标项号</w:t>
            </w:r>
          </w:p>
        </w:tc>
        <w:tc>
          <w:tcPr>
            <w:tcW w:w="2613" w:type="dxa"/>
            <w:noWrap w:val="0"/>
            <w:vAlign w:val="center"/>
          </w:tcPr>
          <w:p w14:paraId="7EA73F09">
            <w:pPr>
              <w:tabs>
                <w:tab w:val="left" w:pos="8280"/>
              </w:tabs>
              <w:autoSpaceDE w:val="0"/>
              <w:autoSpaceDN w:val="0"/>
              <w:adjustRightInd w:val="0"/>
              <w:spacing w:line="312" w:lineRule="auto"/>
              <w:ind w:firstLine="105" w:firstLineChars="50"/>
              <w:jc w:val="center"/>
              <w:rPr>
                <w:rFonts w:ascii="宋体" w:hAnsi="宋体" w:cs="宋体"/>
                <w:b/>
                <w:szCs w:val="21"/>
                <w:highlight w:val="none"/>
              </w:rPr>
            </w:pPr>
            <w:r>
              <w:rPr>
                <w:rFonts w:hint="eastAsia" w:ascii="宋体" w:hAnsi="宋体" w:cs="宋体"/>
                <w:b/>
                <w:szCs w:val="21"/>
                <w:highlight w:val="none"/>
              </w:rPr>
              <w:t>标项名称</w:t>
            </w:r>
          </w:p>
        </w:tc>
        <w:tc>
          <w:tcPr>
            <w:tcW w:w="2582" w:type="dxa"/>
            <w:noWrap w:val="0"/>
            <w:vAlign w:val="center"/>
          </w:tcPr>
          <w:p w14:paraId="46C4E25C">
            <w:pPr>
              <w:tabs>
                <w:tab w:val="left" w:pos="8280"/>
              </w:tabs>
              <w:autoSpaceDE w:val="0"/>
              <w:autoSpaceDN w:val="0"/>
              <w:adjustRightInd w:val="0"/>
              <w:spacing w:line="312" w:lineRule="auto"/>
              <w:ind w:firstLine="105" w:firstLineChars="50"/>
              <w:jc w:val="center"/>
              <w:rPr>
                <w:rFonts w:ascii="宋体" w:hAnsi="宋体" w:cs="宋体"/>
                <w:b/>
                <w:szCs w:val="21"/>
                <w:highlight w:val="none"/>
              </w:rPr>
            </w:pPr>
            <w:r>
              <w:rPr>
                <w:rFonts w:hint="eastAsia" w:ascii="宋体" w:hAnsi="宋体" w:cs="宋体"/>
                <w:b/>
                <w:szCs w:val="21"/>
                <w:highlight w:val="none"/>
              </w:rPr>
              <w:t>采购内容</w:t>
            </w:r>
          </w:p>
        </w:tc>
        <w:tc>
          <w:tcPr>
            <w:tcW w:w="719" w:type="dxa"/>
            <w:noWrap w:val="0"/>
            <w:vAlign w:val="center"/>
          </w:tcPr>
          <w:p w14:paraId="30B764EA">
            <w:pPr>
              <w:tabs>
                <w:tab w:val="left" w:pos="8280"/>
              </w:tabs>
              <w:autoSpaceDE w:val="0"/>
              <w:autoSpaceDN w:val="0"/>
              <w:adjustRightInd w:val="0"/>
              <w:spacing w:line="312" w:lineRule="auto"/>
              <w:jc w:val="center"/>
              <w:rPr>
                <w:rFonts w:ascii="宋体" w:hAnsi="宋体" w:cs="宋体"/>
                <w:b/>
                <w:szCs w:val="21"/>
                <w:highlight w:val="none"/>
              </w:rPr>
            </w:pPr>
            <w:r>
              <w:rPr>
                <w:rFonts w:hint="eastAsia" w:ascii="宋体" w:hAnsi="宋体" w:cs="宋体"/>
                <w:b/>
                <w:kern w:val="0"/>
                <w:szCs w:val="21"/>
                <w:highlight w:val="none"/>
              </w:rPr>
              <w:t>数量</w:t>
            </w:r>
          </w:p>
        </w:tc>
        <w:tc>
          <w:tcPr>
            <w:tcW w:w="736" w:type="dxa"/>
            <w:noWrap w:val="0"/>
            <w:vAlign w:val="center"/>
          </w:tcPr>
          <w:p w14:paraId="6845D7EC">
            <w:pPr>
              <w:tabs>
                <w:tab w:val="left" w:pos="8280"/>
              </w:tabs>
              <w:autoSpaceDE w:val="0"/>
              <w:autoSpaceDN w:val="0"/>
              <w:adjustRightInd w:val="0"/>
              <w:spacing w:line="312" w:lineRule="auto"/>
              <w:jc w:val="center"/>
              <w:rPr>
                <w:rFonts w:ascii="宋体" w:hAnsi="宋体" w:cs="宋体"/>
                <w:b/>
                <w:szCs w:val="21"/>
                <w:highlight w:val="none"/>
              </w:rPr>
            </w:pPr>
            <w:r>
              <w:rPr>
                <w:rFonts w:hint="eastAsia" w:ascii="宋体" w:hAnsi="宋体" w:cs="宋体"/>
                <w:b/>
                <w:szCs w:val="21"/>
                <w:highlight w:val="none"/>
              </w:rPr>
              <w:t>单位</w:t>
            </w:r>
          </w:p>
        </w:tc>
        <w:tc>
          <w:tcPr>
            <w:tcW w:w="1012" w:type="dxa"/>
            <w:noWrap w:val="0"/>
            <w:vAlign w:val="center"/>
          </w:tcPr>
          <w:p w14:paraId="1985614F">
            <w:pPr>
              <w:tabs>
                <w:tab w:val="left" w:pos="8280"/>
              </w:tabs>
              <w:autoSpaceDE w:val="0"/>
              <w:autoSpaceDN w:val="0"/>
              <w:adjustRightInd w:val="0"/>
              <w:spacing w:line="312" w:lineRule="auto"/>
              <w:jc w:val="center"/>
              <w:rPr>
                <w:rFonts w:ascii="宋体" w:hAnsi="宋体" w:cs="宋体"/>
                <w:b/>
                <w:szCs w:val="21"/>
                <w:highlight w:val="none"/>
              </w:rPr>
            </w:pPr>
            <w:r>
              <w:rPr>
                <w:rFonts w:hint="eastAsia" w:ascii="宋体" w:hAnsi="宋体" w:cs="宋体"/>
                <w:b/>
                <w:szCs w:val="21"/>
                <w:highlight w:val="none"/>
              </w:rPr>
              <w:t>预算</w:t>
            </w:r>
          </w:p>
          <w:p w14:paraId="371DDB7A">
            <w:pPr>
              <w:tabs>
                <w:tab w:val="left" w:pos="8280"/>
              </w:tabs>
              <w:autoSpaceDE w:val="0"/>
              <w:autoSpaceDN w:val="0"/>
              <w:adjustRightInd w:val="0"/>
              <w:spacing w:line="312" w:lineRule="auto"/>
              <w:jc w:val="center"/>
              <w:rPr>
                <w:rFonts w:ascii="宋体" w:hAnsi="宋体" w:cs="宋体"/>
                <w:b/>
                <w:szCs w:val="21"/>
                <w:highlight w:val="none"/>
              </w:rPr>
            </w:pPr>
            <w:r>
              <w:rPr>
                <w:rFonts w:hint="eastAsia" w:ascii="宋体" w:hAnsi="宋体" w:cs="宋体"/>
                <w:b/>
                <w:szCs w:val="21"/>
                <w:highlight w:val="none"/>
              </w:rPr>
              <w:t>（万元）</w:t>
            </w:r>
          </w:p>
        </w:tc>
        <w:tc>
          <w:tcPr>
            <w:tcW w:w="1158" w:type="dxa"/>
            <w:noWrap w:val="0"/>
            <w:vAlign w:val="center"/>
          </w:tcPr>
          <w:p w14:paraId="243E4F77">
            <w:pPr>
              <w:spacing w:line="312" w:lineRule="auto"/>
              <w:jc w:val="center"/>
              <w:rPr>
                <w:rFonts w:ascii="宋体" w:hAnsi="宋体" w:cs="宋体"/>
                <w:b/>
                <w:szCs w:val="21"/>
                <w:highlight w:val="none"/>
              </w:rPr>
            </w:pPr>
            <w:r>
              <w:rPr>
                <w:rFonts w:hint="eastAsia" w:ascii="宋体" w:hAnsi="宋体" w:cs="宋体"/>
                <w:b/>
                <w:szCs w:val="21"/>
                <w:highlight w:val="none"/>
              </w:rPr>
              <w:t>最高限价</w:t>
            </w:r>
          </w:p>
          <w:p w14:paraId="4594D19B">
            <w:pPr>
              <w:spacing w:line="312" w:lineRule="auto"/>
              <w:jc w:val="center"/>
              <w:rPr>
                <w:rFonts w:ascii="宋体" w:hAnsi="宋体" w:cs="宋体"/>
                <w:b/>
                <w:szCs w:val="21"/>
                <w:highlight w:val="none"/>
              </w:rPr>
            </w:pPr>
            <w:r>
              <w:rPr>
                <w:rFonts w:hint="eastAsia" w:ascii="宋体" w:hAnsi="宋体" w:cs="宋体"/>
                <w:b/>
                <w:szCs w:val="21"/>
                <w:highlight w:val="none"/>
              </w:rPr>
              <w:t>（万元）</w:t>
            </w:r>
          </w:p>
        </w:tc>
      </w:tr>
      <w:tr w14:paraId="620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37" w:type="dxa"/>
            <w:noWrap w:val="0"/>
            <w:vAlign w:val="center"/>
          </w:tcPr>
          <w:p w14:paraId="20D0E94D">
            <w:pPr>
              <w:spacing w:line="312" w:lineRule="auto"/>
              <w:jc w:val="center"/>
              <w:rPr>
                <w:rFonts w:ascii="宋体" w:hAnsi="宋体" w:cs="宋体"/>
                <w:sz w:val="24"/>
                <w:highlight w:val="none"/>
              </w:rPr>
            </w:pPr>
            <w:r>
              <w:rPr>
                <w:rFonts w:hint="eastAsia" w:ascii="宋体" w:hAnsi="宋体" w:cs="宋体"/>
                <w:sz w:val="24"/>
                <w:highlight w:val="none"/>
              </w:rPr>
              <w:t>1</w:t>
            </w:r>
          </w:p>
        </w:tc>
        <w:tc>
          <w:tcPr>
            <w:tcW w:w="2613" w:type="dxa"/>
            <w:noWrap w:val="0"/>
            <w:vAlign w:val="center"/>
          </w:tcPr>
          <w:p w14:paraId="59C4F531">
            <w:pPr>
              <w:spacing w:line="312" w:lineRule="auto"/>
              <w:jc w:val="center"/>
              <w:rPr>
                <w:rFonts w:hint="eastAsia" w:ascii="宋体" w:hAnsi="宋体" w:cs="宋体"/>
                <w:sz w:val="24"/>
                <w:highlight w:val="none"/>
              </w:rPr>
            </w:pPr>
            <w:r>
              <w:rPr>
                <w:rFonts w:hint="eastAsia" w:ascii="宋体" w:hAnsi="宋体" w:cs="宋体"/>
                <w:sz w:val="24"/>
                <w:highlight w:val="none"/>
                <w:lang w:eastAsia="zh-CN"/>
              </w:rPr>
              <w:t>台州湾新区2025年移动源综合监管项目</w:t>
            </w:r>
          </w:p>
        </w:tc>
        <w:tc>
          <w:tcPr>
            <w:tcW w:w="2582" w:type="dxa"/>
            <w:noWrap w:val="0"/>
            <w:vAlign w:val="center"/>
          </w:tcPr>
          <w:p w14:paraId="2041D6CF">
            <w:pPr>
              <w:spacing w:line="312" w:lineRule="auto"/>
              <w:jc w:val="center"/>
              <w:rPr>
                <w:rFonts w:ascii="宋体" w:hAnsi="宋体" w:cs="宋体"/>
                <w:sz w:val="24"/>
                <w:highlight w:val="none"/>
              </w:rPr>
            </w:pPr>
            <w:r>
              <w:rPr>
                <w:rFonts w:hint="eastAsia" w:ascii="宋体" w:hAnsi="宋体" w:cs="宋体"/>
                <w:sz w:val="24"/>
                <w:highlight w:val="none"/>
              </w:rPr>
              <w:t>详见招标需求</w:t>
            </w:r>
          </w:p>
        </w:tc>
        <w:tc>
          <w:tcPr>
            <w:tcW w:w="719" w:type="dxa"/>
            <w:noWrap w:val="0"/>
            <w:vAlign w:val="center"/>
          </w:tcPr>
          <w:p w14:paraId="550DF971">
            <w:pPr>
              <w:spacing w:line="312" w:lineRule="auto"/>
              <w:jc w:val="center"/>
              <w:rPr>
                <w:rFonts w:ascii="宋体" w:hAnsi="宋体" w:cs="宋体"/>
                <w:sz w:val="24"/>
                <w:highlight w:val="none"/>
              </w:rPr>
            </w:pPr>
            <w:r>
              <w:rPr>
                <w:rFonts w:hint="eastAsia" w:ascii="宋体" w:hAnsi="宋体" w:cs="宋体"/>
                <w:sz w:val="24"/>
                <w:highlight w:val="none"/>
              </w:rPr>
              <w:t>1</w:t>
            </w:r>
          </w:p>
        </w:tc>
        <w:tc>
          <w:tcPr>
            <w:tcW w:w="736" w:type="dxa"/>
            <w:noWrap w:val="0"/>
            <w:vAlign w:val="center"/>
          </w:tcPr>
          <w:p w14:paraId="0DC9BB9E">
            <w:pPr>
              <w:spacing w:line="312" w:lineRule="auto"/>
              <w:jc w:val="center"/>
              <w:rPr>
                <w:rFonts w:ascii="宋体" w:hAnsi="宋体" w:cs="宋体"/>
                <w:sz w:val="24"/>
                <w:highlight w:val="none"/>
              </w:rPr>
            </w:pPr>
            <w:r>
              <w:rPr>
                <w:rFonts w:hint="eastAsia" w:ascii="宋体" w:hAnsi="宋体" w:cs="宋体"/>
                <w:sz w:val="24"/>
                <w:highlight w:val="none"/>
              </w:rPr>
              <w:t>项</w:t>
            </w:r>
          </w:p>
        </w:tc>
        <w:tc>
          <w:tcPr>
            <w:tcW w:w="1012" w:type="dxa"/>
            <w:noWrap w:val="0"/>
            <w:vAlign w:val="center"/>
          </w:tcPr>
          <w:p w14:paraId="52AAE321">
            <w:pPr>
              <w:spacing w:line="312" w:lineRule="auto"/>
              <w:jc w:val="center"/>
              <w:rPr>
                <w:rFonts w:hint="default" w:ascii="宋体" w:hAnsi="宋体" w:eastAsia="宋体" w:cs="宋体"/>
                <w:sz w:val="24"/>
                <w:highlight w:val="none"/>
                <w:lang w:val="en-US" w:eastAsia="zh-CN"/>
              </w:rPr>
            </w:pPr>
            <w:r>
              <w:rPr>
                <w:rFonts w:hint="eastAsia" w:ascii="宋体" w:hAnsi="宋体" w:cs="宋体"/>
                <w:color w:val="000000" w:themeColor="text1"/>
                <w:sz w:val="24"/>
                <w:szCs w:val="24"/>
                <w:lang w:val="en-US" w:eastAsia="zh-CN"/>
                <w14:textFill>
                  <w14:solidFill>
                    <w14:schemeClr w14:val="tx1"/>
                  </w14:solidFill>
                </w14:textFill>
              </w:rPr>
              <w:t>47.3万元</w:t>
            </w:r>
          </w:p>
        </w:tc>
        <w:tc>
          <w:tcPr>
            <w:tcW w:w="1158" w:type="dxa"/>
            <w:noWrap w:val="0"/>
            <w:vAlign w:val="center"/>
          </w:tcPr>
          <w:p w14:paraId="234F5043">
            <w:pPr>
              <w:spacing w:line="312" w:lineRule="auto"/>
              <w:jc w:val="center"/>
              <w:rPr>
                <w:rFonts w:hint="default" w:ascii="宋体" w:hAnsi="宋体" w:eastAsia="宋体" w:cs="宋体"/>
                <w:sz w:val="24"/>
                <w:highlight w:val="none"/>
                <w:lang w:val="en-US" w:eastAsia="zh-CN"/>
              </w:rPr>
            </w:pPr>
            <w:r>
              <w:rPr>
                <w:rFonts w:hint="eastAsia" w:ascii="宋体" w:hAnsi="宋体" w:cs="宋体"/>
                <w:color w:val="000000" w:themeColor="text1"/>
                <w:sz w:val="24"/>
                <w:szCs w:val="24"/>
                <w:lang w:val="en-US" w:eastAsia="zh-CN"/>
                <w14:textFill>
                  <w14:solidFill>
                    <w14:schemeClr w14:val="tx1"/>
                  </w14:solidFill>
                </w14:textFill>
              </w:rPr>
              <w:t>47.3万元</w:t>
            </w:r>
          </w:p>
        </w:tc>
      </w:tr>
    </w:tbl>
    <w:p w14:paraId="414B8B7D">
      <w:pPr>
        <w:pStyle w:val="3"/>
        <w:tabs>
          <w:tab w:val="left" w:pos="9660"/>
          <w:tab w:val="clear" w:pos="8280"/>
        </w:tabs>
        <w:spacing w:line="312" w:lineRule="auto"/>
        <w:ind w:right="23" w:firstLine="482" w:firstLineChars="200"/>
        <w:jc w:val="left"/>
        <w:rPr>
          <w:rFonts w:cs="宋体"/>
          <w:bCs/>
          <w:sz w:val="24"/>
          <w:szCs w:val="24"/>
          <w:highlight w:val="none"/>
        </w:rPr>
      </w:pPr>
      <w:bookmarkStart w:id="9" w:name="_Toc28359080"/>
      <w:bookmarkStart w:id="10" w:name="_Toc35393791"/>
      <w:bookmarkStart w:id="11" w:name="_Toc28359003"/>
      <w:bookmarkStart w:id="12" w:name="_Toc35393622"/>
      <w:r>
        <w:rPr>
          <w:rFonts w:hint="eastAsia" w:cs="宋体"/>
          <w:bCs/>
          <w:sz w:val="24"/>
          <w:szCs w:val="24"/>
          <w:highlight w:val="none"/>
        </w:rPr>
        <w:t>二、供应商的资格要求</w:t>
      </w:r>
      <w:bookmarkEnd w:id="9"/>
      <w:bookmarkEnd w:id="10"/>
      <w:bookmarkEnd w:id="11"/>
      <w:bookmarkEnd w:id="12"/>
    </w:p>
    <w:p w14:paraId="1018D396">
      <w:pPr>
        <w:spacing w:line="312" w:lineRule="auto"/>
        <w:ind w:left="12" w:firstLine="480" w:firstLineChars="200"/>
        <w:jc w:val="left"/>
        <w:rPr>
          <w:rFonts w:ascii="宋体" w:hAnsi="宋体" w:cs="宋体"/>
          <w:sz w:val="24"/>
          <w:highlight w:val="none"/>
        </w:rPr>
      </w:pPr>
      <w:r>
        <w:rPr>
          <w:rFonts w:hint="eastAsia" w:ascii="宋体" w:hAnsi="宋体" w:cs="宋体"/>
          <w:sz w:val="24"/>
          <w:highlight w:val="none"/>
        </w:rPr>
        <w:t>（一）满足《中华人民共和国政府采购法》第二十二条规定。</w:t>
      </w:r>
    </w:p>
    <w:p w14:paraId="2C90B13D">
      <w:pPr>
        <w:spacing w:line="312" w:lineRule="auto"/>
        <w:ind w:left="12" w:firstLine="480" w:firstLineChars="200"/>
        <w:jc w:val="left"/>
        <w:rPr>
          <w:rFonts w:hint="eastAsia" w:ascii="宋体" w:hAnsi="宋体" w:cs="宋体"/>
          <w:sz w:val="24"/>
          <w:highlight w:val="none"/>
        </w:rPr>
      </w:pPr>
      <w:bookmarkStart w:id="13" w:name="_Toc35393792"/>
      <w:bookmarkStart w:id="14" w:name="_Toc28359004"/>
      <w:bookmarkStart w:id="15" w:name="_Toc28359081"/>
      <w:bookmarkStart w:id="16" w:name="_Toc35393623"/>
      <w:r>
        <w:rPr>
          <w:rFonts w:hint="eastAsia" w:ascii="宋体" w:hAnsi="宋体" w:cs="宋体"/>
          <w:sz w:val="24"/>
          <w:highlight w:val="none"/>
        </w:rPr>
        <w:t>（二）本项目的特定资格要求：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7CC7F0F5">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（三）本项目专门面向中小企业采购。（以联合体形式投标时，联合体各方</w:t>
      </w:r>
      <w:r>
        <w:rPr>
          <w:rFonts w:hint="eastAsia" w:ascii="宋体" w:hAnsi="宋体" w:cs="宋体"/>
          <w:sz w:val="24"/>
          <w:highlight w:val="none"/>
          <w:lang w:val="en-US" w:eastAsia="zh-CN"/>
        </w:rPr>
        <w:t>须</w:t>
      </w:r>
      <w:r>
        <w:rPr>
          <w:rFonts w:hint="eastAsia" w:ascii="宋体" w:hAnsi="宋体" w:cs="宋体"/>
          <w:sz w:val="24"/>
          <w:highlight w:val="none"/>
        </w:rPr>
        <w:t>均</w:t>
      </w:r>
      <w:r>
        <w:rPr>
          <w:rFonts w:hint="eastAsia" w:ascii="宋体" w:hAnsi="宋体" w:cs="宋体"/>
          <w:sz w:val="24"/>
          <w:highlight w:val="none"/>
          <w:lang w:val="en-US" w:eastAsia="zh-CN"/>
        </w:rPr>
        <w:t>为中小企业</w:t>
      </w:r>
      <w:r>
        <w:rPr>
          <w:rFonts w:hint="eastAsia" w:ascii="宋体" w:hAnsi="宋体" w:cs="宋体"/>
          <w:sz w:val="24"/>
          <w:highlight w:val="none"/>
        </w:rPr>
        <w:t>）</w:t>
      </w:r>
    </w:p>
    <w:p w14:paraId="6FC5AD2A">
      <w:pPr>
        <w:spacing w:line="312" w:lineRule="auto"/>
        <w:ind w:left="12" w:firstLine="480" w:firstLineChars="200"/>
        <w:jc w:val="left"/>
        <w:rPr>
          <w:rFonts w:hint="eastAsia" w:ascii="宋体" w:hAnsi="宋体" w:cs="宋体"/>
          <w:sz w:val="24"/>
          <w:highlight w:val="none"/>
        </w:rPr>
      </w:pPr>
      <w:r>
        <w:rPr>
          <w:rFonts w:hint="eastAsia" w:ascii="宋体" w:hAnsi="宋体" w:cs="宋体"/>
          <w:sz w:val="24"/>
          <w:highlight w:val="none"/>
        </w:rPr>
        <w:t>（四）本次接受联合体投标。</w:t>
      </w:r>
    </w:p>
    <w:p w14:paraId="502EFE27">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（五）信用记录：未被列入“信用中国”失信被执行人或重大税收违法案件当事人名单；未处于“中国政府采购网”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55C2DDB4">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664D7072">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（七）公益一类事业单位，既不属于政府购买服务的购买主体，也不属于承接主体，不得参与承接政府购买服务。</w:t>
      </w:r>
    </w:p>
    <w:p w14:paraId="053E4F6B">
      <w:pPr>
        <w:pStyle w:val="3"/>
        <w:tabs>
          <w:tab w:val="left" w:pos="9660"/>
          <w:tab w:val="clear" w:pos="8280"/>
        </w:tabs>
        <w:spacing w:line="312" w:lineRule="auto"/>
        <w:ind w:right="23" w:firstLine="482" w:firstLineChars="200"/>
        <w:jc w:val="left"/>
        <w:rPr>
          <w:rFonts w:cs="宋体"/>
          <w:bCs/>
          <w:sz w:val="24"/>
          <w:szCs w:val="24"/>
          <w:highlight w:val="none"/>
        </w:rPr>
      </w:pPr>
      <w:r>
        <w:rPr>
          <w:rFonts w:hint="eastAsia" w:cs="宋体"/>
          <w:bCs/>
          <w:sz w:val="24"/>
          <w:szCs w:val="24"/>
          <w:highlight w:val="none"/>
        </w:rPr>
        <w:t>三、获取</w:t>
      </w:r>
      <w:bookmarkEnd w:id="13"/>
      <w:bookmarkEnd w:id="14"/>
      <w:bookmarkEnd w:id="15"/>
      <w:bookmarkEnd w:id="16"/>
      <w:r>
        <w:rPr>
          <w:rFonts w:hint="eastAsia" w:cs="宋体"/>
          <w:bCs/>
          <w:sz w:val="24"/>
          <w:szCs w:val="24"/>
          <w:highlight w:val="none"/>
        </w:rPr>
        <w:t>采购文件</w:t>
      </w:r>
    </w:p>
    <w:p w14:paraId="73EC20BB">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rPr>
        <w:t>发布之日起</w:t>
      </w:r>
      <w:r>
        <w:rPr>
          <w:rFonts w:hint="eastAsia" w:ascii="宋体" w:hAnsi="宋体" w:cs="宋体"/>
          <w:sz w:val="24"/>
          <w:highlight w:val="none"/>
        </w:rPr>
        <w:t>至</w:t>
      </w:r>
      <w:r>
        <w:rPr>
          <w:rFonts w:hint="eastAsia" w:ascii="宋体" w:hAnsi="宋体" w:cs="宋体"/>
          <w:sz w:val="24"/>
          <w:highlight w:val="none"/>
          <w:u w:val="single"/>
        </w:rPr>
        <w:t>开标截止时间</w:t>
      </w:r>
    </w:p>
    <w:p w14:paraId="638A2188">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（二）方式：浙江政府采购网（</w:t>
      </w:r>
      <w:r>
        <w:rPr>
          <w:rFonts w:ascii="宋体" w:hAnsi="宋体" w:cs="宋体"/>
          <w:sz w:val="24"/>
          <w:highlight w:val="none"/>
        </w:rPr>
        <w:t>https://zfcg.czt.zj.gov.cn</w:t>
      </w:r>
      <w:r>
        <w:rPr>
          <w:rFonts w:hint="eastAsia" w:ascii="宋体" w:hAnsi="宋体" w:cs="宋体"/>
          <w:sz w:val="24"/>
          <w:highlight w:val="none"/>
        </w:rPr>
        <w:t>）免费下载</w:t>
      </w:r>
    </w:p>
    <w:p w14:paraId="68821AD4">
      <w:pPr>
        <w:pStyle w:val="3"/>
        <w:spacing w:line="312" w:lineRule="auto"/>
        <w:ind w:right="0" w:firstLine="482" w:firstLineChars="200"/>
        <w:rPr>
          <w:rFonts w:cs="宋体"/>
          <w:bCs/>
          <w:sz w:val="24"/>
          <w:szCs w:val="24"/>
          <w:highlight w:val="none"/>
        </w:rPr>
      </w:pPr>
      <w:bookmarkStart w:id="17" w:name="_Toc35393793"/>
      <w:bookmarkStart w:id="18" w:name="_Toc28359082"/>
      <w:bookmarkStart w:id="19" w:name="_Toc28359005"/>
      <w:bookmarkStart w:id="20" w:name="_Toc35393624"/>
      <w:r>
        <w:rPr>
          <w:rFonts w:hint="eastAsia" w:cs="宋体"/>
          <w:bCs/>
          <w:sz w:val="24"/>
          <w:szCs w:val="24"/>
          <w:highlight w:val="none"/>
        </w:rPr>
        <w:t>四、提交投标文件</w:t>
      </w:r>
      <w:bookmarkEnd w:id="17"/>
      <w:bookmarkEnd w:id="18"/>
      <w:bookmarkEnd w:id="19"/>
      <w:bookmarkEnd w:id="20"/>
    </w:p>
    <w:p w14:paraId="29340DA5">
      <w:pPr>
        <w:spacing w:line="312" w:lineRule="auto"/>
        <w:ind w:firstLine="480" w:firstLineChars="200"/>
        <w:jc w:val="left"/>
        <w:rPr>
          <w:rFonts w:ascii="宋体" w:hAnsi="宋体" w:cs="宋体"/>
          <w:sz w:val="24"/>
          <w:highlight w:val="none"/>
        </w:rPr>
      </w:pPr>
      <w:bookmarkStart w:id="21" w:name="_Toc35393625"/>
      <w:bookmarkStart w:id="22" w:name="_Toc35393794"/>
      <w:bookmarkStart w:id="23" w:name="_Toc28359084"/>
      <w:bookmarkStart w:id="24"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日9点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highlight w:val="none"/>
        </w:rPr>
        <w:t>（北京时间）</w:t>
      </w:r>
    </w:p>
    <w:p w14:paraId="10B35D06">
      <w:pPr>
        <w:spacing w:line="312"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（二）投标</w:t>
      </w:r>
      <w:r>
        <w:rPr>
          <w:rFonts w:hint="eastAsia" w:ascii="宋体" w:hAnsi="宋体" w:cs="宋体"/>
          <w:sz w:val="24"/>
          <w:highlight w:val="none"/>
          <w:lang w:val="en-US" w:eastAsia="zh-CN"/>
        </w:rPr>
        <w:t>地点</w:t>
      </w:r>
      <w:r>
        <w:rPr>
          <w:rFonts w:hint="eastAsia" w:ascii="宋体" w:hAnsi="宋体" w:cs="宋体"/>
          <w:sz w:val="24"/>
          <w:highlight w:val="none"/>
        </w:rPr>
        <w:t>：</w:t>
      </w:r>
      <w:r>
        <w:rPr>
          <w:rFonts w:hint="eastAsia" w:ascii="宋体" w:hAnsi="宋体" w:cs="宋体"/>
          <w:sz w:val="24"/>
          <w:highlight w:val="none"/>
          <w:u w:val="none"/>
        </w:rPr>
        <w:t>浙江省台州市</w:t>
      </w:r>
      <w:r>
        <w:rPr>
          <w:rFonts w:hint="eastAsia" w:ascii="宋体" w:hAnsi="宋体" w:cs="宋体"/>
          <w:sz w:val="24"/>
          <w:highlight w:val="none"/>
          <w:u w:val="none"/>
          <w:lang w:val="en-US" w:eastAsia="zh-CN"/>
        </w:rPr>
        <w:t>椒江区</w:t>
      </w:r>
      <w:r>
        <w:rPr>
          <w:rFonts w:hint="eastAsia" w:ascii="宋体" w:hAnsi="宋体" w:cs="宋体"/>
          <w:sz w:val="24"/>
          <w:highlight w:val="none"/>
          <w:u w:val="none"/>
        </w:rPr>
        <w:t>市府大道</w:t>
      </w:r>
      <w:r>
        <w:rPr>
          <w:rFonts w:hint="eastAsia" w:ascii="宋体" w:hAnsi="宋体" w:cs="宋体"/>
          <w:sz w:val="24"/>
          <w:highlight w:val="none"/>
          <w:u w:val="none"/>
          <w:lang w:val="en-US" w:eastAsia="zh-CN"/>
        </w:rPr>
        <w:t>507</w:t>
      </w:r>
      <w:r>
        <w:rPr>
          <w:rFonts w:hint="eastAsia" w:ascii="宋体" w:hAnsi="宋体" w:cs="宋体"/>
          <w:sz w:val="24"/>
          <w:highlight w:val="none"/>
          <w:u w:val="none"/>
        </w:rPr>
        <w:t>号</w:t>
      </w:r>
      <w:r>
        <w:rPr>
          <w:rFonts w:hint="eastAsia" w:ascii="宋体" w:hAnsi="宋体" w:cs="宋体"/>
          <w:sz w:val="24"/>
          <w:highlight w:val="none"/>
          <w:u w:val="none"/>
          <w:lang w:val="en-US" w:eastAsia="zh-CN"/>
        </w:rPr>
        <w:t>台州国际商务广场1幢3楼</w:t>
      </w:r>
      <w:r>
        <w:rPr>
          <w:rFonts w:hint="eastAsia" w:ascii="宋体" w:hAnsi="宋体" w:cs="宋体"/>
          <w:sz w:val="24"/>
          <w:highlight w:val="none"/>
          <w:u w:val="none"/>
        </w:rPr>
        <w:t>开标室</w:t>
      </w:r>
      <w:r>
        <w:rPr>
          <w:rFonts w:hint="eastAsia" w:ascii="宋体" w:hAnsi="宋体" w:cs="宋体"/>
          <w:sz w:val="24"/>
          <w:highlight w:val="none"/>
          <w:u w:val="none"/>
          <w:lang w:eastAsia="zh-CN"/>
        </w:rPr>
        <w:t>。</w:t>
      </w:r>
    </w:p>
    <w:bookmarkEnd w:id="21"/>
    <w:bookmarkEnd w:id="22"/>
    <w:bookmarkEnd w:id="23"/>
    <w:bookmarkEnd w:id="24"/>
    <w:p w14:paraId="2380BF6A">
      <w:pPr>
        <w:pStyle w:val="24"/>
        <w:spacing w:after="0" w:line="312"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14:paraId="36561844">
      <w:pPr>
        <w:pStyle w:val="24"/>
        <w:spacing w:after="0" w:line="312"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14:paraId="529485E0">
      <w:pPr>
        <w:pStyle w:val="24"/>
        <w:spacing w:after="0" w:line="312"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4269ADB4">
      <w:pPr>
        <w:pStyle w:val="3"/>
        <w:spacing w:line="312" w:lineRule="auto"/>
        <w:ind w:right="0" w:firstLine="482" w:firstLineChars="200"/>
        <w:rPr>
          <w:rFonts w:cs="宋体"/>
          <w:bCs/>
          <w:sz w:val="24"/>
          <w:szCs w:val="24"/>
          <w:highlight w:val="none"/>
        </w:rPr>
      </w:pPr>
      <w:bookmarkStart w:id="25" w:name="_Toc28359085"/>
      <w:bookmarkStart w:id="26" w:name="_Toc28359008"/>
      <w:bookmarkStart w:id="27" w:name="_Toc35393627"/>
      <w:bookmarkStart w:id="28" w:name="_Toc35393796"/>
      <w:r>
        <w:rPr>
          <w:rFonts w:hint="eastAsia" w:cs="宋体"/>
          <w:bCs/>
          <w:sz w:val="24"/>
          <w:szCs w:val="24"/>
          <w:highlight w:val="none"/>
          <w:lang w:val="en-US" w:eastAsia="zh-CN"/>
        </w:rPr>
        <w:t>六</w:t>
      </w:r>
      <w:r>
        <w:rPr>
          <w:rFonts w:hint="eastAsia" w:cs="宋体"/>
          <w:bCs/>
          <w:sz w:val="24"/>
          <w:szCs w:val="24"/>
          <w:highlight w:val="none"/>
        </w:rPr>
        <w:t>、</w:t>
      </w:r>
      <w:bookmarkEnd w:id="25"/>
      <w:bookmarkEnd w:id="26"/>
      <w:bookmarkEnd w:id="27"/>
      <w:bookmarkEnd w:id="28"/>
      <w:r>
        <w:rPr>
          <w:rFonts w:hint="eastAsia" w:cs="宋体"/>
          <w:bCs/>
          <w:sz w:val="24"/>
          <w:szCs w:val="24"/>
          <w:highlight w:val="none"/>
        </w:rPr>
        <w:t>联系方式</w:t>
      </w:r>
    </w:p>
    <w:p w14:paraId="10358A3B">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（一）采购人（受理采购文件相关质疑及答复） </w:t>
      </w:r>
    </w:p>
    <w:p w14:paraId="22BBCA04">
      <w:pPr>
        <w:spacing w:line="312"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名 称：</w:t>
      </w:r>
      <w:r>
        <w:rPr>
          <w:rFonts w:hint="eastAsia" w:ascii="宋体" w:hAnsi="宋体" w:cs="宋体"/>
          <w:sz w:val="24"/>
          <w:highlight w:val="none"/>
          <w:u w:val="single"/>
          <w:lang w:eastAsia="zh-CN"/>
        </w:rPr>
        <w:t>台州市生态环境局台州湾新区（高新区）分局</w:t>
      </w:r>
    </w:p>
    <w:p w14:paraId="6FD835D5">
      <w:pPr>
        <w:spacing w:line="312" w:lineRule="auto"/>
        <w:ind w:firstLine="480" w:firstLineChars="200"/>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浙江省台州市甲南大道东段9号</w:t>
      </w:r>
    </w:p>
    <w:p w14:paraId="12C300F9">
      <w:pPr>
        <w:spacing w:line="312" w:lineRule="auto"/>
        <w:ind w:firstLine="480" w:firstLineChars="200"/>
        <w:rPr>
          <w:rFonts w:hint="eastAsia" w:ascii="宋体" w:hAnsi="宋体" w:cs="宋体"/>
          <w:sz w:val="24"/>
          <w:highlight w:val="none"/>
          <w:u w:val="single"/>
        </w:rPr>
      </w:pPr>
      <w:r>
        <w:rPr>
          <w:rFonts w:hint="eastAsia" w:ascii="宋体" w:hAnsi="宋体" w:cs="宋体"/>
          <w:sz w:val="24"/>
          <w:highlight w:val="none"/>
        </w:rPr>
        <w:t>联系人：</w:t>
      </w:r>
      <w:bookmarkStart w:id="29" w:name="_Toc28359086"/>
      <w:bookmarkStart w:id="30" w:name="_Toc28359009"/>
      <w:r>
        <w:rPr>
          <w:rFonts w:hint="eastAsia" w:ascii="宋体" w:hAnsi="宋体" w:cs="宋体"/>
          <w:sz w:val="24"/>
          <w:highlight w:val="none"/>
          <w:u w:val="single"/>
        </w:rPr>
        <w:t>王先生</w:t>
      </w:r>
    </w:p>
    <w:p w14:paraId="42C0ECC4">
      <w:pPr>
        <w:spacing w:line="312" w:lineRule="auto"/>
        <w:ind w:firstLine="480" w:firstLineChars="200"/>
        <w:rPr>
          <w:rFonts w:hint="default" w:ascii="宋体" w:hAnsi="宋体" w:cs="宋体"/>
          <w:sz w:val="24"/>
          <w:highlight w:val="none"/>
          <w:u w:val="single"/>
          <w:lang w:eastAsia="zh-CN"/>
          <w:woUserID w:val="1"/>
        </w:rPr>
      </w:pPr>
      <w:r>
        <w:rPr>
          <w:rFonts w:hint="eastAsia" w:ascii="宋体" w:hAnsi="宋体" w:cs="宋体"/>
          <w:sz w:val="24"/>
          <w:highlight w:val="none"/>
        </w:rPr>
        <w:t>联系电话：</w:t>
      </w:r>
      <w:bookmarkEnd w:id="29"/>
      <w:bookmarkEnd w:id="30"/>
      <w:r>
        <w:rPr>
          <w:rFonts w:hint="eastAsia" w:ascii="宋体" w:hAnsi="宋体" w:cs="宋体"/>
          <w:sz w:val="24"/>
          <w:highlight w:val="none"/>
          <w:u w:val="single"/>
        </w:rPr>
        <w:t>15868806684</w:t>
      </w:r>
    </w:p>
    <w:p w14:paraId="5AEC13DF">
      <w:pPr>
        <w:spacing w:line="312"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00EE70A6">
      <w:pPr>
        <w:spacing w:line="312" w:lineRule="auto"/>
        <w:ind w:firstLine="480" w:firstLineChars="200"/>
        <w:rPr>
          <w:rFonts w:ascii="宋体" w:hAnsi="宋体" w:cs="宋体"/>
          <w:sz w:val="24"/>
          <w:highlight w:val="none"/>
          <w:u w:val="single"/>
        </w:rPr>
      </w:pPr>
      <w:bookmarkStart w:id="31" w:name="_Toc28359010"/>
      <w:bookmarkStart w:id="32" w:name="_Toc28359087"/>
      <w:r>
        <w:rPr>
          <w:rFonts w:hint="eastAsia" w:ascii="宋体" w:hAnsi="宋体" w:cs="宋体"/>
          <w:sz w:val="24"/>
          <w:highlight w:val="none"/>
        </w:rPr>
        <w:t>名 称：</w:t>
      </w:r>
      <w:r>
        <w:rPr>
          <w:rFonts w:hint="eastAsia" w:ascii="宋体" w:hAnsi="宋体" w:cs="宋体"/>
          <w:sz w:val="24"/>
          <w:highlight w:val="none"/>
          <w:u w:val="single"/>
        </w:rPr>
        <w:t>台州市建设咨询有限公司</w:t>
      </w:r>
    </w:p>
    <w:p w14:paraId="3D98EE69">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浙江省台州市市府大道507号台州国际商务广场1幢(北门)</w:t>
      </w:r>
      <w:r>
        <w:rPr>
          <w:rFonts w:hint="eastAsia" w:ascii="宋体" w:hAnsi="宋体" w:cs="宋体"/>
          <w:sz w:val="24"/>
          <w:highlight w:val="none"/>
          <w:u w:val="single"/>
          <w:lang w:val="en-US" w:eastAsia="zh-CN"/>
        </w:rPr>
        <w:t>6</w:t>
      </w:r>
      <w:r>
        <w:rPr>
          <w:rFonts w:hint="eastAsia" w:ascii="宋体" w:hAnsi="宋体" w:cs="宋体"/>
          <w:sz w:val="24"/>
          <w:highlight w:val="none"/>
          <w:u w:val="single"/>
        </w:rPr>
        <w:t>楼</w:t>
      </w:r>
    </w:p>
    <w:p w14:paraId="0D639D36">
      <w:pPr>
        <w:spacing w:line="312"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项目联系人：</w:t>
      </w:r>
      <w:r>
        <w:rPr>
          <w:rFonts w:hint="eastAsia" w:ascii="宋体" w:hAnsi="宋体" w:cs="宋体"/>
          <w:sz w:val="24"/>
          <w:highlight w:val="none"/>
          <w:u w:val="single"/>
          <w:lang w:val="en-US" w:eastAsia="zh-CN"/>
        </w:rPr>
        <w:t>章家炀</w:t>
      </w:r>
    </w:p>
    <w:p w14:paraId="3B571729">
      <w:pPr>
        <w:spacing w:line="312" w:lineRule="auto"/>
        <w:ind w:firstLine="480" w:firstLineChars="200"/>
        <w:rPr>
          <w:rFonts w:hint="default" w:ascii="宋体" w:hAnsi="宋体" w:cs="宋体"/>
          <w:sz w:val="24"/>
          <w:highlight w:val="none"/>
          <w:u w:val="single"/>
          <w:lang w:val="en-US"/>
        </w:rPr>
      </w:pPr>
      <w:r>
        <w:rPr>
          <w:rFonts w:hint="eastAsia" w:ascii="宋体" w:hAnsi="宋体" w:cs="宋体"/>
          <w:sz w:val="24"/>
          <w:highlight w:val="none"/>
        </w:rPr>
        <w:t>联系电话：</w:t>
      </w:r>
      <w:r>
        <w:rPr>
          <w:rFonts w:hint="eastAsia" w:ascii="宋体" w:hAnsi="宋体" w:cs="宋体"/>
          <w:sz w:val="24"/>
          <w:highlight w:val="none"/>
          <w:u w:val="single"/>
          <w:lang w:eastAsia="zh-CN"/>
        </w:rPr>
        <w:t>0576-885177</w:t>
      </w:r>
      <w:r>
        <w:rPr>
          <w:rFonts w:hint="eastAsia" w:ascii="宋体" w:hAnsi="宋体" w:cs="宋体"/>
          <w:sz w:val="24"/>
          <w:highlight w:val="none"/>
          <w:u w:val="single"/>
          <w:lang w:val="en-US" w:eastAsia="zh-CN"/>
        </w:rPr>
        <w:t>91</w:t>
      </w:r>
    </w:p>
    <w:p w14:paraId="14FEABCB">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徐瑜（受理相关质疑及答复）</w:t>
      </w:r>
    </w:p>
    <w:p w14:paraId="21A50F60">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0576-88517786</w:t>
      </w:r>
    </w:p>
    <w:p w14:paraId="0DABC6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hint="eastAsia" w:ascii="宋体" w:hAnsi="宋体" w:cs="宋体"/>
          <w:sz w:val="24"/>
          <w:highlight w:val="none"/>
          <w:shd w:val="clear" w:color="auto" w:fill="FFFFFF"/>
        </w:rPr>
      </w:pPr>
    </w:p>
    <w:p w14:paraId="5660EC8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hint="eastAsia" w:ascii="宋体" w:hAnsi="宋体" w:cs="宋体"/>
          <w:sz w:val="24"/>
          <w:highlight w:val="none"/>
          <w:shd w:val="clear" w:color="auto" w:fill="FFFFFF"/>
        </w:rPr>
      </w:pPr>
    </w:p>
    <w:p w14:paraId="3BE2883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台州市建设咨询有限公司</w:t>
      </w:r>
      <w:r>
        <w:rPr>
          <w:rFonts w:hint="eastAsia" w:ascii="宋体" w:hAnsi="宋体" w:cs="宋体"/>
          <w:kern w:val="0"/>
          <w:sz w:val="24"/>
          <w:highlight w:val="none"/>
        </w:rPr>
        <w:t xml:space="preserve">  </w:t>
      </w:r>
    </w:p>
    <w:p w14:paraId="197EA31F">
      <w:pPr>
        <w:widowControl/>
        <w:spacing w:line="312" w:lineRule="auto"/>
        <w:ind w:firstLine="200"/>
        <w:jc w:val="right"/>
        <w:rPr>
          <w:rFonts w:ascii="宋体" w:hAnsi="宋体" w:cs="宋体"/>
          <w:kern w:val="0"/>
          <w:sz w:val="24"/>
          <w:highlight w:val="none"/>
        </w:rPr>
      </w:pPr>
      <w:r>
        <w:rPr>
          <w:rFonts w:hint="eastAsia" w:ascii="宋体" w:hAnsi="宋体" w:cs="宋体"/>
          <w:kern w:val="0"/>
          <w:sz w:val="24"/>
          <w:highlight w:val="none"/>
        </w:rPr>
        <w:t xml:space="preserve">                                                   </w:t>
      </w:r>
      <w:r>
        <w:rPr>
          <w:rFonts w:ascii="宋体" w:hAnsi="宋体" w:cs="宋体"/>
          <w:kern w:val="0"/>
          <w:sz w:val="24"/>
          <w:highlight w:val="none"/>
        </w:rPr>
        <w:t xml:space="preserve">    </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p>
    <w:bookmarkEnd w:id="31"/>
    <w:bookmarkEnd w:id="32"/>
    <w:p w14:paraId="4771F466">
      <w:pPr>
        <w:spacing w:line="312" w:lineRule="auto"/>
        <w:rPr>
          <w:rFonts w:ascii="宋体" w:hAnsi="宋体"/>
          <w:b/>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5362B007">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bookmarkEnd w:id="33"/>
    </w:p>
    <w:p w14:paraId="736F0B67">
      <w:pPr>
        <w:numPr>
          <w:ilvl w:val="0"/>
          <w:numId w:val="1"/>
        </w:numPr>
        <w:ind w:firstLine="482" w:firstLineChars="200"/>
        <w:rPr>
          <w:highlight w:val="none"/>
        </w:rPr>
      </w:pPr>
      <w:r>
        <w:rPr>
          <w:rFonts w:hint="eastAsia" w:ascii="宋体" w:hAnsi="宋体"/>
          <w:b/>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6A5E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63B514A">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3EFD7D">
            <w:pPr>
              <w:spacing w:line="30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E5296B">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14:paraId="41AC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C0ACF8E">
            <w:pPr>
              <w:spacing w:line="30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EAFE8A">
            <w:pPr>
              <w:spacing w:line="30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F5CF58">
            <w:pPr>
              <w:spacing w:line="300" w:lineRule="auto"/>
              <w:ind w:firstLine="420" w:firstLineChars="20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rPr>
              <w:t>是/</w:t>
            </w:r>
            <w:r>
              <w:rPr>
                <w:rFonts w:hint="eastAsia" w:ascii="宋体" w:hAnsi="宋体" w:cs="宋体"/>
                <w:highlight w:val="none"/>
                <w:lang w:eastAsia="zh-CN"/>
              </w:rPr>
              <w:t>□</w:t>
            </w:r>
            <w:r>
              <w:rPr>
                <w:rFonts w:hint="eastAsia" w:ascii="宋体" w:hAnsi="宋体" w:cs="宋体"/>
                <w:highlight w:val="none"/>
              </w:rPr>
              <w:t xml:space="preserve"> 否</w:t>
            </w:r>
          </w:p>
          <w:p w14:paraId="39D41098">
            <w:pPr>
              <w:spacing w:line="300" w:lineRule="auto"/>
              <w:ind w:firstLine="422" w:firstLineChars="200"/>
              <w:rPr>
                <w:rFonts w:hint="eastAsia" w:ascii="宋体" w:hAnsi="宋体" w:cs="宋体"/>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highlight w:val="none"/>
                <w:lang w:eastAsia="zh-CN"/>
              </w:rPr>
              <w:t>）</w:t>
            </w:r>
          </w:p>
        </w:tc>
      </w:tr>
      <w:tr w14:paraId="4B36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CF2882">
            <w:pPr>
              <w:spacing w:line="30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C2F29D3">
            <w:pPr>
              <w:spacing w:line="30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045467">
            <w:pPr>
              <w:spacing w:line="300" w:lineRule="auto"/>
              <w:ind w:firstLine="420" w:firstLineChars="20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rPr>
              <w:t xml:space="preserve"> 是（但主体部分不得分包，详见招标需求内容）/</w:t>
            </w:r>
            <w:r>
              <w:rPr>
                <w:rFonts w:hint="eastAsia" w:ascii="宋体" w:hAnsi="宋体" w:cs="宋体"/>
                <w:highlight w:val="none"/>
                <w:lang w:eastAsia="zh-CN"/>
              </w:rPr>
              <w:t>☑</w:t>
            </w:r>
            <w:r>
              <w:rPr>
                <w:rFonts w:hint="eastAsia" w:ascii="宋体" w:hAnsi="宋体" w:cs="宋体"/>
                <w:highlight w:val="none"/>
              </w:rPr>
              <w:t>否</w:t>
            </w:r>
          </w:p>
        </w:tc>
      </w:tr>
      <w:tr w14:paraId="6BB0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156D097">
            <w:pPr>
              <w:spacing w:line="30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80C731C">
            <w:pPr>
              <w:spacing w:line="300" w:lineRule="auto"/>
              <w:jc w:val="center"/>
              <w:rPr>
                <w:rFonts w:ascii="宋体" w:hAnsi="宋体" w:cs="宋体"/>
                <w:highlight w:val="none"/>
              </w:rPr>
            </w:pPr>
            <w:r>
              <w:rPr>
                <w:rFonts w:hint="eastAsia" w:ascii="宋体" w:hAnsi="宋体" w:cs="宋体"/>
                <w:highlight w:val="none"/>
              </w:rPr>
              <w:t>答疑会或</w:t>
            </w:r>
          </w:p>
          <w:p w14:paraId="1B2BF0F4">
            <w:pPr>
              <w:spacing w:line="30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5B40B4">
            <w:pPr>
              <w:spacing w:line="300" w:lineRule="auto"/>
              <w:ind w:firstLine="420" w:firstLineChars="200"/>
              <w:rPr>
                <w:rFonts w:ascii="宋体" w:hAnsi="宋体" w:cs="宋体"/>
                <w:highlight w:val="none"/>
              </w:rPr>
            </w:pPr>
            <w:r>
              <w:rPr>
                <w:rFonts w:hint="eastAsia" w:ascii="宋体" w:hAnsi="宋体" w:cs="宋体"/>
                <w:highlight w:val="none"/>
              </w:rPr>
              <w:t>无</w:t>
            </w:r>
          </w:p>
        </w:tc>
      </w:tr>
      <w:tr w14:paraId="5036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2DE1A4">
            <w:pPr>
              <w:spacing w:line="30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71F698">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质疑</w:t>
            </w:r>
            <w:r>
              <w:rPr>
                <w:rFonts w:hint="eastAsia" w:ascii="宋体" w:hAnsi="宋体" w:eastAsia="宋体" w:cs="宋体"/>
                <w:highlight w:val="none"/>
              </w:rPr>
              <w:t>与</w:t>
            </w:r>
            <w:r>
              <w:rPr>
                <w:rFonts w:hint="eastAsia" w:ascii="宋体" w:hAnsi="宋体" w:eastAsia="宋体" w:cs="宋体"/>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7692EC9">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highlight w:val="none"/>
              </w:rPr>
              <w:t>。</w:t>
            </w:r>
          </w:p>
          <w:p w14:paraId="48DFBF10">
            <w:pPr>
              <w:spacing w:line="300" w:lineRule="auto"/>
              <w:rPr>
                <w:rFonts w:hint="eastAsia" w:ascii="宋体" w:hAnsi="宋体" w:eastAsia="宋体" w:cs="宋体"/>
                <w:highlight w:val="none"/>
              </w:rPr>
            </w:pPr>
            <w:r>
              <w:rPr>
                <w:rFonts w:hint="eastAsia" w:ascii="宋体" w:hAnsi="宋体" w:eastAsia="宋体" w:cs="宋体"/>
                <w:highlight w:val="none"/>
              </w:rPr>
              <w:t>书面质疑接收人：徐瑜</w:t>
            </w:r>
          </w:p>
          <w:p w14:paraId="7DA15138">
            <w:pPr>
              <w:spacing w:line="300" w:lineRule="auto"/>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0576-8851778</w:t>
            </w:r>
            <w:r>
              <w:rPr>
                <w:rFonts w:hint="eastAsia" w:ascii="宋体" w:hAnsi="宋体" w:eastAsia="宋体" w:cs="宋体"/>
                <w:highlight w:val="none"/>
                <w:lang w:val="en-US" w:eastAsia="zh-CN"/>
              </w:rPr>
              <w:t>6</w:t>
            </w:r>
          </w:p>
          <w:p w14:paraId="19B7B209">
            <w:pPr>
              <w:spacing w:line="300" w:lineRule="auto"/>
              <w:rPr>
                <w:rFonts w:hint="eastAsia" w:ascii="宋体" w:hAnsi="宋体" w:eastAsia="宋体" w:cs="宋体"/>
                <w:highlight w:val="none"/>
              </w:rPr>
            </w:pPr>
            <w:r>
              <w:rPr>
                <w:rFonts w:hint="eastAsia" w:ascii="宋体" w:hAnsi="宋体" w:eastAsia="宋体" w:cs="宋体"/>
                <w:highlight w:val="none"/>
              </w:rPr>
              <w:t>书面质疑接收地址：</w:t>
            </w:r>
            <w:r>
              <w:rPr>
                <w:rFonts w:hint="eastAsia" w:ascii="宋体" w:hAnsi="宋体" w:eastAsia="宋体" w:cs="宋体"/>
                <w:highlight w:val="none"/>
                <w:lang w:eastAsia="zh-CN"/>
              </w:rPr>
              <w:t>浙江省台州市椒江区市府大道507号台州国际商务广场1幢</w:t>
            </w:r>
            <w:r>
              <w:rPr>
                <w:rFonts w:hint="eastAsia" w:ascii="宋体" w:hAnsi="宋体" w:cs="宋体"/>
                <w:highlight w:val="none"/>
                <w:lang w:val="en-US" w:eastAsia="zh-CN"/>
              </w:rPr>
              <w:t>6</w:t>
            </w:r>
            <w:r>
              <w:rPr>
                <w:rFonts w:hint="eastAsia" w:ascii="宋体" w:hAnsi="宋体" w:eastAsia="宋体" w:cs="宋体"/>
                <w:highlight w:val="none"/>
                <w:lang w:eastAsia="zh-CN"/>
              </w:rPr>
              <w:t>楼</w:t>
            </w:r>
          </w:p>
        </w:tc>
      </w:tr>
      <w:tr w14:paraId="6467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266BC0">
            <w:pPr>
              <w:spacing w:line="30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9A2C6C">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响应</w:t>
            </w:r>
            <w:r>
              <w:rPr>
                <w:rFonts w:hint="eastAsia" w:ascii="宋体" w:hAnsi="宋体" w:eastAsia="宋体" w:cs="宋体"/>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BF9DD3">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资格证明文件、商务与技术文件</w:t>
            </w:r>
            <w:r>
              <w:rPr>
                <w:rFonts w:hint="eastAsia" w:ascii="宋体" w:hAnsi="宋体" w:eastAsia="宋体" w:cs="宋体"/>
                <w:highlight w:val="none"/>
                <w:lang w:eastAsia="zh-CN"/>
              </w:rPr>
              <w:t>、报价文件各需正本 1 份、副本 4 份。</w:t>
            </w:r>
          </w:p>
        </w:tc>
      </w:tr>
      <w:tr w14:paraId="7A37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BC393B">
            <w:pPr>
              <w:spacing w:line="30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F8AF88">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采购响应文件递交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0347C8">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见招标公告；</w:t>
            </w:r>
          </w:p>
          <w:p w14:paraId="0E477D1F">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逾期送达的采购响应文件恕不接受。</w:t>
            </w:r>
          </w:p>
        </w:tc>
      </w:tr>
      <w:tr w14:paraId="7846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9DE10EE">
            <w:pPr>
              <w:spacing w:line="30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E0E67FE">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开标时间及地点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5238B9">
            <w:pPr>
              <w:spacing w:line="300" w:lineRule="auto"/>
              <w:rPr>
                <w:rFonts w:hint="eastAsia" w:ascii="宋体" w:hAnsi="宋体" w:eastAsia="宋体" w:cs="宋体"/>
                <w:highlight w:val="none"/>
                <w:lang w:eastAsia="zh-CN"/>
              </w:rPr>
            </w:pPr>
            <w:r>
              <w:rPr>
                <w:rFonts w:hint="eastAsia" w:ascii="宋体" w:hAnsi="宋体" w:eastAsia="宋体" w:cs="宋体"/>
                <w:highlight w:val="none"/>
                <w:lang w:eastAsia="zh-CN"/>
              </w:rPr>
              <w:t>见招标公告</w:t>
            </w:r>
          </w:p>
        </w:tc>
      </w:tr>
      <w:tr w14:paraId="3170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E9A3C9">
            <w:pPr>
              <w:spacing w:line="30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80D297">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041CE24">
            <w:pPr>
              <w:spacing w:line="300" w:lineRule="auto"/>
              <w:rPr>
                <w:rFonts w:hint="eastAsia" w:ascii="宋体" w:hAnsi="宋体" w:eastAsia="宋体" w:cs="宋体"/>
                <w:highlight w:val="none"/>
                <w:lang w:eastAsia="zh-CN"/>
              </w:rPr>
            </w:pPr>
            <w:r>
              <w:rPr>
                <w:rFonts w:hint="eastAsia" w:ascii="宋体" w:hAnsi="宋体" w:eastAsia="宋体" w:cs="宋体"/>
                <w:highlight w:val="none"/>
                <w:lang w:eastAsia="zh-CN"/>
              </w:rPr>
              <w:t>本项目不设置投标保证金</w:t>
            </w:r>
          </w:p>
        </w:tc>
      </w:tr>
      <w:tr w14:paraId="3531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2213FA">
            <w:pPr>
              <w:spacing w:line="30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F46DA17">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3528AD">
            <w:pPr>
              <w:spacing w:line="30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无</w:t>
            </w:r>
          </w:p>
        </w:tc>
      </w:tr>
      <w:tr w14:paraId="3A4D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59EBF02">
            <w:pPr>
              <w:spacing w:line="300" w:lineRule="auto"/>
              <w:jc w:val="center"/>
              <w:rPr>
                <w:rFonts w:hint="default" w:ascii="宋体" w:hAnsi="宋体" w:cs="宋体"/>
                <w:highlight w:val="none"/>
                <w:lang w:val="en-US" w:eastAsia="zh-CN"/>
              </w:rPr>
            </w:pPr>
            <w:r>
              <w:rPr>
                <w:rFonts w:hint="eastAsia" w:ascii="宋体" w:hAnsi="宋体" w:cs="宋体"/>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72D4E4">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7FFAFD">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采购人确认</w:t>
            </w:r>
            <w:r>
              <w:rPr>
                <w:rFonts w:hint="eastAsia" w:ascii="宋体" w:hAnsi="宋体" w:eastAsia="宋体" w:cs="宋体"/>
                <w:highlight w:val="none"/>
                <w:lang w:eastAsia="zh-CN"/>
              </w:rPr>
              <w:t>后</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个工作日内，中标公告发布于上述媒体</w:t>
            </w:r>
          </w:p>
        </w:tc>
      </w:tr>
      <w:tr w14:paraId="6BA5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B5751AF">
            <w:pPr>
              <w:spacing w:line="300" w:lineRule="auto"/>
              <w:jc w:val="center"/>
              <w:rPr>
                <w:rFonts w:hint="default" w:ascii="宋体" w:hAnsi="宋体" w:cs="宋体"/>
                <w:highlight w:val="none"/>
                <w:lang w:val="en-US" w:eastAsia="zh-CN"/>
              </w:rPr>
            </w:pPr>
            <w:r>
              <w:rPr>
                <w:rFonts w:hint="eastAsia" w:ascii="宋体" w:hAnsi="宋体" w:cs="宋体"/>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17C2735">
            <w:pPr>
              <w:spacing w:line="30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BF2DFAE">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eastAsia="zh-CN"/>
              </w:rPr>
              <w:t>中标通知书发出后30日内</w:t>
            </w:r>
          </w:p>
        </w:tc>
      </w:tr>
      <w:tr w14:paraId="7922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D7ABB2">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5B01C6">
            <w:pPr>
              <w:spacing w:line="300" w:lineRule="auto"/>
              <w:jc w:val="center"/>
              <w:rPr>
                <w:rFonts w:ascii="宋体" w:hAnsi="宋体" w:cs="宋体"/>
                <w:highlight w:val="none"/>
              </w:rPr>
            </w:pPr>
            <w:r>
              <w:rPr>
                <w:rFonts w:hint="eastAsia" w:ascii="宋体" w:hAnsi="宋体" w:cs="宋体"/>
                <w:highlight w:val="none"/>
              </w:rPr>
              <w:t>中小企业预留</w:t>
            </w:r>
          </w:p>
          <w:p w14:paraId="518B7E31">
            <w:pPr>
              <w:spacing w:line="300" w:lineRule="auto"/>
              <w:jc w:val="center"/>
              <w:rPr>
                <w:rFonts w:ascii="宋体" w:hAnsi="宋体" w:cs="宋体"/>
                <w:highlight w:val="none"/>
              </w:rPr>
            </w:pPr>
            <w:r>
              <w:rPr>
                <w:rFonts w:hint="eastAsia" w:ascii="宋体" w:hAnsi="宋体" w:cs="宋体"/>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61D514">
            <w:pPr>
              <w:spacing w:line="300" w:lineRule="auto"/>
              <w:ind w:firstLine="420" w:firstLineChars="200"/>
              <w:rPr>
                <w:rFonts w:ascii="宋体" w:hAnsi="宋体" w:cs="宋体"/>
                <w:highlight w:val="none"/>
              </w:rPr>
            </w:pPr>
            <w:r>
              <w:rPr>
                <w:rFonts w:hint="eastAsia" w:ascii="宋体" w:hAnsi="宋体" w:cs="宋体"/>
                <w:highlight w:val="none"/>
              </w:rPr>
              <w:t>根据《政府采购促进中小企业发展管理办法》（财库〔2020〕46号）文件的规定，本项目(</w:t>
            </w:r>
            <w:r>
              <w:rPr>
                <w:rFonts w:hint="eastAsia" w:ascii="宋体" w:hAnsi="宋体" w:cs="宋体"/>
                <w:highlight w:val="none"/>
                <w:lang w:eastAsia="zh-CN"/>
              </w:rPr>
              <w:t>☑</w:t>
            </w:r>
            <w:r>
              <w:rPr>
                <w:rFonts w:hint="eastAsia" w:ascii="宋体" w:hAnsi="宋体" w:cs="宋体"/>
                <w:highlight w:val="none"/>
              </w:rPr>
              <w:t>是 /</w:t>
            </w:r>
            <w:r>
              <w:rPr>
                <w:rFonts w:hint="eastAsia" w:ascii="宋体" w:hAnsi="宋体" w:cs="宋体"/>
                <w:highlight w:val="none"/>
                <w:lang w:eastAsia="zh-CN"/>
              </w:rPr>
              <w:t>□</w:t>
            </w:r>
            <w:r>
              <w:rPr>
                <w:rFonts w:hint="eastAsia" w:ascii="宋体" w:hAnsi="宋体" w:cs="宋体"/>
                <w:highlight w:val="none"/>
              </w:rPr>
              <w:t xml:space="preserve"> 否)属于专门面向中小企业采购的项目。</w:t>
            </w:r>
          </w:p>
        </w:tc>
      </w:tr>
      <w:tr w14:paraId="030A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F3F4BD">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586430">
            <w:pPr>
              <w:spacing w:line="300" w:lineRule="auto"/>
              <w:jc w:val="center"/>
              <w:rPr>
                <w:rFonts w:ascii="宋体" w:hAnsi="宋体" w:cs="宋体"/>
                <w:highlight w:val="none"/>
              </w:rPr>
            </w:pPr>
            <w:r>
              <w:rPr>
                <w:rFonts w:hint="eastAsia" w:ascii="宋体" w:hAnsi="宋体" w:cs="宋体"/>
                <w:highlight w:val="none"/>
              </w:rPr>
              <w:t>中小企业</w:t>
            </w:r>
          </w:p>
          <w:p w14:paraId="05C99290">
            <w:pPr>
              <w:spacing w:line="300" w:lineRule="auto"/>
              <w:jc w:val="center"/>
              <w:rPr>
                <w:rFonts w:ascii="宋体" w:hAnsi="宋体" w:cs="宋体"/>
                <w:highlight w:val="none"/>
              </w:rPr>
            </w:pPr>
            <w:r>
              <w:rPr>
                <w:rFonts w:hint="eastAsia" w:ascii="宋体" w:hAnsi="宋体" w:cs="宋体"/>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429956">
            <w:pPr>
              <w:spacing w:line="300" w:lineRule="auto"/>
              <w:ind w:firstLine="420" w:firstLineChars="200"/>
              <w:rPr>
                <w:rFonts w:ascii="宋体" w:hAnsi="宋体" w:cs="宋体"/>
                <w:highlight w:val="none"/>
              </w:rPr>
            </w:pPr>
            <w:r>
              <w:rPr>
                <w:rFonts w:hint="eastAsia" w:ascii="宋体" w:hAnsi="宋体" w:cs="宋体"/>
                <w:highlight w:val="none"/>
              </w:rPr>
              <w:t>1.项目属性：</w:t>
            </w:r>
            <w:r>
              <w:rPr>
                <w:rFonts w:hint="eastAsia" w:ascii="宋体" w:hAnsi="宋体" w:cs="宋体"/>
                <w:color w:val="auto"/>
                <w:highlight w:val="none"/>
                <w:u w:val="single"/>
              </w:rPr>
              <w:t xml:space="preserve"> 服务类 </w:t>
            </w:r>
          </w:p>
          <w:p w14:paraId="1F12B876">
            <w:pPr>
              <w:spacing w:line="300" w:lineRule="auto"/>
              <w:ind w:firstLine="420" w:firstLineChars="200"/>
              <w:rPr>
                <w:rFonts w:ascii="宋体" w:hAnsi="宋体" w:cs="宋体"/>
                <w:highlight w:val="none"/>
              </w:rPr>
            </w:pPr>
            <w:r>
              <w:rPr>
                <w:rFonts w:hint="eastAsia" w:ascii="宋体" w:hAnsi="宋体" w:cs="宋体"/>
                <w:highlight w:val="none"/>
              </w:rPr>
              <w:t>2.中小企业划分标准所属行业（具体根据《中小企业划型标准规定》执行）：</w:t>
            </w:r>
          </w:p>
          <w:p w14:paraId="42F75ADA">
            <w:pPr>
              <w:spacing w:line="300" w:lineRule="auto"/>
              <w:ind w:firstLine="420" w:firstLineChars="200"/>
              <w:rPr>
                <w:rFonts w:ascii="宋体" w:hAnsi="宋体" w:cs="宋体"/>
                <w:szCs w:val="21"/>
                <w:highlight w:val="none"/>
              </w:rPr>
            </w:pPr>
            <w:r>
              <w:rPr>
                <w:rFonts w:hint="eastAsia" w:ascii="宋体" w:hAnsi="宋体" w:cs="宋体"/>
                <w:szCs w:val="21"/>
                <w:highlight w:val="none"/>
              </w:rPr>
              <w:t>采购标的：</w:t>
            </w:r>
            <w:r>
              <w:rPr>
                <w:rFonts w:hint="eastAsia" w:ascii="宋体" w:hAnsi="宋体" w:cs="宋体"/>
                <w:szCs w:val="21"/>
                <w:highlight w:val="none"/>
                <w:u w:val="single"/>
                <w:lang w:val="en-US" w:eastAsia="zh-CN"/>
              </w:rPr>
              <w:t>台州湾新区2025年移动源综合监管项目</w:t>
            </w:r>
            <w:r>
              <w:rPr>
                <w:rFonts w:hint="eastAsia" w:ascii="宋体" w:hAnsi="宋体" w:cs="宋体"/>
                <w:szCs w:val="21"/>
                <w:highlight w:val="none"/>
              </w:rPr>
              <w:t>，所属行业</w:t>
            </w:r>
            <w:r>
              <w:rPr>
                <w:rFonts w:hint="eastAsia" w:ascii="宋体" w:hAnsi="宋体" w:cs="宋体"/>
                <w:szCs w:val="21"/>
                <w:highlight w:val="none"/>
                <w:u w:val="single"/>
              </w:rPr>
              <w:t>：（十六）其他未列明行业</w:t>
            </w:r>
          </w:p>
          <w:p w14:paraId="49933093">
            <w:pPr>
              <w:spacing w:line="300" w:lineRule="auto"/>
              <w:ind w:firstLine="420" w:firstLineChars="200"/>
              <w:rPr>
                <w:rFonts w:ascii="宋体" w:hAnsi="宋体" w:cs="宋体"/>
                <w:szCs w:val="21"/>
                <w:highlight w:val="none"/>
              </w:rPr>
            </w:pPr>
            <w:r>
              <w:rPr>
                <w:rFonts w:hint="eastAsia" w:ascii="宋体" w:hAnsi="宋体" w:cs="宋体"/>
                <w:szCs w:val="21"/>
                <w:highlight w:val="none"/>
              </w:rPr>
              <w:t>3.属于享受政府采购支持政策的残疾人福利性单位，应符合财库〔2017〕141号文件规定，视同小型、微型企业，在投标文件中提供《残疾人福利性单位声明函》（见附件）。</w:t>
            </w:r>
          </w:p>
          <w:p w14:paraId="52F65AD7">
            <w:pPr>
              <w:spacing w:line="300" w:lineRule="auto"/>
              <w:ind w:firstLine="420" w:firstLineChars="200"/>
              <w:rPr>
                <w:rFonts w:ascii="宋体" w:hAnsi="宋体" w:cs="宋体"/>
                <w:szCs w:val="21"/>
                <w:highlight w:val="none"/>
              </w:rPr>
            </w:pPr>
            <w:r>
              <w:rPr>
                <w:rFonts w:hint="eastAsia" w:ascii="宋体" w:hAnsi="宋体" w:cs="宋体"/>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3999952">
            <w:pPr>
              <w:spacing w:line="300" w:lineRule="auto"/>
              <w:rPr>
                <w:rFonts w:ascii="宋体" w:hAnsi="宋体" w:cs="宋体"/>
                <w:highlight w:val="none"/>
              </w:rPr>
            </w:pPr>
            <w:r>
              <w:rPr>
                <w:rFonts w:hint="eastAsia" w:ascii="宋体" w:hAnsi="宋体" w:cs="宋体"/>
                <w:highlight w:val="none"/>
              </w:rPr>
              <w:t>（注：未提供以上材料的，均不给予小微企业认定）</w:t>
            </w:r>
          </w:p>
        </w:tc>
      </w:tr>
      <w:tr w14:paraId="4A01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CC1AC31">
            <w:pPr>
              <w:spacing w:line="300" w:lineRule="auto"/>
              <w:jc w:val="center"/>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1CDC46">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投标文件递交要求</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575476">
            <w:pPr>
              <w:spacing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供应商</w:t>
            </w:r>
            <w:r>
              <w:rPr>
                <w:rFonts w:hint="eastAsia" w:ascii="宋体" w:hAnsi="宋体" w:eastAsia="宋体" w:cs="宋体"/>
                <w:szCs w:val="21"/>
                <w:highlight w:val="none"/>
              </w:rPr>
              <w:t>下列人员经采购人（招标代理机构）确认身份后再签名报到，以证明其出席开标会议：</w:t>
            </w:r>
            <w:r>
              <w:rPr>
                <w:rFonts w:hint="eastAsia" w:ascii="宋体" w:hAnsi="宋体" w:cs="宋体"/>
                <w:szCs w:val="21"/>
                <w:highlight w:val="none"/>
                <w:lang w:eastAsia="zh-CN"/>
              </w:rPr>
              <w:t>供应商</w:t>
            </w:r>
            <w:r>
              <w:rPr>
                <w:rFonts w:hint="eastAsia" w:ascii="宋体" w:hAnsi="宋体" w:eastAsia="宋体" w:cs="宋体"/>
                <w:szCs w:val="21"/>
                <w:highlight w:val="none"/>
              </w:rPr>
              <w:t>法定代表人或委托代理人应持本人有效身份证原件</w:t>
            </w:r>
            <w:r>
              <w:rPr>
                <w:rFonts w:hint="eastAsia" w:ascii="宋体" w:hAnsi="宋体" w:eastAsia="宋体" w:cs="宋体"/>
                <w:szCs w:val="21"/>
                <w:highlight w:val="none"/>
                <w:lang w:val="en-US" w:eastAsia="zh-CN"/>
              </w:rPr>
              <w:t>和本项目</w:t>
            </w:r>
            <w:r>
              <w:rPr>
                <w:rFonts w:hint="eastAsia" w:ascii="宋体" w:hAnsi="宋体" w:eastAsia="宋体" w:cs="宋体"/>
                <w:szCs w:val="21"/>
                <w:highlight w:val="none"/>
              </w:rPr>
              <w:t>授权委托书原件参加开标会议</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如为法定代表人参加的无需本项目</w:t>
            </w:r>
            <w:r>
              <w:rPr>
                <w:rFonts w:hint="eastAsia" w:ascii="宋体" w:hAnsi="宋体" w:eastAsia="宋体" w:cs="宋体"/>
                <w:szCs w:val="21"/>
                <w:highlight w:val="none"/>
              </w:rPr>
              <w:t>授权委托书。</w:t>
            </w:r>
          </w:p>
        </w:tc>
      </w:tr>
      <w:tr w14:paraId="1675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0D55E8">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3E6122F">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758F58">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3E6E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86CE72">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49FFA0">
            <w:pPr>
              <w:spacing w:line="30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B3A5D7">
            <w:pPr>
              <w:spacing w:line="30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14:paraId="7241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E82EA1">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AAB0AD">
            <w:pPr>
              <w:spacing w:line="30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FBBF83">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14:paraId="5C08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C607A4">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C631EF">
            <w:pPr>
              <w:spacing w:line="30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9DEF669">
            <w:pPr>
              <w:spacing w:line="300" w:lineRule="auto"/>
              <w:ind w:firstLine="420" w:firstLineChars="200"/>
              <w:rPr>
                <w:rFonts w:ascii="宋体" w:hAnsi="宋体" w:cs="宋体"/>
                <w:highlight w:val="none"/>
              </w:rPr>
            </w:pPr>
            <w:r>
              <w:rPr>
                <w:rFonts w:hint="eastAsia" w:ascii="宋体" w:hAnsi="宋体" w:cs="宋体"/>
                <w:highlight w:val="none"/>
              </w:rPr>
              <w:t>本采购文件解释权属于采购人和采购组织机构。</w:t>
            </w:r>
          </w:p>
        </w:tc>
      </w:tr>
      <w:tr w14:paraId="5F9F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7292E03">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EDCEA15">
            <w:pPr>
              <w:spacing w:line="30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7C9DE2">
            <w:pPr>
              <w:spacing w:line="300" w:lineRule="auto"/>
              <w:ind w:firstLine="420" w:firstLineChars="200"/>
              <w:rPr>
                <w:rFonts w:ascii="宋体" w:hAnsi="宋体" w:cs="宋体"/>
                <w:highlight w:val="none"/>
              </w:rPr>
            </w:pPr>
            <w:r>
              <w:rPr>
                <w:rFonts w:hint="eastAsia" w:ascii="宋体" w:hAnsi="宋体" w:cs="宋体"/>
                <w:highlight w:val="none"/>
              </w:rPr>
              <w:t>本项目投标应以人民币报价；</w:t>
            </w:r>
          </w:p>
          <w:p w14:paraId="161D2FCD">
            <w:pPr>
              <w:spacing w:line="300" w:lineRule="auto"/>
              <w:ind w:firstLine="420" w:firstLineChars="200"/>
              <w:rPr>
                <w:rFonts w:ascii="宋体" w:hAnsi="宋体" w:cs="宋体"/>
                <w:highlight w:val="none"/>
              </w:rPr>
            </w:pPr>
            <w:r>
              <w:rPr>
                <w:rFonts w:hint="eastAsia" w:ascii="宋体" w:hAnsi="宋体" w:cs="宋体"/>
                <w:highlight w:val="none"/>
              </w:rPr>
              <w:t>不论投标结果如何，供应商均应自行承担所有与投标有关的全部费用；</w:t>
            </w:r>
          </w:p>
          <w:p w14:paraId="1BA4A4C7">
            <w:pPr>
              <w:spacing w:line="300" w:lineRule="auto"/>
              <w:ind w:firstLine="420" w:firstLineChars="200"/>
              <w:rPr>
                <w:rFonts w:ascii="宋体" w:hAnsi="宋体" w:cs="宋体"/>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6000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45FB04F0">
      <w:pPr>
        <w:pStyle w:val="12"/>
        <w:snapToGrid w:val="0"/>
        <w:spacing w:line="360" w:lineRule="auto"/>
        <w:ind w:firstLine="482" w:firstLineChars="200"/>
        <w:rPr>
          <w:rFonts w:hAnsi="宋体"/>
          <w:b/>
          <w:sz w:val="24"/>
          <w:highlight w:val="none"/>
        </w:rPr>
      </w:pPr>
      <w:r>
        <w:rPr>
          <w:rFonts w:hint="eastAsia" w:hAnsi="宋体"/>
          <w:b/>
          <w:sz w:val="24"/>
          <w:highlight w:val="none"/>
        </w:rPr>
        <w:t>二、说 明</w:t>
      </w:r>
    </w:p>
    <w:p w14:paraId="4E39DDBD">
      <w:pPr>
        <w:pStyle w:val="13"/>
        <w:numPr>
          <w:ilvl w:val="0"/>
          <w:numId w:val="2"/>
        </w:numPr>
        <w:spacing w:line="360" w:lineRule="auto"/>
        <w:ind w:left="0" w:leftChars="0" w:firstLine="482" w:firstLineChars="200"/>
        <w:rPr>
          <w:rFonts w:ascii="宋体" w:hAnsi="宋体" w:eastAsia="宋体"/>
          <w:b/>
          <w:sz w:val="24"/>
          <w:szCs w:val="24"/>
          <w:highlight w:val="none"/>
        </w:rPr>
      </w:pPr>
      <w:r>
        <w:rPr>
          <w:rFonts w:hint="eastAsia" w:ascii="宋体" w:hAnsi="宋体" w:eastAsia="宋体"/>
          <w:b/>
          <w:sz w:val="24"/>
          <w:szCs w:val="24"/>
          <w:highlight w:val="none"/>
        </w:rPr>
        <w:t>总则</w:t>
      </w:r>
    </w:p>
    <w:p w14:paraId="7E7FF3E5">
      <w:pPr>
        <w:snapToGrid w:val="0"/>
        <w:spacing w:line="360" w:lineRule="auto"/>
        <w:ind w:firstLine="480" w:firstLineChars="200"/>
        <w:rPr>
          <w:rFonts w:ascii="宋体" w:hAnsi="宋体"/>
          <w:sz w:val="24"/>
          <w:highlight w:val="none"/>
        </w:rPr>
      </w:pPr>
      <w:r>
        <w:rPr>
          <w:rFonts w:ascii="宋体" w:hAnsi="宋体"/>
          <w:sz w:val="24"/>
          <w:highlight w:val="none"/>
        </w:rPr>
        <w:t>本</w:t>
      </w:r>
      <w:r>
        <w:rPr>
          <w:rFonts w:hint="eastAsia" w:ascii="宋体" w:hAnsi="宋体"/>
          <w:sz w:val="24"/>
          <w:highlight w:val="none"/>
        </w:rPr>
        <w:t>采购文件</w:t>
      </w:r>
      <w:r>
        <w:rPr>
          <w:rFonts w:ascii="宋体" w:hAnsi="宋体"/>
          <w:sz w:val="24"/>
          <w:highlight w:val="none"/>
        </w:rPr>
        <w:t>依据《中华人民共和国政府采购法》、《中华人民共和国政府采购法实施条例》（国务院令第658号）和《政府采购货物和服务招标投标管理办法》（财政部令第87号）及国家和</w:t>
      </w:r>
      <w:r>
        <w:rPr>
          <w:rFonts w:hint="eastAsia" w:ascii="宋体" w:hAnsi="宋体"/>
          <w:sz w:val="24"/>
          <w:highlight w:val="none"/>
        </w:rPr>
        <w:t>浙江省</w:t>
      </w:r>
      <w:r>
        <w:rPr>
          <w:rFonts w:ascii="宋体" w:hAnsi="宋体"/>
          <w:sz w:val="24"/>
          <w:highlight w:val="none"/>
        </w:rPr>
        <w:t>有关法律、法规、规章编制。</w:t>
      </w:r>
    </w:p>
    <w:p w14:paraId="1C979827">
      <w:pPr>
        <w:snapToGrid w:val="0"/>
        <w:spacing w:line="360" w:lineRule="auto"/>
        <w:ind w:firstLine="480" w:firstLineChars="200"/>
        <w:rPr>
          <w:rFonts w:ascii="宋体" w:hAnsi="宋体"/>
          <w:sz w:val="24"/>
          <w:highlight w:val="none"/>
        </w:rPr>
      </w:pPr>
      <w:r>
        <w:rPr>
          <w:rFonts w:hint="eastAsia" w:ascii="宋体" w:hAnsi="宋体"/>
          <w:sz w:val="24"/>
          <w:highlight w:val="none"/>
        </w:rPr>
        <w:t>供应商</w:t>
      </w:r>
      <w:r>
        <w:rPr>
          <w:rFonts w:ascii="宋体" w:hAnsi="宋体"/>
          <w:sz w:val="24"/>
          <w:highlight w:val="none"/>
        </w:rPr>
        <w:t>应仔细阅读本项目招标公告及</w:t>
      </w:r>
      <w:r>
        <w:rPr>
          <w:rFonts w:hint="eastAsia" w:ascii="宋体" w:hAnsi="宋体"/>
          <w:sz w:val="24"/>
          <w:highlight w:val="none"/>
        </w:rPr>
        <w:t>采购文件</w:t>
      </w:r>
      <w:r>
        <w:rPr>
          <w:rFonts w:ascii="宋体" w:hAnsi="宋体"/>
          <w:sz w:val="24"/>
          <w:highlight w:val="none"/>
        </w:rPr>
        <w:t>的所有内容（包括变更、补充、澄清以及修改等，且均为</w:t>
      </w:r>
      <w:r>
        <w:rPr>
          <w:rFonts w:hint="eastAsia" w:ascii="宋体" w:hAnsi="宋体"/>
          <w:sz w:val="24"/>
          <w:highlight w:val="none"/>
        </w:rPr>
        <w:t>采购文件</w:t>
      </w:r>
      <w:r>
        <w:rPr>
          <w:rFonts w:ascii="宋体" w:hAnsi="宋体"/>
          <w:sz w:val="24"/>
          <w:highlight w:val="none"/>
        </w:rPr>
        <w:t>的组成部分），按照</w:t>
      </w:r>
      <w:r>
        <w:rPr>
          <w:rFonts w:hint="eastAsia" w:ascii="宋体" w:hAnsi="宋体"/>
          <w:sz w:val="24"/>
          <w:highlight w:val="none"/>
        </w:rPr>
        <w:t>采购文件</w:t>
      </w:r>
      <w:r>
        <w:rPr>
          <w:rFonts w:ascii="宋体" w:hAnsi="宋体"/>
          <w:sz w:val="24"/>
          <w:highlight w:val="none"/>
        </w:rPr>
        <w:t>要求以及格式编制投标文件，并保证其真实性，否则</w:t>
      </w:r>
      <w:r>
        <w:rPr>
          <w:rFonts w:hint="eastAsia"/>
          <w:sz w:val="24"/>
          <w:highlight w:val="none"/>
        </w:rPr>
        <w:t>由此引起的一切后果应由</w:t>
      </w:r>
      <w:r>
        <w:rPr>
          <w:rFonts w:hint="eastAsia" w:ascii="宋体" w:hAnsi="宋体"/>
          <w:sz w:val="24"/>
          <w:highlight w:val="none"/>
        </w:rPr>
        <w:t>供应商</w:t>
      </w:r>
      <w:r>
        <w:rPr>
          <w:rFonts w:hint="eastAsia"/>
          <w:sz w:val="24"/>
          <w:highlight w:val="none"/>
        </w:rPr>
        <w:t>承担。</w:t>
      </w:r>
    </w:p>
    <w:p w14:paraId="39E2E45C">
      <w:pPr>
        <w:numPr>
          <w:ilvl w:val="0"/>
          <w:numId w:val="2"/>
        </w:numPr>
        <w:snapToGrid w:val="0"/>
        <w:spacing w:line="360" w:lineRule="auto"/>
        <w:ind w:firstLine="482" w:firstLineChars="200"/>
        <w:rPr>
          <w:rFonts w:ascii="宋体" w:hAnsi="宋体"/>
          <w:b/>
          <w:sz w:val="24"/>
          <w:highlight w:val="none"/>
        </w:rPr>
      </w:pPr>
      <w:r>
        <w:rPr>
          <w:rFonts w:ascii="宋体" w:hAnsi="宋体"/>
          <w:b/>
          <w:sz w:val="24"/>
          <w:highlight w:val="none"/>
        </w:rPr>
        <w:t>适用范围</w:t>
      </w:r>
    </w:p>
    <w:p w14:paraId="2CABBEBA">
      <w:pPr>
        <w:snapToGrid w:val="0"/>
        <w:spacing w:line="360" w:lineRule="auto"/>
        <w:ind w:firstLine="480" w:firstLineChars="200"/>
        <w:rPr>
          <w:rFonts w:ascii="宋体" w:hAnsi="宋体"/>
          <w:sz w:val="24"/>
          <w:highlight w:val="none"/>
        </w:rPr>
      </w:pPr>
      <w:r>
        <w:rPr>
          <w:rFonts w:hint="eastAsia" w:ascii="宋体" w:hAnsi="宋体"/>
          <w:sz w:val="24"/>
          <w:highlight w:val="none"/>
        </w:rPr>
        <w:t>本采购文件适用于</w:t>
      </w:r>
      <w:r>
        <w:rPr>
          <w:rFonts w:hint="eastAsia" w:ascii="宋体" w:hAnsi="宋体"/>
          <w:bCs/>
          <w:sz w:val="24"/>
          <w:highlight w:val="none"/>
        </w:rPr>
        <w:t>本次</w:t>
      </w:r>
      <w:r>
        <w:rPr>
          <w:rFonts w:hint="eastAsia" w:ascii="宋体" w:hAnsi="宋体"/>
          <w:sz w:val="24"/>
          <w:highlight w:val="none"/>
        </w:rPr>
        <w:t>项目的招标、投标、评标、定标、验收、合同履约、付款等行为（法律、法规另有规定的，从其规定）。</w:t>
      </w:r>
    </w:p>
    <w:p w14:paraId="2F951112">
      <w:pPr>
        <w:pStyle w:val="8"/>
        <w:spacing w:line="360" w:lineRule="auto"/>
        <w:ind w:firstLine="480" w:firstLineChars="200"/>
        <w:rPr>
          <w:highlight w:val="none"/>
        </w:rPr>
      </w:pPr>
      <w:r>
        <w:rPr>
          <w:highlight w:val="none"/>
        </w:rPr>
        <w:t>本</w:t>
      </w:r>
      <w:r>
        <w:rPr>
          <w:rFonts w:hint="eastAsia"/>
          <w:highlight w:val="none"/>
        </w:rPr>
        <w:t>采购文件</w:t>
      </w:r>
      <w:r>
        <w:rPr>
          <w:highlight w:val="none"/>
        </w:rPr>
        <w:t>仅适用于本次招标公告中所涉及的项目和内容。</w:t>
      </w:r>
    </w:p>
    <w:p w14:paraId="644047C4">
      <w:pPr>
        <w:snapToGrid w:val="0"/>
        <w:spacing w:before="120" w:beforeLines="50" w:line="360" w:lineRule="auto"/>
        <w:ind w:firstLine="482" w:firstLineChars="200"/>
        <w:rPr>
          <w:rFonts w:ascii="宋体" w:hAnsi="宋体"/>
          <w:b/>
          <w:sz w:val="24"/>
          <w:highlight w:val="none"/>
        </w:rPr>
      </w:pPr>
      <w:r>
        <w:rPr>
          <w:rFonts w:hint="eastAsia" w:ascii="宋体" w:hAnsi="宋体"/>
          <w:b/>
          <w:sz w:val="24"/>
          <w:highlight w:val="none"/>
        </w:rPr>
        <w:t>（三）当事人</w:t>
      </w:r>
    </w:p>
    <w:p w14:paraId="28853125">
      <w:pPr>
        <w:pStyle w:val="4"/>
        <w:keepNext w:val="0"/>
        <w:keepLines w:val="0"/>
        <w:tabs>
          <w:tab w:val="left" w:pos="0"/>
          <w:tab w:val="left" w:pos="851"/>
        </w:tabs>
        <w:snapToGrid w:val="0"/>
        <w:spacing w:before="0" w:after="0" w:line="360" w:lineRule="auto"/>
        <w:ind w:firstLine="480" w:firstLineChars="200"/>
        <w:rPr>
          <w:rFonts w:ascii="宋体" w:hAnsi="宋体"/>
          <w:bCs w:val="0"/>
          <w:sz w:val="24"/>
          <w:szCs w:val="24"/>
          <w:highlight w:val="none"/>
        </w:rPr>
      </w:pPr>
      <w:r>
        <w:rPr>
          <w:rFonts w:hint="eastAsia" w:ascii="宋体" w:hAnsi="宋体"/>
          <w:sz w:val="24"/>
          <w:szCs w:val="24"/>
          <w:highlight w:val="none"/>
        </w:rPr>
        <w:t>1.</w:t>
      </w:r>
      <w:r>
        <w:rPr>
          <w:rFonts w:hint="eastAsia"/>
          <w:bCs w:val="0"/>
          <w:sz w:val="24"/>
          <w:szCs w:val="24"/>
          <w:highlight w:val="none"/>
          <w:lang w:val="zh-CN"/>
        </w:rPr>
        <w:t>采购组织机构：</w:t>
      </w:r>
      <w:r>
        <w:rPr>
          <w:rFonts w:hint="eastAsia" w:ascii="宋体" w:hAnsi="宋体"/>
          <w:sz w:val="24"/>
          <w:szCs w:val="24"/>
          <w:highlight w:val="none"/>
        </w:rPr>
        <w:t>是</w:t>
      </w:r>
      <w:r>
        <w:rPr>
          <w:rFonts w:hint="eastAsia"/>
          <w:bCs w:val="0"/>
          <w:sz w:val="24"/>
          <w:szCs w:val="24"/>
          <w:highlight w:val="none"/>
          <w:lang w:val="zh-CN"/>
        </w:rPr>
        <w:t>指采购人委托组织招标的采购代理机构；</w:t>
      </w:r>
    </w:p>
    <w:p w14:paraId="15354D4C">
      <w:pPr>
        <w:snapToGrid w:val="0"/>
        <w:spacing w:line="360" w:lineRule="auto"/>
        <w:ind w:firstLine="480" w:firstLineChars="200"/>
        <w:rPr>
          <w:rFonts w:ascii="宋体" w:hAnsi="宋体"/>
          <w:sz w:val="24"/>
          <w:highlight w:val="none"/>
        </w:rPr>
      </w:pPr>
      <w:r>
        <w:rPr>
          <w:rFonts w:hint="eastAsia" w:ascii="宋体" w:hAnsi="宋体"/>
          <w:sz w:val="24"/>
          <w:highlight w:val="none"/>
        </w:rPr>
        <w:t>2.采购人：是指依法进行政府采购的国家机关、事业单位和团体组织；</w:t>
      </w:r>
    </w:p>
    <w:p w14:paraId="6C7FE84C">
      <w:pPr>
        <w:snapToGrid w:val="0"/>
        <w:spacing w:line="360" w:lineRule="auto"/>
        <w:ind w:firstLine="480" w:firstLineChars="200"/>
        <w:rPr>
          <w:rFonts w:ascii="宋体" w:hAnsi="宋体"/>
          <w:sz w:val="24"/>
          <w:highlight w:val="none"/>
        </w:rPr>
      </w:pPr>
      <w:r>
        <w:rPr>
          <w:rFonts w:hint="eastAsia" w:ascii="宋体" w:hAnsi="宋体"/>
          <w:sz w:val="24"/>
          <w:highlight w:val="none"/>
        </w:rPr>
        <w:t>3.供应商：是</w:t>
      </w:r>
      <w:r>
        <w:rPr>
          <w:rFonts w:ascii="宋体" w:hAnsi="宋体"/>
          <w:sz w:val="24"/>
          <w:highlight w:val="none"/>
        </w:rPr>
        <w:t>指</w:t>
      </w:r>
      <w:r>
        <w:rPr>
          <w:rFonts w:hint="eastAsia" w:ascii="宋体" w:hAnsi="宋体"/>
          <w:sz w:val="24"/>
          <w:highlight w:val="none"/>
        </w:rPr>
        <w:t>响应招标、参加投标竞争的法人、其他组织或者自然人；</w:t>
      </w:r>
    </w:p>
    <w:p w14:paraId="0CC05F08">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成交供应商：是指经评</w:t>
      </w:r>
      <w:r>
        <w:rPr>
          <w:rFonts w:hint="eastAsia" w:ascii="宋体" w:hAnsi="宋体"/>
          <w:sz w:val="24"/>
          <w:highlight w:val="none"/>
        </w:rPr>
        <w:t>标</w:t>
      </w:r>
      <w:r>
        <w:rPr>
          <w:rFonts w:hint="eastAsia" w:ascii="宋体" w:hAnsi="宋体"/>
          <w:sz w:val="24"/>
          <w:highlight w:val="none"/>
          <w:lang w:val="zh-CN"/>
        </w:rPr>
        <w:t>委员会评审确定的对采购文件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委员会推荐的中标候选人中确定的或受采购人委托直接确认的，与采购人签订合同资格的供应商</w:t>
      </w:r>
      <w:r>
        <w:rPr>
          <w:rFonts w:hint="eastAsia" w:ascii="宋体" w:hAnsi="宋体"/>
          <w:sz w:val="24"/>
          <w:highlight w:val="none"/>
        </w:rPr>
        <w:t>；</w:t>
      </w:r>
    </w:p>
    <w:p w14:paraId="1C3529A3">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两个或两个以上法人或者其他组织可以组成一个联合体，以一个供应商的身份共同投标。</w:t>
      </w:r>
    </w:p>
    <w:p w14:paraId="7E36F294">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8F62AEF">
      <w:pPr>
        <w:snapToGrid w:val="0"/>
        <w:spacing w:line="360" w:lineRule="auto"/>
        <w:ind w:firstLine="480" w:firstLineChars="200"/>
        <w:rPr>
          <w:color w:val="auto"/>
          <w:sz w:val="24"/>
          <w:highlight w:val="none"/>
        </w:rPr>
      </w:pPr>
      <w:r>
        <w:rPr>
          <w:rFonts w:hint="eastAsia" w:ascii="宋体" w:hAnsi="宋体"/>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2328AC7F">
      <w:pPr>
        <w:snapToGrid w:val="0"/>
        <w:spacing w:line="360" w:lineRule="auto"/>
        <w:ind w:firstLine="480" w:firstLineChars="200"/>
        <w:rPr>
          <w:color w:val="auto"/>
          <w:sz w:val="24"/>
          <w:highlight w:val="none"/>
        </w:rPr>
      </w:pPr>
      <w:r>
        <w:rPr>
          <w:rFonts w:hint="eastAsia" w:ascii="宋体" w:hAnsi="宋体"/>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5DE7DB7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3.联合体成员存在不良信用记录的，视同联合体存在不良信用记录；</w:t>
      </w:r>
    </w:p>
    <w:p w14:paraId="17454B3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4.联合体各方中至少应当有一方符合采购人规定的资格要求。由同一资质条件的供应商组成的联合体，应当按照资质等级较低的供应商确定联合体资质等级；</w:t>
      </w:r>
    </w:p>
    <w:p w14:paraId="0E9ABDC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5.联合体各方不得再以自己名义单独在同一合同项中投标，也不得组成新的联合体参加同一项目投标；</w:t>
      </w:r>
    </w:p>
    <w:p w14:paraId="1F27749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.联合体各方应当共同与采购人签订采购合同，就合同约定的事项对采购人承担连带责任；</w:t>
      </w:r>
    </w:p>
    <w:p w14:paraId="244F67EE">
      <w:pPr>
        <w:snapToGrid w:val="0"/>
        <w:spacing w:line="360" w:lineRule="auto"/>
        <w:ind w:firstLine="480" w:firstLineChars="200"/>
        <w:rPr>
          <w:rFonts w:hint="eastAsia"/>
          <w:b/>
          <w:bCs/>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w:t>
      </w:r>
      <w:r>
        <w:rPr>
          <w:color w:val="auto"/>
          <w:sz w:val="24"/>
          <w:highlight w:val="none"/>
        </w:rPr>
        <w:t>时，应以联合体协议中确定的主体方名义投标，对联合体各方均具有约束力。</w:t>
      </w:r>
    </w:p>
    <w:p w14:paraId="70EF9B02">
      <w:pPr>
        <w:snapToGrid w:val="0"/>
        <w:spacing w:line="360" w:lineRule="auto"/>
        <w:ind w:firstLine="482" w:firstLineChars="200"/>
        <w:rPr>
          <w:b/>
          <w:bCs/>
          <w:sz w:val="24"/>
          <w:highlight w:val="none"/>
        </w:rPr>
      </w:pPr>
      <w:r>
        <w:rPr>
          <w:rFonts w:hint="eastAsia"/>
          <w:b/>
          <w:bCs/>
          <w:sz w:val="24"/>
          <w:highlight w:val="none"/>
        </w:rPr>
        <w:t>（</w:t>
      </w:r>
      <w:r>
        <w:rPr>
          <w:rFonts w:hint="eastAsia"/>
          <w:b/>
          <w:bCs/>
          <w:sz w:val="24"/>
          <w:highlight w:val="none"/>
          <w:lang w:val="en-US" w:eastAsia="zh-CN"/>
        </w:rPr>
        <w:t>五</w:t>
      </w:r>
      <w:r>
        <w:rPr>
          <w:rFonts w:hint="eastAsia"/>
          <w:b/>
          <w:bCs/>
          <w:sz w:val="24"/>
          <w:highlight w:val="none"/>
        </w:rPr>
        <w:t>）</w:t>
      </w:r>
      <w:r>
        <w:rPr>
          <w:b/>
          <w:bCs/>
          <w:sz w:val="24"/>
          <w:highlight w:val="none"/>
        </w:rPr>
        <w:t>语言文字以及度量单位</w:t>
      </w:r>
    </w:p>
    <w:p w14:paraId="41FD0EBD">
      <w:pPr>
        <w:snapToGrid w:val="0"/>
        <w:spacing w:line="360" w:lineRule="auto"/>
        <w:ind w:firstLine="480" w:firstLineChars="200"/>
        <w:rPr>
          <w:rFonts w:ascii="宋体" w:hAnsi="宋体"/>
          <w:sz w:val="24"/>
          <w:highlight w:val="none"/>
        </w:rPr>
      </w:pPr>
      <w:r>
        <w:rPr>
          <w:rFonts w:hint="eastAsia" w:ascii="宋体" w:hAnsi="宋体"/>
          <w:sz w:val="24"/>
          <w:highlight w:val="none"/>
        </w:rPr>
        <w:t>1.投标文件以及供应商与</w:t>
      </w:r>
      <w:r>
        <w:rPr>
          <w:rFonts w:hint="eastAsia" w:ascii="宋体" w:hAnsi="宋体" w:cs="宋体"/>
          <w:kern w:val="0"/>
          <w:sz w:val="24"/>
          <w:highlight w:val="none"/>
        </w:rPr>
        <w:t>采购代理机构名称</w:t>
      </w:r>
      <w:r>
        <w:rPr>
          <w:rFonts w:hint="eastAsia" w:ascii="宋体" w:hAnsi="宋体"/>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2A4687C">
      <w:pPr>
        <w:snapToGrid w:val="0"/>
        <w:spacing w:line="360" w:lineRule="auto"/>
        <w:ind w:firstLine="480" w:firstLineChars="200"/>
        <w:rPr>
          <w:rFonts w:ascii="宋体" w:hAnsi="宋体"/>
          <w:sz w:val="24"/>
          <w:highlight w:val="none"/>
        </w:rPr>
      </w:pPr>
      <w:r>
        <w:rPr>
          <w:rFonts w:hint="eastAsia" w:ascii="宋体" w:hAnsi="宋体"/>
          <w:sz w:val="24"/>
          <w:highlight w:val="none"/>
        </w:rPr>
        <w:t>2.所有计量均采用中国法定的计量单位。</w:t>
      </w:r>
    </w:p>
    <w:p w14:paraId="72097CD2">
      <w:pPr>
        <w:snapToGrid w:val="0"/>
        <w:spacing w:line="360" w:lineRule="auto"/>
        <w:ind w:firstLine="480" w:firstLineChars="200"/>
        <w:rPr>
          <w:sz w:val="24"/>
          <w:highlight w:val="none"/>
        </w:rPr>
      </w:pPr>
      <w:r>
        <w:rPr>
          <w:rFonts w:hint="eastAsia" w:ascii="宋体" w:hAnsi="宋体"/>
          <w:sz w:val="24"/>
          <w:highlight w:val="none"/>
        </w:rPr>
        <w:t>3.所有</w:t>
      </w:r>
      <w:r>
        <w:rPr>
          <w:sz w:val="24"/>
          <w:highlight w:val="none"/>
        </w:rPr>
        <w:t>报价一律使用人民币，货币单位：元。</w:t>
      </w:r>
    </w:p>
    <w:p w14:paraId="7D69A602">
      <w:pPr>
        <w:snapToGrid w:val="0"/>
        <w:spacing w:line="360" w:lineRule="auto"/>
        <w:ind w:firstLine="482" w:firstLineChars="200"/>
        <w:rPr>
          <w:b/>
          <w:bCs/>
          <w:sz w:val="24"/>
          <w:highlight w:val="none"/>
        </w:rPr>
      </w:pPr>
      <w:r>
        <w:rPr>
          <w:rFonts w:hint="eastAsia"/>
          <w:b/>
          <w:bCs/>
          <w:sz w:val="24"/>
          <w:highlight w:val="none"/>
        </w:rPr>
        <w:t>（</w:t>
      </w:r>
      <w:r>
        <w:rPr>
          <w:rFonts w:hint="eastAsia"/>
          <w:b/>
          <w:bCs/>
          <w:sz w:val="24"/>
          <w:highlight w:val="none"/>
          <w:lang w:val="en-US" w:eastAsia="zh-CN"/>
        </w:rPr>
        <w:t>六</w:t>
      </w:r>
      <w:r>
        <w:rPr>
          <w:rFonts w:hint="eastAsia"/>
          <w:b/>
          <w:bCs/>
          <w:sz w:val="24"/>
          <w:highlight w:val="none"/>
        </w:rPr>
        <w:t>）</w:t>
      </w:r>
      <w:r>
        <w:rPr>
          <w:b/>
          <w:bCs/>
          <w:sz w:val="24"/>
          <w:highlight w:val="none"/>
        </w:rPr>
        <w:t>现场踏勘</w:t>
      </w:r>
    </w:p>
    <w:p w14:paraId="4B5483B9">
      <w:pPr>
        <w:snapToGrid w:val="0"/>
        <w:spacing w:line="360" w:lineRule="auto"/>
        <w:ind w:firstLine="480" w:firstLineChars="200"/>
        <w:rPr>
          <w:rFonts w:ascii="宋体" w:hAnsi="宋体"/>
          <w:sz w:val="24"/>
          <w:highlight w:val="none"/>
        </w:rPr>
      </w:pPr>
      <w:r>
        <w:rPr>
          <w:rFonts w:hint="eastAsia" w:ascii="宋体" w:hAnsi="宋体"/>
          <w:sz w:val="24"/>
          <w:highlight w:val="none"/>
        </w:rPr>
        <w:t>1.采购文件规定组织踏勘现场的，采购人按采购文件规定的时间、地点组织供应商踏勘项目现场。</w:t>
      </w:r>
    </w:p>
    <w:p w14:paraId="2376635B">
      <w:pPr>
        <w:snapToGrid w:val="0"/>
        <w:spacing w:line="360" w:lineRule="auto"/>
        <w:ind w:firstLine="480" w:firstLineChars="200"/>
        <w:rPr>
          <w:rFonts w:ascii="宋体" w:hAnsi="宋体"/>
          <w:sz w:val="24"/>
          <w:highlight w:val="none"/>
        </w:rPr>
      </w:pPr>
      <w:r>
        <w:rPr>
          <w:rFonts w:hint="eastAsia" w:ascii="宋体" w:hAnsi="宋体"/>
          <w:sz w:val="24"/>
          <w:highlight w:val="none"/>
        </w:rPr>
        <w:t>2.供应商自行承担踏勘现场发生的责任、风险和自身费用。</w:t>
      </w:r>
    </w:p>
    <w:p w14:paraId="00468D8B">
      <w:pPr>
        <w:snapToGrid w:val="0"/>
        <w:spacing w:line="360" w:lineRule="auto"/>
        <w:ind w:firstLine="480" w:firstLineChars="200"/>
        <w:rPr>
          <w:sz w:val="24"/>
          <w:highlight w:val="none"/>
        </w:rPr>
      </w:pPr>
      <w:r>
        <w:rPr>
          <w:rFonts w:hint="eastAsia" w:ascii="宋体" w:hAnsi="宋体"/>
          <w:sz w:val="24"/>
          <w:highlight w:val="none"/>
        </w:rPr>
        <w:t>3.采购人</w:t>
      </w:r>
      <w:r>
        <w:rPr>
          <w:sz w:val="24"/>
          <w:highlight w:val="none"/>
        </w:rPr>
        <w:t>在踏勘现场中介绍的资料和数据等，不构成对</w:t>
      </w:r>
      <w:r>
        <w:rPr>
          <w:rFonts w:hint="eastAsia"/>
          <w:sz w:val="24"/>
          <w:highlight w:val="none"/>
        </w:rPr>
        <w:t>采购文件</w:t>
      </w:r>
      <w:r>
        <w:rPr>
          <w:sz w:val="24"/>
          <w:highlight w:val="none"/>
        </w:rPr>
        <w:t>的修改或不作为</w:t>
      </w:r>
      <w:r>
        <w:rPr>
          <w:rFonts w:hint="eastAsia"/>
          <w:sz w:val="24"/>
          <w:highlight w:val="none"/>
        </w:rPr>
        <w:t>供应商</w:t>
      </w:r>
      <w:r>
        <w:rPr>
          <w:sz w:val="24"/>
          <w:highlight w:val="none"/>
        </w:rPr>
        <w:t>编制投标文件的依据。</w:t>
      </w:r>
    </w:p>
    <w:p w14:paraId="37916C9C">
      <w:pPr>
        <w:pStyle w:val="12"/>
        <w:snapToGrid w:val="0"/>
        <w:spacing w:line="360" w:lineRule="auto"/>
        <w:ind w:left="2" w:leftChars="1" w:firstLine="482" w:firstLineChars="200"/>
        <w:rPr>
          <w:rFonts w:hAnsi="宋体"/>
          <w:b/>
          <w:sz w:val="24"/>
          <w:highlight w:val="none"/>
        </w:rPr>
      </w:pPr>
      <w:r>
        <w:rPr>
          <w:rFonts w:hint="eastAsia" w:hAnsi="宋体"/>
          <w:b/>
          <w:sz w:val="24"/>
          <w:highlight w:val="none"/>
        </w:rPr>
        <w:t>（</w:t>
      </w:r>
      <w:r>
        <w:rPr>
          <w:rFonts w:hint="eastAsia" w:hAnsi="宋体"/>
          <w:b/>
          <w:sz w:val="24"/>
          <w:highlight w:val="none"/>
          <w:lang w:val="en-US" w:eastAsia="zh-CN"/>
        </w:rPr>
        <w:t>七</w:t>
      </w:r>
      <w:r>
        <w:rPr>
          <w:rFonts w:hint="eastAsia" w:hAnsi="宋体"/>
          <w:b/>
          <w:sz w:val="24"/>
          <w:highlight w:val="none"/>
        </w:rPr>
        <w:t>）特别说明</w:t>
      </w:r>
    </w:p>
    <w:p w14:paraId="7476D696">
      <w:pPr>
        <w:pStyle w:val="12"/>
        <w:snapToGrid w:val="0"/>
        <w:spacing w:line="360" w:lineRule="auto"/>
        <w:ind w:left="2" w:leftChars="1" w:firstLine="480" w:firstLineChars="200"/>
        <w:rPr>
          <w:rFonts w:hAnsi="宋体"/>
          <w:sz w:val="24"/>
          <w:highlight w:val="none"/>
        </w:rPr>
      </w:pPr>
      <w:r>
        <w:rPr>
          <w:rFonts w:hint="eastAsia" w:hAnsi="宋体"/>
          <w:sz w:val="24"/>
          <w:highlight w:val="none"/>
        </w:rPr>
        <w:t>1.供应商</w:t>
      </w:r>
      <w:r>
        <w:rPr>
          <w:rFonts w:hAnsi="宋体"/>
          <w:sz w:val="24"/>
          <w:highlight w:val="none"/>
        </w:rPr>
        <w:t>投标所使用的资格、信誉、荣誉、业绩与企业认证必须为本法人所拥有</w:t>
      </w:r>
      <w:r>
        <w:rPr>
          <w:rFonts w:hint="eastAsia" w:hAnsi="宋体"/>
          <w:sz w:val="24"/>
          <w:highlight w:val="none"/>
        </w:rPr>
        <w:t>且所提供的资料都是真实有效的</w:t>
      </w:r>
      <w:r>
        <w:rPr>
          <w:rFonts w:hAnsi="宋体"/>
          <w:sz w:val="24"/>
          <w:highlight w:val="none"/>
        </w:rPr>
        <w:t>。</w:t>
      </w:r>
      <w:r>
        <w:rPr>
          <w:rFonts w:hint="eastAsia" w:hAnsi="宋体"/>
          <w:sz w:val="24"/>
          <w:highlight w:val="none"/>
        </w:rPr>
        <w:t>供应商</w:t>
      </w:r>
      <w:r>
        <w:rPr>
          <w:rFonts w:hAnsi="宋体"/>
          <w:sz w:val="24"/>
          <w:highlight w:val="none"/>
        </w:rPr>
        <w:t>投标所使用的采购项目实施人员必须为本法人员工。</w:t>
      </w:r>
    </w:p>
    <w:p w14:paraId="45735379">
      <w:pPr>
        <w:pStyle w:val="38"/>
        <w:snapToGrid w:val="0"/>
        <w:spacing w:line="360" w:lineRule="auto"/>
        <w:ind w:firstLine="480"/>
        <w:rPr>
          <w:rFonts w:ascii="宋体" w:hAnsi="宋体" w:cs="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供应商</w:t>
      </w:r>
      <w:r>
        <w:rPr>
          <w:rFonts w:hint="eastAsia" w:ascii="宋体" w:hAnsi="宋体"/>
          <w:sz w:val="24"/>
          <w:szCs w:val="24"/>
          <w:highlight w:val="none"/>
        </w:rPr>
        <w:t>应仔细阅读招标文件的所有内容，按照招标文件的要求提交投标文件，并对所提供的全部资料的真实性承担法律责任。</w:t>
      </w:r>
    </w:p>
    <w:p w14:paraId="58028F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三、采购文件</w:t>
      </w:r>
    </w:p>
    <w:p w14:paraId="71C1279F">
      <w:pPr>
        <w:pStyle w:val="38"/>
        <w:snapToGrid w:val="0"/>
        <w:spacing w:line="360" w:lineRule="auto"/>
        <w:ind w:firstLine="480"/>
        <w:rPr>
          <w:rFonts w:ascii="宋体" w:hAnsi="宋体"/>
          <w:sz w:val="24"/>
          <w:highlight w:val="none"/>
        </w:rPr>
      </w:pPr>
      <w:r>
        <w:rPr>
          <w:rFonts w:hint="eastAsia" w:ascii="宋体" w:hAnsi="宋体"/>
          <w:sz w:val="24"/>
          <w:highlight w:val="none"/>
        </w:rPr>
        <w:t>（一）采购文件由采购文件目录所列内容组成。</w:t>
      </w:r>
    </w:p>
    <w:p w14:paraId="2006EA56">
      <w:pPr>
        <w:pStyle w:val="38"/>
        <w:snapToGrid w:val="0"/>
        <w:spacing w:line="360" w:lineRule="auto"/>
        <w:ind w:firstLine="480"/>
        <w:rPr>
          <w:rFonts w:ascii="宋体" w:hAnsi="宋体"/>
          <w:sz w:val="24"/>
          <w:highlight w:val="none"/>
        </w:rPr>
      </w:pPr>
      <w:r>
        <w:rPr>
          <w:rFonts w:hint="eastAsia" w:ascii="宋体" w:hAnsi="宋体"/>
          <w:sz w:val="24"/>
          <w:highlight w:val="none"/>
        </w:rPr>
        <w:t>（二）供应商在规定的时间内未对采购文件提出疑问、质疑或要求澄清的，将视其为无异议。</w:t>
      </w:r>
    </w:p>
    <w:p w14:paraId="11CD5499">
      <w:pPr>
        <w:pStyle w:val="38"/>
        <w:snapToGrid w:val="0"/>
        <w:spacing w:line="360" w:lineRule="auto"/>
        <w:ind w:firstLine="480"/>
        <w:rPr>
          <w:rFonts w:ascii="宋体" w:hAnsi="宋体"/>
          <w:sz w:val="24"/>
          <w:highlight w:val="none"/>
        </w:rPr>
      </w:pPr>
      <w:r>
        <w:rPr>
          <w:rFonts w:hint="eastAsia" w:ascii="宋体" w:hAnsi="宋体"/>
          <w:sz w:val="24"/>
          <w:highlight w:val="none"/>
        </w:rPr>
        <w:t>（三）对采购文件中描述有歧义或前后不一致的地方，评标委员会有权进行评判，但对同一条款的评判应适用于每个供应商。</w:t>
      </w:r>
    </w:p>
    <w:p w14:paraId="49DEC3EA">
      <w:pPr>
        <w:pStyle w:val="38"/>
        <w:snapToGrid w:val="0"/>
        <w:spacing w:line="360" w:lineRule="auto"/>
        <w:ind w:firstLine="480"/>
        <w:rPr>
          <w:rFonts w:ascii="宋体" w:hAnsi="宋体"/>
          <w:sz w:val="24"/>
          <w:highlight w:val="none"/>
        </w:rPr>
      </w:pPr>
      <w:r>
        <w:rPr>
          <w:rFonts w:hint="eastAsia" w:ascii="宋体" w:hAnsi="宋体"/>
          <w:sz w:val="24"/>
          <w:highlight w:val="none"/>
        </w:rPr>
        <w:t>（四）采购组织机构对采购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14:paraId="07CF97B8">
      <w:pPr>
        <w:tabs>
          <w:tab w:val="left" w:pos="141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四、投标文件</w:t>
      </w:r>
    </w:p>
    <w:p w14:paraId="1CBC19C3">
      <w:pPr>
        <w:pStyle w:val="5"/>
        <w:spacing w:line="360" w:lineRule="auto"/>
        <w:ind w:firstLine="482" w:firstLineChars="200"/>
        <w:rPr>
          <w:rFonts w:ascii="宋体" w:hAnsi="宋体"/>
          <w:b/>
          <w:kern w:val="0"/>
          <w:sz w:val="24"/>
          <w:highlight w:val="none"/>
        </w:rPr>
      </w:pPr>
      <w:r>
        <w:rPr>
          <w:rFonts w:hint="eastAsia" w:ascii="宋体" w:hAnsi="宋体"/>
          <w:b/>
          <w:kern w:val="0"/>
          <w:sz w:val="24"/>
          <w:highlight w:val="none"/>
        </w:rPr>
        <w:t>（一）投标文件的编制</w:t>
      </w:r>
    </w:p>
    <w:p w14:paraId="1764280D">
      <w:pPr>
        <w:pStyle w:val="5"/>
        <w:spacing w:line="360" w:lineRule="auto"/>
        <w:ind w:firstLine="480" w:firstLineChars="200"/>
        <w:rPr>
          <w:rFonts w:ascii="宋体" w:hAnsi="宋体"/>
          <w:bCs/>
          <w:kern w:val="0"/>
          <w:sz w:val="24"/>
          <w:highlight w:val="none"/>
        </w:rPr>
      </w:pPr>
      <w:r>
        <w:rPr>
          <w:rFonts w:hint="eastAsia" w:ascii="宋体" w:hAnsi="宋体"/>
          <w:kern w:val="0"/>
          <w:sz w:val="24"/>
          <w:highlight w:val="none"/>
        </w:rPr>
        <w:t>供应商获取采购文件后，按照采购组织机构的要求提供：资格证明文件、商务与技术文件和报价</w:t>
      </w:r>
      <w:r>
        <w:rPr>
          <w:rFonts w:hint="eastAsia" w:ascii="宋体" w:hAnsi="宋体"/>
          <w:kern w:val="0"/>
          <w:sz w:val="24"/>
          <w:highlight w:val="none"/>
          <w:lang w:val="zh-CN"/>
        </w:rPr>
        <w:t>文件。【特别提示：如在投标时有要求提供资料原件的，将原件扫描放入投标文件】若参与多标项投标的，则按每个标项分别独立编制投标文件。</w:t>
      </w:r>
    </w:p>
    <w:p w14:paraId="4AEE7576">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w:t>
      </w:r>
      <w:r>
        <w:rPr>
          <w:rFonts w:ascii="宋体" w:hAnsi="宋体"/>
          <w:b/>
          <w:sz w:val="24"/>
          <w:highlight w:val="none"/>
        </w:rPr>
        <w:t>文件</w:t>
      </w:r>
      <w:r>
        <w:rPr>
          <w:rFonts w:hint="eastAsia" w:ascii="宋体" w:hAnsi="宋体"/>
          <w:b/>
          <w:sz w:val="24"/>
          <w:highlight w:val="none"/>
        </w:rPr>
        <w:t>的组成</w:t>
      </w:r>
    </w:p>
    <w:p w14:paraId="6FD33B89">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投标声明书（附件1）；</w:t>
      </w:r>
    </w:p>
    <w:p w14:paraId="0A9C6AD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cs="宋体"/>
          <w:sz w:val="24"/>
          <w:highlight w:val="none"/>
          <w:lang w:val="en-US" w:eastAsia="zh-CN"/>
        </w:rPr>
        <w:t>见</w:t>
      </w:r>
      <w:r>
        <w:rPr>
          <w:rFonts w:hint="eastAsia" w:ascii="宋体" w:hAnsi="宋体" w:cs="宋体"/>
          <w:sz w:val="24"/>
          <w:highlight w:val="none"/>
        </w:rPr>
        <w:t>附件2）；</w:t>
      </w:r>
    </w:p>
    <w:p w14:paraId="4400ADF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）法人或者其他组织的营业执照等证明文件，自然人的身份证明</w:t>
      </w:r>
      <w:r>
        <w:rPr>
          <w:rFonts w:hint="eastAsia" w:ascii="宋体" w:hAnsi="宋体"/>
          <w:bCs/>
          <w:sz w:val="24"/>
          <w:highlight w:val="none"/>
          <w:lang w:eastAsia="zh-CN"/>
        </w:rPr>
        <w:t>（若为联合体投标，则提供联合体各方</w:t>
      </w:r>
      <w:r>
        <w:rPr>
          <w:rFonts w:hint="eastAsia" w:ascii="宋体" w:hAnsi="宋体"/>
          <w:color w:val="auto"/>
          <w:kern w:val="0"/>
          <w:sz w:val="24"/>
          <w:highlight w:val="none"/>
          <w:lang w:val="en-US" w:eastAsia="zh-CN"/>
        </w:rPr>
        <w:t>均需提供</w:t>
      </w:r>
      <w:r>
        <w:rPr>
          <w:rFonts w:hint="eastAsia" w:ascii="宋体" w:hAnsi="宋体"/>
          <w:bCs/>
          <w:sz w:val="24"/>
          <w:highlight w:val="none"/>
          <w:lang w:eastAsia="zh-CN"/>
        </w:rPr>
        <w:t>）</w:t>
      </w:r>
      <w:r>
        <w:rPr>
          <w:rFonts w:hint="eastAsia" w:ascii="宋体" w:hAnsi="宋体"/>
          <w:bCs/>
          <w:sz w:val="24"/>
          <w:highlight w:val="none"/>
        </w:rPr>
        <w:t>；</w:t>
      </w:r>
    </w:p>
    <w:p w14:paraId="268EFEED">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）具有依法缴纳税收和社会保障资金证明的承诺函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highlight w:val="none"/>
        </w:rPr>
        <w:t>；</w:t>
      </w:r>
      <w:r>
        <w:rPr>
          <w:rFonts w:hint="eastAsia" w:ascii="宋体" w:hAnsi="宋体" w:cs="宋体"/>
          <w:sz w:val="24"/>
          <w:highlight w:val="none"/>
          <w:lang w:val="en-US" w:eastAsia="zh-CN"/>
        </w:rPr>
        <w:t>见</w:t>
      </w:r>
      <w:r>
        <w:rPr>
          <w:rFonts w:hint="eastAsia" w:ascii="宋体" w:hAnsi="宋体" w:cs="宋体"/>
          <w:sz w:val="24"/>
          <w:highlight w:val="none"/>
        </w:rPr>
        <w:t>附件</w:t>
      </w:r>
      <w:r>
        <w:rPr>
          <w:rFonts w:hint="eastAsia" w:ascii="宋体" w:hAnsi="宋体" w:cs="宋体"/>
          <w:sz w:val="24"/>
          <w:highlight w:val="none"/>
          <w:lang w:val="en-US" w:eastAsia="zh-CN"/>
        </w:rPr>
        <w:t>3</w:t>
      </w:r>
      <w:r>
        <w:rPr>
          <w:rFonts w:hint="eastAsia" w:ascii="宋体" w:hAnsi="宋体" w:cs="宋体"/>
          <w:sz w:val="24"/>
        </w:rPr>
        <w:t>）</w:t>
      </w:r>
      <w:r>
        <w:rPr>
          <w:rFonts w:hint="eastAsia" w:ascii="宋体" w:hAnsi="宋体"/>
          <w:bCs/>
          <w:sz w:val="24"/>
          <w:highlight w:val="none"/>
        </w:rPr>
        <w:t>；</w:t>
      </w:r>
    </w:p>
    <w:p w14:paraId="5A389D43">
      <w:pPr>
        <w:snapToGrid w:val="0"/>
        <w:spacing w:line="360" w:lineRule="auto"/>
        <w:ind w:firstLine="480" w:firstLineChars="200"/>
        <w:rPr>
          <w:rFonts w:ascii="宋体" w:hAnsi="宋体" w:cs="宋体"/>
          <w:b/>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）具有良好的商业信誉和健全的财务会计制度的承诺函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4</w:t>
      </w:r>
      <w:r>
        <w:rPr>
          <w:rFonts w:hint="eastAsia" w:ascii="宋体" w:hAnsi="宋体" w:cs="宋体"/>
          <w:sz w:val="24"/>
        </w:rPr>
        <w:t>）</w:t>
      </w:r>
      <w:r>
        <w:rPr>
          <w:rFonts w:hint="eastAsia" w:ascii="宋体" w:hAnsi="宋体" w:cs="宋体"/>
          <w:b/>
          <w:bCs/>
          <w:sz w:val="24"/>
          <w:highlight w:val="none"/>
        </w:rPr>
        <w:t>；</w:t>
      </w:r>
    </w:p>
    <w:p w14:paraId="33742F8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）具有履行合同所必须的设备和专业技术能力的承诺函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5</w:t>
      </w:r>
      <w:r>
        <w:rPr>
          <w:rFonts w:hint="eastAsia" w:ascii="宋体" w:hAnsi="宋体" w:cs="宋体"/>
          <w:sz w:val="24"/>
        </w:rPr>
        <w:t>）</w:t>
      </w:r>
      <w:r>
        <w:rPr>
          <w:rFonts w:hint="eastAsia" w:ascii="宋体" w:hAnsi="宋体" w:cs="宋体"/>
          <w:sz w:val="24"/>
          <w:highlight w:val="none"/>
        </w:rPr>
        <w:t>；</w:t>
      </w:r>
    </w:p>
    <w:p w14:paraId="77C562EC">
      <w:pPr>
        <w:snapToGrid w:val="0"/>
        <w:spacing w:line="360" w:lineRule="auto"/>
        <w:ind w:firstLine="480" w:firstLineChars="200"/>
        <w:rPr>
          <w:rFonts w:hint="eastAsia" w:ascii="宋体" w:hAnsi="宋体"/>
          <w:kern w:val="0"/>
          <w:sz w:val="24"/>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w:t>
      </w:r>
      <w:r>
        <w:rPr>
          <w:rFonts w:hint="eastAsia" w:ascii="宋体" w:hAnsi="宋体" w:cs="宋体"/>
          <w:sz w:val="24"/>
          <w:highlight w:val="none"/>
        </w:rPr>
        <w:t>中小企</w:t>
      </w:r>
      <w:r>
        <w:rPr>
          <w:rFonts w:hint="eastAsia" w:ascii="宋体" w:hAnsi="宋体"/>
          <w:kern w:val="0"/>
          <w:sz w:val="24"/>
          <w:highlight w:val="none"/>
        </w:rPr>
        <w:t>业</w:t>
      </w:r>
      <w:r>
        <w:rPr>
          <w:rFonts w:hint="eastAsia" w:ascii="宋体" w:hAnsi="宋体"/>
          <w:color w:val="auto"/>
          <w:kern w:val="0"/>
          <w:sz w:val="24"/>
          <w:highlight w:val="none"/>
          <w:lang w:val="en-US" w:eastAsia="zh-CN"/>
        </w:rPr>
        <w:t>或</w:t>
      </w:r>
      <w:r>
        <w:rPr>
          <w:rFonts w:hint="eastAsia" w:ascii="宋体" w:hAnsi="宋体"/>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kern w:val="0"/>
          <w:sz w:val="24"/>
          <w:highlight w:val="none"/>
          <w:lang w:val="en-GB"/>
        </w:rPr>
        <w:t>监狱企业</w:t>
      </w:r>
      <w:r>
        <w:rPr>
          <w:rFonts w:hint="eastAsia" w:ascii="宋体" w:hAnsi="宋体"/>
          <w:kern w:val="0"/>
          <w:sz w:val="24"/>
          <w:highlight w:val="none"/>
        </w:rPr>
        <w:t>等声明函（</w:t>
      </w:r>
      <w:r>
        <w:rPr>
          <w:rFonts w:hint="eastAsia" w:ascii="宋体" w:hAnsi="宋体"/>
          <w:kern w:val="0"/>
          <w:sz w:val="24"/>
          <w:highlight w:val="none"/>
          <w:lang w:val="en-US" w:eastAsia="zh-CN"/>
        </w:rPr>
        <w:t>若为联合体投标，</w:t>
      </w:r>
      <w:r>
        <w:rPr>
          <w:rFonts w:hint="eastAsia" w:ascii="宋体" w:hAnsi="宋体"/>
          <w:color w:val="auto"/>
          <w:kern w:val="0"/>
          <w:sz w:val="24"/>
          <w:highlight w:val="none"/>
          <w:lang w:val="en-US" w:eastAsia="zh-CN"/>
        </w:rPr>
        <w:t>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6</w:t>
      </w:r>
      <w:r>
        <w:rPr>
          <w:rFonts w:hint="eastAsia" w:ascii="宋体" w:hAnsi="宋体"/>
          <w:kern w:val="0"/>
          <w:sz w:val="24"/>
          <w:highlight w:val="none"/>
          <w:lang w:val="en-US" w:eastAsia="zh-CN"/>
        </w:rPr>
        <w:t>）</w:t>
      </w:r>
      <w:r>
        <w:rPr>
          <w:rFonts w:hint="eastAsia" w:ascii="宋体" w:hAnsi="宋体"/>
          <w:kern w:val="0"/>
          <w:sz w:val="24"/>
          <w:highlight w:val="none"/>
        </w:rPr>
        <w:t>；</w:t>
      </w:r>
    </w:p>
    <w:p w14:paraId="199E0B5D">
      <w:pPr>
        <w:snapToGrid w:val="0"/>
        <w:spacing w:line="360" w:lineRule="auto"/>
        <w:ind w:firstLine="480" w:firstLineChars="200"/>
        <w:rPr>
          <w:rFonts w:hint="eastAsia" w:ascii="宋体" w:hAnsi="宋体" w:eastAsia="宋体"/>
          <w:bCs/>
          <w:sz w:val="24"/>
          <w:highlight w:val="none"/>
          <w:lang w:val="en-US" w:eastAsia="zh-CN"/>
        </w:rPr>
      </w:pPr>
      <w:r>
        <w:rPr>
          <w:rFonts w:hint="eastAsia" w:ascii="宋体" w:hAnsi="宋体"/>
          <w:kern w:val="0"/>
          <w:sz w:val="24"/>
          <w:highlight w:val="none"/>
          <w:lang w:eastAsia="zh-CN"/>
        </w:rPr>
        <w:t>（</w:t>
      </w:r>
      <w:r>
        <w:rPr>
          <w:rFonts w:hint="eastAsia" w:ascii="宋体" w:hAnsi="宋体"/>
          <w:kern w:val="0"/>
          <w:sz w:val="24"/>
          <w:highlight w:val="none"/>
          <w:lang w:val="en-US" w:eastAsia="zh-CN"/>
        </w:rPr>
        <w:t>8</w:t>
      </w:r>
      <w:r>
        <w:rPr>
          <w:rFonts w:hint="eastAsia" w:ascii="宋体" w:hAnsi="宋体"/>
          <w:kern w:val="0"/>
          <w:sz w:val="24"/>
          <w:highlight w:val="none"/>
          <w:lang w:eastAsia="zh-CN"/>
        </w:rPr>
        <w:t>）</w:t>
      </w:r>
      <w:r>
        <w:rPr>
          <w:rFonts w:hint="eastAsia" w:ascii="宋体" w:hAnsi="宋体" w:eastAsia="宋体"/>
          <w:bCs/>
          <w:sz w:val="24"/>
          <w:highlight w:val="none"/>
          <w:lang w:val="en-US" w:eastAsia="zh-CN"/>
        </w:rPr>
        <w:t>联合体协议（</w:t>
      </w:r>
      <w:r>
        <w:rPr>
          <w:rFonts w:hint="eastAsia" w:ascii="宋体" w:hAnsi="宋体" w:cs="宋体"/>
          <w:sz w:val="24"/>
          <w:lang w:val="en-US" w:eastAsia="zh-CN"/>
        </w:rPr>
        <w:t>若</w:t>
      </w:r>
      <w:r>
        <w:rPr>
          <w:rFonts w:hint="eastAsia" w:ascii="宋体" w:hAnsi="宋体" w:cs="宋体"/>
          <w:sz w:val="24"/>
        </w:rPr>
        <w:t>投标人以联合体方式投标的必须提供联合体协议书，否则作无效标处理</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附件7</w:t>
      </w:r>
      <w:r>
        <w:rPr>
          <w:rFonts w:hint="eastAsia" w:ascii="宋体" w:hAnsi="宋体" w:eastAsia="宋体"/>
          <w:bCs/>
          <w:sz w:val="24"/>
          <w:highlight w:val="none"/>
          <w:lang w:val="en-US" w:eastAsia="zh-CN"/>
        </w:rPr>
        <w:t>）</w:t>
      </w:r>
    </w:p>
    <w:p w14:paraId="7533D434">
      <w:pPr>
        <w:snapToGrid w:val="0"/>
        <w:spacing w:line="360" w:lineRule="auto"/>
        <w:ind w:firstLine="480" w:firstLineChars="200"/>
        <w:rPr>
          <w:highlight w:val="none"/>
        </w:rPr>
      </w:pPr>
      <w:r>
        <w:rPr>
          <w:rFonts w:hint="eastAsia" w:ascii="宋体" w:hAnsi="宋体"/>
          <w:kern w:val="0"/>
          <w:sz w:val="24"/>
          <w:highlight w:val="none"/>
        </w:rPr>
        <w:t>（</w:t>
      </w:r>
      <w:r>
        <w:rPr>
          <w:rFonts w:hint="eastAsia" w:ascii="宋体" w:hAnsi="宋体"/>
          <w:kern w:val="0"/>
          <w:sz w:val="24"/>
          <w:highlight w:val="none"/>
          <w:lang w:val="en-US" w:eastAsia="zh-CN"/>
        </w:rPr>
        <w:t>9</w:t>
      </w:r>
      <w:r>
        <w:rPr>
          <w:rFonts w:hint="eastAsia" w:ascii="宋体" w:hAnsi="宋体"/>
          <w:kern w:val="0"/>
          <w:sz w:val="24"/>
          <w:highlight w:val="none"/>
        </w:rPr>
        <w:t>）</w:t>
      </w:r>
      <w:r>
        <w:rPr>
          <w:rFonts w:hint="eastAsia" w:ascii="宋体" w:hAnsi="宋体"/>
          <w:bCs/>
          <w:sz w:val="24"/>
          <w:highlight w:val="none"/>
        </w:rPr>
        <w:t>需要说明的其他资料（如有）。</w:t>
      </w:r>
    </w:p>
    <w:p w14:paraId="53B2E679">
      <w:pPr>
        <w:snapToGrid w:val="0"/>
        <w:spacing w:line="360" w:lineRule="auto"/>
        <w:ind w:firstLine="482" w:firstLineChars="200"/>
        <w:rPr>
          <w:rFonts w:ascii="宋体" w:hAnsi="宋体"/>
          <w:b/>
          <w:sz w:val="24"/>
          <w:highlight w:val="none"/>
        </w:rPr>
      </w:pPr>
      <w:r>
        <w:rPr>
          <w:rFonts w:hint="eastAsia" w:ascii="宋体" w:hAnsi="宋体"/>
          <w:b/>
          <w:sz w:val="24"/>
          <w:highlight w:val="none"/>
        </w:rPr>
        <w:t>2.商务与技术文件的组成</w:t>
      </w:r>
    </w:p>
    <w:p w14:paraId="51201CA8">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供应商基本情况表（附件</w:t>
      </w:r>
      <w:r>
        <w:rPr>
          <w:rFonts w:hint="eastAsia" w:ascii="宋体" w:hAnsi="宋体"/>
          <w:bCs/>
          <w:sz w:val="24"/>
          <w:highlight w:val="none"/>
          <w:lang w:val="en-US" w:eastAsia="zh-CN"/>
        </w:rPr>
        <w:t>8</w:t>
      </w:r>
      <w:r>
        <w:rPr>
          <w:rFonts w:hint="eastAsia" w:ascii="宋体" w:hAnsi="宋体"/>
          <w:bCs/>
          <w:sz w:val="24"/>
          <w:highlight w:val="none"/>
        </w:rPr>
        <w:t>）；</w:t>
      </w:r>
    </w:p>
    <w:p w14:paraId="18AFB39F">
      <w:pPr>
        <w:snapToGrid w:val="0"/>
        <w:spacing w:line="360" w:lineRule="auto"/>
        <w:ind w:firstLine="480" w:firstLineChars="200"/>
        <w:rPr>
          <w:rFonts w:ascii="宋体" w:hAnsi="宋体"/>
          <w:bCs/>
          <w:sz w:val="24"/>
          <w:highlight w:val="none"/>
        </w:rPr>
      </w:pPr>
      <w:r>
        <w:rPr>
          <w:rFonts w:hint="eastAsia" w:ascii="宋体" w:hAnsi="宋体"/>
          <w:bCs/>
          <w:sz w:val="24"/>
          <w:highlight w:val="none"/>
        </w:rPr>
        <w:t>（2）服务方案（供应商根据招标需求和评标办法自行拟定）；</w:t>
      </w:r>
    </w:p>
    <w:p w14:paraId="563F7F22">
      <w:pPr>
        <w:snapToGrid w:val="0"/>
        <w:spacing w:line="360" w:lineRule="auto"/>
        <w:ind w:firstLine="480" w:firstLineChars="200"/>
        <w:rPr>
          <w:rFonts w:ascii="宋体" w:hAnsi="宋体"/>
          <w:bCs/>
          <w:sz w:val="24"/>
          <w:highlight w:val="none"/>
        </w:rPr>
      </w:pPr>
      <w:r>
        <w:rPr>
          <w:rFonts w:hint="eastAsia" w:ascii="宋体" w:hAnsi="宋体"/>
          <w:bCs/>
          <w:sz w:val="24"/>
          <w:highlight w:val="none"/>
        </w:rPr>
        <w:t>（3）项目负责人资格情况表（附件</w:t>
      </w:r>
      <w:r>
        <w:rPr>
          <w:rFonts w:hint="eastAsia" w:ascii="宋体" w:hAnsi="宋体"/>
          <w:bCs/>
          <w:sz w:val="24"/>
          <w:highlight w:val="none"/>
          <w:lang w:val="en-US" w:eastAsia="zh-CN"/>
        </w:rPr>
        <w:t>9</w:t>
      </w:r>
      <w:r>
        <w:rPr>
          <w:rFonts w:hint="eastAsia" w:ascii="宋体" w:hAnsi="宋体"/>
          <w:bCs/>
          <w:sz w:val="24"/>
          <w:highlight w:val="none"/>
        </w:rPr>
        <w:t>）；</w:t>
      </w:r>
    </w:p>
    <w:p w14:paraId="59E29C0B">
      <w:pPr>
        <w:snapToGrid w:val="0"/>
        <w:spacing w:line="360" w:lineRule="auto"/>
        <w:ind w:firstLine="480" w:firstLineChars="200"/>
        <w:rPr>
          <w:rFonts w:ascii="宋体" w:hAnsi="宋体"/>
          <w:bCs/>
          <w:sz w:val="24"/>
          <w:highlight w:val="none"/>
        </w:rPr>
      </w:pPr>
      <w:r>
        <w:rPr>
          <w:rFonts w:hint="eastAsia" w:ascii="宋体" w:hAnsi="宋体"/>
          <w:bCs/>
          <w:sz w:val="24"/>
          <w:highlight w:val="none"/>
        </w:rPr>
        <w:t>（4）项目实施人员一览表（附件</w:t>
      </w:r>
      <w:r>
        <w:rPr>
          <w:rFonts w:hint="eastAsia" w:ascii="宋体" w:hAnsi="宋体"/>
          <w:bCs/>
          <w:sz w:val="24"/>
          <w:highlight w:val="none"/>
          <w:lang w:val="en-US" w:eastAsia="zh-CN"/>
        </w:rPr>
        <w:t>10</w:t>
      </w:r>
      <w:r>
        <w:rPr>
          <w:rFonts w:hint="eastAsia" w:ascii="宋体" w:hAnsi="宋体"/>
          <w:bCs/>
          <w:sz w:val="24"/>
          <w:highlight w:val="none"/>
        </w:rPr>
        <w:t>）；</w:t>
      </w:r>
    </w:p>
    <w:p w14:paraId="48BB020D">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（5）</w:t>
      </w:r>
      <w:r>
        <w:rPr>
          <w:rFonts w:hint="eastAsia" w:ascii="Calibri" w:hAnsi="Calibri" w:cs="Calibri"/>
          <w:sz w:val="24"/>
          <w:highlight w:val="none"/>
        </w:rPr>
        <w:t>服务条款响应表（附件</w:t>
      </w:r>
      <w:r>
        <w:rPr>
          <w:rFonts w:hint="eastAsia" w:ascii="宋体" w:hAnsi="宋体"/>
          <w:bCs/>
          <w:sz w:val="24"/>
          <w:highlight w:val="none"/>
          <w:lang w:val="en-US" w:eastAsia="zh-CN"/>
        </w:rPr>
        <w:t>11</w:t>
      </w:r>
      <w:r>
        <w:rPr>
          <w:rFonts w:hint="eastAsia" w:ascii="Calibri" w:hAnsi="Calibri" w:cs="Calibri"/>
          <w:sz w:val="24"/>
          <w:highlight w:val="none"/>
        </w:rPr>
        <w:t>）；</w:t>
      </w:r>
    </w:p>
    <w:p w14:paraId="103E8DFF">
      <w:pPr>
        <w:pStyle w:val="5"/>
        <w:widowControl/>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（6）证书一览表（附件</w:t>
      </w:r>
      <w:r>
        <w:rPr>
          <w:rFonts w:hint="eastAsia" w:ascii="宋体" w:hAnsi="宋体"/>
          <w:bCs/>
          <w:sz w:val="24"/>
          <w:highlight w:val="none"/>
          <w:lang w:val="en-US" w:eastAsia="zh-CN"/>
        </w:rPr>
        <w:t>12</w:t>
      </w:r>
      <w:r>
        <w:rPr>
          <w:rFonts w:hint="eastAsia" w:ascii="宋体" w:hAnsi="宋体"/>
          <w:bCs/>
          <w:sz w:val="24"/>
          <w:highlight w:val="none"/>
        </w:rPr>
        <w:t>）；</w:t>
      </w:r>
    </w:p>
    <w:p w14:paraId="02610813">
      <w:pPr>
        <w:pStyle w:val="5"/>
        <w:widowControl/>
        <w:snapToGrid w:val="0"/>
        <w:spacing w:line="360" w:lineRule="auto"/>
        <w:ind w:firstLine="480" w:firstLineChars="200"/>
        <w:rPr>
          <w:rFonts w:ascii="宋体" w:hAnsi="宋体"/>
          <w:bCs/>
          <w:sz w:val="24"/>
          <w:highlight w:val="none"/>
        </w:rPr>
      </w:pPr>
      <w:r>
        <w:rPr>
          <w:rFonts w:hint="eastAsia" w:ascii="宋体" w:hAnsi="宋体"/>
          <w:bCs/>
          <w:sz w:val="24"/>
          <w:highlight w:val="none"/>
        </w:rPr>
        <w:t>（7）同类业绩证明（如有，附件</w:t>
      </w:r>
      <w:r>
        <w:rPr>
          <w:rFonts w:hint="eastAsia" w:ascii="宋体" w:hAnsi="宋体"/>
          <w:bCs/>
          <w:sz w:val="24"/>
          <w:highlight w:val="none"/>
          <w:lang w:val="en-US" w:eastAsia="zh-CN"/>
        </w:rPr>
        <w:t>13</w:t>
      </w:r>
      <w:r>
        <w:rPr>
          <w:rFonts w:hint="eastAsia" w:ascii="宋体" w:hAnsi="宋体"/>
          <w:bCs/>
          <w:sz w:val="24"/>
          <w:highlight w:val="none"/>
        </w:rPr>
        <w:t>）；</w:t>
      </w:r>
    </w:p>
    <w:p w14:paraId="743E44A5">
      <w:pPr>
        <w:pStyle w:val="5"/>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bCs/>
          <w:sz w:val="24"/>
          <w:highlight w:val="none"/>
        </w:rPr>
        <w:t>（8）符合招标文件规定的其他证明文件及评分标准中涉及的其他材料</w:t>
      </w:r>
      <w:r>
        <w:rPr>
          <w:rFonts w:hint="eastAsia" w:ascii="宋体" w:hAnsi="宋体"/>
          <w:kern w:val="0"/>
          <w:sz w:val="24"/>
          <w:highlight w:val="none"/>
        </w:rPr>
        <w:t>（如有）</w:t>
      </w:r>
      <w:r>
        <w:rPr>
          <w:rFonts w:hint="eastAsia"/>
          <w:sz w:val="24"/>
          <w:szCs w:val="24"/>
          <w:highlight w:val="none"/>
        </w:rPr>
        <w:t>。</w:t>
      </w:r>
    </w:p>
    <w:p w14:paraId="536E5936">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w:t>
      </w:r>
      <w:r>
        <w:rPr>
          <w:rFonts w:hint="eastAsia" w:ascii="宋体" w:hAnsi="宋体"/>
          <w:b/>
          <w:kern w:val="0"/>
          <w:sz w:val="24"/>
          <w:highlight w:val="none"/>
          <w:lang w:val="en-US" w:eastAsia="zh-CN"/>
        </w:rPr>
        <w:t>文件</w:t>
      </w:r>
      <w:r>
        <w:rPr>
          <w:rFonts w:hint="eastAsia" w:ascii="宋体" w:hAnsi="宋体"/>
          <w:b/>
          <w:kern w:val="0"/>
          <w:sz w:val="24"/>
          <w:highlight w:val="none"/>
        </w:rPr>
        <w:t>的组成</w:t>
      </w:r>
    </w:p>
    <w:p w14:paraId="52B9BC81">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（1）开标一览表（附件</w:t>
      </w:r>
      <w:r>
        <w:rPr>
          <w:rFonts w:hint="eastAsia" w:ascii="宋体" w:hAnsi="宋体"/>
          <w:kern w:val="0"/>
          <w:sz w:val="24"/>
          <w:highlight w:val="none"/>
          <w:lang w:val="en-US" w:eastAsia="zh-CN"/>
        </w:rPr>
        <w:t>14</w:t>
      </w:r>
      <w:r>
        <w:rPr>
          <w:rFonts w:hint="eastAsia" w:ascii="宋体" w:hAnsi="宋体"/>
          <w:kern w:val="0"/>
          <w:sz w:val="24"/>
          <w:highlight w:val="none"/>
        </w:rPr>
        <w:t>）；</w:t>
      </w:r>
    </w:p>
    <w:p w14:paraId="48A62B31">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）报价明细表</w:t>
      </w:r>
      <w:r>
        <w:rPr>
          <w:rFonts w:hint="eastAsia" w:ascii="宋体" w:hAnsi="宋体"/>
          <w:kern w:val="0"/>
          <w:sz w:val="24"/>
          <w:highlight w:val="none"/>
        </w:rPr>
        <w:t>（附件</w:t>
      </w:r>
      <w:r>
        <w:rPr>
          <w:rFonts w:hint="eastAsia" w:ascii="宋体" w:hAnsi="宋体"/>
          <w:kern w:val="0"/>
          <w:sz w:val="24"/>
          <w:highlight w:val="none"/>
          <w:lang w:val="en-US" w:eastAsia="zh-CN"/>
        </w:rPr>
        <w:t>15</w:t>
      </w:r>
      <w:r>
        <w:rPr>
          <w:rFonts w:hint="eastAsia" w:ascii="宋体" w:hAnsi="宋体"/>
          <w:kern w:val="0"/>
          <w:sz w:val="24"/>
          <w:highlight w:val="none"/>
        </w:rPr>
        <w:t>）</w:t>
      </w:r>
      <w:r>
        <w:rPr>
          <w:rFonts w:hint="eastAsia" w:ascii="宋体" w:hAnsi="宋体"/>
          <w:kern w:val="0"/>
          <w:sz w:val="24"/>
          <w:highlight w:val="none"/>
          <w:lang w:eastAsia="zh-CN"/>
        </w:rPr>
        <w:t>；</w:t>
      </w:r>
    </w:p>
    <w:p w14:paraId="365E4D07">
      <w:pPr>
        <w:snapToGrid w:val="0"/>
        <w:spacing w:line="360" w:lineRule="auto"/>
        <w:ind w:firstLine="480" w:firstLineChars="200"/>
        <w:rPr>
          <w:rFonts w:ascii="宋体" w:hAnsi="宋体"/>
          <w:kern w:val="0"/>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kern w:val="0"/>
          <w:sz w:val="24"/>
          <w:highlight w:val="none"/>
        </w:rPr>
        <w:t>针对报价供应商认为其他需要说明的（如有）。</w:t>
      </w:r>
    </w:p>
    <w:p w14:paraId="43330BDD">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（二）投标报价</w:t>
      </w:r>
    </w:p>
    <w:p w14:paraId="3CBC5D40">
      <w:pPr>
        <w:pStyle w:val="5"/>
        <w:spacing w:line="360" w:lineRule="auto"/>
        <w:ind w:firstLine="480" w:firstLineChars="200"/>
        <w:rPr>
          <w:rFonts w:ascii="宋体" w:hAnsi="宋体"/>
          <w:bCs/>
          <w:kern w:val="0"/>
          <w:sz w:val="24"/>
          <w:highlight w:val="none"/>
        </w:rPr>
      </w:pPr>
      <w:r>
        <w:rPr>
          <w:rFonts w:hint="eastAsia" w:ascii="宋体" w:hAnsi="宋体"/>
          <w:bCs/>
          <w:kern w:val="0"/>
          <w:sz w:val="24"/>
          <w:highlight w:val="none"/>
        </w:rPr>
        <w:t>1.供应商应按照招标需求内容、责任范围以及合同条款进行报价。并按“开标一览表”规定的格式报出总价和分项价格。投标总价中不得包含采购文件要求以外的内容，否则，在评标时不予核减。</w:t>
      </w:r>
    </w:p>
    <w:p w14:paraId="6F21095E">
      <w:pPr>
        <w:pStyle w:val="5"/>
        <w:spacing w:line="360" w:lineRule="auto"/>
        <w:ind w:firstLine="480" w:firstLineChars="200"/>
        <w:rPr>
          <w:rFonts w:ascii="宋体" w:hAnsi="宋体"/>
          <w:bCs/>
          <w:kern w:val="0"/>
          <w:sz w:val="24"/>
          <w:highlight w:val="yellow"/>
        </w:rPr>
      </w:pPr>
      <w:r>
        <w:rPr>
          <w:rFonts w:hint="eastAsia" w:ascii="宋体" w:hAnsi="宋体"/>
          <w:bCs/>
          <w:kern w:val="0"/>
          <w:sz w:val="24"/>
          <w:highlight w:val="none"/>
        </w:rPr>
        <w:t>2.</w:t>
      </w:r>
      <w:r>
        <w:rPr>
          <w:rFonts w:hint="eastAsia" w:ascii="宋体" w:hAnsi="宋体"/>
          <w:b w:val="0"/>
          <w:bCs/>
          <w:color w:val="auto"/>
          <w:sz w:val="24"/>
          <w:szCs w:val="20"/>
          <w:highlight w:val="none"/>
        </w:rPr>
        <w:t>投标报价是履行合同的最终价格，以及中标人服务承诺，包括人员</w:t>
      </w:r>
      <w:r>
        <w:rPr>
          <w:rFonts w:hint="eastAsia" w:ascii="宋体" w:hAnsi="宋体" w:eastAsia="宋体" w:cs="宋体"/>
          <w:color w:val="auto"/>
          <w:spacing w:val="-3"/>
          <w:sz w:val="24"/>
          <w:szCs w:val="24"/>
          <w:highlight w:val="none"/>
        </w:rPr>
        <w:t>劳务费、人员工资、场地费用、材料费、仪器设备、技术服务、利润、税费、招标代理服务费、政策性文件规定及合同包含的所有风险、责任、成果验收以及采购文件约定工作内容所包含的一切费用</w:t>
      </w:r>
      <w:r>
        <w:rPr>
          <w:rFonts w:hint="eastAsia" w:ascii="宋体" w:hAnsi="宋体"/>
          <w:bCs/>
          <w:kern w:val="0"/>
          <w:sz w:val="24"/>
          <w:highlight w:val="none"/>
        </w:rPr>
        <w:t>。各</w:t>
      </w:r>
      <w:r>
        <w:rPr>
          <w:rFonts w:hint="eastAsia" w:ascii="宋体" w:hAnsi="宋体"/>
          <w:bCs/>
          <w:kern w:val="0"/>
          <w:sz w:val="24"/>
          <w:highlight w:val="none"/>
          <w:lang w:eastAsia="zh-CN"/>
        </w:rPr>
        <w:t>供应商</w:t>
      </w:r>
      <w:r>
        <w:rPr>
          <w:rFonts w:hint="eastAsia" w:ascii="宋体" w:hAnsi="宋体"/>
          <w:bCs/>
          <w:kern w:val="0"/>
          <w:sz w:val="24"/>
          <w:highlight w:val="none"/>
        </w:rPr>
        <w:t>应根据招标人提供的技术资料，以及本工程实际情况和自身的综合实力，竞报投标报价。总报价以人民币元计。知识产权等由</w:t>
      </w:r>
      <w:r>
        <w:rPr>
          <w:rFonts w:hint="eastAsia" w:ascii="宋体" w:hAnsi="宋体"/>
          <w:bCs/>
          <w:kern w:val="0"/>
          <w:sz w:val="24"/>
          <w:highlight w:val="none"/>
          <w:lang w:eastAsia="zh-CN"/>
        </w:rPr>
        <w:t>供应商</w:t>
      </w:r>
      <w:r>
        <w:rPr>
          <w:rFonts w:hint="eastAsia" w:ascii="宋体" w:hAnsi="宋体"/>
          <w:bCs/>
          <w:kern w:val="0"/>
          <w:sz w:val="24"/>
          <w:highlight w:val="none"/>
        </w:rPr>
        <w:t>在投标报价时综合考虑，以后不作任何调整。</w:t>
      </w:r>
    </w:p>
    <w:p w14:paraId="36BD5203">
      <w:pPr>
        <w:pStyle w:val="5"/>
        <w:spacing w:line="360" w:lineRule="auto"/>
        <w:ind w:firstLine="480" w:firstLineChars="200"/>
        <w:rPr>
          <w:rFonts w:ascii="宋体" w:hAnsi="宋体"/>
          <w:bCs/>
          <w:kern w:val="0"/>
          <w:sz w:val="24"/>
          <w:highlight w:val="none"/>
        </w:rPr>
      </w:pPr>
      <w:r>
        <w:rPr>
          <w:rFonts w:hint="eastAsia" w:ascii="宋体" w:hAnsi="宋体"/>
          <w:bCs/>
          <w:kern w:val="0"/>
          <w:sz w:val="24"/>
          <w:highlight w:val="none"/>
        </w:rPr>
        <w:t>3.投标报价不得为选择性报价和附有条件的报价。</w:t>
      </w:r>
    </w:p>
    <w:p w14:paraId="356BA660">
      <w:pPr>
        <w:pStyle w:val="5"/>
        <w:spacing w:line="360" w:lineRule="auto"/>
        <w:ind w:firstLine="480" w:firstLineChars="200"/>
        <w:rPr>
          <w:rFonts w:ascii="宋体" w:hAnsi="宋体"/>
          <w:bCs/>
          <w:kern w:val="0"/>
          <w:sz w:val="24"/>
          <w:highlight w:val="none"/>
        </w:rPr>
      </w:pPr>
      <w:r>
        <w:rPr>
          <w:rFonts w:hint="eastAsia" w:ascii="宋体" w:hAnsi="宋体"/>
          <w:bCs/>
          <w:kern w:val="0"/>
          <w:sz w:val="24"/>
          <w:highlight w:val="none"/>
        </w:rPr>
        <w:t>4.</w:t>
      </w:r>
      <w:r>
        <w:rPr>
          <w:rFonts w:hint="eastAsia" w:ascii="宋体" w:hAnsi="宋体" w:cs="宋体"/>
          <w:sz w:val="24"/>
          <w:highlight w:val="none"/>
        </w:rPr>
        <w:t>投标文件只允许有一个报价，有选择的或有条件的报价将不予接受</w:t>
      </w:r>
    </w:p>
    <w:p w14:paraId="2D34056C">
      <w:pPr>
        <w:pStyle w:val="5"/>
        <w:spacing w:line="360" w:lineRule="auto"/>
        <w:ind w:firstLine="482" w:firstLineChars="200"/>
        <w:rPr>
          <w:rFonts w:ascii="宋体" w:hAnsi="宋体"/>
          <w:b/>
          <w:kern w:val="0"/>
          <w:sz w:val="24"/>
          <w:highlight w:val="none"/>
        </w:rPr>
      </w:pPr>
      <w:r>
        <w:rPr>
          <w:rFonts w:hint="eastAsia" w:ascii="宋体" w:hAnsi="宋体"/>
          <w:b/>
          <w:kern w:val="0"/>
          <w:sz w:val="24"/>
          <w:highlight w:val="none"/>
        </w:rPr>
        <w:t>（三）投标文件的有效期</w:t>
      </w:r>
    </w:p>
    <w:p w14:paraId="76A1EF31">
      <w:pPr>
        <w:pStyle w:val="5"/>
        <w:spacing w:line="360" w:lineRule="auto"/>
        <w:ind w:firstLine="480" w:firstLineChars="200"/>
        <w:rPr>
          <w:rFonts w:ascii="宋体" w:hAnsi="宋体" w:cs="宋体"/>
          <w:sz w:val="24"/>
          <w:highlight w:val="none"/>
          <w:lang w:val="en-GB"/>
        </w:rPr>
      </w:pPr>
      <w:r>
        <w:rPr>
          <w:rFonts w:hint="eastAsia" w:ascii="宋体" w:hAnsi="宋体" w:cs="宋体"/>
          <w:sz w:val="24"/>
          <w:highlight w:val="none"/>
        </w:rPr>
        <w:t>1.投标文件有效期为</w:t>
      </w:r>
      <w:r>
        <w:rPr>
          <w:rFonts w:hint="eastAsia" w:ascii="宋体" w:hAnsi="宋体" w:cs="宋体"/>
          <w:sz w:val="24"/>
          <w:highlight w:val="none"/>
          <w:lang w:val="en-GB"/>
        </w:rPr>
        <w:t>投标截止日起90天。</w:t>
      </w:r>
    </w:p>
    <w:p w14:paraId="02198C53">
      <w:pPr>
        <w:pStyle w:val="5"/>
        <w:spacing w:line="360" w:lineRule="auto"/>
        <w:ind w:firstLine="480" w:firstLineChars="200"/>
        <w:rPr>
          <w:rFonts w:ascii="宋体" w:hAnsi="宋体" w:cs="宋体"/>
          <w:sz w:val="24"/>
          <w:highlight w:val="none"/>
          <w:lang w:val="en-GB"/>
        </w:rPr>
      </w:pPr>
      <w:r>
        <w:rPr>
          <w:rFonts w:hint="eastAsia" w:ascii="宋体" w:hAnsi="宋体" w:cs="宋体"/>
          <w:sz w:val="24"/>
          <w:highlight w:val="none"/>
        </w:rPr>
        <w:t>2.</w:t>
      </w:r>
      <w:r>
        <w:rPr>
          <w:rFonts w:hint="eastAsia" w:ascii="宋体" w:hAnsi="宋体" w:cs="宋体"/>
          <w:sz w:val="24"/>
          <w:highlight w:val="none"/>
          <w:lang w:val="en-GB"/>
        </w:rPr>
        <w:t>在特殊情况下，采购人可与供应商协商延长投标文件的有效期，</w:t>
      </w:r>
      <w:r>
        <w:rPr>
          <w:rFonts w:hint="eastAsia" w:ascii="宋体" w:hAnsi="宋体"/>
          <w:sz w:val="24"/>
          <w:highlight w:val="none"/>
          <w:lang w:val="en-GB"/>
        </w:rPr>
        <w:t>这种要求和答复均以书面形式进行</w:t>
      </w:r>
      <w:r>
        <w:rPr>
          <w:rFonts w:hint="eastAsia" w:ascii="宋体" w:hAnsi="宋体" w:cs="宋体"/>
          <w:sz w:val="24"/>
          <w:highlight w:val="none"/>
          <w:lang w:val="en-GB"/>
        </w:rPr>
        <w:t>。</w:t>
      </w:r>
    </w:p>
    <w:p w14:paraId="3FB3B9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3.成交供应商的投标文件自开标之日起至合同履行完毕均应保持有效。</w:t>
      </w:r>
    </w:p>
    <w:p w14:paraId="5FE5356D">
      <w:pPr>
        <w:snapToGri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（四）投标文件的签署</w:t>
      </w:r>
    </w:p>
    <w:p w14:paraId="5C6C404C">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本招标文件规定的格式和顺序编制、装订投标文件，投标文件内容不完整、编排混乱导致投标文件被误读、漏读或者查找不到相关内容的，是</w:t>
      </w:r>
      <w:r>
        <w:rPr>
          <w:rFonts w:hint="eastAsia" w:ascii="宋体" w:hAnsi="宋体"/>
          <w:color w:val="auto"/>
          <w:sz w:val="24"/>
          <w:highlight w:val="none"/>
          <w:lang w:eastAsia="zh-CN"/>
        </w:rPr>
        <w:t>供应商</w:t>
      </w:r>
      <w:r>
        <w:rPr>
          <w:rFonts w:ascii="宋体" w:hAnsi="宋体"/>
          <w:color w:val="auto"/>
          <w:sz w:val="24"/>
          <w:highlight w:val="none"/>
        </w:rPr>
        <w:t>的责任。</w:t>
      </w:r>
    </w:p>
    <w:p w14:paraId="4327EDA6">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份）。投标文件的封面应注明“正本”、“副本”字样。如投标文件封面未注明正副本，则由工作人员或评标委员会成员随机抽取一本作为正本。</w:t>
      </w:r>
    </w:p>
    <w:p w14:paraId="415B933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投标文件的正本需打印或用不褪色的墨水填写，投标文件正本除本</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607055C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投标文件须由</w:t>
      </w:r>
      <w:r>
        <w:rPr>
          <w:rFonts w:hint="eastAsia" w:ascii="宋体" w:hAnsi="宋体"/>
          <w:color w:val="auto"/>
          <w:sz w:val="24"/>
          <w:highlight w:val="none"/>
          <w:lang w:eastAsia="zh-CN"/>
        </w:rPr>
        <w:t>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lang w:eastAsia="zh-CN"/>
        </w:rPr>
        <w:t>供应商</w:t>
      </w:r>
      <w:r>
        <w:rPr>
          <w:rFonts w:ascii="宋体" w:hAnsi="宋体"/>
          <w:color w:val="auto"/>
          <w:sz w:val="24"/>
          <w:highlight w:val="none"/>
        </w:rPr>
        <w:t>应写全称。</w:t>
      </w:r>
    </w:p>
    <w:p w14:paraId="76737F1E">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w:t>
      </w:r>
      <w:r>
        <w:rPr>
          <w:rFonts w:hint="eastAsia" w:ascii="宋体" w:hAnsi="宋体"/>
          <w:color w:val="auto"/>
          <w:sz w:val="24"/>
          <w:highlight w:val="none"/>
          <w:lang w:eastAsia="zh-CN"/>
        </w:rPr>
        <w:t>供应商</w:t>
      </w:r>
      <w:r>
        <w:rPr>
          <w:rFonts w:ascii="宋体" w:hAnsi="宋体"/>
          <w:color w:val="auto"/>
          <w:sz w:val="24"/>
          <w:highlight w:val="none"/>
        </w:rPr>
        <w:t>负责。</w:t>
      </w:r>
    </w:p>
    <w:p w14:paraId="5FC9DAE9">
      <w:pPr>
        <w:autoSpaceDE w:val="0"/>
        <w:autoSpaceDN w:val="0"/>
        <w:adjustRightInd w:val="0"/>
        <w:spacing w:line="360" w:lineRule="auto"/>
        <w:ind w:firstLine="482" w:firstLineChars="200"/>
        <w:rPr>
          <w:rFonts w:ascii="宋体" w:hAnsi="宋体"/>
          <w:b/>
          <w:bCs/>
          <w:sz w:val="24"/>
          <w:highlight w:val="none"/>
        </w:rPr>
      </w:pPr>
      <w:r>
        <w:rPr>
          <w:rFonts w:hint="eastAsia" w:ascii="宋体" w:hAnsi="宋体"/>
          <w:b/>
          <w:bCs/>
          <w:sz w:val="24"/>
          <w:highlight w:val="none"/>
        </w:rPr>
        <w:t>（五）投标文件</w:t>
      </w:r>
      <w:r>
        <w:rPr>
          <w:rFonts w:hint="eastAsia" w:ascii="宋体" w:hAnsi="宋体"/>
          <w:b/>
          <w:bCs/>
          <w:sz w:val="24"/>
          <w:highlight w:val="none"/>
          <w:lang w:val="en-US" w:eastAsia="zh-CN"/>
        </w:rPr>
        <w:t>、</w:t>
      </w:r>
      <w:r>
        <w:rPr>
          <w:rFonts w:hint="eastAsia" w:ascii="宋体" w:hAnsi="宋体"/>
          <w:b/>
          <w:bCs/>
          <w:sz w:val="24"/>
          <w:highlight w:val="none"/>
        </w:rPr>
        <w:t>递交</w:t>
      </w:r>
      <w:r>
        <w:rPr>
          <w:rFonts w:hint="eastAsia" w:ascii="宋体" w:hAnsi="宋体"/>
          <w:b/>
          <w:bCs/>
          <w:sz w:val="24"/>
          <w:highlight w:val="none"/>
          <w:lang w:eastAsia="zh-CN"/>
        </w:rPr>
        <w:t>、</w:t>
      </w:r>
      <w:r>
        <w:rPr>
          <w:rFonts w:hint="eastAsia" w:ascii="宋体" w:hAnsi="宋体"/>
          <w:b/>
          <w:color w:val="auto"/>
          <w:sz w:val="24"/>
          <w:highlight w:val="none"/>
        </w:rPr>
        <w:t>修改和撤回</w:t>
      </w:r>
      <w:r>
        <w:rPr>
          <w:rFonts w:hint="eastAsia" w:ascii="宋体" w:hAnsi="宋体"/>
          <w:b/>
          <w:bCs/>
          <w:sz w:val="24"/>
          <w:highlight w:val="none"/>
        </w:rPr>
        <w:t>要求</w:t>
      </w:r>
    </w:p>
    <w:p w14:paraId="0A445A2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1.投标文件的</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文件、报价文件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lang w:eastAsia="zh-CN"/>
        </w:rPr>
        <w:t>供应商</w:t>
      </w:r>
      <w:r>
        <w:rPr>
          <w:rFonts w:hint="eastAsia" w:ascii="宋体" w:hAnsi="宋体"/>
          <w:color w:val="auto"/>
          <w:sz w:val="24"/>
          <w:highlight w:val="none"/>
        </w:rPr>
        <w:t>地址、投标文件名称</w:t>
      </w:r>
    </w:p>
    <w:p w14:paraId="2BC1D377">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w:t>
      </w:r>
      <w:r>
        <w:rPr>
          <w:rFonts w:hint="eastAsia" w:ascii="宋体" w:hAnsi="宋体"/>
          <w:color w:val="auto"/>
          <w:sz w:val="24"/>
          <w:highlight w:val="none"/>
          <w:lang w:eastAsia="zh-CN"/>
        </w:rPr>
        <w:t>供应商</w:t>
      </w:r>
      <w:r>
        <w:rPr>
          <w:rFonts w:hint="eastAsia" w:ascii="宋体" w:hAnsi="宋体"/>
          <w:color w:val="auto"/>
          <w:sz w:val="24"/>
          <w:highlight w:val="none"/>
        </w:rPr>
        <w:t>承担。</w:t>
      </w:r>
    </w:p>
    <w:p w14:paraId="2D356BD5">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在投标截止时间之前，可以对已提交的投标文件进行修改或撤回，并书面通知招标采购单位；投标截止时间后，</w:t>
      </w:r>
      <w:r>
        <w:rPr>
          <w:rFonts w:hint="eastAsia" w:ascii="宋体" w:hAnsi="宋体"/>
          <w:color w:val="auto"/>
          <w:sz w:val="24"/>
          <w:highlight w:val="none"/>
          <w:lang w:eastAsia="zh-CN"/>
        </w:rPr>
        <w:t>供应商</w:t>
      </w:r>
      <w:r>
        <w:rPr>
          <w:rFonts w:hint="eastAsia" w:ascii="宋体" w:hAnsi="宋体"/>
          <w:color w:val="auto"/>
          <w:sz w:val="24"/>
          <w:highlight w:val="none"/>
        </w:rPr>
        <w:t>不得撤回、修改投标文件。修改后重新递交的投标文件应当按本招标文件的要求签署、盖章和密封。</w:t>
      </w:r>
    </w:p>
    <w:p w14:paraId="0669EAFD">
      <w:pPr>
        <w:snapToGri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五、开标</w:t>
      </w:r>
    </w:p>
    <w:p w14:paraId="2BDA6137">
      <w:pPr>
        <w:autoSpaceDE w:val="0"/>
        <w:autoSpaceDN w:val="0"/>
        <w:adjustRightInd w:val="0"/>
        <w:spacing w:line="360" w:lineRule="auto"/>
        <w:ind w:firstLine="482" w:firstLineChars="200"/>
        <w:rPr>
          <w:rFonts w:ascii="宋体" w:hAnsi="宋体"/>
          <w:b/>
          <w:sz w:val="24"/>
          <w:highlight w:val="none"/>
        </w:rPr>
      </w:pPr>
      <w:r>
        <w:rPr>
          <w:rFonts w:ascii="宋体" w:hAnsi="宋体"/>
          <w:b/>
          <w:sz w:val="24"/>
          <w:highlight w:val="none"/>
        </w:rPr>
        <w:t>（一）开</w:t>
      </w:r>
      <w:r>
        <w:rPr>
          <w:rFonts w:hint="eastAsia" w:ascii="宋体" w:hAnsi="宋体"/>
          <w:b/>
          <w:sz w:val="24"/>
          <w:highlight w:val="none"/>
        </w:rPr>
        <w:t>标</w:t>
      </w:r>
      <w:r>
        <w:rPr>
          <w:rFonts w:ascii="宋体" w:hAnsi="宋体"/>
          <w:b/>
          <w:sz w:val="24"/>
          <w:highlight w:val="none"/>
        </w:rPr>
        <w:t>程序</w:t>
      </w:r>
    </w:p>
    <w:p w14:paraId="163DBF4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1、开标会由招标项目负责人主持，主持人宣布开标会议开始；</w:t>
      </w:r>
    </w:p>
    <w:p w14:paraId="16AC337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2、主持人介绍参加开标会的人员名单；</w:t>
      </w:r>
    </w:p>
    <w:p w14:paraId="5EFEADD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5FDEA3D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3315BB1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6C7EF9C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28E4F73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书，并现场宣读《开标一览表》中的投标报价，以及采购人认为有必要宣读的其他内容；</w:t>
      </w:r>
    </w:p>
    <w:p w14:paraId="6245E2B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0FECA51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书进行评审及必要的询标，计算价格分及总得分；</w:t>
      </w:r>
    </w:p>
    <w:p w14:paraId="78BA096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782394B7">
      <w:pPr>
        <w:pStyle w:val="12"/>
        <w:spacing w:beforeLines="0" w:afterLines="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564C7FF7">
      <w:pPr>
        <w:pStyle w:val="5"/>
        <w:spacing w:line="360" w:lineRule="auto"/>
        <w:ind w:firstLine="482" w:firstLineChars="200"/>
        <w:rPr>
          <w:b/>
          <w:bCs/>
          <w:sz w:val="24"/>
          <w:szCs w:val="22"/>
          <w:highlight w:val="none"/>
        </w:rPr>
      </w:pPr>
      <w:r>
        <w:rPr>
          <w:rFonts w:hint="eastAsia"/>
          <w:b/>
          <w:bCs/>
          <w:sz w:val="24"/>
          <w:szCs w:val="22"/>
          <w:highlight w:val="none"/>
        </w:rPr>
        <w:t>（二）开标异议</w:t>
      </w:r>
    </w:p>
    <w:p w14:paraId="36F714C3">
      <w:pPr>
        <w:pStyle w:val="5"/>
        <w:spacing w:line="360" w:lineRule="auto"/>
        <w:ind w:firstLine="480" w:firstLineChars="200"/>
        <w:rPr>
          <w:sz w:val="24"/>
          <w:szCs w:val="22"/>
          <w:highlight w:val="none"/>
        </w:rPr>
      </w:pPr>
      <w:r>
        <w:rPr>
          <w:rFonts w:hint="eastAsia"/>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14:paraId="535AA279">
      <w:pPr>
        <w:pStyle w:val="5"/>
        <w:spacing w:line="360" w:lineRule="auto"/>
        <w:ind w:firstLine="482" w:firstLineChars="200"/>
        <w:rPr>
          <w:sz w:val="24"/>
          <w:szCs w:val="22"/>
          <w:highlight w:val="none"/>
        </w:rPr>
      </w:pPr>
      <w:r>
        <w:rPr>
          <w:rFonts w:hint="eastAsia"/>
          <w:b/>
          <w:bCs/>
          <w:sz w:val="24"/>
          <w:szCs w:val="22"/>
          <w:highlight w:val="none"/>
        </w:rPr>
        <w:t>（三）</w:t>
      </w:r>
      <w:r>
        <w:rPr>
          <w:rFonts w:hint="eastAsia"/>
          <w:sz w:val="24"/>
          <w:szCs w:val="22"/>
          <w:highlight w:val="none"/>
        </w:rPr>
        <w:t>供应商不足三家，不得开标。</w:t>
      </w:r>
    </w:p>
    <w:p w14:paraId="782D1C08">
      <w:pPr>
        <w:pStyle w:val="12"/>
        <w:snapToGrid w:val="0"/>
        <w:spacing w:line="360" w:lineRule="auto"/>
        <w:ind w:firstLine="482" w:firstLineChars="200"/>
        <w:rPr>
          <w:rFonts w:hAnsi="宋体"/>
          <w:b/>
          <w:sz w:val="24"/>
          <w:highlight w:val="none"/>
        </w:rPr>
      </w:pPr>
      <w:r>
        <w:rPr>
          <w:rFonts w:hint="eastAsia" w:hAnsi="宋体"/>
          <w:b/>
          <w:sz w:val="24"/>
          <w:highlight w:val="none"/>
        </w:rPr>
        <w:t>五、评标（详见第四章）</w:t>
      </w:r>
    </w:p>
    <w:p w14:paraId="28E50F00">
      <w:pPr>
        <w:pStyle w:val="22"/>
        <w:spacing w:before="0" w:beforeAutospacing="0" w:after="0" w:afterAutospacing="0" w:line="360" w:lineRule="auto"/>
        <w:ind w:firstLine="482" w:firstLineChars="200"/>
        <w:jc w:val="both"/>
        <w:rPr>
          <w:rFonts w:hint="default"/>
          <w:b/>
          <w:highlight w:val="none"/>
        </w:rPr>
      </w:pPr>
      <w:r>
        <w:rPr>
          <w:b/>
          <w:highlight w:val="none"/>
        </w:rPr>
        <w:t>六、定标</w:t>
      </w:r>
    </w:p>
    <w:p w14:paraId="29900849">
      <w:pPr>
        <w:pStyle w:val="22"/>
        <w:spacing w:before="0" w:beforeAutospacing="0" w:after="0" w:afterAutospacing="0" w:line="360" w:lineRule="auto"/>
        <w:ind w:firstLine="482" w:firstLineChars="200"/>
        <w:jc w:val="both"/>
        <w:rPr>
          <w:rFonts w:hint="default"/>
          <w:b/>
          <w:bCs/>
          <w:highlight w:val="none"/>
        </w:rPr>
      </w:pPr>
      <w:r>
        <w:rPr>
          <w:b/>
          <w:bCs/>
          <w:highlight w:val="none"/>
        </w:rPr>
        <w:t>（一）确定成交供应商</w:t>
      </w:r>
    </w:p>
    <w:p w14:paraId="7C461C33">
      <w:pPr>
        <w:pStyle w:val="22"/>
        <w:spacing w:before="0" w:beforeAutospacing="0" w:after="0" w:afterAutospacing="0" w:line="360" w:lineRule="auto"/>
        <w:ind w:firstLine="480" w:firstLineChars="200"/>
        <w:jc w:val="both"/>
        <w:rPr>
          <w:rFonts w:hint="default"/>
          <w:highlight w:val="none"/>
        </w:rPr>
      </w:pPr>
      <w:r>
        <w:rPr>
          <w:highlight w:val="none"/>
        </w:rPr>
        <w:t>评标委员会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1E489DC5">
      <w:pPr>
        <w:spacing w:line="360" w:lineRule="auto"/>
        <w:ind w:firstLine="482" w:firstLineChars="200"/>
        <w:rPr>
          <w:rFonts w:ascii="宋体" w:hAnsi="宋体"/>
          <w:b/>
          <w:bCs/>
          <w:kern w:val="0"/>
          <w:sz w:val="24"/>
          <w:highlight w:val="none"/>
        </w:rPr>
      </w:pPr>
      <w:r>
        <w:rPr>
          <w:rFonts w:hint="eastAsia" w:ascii="宋体" w:hAnsi="宋体"/>
          <w:b/>
          <w:bCs/>
          <w:sz w:val="24"/>
          <w:highlight w:val="none"/>
        </w:rPr>
        <w:t>（二）</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结果公告</w:t>
      </w:r>
    </w:p>
    <w:p w14:paraId="74B189B6">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采购组织机构自成交供应商</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浙江</w:t>
      </w:r>
      <w:r>
        <w:rPr>
          <w:rFonts w:ascii="宋体" w:hAnsi="宋体"/>
          <w:kern w:val="0"/>
          <w:sz w:val="24"/>
          <w:highlight w:val="none"/>
        </w:rPr>
        <w:t>省</w:t>
      </w:r>
      <w:r>
        <w:rPr>
          <w:rFonts w:hint="eastAsia" w:ascii="宋体" w:hAnsi="宋体"/>
          <w:kern w:val="0"/>
          <w:sz w:val="24"/>
          <w:highlight w:val="none"/>
        </w:rPr>
        <w:t>政府采购</w:t>
      </w:r>
      <w:r>
        <w:rPr>
          <w:rFonts w:ascii="宋体" w:hAnsi="宋体"/>
          <w:kern w:val="0"/>
          <w:sz w:val="24"/>
          <w:highlight w:val="none"/>
        </w:rPr>
        <w:t>网</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w:t>
      </w:r>
      <w:r>
        <w:rPr>
          <w:sz w:val="24"/>
          <w:highlight w:val="none"/>
        </w:rPr>
        <w:t>中标结果公告期为</w:t>
      </w:r>
      <w:r>
        <w:rPr>
          <w:rFonts w:hint="eastAsia"/>
          <w:sz w:val="24"/>
          <w:highlight w:val="none"/>
        </w:rPr>
        <w:t>1</w:t>
      </w:r>
      <w:r>
        <w:rPr>
          <w:sz w:val="24"/>
          <w:highlight w:val="none"/>
        </w:rPr>
        <w:t>个工作日</w:t>
      </w:r>
      <w:r>
        <w:rPr>
          <w:rFonts w:hint="eastAsia" w:ascii="宋体" w:hAnsi="宋体"/>
          <w:kern w:val="0"/>
          <w:sz w:val="24"/>
          <w:highlight w:val="none"/>
        </w:rPr>
        <w:t>。</w:t>
      </w:r>
    </w:p>
    <w:p w14:paraId="76406870">
      <w:pPr>
        <w:pStyle w:val="7"/>
        <w:numPr>
          <w:ilvl w:val="0"/>
          <w:numId w:val="2"/>
        </w:numPr>
        <w:spacing w:line="360" w:lineRule="auto"/>
        <w:ind w:firstLine="482" w:firstLineChars="200"/>
        <w:jc w:val="both"/>
        <w:rPr>
          <w:b/>
          <w:bCs/>
          <w:sz w:val="24"/>
          <w:highlight w:val="none"/>
        </w:rPr>
      </w:pPr>
      <w:r>
        <w:rPr>
          <w:rFonts w:hint="eastAsia"/>
          <w:b/>
          <w:bCs/>
          <w:sz w:val="24"/>
          <w:highlight w:val="none"/>
        </w:rPr>
        <w:t>发放中标通知书</w:t>
      </w:r>
    </w:p>
    <w:p w14:paraId="2F0C0518">
      <w:pPr>
        <w:pStyle w:val="7"/>
        <w:spacing w:line="360" w:lineRule="auto"/>
        <w:ind w:firstLine="420" w:firstLineChars="175"/>
        <w:jc w:val="both"/>
        <w:rPr>
          <w:highlight w:val="none"/>
        </w:rPr>
      </w:pPr>
      <w:r>
        <w:rPr>
          <w:rFonts w:hint="eastAsia" w:ascii="宋体" w:hAnsi="宋体"/>
          <w:kern w:val="0"/>
          <w:sz w:val="24"/>
          <w:highlight w:val="none"/>
        </w:rPr>
        <w:t>采购组织机构在发布中标结果公告的同时，</w:t>
      </w:r>
      <w:r>
        <w:rPr>
          <w:rFonts w:hint="eastAsia"/>
          <w:sz w:val="24"/>
          <w:highlight w:val="none"/>
        </w:rPr>
        <w:t>线下</w:t>
      </w:r>
      <w:r>
        <w:rPr>
          <w:rFonts w:hint="eastAsia" w:ascii="宋体" w:hAnsi="宋体"/>
          <w:kern w:val="0"/>
          <w:sz w:val="24"/>
          <w:highlight w:val="none"/>
        </w:rPr>
        <w:t>向成交供应商发出中标通知书。</w:t>
      </w:r>
    </w:p>
    <w:p w14:paraId="775C268D">
      <w:pPr>
        <w:spacing w:line="360" w:lineRule="auto"/>
        <w:ind w:firstLine="482" w:firstLineChars="200"/>
        <w:rPr>
          <w:rFonts w:ascii="宋体" w:hAnsi="宋体"/>
          <w:kern w:val="0"/>
          <w:sz w:val="24"/>
          <w:highlight w:val="none"/>
        </w:rPr>
      </w:pPr>
      <w:r>
        <w:rPr>
          <w:rFonts w:hint="eastAsia" w:ascii="宋体" w:hAnsi="宋体"/>
          <w:b/>
          <w:sz w:val="24"/>
          <w:highlight w:val="none"/>
        </w:rPr>
        <w:t>七</w:t>
      </w:r>
      <w:r>
        <w:rPr>
          <w:rFonts w:ascii="宋体" w:hAnsi="宋体"/>
          <w:b/>
          <w:sz w:val="24"/>
          <w:highlight w:val="none"/>
        </w:rPr>
        <w:t>、</w:t>
      </w:r>
      <w:r>
        <w:rPr>
          <w:rFonts w:hint="eastAsia" w:ascii="宋体" w:hAnsi="宋体"/>
          <w:b/>
          <w:kern w:val="0"/>
          <w:sz w:val="24"/>
          <w:highlight w:val="none"/>
        </w:rPr>
        <w:t>合同签订</w:t>
      </w:r>
    </w:p>
    <w:p w14:paraId="355A4314">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2F94A56C">
      <w:pPr>
        <w:pStyle w:val="22"/>
        <w:spacing w:before="0" w:beforeAutospacing="0" w:after="0" w:afterAutospacing="0" w:line="360" w:lineRule="auto"/>
        <w:ind w:firstLine="480" w:firstLineChars="200"/>
        <w:jc w:val="both"/>
        <w:rPr>
          <w:rFonts w:hint="default" w:cs="宋体"/>
          <w:highlight w:val="none"/>
        </w:rPr>
      </w:pPr>
      <w:r>
        <w:rPr>
          <w:rFonts w:cs="宋体"/>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4586D1DD">
      <w:pPr>
        <w:pStyle w:val="22"/>
        <w:spacing w:before="0" w:beforeAutospacing="0" w:after="0" w:afterAutospacing="0" w:line="360" w:lineRule="auto"/>
        <w:ind w:firstLine="480" w:firstLineChars="200"/>
        <w:jc w:val="both"/>
        <w:rPr>
          <w:rFonts w:hint="default" w:cs="宋体"/>
          <w:highlight w:val="none"/>
        </w:rPr>
      </w:pPr>
      <w:r>
        <w:rPr>
          <w:rFonts w:cs="宋体"/>
          <w:highlight w:val="none"/>
        </w:rPr>
        <w:t>2.采购人不得向成交供应商提出任何不合理的要求作为签订合同的条件。</w:t>
      </w:r>
    </w:p>
    <w:p w14:paraId="3AB5ED8C">
      <w:pPr>
        <w:pStyle w:val="22"/>
        <w:spacing w:before="0" w:beforeAutospacing="0" w:after="0" w:afterAutospacing="0" w:line="360" w:lineRule="auto"/>
        <w:ind w:firstLine="480" w:firstLineChars="200"/>
        <w:jc w:val="both"/>
        <w:rPr>
          <w:rFonts w:hint="default" w:cs="宋体"/>
          <w:highlight w:val="none"/>
        </w:rPr>
      </w:pPr>
      <w:r>
        <w:rPr>
          <w:rFonts w:cs="宋体"/>
          <w:highlight w:val="none"/>
        </w:rPr>
        <w:t>3.成交供应商无故拖延、拒签合同的，将取消中标资格。</w:t>
      </w:r>
    </w:p>
    <w:p w14:paraId="7C124795">
      <w:pPr>
        <w:pStyle w:val="22"/>
        <w:spacing w:before="0" w:beforeAutospacing="0" w:after="0" w:afterAutospacing="0" w:line="360" w:lineRule="auto"/>
        <w:ind w:firstLine="480" w:firstLineChars="200"/>
        <w:jc w:val="both"/>
        <w:rPr>
          <w:rFonts w:hint="default" w:cs="宋体"/>
          <w:highlight w:val="none"/>
        </w:rPr>
      </w:pPr>
      <w:r>
        <w:rPr>
          <w:rFonts w:cs="宋体"/>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2BEC595B">
      <w:pPr>
        <w:pStyle w:val="22"/>
        <w:spacing w:before="0" w:beforeAutospacing="0" w:after="0" w:afterAutospacing="0" w:line="360" w:lineRule="auto"/>
        <w:ind w:firstLine="480" w:firstLineChars="200"/>
        <w:jc w:val="both"/>
        <w:rPr>
          <w:rFonts w:hint="default" w:cs="宋体"/>
          <w:highlight w:val="none"/>
        </w:rPr>
      </w:pPr>
      <w:r>
        <w:rPr>
          <w:rFonts w:cs="宋体"/>
          <w:highlight w:val="none"/>
        </w:rPr>
        <w:t>5.询问或者质疑事项可能影响中标结果的，采购人应当暂停签订合同，已经签订合同的，应当中止履行合同。</w:t>
      </w:r>
    </w:p>
    <w:p w14:paraId="261555DC">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14:paraId="7005E7E8">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5F18A3F1">
      <w:pPr>
        <w:pStyle w:val="7"/>
        <w:spacing w:line="360" w:lineRule="auto"/>
        <w:ind w:firstLine="480" w:firstLineChars="200"/>
        <w:jc w:val="both"/>
        <w:rPr>
          <w:rFonts w:ascii="宋体" w:hAnsi="宋体"/>
          <w:sz w:val="24"/>
          <w:highlight w:val="none"/>
        </w:rPr>
      </w:pPr>
      <w:r>
        <w:rPr>
          <w:rFonts w:hint="eastAsia" w:ascii="宋体" w:hAnsi="宋体"/>
          <w:sz w:val="24"/>
          <w:highlight w:val="none"/>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D16755B">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7BEEA04C">
      <w:pPr>
        <w:pStyle w:val="7"/>
        <w:spacing w:line="360" w:lineRule="auto"/>
        <w:ind w:firstLine="480" w:firstLineChars="200"/>
        <w:jc w:val="both"/>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参与</w:t>
      </w:r>
      <w:r>
        <w:rPr>
          <w:rFonts w:hint="eastAsia" w:ascii="宋体" w:hAnsi="宋体"/>
          <w:sz w:val="24"/>
          <w:highlight w:val="none"/>
        </w:rPr>
        <w:t>本项目的供应商认为采购文件、采购过程和中标结果使自己的权益受到损害的，</w:t>
      </w:r>
      <w:r>
        <w:rPr>
          <w:rFonts w:hint="eastAsia" w:ascii="宋体" w:hAnsi="宋体"/>
          <w:sz w:val="24"/>
          <w:highlight w:val="none"/>
          <w:lang w:val="en-US" w:eastAsia="zh-CN"/>
        </w:rPr>
        <w:t>可</w:t>
      </w:r>
      <w:r>
        <w:rPr>
          <w:rFonts w:hint="eastAsia" w:ascii="宋体" w:hAnsi="宋体"/>
          <w:sz w:val="24"/>
          <w:highlight w:val="none"/>
        </w:rPr>
        <w:t>一次性向采购人或采购组织机构提出质疑：</w:t>
      </w:r>
    </w:p>
    <w:p w14:paraId="38EB8D3E">
      <w:pPr>
        <w:pStyle w:val="7"/>
        <w:spacing w:line="360" w:lineRule="auto"/>
        <w:ind w:firstLine="480" w:firstLineChars="200"/>
        <w:jc w:val="both"/>
        <w:rPr>
          <w:rFonts w:ascii="宋体" w:hAnsi="宋体"/>
          <w:sz w:val="24"/>
          <w:highlight w:val="none"/>
        </w:rPr>
      </w:pPr>
      <w:r>
        <w:rPr>
          <w:rFonts w:hint="eastAsia" w:ascii="宋体" w:hAnsi="宋体"/>
          <w:sz w:val="24"/>
          <w:highlight w:val="none"/>
        </w:rPr>
        <w:t>（1）供应商认为采购文件的内容损害其权益的，应当自获取之日起（获取截止日之后收到采购文件的，以获取截止日为准）7个工作日内提出质疑；</w:t>
      </w:r>
    </w:p>
    <w:p w14:paraId="57F3BCCA">
      <w:pPr>
        <w:pStyle w:val="7"/>
        <w:spacing w:line="360" w:lineRule="auto"/>
        <w:ind w:firstLine="480" w:firstLineChars="200"/>
        <w:jc w:val="both"/>
        <w:rPr>
          <w:rFonts w:ascii="宋体" w:hAnsi="宋体"/>
          <w:sz w:val="24"/>
          <w:highlight w:val="none"/>
        </w:rPr>
      </w:pPr>
      <w:r>
        <w:rPr>
          <w:rFonts w:hint="eastAsia" w:ascii="宋体" w:hAnsi="宋体"/>
          <w:sz w:val="24"/>
          <w:highlight w:val="none"/>
        </w:rPr>
        <w:t>（2）供应商对采购过程提出质疑的，应当在各采购程序环节结束之日起7个工作日内提出质疑；</w:t>
      </w:r>
    </w:p>
    <w:p w14:paraId="1243323B">
      <w:pPr>
        <w:pStyle w:val="7"/>
        <w:spacing w:line="360" w:lineRule="auto"/>
        <w:ind w:firstLine="480" w:firstLineChars="200"/>
        <w:jc w:val="both"/>
        <w:rPr>
          <w:rFonts w:ascii="宋体" w:hAnsi="宋体"/>
          <w:sz w:val="24"/>
          <w:highlight w:val="none"/>
        </w:rPr>
      </w:pPr>
      <w:r>
        <w:rPr>
          <w:rFonts w:hint="eastAsia" w:ascii="宋体" w:hAnsi="宋体"/>
          <w:sz w:val="24"/>
          <w:highlight w:val="none"/>
        </w:rPr>
        <w:t>（3）供应商对中标结果提出质疑的，应当在中标结果公告期限届满之日起7个工作日内提出质疑。</w:t>
      </w:r>
    </w:p>
    <w:p w14:paraId="235FD38D">
      <w:pPr>
        <w:pStyle w:val="7"/>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2.采购人或采购组织机构在收到供应商的书面质疑后7个工作日内作出答复，并以书面形式回复质疑供应商和其他有关供应商，但答复内容不涉及商业秘密。</w:t>
      </w:r>
    </w:p>
    <w:p w14:paraId="00C3DE3F">
      <w:pPr>
        <w:pStyle w:val="7"/>
        <w:spacing w:line="360" w:lineRule="auto"/>
        <w:ind w:firstLine="480" w:firstLineChars="200"/>
        <w:jc w:val="both"/>
        <w:rPr>
          <w:rFonts w:ascii="宋体" w:hAnsi="宋体"/>
          <w:sz w:val="24"/>
          <w:highlight w:val="none"/>
        </w:rPr>
      </w:pPr>
      <w:r>
        <w:rPr>
          <w:rFonts w:hint="eastAsia" w:ascii="宋体" w:hAnsi="宋体"/>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157F8A3">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59012215">
      <w:pPr>
        <w:pStyle w:val="7"/>
        <w:spacing w:line="360" w:lineRule="auto"/>
        <w:ind w:firstLine="480" w:firstLineChars="200"/>
        <w:jc w:val="both"/>
        <w:rPr>
          <w:rFonts w:ascii="宋体" w:hAnsi="宋体"/>
          <w:sz w:val="24"/>
          <w:highlight w:val="none"/>
        </w:rPr>
      </w:pPr>
      <w:r>
        <w:rPr>
          <w:rFonts w:hint="eastAsia" w:ascii="宋体" w:hAnsi="宋体"/>
          <w:sz w:val="24"/>
          <w:highlight w:val="none"/>
        </w:rPr>
        <w:t>供应商对采购人或采购组织机构的质疑答复不满意或在规定时间内未得到答复的，可以在答复期满后15个工作日内，向同级政府采购监督管理机构投诉。</w:t>
      </w:r>
    </w:p>
    <w:p w14:paraId="579F8266">
      <w:pPr>
        <w:spacing w:line="360" w:lineRule="auto"/>
        <w:jc w:val="center"/>
        <w:rPr>
          <w:rFonts w:hint="eastAsia" w:ascii="宋体" w:hAnsi="宋体"/>
          <w:b/>
          <w:sz w:val="36"/>
          <w:szCs w:val="36"/>
          <w:highlight w:val="none"/>
        </w:rPr>
      </w:pPr>
      <w:bookmarkStart w:id="34" w:name="_Toc13072_WPSOffice_Level1"/>
    </w:p>
    <w:p w14:paraId="419CB07C">
      <w:pPr>
        <w:spacing w:line="360" w:lineRule="auto"/>
        <w:jc w:val="center"/>
        <w:rPr>
          <w:rFonts w:hint="eastAsia" w:ascii="宋体" w:hAnsi="宋体"/>
          <w:b/>
          <w:sz w:val="36"/>
          <w:szCs w:val="36"/>
          <w:highlight w:val="none"/>
        </w:rPr>
        <w:sectPr>
          <w:pgSz w:w="11906" w:h="16838"/>
          <w:pgMar w:top="1701" w:right="1448" w:bottom="1531" w:left="1418" w:header="851" w:footer="851" w:gutter="0"/>
          <w:cols w:space="720" w:num="1"/>
          <w:docGrid w:linePitch="312" w:charSpace="0"/>
        </w:sectPr>
      </w:pPr>
    </w:p>
    <w:p w14:paraId="45786554">
      <w:pPr>
        <w:spacing w:line="360" w:lineRule="auto"/>
        <w:jc w:val="center"/>
        <w:rPr>
          <w:rFonts w:ascii="宋体" w:hAnsi="宋体"/>
          <w:b/>
          <w:sz w:val="36"/>
          <w:szCs w:val="36"/>
          <w:highlight w:val="none"/>
        </w:rPr>
      </w:pPr>
      <w:r>
        <w:rPr>
          <w:rFonts w:hint="eastAsia" w:ascii="宋体" w:hAnsi="宋体"/>
          <w:b/>
          <w:sz w:val="36"/>
          <w:szCs w:val="36"/>
          <w:highlight w:val="none"/>
        </w:rPr>
        <w:t>第三章   招标需求</w:t>
      </w:r>
      <w:bookmarkEnd w:id="34"/>
    </w:p>
    <w:p w14:paraId="15D89847">
      <w:pPr>
        <w:adjustRightInd w:val="0"/>
        <w:snapToGrid w:val="0"/>
        <w:spacing w:line="360" w:lineRule="auto"/>
        <w:ind w:firstLine="482" w:firstLineChars="200"/>
        <w:rPr>
          <w:b/>
          <w:color w:val="auto"/>
          <w:sz w:val="24"/>
          <w:szCs w:val="24"/>
          <w:highlight w:val="none"/>
        </w:rPr>
      </w:pPr>
      <w:bookmarkStart w:id="35" w:name="_Toc31173_WPSOffice_Level1"/>
      <w:r>
        <w:rPr>
          <w:b/>
          <w:color w:val="auto"/>
          <w:sz w:val="24"/>
          <w:szCs w:val="24"/>
          <w:highlight w:val="none"/>
        </w:rPr>
        <w:t>一、项目一览表</w:t>
      </w:r>
    </w:p>
    <w:p w14:paraId="42AC1B2E">
      <w:pPr>
        <w:adjustRightInd w:val="0"/>
        <w:snapToGrid w:val="0"/>
        <w:spacing w:line="360" w:lineRule="auto"/>
        <w:ind w:firstLine="480" w:firstLineChars="200"/>
        <w:rPr>
          <w:color w:val="auto"/>
          <w:sz w:val="24"/>
          <w:szCs w:val="24"/>
          <w:highlight w:val="none"/>
        </w:rPr>
      </w:pPr>
      <w:r>
        <w:rPr>
          <w:color w:val="auto"/>
          <w:sz w:val="24"/>
          <w:szCs w:val="24"/>
          <w:highlight w:val="none"/>
        </w:rPr>
        <w:t>本次</w:t>
      </w:r>
      <w:r>
        <w:rPr>
          <w:rFonts w:hint="eastAsia"/>
          <w:color w:val="auto"/>
          <w:sz w:val="24"/>
          <w:szCs w:val="24"/>
          <w:highlight w:val="none"/>
          <w:lang w:val="en-US" w:eastAsia="zh-CN"/>
        </w:rPr>
        <w:t>项目</w:t>
      </w:r>
      <w:r>
        <w:rPr>
          <w:color w:val="auto"/>
          <w:sz w:val="24"/>
          <w:szCs w:val="24"/>
          <w:highlight w:val="none"/>
        </w:rPr>
        <w:t>具体内容如下表：</w:t>
      </w:r>
    </w:p>
    <w:tbl>
      <w:tblPr>
        <w:tblStyle w:val="25"/>
        <w:tblW w:w="91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059"/>
        <w:gridCol w:w="898"/>
        <w:gridCol w:w="950"/>
        <w:gridCol w:w="1560"/>
      </w:tblGrid>
      <w:tr w14:paraId="7601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1" w:type="dxa"/>
            <w:noWrap w:val="0"/>
            <w:vAlign w:val="center"/>
          </w:tcPr>
          <w:p w14:paraId="287E91CD">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right="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5059" w:type="dxa"/>
            <w:noWrap w:val="0"/>
            <w:vAlign w:val="center"/>
          </w:tcPr>
          <w:p w14:paraId="44DC5807">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898" w:type="dxa"/>
            <w:noWrap w:val="0"/>
            <w:vAlign w:val="center"/>
          </w:tcPr>
          <w:p w14:paraId="43ACC2BB">
            <w:pPr>
              <w:tabs>
                <w:tab w:val="left" w:pos="8280"/>
              </w:tabs>
              <w:autoSpaceDE w:val="0"/>
              <w:autoSpaceDN w:val="0"/>
              <w:adjustRightInd w:val="0"/>
              <w:snapToGrid w:val="0"/>
              <w:spacing w:line="360" w:lineRule="auto"/>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color w:val="auto"/>
                <w:sz w:val="21"/>
                <w:szCs w:val="21"/>
                <w:highlight w:val="none"/>
              </w:rPr>
              <w:t>数量</w:t>
            </w:r>
          </w:p>
        </w:tc>
        <w:tc>
          <w:tcPr>
            <w:tcW w:w="950" w:type="dxa"/>
            <w:noWrap w:val="0"/>
            <w:vAlign w:val="center"/>
          </w:tcPr>
          <w:p w14:paraId="1FA9047D">
            <w:pPr>
              <w:tabs>
                <w:tab w:val="left" w:pos="8280"/>
              </w:tabs>
              <w:autoSpaceDE w:val="0"/>
              <w:autoSpaceDN w:val="0"/>
              <w:adjustRightInd w:val="0"/>
              <w:snapToGrid w:val="0"/>
              <w:spacing w:line="360" w:lineRule="auto"/>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color w:val="auto"/>
                <w:sz w:val="21"/>
                <w:szCs w:val="21"/>
                <w:highlight w:val="none"/>
              </w:rPr>
              <w:t>单位</w:t>
            </w:r>
          </w:p>
        </w:tc>
        <w:tc>
          <w:tcPr>
            <w:tcW w:w="1560" w:type="dxa"/>
            <w:noWrap w:val="0"/>
            <w:vAlign w:val="center"/>
          </w:tcPr>
          <w:p w14:paraId="7D2A4A74">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预算</w:t>
            </w:r>
          </w:p>
        </w:tc>
      </w:tr>
      <w:tr w14:paraId="74D7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91" w:type="dxa"/>
            <w:noWrap w:val="0"/>
            <w:vAlign w:val="center"/>
          </w:tcPr>
          <w:p w14:paraId="2DBDC5BB">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5059" w:type="dxa"/>
            <w:noWrap w:val="0"/>
            <w:vAlign w:val="center"/>
          </w:tcPr>
          <w:p w14:paraId="62467BCA">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right="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台州湾新区2025年移动源综合监管项目</w:t>
            </w:r>
          </w:p>
        </w:tc>
        <w:tc>
          <w:tcPr>
            <w:tcW w:w="898" w:type="dxa"/>
            <w:noWrap w:val="0"/>
            <w:vAlign w:val="center"/>
          </w:tcPr>
          <w:p w14:paraId="4DF17F74">
            <w:pPr>
              <w:tabs>
                <w:tab w:val="left" w:pos="8280"/>
              </w:tabs>
              <w:autoSpaceDE w:val="0"/>
              <w:autoSpaceDN w:val="0"/>
              <w:adjustRightInd w:val="0"/>
              <w:snapToGrid w:val="0"/>
              <w:spacing w:line="360" w:lineRule="auto"/>
              <w:ind w:left="0" w:leftChars="0" w:firstLine="0" w:firstLineChars="0"/>
              <w:jc w:val="center"/>
              <w:rPr>
                <w:rFonts w:hint="eastAsia" w:ascii="宋体" w:hAnsi="宋体" w:cs="宋体"/>
                <w:color w:val="000000" w:themeColor="text1"/>
                <w:sz w:val="24"/>
                <w:szCs w:val="24"/>
                <w:lang w:val="en-US" w:eastAsia="zh-CN"/>
                <w14:textFill>
                  <w14:solidFill>
                    <w14:schemeClr w14:val="tx1"/>
                  </w14:solidFill>
                </w14:textFill>
              </w:rPr>
            </w:pPr>
            <w:r>
              <w:rPr>
                <w:color w:val="auto"/>
                <w:sz w:val="21"/>
                <w:szCs w:val="21"/>
                <w:highlight w:val="none"/>
              </w:rPr>
              <w:t>1</w:t>
            </w:r>
          </w:p>
        </w:tc>
        <w:tc>
          <w:tcPr>
            <w:tcW w:w="950" w:type="dxa"/>
            <w:noWrap w:val="0"/>
            <w:vAlign w:val="center"/>
          </w:tcPr>
          <w:p w14:paraId="32374FC1">
            <w:pPr>
              <w:tabs>
                <w:tab w:val="left" w:pos="8280"/>
              </w:tabs>
              <w:autoSpaceDE w:val="0"/>
              <w:autoSpaceDN w:val="0"/>
              <w:adjustRightInd w:val="0"/>
              <w:snapToGrid w:val="0"/>
              <w:spacing w:line="360" w:lineRule="auto"/>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color w:val="auto"/>
                <w:sz w:val="21"/>
                <w:szCs w:val="21"/>
                <w:highlight w:val="none"/>
              </w:rPr>
              <w:t>项</w:t>
            </w:r>
          </w:p>
        </w:tc>
        <w:tc>
          <w:tcPr>
            <w:tcW w:w="1560" w:type="dxa"/>
            <w:noWrap w:val="0"/>
            <w:vAlign w:val="center"/>
          </w:tcPr>
          <w:p w14:paraId="79E4C042">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47.3万元</w:t>
            </w:r>
          </w:p>
        </w:tc>
      </w:tr>
    </w:tbl>
    <w:p w14:paraId="70869C42">
      <w:pPr>
        <w:numPr>
          <w:ilvl w:val="0"/>
          <w:numId w:val="0"/>
        </w:numPr>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采购内容</w:t>
      </w:r>
    </w:p>
    <w:p w14:paraId="740BE89C">
      <w:pPr>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（一）非道路移动机械摸底调查和编码登记</w:t>
      </w:r>
    </w:p>
    <w:p w14:paraId="1FB70575">
      <w:pPr>
        <w:pStyle w:val="38"/>
        <w:keepNext w:val="0"/>
        <w:keepLines w:val="0"/>
        <w:pageBreakBefore w:val="0"/>
        <w:widowControl w:val="0"/>
        <w:numPr>
          <w:ilvl w:val="0"/>
          <w:numId w:val="0"/>
        </w:numPr>
        <w:tabs>
          <w:tab w:val="left" w:pos="1221"/>
          <w:tab w:val="left" w:pos="9030"/>
        </w:tabs>
        <w:kinsoku/>
        <w:wordWrap/>
        <w:overflowPunct/>
        <w:topLinePunct w:val="0"/>
        <w:autoSpaceDE/>
        <w:autoSpaceDN/>
        <w:bidi w:val="0"/>
        <w:adjustRightInd/>
        <w:snapToGrid/>
        <w:spacing w:line="360" w:lineRule="auto"/>
        <w:ind w:left="0" w:leftChars="0" w:right="0" w:rightChars="0" w:firstLine="460" w:firstLineChars="200"/>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服务期内成交供应商完成不少于300台非道路移动机械摸底调查和编码登记工作，主要是用在施工工地、物流园区、工业企业作业的非道路移动机械，包括但不限于以下机械类型：挖掘机、起重机、推土机、装载机、压路机、摊铺机、平地机、叉车、打桩机、铲车、牵引车、摆渡车等，建立非道路移动机械台账。定期汇总分析淘汰进展情况（月度）。</w:t>
      </w:r>
    </w:p>
    <w:p w14:paraId="7BEB335D">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94" w:firstLineChars="215"/>
        <w:jc w:val="left"/>
        <w:textAlignment w:val="auto"/>
        <w:rPr>
          <w:rFonts w:hint="eastAsia" w:ascii="宋体" w:hAnsi="宋体" w:eastAsia="宋体" w:cs="宋体"/>
          <w:strike w:val="0"/>
          <w:dstrike w:val="0"/>
          <w:color w:val="auto"/>
          <w:spacing w:val="-5"/>
          <w:kern w:val="2"/>
          <w:sz w:val="24"/>
          <w:szCs w:val="24"/>
          <w:highlight w:val="none"/>
          <w:lang w:val="en-US" w:eastAsia="zh-CN" w:bidi="ar-SA"/>
        </w:rPr>
      </w:pPr>
      <w:r>
        <w:rPr>
          <w:rFonts w:hint="eastAsia" w:ascii="宋体" w:hAnsi="宋体" w:eastAsia="宋体" w:cs="宋体"/>
          <w:strike w:val="0"/>
          <w:dstrike w:val="0"/>
          <w:color w:val="auto"/>
          <w:spacing w:val="-5"/>
          <w:kern w:val="2"/>
          <w:sz w:val="24"/>
          <w:szCs w:val="24"/>
          <w:highlight w:val="none"/>
          <w:lang w:val="en-US" w:eastAsia="zh-CN" w:bidi="ar-SA"/>
        </w:rPr>
        <w:t>成交供应商应承诺中标后在台州市</w:t>
      </w:r>
      <w:r>
        <w:rPr>
          <w:rFonts w:hint="eastAsia" w:ascii="宋体" w:hAnsi="宋体" w:cs="宋体"/>
          <w:strike w:val="0"/>
          <w:dstrike w:val="0"/>
          <w:color w:val="auto"/>
          <w:spacing w:val="-5"/>
          <w:kern w:val="2"/>
          <w:sz w:val="24"/>
          <w:szCs w:val="24"/>
          <w:highlight w:val="none"/>
          <w:lang w:val="en-US" w:eastAsia="zh-CN" w:bidi="ar-SA"/>
        </w:rPr>
        <w:t>区</w:t>
      </w:r>
      <w:r>
        <w:rPr>
          <w:rFonts w:hint="eastAsia" w:ascii="宋体" w:hAnsi="宋体" w:eastAsia="宋体" w:cs="宋体"/>
          <w:strike w:val="0"/>
          <w:dstrike w:val="0"/>
          <w:color w:val="auto"/>
          <w:spacing w:val="-5"/>
          <w:kern w:val="2"/>
          <w:sz w:val="24"/>
          <w:szCs w:val="24"/>
          <w:highlight w:val="none"/>
          <w:lang w:val="en-US" w:eastAsia="zh-CN" w:bidi="ar-SA"/>
        </w:rPr>
        <w:t>范围内设立固定地点用于非道路移动机械“一站式”服务工作点。根据工作量需要设置服务点，整合优化业务流程，通过内部资料流转，实现非道路移动机械环保上牌、补牌、转户等项目全流程“一窗办理”，即车主在一个服务点完成材料提交、审核、缴费等步骤，打印相关证件。</w:t>
      </w:r>
    </w:p>
    <w:p w14:paraId="041C444E">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before="0" w:after="0" w:line="360" w:lineRule="auto"/>
        <w:ind w:right="576" w:righ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摸底调查和编码登记</w:t>
      </w:r>
    </w:p>
    <w:p w14:paraId="7CD43E9B">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60" w:firstLineChars="200"/>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6C768E4F">
      <w:pPr>
        <w:pStyle w:val="38"/>
        <w:keepNext w:val="0"/>
        <w:keepLines w:val="0"/>
        <w:pageBreakBefore w:val="0"/>
        <w:widowControl w:val="0"/>
        <w:numPr>
          <w:ilvl w:val="0"/>
          <w:numId w:val="3"/>
        </w:numPr>
        <w:tabs>
          <w:tab w:val="left" w:pos="1221"/>
        </w:tabs>
        <w:kinsoku/>
        <w:wordWrap/>
        <w:overflowPunct/>
        <w:topLinePunct w:val="0"/>
        <w:autoSpaceDE/>
        <w:autoSpaceDN/>
        <w:bidi w:val="0"/>
        <w:adjustRightInd/>
        <w:snapToGrid/>
        <w:spacing w:before="0" w:after="0" w:line="360" w:lineRule="auto"/>
        <w:ind w:left="-481" w:leftChars="-229" w:right="576"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信息录入</w:t>
      </w:r>
    </w:p>
    <w:p w14:paraId="2D197066">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376" w:leftChars="-179" w:right="-573" w:rightChars="-273" w:firstLine="972" w:firstLineChars="405"/>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z w:val="24"/>
          <w:szCs w:val="24"/>
          <w:highlight w:val="none"/>
        </w:rPr>
        <w:t>将摸底调查和编码登记信息录入非道路移动机械环保监管平台，自动实现信息联网</w:t>
      </w:r>
      <w:r>
        <w:rPr>
          <w:rFonts w:hint="eastAsia" w:ascii="宋体" w:hAnsi="宋体" w:eastAsia="宋体" w:cs="宋体"/>
          <w:color w:val="auto"/>
          <w:spacing w:val="-2"/>
          <w:sz w:val="24"/>
          <w:szCs w:val="24"/>
          <w:highlight w:val="none"/>
        </w:rPr>
        <w:t>报送</w:t>
      </w:r>
      <w:r>
        <w:rPr>
          <w:rFonts w:hint="eastAsia" w:ascii="宋体" w:hAnsi="宋体" w:eastAsia="宋体" w:cs="宋体"/>
          <w:color w:val="auto"/>
          <w:spacing w:val="-5"/>
          <w:kern w:val="2"/>
          <w:sz w:val="24"/>
          <w:szCs w:val="24"/>
          <w:highlight w:val="none"/>
          <w:lang w:val="en-US" w:eastAsia="zh-CN" w:bidi="ar-SA"/>
        </w:rPr>
        <w:t>。</w:t>
      </w:r>
    </w:p>
    <w:p w14:paraId="1D0F512F">
      <w:pPr>
        <w:pStyle w:val="38"/>
        <w:keepNext w:val="0"/>
        <w:keepLines w:val="0"/>
        <w:pageBreakBefore w:val="0"/>
        <w:widowControl w:val="0"/>
        <w:numPr>
          <w:ilvl w:val="0"/>
          <w:numId w:val="3"/>
        </w:numPr>
        <w:tabs>
          <w:tab w:val="left" w:pos="1221"/>
        </w:tabs>
        <w:kinsoku/>
        <w:wordWrap/>
        <w:overflowPunct/>
        <w:topLinePunct w:val="0"/>
        <w:autoSpaceDE/>
        <w:autoSpaceDN/>
        <w:bidi w:val="0"/>
        <w:adjustRightInd/>
        <w:snapToGrid/>
        <w:spacing w:before="0" w:after="0" w:line="360" w:lineRule="auto"/>
        <w:ind w:left="-482" w:leftChars="0" w:right="576" w:rightChars="0" w:firstLine="482"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环保标牌</w:t>
      </w:r>
      <w:r>
        <w:rPr>
          <w:rFonts w:hint="eastAsia" w:ascii="宋体" w:hAnsi="宋体" w:eastAsia="宋体" w:cs="宋体"/>
          <w:b/>
          <w:color w:val="auto"/>
          <w:sz w:val="24"/>
          <w:szCs w:val="24"/>
          <w:highlight w:val="none"/>
          <w:lang w:val="en-US" w:eastAsia="zh-CN"/>
        </w:rPr>
        <w:t>制作和安装</w:t>
      </w:r>
    </w:p>
    <w:p w14:paraId="01CB780D">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15" w:leftChars="-7" w:right="0" w:rightChars="0" w:firstLine="469" w:firstLineChars="204"/>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对完成信息登记的非道路移动机械按照国家、省环保标识牌号码编制规则和技术要求制作标牌，并固定在机械显著位置。</w:t>
      </w:r>
    </w:p>
    <w:p w14:paraId="222A8F66">
      <w:pPr>
        <w:pStyle w:val="38"/>
        <w:keepNext w:val="0"/>
        <w:keepLines w:val="0"/>
        <w:pageBreakBefore w:val="0"/>
        <w:widowControl w:val="0"/>
        <w:numPr>
          <w:ilvl w:val="0"/>
          <w:numId w:val="3"/>
        </w:numPr>
        <w:tabs>
          <w:tab w:val="left" w:pos="1221"/>
        </w:tabs>
        <w:kinsoku/>
        <w:wordWrap/>
        <w:overflowPunct/>
        <w:topLinePunct w:val="0"/>
        <w:autoSpaceDE/>
        <w:autoSpaceDN/>
        <w:bidi w:val="0"/>
        <w:adjustRightInd/>
        <w:snapToGrid/>
        <w:spacing w:before="0" w:after="0" w:line="360" w:lineRule="auto"/>
        <w:ind w:left="-482" w:leftChars="0" w:right="576" w:rightChars="0" w:firstLine="482"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环保信息采集卡</w:t>
      </w:r>
      <w:r>
        <w:rPr>
          <w:rFonts w:hint="eastAsia" w:ascii="宋体" w:hAnsi="宋体" w:eastAsia="宋体" w:cs="宋体"/>
          <w:b/>
          <w:color w:val="auto"/>
          <w:sz w:val="24"/>
          <w:szCs w:val="24"/>
          <w:highlight w:val="none"/>
          <w:lang w:val="en-US" w:eastAsia="zh-CN"/>
        </w:rPr>
        <w:t>制作和</w:t>
      </w:r>
      <w:r>
        <w:rPr>
          <w:rFonts w:hint="eastAsia" w:ascii="宋体" w:hAnsi="宋体" w:eastAsia="宋体" w:cs="宋体"/>
          <w:b/>
          <w:color w:val="auto"/>
          <w:sz w:val="24"/>
          <w:szCs w:val="24"/>
          <w:highlight w:val="none"/>
        </w:rPr>
        <w:t>发放</w:t>
      </w:r>
    </w:p>
    <w:p w14:paraId="50873D68">
      <w:pPr>
        <w:spacing w:before="0" w:line="360" w:lineRule="auto"/>
        <w:ind w:right="0" w:firstLine="480"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按照国家</w:t>
      </w:r>
      <w:r>
        <w:rPr>
          <w:rFonts w:hint="eastAsia" w:ascii="宋体" w:hAnsi="宋体" w:eastAsia="宋体" w:cs="宋体"/>
          <w:color w:val="auto"/>
          <w:sz w:val="24"/>
          <w:szCs w:val="24"/>
          <w:highlight w:val="none"/>
          <w:lang w:eastAsia="zh-CN"/>
        </w:rPr>
        <w:t>、省相关</w:t>
      </w:r>
      <w:r>
        <w:rPr>
          <w:rFonts w:hint="eastAsia" w:ascii="宋体" w:hAnsi="宋体" w:eastAsia="宋体" w:cs="宋体"/>
          <w:color w:val="auto"/>
          <w:sz w:val="24"/>
          <w:szCs w:val="24"/>
          <w:highlight w:val="none"/>
        </w:rPr>
        <w:t>要求规定，制作信息采集</w:t>
      </w:r>
      <w:r>
        <w:rPr>
          <w:rFonts w:hint="eastAsia" w:ascii="宋体" w:hAnsi="宋体" w:eastAsia="宋体" w:cs="宋体"/>
          <w:color w:val="auto"/>
          <w:spacing w:val="-2"/>
          <w:sz w:val="24"/>
          <w:szCs w:val="24"/>
          <w:highlight w:val="none"/>
        </w:rPr>
        <w:t>卡并发放。</w:t>
      </w:r>
    </w:p>
    <w:p w14:paraId="7CDB2241">
      <w:pPr>
        <w:spacing w:before="0" w:line="360" w:lineRule="auto"/>
        <w:ind w:right="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（二）非道路移动机械尾气检测</w:t>
      </w:r>
      <w:r>
        <w:rPr>
          <w:rFonts w:hint="eastAsia" w:ascii="宋体" w:hAnsi="宋体" w:eastAsia="宋体" w:cs="宋体"/>
          <w:b/>
          <w:color w:val="auto"/>
          <w:sz w:val="24"/>
          <w:szCs w:val="24"/>
          <w:highlight w:val="none"/>
          <w:lang w:val="en-US" w:eastAsia="zh-CN"/>
        </w:rPr>
        <w:t>及路检路查和入户检查</w:t>
      </w:r>
    </w:p>
    <w:p w14:paraId="7F43F42A">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60" w:firstLineChars="200"/>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成交供应商</w:t>
      </w:r>
      <w:r>
        <w:rPr>
          <w:rFonts w:hint="eastAsia" w:ascii="宋体" w:hAnsi="宋体" w:eastAsia="宋体" w:cs="宋体"/>
          <w:color w:val="auto"/>
          <w:spacing w:val="-5"/>
          <w:kern w:val="2"/>
          <w:sz w:val="24"/>
          <w:szCs w:val="24"/>
          <w:highlight w:val="none"/>
          <w:lang w:val="zh-CN" w:eastAsia="zh-CN" w:bidi="ar-SA"/>
        </w:rPr>
        <w:t>按照《非道路柴油移动机械排气烟度限值及测量方法》（GB36886-2018）</w:t>
      </w:r>
      <w:r>
        <w:rPr>
          <w:rFonts w:hint="eastAsia" w:ascii="宋体" w:hAnsi="宋体" w:eastAsia="宋体" w:cs="宋体"/>
          <w:color w:val="auto"/>
          <w:spacing w:val="-5"/>
          <w:kern w:val="2"/>
          <w:sz w:val="24"/>
          <w:szCs w:val="24"/>
          <w:highlight w:val="none"/>
          <w:lang w:val="en-US" w:eastAsia="zh-CN" w:bidi="ar-SA"/>
        </w:rPr>
        <w:t>和</w:t>
      </w:r>
      <w:r>
        <w:rPr>
          <w:rFonts w:hint="eastAsia" w:ascii="宋体" w:hAnsi="宋体" w:eastAsia="宋体" w:cs="宋体"/>
          <w:color w:val="auto"/>
          <w:spacing w:val="-5"/>
          <w:kern w:val="2"/>
          <w:sz w:val="24"/>
          <w:szCs w:val="24"/>
          <w:highlight w:val="none"/>
          <w:lang w:val="zh-CN" w:eastAsia="zh-CN" w:bidi="ar-SA"/>
        </w:rPr>
        <w:t>《</w:t>
      </w:r>
      <w:r>
        <w:rPr>
          <w:rFonts w:hint="eastAsia" w:ascii="宋体" w:hAnsi="宋体" w:eastAsia="宋体" w:cs="宋体"/>
          <w:color w:val="auto"/>
          <w:spacing w:val="-5"/>
          <w:kern w:val="2"/>
          <w:sz w:val="24"/>
          <w:szCs w:val="24"/>
          <w:highlight w:val="none"/>
          <w:lang w:val="en-US" w:eastAsia="zh-CN" w:bidi="ar-SA"/>
        </w:rPr>
        <w:t>柴油车污染物排放限值及测量方法（自由加速法及加载减速法）</w:t>
      </w:r>
      <w:r>
        <w:rPr>
          <w:rFonts w:hint="eastAsia" w:ascii="宋体" w:hAnsi="宋体" w:eastAsia="宋体" w:cs="宋体"/>
          <w:color w:val="auto"/>
          <w:spacing w:val="-5"/>
          <w:kern w:val="2"/>
          <w:sz w:val="24"/>
          <w:szCs w:val="24"/>
          <w:highlight w:val="none"/>
          <w:lang w:val="zh-CN" w:eastAsia="zh-CN" w:bidi="ar-SA"/>
        </w:rPr>
        <w:t>》（GB</w:t>
      </w:r>
      <w:r>
        <w:rPr>
          <w:rFonts w:hint="eastAsia" w:ascii="宋体" w:hAnsi="宋体" w:eastAsia="宋体" w:cs="宋体"/>
          <w:color w:val="auto"/>
          <w:spacing w:val="-5"/>
          <w:kern w:val="2"/>
          <w:sz w:val="24"/>
          <w:szCs w:val="24"/>
          <w:highlight w:val="none"/>
          <w:lang w:val="en-US" w:eastAsia="zh-CN" w:bidi="ar-SA"/>
        </w:rPr>
        <w:t>3847</w:t>
      </w:r>
      <w:r>
        <w:rPr>
          <w:rFonts w:hint="eastAsia" w:ascii="宋体" w:hAnsi="宋体" w:eastAsia="宋体" w:cs="宋体"/>
          <w:color w:val="auto"/>
          <w:spacing w:val="-5"/>
          <w:kern w:val="2"/>
          <w:sz w:val="24"/>
          <w:szCs w:val="24"/>
          <w:highlight w:val="none"/>
          <w:lang w:val="zh-CN" w:eastAsia="zh-CN" w:bidi="ar-SA"/>
        </w:rPr>
        <w:t>-2018）</w:t>
      </w:r>
    </w:p>
    <w:p w14:paraId="65BC8D98">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60" w:firstLineChars="200"/>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zh-CN" w:eastAsia="zh-CN" w:bidi="ar-SA"/>
        </w:rPr>
        <w:t>对已完成编码登记的</w:t>
      </w:r>
      <w:r>
        <w:rPr>
          <w:rFonts w:hint="eastAsia" w:ascii="宋体" w:hAnsi="宋体" w:eastAsia="宋体" w:cs="宋体"/>
          <w:color w:val="auto"/>
          <w:spacing w:val="-5"/>
          <w:kern w:val="2"/>
          <w:sz w:val="24"/>
          <w:szCs w:val="24"/>
          <w:highlight w:val="none"/>
          <w:lang w:val="en-US" w:eastAsia="zh-CN" w:bidi="ar-SA"/>
        </w:rPr>
        <w:t>非道路</w:t>
      </w:r>
      <w:r>
        <w:rPr>
          <w:rFonts w:hint="eastAsia" w:ascii="宋体" w:hAnsi="宋体" w:eastAsia="宋体" w:cs="宋体"/>
          <w:color w:val="auto"/>
          <w:spacing w:val="-5"/>
          <w:kern w:val="2"/>
          <w:sz w:val="24"/>
          <w:szCs w:val="24"/>
          <w:highlight w:val="none"/>
          <w:lang w:val="zh-CN" w:eastAsia="zh-CN" w:bidi="ar-SA"/>
        </w:rPr>
        <w:t>机械进行尾气排放抽测，</w:t>
      </w:r>
      <w:r>
        <w:rPr>
          <w:rFonts w:hint="eastAsia" w:ascii="宋体" w:hAnsi="宋体" w:eastAsia="宋体" w:cs="宋体"/>
          <w:color w:val="auto"/>
          <w:spacing w:val="-5"/>
          <w:kern w:val="2"/>
          <w:sz w:val="24"/>
          <w:szCs w:val="24"/>
          <w:highlight w:val="none"/>
          <w:lang w:val="en-US" w:eastAsia="zh-CN" w:bidi="ar-SA"/>
        </w:rPr>
        <w:t>按生态环境部门要求开展路检路查、重点企业柴油车入户抽测，</w:t>
      </w:r>
      <w:r>
        <w:rPr>
          <w:rFonts w:hint="eastAsia" w:ascii="宋体" w:hAnsi="宋体" w:eastAsia="宋体" w:cs="宋体"/>
          <w:color w:val="auto"/>
          <w:spacing w:val="-5"/>
          <w:kern w:val="2"/>
          <w:sz w:val="24"/>
          <w:szCs w:val="24"/>
          <w:highlight w:val="none"/>
          <w:lang w:val="zh-CN" w:eastAsia="zh-CN" w:bidi="ar-SA"/>
        </w:rPr>
        <w:t>服务期内</w:t>
      </w:r>
      <w:r>
        <w:rPr>
          <w:rFonts w:hint="eastAsia" w:ascii="宋体" w:hAnsi="宋体" w:eastAsia="宋体" w:cs="宋体"/>
          <w:color w:val="auto"/>
          <w:spacing w:val="-5"/>
          <w:kern w:val="2"/>
          <w:sz w:val="24"/>
          <w:szCs w:val="24"/>
          <w:highlight w:val="none"/>
          <w:lang w:val="en-US" w:eastAsia="zh-CN" w:bidi="ar-SA"/>
        </w:rPr>
        <w:t>成交供应商</w:t>
      </w:r>
      <w:r>
        <w:rPr>
          <w:rFonts w:hint="eastAsia" w:ascii="宋体" w:hAnsi="宋体" w:eastAsia="宋体" w:cs="宋体"/>
          <w:color w:val="auto"/>
          <w:spacing w:val="-5"/>
          <w:kern w:val="2"/>
          <w:sz w:val="24"/>
          <w:szCs w:val="24"/>
          <w:highlight w:val="none"/>
          <w:lang w:val="zh-CN" w:eastAsia="zh-CN" w:bidi="ar-SA"/>
        </w:rPr>
        <w:t>完成不少于</w:t>
      </w:r>
      <w:r>
        <w:rPr>
          <w:rFonts w:hint="eastAsia" w:ascii="宋体" w:hAnsi="宋体" w:eastAsia="宋体" w:cs="宋体"/>
          <w:color w:val="auto"/>
          <w:spacing w:val="-5"/>
          <w:kern w:val="2"/>
          <w:sz w:val="24"/>
          <w:szCs w:val="24"/>
          <w:highlight w:val="none"/>
          <w:lang w:val="en-US" w:eastAsia="zh-CN" w:bidi="ar-SA"/>
        </w:rPr>
        <w:t>700</w:t>
      </w:r>
      <w:r>
        <w:rPr>
          <w:rFonts w:hint="eastAsia" w:ascii="宋体" w:hAnsi="宋体" w:eastAsia="宋体" w:cs="宋体"/>
          <w:color w:val="auto"/>
          <w:spacing w:val="-5"/>
          <w:kern w:val="2"/>
          <w:sz w:val="24"/>
          <w:szCs w:val="24"/>
          <w:highlight w:val="none"/>
          <w:lang w:val="zh-CN" w:eastAsia="zh-CN" w:bidi="ar-SA"/>
        </w:rPr>
        <w:t>台非道路移动机械尾气排放抽测工作</w:t>
      </w:r>
      <w:r>
        <w:rPr>
          <w:rFonts w:hint="eastAsia" w:ascii="宋体" w:hAnsi="宋体" w:eastAsia="宋体" w:cs="宋体"/>
          <w:color w:val="auto"/>
          <w:spacing w:val="-5"/>
          <w:kern w:val="2"/>
          <w:sz w:val="24"/>
          <w:szCs w:val="24"/>
          <w:highlight w:val="none"/>
          <w:lang w:val="en-US" w:eastAsia="zh-CN" w:bidi="ar-SA"/>
        </w:rPr>
        <w:t xml:space="preserve">，配合完成柴油货车路检路查100台和入户检测50台工作，协助完成年度任务要求。其中路检路查和入户检查中 </w:t>
      </w:r>
      <w:r>
        <w:rPr>
          <w:rFonts w:hint="default" w:ascii="宋体" w:hAnsi="宋体" w:eastAsia="宋体" w:cs="宋体"/>
          <w:color w:val="auto"/>
          <w:spacing w:val="-5"/>
          <w:kern w:val="2"/>
          <w:sz w:val="24"/>
          <w:szCs w:val="24"/>
          <w:highlight w:val="none"/>
          <w:lang w:val="en-US" w:eastAsia="zh-CN" w:bidi="ar-SA"/>
        </w:rPr>
        <w:t>50%</w:t>
      </w:r>
      <w:r>
        <w:rPr>
          <w:rFonts w:hint="eastAsia" w:ascii="宋体" w:hAnsi="宋体" w:eastAsia="宋体" w:cs="宋体"/>
          <w:color w:val="auto"/>
          <w:spacing w:val="-5"/>
          <w:kern w:val="2"/>
          <w:sz w:val="24"/>
          <w:szCs w:val="24"/>
          <w:highlight w:val="none"/>
          <w:lang w:val="en-US" w:eastAsia="zh-CN" w:bidi="ar-SA"/>
        </w:rPr>
        <w:t>针对检查柴油货车污染物控制装置不正常运行，</w:t>
      </w:r>
      <w:r>
        <w:rPr>
          <w:rFonts w:hint="default" w:ascii="宋体" w:hAnsi="宋体" w:eastAsia="宋体" w:cs="宋体"/>
          <w:color w:val="auto"/>
          <w:spacing w:val="-5"/>
          <w:kern w:val="2"/>
          <w:sz w:val="24"/>
          <w:szCs w:val="24"/>
          <w:highlight w:val="none"/>
          <w:lang w:val="en-US" w:eastAsia="zh-CN" w:bidi="ar-SA"/>
        </w:rPr>
        <w:t>50%</w:t>
      </w:r>
      <w:r>
        <w:rPr>
          <w:rFonts w:hint="eastAsia" w:ascii="宋体" w:hAnsi="宋体" w:eastAsia="宋体" w:cs="宋体"/>
          <w:color w:val="auto"/>
          <w:spacing w:val="-5"/>
          <w:kern w:val="2"/>
          <w:sz w:val="24"/>
          <w:szCs w:val="24"/>
          <w:highlight w:val="none"/>
          <w:lang w:val="en-US" w:eastAsia="zh-CN" w:bidi="ar-SA"/>
        </w:rPr>
        <w:t>针对尾气排放检测。</w:t>
      </w:r>
      <w:r>
        <w:rPr>
          <w:rFonts w:hint="eastAsia" w:ascii="宋体" w:hAnsi="宋体" w:eastAsia="宋体" w:cs="宋体"/>
          <w:color w:val="auto"/>
          <w:spacing w:val="-5"/>
          <w:kern w:val="2"/>
          <w:sz w:val="24"/>
          <w:szCs w:val="24"/>
          <w:highlight w:val="none"/>
          <w:lang w:val="zh-CN" w:eastAsia="zh-CN" w:bidi="ar-SA"/>
        </w:rPr>
        <w:t>并向采购人出具CMA排放检测报告，报告原始记录档案保存不少于6年。</w:t>
      </w:r>
      <w:r>
        <w:rPr>
          <w:rFonts w:hint="eastAsia" w:ascii="宋体" w:hAnsi="宋体" w:eastAsia="宋体" w:cs="宋体"/>
          <w:color w:val="auto"/>
          <w:spacing w:val="-5"/>
          <w:kern w:val="2"/>
          <w:sz w:val="24"/>
          <w:szCs w:val="24"/>
          <w:highlight w:val="none"/>
          <w:lang w:val="en-US" w:eastAsia="zh-CN" w:bidi="ar-SA"/>
        </w:rPr>
        <w:t>定期汇总分析淘汰进展情况（月度）。</w:t>
      </w:r>
    </w:p>
    <w:p w14:paraId="6C11ACDB">
      <w:pPr>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（三）非道路移动机械淘汰技术支撑服务</w:t>
      </w:r>
    </w:p>
    <w:p w14:paraId="5CE47F8A">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15" w:leftChars="-7" w:right="0" w:rightChars="0" w:firstLine="469" w:firstLineChars="204"/>
        <w:jc w:val="left"/>
        <w:textAlignment w:val="auto"/>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成交供应商按照相关技术规范对台州湾新区（高新区）的非道路移动机械淘汰工作提供技术支撑服务，协助完成柴油叉车淘汰55台、其他国一及以下非道路移动机械淘汰20台，包括筛选分类形成底数调查报告1本、定期汇总分析淘汰进展情况（月度）、跟踪服务淘汰流程指导，完成淘汰工作。</w:t>
      </w:r>
    </w:p>
    <w:p w14:paraId="2C9878FB">
      <w:pPr>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（四）加油站油气回收监测</w:t>
      </w:r>
    </w:p>
    <w:p w14:paraId="5DC4755E">
      <w:pPr>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460" w:firstLineChars="200"/>
        <w:jc w:val="left"/>
        <w:textAlignment w:val="auto"/>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成交供应商按照《加油站大气污染物排放标准GB20952-2020》对辖区内16座加油站油气回收监测并出具监测报告</w:t>
      </w:r>
    </w:p>
    <w:p w14:paraId="4C25841F">
      <w:pPr>
        <w:keepNext w:val="0"/>
        <w:keepLines w:val="0"/>
        <w:pageBreakBefore w:val="0"/>
        <w:widowControl w:val="0"/>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（五）服务保障</w:t>
      </w:r>
    </w:p>
    <w:p w14:paraId="3A9A0411">
      <w:pPr>
        <w:pStyle w:val="38"/>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15" w:leftChars="-7" w:right="0" w:rightChars="0" w:firstLine="469" w:firstLineChars="204"/>
        <w:jc w:val="left"/>
        <w:textAlignment w:val="auto"/>
        <w:rPr>
          <w:rFonts w:hint="eastAsia" w:hAnsi="宋体"/>
          <w:b/>
          <w:color w:val="auto"/>
          <w:sz w:val="28"/>
          <w:szCs w:val="28"/>
          <w:highlight w:val="none"/>
          <w:lang w:val="en-US" w:eastAsia="zh-CN"/>
        </w:rPr>
      </w:pPr>
      <w:r>
        <w:rPr>
          <w:rFonts w:hint="eastAsia" w:ascii="宋体" w:hAnsi="宋体" w:eastAsia="宋体" w:cs="宋体"/>
          <w:color w:val="auto"/>
          <w:spacing w:val="-5"/>
          <w:kern w:val="2"/>
          <w:sz w:val="24"/>
          <w:szCs w:val="24"/>
          <w:highlight w:val="none"/>
          <w:lang w:val="en-US" w:eastAsia="zh-CN" w:bidi="ar-SA"/>
        </w:rPr>
        <w:t>成交供应商提供专业的工作团队，团队中固定1名联络人员，大专以上学历，常驻台州市，负责服务期内平台数据查看、进度统筹汇总、沟通协调宣传等工作。</w:t>
      </w:r>
    </w:p>
    <w:p w14:paraId="53597A09">
      <w:pPr>
        <w:widowControl/>
        <w:spacing w:line="360" w:lineRule="auto"/>
        <w:ind w:right="62"/>
        <w:jc w:val="left"/>
        <w:rPr>
          <w:rFonts w:hint="eastAsia" w:ascii="Times New Roman" w:hAnsi="宋体"/>
          <w:b/>
          <w:bCs/>
          <w:color w:val="auto"/>
          <w:sz w:val="24"/>
          <w:szCs w:val="24"/>
          <w:highlight w:val="none"/>
          <w:lang w:val="en-US" w:eastAsia="zh-CN"/>
        </w:rPr>
      </w:pPr>
      <w:r>
        <w:rPr>
          <w:rFonts w:hint="eastAsia" w:hAnsi="宋体"/>
          <w:b/>
          <w:bCs/>
          <w:color w:val="auto"/>
          <w:sz w:val="24"/>
          <w:szCs w:val="24"/>
          <w:highlight w:val="none"/>
          <w:lang w:val="en-US" w:eastAsia="zh-CN"/>
        </w:rPr>
        <w:t>三</w:t>
      </w:r>
      <w:r>
        <w:rPr>
          <w:rFonts w:ascii="Times New Roman" w:hAnsi="宋体"/>
          <w:b/>
          <w:bCs/>
          <w:color w:val="auto"/>
          <w:sz w:val="24"/>
          <w:szCs w:val="24"/>
          <w:highlight w:val="none"/>
        </w:rPr>
        <w:t>、</w:t>
      </w:r>
      <w:r>
        <w:rPr>
          <w:rFonts w:hint="eastAsia" w:ascii="Times New Roman" w:hAnsi="宋体"/>
          <w:b/>
          <w:bCs/>
          <w:color w:val="auto"/>
          <w:sz w:val="24"/>
          <w:szCs w:val="24"/>
          <w:highlight w:val="none"/>
          <w:lang w:val="en-US" w:eastAsia="zh-CN"/>
        </w:rPr>
        <w:t>采购项目要求</w:t>
      </w:r>
    </w:p>
    <w:p w14:paraId="695862A3">
      <w:pPr>
        <w:widowControl/>
        <w:tabs>
          <w:tab w:val="left" w:pos="9240"/>
        </w:tabs>
        <w:spacing w:line="360" w:lineRule="auto"/>
        <w:ind w:left="0" w:leftChars="0" w:right="0" w:rightChars="0" w:firstLine="482"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1、基本原则：</w:t>
      </w:r>
      <w:r>
        <w:rPr>
          <w:rFonts w:hint="eastAsia" w:ascii="宋体" w:hAnsi="宋体" w:eastAsia="宋体" w:cs="宋体"/>
          <w:b w:val="0"/>
          <w:bCs w:val="0"/>
          <w:color w:val="auto"/>
          <w:sz w:val="24"/>
          <w:szCs w:val="24"/>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2D200506">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2、工作重点：</w:t>
      </w:r>
      <w:r>
        <w:rPr>
          <w:rFonts w:hint="eastAsia" w:ascii="宋体" w:hAnsi="宋体" w:eastAsia="宋体" w:cs="宋体"/>
          <w:b w:val="0"/>
          <w:bCs w:val="0"/>
          <w:color w:val="auto"/>
          <w:sz w:val="24"/>
          <w:szCs w:val="24"/>
          <w:highlight w:val="none"/>
          <w:lang w:val="en-US" w:eastAsia="zh-CN"/>
        </w:rPr>
        <w:t>重点对在依法划定的禁止使用高排放非道路移动机械的区域（以下简称“禁用区”）内使用非道路移动机械情况协助开展执法检查和排气监督检测。</w:t>
      </w:r>
    </w:p>
    <w:p w14:paraId="10286994">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3、政策宣贯：</w:t>
      </w:r>
      <w:r>
        <w:rPr>
          <w:rFonts w:hint="eastAsia" w:ascii="宋体" w:hAnsi="宋体" w:eastAsia="宋体" w:cs="宋体"/>
          <w:b w:val="0"/>
          <w:bCs w:val="0"/>
          <w:color w:val="auto"/>
          <w:sz w:val="24"/>
          <w:szCs w:val="24"/>
          <w:highlight w:val="none"/>
          <w:lang w:val="en-US" w:eastAsia="zh-CN"/>
        </w:rPr>
        <w:t>深入施工工地、物流园区、</w:t>
      </w:r>
      <w:r>
        <w:rPr>
          <w:rFonts w:hint="eastAsia" w:ascii="宋体" w:hAnsi="宋体" w:cs="宋体"/>
          <w:b w:val="0"/>
          <w:bCs w:val="0"/>
          <w:color w:val="auto"/>
          <w:sz w:val="24"/>
          <w:szCs w:val="24"/>
          <w:highlight w:val="none"/>
          <w:lang w:val="en-US" w:eastAsia="zh-CN"/>
        </w:rPr>
        <w:t>工业企业</w:t>
      </w:r>
      <w:r>
        <w:rPr>
          <w:rFonts w:hint="eastAsia" w:ascii="宋体" w:hAnsi="宋体" w:eastAsia="宋体" w:cs="宋体"/>
          <w:b w:val="0"/>
          <w:bCs w:val="0"/>
          <w:color w:val="auto"/>
          <w:sz w:val="24"/>
          <w:szCs w:val="24"/>
          <w:highlight w:val="none"/>
          <w:lang w:val="en-US" w:eastAsia="zh-CN"/>
        </w:rPr>
        <w:t>等场所，广泛宣传非道路移动机械摸底调查和编码登记、尾气抽测相关政策和方法。协助对有关部门、企事业单位等相关人员进行培训。</w:t>
      </w:r>
    </w:p>
    <w:p w14:paraId="4CF3891D">
      <w:pPr>
        <w:pStyle w:val="30"/>
        <w:spacing w:line="360" w:lineRule="auto"/>
        <w:ind w:firstLine="482" w:firstLineChars="200"/>
        <w:rPr>
          <w:rFonts w:hint="eastAsia"/>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4、监督管理：</w:t>
      </w:r>
      <w:r>
        <w:rPr>
          <w:rFonts w:hint="eastAsia" w:ascii="宋体" w:hAnsi="宋体" w:eastAsia="宋体" w:cs="宋体"/>
          <w:b w:val="0"/>
          <w:bCs w:val="0"/>
          <w:color w:val="auto"/>
          <w:kern w:val="2"/>
          <w:sz w:val="24"/>
          <w:szCs w:val="24"/>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r>
        <w:rPr>
          <w:rFonts w:hint="eastAsia" w:ascii="宋体" w:hAnsi="宋体" w:eastAsia="宋体" w:cs="宋体"/>
          <w:b w:val="0"/>
          <w:bCs w:val="0"/>
          <w:color w:val="auto"/>
          <w:sz w:val="24"/>
          <w:szCs w:val="24"/>
          <w:highlight w:val="none"/>
          <w:lang w:val="en-US" w:eastAsia="zh-CN"/>
        </w:rPr>
        <w:t>。</w:t>
      </w:r>
    </w:p>
    <w:p w14:paraId="14AA777E">
      <w:pPr>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其他要求</w:t>
      </w:r>
    </w:p>
    <w:p w14:paraId="59F37D9D">
      <w:pPr>
        <w:pStyle w:val="8"/>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1、供应商在履行合同义务期间，应遵守国家有关法律、法规、维护采购人的合法权益。</w:t>
      </w:r>
    </w:p>
    <w:p w14:paraId="192CFC1A">
      <w:pPr>
        <w:pStyle w:val="8"/>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2、供应商应自行承担项目实施过程中的安全责任，采购人不承担任何责任。</w:t>
      </w:r>
    </w:p>
    <w:p w14:paraId="62EADCA0">
      <w:pPr>
        <w:pStyle w:val="8"/>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3、供应商应负责提供 7*24 小时售后技术服务，提供快速的售后服务响应。</w:t>
      </w:r>
    </w:p>
    <w:p w14:paraId="4CD75AD9">
      <w:pPr>
        <w:pStyle w:val="8"/>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4、服务期：自</w:t>
      </w:r>
      <w:r>
        <w:rPr>
          <w:rFonts w:hint="eastAsia" w:ascii="宋体" w:hAnsi="宋体" w:cs="宋体"/>
          <w:b w:val="0"/>
          <w:bCs w:val="0"/>
          <w:color w:val="auto"/>
          <w:kern w:val="2"/>
          <w:sz w:val="24"/>
          <w:szCs w:val="24"/>
          <w:highlight w:val="none"/>
          <w:lang w:val="en-US" w:eastAsia="zh-CN" w:bidi="ar-SA"/>
        </w:rPr>
        <w:t>2025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月起至</w:t>
      </w:r>
      <w:r>
        <w:rPr>
          <w:rFonts w:hint="eastAsia" w:ascii="宋体" w:hAnsi="宋体" w:cs="宋体"/>
          <w:b w:val="0"/>
          <w:bCs w:val="0"/>
          <w:color w:val="auto"/>
          <w:kern w:val="2"/>
          <w:sz w:val="24"/>
          <w:szCs w:val="24"/>
          <w:highlight w:val="none"/>
          <w:lang w:val="en-US" w:eastAsia="zh-CN" w:bidi="ar-SA"/>
        </w:rPr>
        <w:t>2025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12</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为止</w:t>
      </w:r>
      <w:r>
        <w:rPr>
          <w:rFonts w:hint="eastAsia" w:ascii="宋体" w:hAnsi="宋体" w:eastAsia="宋体" w:cs="宋体"/>
          <w:b w:val="0"/>
          <w:bCs w:val="0"/>
          <w:color w:val="auto"/>
          <w:kern w:val="2"/>
          <w:sz w:val="24"/>
          <w:szCs w:val="24"/>
          <w:highlight w:val="none"/>
          <w:lang w:val="en-US" w:eastAsia="zh-CN" w:bidi="ar-SA"/>
        </w:rPr>
        <w:t>。</w:t>
      </w:r>
    </w:p>
    <w:p w14:paraId="167D7A2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5、付款方式：合同签订后一个月内</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支付</w:t>
      </w:r>
      <w:r>
        <w:rPr>
          <w:rFonts w:hint="eastAsia" w:ascii="宋体" w:hAnsi="宋体" w:cs="宋体"/>
          <w:b w:val="0"/>
          <w:bCs w:val="0"/>
          <w:color w:val="auto"/>
          <w:kern w:val="2"/>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合同额的50%，完成全部工作提交总结报告后</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支付</w:t>
      </w:r>
      <w:r>
        <w:rPr>
          <w:rFonts w:hint="eastAsia" w:ascii="宋体" w:hAnsi="宋体" w:cs="宋体"/>
          <w:b w:val="0"/>
          <w:bCs w:val="0"/>
          <w:color w:val="auto"/>
          <w:kern w:val="2"/>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合同额的50%。</w:t>
      </w:r>
      <w:r>
        <w:rPr>
          <w:rFonts w:hint="eastAsia" w:ascii="宋体" w:hAnsi="宋体" w:cs="宋体"/>
          <w:color w:val="auto"/>
          <w:sz w:val="24"/>
          <w:szCs w:val="24"/>
          <w:highlight w:val="none"/>
          <w:lang w:eastAsia="zh-CN"/>
        </w:rPr>
        <w:t>若为联合体投标，</w:t>
      </w:r>
      <w:r>
        <w:rPr>
          <w:rFonts w:hint="eastAsia" w:ascii="宋体" w:hAnsi="宋体" w:eastAsia="宋体" w:cs="宋体"/>
          <w:color w:val="auto"/>
          <w:sz w:val="24"/>
          <w:szCs w:val="24"/>
          <w:highlight w:val="none"/>
        </w:rPr>
        <w:t>签订合同后</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合同签订后一个月内</w:t>
      </w:r>
      <w:r>
        <w:rPr>
          <w:rFonts w:hint="eastAsia" w:ascii="宋体" w:hAnsi="宋体" w:eastAsia="宋体" w:cs="宋体"/>
          <w:color w:val="auto"/>
          <w:sz w:val="24"/>
          <w:szCs w:val="24"/>
          <w:highlight w:val="none"/>
          <w:lang w:eastAsia="zh-CN"/>
        </w:rPr>
        <w:t>支付给联合体牵头人项目合同额的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color w:val="auto"/>
          <w:sz w:val="24"/>
          <w:szCs w:val="24"/>
          <w:highlight w:val="none"/>
          <w:lang w:val="en-US" w:eastAsia="zh-CN"/>
        </w:rPr>
        <w:t>完成全部工作提交总结报告后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给联合体牵头人</w:t>
      </w:r>
      <w:r>
        <w:rPr>
          <w:rFonts w:hint="eastAsia" w:ascii="宋体" w:hAnsi="宋体" w:eastAsia="宋体" w:cs="宋体"/>
          <w:color w:val="auto"/>
          <w:sz w:val="24"/>
          <w:szCs w:val="24"/>
          <w:highlight w:val="none"/>
        </w:rPr>
        <w:t>剩余的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的项目合同额。</w:t>
      </w:r>
    </w:p>
    <w:p w14:paraId="104F073E">
      <w:pPr>
        <w:autoSpaceDE w:val="0"/>
        <w:autoSpaceDN w:val="0"/>
        <w:adjustRightInd w:val="0"/>
        <w:snapToGrid w:val="0"/>
        <w:spacing w:line="360" w:lineRule="auto"/>
        <w:ind w:firstLine="480" w:firstLineChars="200"/>
        <w:textAlignment w:val="bottom"/>
        <w:rPr>
          <w:rFonts w:hint="eastAsia" w:hAnsi="宋体"/>
          <w:b/>
          <w:color w:val="auto"/>
          <w:sz w:val="28"/>
          <w:szCs w:val="28"/>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注：每项付款条件须成交供应商（</w:t>
      </w:r>
      <w:r>
        <w:rPr>
          <w:rFonts w:hint="eastAsia" w:ascii="宋体" w:hAnsi="宋体" w:eastAsia="宋体" w:cs="宋体"/>
          <w:color w:val="auto"/>
          <w:sz w:val="24"/>
          <w:szCs w:val="24"/>
          <w:highlight w:val="none"/>
          <w:lang w:eastAsia="zh-CN"/>
        </w:rPr>
        <w:t>联合体牵头人</w:t>
      </w:r>
      <w:r>
        <w:rPr>
          <w:rFonts w:hint="eastAsia" w:ascii="宋体" w:hAnsi="宋体" w:eastAsia="宋体" w:cs="宋体"/>
          <w:color w:val="auto"/>
          <w:kern w:val="2"/>
          <w:sz w:val="24"/>
          <w:szCs w:val="24"/>
          <w:highlight w:val="none"/>
          <w:lang w:val="en-US" w:eastAsia="zh-CN" w:bidi="ar-SA"/>
        </w:rPr>
        <w:t>）向采购人提交相应等额发票。</w:t>
      </w:r>
    </w:p>
    <w:p w14:paraId="4EFBEAB5">
      <w:pPr>
        <w:autoSpaceDE w:val="0"/>
        <w:autoSpaceDN w:val="0"/>
        <w:adjustRightInd w:val="0"/>
        <w:snapToGrid w:val="0"/>
        <w:spacing w:line="360" w:lineRule="auto"/>
        <w:textAlignment w:val="bottom"/>
        <w:rPr>
          <w:rFonts w:hAnsi="宋体"/>
          <w:b/>
          <w:color w:val="auto"/>
          <w:sz w:val="28"/>
          <w:szCs w:val="28"/>
          <w:highlight w:val="none"/>
        </w:rPr>
      </w:pPr>
      <w:r>
        <w:rPr>
          <w:rFonts w:hint="eastAsia" w:hAnsi="宋体"/>
          <w:b/>
          <w:color w:val="auto"/>
          <w:sz w:val="28"/>
          <w:szCs w:val="28"/>
          <w:highlight w:val="none"/>
          <w:lang w:val="en-US" w:eastAsia="zh-CN"/>
        </w:rPr>
        <w:t>三</w:t>
      </w:r>
      <w:r>
        <w:rPr>
          <w:rFonts w:hAnsi="宋体"/>
          <w:b/>
          <w:color w:val="auto"/>
          <w:sz w:val="28"/>
          <w:szCs w:val="28"/>
          <w:highlight w:val="none"/>
        </w:rPr>
        <w:t>、商务需求表</w:t>
      </w:r>
    </w:p>
    <w:tbl>
      <w:tblPr>
        <w:tblStyle w:val="25"/>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2A683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A7B727D">
            <w:pPr>
              <w:snapToGrid w:val="0"/>
              <w:spacing w:line="360" w:lineRule="auto"/>
              <w:rPr>
                <w:rFonts w:ascii="宋体" w:hAnsi="宋体"/>
                <w:color w:val="auto"/>
                <w:sz w:val="24"/>
                <w:highlight w:val="none"/>
              </w:rPr>
            </w:pPr>
            <w:r>
              <w:rPr>
                <w:rFonts w:hint="eastAsia" w:ascii="宋体" w:hAnsi="宋体"/>
                <w:color w:val="auto"/>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7E58BA0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 xml:space="preserve">需按本技术规格书的要求完成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台州湾新区2025年移动源综合监管项目</w:t>
            </w:r>
            <w:r>
              <w:rPr>
                <w:rFonts w:hint="eastAsia" w:ascii="宋体" w:hAnsi="宋体"/>
                <w:color w:val="auto"/>
                <w:sz w:val="24"/>
                <w:highlight w:val="none"/>
              </w:rPr>
              <w:t>，按工作顺序提交所需的资料，所有资料必须符合本技术规格书的要求。费用应全部包含在总报价中。</w:t>
            </w:r>
          </w:p>
        </w:tc>
      </w:tr>
      <w:tr w14:paraId="0E698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6589477">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5A4AFB4">
            <w:pPr>
              <w:snapToGrid w:val="0"/>
              <w:spacing w:line="360" w:lineRule="auto"/>
              <w:rPr>
                <w:rFonts w:hint="eastAsia" w:ascii="宋体" w:hAnsi="宋体"/>
                <w:color w:val="auto"/>
                <w:sz w:val="24"/>
                <w:highlight w:val="none"/>
              </w:rPr>
            </w:pPr>
            <w:r>
              <w:rPr>
                <w:rFonts w:hint="eastAsia" w:ascii="宋体" w:hAnsi="宋体"/>
                <w:b w:val="0"/>
                <w:bCs/>
                <w:color w:val="auto"/>
                <w:sz w:val="24"/>
                <w:szCs w:val="20"/>
                <w:highlight w:val="none"/>
              </w:rPr>
              <w:t>投标报价是履行合同的最终价格，以及中标人服务承诺，包括人员</w:t>
            </w:r>
            <w:r>
              <w:rPr>
                <w:rFonts w:hint="eastAsia" w:ascii="宋体" w:hAnsi="宋体" w:eastAsia="宋体" w:cs="宋体"/>
                <w:color w:val="auto"/>
                <w:spacing w:val="-3"/>
                <w:sz w:val="24"/>
                <w:szCs w:val="24"/>
                <w:highlight w:val="none"/>
              </w:rPr>
              <w:t>劳务费、人员工资、场地费用、材料费、仪器设备、技术服务、利润、税费、招标代理服务费、政策性文件规定及合同包含的所有风险、责任、成果验收以及采购文件约定工作内容所包含的一切费用</w:t>
            </w:r>
            <w:r>
              <w:rPr>
                <w:rFonts w:hint="eastAsia" w:ascii="宋体" w:hAnsi="宋体"/>
                <w:bCs/>
                <w:kern w:val="0"/>
                <w:sz w:val="24"/>
                <w:highlight w:val="none"/>
              </w:rPr>
              <w:t>。各</w:t>
            </w:r>
            <w:r>
              <w:rPr>
                <w:rFonts w:hint="eastAsia" w:ascii="宋体" w:hAnsi="宋体"/>
                <w:bCs/>
                <w:kern w:val="0"/>
                <w:sz w:val="24"/>
                <w:highlight w:val="none"/>
                <w:lang w:eastAsia="zh-CN"/>
              </w:rPr>
              <w:t>供应商</w:t>
            </w:r>
            <w:r>
              <w:rPr>
                <w:rFonts w:hint="eastAsia" w:ascii="宋体" w:hAnsi="宋体"/>
                <w:bCs/>
                <w:kern w:val="0"/>
                <w:sz w:val="24"/>
                <w:highlight w:val="none"/>
              </w:rPr>
              <w:t>应根据招标人提供的技术资料，以及本工程实际情况和自身的综合实力，竞报投标报价。总报价以人民币元计。知识产权等由</w:t>
            </w:r>
            <w:r>
              <w:rPr>
                <w:rFonts w:hint="eastAsia" w:ascii="宋体" w:hAnsi="宋体"/>
                <w:bCs/>
                <w:kern w:val="0"/>
                <w:sz w:val="24"/>
                <w:highlight w:val="none"/>
                <w:lang w:eastAsia="zh-CN"/>
              </w:rPr>
              <w:t>供应商</w:t>
            </w:r>
            <w:r>
              <w:rPr>
                <w:rFonts w:hint="eastAsia" w:ascii="宋体" w:hAnsi="宋体"/>
                <w:bCs/>
                <w:kern w:val="0"/>
                <w:sz w:val="24"/>
                <w:highlight w:val="none"/>
              </w:rPr>
              <w:t>在投标报价时综合考虑，以后不作任何调整。</w:t>
            </w:r>
          </w:p>
        </w:tc>
      </w:tr>
      <w:tr w14:paraId="4962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4E39DE7D">
            <w:pPr>
              <w:snapToGrid w:val="0"/>
              <w:spacing w:line="360" w:lineRule="auto"/>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3C42D5FF">
            <w:pPr>
              <w:snapToGrid w:val="0"/>
              <w:spacing w:line="360" w:lineRule="auto"/>
              <w:rPr>
                <w:rFonts w:hint="eastAsia" w:ascii="宋体" w:hAnsi="宋体"/>
                <w:color w:val="auto"/>
                <w:sz w:val="24"/>
                <w:highlight w:val="none"/>
              </w:rPr>
            </w:pPr>
            <w:r>
              <w:rPr>
                <w:rFonts w:hint="eastAsia" w:ascii="宋体" w:hAnsi="宋体"/>
                <w:color w:val="auto"/>
                <w:sz w:val="24"/>
                <w:highlight w:val="none"/>
              </w:rPr>
              <w:t>招标范围为采购人提供的技术规格书中所包含的</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台州湾新区2025年移动源综合监管项目</w:t>
            </w:r>
            <w:r>
              <w:rPr>
                <w:rFonts w:hint="eastAsia" w:ascii="宋体" w:hAnsi="宋体"/>
                <w:color w:val="auto"/>
                <w:sz w:val="24"/>
                <w:highlight w:val="none"/>
              </w:rPr>
              <w:t>所有内容。</w:t>
            </w:r>
          </w:p>
        </w:tc>
      </w:tr>
      <w:tr w14:paraId="722D0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D270502">
            <w:pPr>
              <w:snapToGrid w:val="0"/>
              <w:spacing w:line="360" w:lineRule="auto"/>
              <w:rPr>
                <w:rFonts w:hint="eastAsia" w:ascii="宋体" w:hAnsi="宋体"/>
                <w:color w:val="auto"/>
                <w:sz w:val="24"/>
                <w:highlight w:val="none"/>
              </w:rPr>
            </w:pPr>
            <w:r>
              <w:rPr>
                <w:rFonts w:hint="eastAsia" w:ascii="宋体" w:hAnsi="宋体"/>
                <w:color w:val="auto"/>
                <w:sz w:val="24"/>
                <w:highlight w:val="none"/>
              </w:rPr>
              <w:t>质保期</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6B3BB9BD">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详见合同条款</w:t>
            </w:r>
          </w:p>
        </w:tc>
      </w:tr>
      <w:tr w14:paraId="326A0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148F07C8">
            <w:pPr>
              <w:snapToGrid w:val="0"/>
              <w:spacing w:line="360" w:lineRule="auto"/>
              <w:rPr>
                <w:rFonts w:ascii="宋体" w:hAnsi="宋体"/>
                <w:color w:val="auto"/>
                <w:sz w:val="24"/>
                <w:highlight w:val="none"/>
              </w:rPr>
            </w:pPr>
            <w:r>
              <w:rPr>
                <w:rFonts w:hint="eastAsia" w:ascii="宋体" w:hAnsi="宋体"/>
                <w:color w:val="auto"/>
                <w:sz w:val="24"/>
                <w:highlight w:val="none"/>
              </w:rPr>
              <w:t>地点</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63524517">
            <w:pPr>
              <w:spacing w:line="360" w:lineRule="auto"/>
              <w:rPr>
                <w:rFonts w:ascii="宋体" w:hAnsi="宋体"/>
                <w:color w:val="auto"/>
                <w:sz w:val="24"/>
                <w:highlight w:val="none"/>
              </w:rPr>
            </w:pPr>
            <w:r>
              <w:rPr>
                <w:rFonts w:hint="eastAsia" w:ascii="宋体" w:hAnsi="宋体"/>
                <w:color w:val="auto"/>
                <w:sz w:val="24"/>
                <w:highlight w:val="none"/>
              </w:rPr>
              <w:t>服务地点：采购人指定地点。</w:t>
            </w:r>
          </w:p>
        </w:tc>
      </w:tr>
      <w:tr w14:paraId="1FC12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28812E47">
            <w:pPr>
              <w:snapToGrid w:val="0"/>
              <w:spacing w:line="360" w:lineRule="auto"/>
              <w:rPr>
                <w:rFonts w:ascii="宋体" w:hAnsi="宋体"/>
                <w:color w:val="auto"/>
                <w:sz w:val="24"/>
                <w:highlight w:val="none"/>
              </w:rPr>
            </w:pPr>
            <w:r>
              <w:rPr>
                <w:rFonts w:hint="eastAsia" w:ascii="宋体" w:hAnsi="宋体"/>
                <w:color w:val="auto"/>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6006B733">
            <w:pPr>
              <w:snapToGrid w:val="0"/>
              <w:spacing w:line="360" w:lineRule="auto"/>
              <w:rPr>
                <w:color w:val="auto"/>
                <w:highlight w:val="none"/>
              </w:rPr>
            </w:pPr>
            <w:r>
              <w:rPr>
                <w:rFonts w:hint="eastAsia" w:ascii="宋体" w:hAnsi="宋体" w:eastAsia="宋体" w:cs="Times New Roman"/>
                <w:color w:val="auto"/>
                <w:sz w:val="24"/>
                <w:highlight w:val="none"/>
              </w:rPr>
              <w:t>详见本章“付款方式”</w:t>
            </w:r>
          </w:p>
        </w:tc>
      </w:tr>
    </w:tbl>
    <w:p w14:paraId="19E00C33">
      <w:pPr>
        <w:spacing w:line="360" w:lineRule="auto"/>
        <w:jc w:val="both"/>
        <w:rPr>
          <w:rFonts w:hint="eastAsia" w:ascii="宋体" w:hAnsi="宋体"/>
          <w:b/>
          <w:sz w:val="36"/>
          <w:szCs w:val="36"/>
          <w:highlight w:val="none"/>
        </w:rPr>
        <w:sectPr>
          <w:footerReference r:id="rId4" w:type="default"/>
          <w:pgSz w:w="11906" w:h="16838"/>
          <w:pgMar w:top="1247" w:right="1085" w:bottom="1247" w:left="1361" w:header="851" w:footer="851" w:gutter="0"/>
          <w:cols w:space="720" w:num="1"/>
          <w:docGrid w:type="lines" w:linePitch="312" w:charSpace="0"/>
        </w:sectPr>
      </w:pPr>
    </w:p>
    <w:p w14:paraId="68013B27">
      <w:pPr>
        <w:spacing w:line="360" w:lineRule="auto"/>
        <w:jc w:val="center"/>
        <w:rPr>
          <w:rFonts w:ascii="宋体" w:hAnsi="宋体"/>
          <w:b/>
          <w:sz w:val="36"/>
          <w:szCs w:val="36"/>
          <w:highlight w:val="none"/>
        </w:rPr>
      </w:pPr>
      <w:r>
        <w:rPr>
          <w:rFonts w:hint="eastAsia" w:ascii="宋体" w:hAnsi="宋体"/>
          <w:b/>
          <w:sz w:val="36"/>
          <w:szCs w:val="36"/>
          <w:highlight w:val="none"/>
        </w:rPr>
        <w:t>第四章    评  标</w:t>
      </w:r>
      <w:bookmarkEnd w:id="35"/>
    </w:p>
    <w:p w14:paraId="00293CA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14:paraId="1CC37D94">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（一）评标活动遵循公平、公正、科学和择优的原则，以采购文件和投标文件为评标的基本依据，并按照采购文件规定的评标方法和评标标准进行评标。</w:t>
      </w:r>
    </w:p>
    <w:p w14:paraId="02EC20B1">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（二）任何单位和个人不得干扰、影响评标的正常进行；评标委员会及有关工作人员应不带任何倾向性和启发性，不得向外界透露任何与评标有关的内容，不得私下与供应商接触。</w:t>
      </w:r>
    </w:p>
    <w:p w14:paraId="0ED77C3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14:paraId="4D806651">
      <w:pPr>
        <w:spacing w:line="360" w:lineRule="auto"/>
        <w:ind w:firstLine="480" w:firstLineChars="200"/>
        <w:rPr>
          <w:highlight w:val="none"/>
        </w:rPr>
      </w:pPr>
      <w:r>
        <w:rPr>
          <w:rFonts w:hint="eastAsia" w:ascii="宋体" w:hAnsi="宋体" w:cs="宋体"/>
          <w:sz w:val="24"/>
          <w:highlight w:val="none"/>
        </w:rPr>
        <w:t>综合评分法，是指投标文件满足采购文件全部实质性要求，且按照评审因素的量化指标评审得分最高的供应商为中标候选人的评标方法。</w:t>
      </w:r>
    </w:p>
    <w:p w14:paraId="1B9F759A">
      <w:pPr>
        <w:pStyle w:val="24"/>
        <w:spacing w:after="0" w:line="360" w:lineRule="auto"/>
        <w:ind w:left="0" w:leftChars="0" w:firstLine="482" w:firstLineChars="200"/>
        <w:rPr>
          <w:rFonts w:ascii="宋体" w:hAnsi="宋体"/>
          <w:b/>
          <w:sz w:val="24"/>
          <w:highlight w:val="none"/>
        </w:rPr>
      </w:pPr>
      <w:r>
        <w:rPr>
          <w:rFonts w:hint="eastAsia" w:ascii="宋体" w:hAnsi="宋体"/>
          <w:b/>
          <w:sz w:val="24"/>
          <w:highlight w:val="none"/>
        </w:rPr>
        <w:t>三、评标委员会</w:t>
      </w:r>
    </w:p>
    <w:p w14:paraId="7FE3BB2B">
      <w:pPr>
        <w:pStyle w:val="5"/>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14:paraId="1B1D8214">
      <w:pPr>
        <w:pStyle w:val="5"/>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14:paraId="77CE4396">
      <w:pPr>
        <w:pStyle w:val="5"/>
        <w:spacing w:line="360" w:lineRule="auto"/>
        <w:ind w:firstLine="480" w:firstLineChars="200"/>
        <w:rPr>
          <w:rFonts w:ascii="宋体" w:hAnsi="宋体"/>
          <w:sz w:val="24"/>
          <w:highlight w:val="none"/>
        </w:rPr>
      </w:pPr>
      <w:r>
        <w:rPr>
          <w:rFonts w:hint="eastAsia" w:ascii="宋体" w:hAnsi="宋体"/>
          <w:sz w:val="24"/>
          <w:highlight w:val="none"/>
        </w:rPr>
        <w:t>1.参加采购活动前3年内与供应商存在劳动关系；</w:t>
      </w:r>
    </w:p>
    <w:p w14:paraId="7D4CB8C6">
      <w:pPr>
        <w:pStyle w:val="5"/>
        <w:spacing w:line="360" w:lineRule="auto"/>
        <w:ind w:firstLine="480" w:firstLineChars="200"/>
        <w:rPr>
          <w:rFonts w:ascii="宋体" w:hAnsi="宋体"/>
          <w:sz w:val="24"/>
          <w:highlight w:val="none"/>
        </w:rPr>
      </w:pPr>
      <w:r>
        <w:rPr>
          <w:rFonts w:hint="eastAsia" w:ascii="宋体" w:hAnsi="宋体"/>
          <w:sz w:val="24"/>
          <w:highlight w:val="none"/>
        </w:rPr>
        <w:t>2.参加采购活动前3年内担任供应商的董事、监事；</w:t>
      </w:r>
    </w:p>
    <w:p w14:paraId="32C7A57D">
      <w:pPr>
        <w:pStyle w:val="5"/>
        <w:spacing w:line="360" w:lineRule="auto"/>
        <w:ind w:firstLine="480" w:firstLineChars="200"/>
        <w:rPr>
          <w:rFonts w:ascii="宋体" w:hAnsi="宋体"/>
          <w:sz w:val="24"/>
          <w:highlight w:val="none"/>
        </w:rPr>
      </w:pPr>
      <w:r>
        <w:rPr>
          <w:rFonts w:hint="eastAsia" w:ascii="宋体" w:hAnsi="宋体"/>
          <w:sz w:val="24"/>
          <w:highlight w:val="none"/>
        </w:rPr>
        <w:t>3.参加采购活动前3年内是供应商的控股股东或者实际控制人；</w:t>
      </w:r>
    </w:p>
    <w:p w14:paraId="1B70B05A">
      <w:pPr>
        <w:pStyle w:val="5"/>
        <w:spacing w:line="360" w:lineRule="auto"/>
        <w:ind w:firstLine="480" w:firstLineChars="200"/>
        <w:rPr>
          <w:rFonts w:ascii="宋体" w:hAnsi="宋体"/>
          <w:sz w:val="24"/>
          <w:highlight w:val="none"/>
        </w:rPr>
      </w:pPr>
      <w:r>
        <w:rPr>
          <w:rFonts w:hint="eastAsia" w:ascii="宋体" w:hAnsi="宋体"/>
          <w:sz w:val="24"/>
          <w:highlight w:val="none"/>
        </w:rPr>
        <w:t>4.与供应商的法定代表人或者负责人有夫妻、直系血亲、三代以内旁系血亲或者近姻亲关系；</w:t>
      </w:r>
    </w:p>
    <w:p w14:paraId="5D18D238">
      <w:pPr>
        <w:pStyle w:val="5"/>
        <w:spacing w:line="360" w:lineRule="auto"/>
        <w:ind w:firstLine="480" w:firstLineChars="200"/>
        <w:rPr>
          <w:rFonts w:ascii="宋体" w:hAnsi="宋体"/>
          <w:sz w:val="24"/>
          <w:highlight w:val="none"/>
        </w:rPr>
      </w:pPr>
      <w:r>
        <w:rPr>
          <w:rFonts w:hint="eastAsia" w:ascii="宋体" w:hAnsi="宋体"/>
          <w:sz w:val="24"/>
          <w:highlight w:val="none"/>
        </w:rPr>
        <w:t>5.与供应商有其他可能影响政府采购活动公平、公正进行的关系；</w:t>
      </w:r>
    </w:p>
    <w:p w14:paraId="386137F5">
      <w:pPr>
        <w:pStyle w:val="5"/>
        <w:spacing w:line="360" w:lineRule="auto"/>
        <w:ind w:firstLine="480" w:firstLineChars="200"/>
        <w:rPr>
          <w:rFonts w:ascii="宋体" w:hAnsi="宋体"/>
          <w:sz w:val="24"/>
          <w:highlight w:val="none"/>
        </w:rPr>
      </w:pPr>
      <w:r>
        <w:rPr>
          <w:rFonts w:hint="eastAsia" w:ascii="宋体" w:hAnsi="宋体"/>
          <w:sz w:val="24"/>
          <w:highlight w:val="none"/>
        </w:rPr>
        <w:t>6.法律法规规定的其他情形。</w:t>
      </w:r>
    </w:p>
    <w:p w14:paraId="2965BE98">
      <w:pPr>
        <w:pStyle w:val="5"/>
        <w:spacing w:line="360" w:lineRule="auto"/>
        <w:ind w:firstLine="480" w:firstLineChars="200"/>
        <w:rPr>
          <w:rFonts w:ascii="宋体" w:hAnsi="宋体"/>
          <w:sz w:val="24"/>
          <w:highlight w:val="none"/>
        </w:rPr>
      </w:pPr>
      <w:r>
        <w:rPr>
          <w:rFonts w:hint="eastAsia" w:ascii="宋体" w:hAnsi="宋体"/>
          <w:sz w:val="24"/>
          <w:highlight w:val="none"/>
        </w:rPr>
        <w:t>（三）评标委员会负责具体评标事务，并独立履行下列职责：</w:t>
      </w:r>
    </w:p>
    <w:p w14:paraId="419BEF6C">
      <w:pPr>
        <w:pStyle w:val="5"/>
        <w:spacing w:line="360" w:lineRule="auto"/>
        <w:ind w:firstLine="480" w:firstLineChars="200"/>
        <w:rPr>
          <w:rFonts w:ascii="宋体" w:hAnsi="宋体"/>
          <w:sz w:val="24"/>
          <w:highlight w:val="none"/>
        </w:rPr>
      </w:pPr>
      <w:r>
        <w:rPr>
          <w:rFonts w:hint="eastAsia" w:ascii="宋体" w:hAnsi="宋体"/>
          <w:sz w:val="24"/>
          <w:highlight w:val="none"/>
        </w:rPr>
        <w:t>1.审查、评价投标文件是否符合采购文件的商务、技术等实质性要求；</w:t>
      </w:r>
    </w:p>
    <w:p w14:paraId="0A098057">
      <w:pPr>
        <w:pStyle w:val="5"/>
        <w:spacing w:line="360" w:lineRule="auto"/>
        <w:ind w:firstLine="480" w:firstLineChars="200"/>
        <w:rPr>
          <w:rFonts w:ascii="宋体" w:hAnsi="宋体"/>
          <w:sz w:val="24"/>
          <w:highlight w:val="none"/>
        </w:rPr>
      </w:pPr>
      <w:r>
        <w:rPr>
          <w:rFonts w:hint="eastAsia" w:ascii="宋体" w:hAnsi="宋体"/>
          <w:sz w:val="24"/>
          <w:highlight w:val="none"/>
        </w:rPr>
        <w:t>2.要求供应商对投标文件有关事项作出澄清或者说明；</w:t>
      </w:r>
    </w:p>
    <w:p w14:paraId="7984DD1E">
      <w:pPr>
        <w:pStyle w:val="5"/>
        <w:spacing w:line="360" w:lineRule="auto"/>
        <w:ind w:firstLine="480" w:firstLineChars="200"/>
        <w:rPr>
          <w:rFonts w:ascii="宋体" w:hAnsi="宋体"/>
          <w:sz w:val="24"/>
          <w:highlight w:val="none"/>
        </w:rPr>
      </w:pPr>
      <w:r>
        <w:rPr>
          <w:rFonts w:hint="eastAsia" w:ascii="宋体" w:hAnsi="宋体"/>
          <w:sz w:val="24"/>
          <w:highlight w:val="none"/>
        </w:rPr>
        <w:t>3.对投标文件进行比较和评价；</w:t>
      </w:r>
    </w:p>
    <w:p w14:paraId="1E1AD1FC">
      <w:pPr>
        <w:pStyle w:val="5"/>
        <w:spacing w:line="360" w:lineRule="auto"/>
        <w:ind w:firstLine="480" w:firstLineChars="200"/>
        <w:rPr>
          <w:rFonts w:ascii="宋体" w:hAnsi="宋体"/>
          <w:sz w:val="24"/>
          <w:highlight w:val="none"/>
        </w:rPr>
      </w:pPr>
      <w:r>
        <w:rPr>
          <w:rFonts w:hint="eastAsia" w:ascii="宋体" w:hAnsi="宋体"/>
          <w:sz w:val="24"/>
          <w:highlight w:val="none"/>
        </w:rPr>
        <w:t>4.确定中标候选人名单，以及根据采购人委托直接确定成交供应商；</w:t>
      </w:r>
    </w:p>
    <w:p w14:paraId="4E66A1AA">
      <w:pPr>
        <w:pStyle w:val="5"/>
        <w:spacing w:line="360" w:lineRule="auto"/>
        <w:ind w:firstLine="480" w:firstLineChars="200"/>
        <w:rPr>
          <w:rFonts w:ascii="宋体" w:hAnsi="宋体"/>
          <w:sz w:val="24"/>
          <w:highlight w:val="none"/>
        </w:rPr>
      </w:pPr>
      <w:r>
        <w:rPr>
          <w:rFonts w:hint="eastAsia" w:ascii="宋体" w:hAnsi="宋体"/>
          <w:sz w:val="24"/>
          <w:highlight w:val="none"/>
        </w:rPr>
        <w:t>5.向采购人、采购组织机构或者有关部门报告评标中发现的违法行为；</w:t>
      </w:r>
    </w:p>
    <w:p w14:paraId="4CF23B48">
      <w:pPr>
        <w:pStyle w:val="5"/>
        <w:spacing w:line="360" w:lineRule="auto"/>
        <w:ind w:firstLine="480" w:firstLineChars="200"/>
        <w:rPr>
          <w:rFonts w:ascii="宋体" w:hAnsi="宋体"/>
          <w:sz w:val="24"/>
          <w:highlight w:val="none"/>
        </w:rPr>
      </w:pPr>
      <w:r>
        <w:rPr>
          <w:rFonts w:hint="eastAsia" w:ascii="宋体" w:hAnsi="宋体"/>
          <w:sz w:val="24"/>
          <w:highlight w:val="none"/>
        </w:rPr>
        <w:t>6.法律法规规定的其他职责。</w:t>
      </w:r>
    </w:p>
    <w:p w14:paraId="1631D190">
      <w:pPr>
        <w:pStyle w:val="22"/>
        <w:spacing w:before="0" w:beforeAutospacing="0" w:after="0" w:afterAutospacing="0" w:line="360" w:lineRule="auto"/>
        <w:ind w:firstLine="482" w:firstLineChars="200"/>
        <w:jc w:val="both"/>
        <w:rPr>
          <w:rFonts w:hint="default"/>
          <w:b/>
          <w:highlight w:val="none"/>
        </w:rPr>
      </w:pPr>
      <w:r>
        <w:rPr>
          <w:b/>
          <w:highlight w:val="none"/>
        </w:rPr>
        <w:t>四、无效标情形</w:t>
      </w:r>
    </w:p>
    <w:p w14:paraId="1F29340C">
      <w:pPr>
        <w:adjustRightInd w:val="0"/>
        <w:snapToGrid w:val="0"/>
        <w:spacing w:line="360" w:lineRule="auto"/>
        <w:ind w:firstLine="480" w:firstLineChars="200"/>
        <w:rPr>
          <w:rFonts w:ascii="宋体" w:hAnsi="宋体"/>
          <w:b/>
          <w:bCs/>
          <w:sz w:val="24"/>
          <w:highlight w:val="none"/>
        </w:rPr>
      </w:pPr>
      <w:r>
        <w:rPr>
          <w:rFonts w:hint="eastAsia" w:ascii="宋体" w:hAnsi="宋体"/>
          <w:kern w:val="0"/>
          <w:sz w:val="24"/>
          <w:highlight w:val="none"/>
        </w:rPr>
        <w:t>（一）在</w:t>
      </w:r>
      <w:r>
        <w:rPr>
          <w:rFonts w:hint="eastAsia" w:ascii="宋体" w:hAnsi="宋体"/>
          <w:kern w:val="0"/>
          <w:sz w:val="24"/>
          <w:highlight w:val="none"/>
          <w:lang w:val="en-US" w:eastAsia="zh-CN"/>
        </w:rPr>
        <w:t>商务与技术</w:t>
      </w:r>
      <w:r>
        <w:rPr>
          <w:rFonts w:hint="eastAsia" w:ascii="宋体" w:hAnsi="宋体"/>
          <w:kern w:val="0"/>
          <w:sz w:val="24"/>
          <w:highlight w:val="none"/>
        </w:rPr>
        <w:t>文件中出现投标报价的，或者报价文件中报价的服务跟</w:t>
      </w:r>
      <w:r>
        <w:rPr>
          <w:rFonts w:hint="eastAsia" w:ascii="宋体" w:hAnsi="宋体"/>
          <w:kern w:val="0"/>
          <w:sz w:val="24"/>
          <w:highlight w:val="none"/>
          <w:lang w:val="en-US" w:eastAsia="zh-CN"/>
        </w:rPr>
        <w:t>商务与技术</w:t>
      </w:r>
      <w:r>
        <w:rPr>
          <w:rFonts w:hint="eastAsia" w:ascii="宋体" w:hAnsi="宋体"/>
          <w:kern w:val="0"/>
          <w:sz w:val="24"/>
          <w:highlight w:val="none"/>
        </w:rPr>
        <w:t>文件中的投标服务出现重大偏差的；</w:t>
      </w:r>
    </w:p>
    <w:p w14:paraId="26DF663F">
      <w:pPr>
        <w:pStyle w:val="22"/>
        <w:tabs>
          <w:tab w:val="left" w:pos="7380"/>
        </w:tabs>
        <w:adjustRightInd w:val="0"/>
        <w:snapToGrid w:val="0"/>
        <w:spacing w:before="0" w:beforeAutospacing="0" w:after="0" w:afterAutospacing="0" w:line="360" w:lineRule="auto"/>
        <w:ind w:firstLine="480" w:firstLineChars="200"/>
        <w:jc w:val="both"/>
        <w:rPr>
          <w:rFonts w:hint="default"/>
          <w:highlight w:val="none"/>
        </w:rPr>
      </w:pPr>
      <w:r>
        <w:rPr>
          <w:highlight w:val="none"/>
        </w:rPr>
        <w:t>（二）不具备采购文件中规定的资格要求的；</w:t>
      </w:r>
      <w:r>
        <w:rPr>
          <w:rFonts w:hint="default"/>
          <w:highlight w:val="none"/>
        </w:rPr>
        <w:tab/>
      </w:r>
    </w:p>
    <w:p w14:paraId="482908DE">
      <w:pPr>
        <w:pStyle w:val="22"/>
        <w:adjustRightInd w:val="0"/>
        <w:snapToGrid w:val="0"/>
        <w:spacing w:before="0" w:beforeAutospacing="0" w:after="0" w:afterAutospacing="0" w:line="360" w:lineRule="auto"/>
        <w:ind w:firstLine="480" w:firstLineChars="200"/>
        <w:jc w:val="both"/>
        <w:rPr>
          <w:rFonts w:hint="default"/>
          <w:highlight w:val="none"/>
        </w:rPr>
      </w:pPr>
      <w:r>
        <w:rPr>
          <w:highlight w:val="none"/>
        </w:rPr>
        <w:t>（三）投标文件含有采购人不能接受的附加条件的；</w:t>
      </w:r>
    </w:p>
    <w:p w14:paraId="53CE87DA">
      <w:pPr>
        <w:pStyle w:val="7"/>
        <w:spacing w:line="360" w:lineRule="auto"/>
        <w:ind w:firstLine="480" w:firstLineChars="200"/>
        <w:jc w:val="both"/>
        <w:rPr>
          <w:rFonts w:ascii="宋体" w:hAnsi="宋体"/>
          <w:bCs/>
          <w:kern w:val="0"/>
          <w:sz w:val="24"/>
          <w:highlight w:val="none"/>
        </w:rPr>
      </w:pPr>
      <w:r>
        <w:rPr>
          <w:rFonts w:hint="eastAsia" w:ascii="宋体" w:hAnsi="宋体"/>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14:paraId="503720CA">
      <w:pPr>
        <w:pStyle w:val="22"/>
        <w:adjustRightInd w:val="0"/>
        <w:snapToGrid w:val="0"/>
        <w:spacing w:before="0" w:beforeAutospacing="0" w:after="0" w:afterAutospacing="0" w:line="360" w:lineRule="auto"/>
        <w:ind w:firstLine="480" w:firstLineChars="200"/>
        <w:jc w:val="both"/>
        <w:rPr>
          <w:rFonts w:hint="default"/>
          <w:highlight w:val="none"/>
        </w:rPr>
      </w:pPr>
      <w:r>
        <w:rPr>
          <w:highlight w:val="none"/>
        </w:rPr>
        <w:t xml:space="preserve">（五）报价超过采购文件中规定的预算金额/最高限价或未填写投标报价的； </w:t>
      </w:r>
    </w:p>
    <w:p w14:paraId="6A85F547">
      <w:pPr>
        <w:tabs>
          <w:tab w:val="left" w:pos="1898"/>
        </w:tabs>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（六）投标文件存在虚假材料的； </w:t>
      </w:r>
    </w:p>
    <w:p w14:paraId="44FD042A">
      <w:pPr>
        <w:tabs>
          <w:tab w:val="left" w:pos="1898"/>
        </w:tabs>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（七）有</w:t>
      </w:r>
      <w:r>
        <w:rPr>
          <w:rFonts w:ascii="宋体" w:hAnsi="宋体"/>
          <w:kern w:val="0"/>
          <w:sz w:val="24"/>
          <w:highlight w:val="none"/>
        </w:rPr>
        <w:t>中华人民共和国财政部令第87号《政府采购货物和服务招标投标管理办法》第三十七条情形之一的，视为</w:t>
      </w:r>
      <w:r>
        <w:rPr>
          <w:rFonts w:hint="eastAsia" w:ascii="宋体" w:hAnsi="宋体"/>
          <w:kern w:val="0"/>
          <w:sz w:val="24"/>
          <w:highlight w:val="none"/>
        </w:rPr>
        <w:t>供应商</w:t>
      </w:r>
      <w:r>
        <w:rPr>
          <w:rFonts w:ascii="宋体" w:hAnsi="宋体"/>
          <w:kern w:val="0"/>
          <w:sz w:val="24"/>
          <w:highlight w:val="none"/>
        </w:rPr>
        <w:t>串通投标，其投标无效</w:t>
      </w:r>
      <w:r>
        <w:rPr>
          <w:rFonts w:hint="eastAsia" w:ascii="宋体" w:hAnsi="宋体"/>
          <w:kern w:val="0"/>
          <w:sz w:val="24"/>
          <w:highlight w:val="none"/>
        </w:rPr>
        <w:t>，并移送采购监管部门</w:t>
      </w:r>
      <w:r>
        <w:rPr>
          <w:rFonts w:ascii="宋体" w:hAnsi="宋体"/>
          <w:kern w:val="0"/>
          <w:sz w:val="24"/>
          <w:highlight w:val="none"/>
        </w:rPr>
        <w:t>：</w:t>
      </w:r>
    </w:p>
    <w:p w14:paraId="3B8EECA6">
      <w:pPr>
        <w:tabs>
          <w:tab w:val="left" w:pos="1898"/>
        </w:tabs>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不同</w:t>
      </w:r>
      <w:r>
        <w:rPr>
          <w:rFonts w:hint="eastAsia" w:ascii="宋体" w:hAnsi="宋体"/>
          <w:sz w:val="24"/>
          <w:highlight w:val="none"/>
        </w:rPr>
        <w:t>供应商</w:t>
      </w:r>
      <w:r>
        <w:rPr>
          <w:rFonts w:ascii="宋体" w:hAnsi="宋体"/>
          <w:sz w:val="24"/>
          <w:highlight w:val="none"/>
        </w:rPr>
        <w:t>的投标文件由同一单位或者个人编制；</w:t>
      </w:r>
    </w:p>
    <w:p w14:paraId="770BF844">
      <w:pPr>
        <w:pStyle w:val="22"/>
        <w:spacing w:before="0" w:beforeAutospacing="0" w:after="0" w:afterAutospacing="0" w:line="360" w:lineRule="auto"/>
        <w:ind w:firstLine="480" w:firstLineChars="200"/>
        <w:jc w:val="both"/>
        <w:rPr>
          <w:rFonts w:hint="default"/>
          <w:highlight w:val="none"/>
        </w:rPr>
      </w:pPr>
      <w:r>
        <w:rPr>
          <w:highlight w:val="none"/>
        </w:rPr>
        <w:t>2.不同供应商委托同一单位或者个人办理投标事宜；</w:t>
      </w:r>
    </w:p>
    <w:p w14:paraId="55AC996D">
      <w:pPr>
        <w:pStyle w:val="22"/>
        <w:spacing w:before="0" w:beforeAutospacing="0" w:after="0" w:afterAutospacing="0" w:line="360" w:lineRule="auto"/>
        <w:ind w:firstLine="480" w:firstLineChars="200"/>
        <w:jc w:val="both"/>
        <w:rPr>
          <w:rFonts w:hint="default"/>
          <w:highlight w:val="none"/>
        </w:rPr>
      </w:pPr>
      <w:r>
        <w:rPr>
          <w:highlight w:val="none"/>
        </w:rPr>
        <w:t>3.不同供应商的投标文件载明的项目管理成员或者联系人员为同一人；</w:t>
      </w:r>
    </w:p>
    <w:p w14:paraId="0093B2F7">
      <w:pPr>
        <w:pStyle w:val="22"/>
        <w:spacing w:before="0" w:beforeAutospacing="0" w:after="0" w:afterAutospacing="0" w:line="360" w:lineRule="auto"/>
        <w:ind w:firstLine="480" w:firstLineChars="200"/>
        <w:jc w:val="both"/>
        <w:rPr>
          <w:rFonts w:hint="default"/>
          <w:highlight w:val="none"/>
        </w:rPr>
      </w:pPr>
      <w:r>
        <w:rPr>
          <w:highlight w:val="none"/>
        </w:rPr>
        <w:t>4.不同供应商的投标文件异常一致或者投标报价呈规律性差异；</w:t>
      </w:r>
    </w:p>
    <w:p w14:paraId="30F0A09A">
      <w:pPr>
        <w:pStyle w:val="22"/>
        <w:spacing w:before="0" w:beforeAutospacing="0" w:after="0" w:afterAutospacing="0" w:line="360" w:lineRule="auto"/>
        <w:ind w:firstLine="480" w:firstLineChars="200"/>
        <w:jc w:val="both"/>
        <w:rPr>
          <w:rFonts w:hint="default"/>
          <w:highlight w:val="none"/>
        </w:rPr>
      </w:pPr>
      <w:r>
        <w:rPr>
          <w:highlight w:val="none"/>
        </w:rPr>
        <w:t>5.不同供应商的投标文件相互混装。</w:t>
      </w:r>
    </w:p>
    <w:p w14:paraId="5DF89C7D">
      <w:pPr>
        <w:pStyle w:val="22"/>
        <w:spacing w:before="0" w:beforeAutospacing="0" w:after="0" w:afterAutospacing="0" w:line="360" w:lineRule="auto"/>
        <w:ind w:firstLine="480" w:firstLineChars="200"/>
        <w:jc w:val="both"/>
        <w:rPr>
          <w:rFonts w:hint="default"/>
          <w:highlight w:val="none"/>
        </w:rPr>
      </w:pPr>
      <w:r>
        <w:rPr>
          <w:highlight w:val="none"/>
        </w:rPr>
        <w:t>（八）</w:t>
      </w:r>
      <w:r>
        <w:rPr>
          <w:rFonts w:cs="宋体"/>
          <w:highlight w:val="none"/>
        </w:rPr>
        <w:t>实质性要求（采购文件中打“▲”内容）不响应的；</w:t>
      </w:r>
    </w:p>
    <w:p w14:paraId="3222D0D2">
      <w:pPr>
        <w:pStyle w:val="5"/>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（九）商务条款不响应的；</w:t>
      </w:r>
    </w:p>
    <w:p w14:paraId="65A9BFB1">
      <w:pPr>
        <w:pStyle w:val="5"/>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（十）投标文件有效期不足的；</w:t>
      </w:r>
    </w:p>
    <w:p w14:paraId="111DFA14">
      <w:pPr>
        <w:pStyle w:val="5"/>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（十一）逾期或未按要求提交投标文件的；</w:t>
      </w:r>
    </w:p>
    <w:p w14:paraId="4C0B631E">
      <w:pPr>
        <w:pStyle w:val="5"/>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（十二）其他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0255FB58">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14:paraId="01D0623E">
      <w:pPr>
        <w:pStyle w:val="22"/>
        <w:spacing w:before="0" w:beforeAutospacing="0" w:after="0" w:afterAutospacing="0" w:line="360" w:lineRule="auto"/>
        <w:ind w:firstLine="480" w:firstLineChars="200"/>
        <w:jc w:val="both"/>
        <w:rPr>
          <w:rFonts w:hint="default" w:cs="宋体"/>
          <w:highlight w:val="none"/>
        </w:rPr>
      </w:pPr>
      <w:r>
        <w:rPr>
          <w:highlight w:val="none"/>
        </w:rPr>
        <w:t>（一）</w:t>
      </w:r>
      <w:r>
        <w:rPr>
          <w:rFonts w:cs="宋体"/>
          <w:highlight w:val="none"/>
        </w:rPr>
        <w:t>出现影响采购公正的违法、违规行为的；</w:t>
      </w:r>
    </w:p>
    <w:p w14:paraId="678CB5F8">
      <w:pPr>
        <w:pStyle w:val="22"/>
        <w:spacing w:before="0" w:beforeAutospacing="0" w:after="0" w:afterAutospacing="0" w:line="360" w:lineRule="auto"/>
        <w:ind w:firstLine="480" w:firstLineChars="200"/>
        <w:jc w:val="both"/>
        <w:rPr>
          <w:rFonts w:hint="default" w:cs="宋体"/>
          <w:b/>
          <w:bCs/>
          <w:highlight w:val="none"/>
        </w:rPr>
      </w:pPr>
      <w:r>
        <w:rPr>
          <w:highlight w:val="none"/>
        </w:rPr>
        <w:t>（二）</w:t>
      </w:r>
      <w:r>
        <w:rPr>
          <w:rFonts w:cs="宋体"/>
          <w:highlight w:val="none"/>
        </w:rPr>
        <w:t>评标委员会发现采购文件存在歧义、重大缺陷导致评标工作无法进行，或者采购文件内容违反国家有关强制性规定的；</w:t>
      </w:r>
    </w:p>
    <w:p w14:paraId="60DFD3FE">
      <w:pPr>
        <w:pStyle w:val="22"/>
        <w:spacing w:before="0" w:beforeAutospacing="0" w:after="0" w:afterAutospacing="0" w:line="360" w:lineRule="auto"/>
        <w:ind w:firstLine="480" w:firstLineChars="200"/>
        <w:jc w:val="both"/>
        <w:rPr>
          <w:rFonts w:hint="default" w:cs="宋体"/>
          <w:highlight w:val="none"/>
        </w:rPr>
      </w:pPr>
      <w:r>
        <w:rPr>
          <w:highlight w:val="none"/>
        </w:rPr>
        <w:t>（三）</w:t>
      </w:r>
      <w:r>
        <w:rPr>
          <w:rFonts w:cs="宋体"/>
          <w:highlight w:val="none"/>
        </w:rPr>
        <w:t>因重大变故，采购任务取消的；</w:t>
      </w:r>
    </w:p>
    <w:p w14:paraId="1836CF43">
      <w:pPr>
        <w:pStyle w:val="22"/>
        <w:spacing w:before="0" w:beforeAutospacing="0" w:after="0" w:afterAutospacing="0" w:line="360" w:lineRule="auto"/>
        <w:ind w:firstLine="480" w:firstLineChars="200"/>
        <w:jc w:val="both"/>
        <w:rPr>
          <w:rFonts w:hint="default" w:cs="宋体"/>
          <w:highlight w:val="none"/>
        </w:rPr>
      </w:pPr>
      <w:r>
        <w:rPr>
          <w:highlight w:val="none"/>
        </w:rPr>
        <w:t>（四）</w:t>
      </w:r>
      <w:r>
        <w:rPr>
          <w:rFonts w:cs="宋体"/>
          <w:highlight w:val="none"/>
        </w:rPr>
        <w:t>法律、法规和采购文件规定的其他导致评标结果无效的。</w:t>
      </w:r>
    </w:p>
    <w:p w14:paraId="2C644C96">
      <w:pPr>
        <w:pStyle w:val="12"/>
        <w:snapToGrid w:val="0"/>
        <w:spacing w:line="360" w:lineRule="auto"/>
        <w:ind w:firstLine="482" w:firstLineChars="200"/>
        <w:rPr>
          <w:rFonts w:hAnsi="宋体" w:cs="宋体"/>
          <w:b/>
          <w:sz w:val="24"/>
          <w:highlight w:val="none"/>
        </w:rPr>
      </w:pPr>
      <w:r>
        <w:rPr>
          <w:rFonts w:hint="eastAsia" w:hAnsi="宋体" w:cs="宋体"/>
          <w:b/>
          <w:sz w:val="24"/>
          <w:highlight w:val="none"/>
        </w:rPr>
        <w:t>六、评标过程的监控</w:t>
      </w:r>
    </w:p>
    <w:p w14:paraId="3A9A65EB">
      <w:pPr>
        <w:pStyle w:val="22"/>
        <w:spacing w:before="0" w:beforeAutospacing="0" w:after="0" w:afterAutospacing="0" w:line="360" w:lineRule="auto"/>
        <w:ind w:firstLine="480" w:firstLineChars="200"/>
        <w:jc w:val="both"/>
        <w:rPr>
          <w:rFonts w:hint="default" w:cs="宋体"/>
          <w:highlight w:val="none"/>
        </w:rPr>
      </w:pPr>
      <w:r>
        <w:rPr>
          <w:rFonts w:cs="宋体"/>
          <w:highlight w:val="none"/>
        </w:rPr>
        <w:t>本项目评标过程实行全程录音、录像监控，政府采购监管部门视情进行现场监督，供应商在评标过程中所进行的试图影响评标结果的不公正活动，可能导致其投标被拒绝。</w:t>
      </w:r>
    </w:p>
    <w:p w14:paraId="28F5262B">
      <w:pPr>
        <w:pStyle w:val="12"/>
        <w:snapToGrid w:val="0"/>
        <w:spacing w:line="360" w:lineRule="auto"/>
        <w:ind w:firstLine="482" w:firstLineChars="200"/>
        <w:rPr>
          <w:rFonts w:hAnsi="宋体" w:cs="宋体"/>
          <w:b/>
          <w:bCs/>
          <w:sz w:val="24"/>
          <w:highlight w:val="none"/>
        </w:rPr>
      </w:pPr>
      <w:r>
        <w:rPr>
          <w:rFonts w:hint="eastAsia" w:hAnsi="宋体" w:cs="宋体"/>
          <w:b/>
          <w:bCs/>
          <w:sz w:val="24"/>
          <w:highlight w:val="none"/>
        </w:rPr>
        <w:t>七、政府采购政策落实</w:t>
      </w:r>
    </w:p>
    <w:p w14:paraId="32F9A700">
      <w:pPr>
        <w:autoSpaceDE w:val="0"/>
        <w:autoSpaceDN w:val="0"/>
        <w:adjustRightInd w:val="0"/>
        <w:spacing w:line="360" w:lineRule="auto"/>
        <w:ind w:firstLine="482" w:firstLineChars="200"/>
        <w:rPr>
          <w:rFonts w:ascii="宋体"/>
          <w:b/>
          <w:bCs/>
          <w:sz w:val="24"/>
          <w:highlight w:val="none"/>
          <w:lang w:val="zh-CN"/>
        </w:rPr>
      </w:pPr>
      <w:r>
        <w:rPr>
          <w:rFonts w:hint="eastAsia" w:ascii="宋体"/>
          <w:b/>
          <w:bCs/>
          <w:sz w:val="24"/>
          <w:highlight w:val="none"/>
        </w:rPr>
        <w:t>（一）</w:t>
      </w:r>
      <w:r>
        <w:rPr>
          <w:rFonts w:hint="eastAsia" w:ascii="宋体"/>
          <w:b/>
          <w:bCs/>
          <w:sz w:val="24"/>
          <w:highlight w:val="none"/>
          <w:lang w:val="zh-CN"/>
        </w:rPr>
        <w:t>政府采购政策：</w:t>
      </w:r>
    </w:p>
    <w:p w14:paraId="4DED6639">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w:t>
      </w:r>
      <w:r>
        <w:rPr>
          <w:rFonts w:hint="eastAsia" w:ascii="宋体"/>
          <w:sz w:val="24"/>
          <w:highlight w:val="none"/>
          <w:lang w:val="en-US" w:eastAsia="zh-CN"/>
        </w:rPr>
        <w:t>6</w:t>
      </w:r>
      <w:r>
        <w:rPr>
          <w:rFonts w:hint="eastAsia" w:ascii="宋体"/>
          <w:sz w:val="24"/>
          <w:highlight w:val="none"/>
          <w:lang w:val="zh-CN"/>
        </w:rPr>
        <w:t>），</w:t>
      </w:r>
      <w:r>
        <w:rPr>
          <w:rFonts w:hint="eastAsia" w:ascii="宋体"/>
          <w:sz w:val="24"/>
          <w:highlight w:val="none"/>
        </w:rPr>
        <w:t>供应商未提供以上资料或者经</w:t>
      </w:r>
      <w:r>
        <w:rPr>
          <w:rFonts w:hint="eastAsia" w:ascii="宋体"/>
          <w:sz w:val="24"/>
          <w:highlight w:val="none"/>
          <w:lang w:val="zh-CN"/>
        </w:rPr>
        <w:t>评标委员会核查不符的</w:t>
      </w:r>
      <w:r>
        <w:rPr>
          <w:rFonts w:hint="eastAsia" w:ascii="宋体"/>
          <w:sz w:val="24"/>
          <w:highlight w:val="none"/>
        </w:rPr>
        <w:t>，将不能享受</w:t>
      </w:r>
      <w:r>
        <w:rPr>
          <w:rFonts w:hint="eastAsia"/>
          <w:sz w:val="24"/>
          <w:highlight w:val="none"/>
        </w:rPr>
        <w:t>相应的</w:t>
      </w:r>
      <w:r>
        <w:rPr>
          <w:rFonts w:hint="eastAsia" w:ascii="宋体"/>
          <w:sz w:val="24"/>
          <w:highlight w:val="none"/>
        </w:rPr>
        <w:t>小微企业采购政策。</w:t>
      </w:r>
    </w:p>
    <w:p w14:paraId="12BE1FE5">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sz w:val="24"/>
          <w:highlight w:val="none"/>
        </w:rPr>
        <w:t>采购</w:t>
      </w:r>
      <w:r>
        <w:rPr>
          <w:rFonts w:hint="eastAsia" w:ascii="宋体"/>
          <w:sz w:val="24"/>
          <w:highlight w:val="none"/>
          <w:lang w:val="zh-CN"/>
        </w:rPr>
        <w:t>政策。</w:t>
      </w:r>
    </w:p>
    <w:p w14:paraId="0A0A783D">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lang w:val="en-US" w:eastAsia="zh-CN"/>
        </w:rPr>
        <w:t>6</w:t>
      </w:r>
      <w:r>
        <w:rPr>
          <w:rFonts w:hint="eastAsia" w:ascii="宋体"/>
          <w:sz w:val="24"/>
          <w:highlight w:val="none"/>
          <w:lang w:val="zh-CN"/>
        </w:rPr>
        <w:t>），视同小型、微型企业，享受小微企业政府采购政策。</w:t>
      </w:r>
    </w:p>
    <w:p w14:paraId="4626AA3E">
      <w:pPr>
        <w:autoSpaceDE w:val="0"/>
        <w:autoSpaceDN w:val="0"/>
        <w:adjustRightInd w:val="0"/>
        <w:spacing w:line="360" w:lineRule="auto"/>
        <w:ind w:firstLine="482" w:firstLineChars="200"/>
        <w:rPr>
          <w:b/>
          <w:bCs/>
          <w:highlight w:val="none"/>
          <w:lang w:val="zh-CN"/>
        </w:rPr>
      </w:pPr>
      <w:r>
        <w:rPr>
          <w:rFonts w:hint="eastAsia" w:ascii="宋体"/>
          <w:b/>
          <w:bCs/>
          <w:sz w:val="24"/>
          <w:highlight w:val="none"/>
        </w:rPr>
        <w:t>（二）政府采购政策优惠措施：</w:t>
      </w:r>
    </w:p>
    <w:p w14:paraId="65D91964">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lang w:val="zh-CN"/>
        </w:rPr>
        <w:t>经主管预算单位统筹后未预留份额专门面向中小企业采购的采购项目，以及预留份额项目中的非预留部分：</w:t>
      </w: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lang w:val="en-US" w:eastAsia="zh-CN"/>
        </w:rPr>
        <w:t>10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lang w:val="en-US" w:eastAsia="zh-CN"/>
        </w:rPr>
        <w:t>10</w:t>
      </w:r>
      <w:r>
        <w:rPr>
          <w:rFonts w:hint="eastAsia" w:ascii="宋体"/>
          <w:sz w:val="24"/>
          <w:highlight w:val="none"/>
          <w:lang w:val="zh-CN"/>
        </w:rPr>
        <w:t>%的扣除；联合协议或者分包意向协议约定小微企业的合同份额占到合同总金额30%以上的，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lang w:val="en-US" w:eastAsia="zh-CN"/>
        </w:rPr>
        <w:t>4</w:t>
      </w:r>
      <w:r>
        <w:rPr>
          <w:rFonts w:hint="eastAsia" w:ascii="宋体"/>
          <w:sz w:val="24"/>
          <w:highlight w:val="none"/>
        </w:rPr>
        <w:t>%</w:t>
      </w:r>
      <w:r>
        <w:rPr>
          <w:rFonts w:hint="eastAsia" w:ascii="宋体"/>
          <w:sz w:val="24"/>
          <w:highlight w:val="none"/>
          <w:lang w:val="zh-CN"/>
        </w:rPr>
        <w:t>的价格扣除，用扣除后的价格计算评标基准价和响应报价。同一供应商（包括联合体），小微企业、监狱企业、残疾人福利性单位价格扣除优惠只享受一次，不得重复享受。</w:t>
      </w:r>
    </w:p>
    <w:p w14:paraId="211E9D32">
      <w:pPr>
        <w:pStyle w:val="12"/>
        <w:snapToGrid w:val="0"/>
        <w:spacing w:line="360" w:lineRule="auto"/>
        <w:ind w:firstLine="482" w:firstLineChars="200"/>
        <w:rPr>
          <w:rFonts w:hAnsi="宋体"/>
          <w:b/>
          <w:sz w:val="24"/>
          <w:highlight w:val="none"/>
        </w:rPr>
      </w:pPr>
      <w:r>
        <w:rPr>
          <w:rFonts w:hint="eastAsia" w:hAnsi="宋体"/>
          <w:b/>
          <w:bCs/>
          <w:sz w:val="24"/>
          <w:highlight w:val="none"/>
        </w:rPr>
        <w:t>八、</w:t>
      </w:r>
      <w:r>
        <w:rPr>
          <w:rFonts w:hAnsi="宋体"/>
          <w:b/>
          <w:bCs/>
          <w:sz w:val="24"/>
          <w:highlight w:val="none"/>
        </w:rPr>
        <w:t>评标程序</w:t>
      </w:r>
    </w:p>
    <w:p w14:paraId="3D71D5B6">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（一）资格</w:t>
      </w:r>
      <w:r>
        <w:rPr>
          <w:rFonts w:ascii="宋体" w:hAnsi="宋体"/>
          <w:b/>
          <w:bCs/>
          <w:sz w:val="24"/>
          <w:highlight w:val="none"/>
        </w:rPr>
        <w:t>审查</w:t>
      </w:r>
    </w:p>
    <w:p w14:paraId="52609C57">
      <w:pPr>
        <w:pStyle w:val="7"/>
        <w:spacing w:line="360" w:lineRule="auto"/>
        <w:ind w:firstLine="480" w:firstLineChars="200"/>
        <w:jc w:val="both"/>
        <w:rPr>
          <w:rFonts w:ascii="宋体" w:hAnsi="宋体"/>
          <w:sz w:val="24"/>
          <w:highlight w:val="none"/>
        </w:rPr>
      </w:pPr>
      <w:r>
        <w:rPr>
          <w:rFonts w:hint="eastAsia" w:ascii="宋体" w:hAnsi="宋体" w:cs="宋体"/>
          <w:sz w:val="24"/>
          <w:highlight w:val="none"/>
        </w:rPr>
        <w:t>投标文件</w:t>
      </w:r>
      <w:r>
        <w:rPr>
          <w:rFonts w:hint="eastAsia" w:ascii="宋体" w:hAnsi="宋体" w:cs="宋体"/>
          <w:sz w:val="24"/>
          <w:highlight w:val="none"/>
          <w:lang w:val="en-US" w:eastAsia="zh-CN"/>
        </w:rPr>
        <w:t>拆封</w:t>
      </w:r>
      <w:r>
        <w:rPr>
          <w:rFonts w:hint="eastAsia" w:ascii="宋体" w:hAnsi="宋体" w:cs="宋体"/>
          <w:sz w:val="24"/>
          <w:highlight w:val="none"/>
        </w:rPr>
        <w:t>后</w:t>
      </w:r>
      <w:r>
        <w:rPr>
          <w:rFonts w:ascii="宋体" w:hAnsi="宋体"/>
          <w:sz w:val="24"/>
          <w:highlight w:val="none"/>
        </w:rPr>
        <w:t>，采购人或采购组织机构依法对</w:t>
      </w:r>
      <w:r>
        <w:rPr>
          <w:rFonts w:hint="eastAsia" w:ascii="宋体" w:hAnsi="宋体"/>
          <w:sz w:val="24"/>
          <w:highlight w:val="none"/>
        </w:rPr>
        <w:t>供应商</w:t>
      </w:r>
      <w:r>
        <w:rPr>
          <w:rFonts w:ascii="宋体" w:hAnsi="宋体"/>
          <w:sz w:val="24"/>
          <w:highlight w:val="none"/>
        </w:rPr>
        <w:t>的资格进行审查，对审查发现无效的进行必要的</w:t>
      </w:r>
      <w:r>
        <w:rPr>
          <w:rFonts w:hint="eastAsia" w:ascii="宋体" w:hAnsi="宋体" w:cs="宋体"/>
          <w:sz w:val="24"/>
          <w:highlight w:val="none"/>
        </w:rPr>
        <w:t>询问</w:t>
      </w:r>
      <w:r>
        <w:rPr>
          <w:rFonts w:ascii="宋体" w:hAnsi="宋体"/>
          <w:sz w:val="24"/>
          <w:highlight w:val="none"/>
        </w:rPr>
        <w:t>，</w:t>
      </w:r>
      <w:r>
        <w:rPr>
          <w:rFonts w:hint="eastAsia"/>
          <w:sz w:val="24"/>
          <w:highlight w:val="none"/>
          <w:lang w:val="en-US" w:eastAsia="zh-CN"/>
        </w:rPr>
        <w:t>并</w:t>
      </w:r>
      <w:r>
        <w:rPr>
          <w:rFonts w:hint="eastAsia"/>
          <w:sz w:val="24"/>
          <w:highlight w:val="none"/>
        </w:rPr>
        <w:t>公布</w:t>
      </w:r>
      <w:r>
        <w:rPr>
          <w:rFonts w:ascii="宋体" w:hAnsi="宋体"/>
          <w:sz w:val="24"/>
          <w:highlight w:val="none"/>
        </w:rPr>
        <w:t>无效投标的</w:t>
      </w:r>
      <w:r>
        <w:rPr>
          <w:rFonts w:hint="eastAsia" w:ascii="宋体" w:hAnsi="宋体"/>
          <w:sz w:val="24"/>
          <w:highlight w:val="none"/>
        </w:rPr>
        <w:t>供应商</w:t>
      </w:r>
      <w:r>
        <w:rPr>
          <w:rFonts w:ascii="宋体" w:hAnsi="宋体"/>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288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5869C5E6">
            <w:pPr>
              <w:pStyle w:val="39"/>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noWrap w:val="0"/>
            <w:tcMar>
              <w:top w:w="57" w:type="dxa"/>
              <w:left w:w="108" w:type="dxa"/>
              <w:bottom w:w="0" w:type="dxa"/>
              <w:right w:w="108" w:type="dxa"/>
            </w:tcMar>
            <w:vAlign w:val="center"/>
          </w:tcPr>
          <w:p w14:paraId="4C13F910">
            <w:pPr>
              <w:pStyle w:val="39"/>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w:t>
            </w:r>
            <w:r>
              <w:rPr>
                <w:rFonts w:hint="eastAsia"/>
                <w:szCs w:val="21"/>
                <w:highlight w:val="none"/>
                <w:lang w:val="en-US" w:eastAsia="zh-CN"/>
              </w:rPr>
              <w:t>复印件</w:t>
            </w:r>
            <w:r>
              <w:rPr>
                <w:rFonts w:hint="eastAsia"/>
                <w:szCs w:val="21"/>
                <w:highlight w:val="none"/>
              </w:rPr>
              <w:t>。</w:t>
            </w:r>
            <w:r>
              <w:rPr>
                <w:rFonts w:hint="eastAsia"/>
                <w:color w:val="auto"/>
                <w:szCs w:val="21"/>
                <w:highlight w:val="none"/>
              </w:rPr>
              <w:t>（以联合体形式投标时，联合体各方均须满足该条款）</w:t>
            </w:r>
          </w:p>
        </w:tc>
      </w:tr>
      <w:tr w14:paraId="6995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30E8301D">
            <w:pPr>
              <w:pStyle w:val="39"/>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3D0EA370">
            <w:pPr>
              <w:pStyle w:val="39"/>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r>
              <w:rPr>
                <w:rFonts w:hint="eastAsia"/>
                <w:color w:val="auto"/>
                <w:szCs w:val="21"/>
                <w:highlight w:val="none"/>
              </w:rPr>
              <w:t>（以联合体形式投标时，联合体各方均须满足该条款）</w:t>
            </w:r>
          </w:p>
        </w:tc>
      </w:tr>
      <w:tr w14:paraId="5A9B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2BF99D16">
            <w:pPr>
              <w:pStyle w:val="39"/>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52DEF15D">
            <w:pPr>
              <w:pStyle w:val="39"/>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r>
              <w:rPr>
                <w:rFonts w:hint="eastAsia"/>
                <w:color w:val="auto"/>
                <w:szCs w:val="21"/>
                <w:highlight w:val="none"/>
              </w:rPr>
              <w:t>（以联合体形式投标时，联合体各方均须满足该条款）</w:t>
            </w:r>
          </w:p>
        </w:tc>
      </w:tr>
      <w:tr w14:paraId="31CC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B8E4250">
            <w:pPr>
              <w:pStyle w:val="39"/>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1BC98920">
            <w:pPr>
              <w:pStyle w:val="39"/>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r>
              <w:rPr>
                <w:rFonts w:hint="eastAsia"/>
                <w:color w:val="auto"/>
                <w:szCs w:val="21"/>
                <w:highlight w:val="none"/>
              </w:rPr>
              <w:t>（以联合体形式投标时，联合体各方均须满足该条款）</w:t>
            </w:r>
          </w:p>
        </w:tc>
      </w:tr>
      <w:tr w14:paraId="1C1B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6E25EEB">
            <w:pPr>
              <w:pStyle w:val="39"/>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64C27A0C">
            <w:pPr>
              <w:pStyle w:val="39"/>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color w:val="auto"/>
                <w:szCs w:val="21"/>
                <w:highlight w:val="none"/>
              </w:rPr>
              <w:t>（以联合体形式投标时，联合体各方均须满足该条款）</w:t>
            </w:r>
          </w:p>
        </w:tc>
      </w:tr>
      <w:tr w14:paraId="3AC7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0CDEA8D">
            <w:pPr>
              <w:pStyle w:val="39"/>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5F3D6DB1">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06D4B6D8">
            <w:pPr>
              <w:spacing w:line="300" w:lineRule="auto"/>
              <w:ind w:left="15" w:leftChars="7" w:right="-17" w:rightChars="-8" w:firstLine="403" w:firstLineChars="192"/>
              <w:rPr>
                <w:rFonts w:hint="eastAsia" w:ascii="宋体" w:hAnsi="宋体" w:cs="宋体"/>
                <w:highlight w:val="none"/>
              </w:rPr>
            </w:pPr>
            <w:r>
              <w:rPr>
                <w:rFonts w:hint="eastAsia" w:ascii="宋体" w:hAnsi="宋体" w:cs="宋体"/>
                <w:highlight w:val="none"/>
              </w:rPr>
              <w:t>2.信用信息查询记录和证据留存的具体方式：由采购组织机构在规定查询时间内打印信用信息查询记录并归入项目档案。</w:t>
            </w:r>
          </w:p>
          <w:p w14:paraId="18BEA90D">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3.使用规则：供应商未被列入“信用中国”失信被执行人或重大税收违法案件当事人名单；未处于“中国政府采购网”政府采购严重违法失信行为信息记录中的禁止参加政府采购活动期间。</w:t>
            </w:r>
            <w:r>
              <w:rPr>
                <w:rFonts w:hint="eastAsia"/>
                <w:color w:val="auto"/>
                <w:szCs w:val="21"/>
                <w:highlight w:val="none"/>
              </w:rPr>
              <w:t>（以联合体形式投标时，联合体各方均须满足该条款）</w:t>
            </w:r>
          </w:p>
        </w:tc>
      </w:tr>
      <w:tr w14:paraId="5122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2917A5E4">
            <w:pPr>
              <w:pStyle w:val="39"/>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08A9C81C">
            <w:pPr>
              <w:pStyle w:val="39"/>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14:paraId="632AC379">
            <w:pPr>
              <w:pStyle w:val="39"/>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14:paraId="314C92DE">
            <w:pPr>
              <w:pStyle w:val="39"/>
              <w:spacing w:before="48" w:line="300" w:lineRule="auto"/>
              <w:ind w:left="15" w:leftChars="7" w:right="-17" w:rightChars="-8" w:firstLine="403" w:firstLineChars="192"/>
              <w:rPr>
                <w:rFonts w:hint="eastAsia"/>
                <w:szCs w:val="21"/>
                <w:highlight w:val="none"/>
                <w:lang w:eastAsia="zh-CN"/>
              </w:rPr>
            </w:pPr>
            <w:r>
              <w:rPr>
                <w:rFonts w:hint="eastAsia"/>
                <w:szCs w:val="21"/>
                <w:highlight w:val="none"/>
              </w:rPr>
              <w:t>3.投标（报价）文件相关承诺要求内容</w:t>
            </w:r>
            <w:r>
              <w:rPr>
                <w:rFonts w:hint="eastAsia"/>
                <w:szCs w:val="21"/>
                <w:highlight w:val="none"/>
                <w:lang w:eastAsia="zh-CN"/>
              </w:rPr>
              <w:t>。</w:t>
            </w:r>
          </w:p>
          <w:p w14:paraId="2D008AB5">
            <w:pPr>
              <w:pStyle w:val="39"/>
              <w:spacing w:before="48" w:line="300" w:lineRule="auto"/>
              <w:ind w:right="-17" w:rightChars="-8"/>
              <w:rPr>
                <w:szCs w:val="21"/>
                <w:highlight w:val="none"/>
              </w:rPr>
            </w:pPr>
            <w:r>
              <w:rPr>
                <w:rFonts w:hint="eastAsia"/>
                <w:szCs w:val="21"/>
                <w:highlight w:val="none"/>
              </w:rPr>
              <w:t>（以联合体形式投标时，联合体各方均须满足该条款）</w:t>
            </w:r>
          </w:p>
        </w:tc>
      </w:tr>
      <w:tr w14:paraId="5E1F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1E928AFF">
            <w:pPr>
              <w:pStyle w:val="39"/>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7F45015A">
            <w:pPr>
              <w:pStyle w:val="39"/>
              <w:spacing w:before="48" w:line="300" w:lineRule="auto"/>
              <w:ind w:left="15" w:leftChars="7" w:right="-17" w:rightChars="-8" w:firstLine="403" w:firstLineChars="192"/>
              <w:rPr>
                <w:rFonts w:hint="eastAsia"/>
                <w:szCs w:val="21"/>
                <w:highlight w:val="none"/>
              </w:rPr>
            </w:pPr>
            <w:r>
              <w:rPr>
                <w:rFonts w:hint="eastAsia"/>
                <w:b w:val="0"/>
                <w:bCs w:val="0"/>
                <w:color w:val="auto"/>
                <w:szCs w:val="21"/>
                <w:highlight w:val="none"/>
              </w:rPr>
              <w:t>本次接受联合体投标。</w:t>
            </w:r>
          </w:p>
        </w:tc>
      </w:tr>
      <w:tr w14:paraId="5B4A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5F69260A">
            <w:pPr>
              <w:pStyle w:val="39"/>
              <w:spacing w:line="300" w:lineRule="auto"/>
              <w:ind w:right="3" w:hanging="10"/>
              <w:jc w:val="center"/>
              <w:rPr>
                <w:szCs w:val="21"/>
                <w:highlight w:val="none"/>
              </w:rPr>
            </w:pPr>
            <w:r>
              <w:rPr>
                <w:rFonts w:hint="eastAsia"/>
                <w:szCs w:val="21"/>
                <w:highlight w:val="none"/>
              </w:rPr>
              <w:t>资质</w:t>
            </w:r>
          </w:p>
        </w:tc>
        <w:tc>
          <w:tcPr>
            <w:tcW w:w="7092" w:type="dxa"/>
            <w:noWrap w:val="0"/>
            <w:tcMar>
              <w:top w:w="57" w:type="dxa"/>
              <w:left w:w="108" w:type="dxa"/>
              <w:bottom w:w="0" w:type="dxa"/>
              <w:right w:w="108" w:type="dxa"/>
            </w:tcMar>
            <w:vAlign w:val="center"/>
          </w:tcPr>
          <w:p w14:paraId="2340B3A7">
            <w:pPr>
              <w:pStyle w:val="39"/>
              <w:spacing w:before="48" w:line="300" w:lineRule="auto"/>
              <w:ind w:left="15" w:leftChars="7" w:right="-17" w:rightChars="-8" w:firstLine="403" w:firstLineChars="192"/>
              <w:rPr>
                <w:rFonts w:hint="default" w:eastAsia="宋体"/>
                <w:szCs w:val="21"/>
                <w:highlight w:val="none"/>
                <w:lang w:val="en-US" w:eastAsia="zh-CN"/>
              </w:rPr>
            </w:pPr>
            <w:r>
              <w:rPr>
                <w:rFonts w:hint="eastAsia"/>
                <w:szCs w:val="21"/>
                <w:highlight w:val="none"/>
                <w:lang w:val="en-US" w:eastAsia="zh-CN"/>
              </w:rPr>
              <w:t>无</w:t>
            </w:r>
          </w:p>
        </w:tc>
      </w:tr>
      <w:tr w14:paraId="304B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ED51C85">
            <w:pPr>
              <w:pStyle w:val="39"/>
              <w:spacing w:line="300" w:lineRule="auto"/>
              <w:ind w:right="3" w:hanging="10"/>
              <w:jc w:val="center"/>
              <w:rPr>
                <w:szCs w:val="21"/>
                <w:highlight w:val="none"/>
              </w:rPr>
            </w:pPr>
            <w:r>
              <w:rPr>
                <w:rFonts w:hint="eastAsia"/>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1A042628">
            <w:pPr>
              <w:pStyle w:val="7"/>
              <w:spacing w:line="300" w:lineRule="auto"/>
              <w:ind w:left="15" w:leftChars="7" w:right="-17" w:rightChars="-8" w:firstLine="403" w:firstLineChars="192"/>
              <w:jc w:val="both"/>
              <w:rPr>
                <w:rFonts w:hint="eastAsia" w:ascii="宋体" w:hAnsi="宋体" w:cs="宋体"/>
                <w:szCs w:val="21"/>
                <w:highlight w:val="none"/>
              </w:rPr>
            </w:pPr>
            <w:r>
              <w:rPr>
                <w:rFonts w:hint="eastAsia" w:ascii="宋体" w:hAnsi="宋体" w:cs="宋体"/>
                <w:color w:val="auto"/>
                <w:szCs w:val="21"/>
                <w:highlight w:val="none"/>
              </w:rPr>
              <w:t>中小企业、</w:t>
            </w:r>
            <w:r>
              <w:rPr>
                <w:rFonts w:hint="eastAsia" w:ascii="宋体" w:hAnsi="宋体" w:cs="宋体"/>
                <w:color w:val="auto"/>
                <w:szCs w:val="21"/>
                <w:highlight w:val="none"/>
                <w:lang w:val="en-GB"/>
              </w:rPr>
              <w:t>残疾人福利性单位、监狱企业</w:t>
            </w:r>
            <w:r>
              <w:rPr>
                <w:rFonts w:hint="eastAsia" w:ascii="宋体" w:hAnsi="宋体" w:cs="宋体"/>
                <w:color w:val="auto"/>
                <w:szCs w:val="21"/>
                <w:highlight w:val="none"/>
                <w:lang w:val="en-US" w:eastAsia="zh-CN"/>
              </w:rPr>
              <w:t>等</w:t>
            </w:r>
            <w:r>
              <w:rPr>
                <w:rFonts w:hint="eastAsia"/>
                <w:color w:val="auto"/>
                <w:szCs w:val="21"/>
                <w:highlight w:val="none"/>
              </w:rPr>
              <w:t>（以联合体形式投标时，联合体各方均须满足该条款）</w:t>
            </w:r>
          </w:p>
        </w:tc>
      </w:tr>
    </w:tbl>
    <w:p w14:paraId="1ECFA641">
      <w:pPr>
        <w:pStyle w:val="7"/>
        <w:spacing w:line="360" w:lineRule="auto"/>
        <w:ind w:firstLine="482" w:firstLineChars="200"/>
        <w:rPr>
          <w:rFonts w:ascii="宋体" w:hAnsi="宋体"/>
          <w:b/>
          <w:bCs/>
          <w:sz w:val="24"/>
          <w:highlight w:val="none"/>
        </w:rPr>
      </w:pPr>
      <w:r>
        <w:rPr>
          <w:rFonts w:hint="eastAsia" w:ascii="宋体" w:hAnsi="宋体"/>
          <w:b/>
          <w:bCs/>
          <w:sz w:val="24"/>
          <w:highlight w:val="none"/>
        </w:rPr>
        <w:t>（二）</w:t>
      </w:r>
      <w:r>
        <w:rPr>
          <w:rFonts w:ascii="宋体" w:hAnsi="宋体"/>
          <w:b/>
          <w:bCs/>
          <w:sz w:val="24"/>
          <w:highlight w:val="none"/>
        </w:rPr>
        <w:t>符合性审查</w:t>
      </w:r>
    </w:p>
    <w:p w14:paraId="7F9C676E">
      <w:pPr>
        <w:pStyle w:val="7"/>
        <w:spacing w:line="360" w:lineRule="auto"/>
        <w:ind w:firstLine="480" w:firstLineChars="200"/>
        <w:rPr>
          <w:rFonts w:ascii="宋体" w:hAnsi="宋体"/>
          <w:sz w:val="24"/>
          <w:highlight w:val="none"/>
        </w:rPr>
      </w:pPr>
      <w:r>
        <w:rPr>
          <w:rFonts w:ascii="宋体" w:hAnsi="宋体"/>
          <w:sz w:val="24"/>
          <w:highlight w:val="none"/>
        </w:rPr>
        <w:t>评标委员会应当对符合资格的</w:t>
      </w:r>
      <w:r>
        <w:rPr>
          <w:rFonts w:hint="eastAsia" w:ascii="宋体" w:hAnsi="宋体"/>
          <w:sz w:val="24"/>
          <w:highlight w:val="none"/>
        </w:rPr>
        <w:t>供应商</w:t>
      </w:r>
      <w:r>
        <w:rPr>
          <w:rFonts w:ascii="宋体" w:hAnsi="宋体"/>
          <w:sz w:val="24"/>
          <w:highlight w:val="none"/>
        </w:rPr>
        <w:t>的投标文件进行符合性审查，以确定其是否满足</w:t>
      </w:r>
      <w:r>
        <w:rPr>
          <w:rFonts w:hint="eastAsia" w:ascii="宋体" w:hAnsi="宋体"/>
          <w:sz w:val="24"/>
          <w:highlight w:val="none"/>
        </w:rPr>
        <w:t>采购文件</w:t>
      </w:r>
      <w:r>
        <w:rPr>
          <w:rFonts w:ascii="宋体" w:hAnsi="宋体"/>
          <w:sz w:val="24"/>
          <w:highlight w:val="none"/>
        </w:rPr>
        <w:t>的实质性要求，对审查发现无效的进行必要的</w:t>
      </w:r>
      <w:r>
        <w:rPr>
          <w:rFonts w:hint="eastAsia" w:ascii="宋体" w:hAnsi="宋体"/>
          <w:sz w:val="24"/>
          <w:highlight w:val="none"/>
        </w:rPr>
        <w:t>询问</w:t>
      </w:r>
      <w:r>
        <w:rPr>
          <w:rFonts w:ascii="宋体" w:hAnsi="宋体"/>
          <w:sz w:val="24"/>
          <w:highlight w:val="none"/>
        </w:rPr>
        <w:t>，</w:t>
      </w:r>
      <w:r>
        <w:rPr>
          <w:rFonts w:hint="eastAsia" w:ascii="宋体" w:hAnsi="宋体" w:cs="宋体"/>
          <w:sz w:val="24"/>
          <w:highlight w:val="none"/>
          <w:lang w:val="en-US" w:eastAsia="zh-CN"/>
        </w:rPr>
        <w:t>并</w:t>
      </w:r>
      <w:r>
        <w:rPr>
          <w:rFonts w:hint="eastAsia" w:ascii="宋体" w:hAnsi="宋体" w:cs="宋体"/>
          <w:sz w:val="24"/>
          <w:highlight w:val="none"/>
        </w:rPr>
        <w:t>公布无效投标的供应商名单、投标无效的原因</w:t>
      </w:r>
      <w:r>
        <w:rPr>
          <w:rFonts w:hint="eastAsia" w:ascii="宋体" w:hAnsi="宋体"/>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6F1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5B05FE88">
            <w:pPr>
              <w:pStyle w:val="39"/>
              <w:spacing w:line="300" w:lineRule="auto"/>
              <w:ind w:right="3" w:hanging="10"/>
              <w:jc w:val="center"/>
              <w:rPr>
                <w:szCs w:val="21"/>
                <w:highlight w:val="none"/>
              </w:rPr>
            </w:pPr>
            <w:r>
              <w:rPr>
                <w:rFonts w:hint="eastAsia"/>
                <w:szCs w:val="21"/>
                <w:highlight w:val="none"/>
              </w:rPr>
              <w:t>投标文件</w:t>
            </w:r>
          </w:p>
        </w:tc>
        <w:tc>
          <w:tcPr>
            <w:tcW w:w="7183" w:type="dxa"/>
            <w:noWrap w:val="0"/>
            <w:tcMar>
              <w:top w:w="57" w:type="dxa"/>
              <w:left w:w="108" w:type="dxa"/>
              <w:bottom w:w="0" w:type="dxa"/>
              <w:right w:w="108" w:type="dxa"/>
            </w:tcMar>
            <w:vAlign w:val="center"/>
          </w:tcPr>
          <w:p w14:paraId="71B295DB">
            <w:pPr>
              <w:pStyle w:val="7"/>
              <w:spacing w:line="300" w:lineRule="auto"/>
              <w:ind w:left="15" w:leftChars="7" w:right="-17" w:rightChars="-8" w:firstLine="403" w:firstLineChars="192"/>
              <w:jc w:val="both"/>
              <w:rPr>
                <w:highlight w:val="none"/>
              </w:rPr>
            </w:pPr>
            <w:r>
              <w:rPr>
                <w:rFonts w:hint="eastAsia"/>
                <w:highlight w:val="none"/>
              </w:rPr>
              <w:t>投标文件完整且编排有序，投标内容基本完整，无重大错漏，并按要求签署、盖章。</w:t>
            </w:r>
          </w:p>
        </w:tc>
      </w:tr>
      <w:tr w14:paraId="4FA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7B193E16">
            <w:pPr>
              <w:pStyle w:val="39"/>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4C4BCCF8">
            <w:pPr>
              <w:pStyle w:val="7"/>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4374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98BCBCC">
            <w:pPr>
              <w:pStyle w:val="39"/>
              <w:spacing w:line="300" w:lineRule="auto"/>
              <w:ind w:right="3" w:hanging="10"/>
              <w:jc w:val="center"/>
              <w:rPr>
                <w:szCs w:val="21"/>
                <w:highlight w:val="none"/>
              </w:rPr>
            </w:pPr>
            <w:r>
              <w:rPr>
                <w:rFonts w:hint="eastAsia"/>
                <w:szCs w:val="21"/>
                <w:highlight w:val="none"/>
              </w:rPr>
              <w:t>“▲”实质性条款</w:t>
            </w:r>
          </w:p>
        </w:tc>
        <w:tc>
          <w:tcPr>
            <w:tcW w:w="7183" w:type="dxa"/>
            <w:noWrap w:val="0"/>
            <w:tcMar>
              <w:top w:w="57" w:type="dxa"/>
              <w:left w:w="108" w:type="dxa"/>
              <w:bottom w:w="0" w:type="dxa"/>
              <w:right w:w="108" w:type="dxa"/>
            </w:tcMar>
            <w:vAlign w:val="center"/>
          </w:tcPr>
          <w:p w14:paraId="479630E1">
            <w:pPr>
              <w:pStyle w:val="7"/>
              <w:spacing w:line="300" w:lineRule="auto"/>
              <w:ind w:left="15" w:leftChars="7" w:right="-17" w:rightChars="-8" w:firstLine="403" w:firstLineChars="192"/>
              <w:jc w:val="both"/>
              <w:rPr>
                <w:highlight w:val="none"/>
              </w:rPr>
            </w:pPr>
            <w:r>
              <w:rPr>
                <w:rFonts w:hint="eastAsia"/>
                <w:highlight w:val="none"/>
              </w:rPr>
              <w:t>“▲”实质性条款必须满足采购文件要求。</w:t>
            </w:r>
          </w:p>
        </w:tc>
      </w:tr>
      <w:tr w14:paraId="0083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69270A8">
            <w:pPr>
              <w:pStyle w:val="39"/>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7667049B">
            <w:pPr>
              <w:pStyle w:val="7"/>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105F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91C6711">
            <w:pPr>
              <w:pStyle w:val="39"/>
              <w:spacing w:line="300" w:lineRule="auto"/>
              <w:ind w:right="3" w:hanging="10"/>
              <w:jc w:val="center"/>
              <w:rPr>
                <w:szCs w:val="21"/>
                <w:highlight w:val="none"/>
              </w:rPr>
            </w:pPr>
            <w:r>
              <w:rPr>
                <w:rFonts w:hint="eastAsia"/>
                <w:szCs w:val="21"/>
                <w:highlight w:val="none"/>
              </w:rPr>
              <w:t>附加条件</w:t>
            </w:r>
          </w:p>
        </w:tc>
        <w:tc>
          <w:tcPr>
            <w:tcW w:w="7183" w:type="dxa"/>
            <w:noWrap w:val="0"/>
            <w:tcMar>
              <w:top w:w="57" w:type="dxa"/>
              <w:left w:w="108" w:type="dxa"/>
              <w:bottom w:w="0" w:type="dxa"/>
              <w:right w:w="108" w:type="dxa"/>
            </w:tcMar>
            <w:vAlign w:val="center"/>
          </w:tcPr>
          <w:p w14:paraId="56E76375">
            <w:pPr>
              <w:pStyle w:val="7"/>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5B9F66BC">
      <w:pPr>
        <w:pStyle w:val="22"/>
        <w:spacing w:before="0" w:beforeAutospacing="0" w:after="0" w:afterAutospacing="0" w:line="360" w:lineRule="auto"/>
        <w:ind w:firstLine="482" w:firstLineChars="200"/>
        <w:jc w:val="both"/>
        <w:rPr>
          <w:rFonts w:hint="default" w:cs="宋体"/>
          <w:highlight w:val="none"/>
        </w:rPr>
      </w:pPr>
      <w:r>
        <w:rPr>
          <w:b/>
          <w:bCs/>
          <w:highlight w:val="none"/>
        </w:rPr>
        <w:t>（三）</w:t>
      </w:r>
      <w:r>
        <w:rPr>
          <w:rFonts w:hint="eastAsia"/>
          <w:b/>
          <w:bCs/>
          <w:highlight w:val="none"/>
          <w:lang w:val="en-US" w:eastAsia="zh-CN"/>
        </w:rPr>
        <w:t>商务与技术</w:t>
      </w:r>
      <w:r>
        <w:rPr>
          <w:rFonts w:ascii="Arial" w:hAnsi="Arial" w:cs="Arial"/>
          <w:b/>
          <w:bCs/>
          <w:highlight w:val="none"/>
        </w:rPr>
        <w:t>及</w:t>
      </w:r>
      <w:r>
        <w:rPr>
          <w:rFonts w:hint="eastAsia" w:ascii="Arial" w:hAnsi="Arial" w:cs="Arial"/>
          <w:b/>
          <w:bCs/>
          <w:highlight w:val="none"/>
          <w:lang w:val="en-US" w:eastAsia="zh-CN"/>
        </w:rPr>
        <w:t>报价</w:t>
      </w:r>
      <w:r>
        <w:rPr>
          <w:rFonts w:ascii="Arial" w:hAnsi="Arial" w:cs="Arial"/>
          <w:b/>
          <w:bCs/>
          <w:highlight w:val="none"/>
        </w:rPr>
        <w:t>评审</w:t>
      </w:r>
    </w:p>
    <w:p w14:paraId="56F74A00">
      <w:pPr>
        <w:pStyle w:val="22"/>
        <w:spacing w:before="0" w:beforeAutospacing="0" w:after="0" w:afterAutospacing="0" w:line="360" w:lineRule="auto"/>
        <w:ind w:firstLine="480" w:firstLineChars="200"/>
        <w:jc w:val="both"/>
        <w:rPr>
          <w:rFonts w:hint="eastAsia" w:eastAsia="宋体"/>
          <w:highlight w:val="none"/>
          <w:lang w:eastAsia="zh-CN"/>
        </w:rPr>
      </w:pPr>
      <w:r>
        <w:rPr>
          <w:highlight w:val="none"/>
        </w:rPr>
        <w:t>项目评标方法为综合评分法，</w:t>
      </w:r>
      <w:r>
        <w:rPr>
          <w:rFonts w:hint="eastAsia"/>
          <w:highlight w:val="none"/>
          <w:lang w:val="en-US" w:eastAsia="zh-CN"/>
        </w:rPr>
        <w:t>商务与技术分90分，报价分10分，</w:t>
      </w:r>
      <w:r>
        <w:rPr>
          <w:highlight w:val="none"/>
        </w:rPr>
        <w:t>总计100分，评标按以下标准及要求进行</w:t>
      </w:r>
      <w:r>
        <w:rPr>
          <w:rFonts w:hint="eastAsia"/>
          <w:highlight w:val="none"/>
          <w:lang w:eastAsia="zh-CN"/>
        </w:rPr>
        <w:t>。</w:t>
      </w:r>
    </w:p>
    <w:p w14:paraId="1CF45BB3">
      <w:pPr>
        <w:pStyle w:val="22"/>
        <w:spacing w:before="0" w:beforeAutospacing="0" w:after="0" w:afterAutospacing="0" w:line="360" w:lineRule="auto"/>
        <w:ind w:firstLine="482" w:firstLineChars="200"/>
        <w:jc w:val="both"/>
        <w:rPr>
          <w:rFonts w:hint="default"/>
          <w:b/>
          <w:bCs/>
          <w:highlight w:val="none"/>
          <w:lang w:val="en-US" w:eastAsia="zh-CN"/>
        </w:rPr>
      </w:pPr>
      <w:r>
        <w:rPr>
          <w:rFonts w:hint="eastAsia"/>
          <w:b/>
          <w:bCs/>
          <w:highlight w:val="none"/>
          <w:lang w:val="en-US" w:eastAsia="zh-CN"/>
        </w:rPr>
        <w:t>1.商务与技术评审（90分）</w:t>
      </w:r>
    </w:p>
    <w:p w14:paraId="1E5C84FD">
      <w:pPr>
        <w:pStyle w:val="22"/>
        <w:spacing w:before="0" w:beforeAutospacing="0" w:after="0" w:afterAutospacing="0" w:line="360" w:lineRule="auto"/>
        <w:ind w:firstLine="480" w:firstLineChars="200"/>
        <w:jc w:val="both"/>
        <w:rPr>
          <w:highlight w:val="none"/>
        </w:rPr>
      </w:pPr>
      <w:r>
        <w:rPr>
          <w:rFonts w:cs="宋体"/>
          <w:highlight w:val="none"/>
        </w:rPr>
        <w:t>评标委员会成员按商务与技术文件的评分标准，在分值范围内各自打分。</w:t>
      </w:r>
      <w:r>
        <w:rPr>
          <w:rFonts w:hint="eastAsia" w:cs="宋体"/>
          <w:highlight w:val="none"/>
          <w:lang w:val="en-US" w:eastAsia="zh-CN"/>
        </w:rPr>
        <w:t>商务与技术</w:t>
      </w:r>
      <w:r>
        <w:rPr>
          <w:rFonts w:cs="宋体"/>
          <w:highlight w:val="none"/>
        </w:rPr>
        <w:t>文件分按照评标委员会成员的评分结果取平均值，为供应商的</w:t>
      </w:r>
      <w:r>
        <w:rPr>
          <w:rFonts w:hint="eastAsia" w:cs="宋体"/>
          <w:highlight w:val="none"/>
          <w:lang w:val="en-US" w:eastAsia="zh-CN"/>
        </w:rPr>
        <w:t>商务与技术</w:t>
      </w:r>
      <w:r>
        <w:rPr>
          <w:rFonts w:cs="宋体"/>
          <w:highlight w:val="none"/>
        </w:rPr>
        <w:t>文件得分。（评委评分结果每项保留1位小数，第2位四舍五入；平均值小数点后保留2位，第3位四舍五入）</w:t>
      </w:r>
      <w:r>
        <w:rPr>
          <w:highlight w:val="none"/>
        </w:rPr>
        <w:t>：</w:t>
      </w:r>
    </w:p>
    <w:p w14:paraId="6FCA8EEB">
      <w:pPr>
        <w:numPr>
          <w:ilvl w:val="0"/>
          <w:numId w:val="0"/>
        </w:numPr>
        <w:autoSpaceDE w:val="0"/>
        <w:autoSpaceDN w:val="0"/>
        <w:adjustRightInd w:val="0"/>
        <w:spacing w:line="360" w:lineRule="auto"/>
        <w:ind w:right="85" w:rightChars="0" w:firstLine="241" w:firstLineChars="100"/>
        <w:rPr>
          <w:rFonts w:hint="eastAsia" w:ascii="宋体"/>
          <w:b/>
          <w:bCs/>
          <w:sz w:val="24"/>
          <w:highlight w:val="none"/>
        </w:rPr>
      </w:pPr>
      <w:r>
        <w:rPr>
          <w:rFonts w:hint="eastAsia" w:ascii="宋体" w:cs="Times New Roman"/>
          <w:b/>
          <w:bCs/>
          <w:kern w:val="2"/>
          <w:sz w:val="24"/>
          <w:szCs w:val="24"/>
          <w:highlight w:val="none"/>
          <w:lang w:val="en-US" w:eastAsia="zh-CN" w:bidi="ar-SA"/>
        </w:rPr>
        <w:t>一</w:t>
      </w:r>
      <w:r>
        <w:rPr>
          <w:rFonts w:hint="eastAsia" w:ascii="宋体" w:hAnsi="Times New Roman" w:eastAsia="宋体" w:cs="Times New Roman"/>
          <w:b/>
          <w:bCs/>
          <w:kern w:val="2"/>
          <w:sz w:val="24"/>
          <w:szCs w:val="24"/>
          <w:highlight w:val="none"/>
          <w:lang w:val="en-US" w:eastAsia="zh-CN" w:bidi="ar-SA"/>
        </w:rPr>
        <w:t>、</w:t>
      </w:r>
      <w:r>
        <w:rPr>
          <w:rFonts w:hint="eastAsia" w:ascii="宋体"/>
          <w:b/>
          <w:bCs/>
          <w:sz w:val="24"/>
          <w:highlight w:val="none"/>
        </w:rPr>
        <w:t>评分标准</w:t>
      </w:r>
    </w:p>
    <w:tbl>
      <w:tblPr>
        <w:tblStyle w:val="26"/>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091"/>
        <w:gridCol w:w="7016"/>
        <w:gridCol w:w="782"/>
      </w:tblGrid>
      <w:tr w14:paraId="4A6B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69" w:type="dxa"/>
            <w:gridSpan w:val="2"/>
            <w:noWrap w:val="0"/>
            <w:vAlign w:val="center"/>
          </w:tcPr>
          <w:p w14:paraId="3AE4EF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评分内容</w:t>
            </w:r>
          </w:p>
        </w:tc>
        <w:tc>
          <w:tcPr>
            <w:tcW w:w="7016" w:type="dxa"/>
            <w:noWrap w:val="0"/>
            <w:vAlign w:val="center"/>
          </w:tcPr>
          <w:p w14:paraId="245FCA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评分细则</w:t>
            </w:r>
          </w:p>
        </w:tc>
        <w:tc>
          <w:tcPr>
            <w:tcW w:w="782" w:type="dxa"/>
            <w:noWrap w:val="0"/>
            <w:vAlign w:val="center"/>
          </w:tcPr>
          <w:p w14:paraId="3BAF53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分值</w:t>
            </w:r>
          </w:p>
        </w:tc>
      </w:tr>
      <w:tr w14:paraId="03D4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78" w:type="dxa"/>
            <w:vMerge w:val="restart"/>
            <w:noWrap w:val="0"/>
            <w:vAlign w:val="center"/>
          </w:tcPr>
          <w:p w14:paraId="2280F1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技术</w:t>
            </w:r>
            <w:r>
              <w:rPr>
                <w:rFonts w:hint="eastAsia" w:ascii="宋体" w:hAnsi="宋体" w:eastAsia="宋体" w:cs="宋体"/>
                <w:i w:val="0"/>
                <w:iCs w:val="0"/>
                <w:color w:val="auto"/>
                <w:kern w:val="2"/>
                <w:sz w:val="21"/>
                <w:szCs w:val="21"/>
                <w:highlight w:val="none"/>
                <w:u w:val="none"/>
                <w:lang w:val="en-US" w:eastAsia="zh-CN" w:bidi="ar-SA"/>
              </w:rPr>
              <w:t>分</w:t>
            </w:r>
          </w:p>
        </w:tc>
        <w:tc>
          <w:tcPr>
            <w:tcW w:w="1091" w:type="dxa"/>
            <w:noWrap w:val="0"/>
            <w:vAlign w:val="center"/>
          </w:tcPr>
          <w:p w14:paraId="63CC04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企业情况</w:t>
            </w:r>
          </w:p>
        </w:tc>
        <w:tc>
          <w:tcPr>
            <w:tcW w:w="7016" w:type="dxa"/>
            <w:noWrap w:val="0"/>
            <w:vAlign w:val="center"/>
          </w:tcPr>
          <w:p w14:paraId="268FF6EE">
            <w:pPr>
              <w:pStyle w:val="12"/>
              <w:keepNext w:val="0"/>
              <w:keepLines w:val="0"/>
              <w:suppressLineNumbers w:val="0"/>
              <w:spacing w:before="120" w:beforeAutospacing="0" w:after="120" w:afterAutospacing="0" w:line="240" w:lineRule="auto"/>
              <w:ind w:left="0" w:right="0"/>
              <w:rPr>
                <w:rFonts w:hint="eastAsia" w:ascii="宋体" w:hAnsi="宋体" w:eastAsia="宋体" w:cs="宋体"/>
                <w:strike w:val="0"/>
                <w:dstrike w:val="0"/>
                <w:color w:val="auto"/>
                <w:kern w:val="2"/>
                <w:sz w:val="21"/>
                <w:szCs w:val="21"/>
                <w:highlight w:val="none"/>
                <w:lang w:val="en-US" w:eastAsia="zh-CN"/>
              </w:rPr>
            </w:pPr>
            <w:r>
              <w:rPr>
                <w:rFonts w:hint="eastAsia" w:ascii="宋体" w:hAnsi="宋体" w:eastAsia="宋体" w:cs="宋体"/>
                <w:strike w:val="0"/>
                <w:dstrike w:val="0"/>
                <w:color w:val="auto"/>
                <w:kern w:val="2"/>
                <w:sz w:val="21"/>
                <w:szCs w:val="21"/>
                <w:highlight w:val="none"/>
                <w:lang w:val="en-US" w:eastAsia="zh-CN"/>
              </w:rPr>
              <w:t>供应商具有有效期内的质量管理体系认证、环境质量管理体系认证、职业健康安全管理体系认证证书的，</w:t>
            </w:r>
            <w:r>
              <w:rPr>
                <w:rFonts w:hint="eastAsia" w:hAnsi="宋体" w:cs="宋体"/>
                <w:strike w:val="0"/>
                <w:dstrike w:val="0"/>
                <w:color w:val="auto"/>
                <w:kern w:val="2"/>
                <w:sz w:val="21"/>
                <w:szCs w:val="21"/>
                <w:highlight w:val="none"/>
                <w:lang w:val="en-US" w:eastAsia="zh-CN"/>
              </w:rPr>
              <w:t>每提供一个得1分，最高</w:t>
            </w:r>
            <w:r>
              <w:rPr>
                <w:rFonts w:hint="eastAsia" w:ascii="宋体" w:hAnsi="宋体" w:eastAsia="宋体" w:cs="宋体"/>
                <w:strike w:val="0"/>
                <w:dstrike w:val="0"/>
                <w:color w:val="auto"/>
                <w:kern w:val="2"/>
                <w:sz w:val="21"/>
                <w:szCs w:val="21"/>
                <w:highlight w:val="none"/>
                <w:lang w:val="en-US" w:eastAsia="zh-CN"/>
              </w:rPr>
              <w:t>得3分。</w:t>
            </w:r>
          </w:p>
          <w:p w14:paraId="6DE82DC8">
            <w:pPr>
              <w:pStyle w:val="12"/>
              <w:keepNext w:val="0"/>
              <w:keepLines w:val="0"/>
              <w:suppressLineNumbers w:val="0"/>
              <w:spacing w:before="120" w:beforeAutospacing="0" w:after="120" w:afterAutospacing="0" w:line="24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trike w:val="0"/>
                <w:dstrike w:val="0"/>
                <w:color w:val="auto"/>
                <w:kern w:val="2"/>
                <w:sz w:val="21"/>
                <w:szCs w:val="21"/>
                <w:highlight w:val="none"/>
                <w:lang w:val="en-US" w:eastAsia="zh-CN"/>
              </w:rPr>
              <w:t>（提供相关证书复印件，</w:t>
            </w:r>
            <w:r>
              <w:rPr>
                <w:rFonts w:hint="eastAsia" w:ascii="宋体" w:hAnsi="宋体" w:eastAsia="宋体" w:cs="宋体"/>
                <w:b/>
                <w:bCs/>
                <w:strike w:val="0"/>
                <w:dstrike w:val="0"/>
                <w:color w:val="auto"/>
                <w:sz w:val="21"/>
                <w:szCs w:val="21"/>
                <w:highlight w:val="none"/>
                <w:lang w:val="en-US" w:eastAsia="zh-CN"/>
              </w:rPr>
              <w:t>未提供的不得分</w:t>
            </w:r>
            <w:r>
              <w:rPr>
                <w:rFonts w:hint="eastAsia" w:hAnsi="宋体" w:cs="宋体"/>
                <w:b/>
                <w:bCs/>
                <w:strike w:val="0"/>
                <w:dstrike w:val="0"/>
                <w:color w:val="auto"/>
                <w:sz w:val="21"/>
                <w:szCs w:val="21"/>
                <w:highlight w:val="none"/>
                <w:lang w:val="en-US" w:eastAsia="zh-CN"/>
              </w:rPr>
              <w:t>。</w:t>
            </w:r>
            <w:r>
              <w:rPr>
                <w:rFonts w:hint="eastAsia" w:ascii="宋体" w:hAnsi="宋体" w:cs="宋体"/>
                <w:b/>
                <w:bCs/>
                <w:strike w:val="0"/>
                <w:dstrike w:val="0"/>
                <w:color w:val="auto"/>
                <w:kern w:val="0"/>
                <w:sz w:val="21"/>
                <w:szCs w:val="21"/>
                <w:highlight w:val="none"/>
                <w:lang w:val="en-US" w:eastAsia="zh-CN"/>
              </w:rPr>
              <w:t>若为联合体投标，联合体各方提供的证书均认可。</w:t>
            </w:r>
            <w:r>
              <w:rPr>
                <w:rFonts w:hint="eastAsia" w:ascii="宋体" w:hAnsi="宋体" w:eastAsia="宋体" w:cs="宋体"/>
                <w:b/>
                <w:bCs/>
                <w:strike w:val="0"/>
                <w:dstrike w:val="0"/>
                <w:color w:val="auto"/>
                <w:kern w:val="2"/>
                <w:sz w:val="21"/>
                <w:szCs w:val="21"/>
                <w:highlight w:val="none"/>
                <w:lang w:val="en-US" w:eastAsia="zh-CN"/>
              </w:rPr>
              <w:t>）</w:t>
            </w:r>
          </w:p>
        </w:tc>
        <w:tc>
          <w:tcPr>
            <w:tcW w:w="782" w:type="dxa"/>
            <w:noWrap w:val="0"/>
            <w:vAlign w:val="center"/>
          </w:tcPr>
          <w:p w14:paraId="6E43287D">
            <w:pPr>
              <w:pStyle w:val="12"/>
              <w:keepNext w:val="0"/>
              <w:keepLines w:val="0"/>
              <w:suppressLineNumbers w:val="0"/>
              <w:spacing w:before="120" w:beforeAutospacing="0" w:after="12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3</w:t>
            </w:r>
          </w:p>
        </w:tc>
      </w:tr>
      <w:tr w14:paraId="1B3A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78" w:type="dxa"/>
            <w:vMerge w:val="continue"/>
            <w:noWrap w:val="0"/>
            <w:vAlign w:val="center"/>
          </w:tcPr>
          <w:p w14:paraId="3A50D2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1091" w:type="dxa"/>
            <w:noWrap w:val="0"/>
            <w:vAlign w:val="center"/>
          </w:tcPr>
          <w:p w14:paraId="1C6DA6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类似业绩</w:t>
            </w:r>
          </w:p>
        </w:tc>
        <w:tc>
          <w:tcPr>
            <w:tcW w:w="7016" w:type="dxa"/>
            <w:noWrap w:val="0"/>
            <w:vAlign w:val="center"/>
          </w:tcPr>
          <w:p w14:paraId="259254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供应商提供</w:t>
            </w:r>
            <w:r>
              <w:rPr>
                <w:rFonts w:hint="eastAsia" w:ascii="宋体" w:hAnsi="宋体" w:eastAsia="宋体" w:cs="宋体"/>
                <w:color w:val="auto"/>
                <w:kern w:val="0"/>
                <w:sz w:val="21"/>
                <w:szCs w:val="21"/>
                <w:highlight w:val="none"/>
                <w:lang w:eastAsia="zh-CN"/>
              </w:rPr>
              <w:t>自</w:t>
            </w:r>
            <w:r>
              <w:rPr>
                <w:rFonts w:hint="eastAsia" w:ascii="宋体" w:hAnsi="宋体" w:cs="宋体"/>
                <w:color w:val="auto"/>
                <w:kern w:val="0"/>
                <w:sz w:val="21"/>
                <w:szCs w:val="21"/>
                <w:highlight w:val="none"/>
                <w:lang w:val="en-US" w:eastAsia="zh-CN"/>
              </w:rPr>
              <w:t>2022</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lang w:val="en-US" w:eastAsia="zh-CN"/>
              </w:rPr>
              <w:t>1月1日</w:t>
            </w:r>
            <w:r>
              <w:rPr>
                <w:rFonts w:hint="eastAsia" w:ascii="宋体" w:hAnsi="宋体" w:eastAsia="宋体" w:cs="宋体"/>
                <w:color w:val="auto"/>
                <w:kern w:val="0"/>
                <w:sz w:val="21"/>
                <w:szCs w:val="21"/>
                <w:highlight w:val="none"/>
                <w:lang w:eastAsia="zh-CN"/>
              </w:rPr>
              <w:t>以来（</w:t>
            </w:r>
            <w:r>
              <w:rPr>
                <w:rFonts w:hint="eastAsia" w:ascii="宋体" w:hAnsi="宋体" w:eastAsia="宋体" w:cs="宋体"/>
                <w:color w:val="auto"/>
                <w:kern w:val="0"/>
                <w:sz w:val="21"/>
                <w:szCs w:val="21"/>
                <w:highlight w:val="none"/>
                <w:lang w:val="en-US" w:eastAsia="zh-CN"/>
              </w:rPr>
              <w:t>以合同签订时间为准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承接过的类似上牌、检测等项目业绩的</w:t>
            </w:r>
            <w:r>
              <w:rPr>
                <w:rFonts w:hint="eastAsia" w:ascii="宋体" w:hAnsi="宋体" w:eastAsia="宋体" w:cs="宋体"/>
                <w:color w:val="auto"/>
                <w:kern w:val="2"/>
                <w:sz w:val="21"/>
                <w:szCs w:val="21"/>
                <w:highlight w:val="none"/>
                <w:lang w:val="en-US" w:eastAsia="zh-CN" w:bidi="ar-SA"/>
              </w:rPr>
              <w:t>，每提供一个得</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bCs/>
                <w:i w:val="0"/>
                <w:iCs w:val="0"/>
                <w:color w:val="auto"/>
                <w:sz w:val="21"/>
                <w:szCs w:val="21"/>
                <w:highlight w:val="none"/>
                <w:u w:val="none"/>
                <w:lang w:eastAsia="zh-CN"/>
              </w:rPr>
              <w:t>（</w:t>
            </w:r>
            <w:r>
              <w:rPr>
                <w:rFonts w:hint="eastAsia" w:ascii="宋体" w:hAnsi="宋体" w:eastAsia="宋体" w:cs="宋体"/>
                <w:b/>
                <w:bCs/>
                <w:i w:val="0"/>
                <w:iCs w:val="0"/>
                <w:color w:val="auto"/>
                <w:sz w:val="21"/>
                <w:szCs w:val="21"/>
                <w:highlight w:val="none"/>
                <w:u w:val="none"/>
                <w:lang w:val="en-US" w:eastAsia="zh-CN"/>
              </w:rPr>
              <w:t>提供</w:t>
            </w:r>
            <w:r>
              <w:rPr>
                <w:rFonts w:hint="eastAsia" w:ascii="宋体" w:hAnsi="宋体" w:eastAsia="宋体" w:cs="宋体"/>
                <w:b/>
                <w:bCs/>
                <w:i w:val="0"/>
                <w:iCs w:val="0"/>
                <w:color w:val="auto"/>
                <w:sz w:val="21"/>
                <w:szCs w:val="21"/>
                <w:highlight w:val="none"/>
                <w:u w:val="none"/>
              </w:rPr>
              <w:t>合同复印件</w:t>
            </w:r>
            <w:r>
              <w:rPr>
                <w:rFonts w:hint="eastAsia" w:ascii="宋体" w:hAnsi="宋体" w:eastAsia="宋体" w:cs="宋体"/>
                <w:b/>
                <w:bCs/>
                <w:i w:val="0"/>
                <w:iCs w:val="0"/>
                <w:color w:val="auto"/>
                <w:sz w:val="21"/>
                <w:szCs w:val="21"/>
                <w:highlight w:val="none"/>
                <w:u w:val="none"/>
                <w:lang w:val="en-US" w:eastAsia="zh-CN"/>
              </w:rPr>
              <w:t>，</w:t>
            </w:r>
            <w:r>
              <w:rPr>
                <w:rFonts w:hint="eastAsia" w:ascii="宋体" w:hAnsi="宋体" w:eastAsia="宋体" w:cs="宋体"/>
                <w:b/>
                <w:bCs/>
                <w:color w:val="auto"/>
                <w:sz w:val="21"/>
                <w:szCs w:val="21"/>
                <w:highlight w:val="none"/>
                <w:lang w:val="en-US" w:eastAsia="zh-CN"/>
              </w:rPr>
              <w:t>未提供的不得分</w:t>
            </w:r>
            <w:r>
              <w:rPr>
                <w:rFonts w:hint="eastAsia" w:ascii="宋体" w:hAnsi="宋体" w:cs="宋体"/>
                <w:b/>
                <w:bCs/>
                <w:color w:val="auto"/>
                <w:sz w:val="21"/>
                <w:szCs w:val="21"/>
                <w:highlight w:val="none"/>
                <w:lang w:val="en-US" w:eastAsia="zh-CN"/>
              </w:rPr>
              <w:t>，</w:t>
            </w:r>
            <w:r>
              <w:rPr>
                <w:rFonts w:hint="eastAsia" w:ascii="宋体" w:hAnsi="宋体" w:cs="宋体"/>
                <w:b/>
                <w:bCs/>
                <w:color w:val="auto"/>
                <w:kern w:val="0"/>
                <w:sz w:val="21"/>
                <w:szCs w:val="21"/>
                <w:highlight w:val="none"/>
                <w:lang w:val="en-US" w:eastAsia="zh-CN"/>
              </w:rPr>
              <w:t>若为联合体投标，联合体各方提供的业绩均认可</w:t>
            </w:r>
            <w:r>
              <w:rPr>
                <w:rFonts w:hint="eastAsia" w:ascii="宋体" w:hAnsi="宋体" w:eastAsia="宋体" w:cs="宋体"/>
                <w:b/>
                <w:bCs/>
                <w:i w:val="0"/>
                <w:iCs w:val="0"/>
                <w:color w:val="auto"/>
                <w:sz w:val="21"/>
                <w:szCs w:val="21"/>
                <w:highlight w:val="none"/>
                <w:u w:val="none"/>
                <w:lang w:eastAsia="zh-CN"/>
              </w:rPr>
              <w:t>）</w:t>
            </w:r>
          </w:p>
        </w:tc>
        <w:tc>
          <w:tcPr>
            <w:tcW w:w="782" w:type="dxa"/>
            <w:noWrap w:val="0"/>
            <w:vAlign w:val="center"/>
          </w:tcPr>
          <w:p w14:paraId="6630E4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r>
      <w:tr w14:paraId="69CA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978" w:type="dxa"/>
            <w:vMerge w:val="continue"/>
            <w:noWrap w:val="0"/>
            <w:vAlign w:val="center"/>
          </w:tcPr>
          <w:p w14:paraId="617A41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noWrap w:val="0"/>
            <w:vAlign w:val="center"/>
          </w:tcPr>
          <w:p w14:paraId="749B704F">
            <w:pPr>
              <w:keepNext w:val="0"/>
              <w:keepLines w:val="0"/>
              <w:pageBreakBefore w:val="0"/>
              <w:widowControl/>
              <w:suppressLineNumbers w:val="0"/>
              <w:kinsoku/>
              <w:wordWrap/>
              <w:overflowPunct/>
              <w:topLinePunct w:val="0"/>
              <w:bidi w:val="0"/>
              <w:snapToGrid/>
              <w:spacing w:before="100" w:beforeAutospacing="0" w:after="100" w:afterAutospacing="0" w:line="240" w:lineRule="auto"/>
              <w:ind w:left="0" w:right="0"/>
              <w:jc w:val="center"/>
              <w:textAlignment w:val="auto"/>
              <w:rPr>
                <w:rFonts w:hint="default" w:ascii="宋体" w:hAnsi="宋体" w:eastAsia="宋体" w:cs="宋体"/>
                <w:b w:val="0"/>
                <w:bCs w:val="0"/>
                <w:color w:val="auto"/>
                <w:spacing w:val="-4"/>
                <w:kern w:val="0"/>
                <w:sz w:val="21"/>
                <w:szCs w:val="21"/>
                <w:highlight w:val="none"/>
                <w:lang w:val="en-US" w:eastAsia="zh-CN"/>
              </w:rPr>
            </w:pPr>
            <w:r>
              <w:rPr>
                <w:rFonts w:hint="eastAsia" w:ascii="宋体" w:hAnsi="宋体" w:eastAsia="宋体" w:cs="宋体"/>
                <w:b w:val="0"/>
                <w:bCs w:val="0"/>
                <w:color w:val="auto"/>
                <w:spacing w:val="-4"/>
                <w:kern w:val="0"/>
                <w:sz w:val="21"/>
                <w:szCs w:val="21"/>
                <w:highlight w:val="none"/>
                <w:lang w:val="en-US" w:eastAsia="zh-CN"/>
              </w:rPr>
              <w:t>项目负责人</w:t>
            </w:r>
          </w:p>
        </w:tc>
        <w:tc>
          <w:tcPr>
            <w:tcW w:w="7016" w:type="dxa"/>
            <w:noWrap w:val="0"/>
            <w:vAlign w:val="center"/>
          </w:tcPr>
          <w:p w14:paraId="4E851454">
            <w:pPr>
              <w:keepNext w:val="0"/>
              <w:keepLines w:val="0"/>
              <w:suppressLineNumbers w:val="0"/>
              <w:bidi w:val="0"/>
              <w:spacing w:before="0" w:beforeAutospacing="0" w:after="0" w:afterAutospacing="0"/>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拟派本项目的项目负责人</w:t>
            </w:r>
            <w:r>
              <w:rPr>
                <w:rFonts w:hint="eastAsia" w:ascii="宋体" w:hAnsi="宋体" w:cs="宋体"/>
                <w:color w:val="auto"/>
                <w:kern w:val="0"/>
                <w:sz w:val="21"/>
                <w:szCs w:val="21"/>
                <w:highlight w:val="none"/>
                <w:lang w:val="en-US" w:eastAsia="zh-CN" w:bidi="ar-SA"/>
              </w:rPr>
              <w:t>：</w:t>
            </w:r>
          </w:p>
          <w:p w14:paraId="702B7AF0">
            <w:pPr>
              <w:keepNext w:val="0"/>
              <w:keepLines w:val="0"/>
              <w:numPr>
                <w:ilvl w:val="0"/>
                <w:numId w:val="0"/>
              </w:numPr>
              <w:suppressLineNumbers w:val="0"/>
              <w:bidi w:val="0"/>
              <w:spacing w:before="0" w:beforeAutospacing="0" w:after="0" w:afterAutospacing="0"/>
              <w:ind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具有</w:t>
            </w:r>
            <w:r>
              <w:rPr>
                <w:rFonts w:hint="eastAsia" w:ascii="宋体" w:hAnsi="宋体"/>
                <w:color w:val="auto"/>
                <w:highlight w:val="none"/>
              </w:rPr>
              <w:t>环保</w:t>
            </w:r>
            <w:r>
              <w:rPr>
                <w:rFonts w:hint="eastAsia" w:ascii="宋体" w:hAnsi="宋体"/>
                <w:color w:val="auto"/>
                <w:highlight w:val="none"/>
                <w:lang w:eastAsia="zh-CN"/>
              </w:rPr>
              <w:t>类</w:t>
            </w:r>
            <w:r>
              <w:rPr>
                <w:rFonts w:hint="eastAsia" w:ascii="宋体" w:hAnsi="宋体" w:eastAsia="宋体" w:cs="宋体"/>
                <w:color w:val="auto"/>
                <w:kern w:val="0"/>
                <w:sz w:val="21"/>
                <w:szCs w:val="21"/>
                <w:highlight w:val="none"/>
                <w:lang w:val="en-US" w:eastAsia="zh-CN" w:bidi="ar-SA"/>
              </w:rPr>
              <w:t>相关专业高级</w:t>
            </w:r>
            <w:r>
              <w:rPr>
                <w:rFonts w:hint="eastAsia" w:ascii="宋体" w:hAnsi="宋体" w:cs="宋体"/>
                <w:color w:val="auto"/>
                <w:kern w:val="0"/>
                <w:sz w:val="21"/>
                <w:szCs w:val="21"/>
                <w:highlight w:val="none"/>
                <w:lang w:val="en-US" w:eastAsia="zh-CN" w:bidi="ar-SA"/>
              </w:rPr>
              <w:t>及以上</w:t>
            </w:r>
            <w:r>
              <w:rPr>
                <w:rFonts w:hint="eastAsia" w:ascii="宋体" w:hAnsi="宋体" w:eastAsia="宋体" w:cs="宋体"/>
                <w:color w:val="auto"/>
                <w:kern w:val="0"/>
                <w:sz w:val="21"/>
                <w:szCs w:val="21"/>
                <w:highlight w:val="none"/>
                <w:lang w:val="en-US" w:eastAsia="zh-CN" w:bidi="ar-SA"/>
              </w:rPr>
              <w:t>职称的得</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p w14:paraId="651E00D1">
            <w:pPr>
              <w:keepNext w:val="0"/>
              <w:keepLines w:val="0"/>
              <w:numPr>
                <w:ilvl w:val="0"/>
                <w:numId w:val="0"/>
              </w:numPr>
              <w:suppressLineNumbers w:val="0"/>
              <w:bidi w:val="0"/>
              <w:spacing w:before="0" w:beforeAutospacing="0" w:after="0" w:afterAutospacing="0"/>
              <w:ind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具有</w:t>
            </w:r>
            <w:r>
              <w:rPr>
                <w:rFonts w:hint="eastAsia" w:ascii="宋体" w:hAnsi="宋体"/>
                <w:color w:val="auto"/>
                <w:highlight w:val="none"/>
              </w:rPr>
              <w:t>环保</w:t>
            </w:r>
            <w:r>
              <w:rPr>
                <w:rFonts w:hint="eastAsia" w:ascii="宋体" w:hAnsi="宋体"/>
                <w:color w:val="auto"/>
                <w:highlight w:val="none"/>
                <w:lang w:eastAsia="zh-CN"/>
              </w:rPr>
              <w:t>类</w:t>
            </w:r>
            <w:r>
              <w:rPr>
                <w:rFonts w:hint="eastAsia" w:ascii="宋体" w:hAnsi="宋体" w:eastAsia="宋体" w:cs="宋体"/>
                <w:color w:val="auto"/>
                <w:kern w:val="0"/>
                <w:sz w:val="21"/>
                <w:szCs w:val="21"/>
                <w:highlight w:val="none"/>
                <w:lang w:val="en-US" w:eastAsia="zh-CN" w:bidi="ar-SA"/>
              </w:rPr>
              <w:t>相关专业中级职称的得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p>
          <w:p w14:paraId="63ECCD40">
            <w:pPr>
              <w:pStyle w:val="3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本项最高得3分。</w:t>
            </w:r>
            <w:r>
              <w:rPr>
                <w:rFonts w:hint="eastAsia" w:ascii="宋体" w:hAnsi="宋体" w:eastAsia="宋体" w:cs="宋体"/>
                <w:color w:val="auto"/>
                <w:kern w:val="0"/>
                <w:sz w:val="21"/>
                <w:szCs w:val="21"/>
                <w:highlight w:val="none"/>
                <w:lang w:val="en-US" w:eastAsia="zh-CN" w:bidi="ar-SA"/>
              </w:rPr>
              <w:t>未配备项目负责人或项目负责人未达到上述要求不得分。</w:t>
            </w:r>
          </w:p>
          <w:p w14:paraId="33EC4286">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（提供相应的证书复印件和</w:t>
            </w:r>
            <w:r>
              <w:rPr>
                <w:rStyle w:val="34"/>
                <w:rFonts w:hint="eastAsia" w:ascii="宋体" w:hAnsi="宋体"/>
                <w:b/>
                <w:bCs/>
                <w:color w:val="auto"/>
                <w:sz w:val="21"/>
                <w:szCs w:val="21"/>
                <w:highlight w:val="none"/>
                <w:lang w:val="en-US" w:eastAsia="zh-CN"/>
              </w:rPr>
              <w:t>投标单位为其缴纳的近三个月中其中一个月社保证明</w:t>
            </w:r>
            <w:r>
              <w:rPr>
                <w:rFonts w:hint="eastAsia" w:ascii="宋体" w:hAnsi="宋体" w:eastAsia="宋体" w:cs="宋体"/>
                <w:b/>
                <w:bCs/>
                <w:color w:val="auto"/>
                <w:sz w:val="21"/>
                <w:szCs w:val="21"/>
                <w:highlight w:val="none"/>
              </w:rPr>
              <w:t>，如果提供人员为退休人员的，提供返聘证明及其他相关依据加盖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公章，未提供</w:t>
            </w:r>
            <w:r>
              <w:rPr>
                <w:rFonts w:hint="eastAsia" w:ascii="宋体" w:hAnsi="宋体" w:cs="宋体"/>
                <w:b/>
                <w:bCs/>
                <w:color w:val="auto"/>
                <w:sz w:val="21"/>
                <w:szCs w:val="21"/>
                <w:highlight w:val="none"/>
                <w:lang w:eastAsia="zh-CN"/>
              </w:rPr>
              <w:t>的</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eastAsia="zh-CN"/>
              </w:rPr>
              <w:t>，</w:t>
            </w:r>
            <w:r>
              <w:rPr>
                <w:rFonts w:hint="eastAsia" w:ascii="宋体" w:hAnsi="宋体" w:cs="宋体"/>
                <w:b/>
                <w:bCs/>
                <w:color w:val="auto"/>
                <w:kern w:val="0"/>
                <w:sz w:val="21"/>
                <w:szCs w:val="21"/>
                <w:highlight w:val="none"/>
                <w:lang w:val="en-US" w:eastAsia="zh-CN"/>
              </w:rPr>
              <w:t>若为联合体投标，联合体各方提供的证书均认可。</w:t>
            </w:r>
            <w:r>
              <w:rPr>
                <w:rFonts w:hint="eastAsia" w:ascii="宋体" w:hAnsi="宋体" w:eastAsia="宋体" w:cs="宋体"/>
                <w:b/>
                <w:bCs/>
                <w:color w:val="auto"/>
                <w:sz w:val="21"/>
                <w:szCs w:val="21"/>
                <w:highlight w:val="none"/>
              </w:rPr>
              <w:t>）</w:t>
            </w:r>
          </w:p>
        </w:tc>
        <w:tc>
          <w:tcPr>
            <w:tcW w:w="782" w:type="dxa"/>
            <w:noWrap w:val="0"/>
            <w:vAlign w:val="center"/>
          </w:tcPr>
          <w:p w14:paraId="5FCABA0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SA"/>
              </w:rPr>
              <w:t>3</w:t>
            </w:r>
          </w:p>
        </w:tc>
      </w:tr>
      <w:tr w14:paraId="220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8" w:type="dxa"/>
            <w:vMerge w:val="continue"/>
            <w:noWrap w:val="0"/>
            <w:vAlign w:val="center"/>
          </w:tcPr>
          <w:p w14:paraId="44213F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noWrap w:val="0"/>
            <w:vAlign w:val="center"/>
          </w:tcPr>
          <w:p w14:paraId="731E2DC2">
            <w:pPr>
              <w:keepNext w:val="0"/>
              <w:keepLines w:val="0"/>
              <w:pageBreakBefore w:val="0"/>
              <w:widowControl/>
              <w:suppressLineNumbers w:val="0"/>
              <w:kinsoku/>
              <w:wordWrap/>
              <w:overflowPunct/>
              <w:topLinePunct w:val="0"/>
              <w:bidi w:val="0"/>
              <w:snapToGrid/>
              <w:spacing w:before="100" w:beforeAutospacing="0" w:after="100" w:afterAutospacing="0" w:line="240" w:lineRule="auto"/>
              <w:ind w:left="0" w:right="0"/>
              <w:jc w:val="center"/>
              <w:textAlignment w:val="auto"/>
              <w:rPr>
                <w:rFonts w:hint="default" w:ascii="宋体" w:hAnsi="宋体" w:eastAsia="宋体" w:cs="宋体"/>
                <w:b w:val="0"/>
                <w:bCs w:val="0"/>
                <w:color w:val="auto"/>
                <w:spacing w:val="-4"/>
                <w:kern w:val="0"/>
                <w:sz w:val="21"/>
                <w:szCs w:val="21"/>
                <w:highlight w:val="none"/>
                <w:lang w:val="en-US" w:eastAsia="zh-CN"/>
              </w:rPr>
            </w:pPr>
            <w:r>
              <w:rPr>
                <w:rFonts w:hint="eastAsia" w:ascii="宋体" w:hAnsi="宋体" w:cs="宋体"/>
                <w:b w:val="0"/>
                <w:bCs w:val="0"/>
                <w:color w:val="auto"/>
                <w:spacing w:val="-4"/>
                <w:kern w:val="0"/>
                <w:sz w:val="21"/>
                <w:szCs w:val="21"/>
                <w:highlight w:val="none"/>
                <w:lang w:val="en-US" w:eastAsia="zh-CN"/>
              </w:rPr>
              <w:t>拟投入人员（</w:t>
            </w:r>
            <w:r>
              <w:rPr>
                <w:rFonts w:hint="eastAsia" w:ascii="宋体" w:hAnsi="宋体" w:eastAsia="宋体" w:cs="宋体"/>
                <w:color w:val="auto"/>
                <w:kern w:val="0"/>
                <w:sz w:val="21"/>
                <w:szCs w:val="21"/>
                <w:highlight w:val="none"/>
                <w:lang w:val="en-US" w:eastAsia="zh-CN" w:bidi="ar-SA"/>
              </w:rPr>
              <w:t>项目负责人除外</w:t>
            </w:r>
            <w:r>
              <w:rPr>
                <w:rFonts w:hint="eastAsia" w:ascii="宋体" w:hAnsi="宋体" w:cs="宋体"/>
                <w:b w:val="0"/>
                <w:bCs w:val="0"/>
                <w:color w:val="auto"/>
                <w:spacing w:val="-4"/>
                <w:kern w:val="0"/>
                <w:sz w:val="21"/>
                <w:szCs w:val="21"/>
                <w:highlight w:val="none"/>
                <w:lang w:val="en-US" w:eastAsia="zh-CN"/>
              </w:rPr>
              <w:t>）</w:t>
            </w:r>
          </w:p>
        </w:tc>
        <w:tc>
          <w:tcPr>
            <w:tcW w:w="7016" w:type="dxa"/>
            <w:noWrap w:val="0"/>
            <w:vAlign w:val="center"/>
          </w:tcPr>
          <w:p w14:paraId="1C5E3120">
            <w:pPr>
              <w:keepNext w:val="0"/>
              <w:keepLines w:val="0"/>
              <w:suppressLineNumbers w:val="0"/>
              <w:bidi w:val="0"/>
              <w:spacing w:before="0" w:beforeAutospacing="0" w:after="0" w:afterAutospacing="0"/>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拟派本项目的项目组成员（项目负责人除外）具备</w:t>
            </w:r>
            <w:r>
              <w:rPr>
                <w:rFonts w:hint="eastAsia" w:ascii="宋体" w:hAnsi="宋体"/>
                <w:color w:val="auto"/>
                <w:highlight w:val="none"/>
              </w:rPr>
              <w:t>环保</w:t>
            </w:r>
            <w:r>
              <w:rPr>
                <w:rFonts w:hint="eastAsia" w:ascii="宋体" w:hAnsi="宋体"/>
                <w:color w:val="auto"/>
                <w:highlight w:val="none"/>
                <w:lang w:eastAsia="zh-CN"/>
              </w:rPr>
              <w:t>类</w:t>
            </w:r>
            <w:r>
              <w:rPr>
                <w:rFonts w:hint="eastAsia" w:ascii="宋体" w:hAnsi="宋体" w:eastAsia="宋体" w:cs="宋体"/>
                <w:color w:val="auto"/>
                <w:kern w:val="0"/>
                <w:sz w:val="21"/>
                <w:szCs w:val="21"/>
                <w:highlight w:val="none"/>
                <w:lang w:val="en-US" w:eastAsia="zh-CN" w:bidi="ar-SA"/>
              </w:rPr>
              <w:t>相关专业中级</w:t>
            </w:r>
            <w:r>
              <w:rPr>
                <w:rFonts w:hint="eastAsia" w:ascii="宋体" w:hAnsi="宋体" w:cs="宋体"/>
                <w:color w:val="auto"/>
                <w:kern w:val="0"/>
                <w:sz w:val="21"/>
                <w:szCs w:val="21"/>
                <w:highlight w:val="none"/>
                <w:lang w:val="en-US" w:eastAsia="zh-CN" w:bidi="ar-SA"/>
              </w:rPr>
              <w:t>及以上</w:t>
            </w:r>
            <w:r>
              <w:rPr>
                <w:rFonts w:hint="eastAsia" w:ascii="宋体" w:hAnsi="宋体" w:eastAsia="宋体" w:cs="宋体"/>
                <w:color w:val="auto"/>
                <w:kern w:val="0"/>
                <w:sz w:val="21"/>
                <w:szCs w:val="21"/>
                <w:highlight w:val="none"/>
                <w:lang w:val="en-US" w:eastAsia="zh-CN" w:bidi="ar-SA"/>
              </w:rPr>
              <w:t>职称的，每提供1人得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分，本项最高得</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p w14:paraId="24D429FC">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（提供相应的证书复印件和</w:t>
            </w:r>
            <w:r>
              <w:rPr>
                <w:rStyle w:val="34"/>
                <w:rFonts w:hint="eastAsia" w:ascii="宋体" w:hAnsi="宋体"/>
                <w:b/>
                <w:bCs/>
                <w:color w:val="auto"/>
                <w:sz w:val="21"/>
                <w:szCs w:val="21"/>
                <w:highlight w:val="none"/>
                <w:lang w:val="en-US" w:eastAsia="zh-CN"/>
              </w:rPr>
              <w:t>投标单位为其缴纳的近三个月中其中一个月社保证明</w:t>
            </w:r>
            <w:r>
              <w:rPr>
                <w:rFonts w:hint="eastAsia" w:ascii="宋体" w:hAnsi="宋体" w:eastAsia="宋体" w:cs="宋体"/>
                <w:b/>
                <w:bCs/>
                <w:color w:val="auto"/>
                <w:sz w:val="21"/>
                <w:szCs w:val="21"/>
                <w:highlight w:val="none"/>
              </w:rPr>
              <w:t>，如果提供人员为退休人员的，提供返聘证明及其他相关依据加盖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公章，未提供的不得分</w:t>
            </w:r>
            <w:r>
              <w:rPr>
                <w:rFonts w:hint="eastAsia" w:ascii="宋体" w:hAnsi="宋体" w:cs="宋体"/>
                <w:b/>
                <w:bCs/>
                <w:color w:val="auto"/>
                <w:sz w:val="21"/>
                <w:szCs w:val="21"/>
                <w:highlight w:val="none"/>
                <w:lang w:eastAsia="zh-CN"/>
              </w:rPr>
              <w:t>，</w:t>
            </w:r>
            <w:r>
              <w:rPr>
                <w:rFonts w:hint="eastAsia" w:ascii="宋体" w:hAnsi="宋体" w:cs="宋体"/>
                <w:b/>
                <w:bCs/>
                <w:color w:val="auto"/>
                <w:kern w:val="0"/>
                <w:sz w:val="21"/>
                <w:szCs w:val="21"/>
                <w:highlight w:val="none"/>
                <w:lang w:val="en-US" w:eastAsia="zh-CN"/>
              </w:rPr>
              <w:t>若为联合体投标，联合体各方提供的证书均认可。</w:t>
            </w:r>
            <w:r>
              <w:rPr>
                <w:rFonts w:hint="eastAsia" w:ascii="宋体" w:hAnsi="宋体" w:eastAsia="宋体" w:cs="宋体"/>
                <w:b/>
                <w:bCs/>
                <w:color w:val="auto"/>
                <w:sz w:val="21"/>
                <w:szCs w:val="21"/>
                <w:highlight w:val="none"/>
              </w:rPr>
              <w:t>）</w:t>
            </w:r>
          </w:p>
        </w:tc>
        <w:tc>
          <w:tcPr>
            <w:tcW w:w="782" w:type="dxa"/>
            <w:noWrap w:val="0"/>
            <w:vAlign w:val="center"/>
          </w:tcPr>
          <w:p w14:paraId="420355A1">
            <w:pPr>
              <w:keepNext w:val="0"/>
              <w:keepLines w:val="0"/>
              <w:suppressLineNumbers w:val="0"/>
              <w:bidi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r>
      <w:tr w14:paraId="6F6E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8" w:type="dxa"/>
            <w:vMerge w:val="continue"/>
            <w:noWrap w:val="0"/>
            <w:vAlign w:val="center"/>
          </w:tcPr>
          <w:p w14:paraId="6DEA23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restart"/>
            <w:noWrap w:val="0"/>
            <w:vAlign w:val="center"/>
          </w:tcPr>
          <w:p w14:paraId="33317215">
            <w:pPr>
              <w:keepNext w:val="0"/>
              <w:keepLines w:val="0"/>
              <w:pageBreakBefore w:val="0"/>
              <w:widowControl/>
              <w:suppressLineNumbers w:val="0"/>
              <w:kinsoku/>
              <w:wordWrap/>
              <w:overflowPunct/>
              <w:topLinePunct w:val="0"/>
              <w:bidi w:val="0"/>
              <w:snapToGrid/>
              <w:spacing w:before="100" w:beforeAutospacing="0" w:after="100" w:afterAutospacing="0" w:line="240" w:lineRule="auto"/>
              <w:ind w:left="0" w:right="0"/>
              <w:jc w:val="center"/>
              <w:textAlignment w:val="auto"/>
              <w:rPr>
                <w:rFonts w:hint="eastAsia" w:ascii="宋体" w:hAnsi="宋体" w:cs="宋体"/>
                <w:b w:val="0"/>
                <w:bCs w:val="0"/>
                <w:color w:val="auto"/>
                <w:spacing w:val="-4"/>
                <w:kern w:val="0"/>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设备投入</w:t>
            </w:r>
          </w:p>
        </w:tc>
        <w:tc>
          <w:tcPr>
            <w:tcW w:w="7016" w:type="dxa"/>
            <w:noWrap w:val="0"/>
            <w:vAlign w:val="center"/>
          </w:tcPr>
          <w:p w14:paraId="0669E5D0">
            <w:pPr>
              <w:pStyle w:val="5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针对本项目提供的满足非道路移动机械相关工作用车，每提供1辆工作用车的得1分，本项最高得</w:t>
            </w:r>
            <w:r>
              <w:rPr>
                <w:rFonts w:hint="eastAsia"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40581236">
            <w:pPr>
              <w:keepNext w:val="0"/>
              <w:keepLines w:val="0"/>
              <w:suppressLineNumbers w:val="0"/>
              <w:bidi w:val="0"/>
              <w:spacing w:before="0" w:beforeAutospacing="0" w:after="0" w:afterAutospacing="0"/>
              <w:ind w:left="0" w:right="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（若车辆为供应商自有车辆，须提供车辆行驶证原件扫描件、车辆照片</w:t>
            </w:r>
            <w:r>
              <w:rPr>
                <w:rFonts w:hint="eastAsia" w:ascii="宋体" w:hAnsi="宋体" w:eastAsia="宋体" w:cs="宋体"/>
                <w:b/>
                <w:bCs/>
                <w:color w:val="auto"/>
                <w:kern w:val="2"/>
                <w:sz w:val="21"/>
                <w:szCs w:val="21"/>
                <w:highlight w:val="none"/>
                <w:lang w:val="zh-CN" w:eastAsia="zh-CN" w:bidi="ar-SA"/>
              </w:rPr>
              <w:t>加盖供应商公章；</w:t>
            </w:r>
            <w:r>
              <w:rPr>
                <w:rFonts w:hint="eastAsia" w:ascii="宋体" w:hAnsi="宋体" w:eastAsia="宋体" w:cs="宋体"/>
                <w:b/>
                <w:bCs/>
                <w:color w:val="auto"/>
                <w:kern w:val="2"/>
                <w:sz w:val="21"/>
                <w:szCs w:val="21"/>
                <w:highlight w:val="none"/>
                <w:lang w:val="en-US" w:eastAsia="zh-CN" w:bidi="ar-SA"/>
              </w:rPr>
              <w:t>若车辆为供应商租赁车辆，须提供车辆行驶证原件扫描件、车辆照片、车辆租赁合同扫描件</w:t>
            </w:r>
            <w:r>
              <w:rPr>
                <w:rFonts w:hint="eastAsia" w:ascii="宋体" w:hAnsi="宋体" w:eastAsia="宋体" w:cs="宋体"/>
                <w:b/>
                <w:bCs/>
                <w:color w:val="auto"/>
                <w:kern w:val="2"/>
                <w:sz w:val="21"/>
                <w:szCs w:val="21"/>
                <w:highlight w:val="none"/>
                <w:lang w:val="zh-CN" w:eastAsia="zh-CN" w:bidi="ar-SA"/>
              </w:rPr>
              <w:t>加盖供应商公章编入投标文件中</w:t>
            </w:r>
            <w:r>
              <w:rPr>
                <w:rFonts w:hint="eastAsia" w:ascii="宋体" w:hAnsi="宋体" w:eastAsia="宋体" w:cs="宋体"/>
                <w:b/>
                <w:bCs/>
                <w:color w:val="auto"/>
                <w:kern w:val="2"/>
                <w:sz w:val="21"/>
                <w:szCs w:val="21"/>
                <w:highlight w:val="none"/>
                <w:lang w:val="en-US" w:eastAsia="zh-CN" w:bidi="ar-SA"/>
              </w:rPr>
              <w:t>，未提供或提供不全的不得分</w:t>
            </w:r>
            <w:r>
              <w:rPr>
                <w:rFonts w:hint="eastAsia" w:ascii="宋体" w:hAnsi="宋体" w:cs="宋体"/>
                <w:b/>
                <w:bCs/>
                <w:color w:val="auto"/>
                <w:kern w:val="2"/>
                <w:sz w:val="21"/>
                <w:szCs w:val="21"/>
                <w:highlight w:val="none"/>
                <w:lang w:val="en-US" w:eastAsia="zh-CN" w:bidi="ar-SA"/>
              </w:rPr>
              <w:t>，</w:t>
            </w:r>
            <w:r>
              <w:rPr>
                <w:rFonts w:hint="eastAsia" w:ascii="宋体" w:hAnsi="宋体" w:cs="宋体"/>
                <w:b/>
                <w:bCs/>
                <w:color w:val="auto"/>
                <w:kern w:val="0"/>
                <w:sz w:val="21"/>
                <w:szCs w:val="21"/>
                <w:highlight w:val="none"/>
                <w:lang w:val="en-US" w:eastAsia="zh-CN"/>
              </w:rPr>
              <w:t>若为联合体投标，联合体各方提供的证明资料均认可。</w:t>
            </w:r>
            <w:r>
              <w:rPr>
                <w:rFonts w:hint="eastAsia" w:ascii="宋体" w:hAnsi="宋体" w:eastAsia="宋体" w:cs="宋体"/>
                <w:b/>
                <w:bCs/>
                <w:color w:val="auto"/>
                <w:kern w:val="2"/>
                <w:sz w:val="21"/>
                <w:szCs w:val="21"/>
                <w:highlight w:val="none"/>
                <w:lang w:val="en-US" w:eastAsia="zh-CN" w:bidi="ar-SA"/>
              </w:rPr>
              <w:t>）</w:t>
            </w:r>
          </w:p>
        </w:tc>
        <w:tc>
          <w:tcPr>
            <w:tcW w:w="782" w:type="dxa"/>
            <w:noWrap w:val="0"/>
            <w:vAlign w:val="center"/>
          </w:tcPr>
          <w:p w14:paraId="04A6E350">
            <w:pPr>
              <w:keepNext w:val="0"/>
              <w:keepLines w:val="0"/>
              <w:suppressLineNumbers w:val="0"/>
              <w:bidi w:val="0"/>
              <w:spacing w:before="0" w:beforeAutospacing="0" w:after="0" w:afterAutospacing="0"/>
              <w:ind w:left="0" w:right="0"/>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r>
      <w:tr w14:paraId="0A2F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8" w:type="dxa"/>
            <w:vMerge w:val="continue"/>
            <w:noWrap w:val="0"/>
            <w:vAlign w:val="center"/>
          </w:tcPr>
          <w:p w14:paraId="14B7C8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559DF3E2">
            <w:pPr>
              <w:keepNext w:val="0"/>
              <w:keepLines w:val="0"/>
              <w:pageBreakBefore w:val="0"/>
              <w:widowControl/>
              <w:suppressLineNumbers w:val="0"/>
              <w:kinsoku/>
              <w:wordWrap/>
              <w:overflowPunct/>
              <w:topLinePunct w:val="0"/>
              <w:bidi w:val="0"/>
              <w:snapToGrid/>
              <w:spacing w:before="100" w:beforeAutospacing="0" w:after="100" w:afterAutospacing="0" w:line="240" w:lineRule="auto"/>
              <w:ind w:left="0" w:right="0"/>
              <w:jc w:val="center"/>
              <w:textAlignment w:val="auto"/>
              <w:rPr>
                <w:rFonts w:hint="eastAsia" w:ascii="宋体" w:hAnsi="宋体" w:cs="宋体"/>
                <w:b w:val="0"/>
                <w:bCs w:val="0"/>
                <w:color w:val="auto"/>
                <w:spacing w:val="-4"/>
                <w:kern w:val="0"/>
                <w:sz w:val="21"/>
                <w:szCs w:val="21"/>
                <w:highlight w:val="none"/>
                <w:lang w:val="en-US" w:eastAsia="zh-CN"/>
              </w:rPr>
            </w:pPr>
          </w:p>
        </w:tc>
        <w:tc>
          <w:tcPr>
            <w:tcW w:w="7016" w:type="dxa"/>
            <w:noWrap w:val="0"/>
            <w:vAlign w:val="center"/>
          </w:tcPr>
          <w:p w14:paraId="18C6DDD7">
            <w:pPr>
              <w:pStyle w:val="5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eastAsia="zh-CN" w:bidi="ar-SA"/>
              </w:rPr>
              <w:t>拟投入本项目使用的不透光度计、转速分析仪、风速风向仪、大气压力计、林格曼黑度计和环保OBD路检诊断仪、尿素折光仪、工业内窥镜、尿素取样设备、防护手套等，供应商每配备一种检测仪器的得0.6分，本项最高得6分。</w:t>
            </w:r>
          </w:p>
          <w:p w14:paraId="796E4301">
            <w:pPr>
              <w:pStyle w:val="5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注：相同设备不重复计分</w:t>
            </w:r>
            <w:r>
              <w:rPr>
                <w:rFonts w:hint="eastAsia" w:hAnsi="宋体" w:cs="宋体"/>
                <w:b/>
                <w:bCs/>
                <w:color w:val="auto"/>
                <w:kern w:val="2"/>
                <w:sz w:val="21"/>
                <w:szCs w:val="21"/>
                <w:highlight w:val="none"/>
                <w:lang w:val="zh-CN" w:eastAsia="zh-CN" w:bidi="ar-SA"/>
              </w:rPr>
              <w:t>，</w:t>
            </w:r>
            <w:r>
              <w:rPr>
                <w:rFonts w:hint="eastAsia" w:hAnsi="宋体" w:cs="宋体"/>
                <w:b/>
                <w:bCs/>
                <w:color w:val="auto"/>
                <w:kern w:val="2"/>
                <w:sz w:val="21"/>
                <w:szCs w:val="21"/>
                <w:highlight w:val="none"/>
                <w:lang w:val="en-US" w:eastAsia="zh-CN" w:bidi="ar-SA"/>
              </w:rPr>
              <w:t>若设备不同名称，相同功能，也予以认可</w:t>
            </w:r>
            <w:r>
              <w:rPr>
                <w:rFonts w:hint="eastAsia" w:ascii="宋体" w:hAnsi="宋体" w:eastAsia="宋体" w:cs="宋体"/>
                <w:b/>
                <w:bCs/>
                <w:color w:val="auto"/>
                <w:kern w:val="2"/>
                <w:sz w:val="21"/>
                <w:szCs w:val="21"/>
                <w:highlight w:val="none"/>
                <w:lang w:val="zh-CN" w:eastAsia="zh-CN" w:bidi="ar-SA"/>
              </w:rPr>
              <w:t>。</w:t>
            </w:r>
          </w:p>
          <w:p w14:paraId="17C1EF96">
            <w:pPr>
              <w:keepNext w:val="0"/>
              <w:keepLines w:val="0"/>
              <w:suppressLineNumbers w:val="0"/>
              <w:bidi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zh-CN" w:eastAsia="zh-CN" w:bidi="ar-SA"/>
              </w:rPr>
              <w:t>（若设备为供应商自有设备的，须提供</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zh-CN" w:eastAsia="zh-CN" w:bidi="ar-SA"/>
              </w:rPr>
              <w:t>购置合同或发票</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zh-CN" w:eastAsia="zh-CN" w:bidi="ar-SA"/>
              </w:rPr>
              <w:t>公章；若设备为</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zh-CN" w:eastAsia="zh-CN" w:bidi="ar-SA"/>
              </w:rPr>
              <w:t>租赁的，须提供设备的租赁合同</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zh-CN" w:eastAsia="zh-CN" w:bidi="ar-SA"/>
              </w:rPr>
              <w:t>公章编入投标文件中，</w:t>
            </w:r>
            <w:r>
              <w:rPr>
                <w:rFonts w:hint="eastAsia" w:ascii="宋体" w:hAnsi="宋体" w:eastAsia="宋体" w:cs="宋体"/>
                <w:b/>
                <w:bCs/>
                <w:color w:val="auto"/>
                <w:kern w:val="2"/>
                <w:sz w:val="21"/>
                <w:szCs w:val="21"/>
                <w:highlight w:val="none"/>
                <w:lang w:val="en-US" w:eastAsia="zh-CN" w:bidi="ar-SA"/>
              </w:rPr>
              <w:t>未提供的不得分</w:t>
            </w:r>
            <w:r>
              <w:rPr>
                <w:rFonts w:hint="eastAsia" w:ascii="宋体" w:hAnsi="宋体" w:cs="宋体"/>
                <w:b/>
                <w:bCs/>
                <w:color w:val="auto"/>
                <w:kern w:val="2"/>
                <w:sz w:val="21"/>
                <w:szCs w:val="21"/>
                <w:highlight w:val="none"/>
                <w:lang w:val="en-US" w:eastAsia="zh-CN" w:bidi="ar-SA"/>
              </w:rPr>
              <w:t>，</w:t>
            </w:r>
            <w:r>
              <w:rPr>
                <w:rFonts w:hint="eastAsia" w:ascii="宋体" w:hAnsi="宋体" w:cs="宋体"/>
                <w:b/>
                <w:bCs/>
                <w:color w:val="auto"/>
                <w:kern w:val="0"/>
                <w:sz w:val="21"/>
                <w:szCs w:val="21"/>
                <w:lang w:val="en-US" w:eastAsia="zh-CN"/>
              </w:rPr>
              <w:t>若为联合体投标，联合体各方提供的证明资料均认可。</w:t>
            </w:r>
            <w:r>
              <w:rPr>
                <w:rFonts w:hint="eastAsia" w:ascii="宋体" w:hAnsi="宋体" w:eastAsia="宋体" w:cs="宋体"/>
                <w:b/>
                <w:bCs/>
                <w:color w:val="auto"/>
                <w:kern w:val="2"/>
                <w:sz w:val="21"/>
                <w:szCs w:val="21"/>
                <w:highlight w:val="none"/>
                <w:lang w:val="zh-CN" w:eastAsia="zh-CN" w:bidi="ar-SA"/>
              </w:rPr>
              <w:t>）</w:t>
            </w:r>
          </w:p>
        </w:tc>
        <w:tc>
          <w:tcPr>
            <w:tcW w:w="782" w:type="dxa"/>
            <w:noWrap w:val="0"/>
            <w:vAlign w:val="center"/>
          </w:tcPr>
          <w:p w14:paraId="0C812355">
            <w:pPr>
              <w:keepNext w:val="0"/>
              <w:keepLines w:val="0"/>
              <w:suppressLineNumbers w:val="0"/>
              <w:bidi w:val="0"/>
              <w:spacing w:before="0" w:beforeAutospacing="0" w:after="0" w:afterAutospacing="0"/>
              <w:ind w:left="0" w:right="0"/>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r>
      <w:tr w14:paraId="7153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8" w:type="dxa"/>
            <w:vMerge w:val="continue"/>
            <w:noWrap w:val="0"/>
            <w:vAlign w:val="center"/>
          </w:tcPr>
          <w:p w14:paraId="28BFC7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restart"/>
            <w:noWrap w:val="0"/>
            <w:vAlign w:val="center"/>
          </w:tcPr>
          <w:p w14:paraId="2AFD4A8A">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cs="宋体"/>
                <w:b w:val="0"/>
                <w:bCs w:val="0"/>
                <w:color w:val="auto"/>
                <w:spacing w:val="-4"/>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技术支撑</w:t>
            </w:r>
          </w:p>
        </w:tc>
        <w:tc>
          <w:tcPr>
            <w:tcW w:w="7016" w:type="dxa"/>
            <w:noWrap w:val="0"/>
            <w:vAlign w:val="center"/>
          </w:tcPr>
          <w:p w14:paraId="087C63A0">
            <w:pPr>
              <w:pStyle w:val="8"/>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取得或有被授权使用“非道路移动机械信息采集软件”版权，以便于优化对本项目的日常技术支撑，包括信息采集等情况的得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668D00C">
            <w:pPr>
              <w:pStyle w:val="8"/>
              <w:keepNext w:val="0"/>
              <w:keepLines w:val="0"/>
              <w:suppressLineNumbers w:val="0"/>
              <w:spacing w:before="0" w:beforeAutospacing="0" w:after="0" w:afterAutospacing="0" w:line="240" w:lineRule="auto"/>
              <w:ind w:left="0" w:leftChars="0" w:right="0" w:rightChars="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rPr>
              <w:t>（提供相关证明材料复印件并加盖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rPr>
              <w:t>公章，</w:t>
            </w:r>
            <w:r>
              <w:rPr>
                <w:rFonts w:hint="eastAsia" w:ascii="宋体" w:hAnsi="宋体" w:eastAsia="宋体" w:cs="宋体"/>
                <w:b/>
                <w:bCs/>
                <w:color w:val="auto"/>
                <w:sz w:val="21"/>
                <w:szCs w:val="21"/>
                <w:highlight w:val="none"/>
                <w:lang w:val="en-US" w:eastAsia="zh-CN"/>
              </w:rPr>
              <w:t>未提供的不得分</w:t>
            </w:r>
            <w:r>
              <w:rPr>
                <w:rFonts w:hint="eastAsia" w:ascii="宋体" w:hAnsi="宋体" w:cs="宋体"/>
                <w:b/>
                <w:bCs/>
                <w:color w:val="auto"/>
                <w:sz w:val="21"/>
                <w:szCs w:val="21"/>
                <w:highlight w:val="none"/>
                <w:lang w:val="en-US" w:eastAsia="zh-CN"/>
              </w:rPr>
              <w:t>，</w:t>
            </w:r>
            <w:r>
              <w:rPr>
                <w:rFonts w:hint="eastAsia" w:ascii="宋体" w:hAnsi="宋体" w:cs="宋体"/>
                <w:b/>
                <w:bCs/>
                <w:color w:val="auto"/>
                <w:kern w:val="0"/>
                <w:sz w:val="21"/>
                <w:szCs w:val="21"/>
                <w:lang w:val="en-US" w:eastAsia="zh-CN"/>
              </w:rPr>
              <w:t>若为联合体投标，联合体各方提供的证明资料均认可。</w:t>
            </w:r>
            <w:r>
              <w:rPr>
                <w:rFonts w:hint="eastAsia" w:ascii="宋体" w:hAnsi="宋体" w:eastAsia="宋体" w:cs="宋体"/>
                <w:b/>
                <w:bCs/>
                <w:color w:val="auto"/>
                <w:kern w:val="2"/>
                <w:sz w:val="21"/>
                <w:szCs w:val="21"/>
                <w:highlight w:val="none"/>
                <w:lang w:val="en-US" w:eastAsia="zh-CN"/>
              </w:rPr>
              <w:t>）</w:t>
            </w:r>
          </w:p>
        </w:tc>
        <w:tc>
          <w:tcPr>
            <w:tcW w:w="782" w:type="dxa"/>
            <w:noWrap w:val="0"/>
            <w:vAlign w:val="center"/>
          </w:tcPr>
          <w:p w14:paraId="5137C583">
            <w:pPr>
              <w:keepNext w:val="0"/>
              <w:keepLines w:val="0"/>
              <w:suppressLineNumbers w:val="0"/>
              <w:bidi w:val="0"/>
              <w:spacing w:before="0" w:beforeAutospacing="0" w:after="0" w:afterAutospacing="0"/>
              <w:ind w:left="0" w:right="0"/>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r>
      <w:tr w14:paraId="340E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8" w:type="dxa"/>
            <w:vMerge w:val="continue"/>
            <w:noWrap w:val="0"/>
            <w:vAlign w:val="center"/>
          </w:tcPr>
          <w:p w14:paraId="1A160B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3D16CF51">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cs="宋体"/>
                <w:b w:val="0"/>
                <w:bCs w:val="0"/>
                <w:color w:val="auto"/>
                <w:spacing w:val="-4"/>
                <w:kern w:val="0"/>
                <w:sz w:val="21"/>
                <w:szCs w:val="21"/>
                <w:highlight w:val="none"/>
                <w:lang w:val="en-US" w:eastAsia="zh-CN"/>
              </w:rPr>
            </w:pPr>
          </w:p>
        </w:tc>
        <w:tc>
          <w:tcPr>
            <w:tcW w:w="7016" w:type="dxa"/>
            <w:noWrap w:val="0"/>
            <w:vAlign w:val="center"/>
          </w:tcPr>
          <w:p w14:paraId="0271C5A6">
            <w:pPr>
              <w:pStyle w:val="9"/>
              <w:keepNext w:val="0"/>
              <w:keepLines w:val="0"/>
              <w:pageBreakBefore w:val="0"/>
              <w:kinsoku/>
              <w:wordWrap/>
              <w:overflowPunct/>
              <w:topLinePunct w:val="0"/>
              <w:bidi w:val="0"/>
              <w:spacing w:after="0" w:line="240" w:lineRule="auto"/>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cs="宋体"/>
                <w:color w:val="auto"/>
                <w:kern w:val="2"/>
                <w:sz w:val="21"/>
                <w:szCs w:val="21"/>
                <w:highlight w:val="none"/>
                <w:lang w:val="en-US" w:eastAsia="zh-CN" w:bidi="ar-SA"/>
              </w:rPr>
              <w:t>取得或被授权使用“非道路移动机械检测平台软件”等相关检测软件的版权，以便于优化对本项目的日常技术支撑，包括检测信息管理等情况的得3分。</w:t>
            </w:r>
          </w:p>
          <w:p w14:paraId="00D4DDAD">
            <w:pPr>
              <w:pStyle w:val="8"/>
              <w:keepNext w:val="0"/>
              <w:keepLines w:val="0"/>
              <w:suppressLineNumbers w:val="0"/>
              <w:spacing w:before="0" w:beforeAutospacing="0" w:after="0" w:afterAutospacing="0" w:line="240" w:lineRule="auto"/>
              <w:ind w:left="0" w:leftChars="0" w:right="0" w:rightChars="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u w:val="none"/>
                <w:lang w:val="zh-CN"/>
              </w:rPr>
              <w:t>公章，未提供的不得分</w:t>
            </w:r>
            <w:r>
              <w:rPr>
                <w:rFonts w:hint="eastAsia" w:ascii="宋体" w:hAnsi="宋体" w:cs="宋体"/>
                <w:b/>
                <w:bCs/>
                <w:color w:val="auto"/>
                <w:kern w:val="0"/>
                <w:sz w:val="21"/>
                <w:szCs w:val="21"/>
                <w:highlight w:val="none"/>
                <w:u w:val="none"/>
                <w:lang w:val="zh-CN"/>
              </w:rPr>
              <w:t>，</w:t>
            </w:r>
            <w:r>
              <w:rPr>
                <w:rFonts w:hint="eastAsia" w:ascii="宋体" w:hAnsi="宋体" w:cs="宋体"/>
                <w:b/>
                <w:bCs/>
                <w:color w:val="auto"/>
                <w:kern w:val="0"/>
                <w:sz w:val="21"/>
                <w:szCs w:val="21"/>
                <w:lang w:val="en-US" w:eastAsia="zh-CN"/>
              </w:rPr>
              <w:t>若为联合体投标，联合体各方提供的证明资料均认可。</w:t>
            </w:r>
            <w:r>
              <w:rPr>
                <w:rFonts w:hint="eastAsia" w:ascii="宋体" w:hAnsi="宋体" w:eastAsia="宋体" w:cs="宋体"/>
                <w:b/>
                <w:bCs/>
                <w:color w:val="auto"/>
                <w:kern w:val="0"/>
                <w:sz w:val="21"/>
                <w:szCs w:val="21"/>
                <w:highlight w:val="none"/>
                <w:u w:val="none"/>
                <w:lang w:val="zh-CN"/>
              </w:rPr>
              <w:t>）</w:t>
            </w:r>
          </w:p>
        </w:tc>
        <w:tc>
          <w:tcPr>
            <w:tcW w:w="782" w:type="dxa"/>
            <w:noWrap w:val="0"/>
            <w:vAlign w:val="center"/>
          </w:tcPr>
          <w:p w14:paraId="3F9D223C">
            <w:pPr>
              <w:keepNext w:val="0"/>
              <w:keepLines w:val="0"/>
              <w:suppressLineNumbers w:val="0"/>
              <w:bidi w:val="0"/>
              <w:spacing w:before="0" w:beforeAutospacing="0" w:after="0" w:afterAutospacing="0"/>
              <w:ind w:left="0" w:right="0"/>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r>
      <w:tr w14:paraId="4DB1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78" w:type="dxa"/>
            <w:vMerge w:val="continue"/>
            <w:noWrap w:val="0"/>
            <w:vAlign w:val="center"/>
          </w:tcPr>
          <w:p w14:paraId="6EB9BB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noWrap w:val="0"/>
            <w:vAlign w:val="center"/>
          </w:tcPr>
          <w:p w14:paraId="5B3CC6A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项目理解</w:t>
            </w:r>
          </w:p>
        </w:tc>
        <w:tc>
          <w:tcPr>
            <w:tcW w:w="7016" w:type="dxa"/>
            <w:noWrap w:val="0"/>
            <w:vAlign w:val="center"/>
          </w:tcPr>
          <w:p w14:paraId="462181E4">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对台州湾新区（高新区）非道路移动机械排气的现状、整体环境的现状、污染物特点分布等情况进行打分。</w:t>
            </w:r>
          </w:p>
          <w:p w14:paraId="6A8EA541">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（评分范围：4，3，2，1，0）</w:t>
            </w:r>
            <w:r>
              <w:rPr>
                <w:rFonts w:hint="eastAsia" w:ascii="宋体" w:hAnsi="宋体" w:eastAsia="宋体" w:cs="宋体"/>
                <w:color w:val="auto"/>
                <w:kern w:val="2"/>
                <w:sz w:val="21"/>
                <w:szCs w:val="21"/>
                <w:highlight w:val="none"/>
                <w:lang w:val="en-US" w:eastAsia="zh-CN" w:bidi="ar-SA"/>
              </w:rPr>
              <w:t>；</w:t>
            </w:r>
          </w:p>
          <w:p w14:paraId="7F87FE35">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62B61211">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7372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78" w:type="dxa"/>
            <w:vMerge w:val="continue"/>
            <w:noWrap w:val="0"/>
            <w:vAlign w:val="center"/>
          </w:tcPr>
          <w:p w14:paraId="48A649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restart"/>
            <w:noWrap w:val="0"/>
            <w:vAlign w:val="center"/>
          </w:tcPr>
          <w:p w14:paraId="5596521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重难点分析</w:t>
            </w:r>
            <w:r>
              <w:rPr>
                <w:rFonts w:hint="eastAsia" w:cs="Times New Roman"/>
                <w:bCs/>
                <w:color w:val="auto"/>
                <w:sz w:val="21"/>
                <w:szCs w:val="21"/>
                <w:highlight w:val="none"/>
                <w:lang w:val="en-US" w:eastAsia="zh-CN"/>
              </w:rPr>
              <w:t>及解决方案</w:t>
            </w:r>
          </w:p>
        </w:tc>
        <w:tc>
          <w:tcPr>
            <w:tcW w:w="7016" w:type="dxa"/>
            <w:noWrap w:val="0"/>
            <w:vAlign w:val="center"/>
          </w:tcPr>
          <w:p w14:paraId="5FA2185A">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根据供应商针对台州湾新区（高新区）非道路移动机械编码登记上牌和尾气排放抽测实施过程的重点分析</w:t>
            </w:r>
            <w:r>
              <w:rPr>
                <w:rFonts w:hint="eastAsia" w:hAnsi="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pacing w:val="-4"/>
                <w:sz w:val="21"/>
                <w:szCs w:val="21"/>
                <w:highlight w:val="none"/>
                <w:lang w:val="en-US" w:eastAsia="zh-CN"/>
              </w:rPr>
              <w:t>难点分析及</w:t>
            </w:r>
            <w:r>
              <w:rPr>
                <w:rFonts w:hint="eastAsia" w:ascii="宋体" w:hAnsi="宋体" w:eastAsia="宋体" w:cs="宋体"/>
                <w:color w:val="auto"/>
                <w:kern w:val="2"/>
                <w:sz w:val="21"/>
                <w:szCs w:val="21"/>
                <w:highlight w:val="none"/>
                <w:lang w:val="en-US" w:eastAsia="zh-CN" w:bidi="ar-SA"/>
              </w:rPr>
              <w:t>解决措施进行打分。</w:t>
            </w:r>
          </w:p>
          <w:p w14:paraId="77428EEE">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（评分范围：4，3，2，1，0）</w:t>
            </w:r>
            <w:r>
              <w:rPr>
                <w:rFonts w:hint="eastAsia" w:ascii="宋体" w:hAnsi="宋体" w:eastAsia="宋体" w:cs="宋体"/>
                <w:color w:val="auto"/>
                <w:kern w:val="2"/>
                <w:sz w:val="21"/>
                <w:szCs w:val="21"/>
                <w:highlight w:val="none"/>
                <w:lang w:val="en-US" w:eastAsia="zh-CN" w:bidi="ar-SA"/>
              </w:rPr>
              <w:t>；</w:t>
            </w:r>
          </w:p>
          <w:p w14:paraId="20D6FBB3">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037FF366">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13F7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78" w:type="dxa"/>
            <w:vMerge w:val="continue"/>
            <w:noWrap w:val="0"/>
            <w:vAlign w:val="center"/>
          </w:tcPr>
          <w:p w14:paraId="41B11F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240DF2F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lang w:val="en-US" w:eastAsia="zh-CN"/>
              </w:rPr>
            </w:pPr>
          </w:p>
        </w:tc>
        <w:tc>
          <w:tcPr>
            <w:tcW w:w="7016" w:type="dxa"/>
            <w:noWrap w:val="0"/>
            <w:vAlign w:val="center"/>
          </w:tcPr>
          <w:p w14:paraId="7C9E6D34">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根据供应商针对台州湾新区（高新区）非道路移动机械编码登记上牌和尾气排放抽测实施过程的重点</w:t>
            </w:r>
            <w:r>
              <w:rPr>
                <w:rFonts w:hint="eastAsia" w:asciiTheme="minorEastAsia" w:hAnsiTheme="minorEastAsia" w:eastAsiaTheme="minorEastAsia" w:cstheme="minorEastAsia"/>
                <w:color w:val="auto"/>
                <w:spacing w:val="-4"/>
                <w:sz w:val="21"/>
                <w:szCs w:val="21"/>
                <w:highlight w:val="none"/>
                <w:lang w:val="en-US" w:eastAsia="zh-CN"/>
              </w:rPr>
              <w:t>难点</w:t>
            </w:r>
            <w:r>
              <w:rPr>
                <w:rFonts w:hint="eastAsia" w:ascii="宋体" w:hAnsi="宋体" w:eastAsia="宋体" w:cs="宋体"/>
                <w:color w:val="auto"/>
                <w:kern w:val="2"/>
                <w:sz w:val="21"/>
                <w:szCs w:val="21"/>
                <w:highlight w:val="none"/>
                <w:lang w:val="en-US" w:eastAsia="zh-CN" w:bidi="ar-SA"/>
              </w:rPr>
              <w:t>解决措施进行打分。</w:t>
            </w:r>
          </w:p>
          <w:p w14:paraId="27892DD9">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（评分范围：4，3，2，1，0）</w:t>
            </w:r>
            <w:r>
              <w:rPr>
                <w:rFonts w:hint="eastAsia" w:ascii="宋体" w:hAnsi="宋体" w:eastAsia="宋体" w:cs="宋体"/>
                <w:color w:val="auto"/>
                <w:kern w:val="2"/>
                <w:sz w:val="21"/>
                <w:szCs w:val="21"/>
                <w:highlight w:val="none"/>
                <w:lang w:val="en-US" w:eastAsia="zh-CN" w:bidi="ar-SA"/>
              </w:rPr>
              <w:t>；</w:t>
            </w:r>
          </w:p>
          <w:p w14:paraId="4E933410">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4EA49735">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4EBC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978" w:type="dxa"/>
            <w:vMerge w:val="continue"/>
            <w:noWrap w:val="0"/>
            <w:vAlign w:val="center"/>
          </w:tcPr>
          <w:p w14:paraId="471D30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restart"/>
            <w:noWrap w:val="0"/>
            <w:vAlign w:val="center"/>
          </w:tcPr>
          <w:p w14:paraId="7FF3B4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tc>
        <w:tc>
          <w:tcPr>
            <w:tcW w:w="7016" w:type="dxa"/>
            <w:noWrap w:val="0"/>
            <w:vAlign w:val="center"/>
          </w:tcPr>
          <w:p w14:paraId="6FAE643E">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针对本项目制定的</w:t>
            </w:r>
            <w:r>
              <w:rPr>
                <w:rFonts w:hint="eastAsia" w:ascii="宋体" w:hAnsi="宋体" w:eastAsia="宋体" w:cs="宋体"/>
                <w:b/>
                <w:bCs/>
                <w:color w:val="auto"/>
                <w:kern w:val="2"/>
                <w:sz w:val="21"/>
                <w:szCs w:val="21"/>
                <w:highlight w:val="none"/>
                <w:lang w:val="en-US" w:eastAsia="zh-CN" w:bidi="ar-SA"/>
              </w:rPr>
              <w:t>“摸底调查编码登记”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717AC5C7">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（评分范围：6，5，4，3，2，1，0）；</w:t>
            </w:r>
          </w:p>
          <w:p w14:paraId="0FA5C61B">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5A794B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57A2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8" w:type="dxa"/>
            <w:vMerge w:val="continue"/>
            <w:noWrap w:val="0"/>
            <w:vAlign w:val="center"/>
          </w:tcPr>
          <w:p w14:paraId="333F95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5F66A9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7016" w:type="dxa"/>
            <w:noWrap w:val="0"/>
            <w:vAlign w:val="center"/>
          </w:tcPr>
          <w:p w14:paraId="0C8B59ED">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针对本项目制定的</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12640E04">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（评分范围：6，5，4，3，2，1，0）；</w:t>
            </w:r>
          </w:p>
          <w:p w14:paraId="372E632C">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1B3F54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66E1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78" w:type="dxa"/>
            <w:vMerge w:val="continue"/>
            <w:noWrap w:val="0"/>
            <w:vAlign w:val="center"/>
          </w:tcPr>
          <w:p w14:paraId="4FF9BE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63ABB3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7016" w:type="dxa"/>
            <w:noWrap w:val="0"/>
            <w:vAlign w:val="center"/>
          </w:tcPr>
          <w:p w14:paraId="56BA2CBD">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cs="宋体"/>
                <w:color w:val="auto"/>
                <w:kern w:val="2"/>
                <w:sz w:val="21"/>
                <w:szCs w:val="21"/>
                <w:highlight w:val="none"/>
                <w:lang w:val="en-US" w:eastAsia="zh-CN" w:bidi="ar-SA"/>
              </w:rPr>
              <w:t>针对本项目制定的</w:t>
            </w:r>
            <w:r>
              <w:rPr>
                <w:rFonts w:hint="eastAsia"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非道路移动机械淘汰技术支撑服务</w:t>
            </w:r>
            <w:r>
              <w:rPr>
                <w:rFonts w:hint="eastAsia" w:ascii="宋体" w:hAnsi="宋体" w:cs="宋体"/>
                <w:b/>
                <w:bCs/>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实施方案，</w:t>
            </w:r>
            <w:r>
              <w:rPr>
                <w:rFonts w:hint="eastAsia" w:ascii="宋体" w:hAnsi="宋体" w:eastAsia="宋体" w:cs="宋体"/>
                <w:color w:val="auto"/>
                <w:kern w:val="2"/>
                <w:sz w:val="21"/>
                <w:szCs w:val="21"/>
                <w:highlight w:val="none"/>
                <w:lang w:val="en-US" w:eastAsia="zh-CN" w:bidi="ar-SA"/>
              </w:rPr>
              <w:t>包括整体框架、项目实施的工作内容、人员部署是否贴合本项目实际，是否具有可操作性、针对性等情况进行打分。</w:t>
            </w:r>
          </w:p>
          <w:p w14:paraId="7C2FDD29">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（评分范围：6，5，4，3，2，1，0）；</w:t>
            </w:r>
          </w:p>
          <w:p w14:paraId="604B51E1">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0D12A3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5CDF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78" w:type="dxa"/>
            <w:vMerge w:val="continue"/>
            <w:noWrap w:val="0"/>
            <w:vAlign w:val="center"/>
          </w:tcPr>
          <w:p w14:paraId="45605F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0AC1B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7016" w:type="dxa"/>
            <w:noWrap w:val="0"/>
            <w:vAlign w:val="center"/>
          </w:tcPr>
          <w:p w14:paraId="5887A42F">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000000"/>
                <w:spacing w:val="0"/>
                <w:kern w:val="2"/>
                <w:sz w:val="21"/>
                <w:szCs w:val="21"/>
                <w:highlight w:val="none"/>
                <w:lang w:val="en-US" w:eastAsia="zh-CN" w:bidi="ar-SA"/>
              </w:rPr>
              <w:t>针对本项目制定的</w:t>
            </w:r>
            <w:r>
              <w:rPr>
                <w:rFonts w:hint="eastAsia" w:ascii="宋体" w:hAnsi="宋体" w:eastAsia="宋体" w:cs="宋体"/>
                <w:b/>
                <w:bCs/>
                <w:color w:val="000000"/>
                <w:spacing w:val="0"/>
                <w:kern w:val="2"/>
                <w:sz w:val="21"/>
                <w:szCs w:val="21"/>
                <w:highlight w:val="none"/>
                <w:lang w:val="en-US" w:eastAsia="zh-CN" w:bidi="ar-SA"/>
              </w:rPr>
              <w:t>“加油站油气回收监测”</w:t>
            </w:r>
            <w:r>
              <w:rPr>
                <w:rFonts w:hint="eastAsia" w:ascii="宋体" w:hAnsi="宋体" w:eastAsia="宋体" w:cs="宋体"/>
                <w:color w:val="000000"/>
                <w:spacing w:val="0"/>
                <w:kern w:val="2"/>
                <w:sz w:val="21"/>
                <w:szCs w:val="21"/>
                <w:highlight w:val="none"/>
                <w:lang w:val="en-US" w:eastAsia="zh-CN" w:bidi="ar-SA"/>
              </w:rPr>
              <w:t>实施方案，包括</w:t>
            </w:r>
            <w:r>
              <w:rPr>
                <w:rFonts w:hint="eastAsia" w:ascii="宋体" w:hAnsi="宋体" w:eastAsia="宋体" w:cs="宋体"/>
                <w:color w:val="000000"/>
                <w:spacing w:val="0"/>
                <w:sz w:val="21"/>
                <w:szCs w:val="21"/>
                <w:highlight w:val="none"/>
              </w:rPr>
              <w:t>整体框架</w:t>
            </w:r>
            <w:r>
              <w:rPr>
                <w:rFonts w:hint="eastAsia" w:ascii="宋体" w:hAnsi="宋体" w:eastAsia="宋体" w:cs="宋体"/>
                <w:color w:val="000000"/>
                <w:spacing w:val="0"/>
                <w:sz w:val="21"/>
                <w:szCs w:val="21"/>
                <w:highlight w:val="none"/>
                <w:lang w:eastAsia="zh-CN"/>
              </w:rPr>
              <w:t>、</w:t>
            </w:r>
            <w:r>
              <w:rPr>
                <w:rFonts w:hint="eastAsia" w:ascii="宋体" w:hAnsi="宋体" w:eastAsia="宋体" w:cs="宋体"/>
                <w:color w:val="000000"/>
                <w:spacing w:val="0"/>
                <w:sz w:val="21"/>
                <w:szCs w:val="21"/>
                <w:highlight w:val="none"/>
                <w:lang w:val="en-US" w:eastAsia="zh-CN"/>
              </w:rPr>
              <w:t>项目实施的依据原则、</w:t>
            </w:r>
            <w:r>
              <w:rPr>
                <w:rFonts w:hint="eastAsia" w:ascii="宋体" w:hAnsi="宋体" w:eastAsia="宋体" w:cs="宋体"/>
                <w:color w:val="000000"/>
                <w:spacing w:val="0"/>
                <w:kern w:val="2"/>
                <w:sz w:val="21"/>
                <w:szCs w:val="21"/>
                <w:highlight w:val="none"/>
                <w:lang w:val="en-US" w:eastAsia="zh-CN" w:bidi="ar-SA"/>
              </w:rPr>
              <w:t>工作内容、</w:t>
            </w:r>
            <w:r>
              <w:rPr>
                <w:rFonts w:hint="eastAsia" w:ascii="宋体" w:hAnsi="宋体" w:eastAsia="宋体" w:cs="宋体"/>
                <w:color w:val="000000"/>
                <w:spacing w:val="0"/>
                <w:sz w:val="21"/>
                <w:szCs w:val="21"/>
                <w:highlight w:val="none"/>
              </w:rPr>
              <w:t>人员部署</w:t>
            </w:r>
            <w:r>
              <w:rPr>
                <w:rFonts w:hint="eastAsia" w:ascii="宋体" w:hAnsi="宋体" w:eastAsia="宋体" w:cs="宋体"/>
                <w:color w:val="000000"/>
                <w:spacing w:val="0"/>
                <w:kern w:val="2"/>
                <w:sz w:val="21"/>
                <w:szCs w:val="21"/>
                <w:highlight w:val="none"/>
                <w:lang w:val="en-US" w:eastAsia="zh-CN" w:bidi="ar-SA"/>
              </w:rPr>
              <w:t>是否贴合本项目实际，</w:t>
            </w:r>
            <w:r>
              <w:rPr>
                <w:rFonts w:hint="eastAsia"/>
                <w:color w:val="auto"/>
                <w:sz w:val="21"/>
                <w:szCs w:val="21"/>
                <w:highlight w:val="none"/>
                <w:lang w:val="en-US" w:eastAsia="zh-CN"/>
              </w:rPr>
              <w:t>（评分范围：6，5，4，3，2，1，0）；</w:t>
            </w:r>
          </w:p>
          <w:p w14:paraId="78A8BAFB">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未提及此项不得分。</w:t>
            </w:r>
          </w:p>
        </w:tc>
        <w:tc>
          <w:tcPr>
            <w:tcW w:w="782" w:type="dxa"/>
            <w:noWrap w:val="0"/>
            <w:vAlign w:val="center"/>
          </w:tcPr>
          <w:p w14:paraId="44EE62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6678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78" w:type="dxa"/>
            <w:vMerge w:val="continue"/>
            <w:noWrap w:val="0"/>
            <w:vAlign w:val="center"/>
          </w:tcPr>
          <w:p w14:paraId="4E0859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sz w:val="21"/>
                <w:szCs w:val="21"/>
                <w:highlight w:val="none"/>
                <w:u w:val="none"/>
                <w:lang w:val="en-US" w:eastAsia="zh-CN"/>
              </w:rPr>
            </w:pPr>
          </w:p>
        </w:tc>
        <w:tc>
          <w:tcPr>
            <w:tcW w:w="1091" w:type="dxa"/>
            <w:vMerge w:val="continue"/>
            <w:noWrap w:val="0"/>
            <w:vAlign w:val="center"/>
          </w:tcPr>
          <w:p w14:paraId="789D6D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7016" w:type="dxa"/>
            <w:noWrap w:val="0"/>
            <w:vAlign w:val="center"/>
          </w:tcPr>
          <w:p w14:paraId="3FBFF0E5">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针对本项目制定的</w:t>
            </w:r>
            <w:r>
              <w:rPr>
                <w:rFonts w:hint="eastAsia" w:ascii="宋体" w:hAnsi="宋体" w:eastAsia="宋体" w:cs="宋体"/>
                <w:b/>
                <w:bCs/>
                <w:color w:val="auto"/>
                <w:kern w:val="2"/>
                <w:sz w:val="21"/>
                <w:szCs w:val="21"/>
                <w:highlight w:val="none"/>
                <w:lang w:val="en-US" w:eastAsia="zh-CN" w:bidi="ar-SA"/>
              </w:rPr>
              <w:t>“服务保障”</w:t>
            </w:r>
            <w:r>
              <w:rPr>
                <w:rFonts w:hint="eastAsia" w:ascii="宋体" w:hAnsi="宋体" w:eastAsia="宋体" w:cs="宋体"/>
                <w:color w:val="auto"/>
                <w:kern w:val="2"/>
                <w:sz w:val="21"/>
                <w:szCs w:val="21"/>
                <w:highlight w:val="none"/>
                <w:lang w:val="en-US" w:eastAsia="zh-CN" w:bidi="ar-SA"/>
              </w:rPr>
              <w:t>解决方案，包括工作团队人员框架、分工，以及联络人员安排、服务内容等部署是否贴合本项目实际，方案是否具有可操作性、针对性等情况进行打分。</w:t>
            </w:r>
          </w:p>
          <w:p w14:paraId="09888266">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（评分范围：6，5，4，3，2，1，0）；</w:t>
            </w:r>
          </w:p>
          <w:p w14:paraId="3498BD21">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777049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135D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78" w:type="dxa"/>
            <w:vMerge w:val="continue"/>
            <w:noWrap w:val="0"/>
            <w:vAlign w:val="center"/>
          </w:tcPr>
          <w:p w14:paraId="485AB9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 xml:space="preserve"> </w:t>
            </w:r>
          </w:p>
        </w:tc>
        <w:tc>
          <w:tcPr>
            <w:tcW w:w="1091" w:type="dxa"/>
            <w:noWrap w:val="0"/>
            <w:vAlign w:val="center"/>
          </w:tcPr>
          <w:p w14:paraId="70A2F147">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p>
        </w:tc>
        <w:tc>
          <w:tcPr>
            <w:tcW w:w="7016" w:type="dxa"/>
            <w:noWrap w:val="0"/>
            <w:vAlign w:val="center"/>
          </w:tcPr>
          <w:p w14:paraId="54E5BCC7">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提供的服务质量保证措施是否符合项目需求，贴合本项目实际，具有科学性、可操作性、针对性、全面性等情况进行打分。</w:t>
            </w:r>
          </w:p>
          <w:p w14:paraId="68099CA5">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（评分范围：4，3，2，1，0）；</w:t>
            </w:r>
          </w:p>
          <w:p w14:paraId="4981FC13">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722E31AA">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r>
      <w:tr w14:paraId="22CF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978" w:type="dxa"/>
            <w:vMerge w:val="continue"/>
            <w:noWrap w:val="0"/>
            <w:vAlign w:val="center"/>
          </w:tcPr>
          <w:p w14:paraId="04E8A9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1091" w:type="dxa"/>
            <w:noWrap w:val="0"/>
            <w:vAlign w:val="center"/>
          </w:tcPr>
          <w:p w14:paraId="51460EF8">
            <w:pPr>
              <w:keepNext w:val="0"/>
              <w:keepLines w:val="0"/>
              <w:pageBreakBefore w:val="0"/>
              <w:widowControl/>
              <w:suppressLineNumbers w:val="0"/>
              <w:kinsoku/>
              <w:wordWrap/>
              <w:overflowPunct/>
              <w:topLinePunct w:val="0"/>
              <w:bidi w:val="0"/>
              <w:snapToGrid/>
              <w:spacing w:before="100" w:beforeAutospacing="0" w:after="10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tc>
        <w:tc>
          <w:tcPr>
            <w:tcW w:w="7016" w:type="dxa"/>
            <w:noWrap w:val="0"/>
            <w:vAlign w:val="top"/>
          </w:tcPr>
          <w:p w14:paraId="4AC9C80F">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bidi="ar-SA"/>
              </w:rPr>
              <w:t>承诺提供的售后服务方案（服务能力、服务措施、服务承诺等方面）情况，包括服务承诺的可行性、完整性以及后续的技术实施保障措施等进行打分。</w:t>
            </w:r>
            <w:r>
              <w:rPr>
                <w:rFonts w:hint="eastAsia" w:hAnsi="宋体" w:cs="宋体"/>
                <w:color w:val="auto"/>
                <w:kern w:val="2"/>
                <w:sz w:val="21"/>
                <w:szCs w:val="21"/>
                <w:highlight w:val="none"/>
                <w:lang w:val="en-US" w:eastAsia="zh-CN" w:bidi="ar-SA"/>
              </w:rPr>
              <w:t xml:space="preserve"> </w:t>
            </w:r>
          </w:p>
          <w:p w14:paraId="7A844357">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（评分范围：5，4，3，2，1，0）；</w:t>
            </w:r>
          </w:p>
          <w:p w14:paraId="10E97979">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13BEE584">
            <w:pPr>
              <w:keepNext w:val="0"/>
              <w:keepLines w:val="0"/>
              <w:pageBreakBefore w:val="0"/>
              <w:suppressLineNumbers w:val="0"/>
              <w:kinsoku/>
              <w:wordWrap/>
              <w:topLinePunct w:val="0"/>
              <w:autoSpaceDE w:val="0"/>
              <w:autoSpaceDN w:val="0"/>
              <w:bidi w:val="0"/>
              <w:adjustRightInd w:val="0"/>
              <w:spacing w:before="0" w:beforeAutospacing="0" w:after="0" w:afterAutospacing="0" w:line="240" w:lineRule="auto"/>
              <w:ind w:left="0" w:leftChars="0" w:right="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0E93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78" w:type="dxa"/>
            <w:vMerge w:val="continue"/>
            <w:noWrap w:val="0"/>
            <w:vAlign w:val="center"/>
          </w:tcPr>
          <w:p w14:paraId="4F6B7A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1091" w:type="dxa"/>
            <w:noWrap w:val="0"/>
            <w:vAlign w:val="center"/>
          </w:tcPr>
          <w:p w14:paraId="3036941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服务响应</w:t>
            </w:r>
          </w:p>
        </w:tc>
        <w:tc>
          <w:tcPr>
            <w:tcW w:w="7016" w:type="dxa"/>
            <w:noWrap w:val="0"/>
            <w:vAlign w:val="center"/>
          </w:tcPr>
          <w:p w14:paraId="13CBF4C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w:t>
            </w:r>
            <w:r>
              <w:rPr>
                <w:rFonts w:hint="eastAsia" w:ascii="宋体" w:hAnsi="宋体" w:eastAsia="宋体" w:cs="宋体"/>
                <w:strike w:val="0"/>
                <w:dstrike w:val="0"/>
                <w:color w:val="auto"/>
                <w:kern w:val="2"/>
                <w:sz w:val="21"/>
                <w:szCs w:val="21"/>
                <w:highlight w:val="none"/>
                <w:lang w:val="en-US" w:eastAsia="zh-CN"/>
              </w:rPr>
              <w:t>供应商</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响应时间等情况进行打分。</w:t>
            </w:r>
          </w:p>
          <w:p w14:paraId="0584BC9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394E007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4A11082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小时内（含）到达现场的得1分；</w:t>
            </w:r>
          </w:p>
          <w:p w14:paraId="0CFD1F0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782" w:type="dxa"/>
            <w:noWrap w:val="0"/>
            <w:vAlign w:val="center"/>
          </w:tcPr>
          <w:p w14:paraId="63629DA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7F8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978" w:type="dxa"/>
            <w:vMerge w:val="continue"/>
            <w:noWrap w:val="0"/>
            <w:vAlign w:val="center"/>
          </w:tcPr>
          <w:p w14:paraId="6EAE93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1091" w:type="dxa"/>
            <w:noWrap w:val="0"/>
            <w:vAlign w:val="center"/>
          </w:tcPr>
          <w:p w14:paraId="0E437D9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应急状况处置</w:t>
            </w:r>
          </w:p>
        </w:tc>
        <w:tc>
          <w:tcPr>
            <w:tcW w:w="7016" w:type="dxa"/>
            <w:noWrap w:val="0"/>
            <w:vAlign w:val="center"/>
          </w:tcPr>
          <w:p w14:paraId="6A886131">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针对后续实际项目实施中可能遇到的紧急事件、异常处理等应急状况处置和对应的解决措施情况进行打分。</w:t>
            </w:r>
          </w:p>
          <w:p w14:paraId="4F9E7142">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（评分范围：5，4，3，2，1，0）</w:t>
            </w:r>
          </w:p>
          <w:p w14:paraId="1874901B">
            <w:pPr>
              <w:pStyle w:val="55"/>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782" w:type="dxa"/>
            <w:noWrap w:val="0"/>
            <w:vAlign w:val="center"/>
          </w:tcPr>
          <w:p w14:paraId="36522D5B">
            <w:pPr>
              <w:keepNext w:val="0"/>
              <w:keepLines w:val="0"/>
              <w:suppressLineNumbers w:val="0"/>
              <w:spacing w:before="100" w:beforeAutospacing="1" w:after="100" w:afterAutospacing="1" w:line="240" w:lineRule="auto"/>
              <w:ind w:left="0" w:right="0"/>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5</w:t>
            </w:r>
          </w:p>
        </w:tc>
      </w:tr>
      <w:tr w14:paraId="5568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85" w:type="dxa"/>
            <w:gridSpan w:val="3"/>
            <w:noWrap w:val="0"/>
            <w:vAlign w:val="center"/>
          </w:tcPr>
          <w:p w14:paraId="69FD65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商务与</w:t>
            </w:r>
            <w:r>
              <w:rPr>
                <w:rFonts w:hint="eastAsia" w:ascii="宋体" w:hAnsi="宋体" w:eastAsia="宋体" w:cs="宋体"/>
                <w:b/>
                <w:bCs/>
                <w:color w:val="auto"/>
                <w:sz w:val="21"/>
                <w:szCs w:val="21"/>
                <w:highlight w:val="none"/>
                <w:lang w:val="en-US" w:eastAsia="zh-CN"/>
              </w:rPr>
              <w:t>技术总分</w:t>
            </w:r>
          </w:p>
        </w:tc>
        <w:tc>
          <w:tcPr>
            <w:tcW w:w="782" w:type="dxa"/>
            <w:noWrap w:val="0"/>
            <w:vAlign w:val="center"/>
          </w:tcPr>
          <w:p w14:paraId="44AF48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90</w:t>
            </w:r>
          </w:p>
        </w:tc>
      </w:tr>
    </w:tbl>
    <w:p w14:paraId="23DD956C">
      <w:pPr>
        <w:pStyle w:val="12"/>
        <w:snapToGrid w:val="0"/>
        <w:spacing w:before="159" w:beforeLines="50" w:beforeAutospacing="0" w:after="63" w:afterLines="20" w:afterAutospacing="0" w:line="360" w:lineRule="auto"/>
        <w:ind w:firstLine="482" w:firstLineChars="200"/>
        <w:rPr>
          <w:rFonts w:hint="default" w:asciiTheme="minorEastAsia" w:hAnsiTheme="minorEastAsia" w:eastAsiaTheme="minorEastAsia"/>
          <w:b/>
          <w:bCs w:val="0"/>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2.报价评审（10分）</w:t>
      </w:r>
    </w:p>
    <w:p w14:paraId="0F0D8564">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）报价文件评定分值为</w:t>
      </w:r>
      <w:r>
        <w:rPr>
          <w:rFonts w:hint="eastAsia" w:asciiTheme="minorEastAsia" w:hAnsiTheme="minorEastAsia" w:eastAsiaTheme="minorEastAsia"/>
          <w:b w:val="0"/>
          <w:bCs/>
          <w:color w:val="auto"/>
          <w:sz w:val="24"/>
          <w:highlight w:val="none"/>
          <w:lang w:val="en-US" w:eastAsia="zh-CN"/>
        </w:rPr>
        <w:t>10</w:t>
      </w:r>
      <w:r>
        <w:rPr>
          <w:rFonts w:hint="eastAsia" w:asciiTheme="minorEastAsia" w:hAnsiTheme="minorEastAsia" w:eastAsiaTheme="minorEastAsia"/>
          <w:b w:val="0"/>
          <w:bCs/>
          <w:color w:val="auto"/>
          <w:sz w:val="24"/>
          <w:highlight w:val="none"/>
        </w:rPr>
        <w:t>分。（以下除注明外，计算结果小数点后保留2位，第3位四舍五入）。</w:t>
      </w:r>
    </w:p>
    <w:p w14:paraId="6D6F9AB0">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w:t>
      </w:r>
      <w:r>
        <w:rPr>
          <w:rFonts w:hint="eastAsia" w:asciiTheme="minorEastAsia" w:hAnsiTheme="minorEastAsia" w:eastAsiaTheme="minorEastAsia"/>
          <w:b w:val="0"/>
          <w:bCs/>
          <w:color w:val="auto"/>
          <w:sz w:val="24"/>
          <w:highlight w:val="none"/>
          <w:lang w:val="en-US" w:eastAsia="zh-CN"/>
        </w:rPr>
        <w:t>10</w:t>
      </w:r>
      <w:r>
        <w:rPr>
          <w:rFonts w:hint="eastAsia" w:asciiTheme="minorEastAsia" w:hAnsiTheme="minorEastAsia" w:eastAsiaTheme="minorEastAsia"/>
          <w:b w:val="0"/>
          <w:bCs/>
          <w:color w:val="auto"/>
          <w:sz w:val="24"/>
          <w:highlight w:val="none"/>
        </w:rPr>
        <w:t>分。其他</w:t>
      </w:r>
      <w:r>
        <w:rPr>
          <w:rFonts w:hint="eastAsia" w:asciiTheme="minorEastAsia" w:hAnsiTheme="minorEastAsia" w:eastAsiaTheme="minorEastAsia"/>
          <w:b w:val="0"/>
          <w:bCs/>
          <w:color w:val="auto"/>
          <w:sz w:val="24"/>
          <w:highlight w:val="none"/>
          <w:lang w:val="en-US" w:eastAsia="zh-CN"/>
        </w:rPr>
        <w:t>供应商</w:t>
      </w:r>
      <w:r>
        <w:rPr>
          <w:rFonts w:hint="eastAsia" w:asciiTheme="minorEastAsia" w:hAnsiTheme="minorEastAsia" w:eastAsiaTheme="minorEastAsia"/>
          <w:b w:val="0"/>
          <w:bCs/>
          <w:color w:val="auto"/>
          <w:sz w:val="24"/>
          <w:highlight w:val="none"/>
        </w:rPr>
        <w:t>的价格分统一按照下列公式计算：</w:t>
      </w:r>
    </w:p>
    <w:p w14:paraId="19789781">
      <w:pPr>
        <w:pStyle w:val="12"/>
        <w:snapToGrid w:val="0"/>
        <w:spacing w:before="159" w:beforeLines="50" w:beforeAutospacing="0" w:after="63" w:afterLines="20" w:afterAutospacing="0" w:line="360" w:lineRule="auto"/>
        <w:ind w:firstLine="480" w:firstLineChars="200"/>
        <w:rPr>
          <w:rFonts w:hint="default" w:ascii="宋体" w:hAnsi="宋体" w:eastAsia="宋体" w:cs="宋体"/>
          <w:b/>
          <w:bCs/>
          <w:sz w:val="24"/>
          <w:highlight w:val="none"/>
          <w:lang w:val="en-US"/>
        </w:rPr>
      </w:pPr>
      <w:r>
        <w:rPr>
          <w:rFonts w:hint="eastAsia" w:asciiTheme="minorEastAsia" w:hAnsiTheme="minorEastAsia" w:eastAsiaTheme="minorEastAsia"/>
          <w:b w:val="0"/>
          <w:bCs/>
          <w:color w:val="auto"/>
          <w:sz w:val="24"/>
          <w:highlight w:val="none"/>
        </w:rPr>
        <w:t>报价文件得分=(评标基准价／投标报价)×</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0%×100</w:t>
      </w:r>
    </w:p>
    <w:p w14:paraId="1297EB90">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.评审要求</w:t>
      </w:r>
    </w:p>
    <w:p w14:paraId="1AAC71AF">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（1）评标委员会应当按照采购文件中规定的评标方法和标准，对符合性审查合格的投标文件的商务</w:t>
      </w:r>
      <w:r>
        <w:rPr>
          <w:rFonts w:hint="eastAsia" w:ascii="宋体" w:hAnsi="宋体" w:cs="宋体"/>
          <w:sz w:val="24"/>
          <w:highlight w:val="none"/>
          <w:lang w:val="en-US" w:eastAsia="zh-CN"/>
        </w:rPr>
        <w:t>与</w:t>
      </w:r>
      <w:r>
        <w:rPr>
          <w:rFonts w:hint="eastAsia" w:ascii="宋体" w:hAnsi="宋体" w:eastAsia="宋体" w:cs="宋体"/>
          <w:sz w:val="24"/>
          <w:highlight w:val="none"/>
        </w:rPr>
        <w:t>技术部分进行综合比较与评价，其中</w:t>
      </w:r>
      <w:r>
        <w:rPr>
          <w:rFonts w:hint="eastAsia" w:ascii="宋体" w:hAnsi="宋体" w:eastAsia="宋体" w:cs="宋体"/>
          <w:sz w:val="24"/>
          <w:highlight w:val="none"/>
          <w:lang w:val="zh-CN"/>
        </w:rPr>
        <w:t>客观</w:t>
      </w:r>
      <w:r>
        <w:rPr>
          <w:rFonts w:hint="eastAsia" w:ascii="宋体" w:hAnsi="宋体" w:eastAsia="宋体" w:cs="宋体"/>
          <w:sz w:val="24"/>
          <w:highlight w:val="none"/>
        </w:rPr>
        <w:t>评分项的分值</w:t>
      </w:r>
      <w:r>
        <w:rPr>
          <w:rFonts w:hint="eastAsia" w:ascii="宋体" w:hAnsi="宋体" w:eastAsia="宋体" w:cs="宋体"/>
          <w:sz w:val="24"/>
          <w:highlight w:val="none"/>
          <w:lang w:val="zh-CN"/>
        </w:rPr>
        <w:t>应当一致。</w:t>
      </w:r>
    </w:p>
    <w:p w14:paraId="31CCD9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2B1CD3F">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（3）对于投标文件报</w:t>
      </w:r>
      <w:r>
        <w:rPr>
          <w:rFonts w:hint="eastAsia" w:ascii="宋体" w:hAnsi="宋体" w:cs="宋体"/>
          <w:sz w:val="24"/>
          <w:highlight w:val="none"/>
        </w:rPr>
        <w:t>价出现前后不一致的，除采购文件另有规定外，按照下列规定修正：</w:t>
      </w:r>
    </w:p>
    <w:p w14:paraId="2C283DAE">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①</w:t>
      </w:r>
      <w:r>
        <w:rPr>
          <w:rFonts w:hint="eastAsia" w:ascii="宋体" w:hAnsi="宋体" w:cs="宋体"/>
          <w:sz w:val="24"/>
          <w:highlight w:val="none"/>
        </w:rPr>
        <w:t>投标文件中开标一览表（报价表）内容与投标文件中相应内容不一致的，以开标一览表（报价表）为准；</w:t>
      </w:r>
    </w:p>
    <w:p w14:paraId="3B5B282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②</w:t>
      </w:r>
      <w:r>
        <w:rPr>
          <w:rFonts w:hint="eastAsia" w:ascii="宋体" w:hAnsi="宋体" w:cs="宋体"/>
          <w:sz w:val="24"/>
          <w:highlight w:val="none"/>
        </w:rPr>
        <w:t>大写金额和小写金额不一致的，以大写金额为准；</w:t>
      </w:r>
    </w:p>
    <w:p w14:paraId="3382236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③</w:t>
      </w:r>
      <w:r>
        <w:rPr>
          <w:rFonts w:hint="eastAsia" w:ascii="宋体" w:hAnsi="宋体" w:cs="宋体"/>
          <w:sz w:val="24"/>
          <w:highlight w:val="none"/>
        </w:rPr>
        <w:t>单价金额小数点或者百分比有明显错位的，以开标一览表的总价为准，并修改单价；</w:t>
      </w:r>
    </w:p>
    <w:p w14:paraId="00DB7CAB">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④</w:t>
      </w:r>
      <w:r>
        <w:rPr>
          <w:rFonts w:hint="eastAsia" w:ascii="宋体" w:hAnsi="宋体" w:cs="宋体"/>
          <w:sz w:val="24"/>
          <w:highlight w:val="none"/>
        </w:rPr>
        <w:t>总价金额与按单价汇总金额不一致的，以单价金额计算结果为准。</w:t>
      </w:r>
    </w:p>
    <w:p w14:paraId="27A15B75">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366D1043">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）对于投标文件中含义不明确、同类问题表述不一致或者有明显文字和计算错误的内容，评标委员会应当要求供应商作出必要的澄清、说明或者补正。</w:t>
      </w:r>
    </w:p>
    <w:p w14:paraId="489131A5">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）供应商的澄清、说明或者补正采用书面形式，并加盖公章或者由法定代表人或授权代表签字，且不得超出投标文件的范围或者改变投标文件的实质性内容。</w:t>
      </w:r>
    </w:p>
    <w:p w14:paraId="3AA319DC">
      <w:pPr>
        <w:spacing w:line="360" w:lineRule="auto"/>
        <w:ind w:firstLine="482" w:firstLineChars="200"/>
        <w:rPr>
          <w:rFonts w:ascii="宋体"/>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结果汇总及排序</w:t>
      </w:r>
    </w:p>
    <w:p w14:paraId="7279FC12">
      <w:pPr>
        <w:spacing w:line="360" w:lineRule="auto"/>
        <w:ind w:left="420"/>
        <w:rPr>
          <w:rFonts w:ascii="宋体" w:hAnsi="宋体" w:cs="宋体"/>
          <w:bCs/>
          <w:sz w:val="24"/>
          <w:highlight w:val="none"/>
        </w:rPr>
      </w:pPr>
      <w:r>
        <w:rPr>
          <w:rFonts w:hint="eastAsia" w:ascii="宋体" w:hAnsi="宋体" w:cs="宋体"/>
          <w:b/>
          <w:sz w:val="24"/>
          <w:highlight w:val="none"/>
        </w:rPr>
        <w:t>评标总得分的确定：</w:t>
      </w:r>
    </w:p>
    <w:p w14:paraId="70A5ADED">
      <w:pPr>
        <w:spacing w:line="360" w:lineRule="auto"/>
        <w:ind w:left="420"/>
        <w:rPr>
          <w:rFonts w:ascii="宋体" w:hAnsi="宋体" w:cs="宋体"/>
          <w:bCs/>
          <w:sz w:val="24"/>
          <w:highlight w:val="none"/>
        </w:rPr>
      </w:pPr>
      <w:r>
        <w:rPr>
          <w:rFonts w:hint="eastAsia" w:ascii="宋体" w:hAnsi="宋体" w:cs="宋体"/>
          <w:bCs/>
          <w:sz w:val="24"/>
          <w:highlight w:val="none"/>
        </w:rPr>
        <w:t>供应商的总得分＝</w:t>
      </w:r>
      <w:r>
        <w:rPr>
          <w:rFonts w:hint="eastAsia" w:ascii="宋体" w:hAnsi="宋体" w:cs="宋体"/>
          <w:bCs/>
          <w:sz w:val="24"/>
          <w:highlight w:val="none"/>
          <w:lang w:val="en-US" w:eastAsia="zh-CN"/>
        </w:rPr>
        <w:t>商务与技术</w:t>
      </w:r>
      <w:r>
        <w:rPr>
          <w:rFonts w:hint="eastAsia" w:ascii="宋体" w:hAnsi="宋体" w:cs="宋体"/>
          <w:bCs/>
          <w:sz w:val="24"/>
          <w:highlight w:val="none"/>
        </w:rPr>
        <w:t>文件得分+报价文件得分。</w:t>
      </w:r>
    </w:p>
    <w:p w14:paraId="632F6246">
      <w:pPr>
        <w:spacing w:line="360" w:lineRule="auto"/>
        <w:ind w:left="420"/>
        <w:rPr>
          <w:rFonts w:ascii="宋体" w:hAnsi="宋体" w:cs="宋体"/>
          <w:b/>
          <w:sz w:val="24"/>
          <w:highlight w:val="none"/>
        </w:rPr>
      </w:pPr>
      <w:r>
        <w:rPr>
          <w:rFonts w:hint="eastAsia" w:ascii="宋体" w:hAnsi="宋体" w:cs="宋体"/>
          <w:b/>
          <w:sz w:val="24"/>
          <w:highlight w:val="none"/>
        </w:rPr>
        <w:t>中标候选人的确定：</w:t>
      </w:r>
    </w:p>
    <w:p w14:paraId="46CB6418">
      <w:pPr>
        <w:spacing w:line="360" w:lineRule="auto"/>
        <w:ind w:firstLine="480" w:firstLineChars="200"/>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得分且投标报价相同的，</w:t>
      </w:r>
      <w:r>
        <w:rPr>
          <w:rFonts w:hint="eastAsia" w:ascii="宋体" w:hAnsi="宋体" w:cs="宋体"/>
          <w:sz w:val="24"/>
          <w:highlight w:val="none"/>
        </w:rPr>
        <w:t>按照评审因素的量化指标评审得分最高的供应商为排名第一的中标候选人。</w:t>
      </w:r>
    </w:p>
    <w:p w14:paraId="2FEEF7F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评标报告撰写</w:t>
      </w:r>
    </w:p>
    <w:p w14:paraId="2A0791BA">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5B962EF1">
      <w:pPr>
        <w:pStyle w:val="49"/>
        <w:ind w:left="0" w:leftChars="0" w:firstLine="0" w:firstLineChars="0"/>
        <w:jc w:val="both"/>
        <w:textAlignment w:val="baseline"/>
        <w:rPr>
          <w:rFonts w:hint="eastAsia"/>
          <w:b/>
          <w:bCs/>
          <w:sz w:val="36"/>
          <w:szCs w:val="36"/>
          <w:highlight w:val="none"/>
        </w:rPr>
        <w:sectPr>
          <w:pgSz w:w="11906" w:h="16838"/>
          <w:pgMar w:top="1247" w:right="1361" w:bottom="1247" w:left="1361" w:header="851" w:footer="851" w:gutter="0"/>
          <w:cols w:space="720" w:num="1"/>
          <w:docGrid w:type="lines" w:linePitch="312" w:charSpace="0"/>
        </w:sectPr>
      </w:pPr>
      <w:bookmarkStart w:id="36" w:name="_Toc5481_WPSOffice_Level1"/>
    </w:p>
    <w:p w14:paraId="311410B0">
      <w:pPr>
        <w:pStyle w:val="2"/>
        <w:spacing w:line="360" w:lineRule="auto"/>
        <w:ind w:left="0"/>
        <w:rPr>
          <w:rFonts w:ascii="宋体" w:hAnsi="宋体"/>
          <w:b w:val="0"/>
          <w:sz w:val="36"/>
          <w:szCs w:val="36"/>
          <w:highlight w:val="none"/>
        </w:rPr>
      </w:pPr>
      <w:r>
        <w:rPr>
          <w:rFonts w:hint="eastAsia" w:ascii="宋体" w:hAnsi="宋体"/>
          <w:sz w:val="36"/>
          <w:szCs w:val="36"/>
          <w:highlight w:val="none"/>
        </w:rPr>
        <w:t>第五章  拟签订的合同文本</w:t>
      </w:r>
    </w:p>
    <w:p w14:paraId="08E7F7D4">
      <w:pPr>
        <w:keepNext w:val="0"/>
        <w:keepLines w:val="0"/>
        <w:widowControl/>
        <w:suppressLineNumbers w:val="0"/>
        <w:shd w:val="clear" w:fill="FFFFFF"/>
        <w:spacing w:before="0" w:beforeAutospacing="0" w:after="150" w:afterAutospacing="0" w:line="375" w:lineRule="atLeast"/>
        <w:ind w:left="0" w:right="0" w:firstLine="480"/>
        <w:jc w:val="left"/>
        <w:rPr>
          <w:rFonts w:hint="eastAsia" w:ascii="宋体" w:hAnsi="宋体" w:eastAsia="宋体" w:cs="宋体"/>
          <w:sz w:val="24"/>
          <w:szCs w:val="24"/>
          <w:shd w:val="clear" w:fill="FFFFFF"/>
          <w:lang w:val="en-US"/>
        </w:rPr>
      </w:pPr>
      <w:r>
        <w:rPr>
          <w:rFonts w:hint="eastAsia" w:ascii="宋体" w:hAnsi="宋体" w:eastAsia="宋体" w:cs="宋体"/>
          <w:kern w:val="2"/>
          <w:sz w:val="24"/>
          <w:szCs w:val="24"/>
          <w:shd w:val="clear" w:fill="FFFFFF"/>
          <w:lang w:val="en-US" w:eastAsia="zh-CN" w:bidi="ar"/>
        </w:rPr>
        <w:t>以下为成交后签定本项目合同的通用条款，成交供应商不得提出实质性的修改，关于专用条款将由采购人与成交供应商结合本项目具体情况协商后签订。</w:t>
      </w:r>
    </w:p>
    <w:p w14:paraId="370A328F">
      <w:pPr>
        <w:pStyle w:val="22"/>
        <w:keepNext w:val="0"/>
        <w:keepLines w:val="0"/>
        <w:widowControl w:val="0"/>
        <w:suppressLineNumbers w:val="0"/>
        <w:snapToGrid w:val="0"/>
        <w:spacing w:before="120" w:beforeAutospacing="0" w:after="120" w:afterAutospacing="0" w:line="360" w:lineRule="auto"/>
        <w:ind w:left="0" w:right="0"/>
        <w:jc w:val="both"/>
        <w:rPr>
          <w:rFonts w:hAnsi="宋体"/>
          <w:sz w:val="24"/>
          <w:szCs w:val="24"/>
          <w:lang w:val="en-US"/>
        </w:rPr>
      </w:pPr>
      <w:r>
        <w:rPr>
          <w:rFonts w:hint="eastAsia" w:ascii="宋体" w:hAnsi="宋体" w:eastAsia="宋体" w:cs="Times New Roman"/>
          <w:kern w:val="2"/>
          <w:sz w:val="24"/>
          <w:szCs w:val="24"/>
          <w:lang w:val="en-US" w:eastAsia="zh-CN" w:bidi="ar"/>
        </w:rPr>
        <w:t>项目名称：</w:t>
      </w:r>
      <w:r>
        <w:rPr>
          <w:rFonts w:hint="eastAsia" w:cs="宋体"/>
          <w:sz w:val="24"/>
          <w:szCs w:val="24"/>
          <w:lang w:val="en-US" w:eastAsia="zh-CN"/>
        </w:rPr>
        <w:t>台州湾新区2025年移动源综合监管项目</w:t>
      </w:r>
      <w:r>
        <w:rPr>
          <w:rFonts w:hint="eastAsia" w:ascii="宋体" w:hAnsi="宋体" w:eastAsia="宋体" w:cs="Times New Roman"/>
          <w:kern w:val="2"/>
          <w:sz w:val="24"/>
          <w:szCs w:val="24"/>
          <w:lang w:val="en-US" w:eastAsia="zh-CN" w:bidi="ar"/>
        </w:rPr>
        <w:t xml:space="preserve">     项目编号：TZCCC-【2025】-046号</w:t>
      </w:r>
    </w:p>
    <w:p w14:paraId="7EEF87B0">
      <w:pPr>
        <w:pStyle w:val="22"/>
        <w:keepNext w:val="0"/>
        <w:keepLines w:val="0"/>
        <w:widowControl w:val="0"/>
        <w:suppressLineNumbers w:val="0"/>
        <w:snapToGrid w:val="0"/>
        <w:spacing w:before="120" w:beforeAutospacing="0" w:after="120" w:afterAutospacing="0" w:line="360" w:lineRule="auto"/>
        <w:ind w:left="0" w:right="0"/>
        <w:jc w:val="both"/>
        <w:rPr>
          <w:rFonts w:hAnsi="宋体"/>
          <w:color w:val="000000"/>
          <w:sz w:val="24"/>
          <w:szCs w:val="24"/>
          <w:lang w:val="en-US"/>
        </w:rPr>
      </w:pPr>
      <w:r>
        <w:rPr>
          <w:rFonts w:hint="eastAsia" w:cs="Times New Roman"/>
          <w:color w:val="000000"/>
          <w:kern w:val="2"/>
          <w:sz w:val="24"/>
          <w:szCs w:val="24"/>
          <w:lang w:val="en-US" w:eastAsia="zh-CN" w:bidi="ar"/>
        </w:rPr>
        <w:t>甲方</w:t>
      </w:r>
      <w:r>
        <w:rPr>
          <w:rFonts w:hint="eastAsia" w:ascii="宋体" w:hAnsi="宋体" w:eastAsia="宋体" w:cs="Times New Roman"/>
          <w:color w:val="000000"/>
          <w:kern w:val="2"/>
          <w:sz w:val="24"/>
          <w:szCs w:val="24"/>
          <w:lang w:val="en-US" w:eastAsia="zh-CN" w:bidi="ar"/>
        </w:rPr>
        <w:t>：（采购</w:t>
      </w:r>
      <w:r>
        <w:rPr>
          <w:rFonts w:hint="eastAsia" w:ascii="宋体" w:hAnsi="宋体" w:eastAsia="宋体" w:cs="Times New Roman"/>
          <w:color w:val="auto"/>
          <w:kern w:val="2"/>
          <w:sz w:val="24"/>
          <w:szCs w:val="24"/>
          <w:lang w:val="en-US" w:eastAsia="zh-CN" w:bidi="ar"/>
        </w:rPr>
        <w:t>人</w:t>
      </w:r>
      <w:r>
        <w:rPr>
          <w:rFonts w:hint="eastAsia" w:ascii="宋体" w:hAnsi="宋体" w:eastAsia="宋体" w:cs="Times New Roman"/>
          <w:color w:val="000000"/>
          <w:kern w:val="2"/>
          <w:sz w:val="24"/>
          <w:szCs w:val="24"/>
          <w:lang w:val="en-US" w:eastAsia="zh-CN" w:bidi="ar"/>
        </w:rPr>
        <w:t xml:space="preserve">）                            所在地：               </w:t>
      </w:r>
    </w:p>
    <w:p w14:paraId="47BE20C6">
      <w:pPr>
        <w:pStyle w:val="22"/>
        <w:keepNext w:val="0"/>
        <w:keepLines w:val="0"/>
        <w:widowControl w:val="0"/>
        <w:suppressLineNumbers w:val="0"/>
        <w:snapToGrid w:val="0"/>
        <w:spacing w:before="120" w:beforeAutospacing="0" w:after="120" w:afterAutospacing="0" w:line="360" w:lineRule="auto"/>
        <w:ind w:left="0" w:right="0"/>
        <w:jc w:val="both"/>
        <w:rPr>
          <w:rFonts w:hAnsi="宋体"/>
          <w:color w:val="000000"/>
          <w:sz w:val="24"/>
          <w:szCs w:val="24"/>
          <w:lang w:val="en-US"/>
        </w:rPr>
      </w:pPr>
      <w:r>
        <w:rPr>
          <w:rFonts w:hint="eastAsia" w:ascii="宋体" w:hAnsi="宋体" w:eastAsia="宋体" w:cs="Times New Roman"/>
          <w:color w:val="000000"/>
          <w:kern w:val="2"/>
          <w:sz w:val="24"/>
          <w:szCs w:val="24"/>
          <w:lang w:val="en-US" w:eastAsia="zh-CN" w:bidi="ar"/>
        </w:rPr>
        <w:t>乙方：（成交供应商）                          所在地：</w:t>
      </w:r>
    </w:p>
    <w:p w14:paraId="51E7FADE">
      <w:pPr>
        <w:keepNext w:val="0"/>
        <w:keepLines w:val="0"/>
        <w:widowControl/>
        <w:suppressLineNumbers w:val="0"/>
        <w:shd w:val="clear" w:fill="FFFFFF"/>
        <w:spacing w:before="0" w:beforeAutospacing="0" w:after="150" w:afterAutospacing="0" w:line="375" w:lineRule="atLeast"/>
        <w:ind w:left="0" w:right="0"/>
        <w:jc w:val="left"/>
        <w:rPr>
          <w:rFonts w:hint="eastAsia" w:ascii="宋体" w:hAnsi="宋体" w:eastAsia="宋体" w:cs="宋体"/>
          <w:sz w:val="24"/>
          <w:szCs w:val="24"/>
          <w:shd w:val="clear" w:fill="FFFFFF"/>
          <w:lang w:val="en-US"/>
        </w:rPr>
      </w:pPr>
      <w:r>
        <w:rPr>
          <w:rFonts w:hint="eastAsia" w:ascii="宋体" w:hAnsi="宋体" w:eastAsia="宋体" w:cs="宋体"/>
          <w:kern w:val="2"/>
          <w:sz w:val="24"/>
          <w:szCs w:val="24"/>
          <w:shd w:val="clear" w:fill="FFFFFF"/>
          <w:lang w:val="en-US" w:eastAsia="zh-CN" w:bidi="ar"/>
        </w:rPr>
        <w:t>甲、乙双方根据</w:t>
      </w:r>
      <w:r>
        <w:rPr>
          <w:rFonts w:hint="eastAsia" w:ascii="宋体" w:hAnsi="宋体" w:eastAsia="宋体" w:cs="Arial"/>
          <w:color w:val="auto"/>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(采购组织机构名称）关于</w:t>
      </w:r>
      <w:r>
        <w:rPr>
          <w:rFonts w:hint="eastAsia" w:ascii="宋体" w:hAnsi="宋体" w:eastAsia="宋体" w:cs="Arial"/>
          <w:color w:val="auto"/>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单位</w:t>
      </w:r>
      <w:r>
        <w:rPr>
          <w:rFonts w:hint="eastAsia" w:ascii="宋体" w:hAnsi="宋体" w:eastAsia="宋体" w:cs="Arial"/>
          <w:color w:val="auto"/>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项目</w:t>
      </w:r>
      <w:r>
        <w:rPr>
          <w:rFonts w:hint="eastAsia" w:ascii="宋体" w:hAnsi="宋体" w:cs="宋体"/>
          <w:kern w:val="2"/>
          <w:sz w:val="24"/>
          <w:szCs w:val="24"/>
          <w:shd w:val="clear" w:fill="FFFFFF"/>
          <w:lang w:val="en-US" w:eastAsia="zh-CN" w:bidi="ar"/>
        </w:rPr>
        <w:t>公开招标</w:t>
      </w:r>
      <w:r>
        <w:rPr>
          <w:rFonts w:hint="eastAsia" w:ascii="宋体" w:hAnsi="宋体" w:eastAsia="宋体" w:cs="宋体"/>
          <w:kern w:val="2"/>
          <w:sz w:val="24"/>
          <w:szCs w:val="24"/>
          <w:shd w:val="clear" w:fill="FFFFFF"/>
          <w:lang w:val="en-US" w:eastAsia="zh-CN" w:bidi="ar"/>
        </w:rPr>
        <w:t>的结果，签署本合同。</w:t>
      </w:r>
    </w:p>
    <w:p w14:paraId="258871F3">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 xml:space="preserve">一、合同文件： </w:t>
      </w:r>
    </w:p>
    <w:p w14:paraId="236434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1.合同条款。</w:t>
      </w:r>
    </w:p>
    <w:p w14:paraId="5AD5C84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2.成交通知书。</w:t>
      </w:r>
    </w:p>
    <w:p w14:paraId="506130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3.更正补充文件。</w:t>
      </w:r>
    </w:p>
    <w:p w14:paraId="0F7412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4.</w:t>
      </w:r>
      <w:r>
        <w:rPr>
          <w:rFonts w:hint="eastAsia" w:ascii="宋体" w:cs="宋体"/>
          <w:color w:val="000000"/>
          <w:kern w:val="2"/>
          <w:sz w:val="24"/>
          <w:szCs w:val="24"/>
          <w:lang w:val="zh-CN" w:eastAsia="zh-CN" w:bidi="ar"/>
        </w:rPr>
        <w:t>招标</w:t>
      </w:r>
      <w:r>
        <w:rPr>
          <w:rFonts w:hint="eastAsia" w:ascii="宋体" w:hAnsi="Times New Roman" w:eastAsia="宋体" w:cs="宋体"/>
          <w:color w:val="000000"/>
          <w:kern w:val="2"/>
          <w:sz w:val="24"/>
          <w:szCs w:val="24"/>
          <w:lang w:val="zh-CN" w:eastAsia="zh-CN" w:bidi="ar"/>
        </w:rPr>
        <w:t>文件。</w:t>
      </w:r>
    </w:p>
    <w:p w14:paraId="18905D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5.成交供应商</w:t>
      </w:r>
      <w:r>
        <w:rPr>
          <w:rFonts w:hint="eastAsia" w:ascii="宋体" w:cs="宋体"/>
          <w:color w:val="000000"/>
          <w:kern w:val="2"/>
          <w:sz w:val="24"/>
          <w:szCs w:val="24"/>
          <w:lang w:val="zh-CN" w:eastAsia="zh-CN" w:bidi="ar"/>
        </w:rPr>
        <w:t>投标</w:t>
      </w:r>
      <w:r>
        <w:rPr>
          <w:rFonts w:hint="eastAsia" w:ascii="宋体" w:hAnsi="Times New Roman" w:eastAsia="宋体" w:cs="宋体"/>
          <w:color w:val="000000"/>
          <w:kern w:val="2"/>
          <w:sz w:val="24"/>
          <w:szCs w:val="24"/>
          <w:lang w:val="zh-CN" w:eastAsia="zh-CN" w:bidi="ar"/>
        </w:rPr>
        <w:t>文件。</w:t>
      </w:r>
    </w:p>
    <w:p w14:paraId="119770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000000"/>
          <w:sz w:val="24"/>
          <w:szCs w:val="24"/>
          <w:lang w:val="zh-CN" w:eastAsia="zh-CN"/>
        </w:rPr>
      </w:pPr>
      <w:r>
        <w:rPr>
          <w:rFonts w:hint="eastAsia" w:ascii="宋体" w:hAnsi="Times New Roman" w:eastAsia="宋体" w:cs="宋体"/>
          <w:color w:val="000000"/>
          <w:kern w:val="2"/>
          <w:sz w:val="24"/>
          <w:szCs w:val="24"/>
          <w:lang w:val="zh-CN" w:eastAsia="zh-CN" w:bidi="ar"/>
        </w:rPr>
        <w:t>6.其他。</w:t>
      </w:r>
    </w:p>
    <w:p w14:paraId="2B98D907">
      <w:pPr>
        <w:pStyle w:val="22"/>
        <w:keepNext w:val="0"/>
        <w:keepLines w:val="0"/>
        <w:widowControl w:val="0"/>
        <w:suppressLineNumbers w:val="0"/>
        <w:snapToGrid w:val="0"/>
        <w:spacing w:before="0" w:beforeAutospacing="0" w:after="0" w:afterAutospacing="0" w:line="360" w:lineRule="auto"/>
        <w:ind w:left="0" w:right="0" w:firstLine="480" w:firstLineChars="200"/>
        <w:jc w:val="both"/>
        <w:rPr>
          <w:rFonts w:hAnsi="Times New Roman"/>
          <w:color w:val="000000"/>
          <w:sz w:val="24"/>
          <w:szCs w:val="24"/>
          <w:lang w:val="zh-CN" w:eastAsia="zh-CN"/>
        </w:rPr>
      </w:pPr>
      <w:r>
        <w:rPr>
          <w:rFonts w:hint="eastAsia" w:ascii="宋体" w:hAnsi="Courier New" w:eastAsia="宋体" w:cs="Times New Roman"/>
          <w:color w:val="000000"/>
          <w:kern w:val="2"/>
          <w:sz w:val="24"/>
          <w:szCs w:val="24"/>
          <w:lang w:val="zh-CN" w:eastAsia="zh-CN" w:bidi="ar"/>
        </w:rPr>
        <w:t>上述所指合同文件应认为是互相补充和解释的，但是有模棱两可或互相矛盾之处，以其所列内容顺序为准。</w:t>
      </w:r>
    </w:p>
    <w:p w14:paraId="3DD7E7A7">
      <w:pPr>
        <w:keepNext w:val="0"/>
        <w:keepLines w:val="0"/>
        <w:widowControl/>
        <w:suppressLineNumbers w:val="0"/>
        <w:shd w:val="clear" w:fill="FFFFFF"/>
        <w:spacing w:before="0" w:beforeAutospacing="0" w:after="150" w:afterAutospacing="0" w:line="375" w:lineRule="atLeast"/>
        <w:ind w:left="0" w:right="0"/>
        <w:jc w:val="left"/>
        <w:rPr>
          <w:rFonts w:hint="eastAsia" w:ascii="宋体" w:hAnsi="宋体" w:eastAsia="宋体" w:cs="Arial"/>
          <w:b/>
          <w:bCs w:val="0"/>
          <w:color w:val="333333"/>
          <w:kern w:val="0"/>
          <w:sz w:val="24"/>
          <w:szCs w:val="24"/>
          <w:shd w:val="clear" w:fill="FFFFFF"/>
          <w:lang w:val="en-US"/>
        </w:rPr>
      </w:pPr>
      <w:r>
        <w:rPr>
          <w:rFonts w:hint="eastAsia" w:ascii="宋体" w:hAnsi="宋体" w:eastAsia="宋体" w:cs="宋体"/>
          <w:b/>
          <w:bCs w:val="0"/>
          <w:kern w:val="2"/>
          <w:sz w:val="24"/>
          <w:szCs w:val="24"/>
          <w:shd w:val="clear" w:fill="FFFFFF"/>
          <w:lang w:val="en-US" w:eastAsia="zh-CN" w:bidi="ar"/>
        </w:rPr>
        <w:t>二、</w:t>
      </w:r>
      <w:r>
        <w:rPr>
          <w:rFonts w:hint="eastAsia" w:ascii="宋体" w:hAnsi="宋体" w:eastAsia="宋体" w:cs="Arial"/>
          <w:b/>
          <w:bCs w:val="0"/>
          <w:color w:val="333333"/>
          <w:kern w:val="0"/>
          <w:sz w:val="24"/>
          <w:szCs w:val="24"/>
          <w:shd w:val="clear" w:fill="FFFFFF"/>
          <w:lang w:val="en-US" w:eastAsia="zh-CN" w:bidi="ar"/>
        </w:rPr>
        <w:t>合同内容及服务标准</w:t>
      </w:r>
    </w:p>
    <w:p w14:paraId="14EDF835">
      <w:pPr>
        <w:keepNext w:val="0"/>
        <w:keepLines w:val="0"/>
        <w:widowControl/>
        <w:suppressLineNumbers w:val="0"/>
        <w:shd w:val="clear" w:fill="FFFFFF"/>
        <w:spacing w:before="0" w:beforeAutospacing="0" w:after="150" w:afterAutospacing="0" w:line="375" w:lineRule="atLeast"/>
        <w:ind w:left="0" w:right="0" w:firstLine="480"/>
        <w:jc w:val="left"/>
        <w:rPr>
          <w:rFonts w:hint="eastAsia" w:ascii="宋体" w:hAnsi="宋体" w:eastAsia="宋体" w:cs="Arial"/>
          <w:color w:val="333333"/>
          <w:kern w:val="0"/>
          <w:sz w:val="24"/>
          <w:szCs w:val="24"/>
          <w:shd w:val="clear" w:fill="FFFFFF"/>
          <w:lang w:val="en-US"/>
        </w:rPr>
      </w:pPr>
      <w:r>
        <w:rPr>
          <w:rFonts w:hint="eastAsia" w:ascii="宋体" w:hAnsi="宋体" w:eastAsia="宋体" w:cs="Arial"/>
          <w:color w:val="333333"/>
          <w:kern w:val="0"/>
          <w:sz w:val="24"/>
          <w:szCs w:val="24"/>
          <w:shd w:val="clear" w:fill="FFFFFF"/>
          <w:lang w:val="en-US" w:eastAsia="zh-CN" w:bidi="ar"/>
        </w:rPr>
        <w:t>（具体见项目需求）</w:t>
      </w:r>
    </w:p>
    <w:p w14:paraId="56085E6E">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三、合同金额</w:t>
      </w:r>
    </w:p>
    <w:p w14:paraId="4E0C1E88">
      <w:pPr>
        <w:pStyle w:val="22"/>
        <w:keepNext w:val="0"/>
        <w:keepLines w:val="0"/>
        <w:widowControl w:val="0"/>
        <w:suppressLineNumbers w:val="0"/>
        <w:snapToGrid w:val="0"/>
        <w:spacing w:before="120" w:beforeAutospacing="0" w:after="120" w:afterAutospacing="0" w:line="360" w:lineRule="auto"/>
        <w:ind w:left="410" w:right="0" w:hanging="410" w:hangingChars="171"/>
        <w:jc w:val="both"/>
        <w:rPr>
          <w:rFonts w:hAnsi="宋体"/>
          <w:sz w:val="24"/>
          <w:szCs w:val="24"/>
          <w:lang w:val="en-US"/>
        </w:rPr>
      </w:pPr>
      <w:r>
        <w:rPr>
          <w:rFonts w:hint="eastAsia" w:ascii="宋体" w:hAnsi="宋体" w:eastAsia="宋体" w:cs="Times New Roman"/>
          <w:kern w:val="2"/>
          <w:sz w:val="24"/>
          <w:szCs w:val="24"/>
          <w:lang w:val="en-US" w:eastAsia="zh-CN" w:bidi="ar"/>
        </w:rPr>
        <w:t>本合同金额为（大写）：_________________________元（￥______________元）人民币。</w:t>
      </w:r>
    </w:p>
    <w:p w14:paraId="37906324">
      <w:pPr>
        <w:keepNext w:val="0"/>
        <w:keepLines w:val="0"/>
        <w:widowControl/>
        <w:suppressLineNumbers w:val="0"/>
        <w:shd w:val="clear" w:fill="FFFFFF"/>
        <w:spacing w:before="0" w:beforeAutospacing="0" w:after="150" w:afterAutospacing="0" w:line="375" w:lineRule="atLeast"/>
        <w:ind w:left="0" w:right="0"/>
        <w:jc w:val="left"/>
        <w:rPr>
          <w:rFonts w:hint="eastAsia" w:ascii="宋体" w:hAnsi="宋体" w:eastAsia="宋体" w:cs="Arial"/>
          <w:b/>
          <w:bCs w:val="0"/>
          <w:color w:val="333333"/>
          <w:kern w:val="0"/>
          <w:sz w:val="24"/>
          <w:szCs w:val="24"/>
          <w:shd w:val="clear" w:fill="FFFFFF"/>
          <w:lang w:val="en-US"/>
        </w:rPr>
      </w:pPr>
      <w:r>
        <w:rPr>
          <w:rFonts w:hint="eastAsia" w:ascii="宋体" w:hAnsi="宋体" w:eastAsia="宋体" w:cs="Arial"/>
          <w:b/>
          <w:bCs w:val="0"/>
          <w:color w:val="333333"/>
          <w:kern w:val="0"/>
          <w:sz w:val="24"/>
          <w:szCs w:val="24"/>
          <w:shd w:val="clear" w:fill="FFFFFF"/>
          <w:lang w:val="en-US" w:eastAsia="zh-CN" w:bidi="ar"/>
        </w:rPr>
        <w:t>四、甲乙双方责任</w:t>
      </w:r>
    </w:p>
    <w:p w14:paraId="1A520342">
      <w:pPr>
        <w:pStyle w:val="22"/>
        <w:widowControl/>
        <w:shd w:val="clear" w:fill="FFFFFF"/>
        <w:spacing w:before="0" w:beforeAutospacing="0" w:after="150" w:afterAutospacing="0" w:line="375" w:lineRule="atLeast"/>
        <w:ind w:left="0" w:right="0" w:firstLine="480"/>
        <w:rPr>
          <w:rFonts w:cs="Arial"/>
          <w:color w:val="333333"/>
          <w:shd w:val="clear" w:fill="FFFFFF"/>
          <w:lang w:val="en-US"/>
        </w:rPr>
      </w:pPr>
      <w:r>
        <w:rPr>
          <w:rFonts w:cs="Arial"/>
          <w:color w:val="333333"/>
          <w:shd w:val="clear" w:fill="FFFFFF"/>
          <w:lang w:eastAsia="zh-CN"/>
        </w:rPr>
        <w:t>（一）</w:t>
      </w:r>
      <w:r>
        <w:rPr>
          <w:rFonts w:hint="eastAsia" w:cs="Arial"/>
          <w:color w:val="333333"/>
          <w:shd w:val="clear" w:fill="FFFFFF"/>
          <w:lang w:val="en-US" w:eastAsia="zh-CN"/>
        </w:rPr>
        <w:t>甲方</w:t>
      </w:r>
      <w:r>
        <w:rPr>
          <w:rFonts w:cs="Arial"/>
          <w:color w:val="333333"/>
          <w:shd w:val="clear" w:fill="FFFFFF"/>
          <w:lang w:eastAsia="zh-CN"/>
        </w:rPr>
        <w:t>责任</w:t>
      </w:r>
    </w:p>
    <w:p w14:paraId="11825EA2">
      <w:pPr>
        <w:pStyle w:val="22"/>
        <w:widowControl/>
        <w:shd w:val="clear" w:fill="FFFFFF"/>
        <w:spacing w:before="0" w:beforeAutospacing="0" w:after="150" w:afterAutospacing="0" w:line="375" w:lineRule="atLeast"/>
        <w:ind w:left="0" w:right="0" w:firstLine="480"/>
        <w:rPr>
          <w:rFonts w:cs="Arial"/>
          <w:color w:val="333333"/>
          <w:shd w:val="clear" w:fill="FFFFFF"/>
          <w:lang w:val="en-US"/>
        </w:rPr>
      </w:pPr>
      <w:r>
        <w:rPr>
          <w:rFonts w:cs="Arial"/>
          <w:color w:val="333333"/>
          <w:shd w:val="clear" w:fill="FFFFFF"/>
          <w:lang w:eastAsia="zh-CN"/>
        </w:rPr>
        <w:t>（根据采购结果确定）</w:t>
      </w:r>
    </w:p>
    <w:p w14:paraId="5084CBA1">
      <w:pPr>
        <w:pStyle w:val="22"/>
        <w:widowControl/>
        <w:shd w:val="clear" w:fill="FFFFFF"/>
        <w:spacing w:before="0" w:beforeAutospacing="0" w:after="150" w:afterAutospacing="0" w:line="375" w:lineRule="atLeast"/>
        <w:ind w:left="0" w:right="0" w:firstLine="480"/>
        <w:rPr>
          <w:rFonts w:cs="Arial"/>
          <w:color w:val="333333"/>
          <w:shd w:val="clear" w:fill="FFFFFF"/>
          <w:lang w:val="en-US"/>
        </w:rPr>
      </w:pPr>
      <w:r>
        <w:rPr>
          <w:rFonts w:cs="Arial"/>
          <w:color w:val="333333"/>
          <w:shd w:val="clear" w:fill="FFFFFF"/>
          <w:lang w:eastAsia="zh-CN"/>
        </w:rPr>
        <w:t>（二）乙方责任</w:t>
      </w:r>
    </w:p>
    <w:p w14:paraId="7543E337">
      <w:pPr>
        <w:pStyle w:val="22"/>
        <w:widowControl/>
        <w:shd w:val="clear" w:fill="FFFFFF"/>
        <w:spacing w:before="0" w:beforeAutospacing="0" w:after="150" w:afterAutospacing="0" w:line="375" w:lineRule="atLeast"/>
        <w:ind w:left="0" w:right="0" w:firstLine="480"/>
        <w:rPr>
          <w:rFonts w:cs="Arial"/>
          <w:color w:val="333333"/>
          <w:shd w:val="clear" w:fill="FFFFFF"/>
          <w:lang w:val="en-US"/>
        </w:rPr>
      </w:pPr>
      <w:r>
        <w:rPr>
          <w:shd w:val="clear" w:fill="FFFFFF"/>
          <w:lang w:eastAsia="zh-CN"/>
        </w:rPr>
        <w:t>（根据采购结果确定）</w:t>
      </w:r>
    </w:p>
    <w:p w14:paraId="2E5A471C">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五、技术资料</w:t>
      </w:r>
    </w:p>
    <w:p w14:paraId="08E9E92D">
      <w:pPr>
        <w:pStyle w:val="22"/>
        <w:keepNext w:val="0"/>
        <w:keepLines w:val="0"/>
        <w:widowControl w:val="0"/>
        <w:suppressLineNumbers w:val="0"/>
        <w:snapToGrid w:val="0"/>
        <w:spacing w:before="120" w:beforeAutospacing="0" w:after="120" w:afterAutospacing="0" w:line="360" w:lineRule="auto"/>
        <w:ind w:left="410" w:right="0" w:hanging="410" w:hangingChars="171"/>
        <w:jc w:val="both"/>
        <w:rPr>
          <w:rFonts w:hAnsi="宋体"/>
          <w:sz w:val="24"/>
          <w:szCs w:val="24"/>
          <w:lang w:val="en-US"/>
        </w:rPr>
      </w:pPr>
      <w:r>
        <w:rPr>
          <w:rFonts w:hint="eastAsia" w:ascii="宋体" w:hAnsi="宋体" w:eastAsia="宋体" w:cs="Times New Roman"/>
          <w:kern w:val="2"/>
          <w:sz w:val="24"/>
          <w:szCs w:val="24"/>
          <w:lang w:val="en-US" w:eastAsia="zh-CN" w:bidi="ar"/>
        </w:rPr>
        <w:t>1.乙方应按采购文件规定的时间向采购人提供有关技术资料。</w:t>
      </w:r>
    </w:p>
    <w:p w14:paraId="6AC6F062">
      <w:pPr>
        <w:pStyle w:val="22"/>
        <w:keepNext w:val="0"/>
        <w:keepLines w:val="0"/>
        <w:widowControl w:val="0"/>
        <w:suppressLineNumbers w:val="0"/>
        <w:snapToGrid w:val="0"/>
        <w:spacing w:before="120" w:beforeAutospacing="0" w:after="120" w:afterAutospacing="0" w:line="360" w:lineRule="auto"/>
        <w:ind w:left="412" w:right="0" w:hanging="412" w:hangingChars="171"/>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六、知识产权</w:t>
      </w:r>
    </w:p>
    <w:p w14:paraId="6EDC1282">
      <w:pPr>
        <w:pStyle w:val="22"/>
        <w:keepNext w:val="0"/>
        <w:keepLines w:val="0"/>
        <w:widowControl w:val="0"/>
        <w:suppressLineNumbers w:val="0"/>
        <w:snapToGrid w:val="0"/>
        <w:spacing w:before="120" w:beforeAutospacing="0" w:after="120" w:afterAutospacing="0" w:line="360" w:lineRule="auto"/>
        <w:ind w:left="410" w:right="0" w:hanging="410" w:hangingChars="171"/>
        <w:jc w:val="both"/>
        <w:rPr>
          <w:rFonts w:hAnsi="宋体"/>
          <w:b/>
          <w:bCs/>
          <w:sz w:val="24"/>
          <w:szCs w:val="24"/>
          <w:lang w:val="en-US"/>
        </w:rPr>
      </w:pPr>
      <w:r>
        <w:rPr>
          <w:rFonts w:hint="eastAsia" w:ascii="宋体" w:hAnsi="宋体" w:eastAsia="宋体" w:cs="Times New Roman"/>
          <w:kern w:val="2"/>
          <w:sz w:val="24"/>
          <w:szCs w:val="24"/>
          <w:lang w:val="en-US" w:eastAsia="zh-CN" w:bidi="ar"/>
        </w:rPr>
        <w:t>乙方应保证提供服务过程中不会侵犯任何第三方的知识产权。</w:t>
      </w:r>
    </w:p>
    <w:p w14:paraId="788D9493">
      <w:pPr>
        <w:keepNext w:val="0"/>
        <w:keepLines w:val="0"/>
        <w:widowControl w:val="0"/>
        <w:suppressLineNumbers w:val="0"/>
        <w:snapToGrid w:val="0"/>
        <w:spacing w:before="120" w:beforeLines="50" w:beforeAutospacing="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cs="宋体"/>
          <w:b/>
          <w:bCs w:val="0"/>
          <w:kern w:val="2"/>
          <w:sz w:val="24"/>
          <w:szCs w:val="24"/>
          <w:highlight w:val="none"/>
          <w:lang w:val="en-US" w:eastAsia="zh-CN" w:bidi="ar"/>
        </w:rPr>
        <w:t>七</w:t>
      </w:r>
      <w:r>
        <w:rPr>
          <w:rFonts w:hint="eastAsia" w:ascii="宋体" w:hAnsi="宋体" w:eastAsia="宋体" w:cs="宋体"/>
          <w:b/>
          <w:bCs w:val="0"/>
          <w:kern w:val="2"/>
          <w:sz w:val="24"/>
          <w:szCs w:val="24"/>
          <w:highlight w:val="none"/>
          <w:lang w:val="en-US" w:eastAsia="zh-CN" w:bidi="ar"/>
        </w:rPr>
        <w:t>、转包或分包</w:t>
      </w:r>
    </w:p>
    <w:p w14:paraId="688DF57F">
      <w:pPr>
        <w:spacing w:before="84" w:beforeLines="26" w:beforeAutospacing="0"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1.本合同范围的服务，应由乙方直接供应，不得转让他人供应；</w:t>
      </w:r>
    </w:p>
    <w:p w14:paraId="73416867">
      <w:pPr>
        <w:spacing w:before="84" w:beforeLines="26" w:beforeAutospacing="0"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2.除非得到采购人的书面同意，乙方不得将本合同范围的服务全部或部分分包给他人供应；</w:t>
      </w:r>
    </w:p>
    <w:p w14:paraId="3A524B41">
      <w:pPr>
        <w:spacing w:before="84" w:beforeLines="26" w:beforeAutospacing="0"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3.如有转让和未经采购人同意的分包行为，采购人有权解除合同。</w:t>
      </w:r>
    </w:p>
    <w:p w14:paraId="701F687C">
      <w:pPr>
        <w:pStyle w:val="22"/>
        <w:keepNext w:val="0"/>
        <w:keepLines w:val="0"/>
        <w:widowControl w:val="0"/>
        <w:suppressLineNumbers w:val="0"/>
        <w:snapToGrid w:val="0"/>
        <w:spacing w:before="120" w:beforeAutospacing="0" w:after="120" w:afterAutospacing="0" w:line="360" w:lineRule="auto"/>
        <w:ind w:left="0" w:right="0"/>
        <w:jc w:val="both"/>
        <w:rPr>
          <w:rFonts w:hAnsi="宋体"/>
          <w:sz w:val="24"/>
          <w:szCs w:val="24"/>
          <w:lang w:val="en-US"/>
        </w:rPr>
      </w:pPr>
      <w:r>
        <w:rPr>
          <w:rFonts w:hint="eastAsia" w:cs="Times New Roman"/>
          <w:b/>
          <w:bCs w:val="0"/>
          <w:kern w:val="2"/>
          <w:sz w:val="24"/>
          <w:szCs w:val="24"/>
          <w:lang w:val="en-US" w:eastAsia="zh-CN" w:bidi="ar"/>
        </w:rPr>
        <w:t>八</w:t>
      </w:r>
      <w:r>
        <w:rPr>
          <w:rFonts w:hint="eastAsia" w:ascii="宋体" w:hAnsi="宋体" w:eastAsia="宋体" w:cs="Times New Roman"/>
          <w:b/>
          <w:bCs w:val="0"/>
          <w:kern w:val="2"/>
          <w:sz w:val="24"/>
          <w:szCs w:val="24"/>
          <w:lang w:val="en-US" w:eastAsia="zh-CN" w:bidi="ar"/>
        </w:rPr>
        <w:t>、服务质量保证期 (选用)</w:t>
      </w:r>
    </w:p>
    <w:p w14:paraId="082FC1E4">
      <w:pPr>
        <w:pStyle w:val="22"/>
        <w:keepNext w:val="0"/>
        <w:keepLines w:val="0"/>
        <w:widowControl w:val="0"/>
        <w:suppressLineNumbers w:val="0"/>
        <w:snapToGrid w:val="0"/>
        <w:spacing w:before="120" w:beforeAutospacing="0" w:after="120" w:afterAutospacing="0" w:line="360" w:lineRule="auto"/>
        <w:ind w:left="410" w:right="0" w:hanging="410" w:hangingChars="171"/>
        <w:jc w:val="both"/>
        <w:rPr>
          <w:rFonts w:hAnsi="宋体"/>
          <w:sz w:val="24"/>
          <w:szCs w:val="24"/>
          <w:lang w:val="en-US"/>
        </w:rPr>
      </w:pPr>
      <w:r>
        <w:rPr>
          <w:rFonts w:hint="eastAsia" w:ascii="宋体" w:hAnsi="宋体" w:eastAsia="宋体" w:cs="Times New Roman"/>
          <w:kern w:val="2"/>
          <w:sz w:val="24"/>
          <w:szCs w:val="24"/>
          <w:lang w:val="en-US" w:eastAsia="zh-CN" w:bidi="ar"/>
        </w:rPr>
        <w:t>1. 服务质量保证期</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年。（自验收合格之日起计）</w:t>
      </w:r>
    </w:p>
    <w:p w14:paraId="6F36303C">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cs="Times New Roman"/>
          <w:b/>
          <w:bCs w:val="0"/>
          <w:kern w:val="2"/>
          <w:sz w:val="24"/>
          <w:szCs w:val="24"/>
          <w:lang w:val="en-US" w:eastAsia="zh-CN" w:bidi="ar"/>
        </w:rPr>
        <w:t>九</w:t>
      </w:r>
      <w:r>
        <w:rPr>
          <w:rFonts w:hint="eastAsia" w:ascii="宋体" w:hAnsi="宋体" w:eastAsia="宋体" w:cs="Times New Roman"/>
          <w:b/>
          <w:bCs w:val="0"/>
          <w:kern w:val="2"/>
          <w:sz w:val="24"/>
          <w:szCs w:val="24"/>
          <w:lang w:val="en-US" w:eastAsia="zh-CN" w:bidi="ar"/>
        </w:rPr>
        <w:t>、合同履行时间、履行方式及履行地点</w:t>
      </w:r>
    </w:p>
    <w:p w14:paraId="3F189AAE">
      <w:pPr>
        <w:pStyle w:val="22"/>
        <w:keepNext w:val="0"/>
        <w:keepLines w:val="0"/>
        <w:widowControl w:val="0"/>
        <w:suppressLineNumbers w:val="0"/>
        <w:snapToGrid w:val="0"/>
        <w:spacing w:before="120" w:beforeAutospacing="0" w:after="120" w:afterAutospacing="0" w:line="360" w:lineRule="auto"/>
        <w:ind w:left="0" w:right="0"/>
        <w:jc w:val="both"/>
        <w:rPr>
          <w:rFonts w:hAnsi="宋体"/>
          <w:bCs/>
          <w:color w:val="000000"/>
          <w:sz w:val="24"/>
          <w:szCs w:val="24"/>
          <w:lang w:val="en-US"/>
        </w:rPr>
      </w:pPr>
      <w:r>
        <w:rPr>
          <w:rFonts w:hint="eastAsia" w:ascii="宋体" w:hAnsi="宋体" w:eastAsia="宋体" w:cs="Times New Roman"/>
          <w:bCs/>
          <w:kern w:val="2"/>
          <w:sz w:val="24"/>
          <w:szCs w:val="24"/>
          <w:lang w:val="en-US" w:eastAsia="zh-CN" w:bidi="ar"/>
        </w:rPr>
        <w:t>1.</w:t>
      </w:r>
      <w:r>
        <w:rPr>
          <w:rFonts w:hint="eastAsia" w:ascii="宋体" w:hAnsi="宋体" w:eastAsia="宋体" w:cs="Times New Roman"/>
          <w:kern w:val="2"/>
          <w:sz w:val="24"/>
          <w:szCs w:val="24"/>
          <w:lang w:val="en-US" w:eastAsia="zh-CN" w:bidi="ar"/>
        </w:rPr>
        <w:t>履行时间</w:t>
      </w:r>
      <w:r>
        <w:rPr>
          <w:rFonts w:hint="eastAsia" w:ascii="宋体" w:hAnsi="宋体" w:eastAsia="宋体" w:cs="Times New Roman"/>
          <w:bCs/>
          <w:kern w:val="2"/>
          <w:sz w:val="24"/>
          <w:szCs w:val="24"/>
          <w:lang w:val="en-US" w:eastAsia="zh-CN" w:bidi="ar"/>
        </w:rPr>
        <w:t>：自2025年7月起至2025年12月为止。</w:t>
      </w:r>
    </w:p>
    <w:p w14:paraId="2B8DEFF9">
      <w:pPr>
        <w:pStyle w:val="22"/>
        <w:keepNext w:val="0"/>
        <w:keepLines w:val="0"/>
        <w:widowControl w:val="0"/>
        <w:suppressLineNumbers w:val="0"/>
        <w:snapToGrid w:val="0"/>
        <w:spacing w:before="120" w:beforeAutospacing="0" w:after="120" w:afterAutospacing="0" w:line="360" w:lineRule="auto"/>
        <w:ind w:left="0" w:right="0"/>
        <w:jc w:val="both"/>
        <w:rPr>
          <w:rFonts w:hAnsi="宋体"/>
          <w:bCs/>
          <w:color w:val="000000"/>
          <w:sz w:val="24"/>
          <w:szCs w:val="24"/>
          <w:lang w:val="en-US"/>
        </w:rPr>
      </w:pPr>
      <w:r>
        <w:rPr>
          <w:rFonts w:hint="eastAsia" w:ascii="宋体" w:hAnsi="宋体" w:eastAsia="宋体" w:cs="Times New Roman"/>
          <w:bCs/>
          <w:color w:val="000000"/>
          <w:kern w:val="2"/>
          <w:sz w:val="24"/>
          <w:szCs w:val="24"/>
          <w:lang w:val="en-US" w:eastAsia="zh-CN" w:bidi="ar"/>
        </w:rPr>
        <w:t>2.</w:t>
      </w:r>
      <w:r>
        <w:rPr>
          <w:rFonts w:hint="eastAsia" w:ascii="宋体" w:hAnsi="宋体" w:eastAsia="宋体" w:cs="Times New Roman"/>
          <w:kern w:val="2"/>
          <w:sz w:val="24"/>
          <w:szCs w:val="24"/>
          <w:lang w:val="en-US" w:eastAsia="zh-CN" w:bidi="ar"/>
        </w:rPr>
        <w:t>履行方式</w:t>
      </w:r>
      <w:r>
        <w:rPr>
          <w:rFonts w:hint="eastAsia" w:ascii="宋体" w:hAnsi="宋体" w:eastAsia="宋体" w:cs="Times New Roman"/>
          <w:bCs/>
          <w:color w:val="000000"/>
          <w:kern w:val="2"/>
          <w:sz w:val="24"/>
          <w:szCs w:val="24"/>
          <w:lang w:val="en-US" w:eastAsia="zh-CN" w:bidi="ar"/>
        </w:rPr>
        <w:t>：</w:t>
      </w:r>
    </w:p>
    <w:p w14:paraId="5F1EB1FC">
      <w:pPr>
        <w:pStyle w:val="22"/>
        <w:keepNext w:val="0"/>
        <w:keepLines w:val="0"/>
        <w:widowControl w:val="0"/>
        <w:suppressLineNumbers w:val="0"/>
        <w:snapToGrid w:val="0"/>
        <w:spacing w:before="120" w:beforeAutospacing="0" w:after="120" w:afterAutospacing="0" w:line="360" w:lineRule="auto"/>
        <w:ind w:left="0" w:right="0"/>
        <w:jc w:val="both"/>
        <w:rPr>
          <w:rFonts w:hint="default" w:hAnsi="宋体"/>
          <w:color w:val="000000"/>
          <w:sz w:val="24"/>
          <w:szCs w:val="24"/>
          <w:lang w:val="en-US"/>
        </w:rPr>
      </w:pPr>
      <w:r>
        <w:rPr>
          <w:rFonts w:hint="eastAsia" w:ascii="宋体" w:hAnsi="宋体" w:eastAsia="宋体" w:cs="Times New Roman"/>
          <w:bCs/>
          <w:color w:val="000000"/>
          <w:kern w:val="2"/>
          <w:sz w:val="24"/>
          <w:szCs w:val="24"/>
          <w:lang w:val="en-US" w:eastAsia="zh-CN" w:bidi="ar"/>
        </w:rPr>
        <w:t>3.</w:t>
      </w:r>
      <w:r>
        <w:rPr>
          <w:rFonts w:hint="eastAsia" w:ascii="宋体" w:hAnsi="宋体" w:eastAsia="宋体" w:cs="Times New Roman"/>
          <w:kern w:val="2"/>
          <w:sz w:val="24"/>
          <w:szCs w:val="24"/>
          <w:lang w:val="en-US" w:eastAsia="zh-CN" w:bidi="ar"/>
        </w:rPr>
        <w:t>履行地点</w:t>
      </w:r>
      <w:r>
        <w:rPr>
          <w:rFonts w:hint="eastAsia" w:ascii="宋体" w:hAnsi="宋体" w:eastAsia="宋体" w:cs="Times New Roman"/>
          <w:bCs/>
          <w:color w:val="000000"/>
          <w:kern w:val="2"/>
          <w:sz w:val="24"/>
          <w:szCs w:val="24"/>
          <w:lang w:val="en-US" w:eastAsia="zh-CN" w:bidi="ar"/>
        </w:rPr>
        <w:t>：</w:t>
      </w:r>
      <w:r>
        <w:rPr>
          <w:rFonts w:hint="eastAsia" w:cs="Times New Roman"/>
          <w:bCs/>
          <w:color w:val="000000"/>
          <w:kern w:val="2"/>
          <w:sz w:val="24"/>
          <w:szCs w:val="24"/>
          <w:lang w:val="en-US" w:eastAsia="zh-CN" w:bidi="ar"/>
        </w:rPr>
        <w:t>甲方指定地点</w:t>
      </w:r>
    </w:p>
    <w:p w14:paraId="3F5F5983">
      <w:pPr>
        <w:pStyle w:val="22"/>
        <w:keepNext w:val="0"/>
        <w:keepLines w:val="0"/>
        <w:widowControl w:val="0"/>
        <w:suppressLineNumbers w:val="0"/>
        <w:snapToGrid w:val="0"/>
        <w:spacing w:before="120" w:beforeAutospacing="0" w:after="0" w:afterAutospacing="0" w:line="360" w:lineRule="auto"/>
        <w:ind w:left="0" w:right="0"/>
        <w:jc w:val="both"/>
        <w:rPr>
          <w:rFonts w:hAnsi="宋体"/>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十、款项支付</w:t>
      </w:r>
    </w:p>
    <w:p w14:paraId="648DB147">
      <w:pPr>
        <w:spacing w:beforeAutospacing="0"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Times New Roman"/>
          <w:bCs/>
          <w:kern w:val="2"/>
          <w:sz w:val="24"/>
          <w:szCs w:val="24"/>
          <w:lang w:val="en-US" w:eastAsia="zh-CN" w:bidi="ar"/>
        </w:rPr>
        <w:t>付款方式：</w:t>
      </w:r>
      <w:r>
        <w:rPr>
          <w:rFonts w:hint="eastAsia" w:ascii="宋体" w:hAnsi="宋体" w:eastAsia="宋体" w:cs="宋体"/>
          <w:b w:val="0"/>
          <w:bCs w:val="0"/>
          <w:color w:val="auto"/>
          <w:kern w:val="2"/>
          <w:sz w:val="24"/>
          <w:szCs w:val="24"/>
          <w:highlight w:val="none"/>
          <w:lang w:val="en-US" w:eastAsia="zh-CN" w:bidi="ar-SA"/>
        </w:rPr>
        <w:t>合同签订后一个月内甲方支付乙方中标合同价的50%，完成全部工作提交总结报告后甲方支付乙方中标合同价的50%。</w:t>
      </w:r>
      <w:r>
        <w:rPr>
          <w:rFonts w:hint="eastAsia" w:ascii="宋体" w:hAnsi="宋体" w:cs="宋体"/>
          <w:color w:val="auto"/>
          <w:sz w:val="24"/>
          <w:szCs w:val="24"/>
          <w:lang w:eastAsia="zh-CN"/>
        </w:rPr>
        <w:t>若为联合体投标，</w:t>
      </w:r>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甲方</w:t>
      </w:r>
      <w:r>
        <w:rPr>
          <w:rFonts w:hint="eastAsia" w:ascii="宋体" w:hAnsi="宋体" w:cs="宋体"/>
          <w:color w:val="auto"/>
          <w:sz w:val="24"/>
          <w:szCs w:val="24"/>
          <w:lang w:eastAsia="zh-CN"/>
        </w:rPr>
        <w:t>在</w:t>
      </w:r>
      <w:r>
        <w:rPr>
          <w:rFonts w:hint="eastAsia" w:ascii="宋体" w:hAnsi="宋体" w:eastAsia="宋体" w:cs="宋体"/>
          <w:color w:val="auto"/>
          <w:sz w:val="24"/>
          <w:szCs w:val="24"/>
          <w:lang w:val="en-US" w:eastAsia="zh-CN"/>
        </w:rPr>
        <w:t>合同签订后一个月内</w:t>
      </w:r>
      <w:r>
        <w:rPr>
          <w:rFonts w:hint="eastAsia" w:ascii="宋体" w:hAnsi="宋体" w:eastAsia="宋体" w:cs="宋体"/>
          <w:color w:val="auto"/>
          <w:sz w:val="24"/>
          <w:szCs w:val="24"/>
          <w:lang w:eastAsia="zh-CN"/>
        </w:rPr>
        <w:t>支付给联合体牵头人项目合同额的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lang w:eastAsia="zh-CN"/>
        </w:rPr>
        <w:t>%作为预付款，</w:t>
      </w:r>
      <w:r>
        <w:rPr>
          <w:rFonts w:hint="eastAsia" w:ascii="宋体" w:hAnsi="宋体" w:eastAsia="宋体" w:cs="宋体"/>
          <w:color w:val="auto"/>
          <w:sz w:val="24"/>
          <w:szCs w:val="24"/>
          <w:lang w:val="en-US" w:eastAsia="zh-CN"/>
        </w:rPr>
        <w:t>完成全部工作提交总结报告后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支付</w:t>
      </w:r>
      <w:r>
        <w:rPr>
          <w:rFonts w:hint="eastAsia" w:ascii="宋体" w:hAnsi="宋体" w:eastAsia="宋体" w:cs="宋体"/>
          <w:color w:val="auto"/>
          <w:sz w:val="24"/>
          <w:szCs w:val="24"/>
          <w:lang w:eastAsia="zh-CN"/>
        </w:rPr>
        <w:t>给联合体牵头人</w:t>
      </w:r>
      <w:r>
        <w:rPr>
          <w:rFonts w:hint="eastAsia" w:ascii="宋体" w:hAnsi="宋体" w:eastAsia="宋体" w:cs="宋体"/>
          <w:color w:val="auto"/>
          <w:sz w:val="24"/>
          <w:szCs w:val="24"/>
        </w:rPr>
        <w:t>剩余的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的项目合同额。</w:t>
      </w:r>
    </w:p>
    <w:p w14:paraId="0A2BA7DD">
      <w:pPr>
        <w:pStyle w:val="22"/>
        <w:keepNext w:val="0"/>
        <w:keepLines w:val="0"/>
        <w:widowControl w:val="0"/>
        <w:suppressLineNumbers w:val="0"/>
        <w:snapToGrid w:val="0"/>
        <w:spacing w:before="120" w:beforeAutospacing="0" w:after="120" w:afterAutospacing="0" w:line="360" w:lineRule="auto"/>
        <w:ind w:left="0" w:right="0"/>
        <w:jc w:val="both"/>
        <w:rPr>
          <w:rFonts w:hAnsi="宋体"/>
          <w:bCs/>
          <w:sz w:val="24"/>
          <w:szCs w:val="24"/>
          <w:lang w:val="en-US"/>
        </w:rPr>
      </w:pPr>
      <w:r>
        <w:rPr>
          <w:rFonts w:hint="eastAsia" w:ascii="宋体" w:hAnsi="宋体" w:eastAsia="宋体" w:cs="宋体"/>
          <w:color w:val="auto"/>
          <w:kern w:val="2"/>
          <w:sz w:val="24"/>
          <w:szCs w:val="24"/>
          <w:highlight w:val="none"/>
          <w:lang w:val="en-US" w:eastAsia="zh-CN" w:bidi="ar-SA"/>
        </w:rPr>
        <w:t>注：每项付款条件须乙方（</w:t>
      </w:r>
      <w:r>
        <w:rPr>
          <w:rFonts w:hint="eastAsia" w:ascii="宋体" w:hAnsi="宋体" w:eastAsia="宋体" w:cs="宋体"/>
          <w:color w:val="auto"/>
          <w:sz w:val="24"/>
          <w:szCs w:val="24"/>
          <w:lang w:eastAsia="zh-CN"/>
        </w:rPr>
        <w:t>联合体牵头人</w:t>
      </w:r>
      <w:r>
        <w:rPr>
          <w:rFonts w:hint="eastAsia" w:ascii="宋体" w:hAnsi="宋体" w:eastAsia="宋体" w:cs="宋体"/>
          <w:color w:val="auto"/>
          <w:kern w:val="2"/>
          <w:sz w:val="24"/>
          <w:szCs w:val="24"/>
          <w:highlight w:val="none"/>
          <w:lang w:val="en-US" w:eastAsia="zh-CN" w:bidi="ar-SA"/>
        </w:rPr>
        <w:t>）向甲方提交相应等额</w:t>
      </w:r>
      <w:bookmarkStart w:id="71" w:name="_GoBack"/>
      <w:bookmarkEnd w:id="71"/>
      <w:r>
        <w:rPr>
          <w:rFonts w:hint="eastAsia" w:ascii="宋体" w:hAnsi="宋体" w:eastAsia="宋体" w:cs="宋体"/>
          <w:color w:val="auto"/>
          <w:kern w:val="2"/>
          <w:sz w:val="24"/>
          <w:szCs w:val="24"/>
          <w:highlight w:val="none"/>
          <w:lang w:val="en-US" w:eastAsia="zh-CN" w:bidi="ar-SA"/>
        </w:rPr>
        <w:t>发票。</w:t>
      </w:r>
    </w:p>
    <w:p w14:paraId="60A1F227">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w:t>
      </w:r>
      <w:r>
        <w:rPr>
          <w:rFonts w:hint="eastAsia" w:ascii="宋体" w:hAnsi="宋体" w:cs="宋体"/>
          <w:b/>
          <w:bCs w:val="0"/>
          <w:kern w:val="2"/>
          <w:sz w:val="24"/>
          <w:szCs w:val="24"/>
          <w:lang w:val="en-US" w:eastAsia="zh-CN" w:bidi="ar"/>
        </w:rPr>
        <w:t>一</w:t>
      </w:r>
      <w:r>
        <w:rPr>
          <w:rFonts w:hint="eastAsia" w:ascii="宋体" w:hAnsi="宋体" w:eastAsia="宋体" w:cs="宋体"/>
          <w:b/>
          <w:bCs w:val="0"/>
          <w:kern w:val="2"/>
          <w:sz w:val="24"/>
          <w:szCs w:val="24"/>
          <w:lang w:val="en-US" w:eastAsia="zh-CN" w:bidi="ar"/>
        </w:rPr>
        <w:t>、税费</w:t>
      </w:r>
    </w:p>
    <w:p w14:paraId="1483FE9C">
      <w:pPr>
        <w:keepNext w:val="0"/>
        <w:keepLines w:val="0"/>
        <w:widowControl w:val="0"/>
        <w:suppressLineNumbers w:val="0"/>
        <w:snapToGrid w:val="0"/>
        <w:spacing w:before="120" w:beforeLines="50" w:beforeAutospacing="0" w:after="120" w:afterLines="50" w:afterAutospacing="0" w:line="360" w:lineRule="auto"/>
        <w:ind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本合同执行中相关的一切税费均由乙方负担。</w:t>
      </w:r>
    </w:p>
    <w:p w14:paraId="07E8BC1E">
      <w:pPr>
        <w:pStyle w:val="22"/>
        <w:keepNext w:val="0"/>
        <w:keepLines w:val="0"/>
        <w:widowControl w:val="0"/>
        <w:suppressLineNumbers w:val="0"/>
        <w:snapToGrid w:val="0"/>
        <w:spacing w:before="120" w:beforeAutospacing="0" w:after="120" w:afterAutospacing="0" w:line="360" w:lineRule="auto"/>
        <w:ind w:left="412" w:right="0" w:hanging="412" w:hangingChars="171"/>
        <w:jc w:val="both"/>
        <w:rPr>
          <w:rFonts w:hAnsi="宋体"/>
          <w:sz w:val="24"/>
          <w:szCs w:val="24"/>
          <w:lang w:val="en-US"/>
        </w:rPr>
      </w:pPr>
      <w:r>
        <w:rPr>
          <w:rFonts w:hint="eastAsia" w:ascii="宋体" w:hAnsi="宋体" w:eastAsia="宋体" w:cs="Times New Roman"/>
          <w:b/>
          <w:bCs w:val="0"/>
          <w:kern w:val="2"/>
          <w:sz w:val="24"/>
          <w:szCs w:val="24"/>
          <w:lang w:val="en-US" w:eastAsia="zh-CN" w:bidi="ar"/>
        </w:rPr>
        <w:t>十</w:t>
      </w:r>
      <w:r>
        <w:rPr>
          <w:rFonts w:hint="eastAsia" w:cs="Times New Roman"/>
          <w:b/>
          <w:bCs w:val="0"/>
          <w:kern w:val="2"/>
          <w:sz w:val="24"/>
          <w:szCs w:val="24"/>
          <w:lang w:val="en-US" w:eastAsia="zh-CN" w:bidi="ar"/>
        </w:rPr>
        <w:t>二</w:t>
      </w:r>
      <w:r>
        <w:rPr>
          <w:rFonts w:hint="eastAsia" w:ascii="宋体" w:hAnsi="宋体" w:eastAsia="宋体" w:cs="Times New Roman"/>
          <w:b/>
          <w:bCs w:val="0"/>
          <w:kern w:val="2"/>
          <w:sz w:val="24"/>
          <w:szCs w:val="24"/>
          <w:lang w:val="en-US" w:eastAsia="zh-CN" w:bidi="ar"/>
        </w:rPr>
        <w:t>、质量保证及后续服务</w:t>
      </w:r>
    </w:p>
    <w:p w14:paraId="2ED00201">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1．乙方应按采购文件规定向采购人提供服务。</w:t>
      </w:r>
    </w:p>
    <w:p w14:paraId="3CD26E53">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2．乙方提供的服务成果在服务质量保证期内发生故障，乙方应负责免费提供后续服务。对达不到要求者，根据实际情况，经双方协商，可按以下办法处理：</w:t>
      </w:r>
    </w:p>
    <w:p w14:paraId="62D69E5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⑴重做：由乙方承担所发生的全部费用。</w:t>
      </w:r>
    </w:p>
    <w:p w14:paraId="22DAC7E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⑵贬值处理：由甲乙双方合议定价。</w:t>
      </w:r>
    </w:p>
    <w:p w14:paraId="5714B50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⑶解除合同。</w:t>
      </w:r>
    </w:p>
    <w:p w14:paraId="0BA65D3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3.如在使用过程中发生问题，乙方在接到采购人通知后在   小时内到达采购人现场。</w:t>
      </w:r>
    </w:p>
    <w:p w14:paraId="0EBEE5E3">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4．在服务质量保证期内，乙方应对出现的质量及安全问题负责处理解决并承担一切费用。</w:t>
      </w:r>
    </w:p>
    <w:p w14:paraId="6983A604">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十</w:t>
      </w:r>
      <w:r>
        <w:rPr>
          <w:rFonts w:hint="eastAsia" w:cs="Times New Roman"/>
          <w:b/>
          <w:bCs w:val="0"/>
          <w:kern w:val="2"/>
          <w:sz w:val="24"/>
          <w:szCs w:val="24"/>
          <w:lang w:val="en-US" w:eastAsia="zh-CN" w:bidi="ar"/>
        </w:rPr>
        <w:t>三</w:t>
      </w:r>
      <w:r>
        <w:rPr>
          <w:rFonts w:hint="eastAsia" w:ascii="宋体" w:hAnsi="宋体" w:eastAsia="宋体" w:cs="Times New Roman"/>
          <w:b/>
          <w:bCs w:val="0"/>
          <w:kern w:val="2"/>
          <w:sz w:val="24"/>
          <w:szCs w:val="24"/>
          <w:lang w:val="en-US" w:eastAsia="zh-CN" w:bidi="ar"/>
        </w:rPr>
        <w:t>、违约责任</w:t>
      </w:r>
    </w:p>
    <w:p w14:paraId="41963F4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1．采购人无正当理由拒收接受服务的，采购人向乙方偿付合同款项百分之五作为违约金。</w:t>
      </w:r>
    </w:p>
    <w:p w14:paraId="242F5C22">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2．采购人无故逾期验收和办理款项支付手续的,采购人应按逾期付款总额每日万分之五向乙方支付违约金。</w:t>
      </w:r>
    </w:p>
    <w:p w14:paraId="675520B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乙方未能如期提供服务的，每日向采购人支付合同款项的千分之六作为违约金。乙方超过约定日期10个工作日仍不能提供服务的，采购人可解除本合同。乙方因未能如期提供服务或因其他违约行为导致采购人解除合同的，乙方应向采购人支付合同总值5%的违约金，如造成采购人损失超过违约金的，超出部分由乙方继续承担赔偿责任。</w:t>
      </w:r>
    </w:p>
    <w:p w14:paraId="3690C21E">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十</w:t>
      </w:r>
      <w:r>
        <w:rPr>
          <w:rFonts w:hint="eastAsia" w:cs="Times New Roman"/>
          <w:b/>
          <w:bCs w:val="0"/>
          <w:kern w:val="2"/>
          <w:sz w:val="24"/>
          <w:szCs w:val="24"/>
          <w:lang w:val="en-US" w:eastAsia="zh-CN" w:bidi="ar"/>
        </w:rPr>
        <w:t>四</w:t>
      </w:r>
      <w:r>
        <w:rPr>
          <w:rFonts w:hint="eastAsia" w:ascii="宋体" w:hAnsi="宋体" w:eastAsia="宋体" w:cs="Times New Roman"/>
          <w:b/>
          <w:bCs w:val="0"/>
          <w:kern w:val="2"/>
          <w:sz w:val="24"/>
          <w:szCs w:val="24"/>
          <w:lang w:val="en-US" w:eastAsia="zh-CN" w:bidi="ar"/>
        </w:rPr>
        <w:t>、不可抗力事件处理</w:t>
      </w:r>
    </w:p>
    <w:p w14:paraId="5B63C632">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1．在合同有效期内，任何一方因不可抗力事件导致不能履行合同，则合同履行期可延长，其延长期与不可抗力影响期相同。</w:t>
      </w:r>
    </w:p>
    <w:p w14:paraId="641FDAA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2．不可抗力事件发生后，应立即通知对方，并寄送有关权威机构出具的证明。</w:t>
      </w:r>
    </w:p>
    <w:p w14:paraId="2A0C2EE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3．不可抗力事件延续120天以上，双方应通过友好协商，确定是否继续履行合同。</w:t>
      </w:r>
    </w:p>
    <w:p w14:paraId="58FC0E71">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十</w:t>
      </w:r>
      <w:r>
        <w:rPr>
          <w:rFonts w:hint="eastAsia" w:cs="Times New Roman"/>
          <w:b/>
          <w:bCs w:val="0"/>
          <w:kern w:val="2"/>
          <w:sz w:val="24"/>
          <w:szCs w:val="24"/>
          <w:lang w:val="en-US" w:eastAsia="zh-CN" w:bidi="ar"/>
        </w:rPr>
        <w:t>五</w:t>
      </w:r>
      <w:r>
        <w:rPr>
          <w:rFonts w:hint="eastAsia" w:ascii="宋体" w:hAnsi="宋体" w:eastAsia="宋体" w:cs="Times New Roman"/>
          <w:b/>
          <w:bCs w:val="0"/>
          <w:kern w:val="2"/>
          <w:sz w:val="24"/>
          <w:szCs w:val="24"/>
          <w:lang w:val="en-US" w:eastAsia="zh-CN" w:bidi="ar"/>
        </w:rPr>
        <w:t>、解决争议的方法</w:t>
      </w:r>
    </w:p>
    <w:p w14:paraId="05A530DA">
      <w:pPr>
        <w:pStyle w:val="22"/>
        <w:keepNext w:val="0"/>
        <w:keepLines w:val="0"/>
        <w:widowControl w:val="0"/>
        <w:suppressLineNumbers w:val="0"/>
        <w:snapToGrid w:val="0"/>
        <w:spacing w:before="120" w:beforeAutospacing="0" w:after="120" w:afterAutospacing="0" w:line="360" w:lineRule="auto"/>
        <w:ind w:left="0" w:right="0"/>
        <w:jc w:val="both"/>
        <w:rPr>
          <w:rFonts w:hAnsi="宋体" w:cs="宋体"/>
          <w:kern w:val="0"/>
          <w:sz w:val="24"/>
          <w:szCs w:val="24"/>
          <w:lang w:val="en-US" w:bidi="ar"/>
        </w:rPr>
      </w:pPr>
      <w:r>
        <w:rPr>
          <w:rFonts w:hint="eastAsia" w:ascii="宋体" w:hAnsi="宋体" w:eastAsia="宋体" w:cs="宋体"/>
          <w:kern w:val="0"/>
          <w:sz w:val="24"/>
          <w:szCs w:val="24"/>
          <w:lang w:val="en-US" w:eastAsia="zh-CN" w:bidi="ar"/>
        </w:rPr>
        <w:t>1. 如双方在履行合同时发生纠纷，应协商解决；协商不成时，可提请政府采购管理部门调解；调解不成的通过以下方式解决：</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 提交</w:t>
      </w:r>
      <w:r>
        <w:rPr>
          <w:rFonts w:hint="eastAsia" w:ascii="宋体" w:hAnsi="宋体" w:eastAsia="宋体" w:cs="Times New Roman"/>
          <w:color w:val="auto"/>
          <w:kern w:val="2"/>
          <w:sz w:val="24"/>
          <w:szCs w:val="24"/>
          <w:u w:val="single"/>
          <w:lang w:val="en-US" w:eastAsia="zh-CN" w:bidi="ar"/>
        </w:rPr>
        <w:t>台州</w:t>
      </w:r>
      <w:r>
        <w:rPr>
          <w:rFonts w:hint="eastAsia" w:ascii="宋体" w:hAnsi="宋体" w:eastAsia="宋体" w:cs="宋体"/>
          <w:kern w:val="0"/>
          <w:sz w:val="24"/>
          <w:szCs w:val="24"/>
          <w:lang w:val="en-US" w:eastAsia="zh-CN" w:bidi="ar"/>
        </w:rPr>
        <w:t>仲裁委员会仲裁。</w:t>
      </w:r>
    </w:p>
    <w:p w14:paraId="74C19E26">
      <w:pPr>
        <w:pStyle w:val="22"/>
        <w:keepNext w:val="0"/>
        <w:keepLines w:val="0"/>
        <w:widowControl w:val="0"/>
        <w:suppressLineNumbers w:val="0"/>
        <w:snapToGrid w:val="0"/>
        <w:spacing w:before="120" w:beforeAutospacing="0" w:after="120" w:afterAutospacing="0" w:line="360" w:lineRule="auto"/>
        <w:ind w:left="0" w:right="0"/>
        <w:jc w:val="both"/>
        <w:rPr>
          <w:rFonts w:hAnsi="宋体"/>
          <w:b/>
          <w:bCs w:val="0"/>
          <w:sz w:val="24"/>
          <w:szCs w:val="24"/>
          <w:lang w:val="en-US"/>
        </w:rPr>
      </w:pPr>
      <w:r>
        <w:rPr>
          <w:rFonts w:hint="eastAsia" w:ascii="宋体" w:hAnsi="宋体" w:eastAsia="宋体" w:cs="Times New Roman"/>
          <w:b/>
          <w:bCs w:val="0"/>
          <w:kern w:val="2"/>
          <w:sz w:val="24"/>
          <w:szCs w:val="24"/>
          <w:lang w:val="en-US" w:eastAsia="zh-CN" w:bidi="ar"/>
        </w:rPr>
        <w:t>十</w:t>
      </w:r>
      <w:r>
        <w:rPr>
          <w:rFonts w:hint="eastAsia" w:cs="Times New Roman"/>
          <w:b/>
          <w:bCs w:val="0"/>
          <w:kern w:val="2"/>
          <w:sz w:val="24"/>
          <w:szCs w:val="24"/>
          <w:lang w:val="en-US" w:eastAsia="zh-CN" w:bidi="ar"/>
        </w:rPr>
        <w:t>六</w:t>
      </w:r>
      <w:r>
        <w:rPr>
          <w:rFonts w:hint="eastAsia" w:ascii="宋体" w:hAnsi="宋体" w:eastAsia="宋体" w:cs="Times New Roman"/>
          <w:b/>
          <w:bCs w:val="0"/>
          <w:kern w:val="2"/>
          <w:sz w:val="24"/>
          <w:szCs w:val="24"/>
          <w:lang w:val="en-US" w:eastAsia="zh-CN" w:bidi="ar"/>
        </w:rPr>
        <w:t>、合同生效及其它</w:t>
      </w:r>
    </w:p>
    <w:p w14:paraId="4B67043F">
      <w:pPr>
        <w:pStyle w:val="22"/>
        <w:keepNext w:val="0"/>
        <w:keepLines w:val="0"/>
        <w:widowControl w:val="0"/>
        <w:suppressLineNumbers w:val="0"/>
        <w:snapToGrid w:val="0"/>
        <w:spacing w:before="120" w:beforeAutospacing="0" w:after="0" w:afterAutospacing="0" w:line="360" w:lineRule="auto"/>
        <w:ind w:left="0" w:right="0"/>
        <w:jc w:val="both"/>
        <w:rPr>
          <w:rFonts w:hAnsi="宋体"/>
          <w:sz w:val="24"/>
          <w:szCs w:val="24"/>
          <w:lang w:val="en-US"/>
        </w:rPr>
      </w:pPr>
      <w:r>
        <w:rPr>
          <w:rFonts w:hint="eastAsia" w:ascii="宋体" w:hAnsi="宋体" w:eastAsia="宋体" w:cs="Times New Roman"/>
          <w:kern w:val="2"/>
          <w:sz w:val="24"/>
          <w:szCs w:val="24"/>
          <w:lang w:val="en-US" w:eastAsia="zh-CN" w:bidi="ar"/>
        </w:rPr>
        <w:t>1. 合同经双方法定代表人或授权代表签字并加盖单位公章后生效。</w:t>
      </w:r>
    </w:p>
    <w:p w14:paraId="277685EA">
      <w:pPr>
        <w:keepNext w:val="0"/>
        <w:keepLines w:val="0"/>
        <w:widowControl w:val="0"/>
        <w:suppressLineNumbers w:val="0"/>
        <w:spacing w:beforeAutospacing="0" w:after="0" w:afterAutospacing="0"/>
        <w:ind w:left="0" w:right="0"/>
        <w:jc w:val="both"/>
        <w:rPr>
          <w:rFonts w:hAnsi="宋体"/>
          <w:sz w:val="24"/>
          <w:szCs w:val="24"/>
          <w:lang w:val="en-US"/>
        </w:rPr>
      </w:pPr>
      <w:r>
        <w:rPr>
          <w:rFonts w:hint="default" w:ascii="Times New Roman" w:hAnsi="宋体" w:eastAsia="宋体" w:cs="Times New Roman"/>
          <w:kern w:val="2"/>
          <w:sz w:val="24"/>
          <w:szCs w:val="24"/>
          <w:lang w:val="en-US" w:eastAsia="zh-CN" w:bidi="ar"/>
        </w:rPr>
        <w:t xml:space="preserve">2. </w:t>
      </w:r>
      <w:r>
        <w:rPr>
          <w:rFonts w:hint="eastAsia" w:ascii="Times New Roman" w:hAnsi="宋体" w:eastAsia="宋体" w:cs="宋体"/>
          <w:kern w:val="2"/>
          <w:sz w:val="24"/>
          <w:szCs w:val="24"/>
          <w:lang w:val="en-US" w:eastAsia="zh-CN" w:bidi="ar"/>
        </w:rPr>
        <w:t>本合同未尽事宜，遵照《</w:t>
      </w:r>
      <w:r>
        <w:rPr>
          <w:rFonts w:hint="eastAsia" w:ascii="宋体" w:hAnsi="宋体" w:eastAsia="宋体" w:cs="宋体"/>
          <w:kern w:val="2"/>
          <w:sz w:val="24"/>
          <w:szCs w:val="24"/>
          <w:lang w:val="en-US" w:eastAsia="zh-CN" w:bidi="ar"/>
        </w:rPr>
        <w:t>中华人民共和国民法典</w:t>
      </w:r>
      <w:r>
        <w:rPr>
          <w:rFonts w:hint="eastAsia" w:ascii="Times New Roman" w:hAnsi="宋体" w:eastAsia="宋体" w:cs="宋体"/>
          <w:kern w:val="2"/>
          <w:sz w:val="24"/>
          <w:szCs w:val="24"/>
          <w:lang w:val="en-US" w:eastAsia="zh-CN" w:bidi="ar"/>
        </w:rPr>
        <w:t>》有关条文执行。</w:t>
      </w:r>
    </w:p>
    <w:p w14:paraId="02C0153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 本合同一式</w:t>
      </w:r>
      <w:r>
        <w:rPr>
          <w:rFonts w:hint="eastAsia" w:ascii="宋体" w:hAnsi="宋体" w:cs="宋体"/>
          <w:kern w:val="2"/>
          <w:sz w:val="24"/>
          <w:szCs w:val="24"/>
          <w:lang w:val="en-US" w:eastAsia="zh-CN" w:bidi="ar"/>
        </w:rPr>
        <w:t>陆</w:t>
      </w:r>
      <w:r>
        <w:rPr>
          <w:rFonts w:hint="eastAsia" w:ascii="宋体" w:hAnsi="宋体" w:eastAsia="宋体" w:cs="宋体"/>
          <w:kern w:val="2"/>
          <w:sz w:val="24"/>
          <w:szCs w:val="24"/>
          <w:lang w:val="en-US" w:eastAsia="zh-CN" w:bidi="ar"/>
        </w:rPr>
        <w:t>份。甲、乙双方各执</w:t>
      </w:r>
      <w:r>
        <w:rPr>
          <w:rFonts w:hint="eastAsia" w:ascii="宋体" w:hAnsi="宋体" w:cs="宋体"/>
          <w:kern w:val="2"/>
          <w:sz w:val="24"/>
          <w:szCs w:val="24"/>
          <w:lang w:val="en-US" w:eastAsia="zh-CN" w:bidi="ar"/>
        </w:rPr>
        <w:t>叁</w:t>
      </w:r>
      <w:r>
        <w:rPr>
          <w:rFonts w:hint="eastAsia" w:ascii="宋体" w:hAnsi="宋体" w:eastAsia="宋体" w:cs="宋体"/>
          <w:kern w:val="2"/>
          <w:sz w:val="24"/>
          <w:szCs w:val="24"/>
          <w:lang w:val="en-US" w:eastAsia="zh-CN" w:bidi="ar"/>
        </w:rPr>
        <w:t>份。本项目未尽事宜以采购文件、响应文件及澄清文件等为准。</w:t>
      </w:r>
    </w:p>
    <w:p w14:paraId="62749FE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p>
    <w:p w14:paraId="4022EA4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采购人（公章）                                   乙方（公章）</w:t>
      </w:r>
    </w:p>
    <w:p w14:paraId="1E5E19A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                                     法定代表人：</w:t>
      </w:r>
    </w:p>
    <w:p w14:paraId="1DF2BE2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委托代理人：                                     委托代理人：</w:t>
      </w:r>
    </w:p>
    <w:p w14:paraId="47BB921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联系电话：                                       联系电话：</w:t>
      </w:r>
    </w:p>
    <w:p w14:paraId="0328C78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开户银行：                                       开户银行：</w:t>
      </w:r>
    </w:p>
    <w:p w14:paraId="1CC4850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帐号：                                           帐号：</w:t>
      </w:r>
    </w:p>
    <w:p w14:paraId="6E75D72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地址及邮编：                                     地址及邮编：</w:t>
      </w:r>
    </w:p>
    <w:p w14:paraId="3E81776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签订时间：    年   月    日</w:t>
      </w:r>
    </w:p>
    <w:p w14:paraId="65F86860">
      <w:pPr>
        <w:kinsoku/>
        <w:wordWrap/>
        <w:topLinePunct w:val="0"/>
        <w:bidi w:val="0"/>
        <w:adjustRightInd/>
        <w:snapToGrid/>
        <w:spacing w:before="157" w:beforeLines="50" w:line="360" w:lineRule="auto"/>
        <w:ind w:firstLine="210" w:firstLineChars="100"/>
        <w:jc w:val="both"/>
        <w:rPr>
          <w:rFonts w:hint="eastAsia" w:ascii="宋体" w:hAnsi="宋体" w:eastAsia="宋体" w:cs="宋体"/>
          <w:color w:val="auto"/>
          <w:sz w:val="21"/>
          <w:szCs w:val="21"/>
          <w:highlight w:val="none"/>
        </w:rPr>
      </w:pPr>
    </w:p>
    <w:p w14:paraId="2DCE0FF7">
      <w:pPr>
        <w:rPr>
          <w:rFonts w:hint="eastAsia"/>
          <w:highlight w:val="none"/>
          <w:lang w:eastAsia="zh-CN"/>
        </w:rPr>
        <w:sectPr>
          <w:pgSz w:w="11906" w:h="16838"/>
          <w:pgMar w:top="1247" w:right="1361" w:bottom="1247" w:left="1361" w:header="851" w:footer="851" w:gutter="0"/>
          <w:cols w:space="720" w:num="1"/>
          <w:docGrid w:type="lines" w:linePitch="312" w:charSpace="0"/>
        </w:sectPr>
      </w:pPr>
    </w:p>
    <w:p w14:paraId="1C2926A4">
      <w:pPr>
        <w:widowControl/>
        <w:jc w:val="center"/>
        <w:rPr>
          <w:rFonts w:ascii="宋体" w:hAnsi="宋体"/>
          <w:b/>
          <w:sz w:val="36"/>
          <w:szCs w:val="36"/>
          <w:highlight w:val="none"/>
        </w:rPr>
      </w:pPr>
      <w:r>
        <w:rPr>
          <w:rFonts w:hint="eastAsia" w:ascii="宋体" w:hAnsi="宋体"/>
          <w:b/>
          <w:sz w:val="36"/>
          <w:szCs w:val="36"/>
          <w:highlight w:val="none"/>
        </w:rPr>
        <w:t>第六章 投标文件格式</w:t>
      </w:r>
      <w:bookmarkEnd w:id="36"/>
    </w:p>
    <w:p w14:paraId="48D5FC9E">
      <w:pPr>
        <w:rPr>
          <w:rFonts w:ascii="宋体" w:hAnsi="宋体"/>
          <w:sz w:val="36"/>
          <w:szCs w:val="36"/>
          <w:highlight w:val="none"/>
        </w:rPr>
      </w:pPr>
    </w:p>
    <w:p w14:paraId="13DD8F1D">
      <w:pPr>
        <w:pStyle w:val="18"/>
        <w:ind w:left="0" w:leftChars="0" w:firstLine="0" w:firstLineChars="0"/>
        <w:rPr>
          <w:highlight w:val="none"/>
        </w:rPr>
      </w:pPr>
    </w:p>
    <w:p w14:paraId="54A4C411">
      <w:pPr>
        <w:rPr>
          <w:rFonts w:ascii="宋体" w:hAnsi="宋体"/>
          <w:sz w:val="36"/>
          <w:szCs w:val="36"/>
          <w:highlight w:val="none"/>
        </w:rPr>
      </w:pPr>
    </w:p>
    <w:p w14:paraId="4FD72FE4">
      <w:pPr>
        <w:spacing w:line="360" w:lineRule="auto"/>
        <w:jc w:val="center"/>
        <w:rPr>
          <w:color w:val="auto"/>
          <w:sz w:val="52"/>
          <w:szCs w:val="52"/>
          <w:highlight w:val="none"/>
        </w:rPr>
      </w:pPr>
      <w:bookmarkStart w:id="37" w:name="_Toc32372_WPSOffice_Level1"/>
      <w:bookmarkStart w:id="38" w:name="_Toc4956_WPSOffice_Level1"/>
      <w:bookmarkStart w:id="39" w:name="_Toc19093_WPSOffice_Level1"/>
      <w:r>
        <w:rPr>
          <w:rFonts w:hint="eastAsia"/>
          <w:color w:val="auto"/>
          <w:sz w:val="52"/>
          <w:szCs w:val="52"/>
          <w:highlight w:val="none"/>
        </w:rPr>
        <w:t>项目名称</w:t>
      </w:r>
    </w:p>
    <w:p w14:paraId="449FDBFF">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14AAF056">
      <w:pPr>
        <w:pStyle w:val="24"/>
        <w:spacing w:line="360" w:lineRule="auto"/>
        <w:ind w:left="0" w:leftChars="0" w:firstLine="0" w:firstLineChars="0"/>
        <w:rPr>
          <w:color w:val="auto"/>
          <w:highlight w:val="none"/>
        </w:rPr>
      </w:pPr>
    </w:p>
    <w:p w14:paraId="00F54D29">
      <w:pPr>
        <w:spacing w:line="360" w:lineRule="auto"/>
        <w:jc w:val="center"/>
        <w:rPr>
          <w:color w:val="auto"/>
          <w:sz w:val="84"/>
          <w:szCs w:val="84"/>
          <w:highlight w:val="none"/>
          <w:lang w:val="zh-CN"/>
        </w:rPr>
      </w:pPr>
      <w:r>
        <w:rPr>
          <w:rFonts w:hint="eastAsia"/>
          <w:color w:val="auto"/>
          <w:sz w:val="84"/>
          <w:szCs w:val="84"/>
          <w:highlight w:val="none"/>
          <w:lang w:val="zh-CN"/>
        </w:rPr>
        <w:t>投</w:t>
      </w:r>
    </w:p>
    <w:p w14:paraId="3DBAD8F4">
      <w:pPr>
        <w:spacing w:line="360" w:lineRule="auto"/>
        <w:jc w:val="center"/>
        <w:rPr>
          <w:color w:val="auto"/>
          <w:sz w:val="84"/>
          <w:szCs w:val="84"/>
          <w:highlight w:val="none"/>
          <w:lang w:val="zh-CN"/>
        </w:rPr>
      </w:pPr>
      <w:r>
        <w:rPr>
          <w:rFonts w:hint="eastAsia"/>
          <w:color w:val="auto"/>
          <w:sz w:val="84"/>
          <w:szCs w:val="84"/>
          <w:highlight w:val="none"/>
          <w:lang w:val="zh-CN"/>
        </w:rPr>
        <w:t>标</w:t>
      </w:r>
    </w:p>
    <w:p w14:paraId="1A55DC52">
      <w:pPr>
        <w:spacing w:line="360" w:lineRule="auto"/>
        <w:jc w:val="center"/>
        <w:rPr>
          <w:color w:val="auto"/>
          <w:sz w:val="84"/>
          <w:szCs w:val="84"/>
          <w:highlight w:val="none"/>
        </w:rPr>
      </w:pPr>
      <w:r>
        <w:rPr>
          <w:rFonts w:hint="eastAsia"/>
          <w:color w:val="auto"/>
          <w:sz w:val="84"/>
          <w:szCs w:val="84"/>
          <w:highlight w:val="none"/>
          <w:lang w:val="zh-CN"/>
        </w:rPr>
        <w:t>文</w:t>
      </w:r>
    </w:p>
    <w:p w14:paraId="0C4C0CC0">
      <w:pPr>
        <w:spacing w:line="360" w:lineRule="auto"/>
        <w:jc w:val="center"/>
        <w:rPr>
          <w:color w:val="auto"/>
          <w:sz w:val="84"/>
          <w:szCs w:val="84"/>
          <w:highlight w:val="none"/>
          <w:lang w:val="zh-CN"/>
        </w:rPr>
      </w:pPr>
      <w:r>
        <w:rPr>
          <w:rFonts w:hint="eastAsia"/>
          <w:color w:val="auto"/>
          <w:sz w:val="84"/>
          <w:szCs w:val="84"/>
          <w:highlight w:val="none"/>
          <w:lang w:val="zh-CN"/>
        </w:rPr>
        <w:t>件</w:t>
      </w:r>
    </w:p>
    <w:p w14:paraId="253B05F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17183FC4">
      <w:pPr>
        <w:pStyle w:val="24"/>
        <w:spacing w:line="360" w:lineRule="auto"/>
        <w:rPr>
          <w:color w:val="auto"/>
          <w:highlight w:val="none"/>
        </w:rPr>
      </w:pPr>
    </w:p>
    <w:p w14:paraId="0848B31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w:t>
      </w:r>
      <w:r>
        <w:rPr>
          <w:rFonts w:hint="eastAsia" w:ascii="宋体" w:hAnsi="宋体"/>
          <w:color w:val="auto"/>
          <w:sz w:val="32"/>
          <w:szCs w:val="32"/>
          <w:highlight w:val="none"/>
          <w:lang w:eastAsia="zh-CN"/>
        </w:rPr>
        <w:t>（</w:t>
      </w:r>
      <w:r>
        <w:rPr>
          <w:rFonts w:hint="eastAsia" w:ascii="宋体" w:hAnsi="宋体"/>
          <w:color w:val="auto"/>
          <w:sz w:val="32"/>
          <w:szCs w:val="32"/>
          <w:highlight w:val="none"/>
          <w:lang w:val="zh-CN"/>
        </w:rPr>
        <w:t>或联合体牵头人</w:t>
      </w:r>
      <w:r>
        <w:rPr>
          <w:rFonts w:hint="eastAsia" w:ascii="宋体" w:hAnsi="宋体"/>
          <w:color w:val="auto"/>
          <w:sz w:val="32"/>
          <w:szCs w:val="32"/>
          <w:highlight w:val="none"/>
          <w:lang w:eastAsia="zh-CN"/>
        </w:rPr>
        <w:t>）</w:t>
      </w:r>
      <w:r>
        <w:rPr>
          <w:rFonts w:hint="eastAsia" w:ascii="宋体" w:hAnsi="宋体"/>
          <w:color w:val="auto"/>
          <w:sz w:val="32"/>
          <w:szCs w:val="32"/>
          <w:highlight w:val="none"/>
        </w:rPr>
        <w:t>（公章）：</w:t>
      </w:r>
    </w:p>
    <w:p w14:paraId="746C902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B369D8D">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21C3CD9C">
      <w:pPr>
        <w:spacing w:line="360" w:lineRule="auto"/>
        <w:jc w:val="center"/>
        <w:rPr>
          <w:rFonts w:hint="eastAsia"/>
          <w:color w:val="auto"/>
          <w:sz w:val="52"/>
          <w:szCs w:val="52"/>
          <w:highlight w:val="none"/>
        </w:rPr>
      </w:pPr>
      <w:r>
        <w:rPr>
          <w:rFonts w:hint="eastAsia"/>
          <w:b/>
          <w:bCs/>
          <w:sz w:val="36"/>
          <w:szCs w:val="36"/>
          <w:highlight w:val="none"/>
        </w:rPr>
        <w:t>资格证明文件目录</w:t>
      </w:r>
    </w:p>
    <w:p w14:paraId="1F33DC3F">
      <w:pPr>
        <w:snapToGrid w:val="0"/>
        <w:spacing w:line="360" w:lineRule="auto"/>
        <w:ind w:firstLine="480" w:firstLineChars="200"/>
        <w:rPr>
          <w:rFonts w:hint="eastAsia" w:ascii="宋体" w:hAnsi="宋体"/>
          <w:bCs/>
          <w:sz w:val="24"/>
          <w:highlight w:val="none"/>
        </w:rPr>
      </w:pPr>
    </w:p>
    <w:p w14:paraId="19013477">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投标声明书（附件1）；</w:t>
      </w:r>
    </w:p>
    <w:p w14:paraId="0633B93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cs="宋体"/>
          <w:sz w:val="24"/>
          <w:highlight w:val="none"/>
          <w:lang w:val="en-US" w:eastAsia="zh-CN"/>
        </w:rPr>
        <w:t>见</w:t>
      </w:r>
      <w:r>
        <w:rPr>
          <w:rFonts w:hint="eastAsia" w:ascii="宋体" w:hAnsi="宋体" w:cs="宋体"/>
          <w:sz w:val="24"/>
          <w:highlight w:val="none"/>
        </w:rPr>
        <w:t>附件2）；</w:t>
      </w:r>
    </w:p>
    <w:p w14:paraId="1FA09286">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）法人或者其他组织的营业执照等证明文件，自然人的身份证明</w:t>
      </w:r>
      <w:r>
        <w:rPr>
          <w:rFonts w:hint="eastAsia" w:ascii="宋体" w:hAnsi="宋体"/>
          <w:bCs/>
          <w:sz w:val="24"/>
          <w:highlight w:val="none"/>
          <w:lang w:eastAsia="zh-CN"/>
        </w:rPr>
        <w:t>（若为联合体投标，则提供联合体各方</w:t>
      </w:r>
      <w:r>
        <w:rPr>
          <w:rFonts w:hint="eastAsia" w:ascii="宋体" w:hAnsi="宋体"/>
          <w:color w:val="auto"/>
          <w:kern w:val="0"/>
          <w:sz w:val="24"/>
          <w:highlight w:val="none"/>
          <w:lang w:val="en-US" w:eastAsia="zh-CN"/>
        </w:rPr>
        <w:t>均需提供</w:t>
      </w:r>
      <w:r>
        <w:rPr>
          <w:rFonts w:hint="eastAsia" w:ascii="宋体" w:hAnsi="宋体"/>
          <w:bCs/>
          <w:sz w:val="24"/>
          <w:highlight w:val="none"/>
          <w:lang w:eastAsia="zh-CN"/>
        </w:rPr>
        <w:t>）</w:t>
      </w:r>
      <w:r>
        <w:rPr>
          <w:rFonts w:hint="eastAsia" w:ascii="宋体" w:hAnsi="宋体"/>
          <w:bCs/>
          <w:sz w:val="24"/>
          <w:highlight w:val="none"/>
        </w:rPr>
        <w:t>；</w:t>
      </w:r>
    </w:p>
    <w:p w14:paraId="424D2373">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）具有依法缴纳税收和社会保障资金证明的承诺函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highlight w:val="none"/>
        </w:rPr>
        <w:t>；</w:t>
      </w:r>
      <w:r>
        <w:rPr>
          <w:rFonts w:hint="eastAsia" w:ascii="宋体" w:hAnsi="宋体" w:cs="宋体"/>
          <w:sz w:val="24"/>
          <w:highlight w:val="none"/>
          <w:lang w:val="en-US" w:eastAsia="zh-CN"/>
        </w:rPr>
        <w:t>见</w:t>
      </w:r>
      <w:r>
        <w:rPr>
          <w:rFonts w:hint="eastAsia" w:ascii="宋体" w:hAnsi="宋体" w:cs="宋体"/>
          <w:sz w:val="24"/>
          <w:highlight w:val="none"/>
        </w:rPr>
        <w:t>附件</w:t>
      </w:r>
      <w:r>
        <w:rPr>
          <w:rFonts w:hint="eastAsia" w:ascii="宋体" w:hAnsi="宋体" w:cs="宋体"/>
          <w:sz w:val="24"/>
          <w:highlight w:val="none"/>
          <w:lang w:val="en-US" w:eastAsia="zh-CN"/>
        </w:rPr>
        <w:t>3</w:t>
      </w:r>
      <w:r>
        <w:rPr>
          <w:rFonts w:hint="eastAsia" w:ascii="宋体" w:hAnsi="宋体" w:cs="宋体"/>
          <w:sz w:val="24"/>
        </w:rPr>
        <w:t>）</w:t>
      </w:r>
      <w:r>
        <w:rPr>
          <w:rFonts w:hint="eastAsia" w:ascii="宋体" w:hAnsi="宋体"/>
          <w:bCs/>
          <w:sz w:val="24"/>
          <w:highlight w:val="none"/>
        </w:rPr>
        <w:t>；</w:t>
      </w:r>
    </w:p>
    <w:p w14:paraId="07E1BA8A">
      <w:pPr>
        <w:snapToGrid w:val="0"/>
        <w:spacing w:line="360" w:lineRule="auto"/>
        <w:ind w:firstLine="480" w:firstLineChars="200"/>
        <w:rPr>
          <w:rFonts w:ascii="宋体" w:hAnsi="宋体" w:cs="宋体"/>
          <w:b/>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）具有良好的商业信誉和健全的财务会计制度的承诺函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4</w:t>
      </w:r>
      <w:r>
        <w:rPr>
          <w:rFonts w:hint="eastAsia" w:ascii="宋体" w:hAnsi="宋体" w:cs="宋体"/>
          <w:sz w:val="24"/>
        </w:rPr>
        <w:t>）</w:t>
      </w:r>
      <w:r>
        <w:rPr>
          <w:rFonts w:hint="eastAsia" w:ascii="宋体" w:hAnsi="宋体" w:cs="宋体"/>
          <w:b/>
          <w:bCs/>
          <w:sz w:val="24"/>
          <w:highlight w:val="none"/>
        </w:rPr>
        <w:t>；</w:t>
      </w:r>
    </w:p>
    <w:p w14:paraId="50275E8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）具有履行合同所必须的设备和专业技术能力的承诺函</w:t>
      </w:r>
      <w:r>
        <w:rPr>
          <w:rFonts w:hint="eastAsia" w:ascii="宋体" w:hAnsi="宋体" w:cs="宋体"/>
          <w:sz w:val="24"/>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5</w:t>
      </w:r>
      <w:r>
        <w:rPr>
          <w:rFonts w:hint="eastAsia" w:ascii="宋体" w:hAnsi="宋体" w:cs="宋体"/>
          <w:sz w:val="24"/>
        </w:rPr>
        <w:t>）</w:t>
      </w:r>
      <w:r>
        <w:rPr>
          <w:rFonts w:hint="eastAsia" w:ascii="宋体" w:hAnsi="宋体" w:cs="宋体"/>
          <w:sz w:val="24"/>
          <w:highlight w:val="none"/>
        </w:rPr>
        <w:t>；</w:t>
      </w:r>
    </w:p>
    <w:p w14:paraId="10C9A6E0">
      <w:pPr>
        <w:snapToGrid w:val="0"/>
        <w:spacing w:line="360" w:lineRule="auto"/>
        <w:ind w:firstLine="480" w:firstLineChars="200"/>
        <w:rPr>
          <w:rFonts w:hint="eastAsia" w:ascii="宋体" w:hAnsi="宋体"/>
          <w:kern w:val="0"/>
          <w:sz w:val="24"/>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w:t>
      </w:r>
      <w:r>
        <w:rPr>
          <w:rFonts w:hint="eastAsia" w:ascii="宋体" w:hAnsi="宋体" w:cs="宋体"/>
          <w:sz w:val="24"/>
          <w:highlight w:val="none"/>
        </w:rPr>
        <w:t>中小企</w:t>
      </w:r>
      <w:r>
        <w:rPr>
          <w:rFonts w:hint="eastAsia" w:ascii="宋体" w:hAnsi="宋体"/>
          <w:kern w:val="0"/>
          <w:sz w:val="24"/>
          <w:highlight w:val="none"/>
        </w:rPr>
        <w:t>业</w:t>
      </w:r>
      <w:r>
        <w:rPr>
          <w:rFonts w:hint="eastAsia" w:ascii="宋体" w:hAnsi="宋体"/>
          <w:color w:val="auto"/>
          <w:kern w:val="0"/>
          <w:sz w:val="24"/>
          <w:highlight w:val="none"/>
          <w:lang w:val="en-US" w:eastAsia="zh-CN"/>
        </w:rPr>
        <w:t>或</w:t>
      </w:r>
      <w:r>
        <w:rPr>
          <w:rFonts w:hint="eastAsia" w:ascii="宋体" w:hAnsi="宋体"/>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kern w:val="0"/>
          <w:sz w:val="24"/>
          <w:highlight w:val="none"/>
          <w:lang w:val="en-GB"/>
        </w:rPr>
        <w:t>监狱企业</w:t>
      </w:r>
      <w:r>
        <w:rPr>
          <w:rFonts w:hint="eastAsia" w:ascii="宋体" w:hAnsi="宋体"/>
          <w:kern w:val="0"/>
          <w:sz w:val="24"/>
          <w:highlight w:val="none"/>
        </w:rPr>
        <w:t>等声明函（</w:t>
      </w:r>
      <w:r>
        <w:rPr>
          <w:rFonts w:hint="eastAsia" w:ascii="宋体" w:hAnsi="宋体"/>
          <w:kern w:val="0"/>
          <w:sz w:val="24"/>
          <w:highlight w:val="none"/>
          <w:lang w:val="en-US" w:eastAsia="zh-CN"/>
        </w:rPr>
        <w:t>若为联合体投标，</w:t>
      </w:r>
      <w:r>
        <w:rPr>
          <w:rFonts w:hint="eastAsia" w:ascii="宋体" w:hAnsi="宋体"/>
          <w:color w:val="auto"/>
          <w:kern w:val="0"/>
          <w:sz w:val="24"/>
          <w:highlight w:val="none"/>
          <w:lang w:val="en-US" w:eastAsia="zh-CN"/>
        </w:rPr>
        <w:t>联合体各方均需提供</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6</w:t>
      </w:r>
      <w:r>
        <w:rPr>
          <w:rFonts w:hint="eastAsia" w:ascii="宋体" w:hAnsi="宋体"/>
          <w:kern w:val="0"/>
          <w:sz w:val="24"/>
          <w:highlight w:val="none"/>
          <w:lang w:val="en-US" w:eastAsia="zh-CN"/>
        </w:rPr>
        <w:t>）</w:t>
      </w:r>
      <w:r>
        <w:rPr>
          <w:rFonts w:hint="eastAsia" w:ascii="宋体" w:hAnsi="宋体"/>
          <w:kern w:val="0"/>
          <w:sz w:val="24"/>
          <w:highlight w:val="none"/>
        </w:rPr>
        <w:t>；</w:t>
      </w:r>
    </w:p>
    <w:p w14:paraId="456827F7">
      <w:pPr>
        <w:snapToGrid w:val="0"/>
        <w:spacing w:line="360" w:lineRule="auto"/>
        <w:ind w:firstLine="480" w:firstLineChars="200"/>
        <w:rPr>
          <w:rFonts w:hint="eastAsia" w:ascii="宋体" w:hAnsi="宋体" w:eastAsia="宋体"/>
          <w:bCs/>
          <w:sz w:val="24"/>
          <w:highlight w:val="none"/>
          <w:lang w:val="en-US" w:eastAsia="zh-CN"/>
        </w:rPr>
      </w:pPr>
      <w:r>
        <w:rPr>
          <w:rFonts w:hint="eastAsia" w:ascii="宋体" w:hAnsi="宋体"/>
          <w:kern w:val="0"/>
          <w:sz w:val="24"/>
          <w:highlight w:val="none"/>
          <w:lang w:eastAsia="zh-CN"/>
        </w:rPr>
        <w:t>（</w:t>
      </w:r>
      <w:r>
        <w:rPr>
          <w:rFonts w:hint="eastAsia" w:ascii="宋体" w:hAnsi="宋体"/>
          <w:kern w:val="0"/>
          <w:sz w:val="24"/>
          <w:highlight w:val="none"/>
          <w:lang w:val="en-US" w:eastAsia="zh-CN"/>
        </w:rPr>
        <w:t>8</w:t>
      </w:r>
      <w:r>
        <w:rPr>
          <w:rFonts w:hint="eastAsia" w:ascii="宋体" w:hAnsi="宋体"/>
          <w:kern w:val="0"/>
          <w:sz w:val="24"/>
          <w:highlight w:val="none"/>
          <w:lang w:eastAsia="zh-CN"/>
        </w:rPr>
        <w:t>）</w:t>
      </w:r>
      <w:r>
        <w:rPr>
          <w:rFonts w:hint="eastAsia" w:ascii="宋体" w:hAnsi="宋体" w:eastAsia="宋体"/>
          <w:bCs/>
          <w:sz w:val="24"/>
          <w:highlight w:val="none"/>
          <w:lang w:val="en-US" w:eastAsia="zh-CN"/>
        </w:rPr>
        <w:t>联合体协议（</w:t>
      </w:r>
      <w:r>
        <w:rPr>
          <w:rFonts w:hint="eastAsia" w:ascii="宋体" w:hAnsi="宋体" w:cs="宋体"/>
          <w:sz w:val="24"/>
          <w:lang w:val="en-US" w:eastAsia="zh-CN"/>
        </w:rPr>
        <w:t>若</w:t>
      </w:r>
      <w:r>
        <w:rPr>
          <w:rFonts w:hint="eastAsia" w:ascii="宋体" w:hAnsi="宋体" w:cs="宋体"/>
          <w:sz w:val="24"/>
        </w:rPr>
        <w:t>投标人以联合体方式投标的必须提供联合体协议书，否则作无效标处理</w:t>
      </w:r>
      <w:r>
        <w:rPr>
          <w:rFonts w:hint="eastAsia" w:ascii="宋体" w:hAnsi="宋体" w:cs="宋体"/>
          <w:sz w:val="24"/>
          <w:lang w:eastAsia="zh-CN"/>
        </w:rPr>
        <w:t>，</w:t>
      </w:r>
      <w:r>
        <w:rPr>
          <w:rFonts w:hint="eastAsia" w:ascii="宋体" w:hAnsi="宋体" w:cs="宋体"/>
          <w:sz w:val="24"/>
          <w:highlight w:val="none"/>
          <w:lang w:val="en-US" w:eastAsia="zh-CN"/>
        </w:rPr>
        <w:t>见</w:t>
      </w:r>
      <w:r>
        <w:rPr>
          <w:rFonts w:hint="eastAsia" w:ascii="宋体" w:hAnsi="宋体" w:eastAsia="宋体" w:cs="宋体"/>
          <w:sz w:val="24"/>
          <w:highlight w:val="none"/>
          <w:lang w:val="en-US" w:eastAsia="zh-CN"/>
        </w:rPr>
        <w:t>附件7</w:t>
      </w:r>
      <w:r>
        <w:rPr>
          <w:rFonts w:hint="eastAsia" w:ascii="宋体" w:hAnsi="宋体" w:eastAsia="宋体"/>
          <w:bCs/>
          <w:sz w:val="24"/>
          <w:highlight w:val="none"/>
          <w:lang w:val="en-US" w:eastAsia="zh-CN"/>
        </w:rPr>
        <w:t>）</w:t>
      </w:r>
    </w:p>
    <w:p w14:paraId="781C7074">
      <w:pPr>
        <w:snapToGrid w:val="0"/>
        <w:spacing w:line="360" w:lineRule="auto"/>
        <w:ind w:firstLine="480" w:firstLineChars="200"/>
        <w:rPr>
          <w:highlight w:val="none"/>
        </w:rPr>
      </w:pPr>
      <w:r>
        <w:rPr>
          <w:rFonts w:hint="eastAsia" w:ascii="宋体" w:hAnsi="宋体"/>
          <w:kern w:val="0"/>
          <w:sz w:val="24"/>
          <w:highlight w:val="none"/>
        </w:rPr>
        <w:t>（</w:t>
      </w:r>
      <w:r>
        <w:rPr>
          <w:rFonts w:hint="eastAsia" w:ascii="宋体" w:hAnsi="宋体"/>
          <w:kern w:val="0"/>
          <w:sz w:val="24"/>
          <w:highlight w:val="none"/>
          <w:lang w:val="en-US" w:eastAsia="zh-CN"/>
        </w:rPr>
        <w:t>9</w:t>
      </w:r>
      <w:r>
        <w:rPr>
          <w:rFonts w:hint="eastAsia" w:ascii="宋体" w:hAnsi="宋体"/>
          <w:kern w:val="0"/>
          <w:sz w:val="24"/>
          <w:highlight w:val="none"/>
        </w:rPr>
        <w:t>）</w:t>
      </w:r>
      <w:r>
        <w:rPr>
          <w:rFonts w:hint="eastAsia" w:ascii="宋体" w:hAnsi="宋体"/>
          <w:bCs/>
          <w:sz w:val="24"/>
          <w:highlight w:val="none"/>
        </w:rPr>
        <w:t>需要说明的其他资料（如有）。</w:t>
      </w:r>
    </w:p>
    <w:p w14:paraId="637D4799">
      <w:pPr>
        <w:spacing w:line="360" w:lineRule="auto"/>
        <w:rPr>
          <w:rFonts w:hint="eastAsia" w:ascii="宋体" w:hAnsi="宋体"/>
          <w:b/>
          <w:color w:val="auto"/>
          <w:sz w:val="28"/>
          <w:highlight w:val="none"/>
        </w:rPr>
      </w:pPr>
    </w:p>
    <w:p w14:paraId="2830B159">
      <w:pPr>
        <w:spacing w:line="360" w:lineRule="auto"/>
        <w:rPr>
          <w:rFonts w:hint="eastAsia" w:ascii="宋体" w:hAnsi="宋体"/>
          <w:b/>
          <w:color w:val="auto"/>
          <w:sz w:val="28"/>
          <w:highlight w:val="none"/>
        </w:rPr>
      </w:pPr>
    </w:p>
    <w:p w14:paraId="45F9145E">
      <w:pPr>
        <w:spacing w:line="360" w:lineRule="auto"/>
        <w:rPr>
          <w:rFonts w:hint="eastAsia" w:ascii="宋体" w:hAnsi="宋体"/>
          <w:b/>
          <w:color w:val="auto"/>
          <w:sz w:val="28"/>
          <w:highlight w:val="none"/>
        </w:rPr>
      </w:pPr>
    </w:p>
    <w:p w14:paraId="59B073CF">
      <w:pPr>
        <w:spacing w:line="360" w:lineRule="auto"/>
        <w:rPr>
          <w:rFonts w:hint="eastAsia" w:ascii="宋体" w:hAnsi="宋体"/>
          <w:b/>
          <w:color w:val="auto"/>
          <w:sz w:val="28"/>
          <w:highlight w:val="none"/>
        </w:rPr>
      </w:pPr>
    </w:p>
    <w:p w14:paraId="265BD64C">
      <w:pPr>
        <w:spacing w:line="360" w:lineRule="auto"/>
        <w:rPr>
          <w:rFonts w:hint="eastAsia" w:ascii="宋体" w:hAnsi="宋体"/>
          <w:b/>
          <w:color w:val="auto"/>
          <w:sz w:val="28"/>
          <w:highlight w:val="none"/>
        </w:rPr>
      </w:pPr>
    </w:p>
    <w:p w14:paraId="259A2F99">
      <w:pPr>
        <w:spacing w:line="360" w:lineRule="auto"/>
        <w:rPr>
          <w:rFonts w:hint="eastAsia" w:ascii="宋体" w:hAnsi="宋体"/>
          <w:b/>
          <w:color w:val="auto"/>
          <w:sz w:val="28"/>
          <w:highlight w:val="none"/>
        </w:rPr>
      </w:pPr>
    </w:p>
    <w:p w14:paraId="18AABFDF">
      <w:pPr>
        <w:spacing w:line="360" w:lineRule="auto"/>
        <w:rPr>
          <w:rFonts w:hint="eastAsia" w:ascii="宋体" w:hAnsi="宋体"/>
          <w:b/>
          <w:color w:val="auto"/>
          <w:sz w:val="28"/>
          <w:highlight w:val="none"/>
        </w:rPr>
      </w:pPr>
    </w:p>
    <w:p w14:paraId="653E7142">
      <w:pPr>
        <w:spacing w:line="360" w:lineRule="auto"/>
        <w:rPr>
          <w:rFonts w:hint="eastAsia" w:ascii="宋体" w:hAnsi="宋体"/>
          <w:b/>
          <w:color w:val="auto"/>
          <w:sz w:val="28"/>
          <w:highlight w:val="none"/>
        </w:rPr>
        <w:sectPr>
          <w:pgSz w:w="11906" w:h="16838"/>
          <w:pgMar w:top="1701" w:right="1448" w:bottom="1531" w:left="1418" w:header="851" w:footer="851" w:gutter="0"/>
          <w:cols w:space="720" w:num="1"/>
          <w:titlePg/>
          <w:docGrid w:linePitch="312" w:charSpace="0"/>
        </w:sectPr>
      </w:pPr>
    </w:p>
    <w:p w14:paraId="2DDD6343">
      <w:pPr>
        <w:spacing w:line="360" w:lineRule="auto"/>
        <w:rPr>
          <w:rFonts w:ascii="宋体" w:hAnsi="宋体"/>
          <w:b/>
          <w:color w:val="auto"/>
          <w:sz w:val="28"/>
          <w:highlight w:val="none"/>
        </w:rPr>
      </w:pPr>
      <w:r>
        <w:rPr>
          <w:rFonts w:hint="eastAsia" w:ascii="宋体" w:hAnsi="宋体"/>
          <w:b/>
          <w:color w:val="auto"/>
          <w:sz w:val="28"/>
          <w:highlight w:val="none"/>
        </w:rPr>
        <w:t>附件1</w:t>
      </w:r>
    </w:p>
    <w:p w14:paraId="38F34C75">
      <w:pPr>
        <w:adjustRightInd w:val="0"/>
        <w:snapToGrid w:val="0"/>
        <w:spacing w:line="360" w:lineRule="auto"/>
        <w:ind w:right="480"/>
        <w:jc w:val="center"/>
        <w:rPr>
          <w:rFonts w:ascii="宋体" w:hAnsi="宋体"/>
          <w:b/>
          <w:color w:val="auto"/>
          <w:kern w:val="0"/>
          <w:sz w:val="32"/>
          <w:szCs w:val="32"/>
          <w:highlight w:val="none"/>
          <w:lang w:val="zh-CN"/>
        </w:rPr>
      </w:pPr>
      <w:bookmarkStart w:id="40" w:name="_Toc30723_WPSOffice_Level1"/>
      <w:bookmarkStart w:id="41" w:name="_Toc31708_WPSOffice_Level1"/>
      <w:r>
        <w:rPr>
          <w:rFonts w:hint="eastAsia" w:ascii="宋体" w:hAnsi="宋体"/>
          <w:b/>
          <w:color w:val="auto"/>
          <w:kern w:val="0"/>
          <w:sz w:val="32"/>
          <w:szCs w:val="32"/>
          <w:highlight w:val="none"/>
          <w:lang w:val="zh-CN"/>
        </w:rPr>
        <w:t>投标声明书</w:t>
      </w:r>
      <w:bookmarkEnd w:id="40"/>
      <w:bookmarkEnd w:id="41"/>
    </w:p>
    <w:p w14:paraId="167441ED">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673B575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13764A6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68EACA0B">
      <w:pPr>
        <w:numPr>
          <w:ilvl w:val="0"/>
          <w:numId w:val="4"/>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694F0531">
      <w:pPr>
        <w:numPr>
          <w:ilvl w:val="0"/>
          <w:numId w:val="4"/>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141798F6">
      <w:pPr>
        <w:numPr>
          <w:ilvl w:val="0"/>
          <w:numId w:val="4"/>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465954D0">
      <w:pPr>
        <w:numPr>
          <w:ilvl w:val="0"/>
          <w:numId w:val="4"/>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25C3F656">
      <w:pPr>
        <w:numPr>
          <w:ilvl w:val="0"/>
          <w:numId w:val="4"/>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39B466C4">
      <w:pPr>
        <w:numPr>
          <w:ilvl w:val="0"/>
          <w:numId w:val="4"/>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59E59F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供应商名称（或联合体牵头人）（公章）：</w:t>
      </w:r>
    </w:p>
    <w:p w14:paraId="32EFB8B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1721F23B">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5B7E57B">
      <w:pPr>
        <w:pStyle w:val="8"/>
        <w:rPr>
          <w:highlight w:val="none"/>
          <w:lang w:val="zh-CN"/>
        </w:rPr>
      </w:pPr>
    </w:p>
    <w:p w14:paraId="04883040">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D9AEC2E">
      <w:pPr>
        <w:spacing w:line="360" w:lineRule="auto"/>
        <w:ind w:firstLine="321" w:firstLineChars="100"/>
        <w:jc w:val="center"/>
        <w:rPr>
          <w:rFonts w:hAnsi="宋体"/>
          <w:b/>
          <w:color w:val="auto"/>
          <w:sz w:val="32"/>
          <w:szCs w:val="32"/>
          <w:highlight w:val="none"/>
          <w:u w:val="single"/>
        </w:rPr>
      </w:pPr>
      <w:bookmarkStart w:id="42" w:name="_Toc6870_WPSOffice_Level1"/>
      <w:bookmarkStart w:id="43"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2"/>
      <w:bookmarkEnd w:id="43"/>
    </w:p>
    <w:p w14:paraId="1309BD2D">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41E02AD8">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EAC6444">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C744952">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5426B0C3">
      <w:pPr>
        <w:spacing w:line="360" w:lineRule="auto"/>
        <w:rPr>
          <w:color w:val="auto"/>
          <w:sz w:val="24"/>
          <w:highlight w:val="none"/>
        </w:rPr>
      </w:pPr>
    </w:p>
    <w:p w14:paraId="55298E25">
      <w:pPr>
        <w:spacing w:line="360" w:lineRule="auto"/>
        <w:rPr>
          <w:color w:val="auto"/>
          <w:sz w:val="24"/>
          <w:highlight w:val="none"/>
        </w:rPr>
      </w:pPr>
      <w:r>
        <w:rPr>
          <w:rFonts w:hint="eastAsia" w:ascii="宋体"/>
          <w:color w:val="auto"/>
          <w:sz w:val="24"/>
          <w:highlight w:val="none"/>
        </w:rPr>
        <w:t>法定代表人签字或盖章：</w:t>
      </w:r>
    </w:p>
    <w:p w14:paraId="211EFBB1">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w:t>
      </w:r>
      <w:r>
        <w:rPr>
          <w:rFonts w:hint="eastAsia" w:ascii="宋体" w:hAnsi="宋体" w:cs="仿宋_GB2312"/>
          <w:color w:val="auto"/>
          <w:kern w:val="0"/>
          <w:sz w:val="24"/>
          <w:highlight w:val="none"/>
          <w:lang w:val="zh-CN"/>
        </w:rPr>
        <w:t>（或联合体牵头人）</w:t>
      </w:r>
      <w:r>
        <w:rPr>
          <w:rFonts w:hint="eastAsia" w:ascii="宋体"/>
          <w:color w:val="auto"/>
          <w:sz w:val="24"/>
          <w:highlight w:val="none"/>
        </w:rPr>
        <w:t>（公章）：                              日期：</w:t>
      </w:r>
    </w:p>
    <w:p w14:paraId="208B2562">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CC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5E4525D">
            <w:pPr>
              <w:spacing w:line="360" w:lineRule="auto"/>
              <w:rPr>
                <w:rFonts w:ascii="宋体"/>
                <w:b/>
                <w:color w:val="auto"/>
                <w:sz w:val="24"/>
                <w:highlight w:val="none"/>
              </w:rPr>
            </w:pPr>
          </w:p>
          <w:p w14:paraId="70EDACC8">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23609D63">
      <w:pPr>
        <w:spacing w:line="360" w:lineRule="auto"/>
        <w:rPr>
          <w:color w:val="auto"/>
          <w:sz w:val="24"/>
          <w:highlight w:val="none"/>
        </w:rPr>
      </w:pPr>
      <w:r>
        <w:rPr>
          <w:rFonts w:hint="eastAsia" w:ascii="宋体"/>
          <w:color w:val="auto"/>
          <w:sz w:val="24"/>
          <w:highlight w:val="none"/>
        </w:rPr>
        <w:t xml:space="preserve">法定代表人姓名：                                 </w:t>
      </w:r>
    </w:p>
    <w:p w14:paraId="75594B73">
      <w:pPr>
        <w:spacing w:line="360" w:lineRule="auto"/>
        <w:rPr>
          <w:color w:val="auto"/>
          <w:sz w:val="24"/>
          <w:highlight w:val="none"/>
        </w:rPr>
      </w:pPr>
      <w:r>
        <w:rPr>
          <w:rFonts w:hint="eastAsia" w:ascii="宋体"/>
          <w:color w:val="auto"/>
          <w:sz w:val="24"/>
          <w:highlight w:val="none"/>
        </w:rPr>
        <w:t>传真：</w:t>
      </w:r>
    </w:p>
    <w:p w14:paraId="6253D268">
      <w:pPr>
        <w:spacing w:line="360" w:lineRule="auto"/>
        <w:rPr>
          <w:rFonts w:ascii="宋体"/>
          <w:color w:val="auto"/>
          <w:sz w:val="24"/>
          <w:highlight w:val="none"/>
        </w:rPr>
      </w:pPr>
      <w:r>
        <w:rPr>
          <w:rFonts w:hint="eastAsia" w:ascii="宋体"/>
          <w:color w:val="auto"/>
          <w:sz w:val="24"/>
          <w:highlight w:val="none"/>
        </w:rPr>
        <w:t>电话：</w:t>
      </w:r>
    </w:p>
    <w:p w14:paraId="5A68F305">
      <w:pPr>
        <w:spacing w:line="360" w:lineRule="auto"/>
        <w:rPr>
          <w:color w:val="auto"/>
          <w:sz w:val="24"/>
          <w:highlight w:val="none"/>
        </w:rPr>
      </w:pPr>
      <w:r>
        <w:rPr>
          <w:rFonts w:hint="eastAsia" w:ascii="宋体"/>
          <w:color w:val="auto"/>
          <w:sz w:val="24"/>
          <w:highlight w:val="none"/>
        </w:rPr>
        <w:t>详细通讯地址：</w:t>
      </w:r>
    </w:p>
    <w:p w14:paraId="3ED56AC0">
      <w:pPr>
        <w:spacing w:line="360" w:lineRule="auto"/>
        <w:rPr>
          <w:rFonts w:ascii="宋体"/>
          <w:color w:val="auto"/>
          <w:sz w:val="24"/>
          <w:highlight w:val="none"/>
        </w:rPr>
      </w:pPr>
      <w:r>
        <w:rPr>
          <w:rFonts w:hint="eastAsia" w:ascii="宋体"/>
          <w:color w:val="auto"/>
          <w:sz w:val="24"/>
          <w:highlight w:val="none"/>
        </w:rPr>
        <w:t>邮政编码：</w:t>
      </w:r>
    </w:p>
    <w:p w14:paraId="23072641">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A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47B3CC6">
            <w:pPr>
              <w:spacing w:line="360" w:lineRule="auto"/>
              <w:rPr>
                <w:rFonts w:ascii="宋体"/>
                <w:b/>
                <w:color w:val="auto"/>
                <w:sz w:val="24"/>
                <w:highlight w:val="none"/>
              </w:rPr>
            </w:pPr>
          </w:p>
          <w:p w14:paraId="1D962D15">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13DD180C">
      <w:pPr>
        <w:spacing w:line="360" w:lineRule="auto"/>
        <w:rPr>
          <w:rFonts w:ascii="宋体"/>
          <w:color w:val="auto"/>
          <w:sz w:val="24"/>
          <w:highlight w:val="none"/>
        </w:rPr>
      </w:pPr>
      <w:r>
        <w:rPr>
          <w:rFonts w:hint="eastAsia" w:ascii="宋体"/>
          <w:color w:val="auto"/>
          <w:sz w:val="24"/>
          <w:highlight w:val="none"/>
        </w:rPr>
        <w:t xml:space="preserve">全权代表姓名：       </w:t>
      </w:r>
    </w:p>
    <w:p w14:paraId="7573ECC2">
      <w:pPr>
        <w:spacing w:line="360" w:lineRule="auto"/>
        <w:rPr>
          <w:color w:val="auto"/>
          <w:sz w:val="24"/>
          <w:highlight w:val="none"/>
        </w:rPr>
      </w:pPr>
      <w:r>
        <w:rPr>
          <w:rFonts w:hint="eastAsia" w:ascii="宋体"/>
          <w:color w:val="auto"/>
          <w:sz w:val="24"/>
          <w:highlight w:val="none"/>
        </w:rPr>
        <w:t xml:space="preserve">职务：                           </w:t>
      </w:r>
    </w:p>
    <w:p w14:paraId="1F2B8091">
      <w:pPr>
        <w:spacing w:line="360" w:lineRule="auto"/>
        <w:rPr>
          <w:color w:val="auto"/>
          <w:sz w:val="24"/>
          <w:highlight w:val="none"/>
        </w:rPr>
      </w:pPr>
      <w:r>
        <w:rPr>
          <w:rFonts w:hint="eastAsia" w:ascii="宋体"/>
          <w:color w:val="auto"/>
          <w:sz w:val="24"/>
          <w:highlight w:val="none"/>
        </w:rPr>
        <w:t>传真：</w:t>
      </w:r>
    </w:p>
    <w:p w14:paraId="203749EF">
      <w:pPr>
        <w:spacing w:line="360" w:lineRule="auto"/>
        <w:rPr>
          <w:rFonts w:ascii="宋体"/>
          <w:color w:val="auto"/>
          <w:sz w:val="24"/>
          <w:highlight w:val="none"/>
        </w:rPr>
      </w:pPr>
      <w:r>
        <w:rPr>
          <w:rFonts w:hint="eastAsia" w:ascii="宋体"/>
          <w:color w:val="auto"/>
          <w:sz w:val="24"/>
          <w:highlight w:val="none"/>
        </w:rPr>
        <w:t>电话：</w:t>
      </w:r>
    </w:p>
    <w:p w14:paraId="2A685137">
      <w:pPr>
        <w:spacing w:line="360" w:lineRule="auto"/>
        <w:rPr>
          <w:color w:val="auto"/>
          <w:sz w:val="24"/>
          <w:highlight w:val="none"/>
        </w:rPr>
      </w:pPr>
      <w:r>
        <w:rPr>
          <w:rFonts w:hint="eastAsia" w:ascii="宋体"/>
          <w:color w:val="auto"/>
          <w:sz w:val="24"/>
          <w:highlight w:val="none"/>
        </w:rPr>
        <w:t>详细通讯地址：</w:t>
      </w:r>
    </w:p>
    <w:p w14:paraId="0F822577">
      <w:pPr>
        <w:spacing w:line="360" w:lineRule="auto"/>
        <w:rPr>
          <w:rFonts w:ascii="宋体"/>
          <w:color w:val="auto"/>
          <w:sz w:val="24"/>
          <w:highlight w:val="none"/>
        </w:rPr>
      </w:pPr>
      <w:r>
        <w:rPr>
          <w:rFonts w:hint="eastAsia" w:ascii="宋体"/>
          <w:color w:val="auto"/>
          <w:sz w:val="24"/>
          <w:highlight w:val="none"/>
        </w:rPr>
        <w:t>邮政编码：</w:t>
      </w:r>
    </w:p>
    <w:p w14:paraId="08FA7464">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356D4BF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4225CFFA">
      <w:pPr>
        <w:widowControl/>
        <w:adjustRightInd w:val="0"/>
        <w:snapToGrid w:val="0"/>
        <w:spacing w:line="360" w:lineRule="auto"/>
        <w:jc w:val="center"/>
        <w:rPr>
          <w:rFonts w:ascii="宋体" w:hAnsi="宋体"/>
          <w:b/>
          <w:bCs/>
          <w:color w:val="auto"/>
          <w:kern w:val="0"/>
          <w:sz w:val="32"/>
          <w:szCs w:val="32"/>
          <w:highlight w:val="none"/>
        </w:rPr>
      </w:pPr>
      <w:r>
        <w:rPr>
          <w:rFonts w:hint="eastAsia" w:ascii="宋体" w:hAnsi="宋体"/>
          <w:b/>
          <w:bCs/>
          <w:color w:val="auto"/>
          <w:kern w:val="0"/>
          <w:sz w:val="24"/>
          <w:highlight w:val="none"/>
          <w:lang w:val="en-US" w:eastAsia="zh-CN"/>
        </w:rPr>
        <w:t>（若为联合体投标，联合体各方均需提供）</w:t>
      </w:r>
    </w:p>
    <w:p w14:paraId="224DB32B">
      <w:pPr>
        <w:widowControl/>
        <w:adjustRightInd w:val="0"/>
        <w:snapToGrid w:val="0"/>
        <w:spacing w:line="360" w:lineRule="auto"/>
        <w:jc w:val="left"/>
        <w:rPr>
          <w:rFonts w:hint="eastAsia" w:ascii="宋体" w:hAnsi="宋体"/>
          <w:color w:val="auto"/>
          <w:kern w:val="0"/>
          <w:sz w:val="28"/>
          <w:szCs w:val="32"/>
          <w:highlight w:val="none"/>
        </w:rPr>
      </w:pPr>
    </w:p>
    <w:p w14:paraId="3AB09012">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7A9984D5">
      <w:pPr>
        <w:adjustRightInd w:val="0"/>
        <w:snapToGrid w:val="0"/>
        <w:spacing w:line="360" w:lineRule="auto"/>
        <w:jc w:val="left"/>
        <w:rPr>
          <w:rFonts w:ascii="宋体" w:hAnsi="宋体"/>
          <w:b/>
          <w:color w:val="auto"/>
          <w:kern w:val="0"/>
          <w:sz w:val="32"/>
          <w:szCs w:val="32"/>
          <w:highlight w:val="none"/>
        </w:rPr>
      </w:pPr>
    </w:p>
    <w:p w14:paraId="49080280">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316D63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60566626">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D80122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32E86DF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D7790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25E2C885">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7B7537DA">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4A23B7F">
      <w:pPr>
        <w:spacing w:line="360" w:lineRule="auto"/>
        <w:jc w:val="center"/>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（若为联合体投标，联合体各方均需提供）</w:t>
      </w:r>
    </w:p>
    <w:p w14:paraId="427A2BD1">
      <w:pPr>
        <w:spacing w:line="360" w:lineRule="auto"/>
        <w:jc w:val="center"/>
        <w:rPr>
          <w:rFonts w:hint="eastAsia" w:ascii="宋体" w:hAnsi="宋体"/>
          <w:color w:val="auto"/>
          <w:kern w:val="0"/>
          <w:sz w:val="24"/>
          <w:highlight w:val="none"/>
          <w:lang w:val="en-US" w:eastAsia="zh-CN"/>
        </w:rPr>
      </w:pPr>
    </w:p>
    <w:p w14:paraId="4694E08C">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0BB7D9C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193E179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19C73E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0C878E0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B0EAF3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4326BFC">
      <w:pPr>
        <w:spacing w:line="360" w:lineRule="auto"/>
        <w:jc w:val="center"/>
        <w:rPr>
          <w:rFonts w:ascii="宋体" w:hAnsi="宋体"/>
          <w:b/>
          <w:color w:val="auto"/>
          <w:kern w:val="0"/>
          <w:sz w:val="32"/>
          <w:szCs w:val="32"/>
          <w:highlight w:val="none"/>
        </w:rPr>
      </w:pPr>
    </w:p>
    <w:p w14:paraId="20268C8B">
      <w:pPr>
        <w:spacing w:line="360" w:lineRule="auto"/>
        <w:jc w:val="center"/>
        <w:rPr>
          <w:rFonts w:ascii="宋体" w:hAnsi="宋体"/>
          <w:b/>
          <w:color w:val="auto"/>
          <w:kern w:val="0"/>
          <w:sz w:val="32"/>
          <w:szCs w:val="32"/>
          <w:highlight w:val="none"/>
        </w:rPr>
      </w:pPr>
    </w:p>
    <w:p w14:paraId="0250E293">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6CDB167D">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3BE2583F">
      <w:pPr>
        <w:spacing w:line="360" w:lineRule="auto"/>
        <w:jc w:val="center"/>
        <w:rPr>
          <w:rFonts w:ascii="宋体" w:hAnsi="宋体"/>
          <w:b/>
          <w:bCs/>
          <w:color w:val="auto"/>
          <w:sz w:val="28"/>
          <w:highlight w:val="none"/>
        </w:rPr>
      </w:pPr>
      <w:r>
        <w:rPr>
          <w:rFonts w:hint="eastAsia" w:ascii="宋体" w:hAnsi="宋体"/>
          <w:b/>
          <w:bCs/>
          <w:color w:val="auto"/>
          <w:kern w:val="0"/>
          <w:sz w:val="24"/>
          <w:highlight w:val="none"/>
          <w:lang w:val="en-US" w:eastAsia="zh-CN"/>
        </w:rPr>
        <w:t>（若为联合体投标，联合体各方均需提供）</w:t>
      </w:r>
    </w:p>
    <w:p w14:paraId="0D76A257">
      <w:pPr>
        <w:spacing w:line="360" w:lineRule="auto"/>
        <w:jc w:val="center"/>
        <w:rPr>
          <w:rFonts w:ascii="宋体" w:hAnsi="宋体"/>
          <w:b/>
          <w:color w:val="auto"/>
          <w:sz w:val="28"/>
          <w:highlight w:val="none"/>
        </w:rPr>
      </w:pPr>
    </w:p>
    <w:p w14:paraId="14E43385">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6283A40">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eastAsia="zh-CN"/>
        </w:rPr>
        <w:t>台州湾新区2025年移动源综合监管项目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TZCCC-【2025】-046号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5F5EB97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3227271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7578E9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2EF92C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677931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2192856">
      <w:pPr>
        <w:spacing w:line="360" w:lineRule="auto"/>
        <w:jc w:val="center"/>
        <w:rPr>
          <w:rFonts w:hint="eastAsia"/>
          <w:color w:val="auto"/>
          <w:sz w:val="52"/>
          <w:szCs w:val="52"/>
          <w:highlight w:val="none"/>
        </w:rPr>
      </w:pPr>
    </w:p>
    <w:p w14:paraId="74223695">
      <w:pPr>
        <w:spacing w:line="360" w:lineRule="auto"/>
        <w:jc w:val="center"/>
        <w:rPr>
          <w:rFonts w:hint="eastAsia"/>
          <w:color w:val="auto"/>
          <w:sz w:val="52"/>
          <w:szCs w:val="52"/>
          <w:highlight w:val="none"/>
        </w:rPr>
      </w:pPr>
    </w:p>
    <w:p w14:paraId="510A6F40">
      <w:pPr>
        <w:spacing w:line="360" w:lineRule="auto"/>
        <w:jc w:val="center"/>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7618BE30">
      <w:pPr>
        <w:snapToGrid w:val="0"/>
        <w:spacing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419F0925">
      <w:pPr>
        <w:pStyle w:val="58"/>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4E3E304D">
      <w:pPr>
        <w:pStyle w:val="58"/>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eastAsia="zh-CN"/>
        </w:rPr>
        <w:t>（若为联合体投标，联合体各方均需提供）</w:t>
      </w:r>
    </w:p>
    <w:p w14:paraId="712BDA4B">
      <w:pPr>
        <w:pStyle w:val="58"/>
        <w:spacing w:line="360" w:lineRule="auto"/>
        <w:jc w:val="center"/>
        <w:rPr>
          <w:rFonts w:ascii="宋体" w:hAnsi="宋体"/>
          <w:b/>
          <w:color w:val="auto"/>
          <w:sz w:val="24"/>
          <w:highlight w:val="none"/>
          <w:lang w:val="en-GB"/>
        </w:rPr>
      </w:pPr>
    </w:p>
    <w:p w14:paraId="561D411F">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台州市生态环境局台州湾新区（高新区）分局</w:t>
      </w:r>
      <w:r>
        <w:rPr>
          <w:rFonts w:hint="eastAsia" w:ascii="宋体" w:hAnsi="宋体"/>
          <w:color w:val="auto"/>
          <w:sz w:val="24"/>
          <w:highlight w:val="none"/>
        </w:rPr>
        <w:t>的</w:t>
      </w:r>
      <w:r>
        <w:rPr>
          <w:rFonts w:hint="eastAsia" w:ascii="宋体" w:hAnsi="宋体"/>
          <w:color w:val="auto"/>
          <w:sz w:val="24"/>
          <w:highlight w:val="none"/>
          <w:u w:val="single"/>
          <w:lang w:eastAsia="zh-CN"/>
        </w:rPr>
        <w:t>台州湾新区2025年移动源综合监管项目</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TZCCC-【2025】-046号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0FE3280C">
      <w:pPr>
        <w:pStyle w:val="58"/>
        <w:numPr>
          <w:ilvl w:val="0"/>
          <w:numId w:val="5"/>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台州湾新区2025年移动源综合监管项目</w:t>
      </w:r>
      <w:r>
        <w:rPr>
          <w:rFonts w:hint="eastAsia" w:ascii="宋体" w:hAnsi="宋体"/>
          <w:color w:val="auto"/>
          <w:sz w:val="24"/>
          <w:highlight w:val="none"/>
        </w:rPr>
        <w:t>，属于</w:t>
      </w:r>
      <w:r>
        <w:rPr>
          <w:rFonts w:hint="eastAsia" w:ascii="宋体" w:hAnsi="宋体"/>
          <w:color w:val="auto"/>
          <w:sz w:val="24"/>
          <w:highlight w:val="none"/>
          <w:u w:val="single"/>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7205AF0">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72BC002">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D29EC5F">
      <w:pPr>
        <w:spacing w:line="360" w:lineRule="auto"/>
        <w:rPr>
          <w:rFonts w:ascii="宋体" w:hAnsi="宋体"/>
          <w:color w:val="auto"/>
          <w:spacing w:val="6"/>
          <w:sz w:val="24"/>
          <w:highlight w:val="none"/>
        </w:rPr>
      </w:pPr>
    </w:p>
    <w:p w14:paraId="24BED146">
      <w:pPr>
        <w:pStyle w:val="24"/>
        <w:ind w:left="0" w:leftChars="0" w:firstLine="0" w:firstLineChars="0"/>
        <w:rPr>
          <w:highlight w:val="none"/>
        </w:rPr>
      </w:pPr>
    </w:p>
    <w:p w14:paraId="2E0DF48F">
      <w:pPr>
        <w:pStyle w:val="58"/>
        <w:spacing w:line="360" w:lineRule="auto"/>
        <w:rPr>
          <w:rFonts w:ascii="宋体" w:hAnsi="宋体" w:cs="Arial"/>
          <w:bCs/>
          <w:color w:val="auto"/>
          <w:sz w:val="24"/>
          <w:highlight w:val="none"/>
        </w:rPr>
      </w:pPr>
    </w:p>
    <w:p w14:paraId="2787D1FD">
      <w:pPr>
        <w:pStyle w:val="58"/>
        <w:spacing w:line="360" w:lineRule="auto"/>
        <w:rPr>
          <w:rFonts w:ascii="宋体" w:hAnsi="宋体"/>
          <w:color w:val="auto"/>
          <w:sz w:val="24"/>
          <w:highlight w:val="none"/>
        </w:rPr>
      </w:pPr>
    </w:p>
    <w:p w14:paraId="69A352A6">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企业名称（公章）：              </w:t>
      </w:r>
    </w:p>
    <w:p w14:paraId="0F6EBF74">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C23A269">
      <w:pPr>
        <w:pStyle w:val="5"/>
        <w:ind w:left="0" w:leftChars="0" w:firstLine="0" w:firstLineChars="0"/>
        <w:rPr>
          <w:rFonts w:ascii="宋体" w:hAnsi="宋体" w:cs="宋体"/>
          <w:color w:val="auto"/>
          <w:sz w:val="24"/>
          <w:szCs w:val="24"/>
          <w:highlight w:val="none"/>
        </w:rPr>
      </w:pPr>
    </w:p>
    <w:p w14:paraId="1C7C8D9E">
      <w:pPr>
        <w:pStyle w:val="5"/>
        <w:ind w:left="0" w:leftChars="0" w:firstLine="0" w:firstLineChars="0"/>
        <w:rPr>
          <w:rFonts w:ascii="宋体" w:hAnsi="宋体" w:cs="宋体"/>
          <w:color w:val="auto"/>
          <w:sz w:val="24"/>
          <w:szCs w:val="24"/>
          <w:highlight w:val="none"/>
        </w:rPr>
      </w:pPr>
    </w:p>
    <w:p w14:paraId="7233EAE6">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SqldMAAAAGAQAADwAAAAAAAAABACAAAAAiAAAAZHJzL2Rvd25yZXYueG1sUEsBAhQA&#10;FAAAAAgAh07iQLdiknL3AQAA8QMAAA4AAAAAAAAAAQAgAAAAIgEAAGRycy9lMm9Eb2MueG1sUEsF&#10;BgAAAAAGAAYAWQEAAIsFAAAAAA==&#10;">
                <v:fill on="f" focussize="0,0"/>
                <v:stroke weight="1.25pt" color="#000000" joinstyle="miter"/>
                <v:imagedata o:title=""/>
                <o:lock v:ext="edit" aspectratio="f"/>
              </v:line>
            </w:pict>
          </mc:Fallback>
        </mc:AlternateContent>
      </w:r>
    </w:p>
    <w:p w14:paraId="0BBFAC41">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BB0F119">
      <w:pPr>
        <w:rPr>
          <w:rFonts w:ascii="宋体" w:hAnsi="宋体" w:cs="宋体"/>
          <w:color w:val="auto"/>
          <w:sz w:val="24"/>
          <w:highlight w:val="none"/>
        </w:rPr>
        <w:sectPr>
          <w:pgSz w:w="11906" w:h="16838"/>
          <w:pgMar w:top="1701" w:right="1448" w:bottom="1531" w:left="1418" w:header="851" w:footer="851" w:gutter="0"/>
          <w:cols w:space="720" w:num="1"/>
          <w:titlePg/>
          <w:docGrid w:linePitch="312" w:charSpace="0"/>
        </w:sectPr>
      </w:pPr>
      <w:r>
        <w:rPr>
          <w:rFonts w:hint="eastAsia" w:ascii="宋体" w:hAnsi="宋体" w:cs="宋体"/>
          <w:color w:val="auto"/>
          <w:sz w:val="24"/>
          <w:highlight w:val="none"/>
        </w:rPr>
        <w:t>②本声明函将随中标结果公开，接受社会监督。</w:t>
      </w:r>
    </w:p>
    <w:p w14:paraId="0AA77F2A">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17A6F8A1">
      <w:pPr>
        <w:spacing w:line="360" w:lineRule="auto"/>
        <w:ind w:firstLine="480" w:firstLineChars="200"/>
        <w:rPr>
          <w:rFonts w:ascii="宋体" w:hAnsi="宋体" w:cs="宋体"/>
          <w:color w:val="auto"/>
          <w:sz w:val="24"/>
          <w:highlight w:val="none"/>
        </w:rPr>
      </w:pPr>
    </w:p>
    <w:p w14:paraId="23E330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台州市生态环境局台州湾新区（高新区）分局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台州湾新区2025年移动源综合监管项目</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TZCCC-【2025】-046号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4DB1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000FDD1">
      <w:pPr>
        <w:pStyle w:val="24"/>
        <w:rPr>
          <w:color w:val="auto"/>
          <w:highlight w:val="none"/>
        </w:rPr>
      </w:pPr>
    </w:p>
    <w:p w14:paraId="127D0C06">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654FA55">
      <w:pPr>
        <w:pStyle w:val="58"/>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4BF54F37">
      <w:pPr>
        <w:pStyle w:val="58"/>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单位名称（公章）：</w:t>
      </w:r>
    </w:p>
    <w:p w14:paraId="4837CC5E">
      <w:pPr>
        <w:pStyle w:val="58"/>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5260A32C">
      <w:pPr>
        <w:snapToGrid w:val="0"/>
        <w:spacing w:before="50" w:after="50" w:line="360" w:lineRule="auto"/>
        <w:rPr>
          <w:color w:val="auto"/>
          <w:sz w:val="30"/>
          <w:szCs w:val="30"/>
          <w:highlight w:val="none"/>
        </w:rPr>
      </w:pPr>
    </w:p>
    <w:p w14:paraId="17321DDB">
      <w:pPr>
        <w:pStyle w:val="51"/>
        <w:ind w:left="0" w:leftChars="0" w:firstLine="0" w:firstLineChars="0"/>
        <w:rPr>
          <w:highlight w:val="none"/>
        </w:rPr>
      </w:pPr>
    </w:p>
    <w:p w14:paraId="11AF77EE">
      <w:pPr>
        <w:pStyle w:val="51"/>
        <w:ind w:left="0" w:leftChars="0" w:firstLine="0" w:firstLineChars="0"/>
        <w:rPr>
          <w:highlight w:val="none"/>
        </w:rPr>
      </w:pPr>
    </w:p>
    <w:p w14:paraId="727CE2E8">
      <w:pPr>
        <w:pStyle w:val="51"/>
        <w:ind w:left="0" w:leftChars="0" w:firstLine="0" w:firstLineChars="0"/>
        <w:rPr>
          <w:highlight w:val="none"/>
        </w:rPr>
      </w:pPr>
    </w:p>
    <w:p w14:paraId="58D2363B">
      <w:pPr>
        <w:pStyle w:val="51"/>
        <w:ind w:left="0" w:leftChars="0" w:firstLine="0" w:firstLineChars="0"/>
        <w:rPr>
          <w:highlight w:val="none"/>
        </w:rPr>
      </w:pPr>
    </w:p>
    <w:p w14:paraId="4EEF5A4A">
      <w:pPr>
        <w:pStyle w:val="51"/>
        <w:ind w:left="0" w:leftChars="0" w:firstLine="0" w:firstLineChars="0"/>
        <w:rPr>
          <w:highlight w:val="none"/>
        </w:rPr>
      </w:pPr>
    </w:p>
    <w:p w14:paraId="6FA9248E">
      <w:pPr>
        <w:pStyle w:val="51"/>
        <w:ind w:left="0" w:leftChars="0" w:firstLine="0" w:firstLineChars="0"/>
        <w:rPr>
          <w:highlight w:val="none"/>
        </w:rPr>
      </w:pPr>
    </w:p>
    <w:p w14:paraId="2755A20D">
      <w:pPr>
        <w:pStyle w:val="51"/>
        <w:ind w:left="0" w:leftChars="0" w:firstLine="0" w:firstLineChars="0"/>
        <w:rPr>
          <w:highlight w:val="none"/>
        </w:rPr>
      </w:pPr>
    </w:p>
    <w:p w14:paraId="1C9652E9">
      <w:pPr>
        <w:pStyle w:val="51"/>
        <w:ind w:left="0" w:leftChars="0" w:firstLine="0" w:firstLineChars="0"/>
        <w:rPr>
          <w:highlight w:val="none"/>
        </w:rPr>
      </w:pPr>
    </w:p>
    <w:p w14:paraId="1278D3AE">
      <w:pPr>
        <w:pStyle w:val="51"/>
        <w:ind w:left="0" w:leftChars="0" w:firstLine="0" w:firstLineChars="0"/>
        <w:rPr>
          <w:highlight w:val="none"/>
        </w:rPr>
      </w:pPr>
    </w:p>
    <w:p w14:paraId="54ABE702">
      <w:pPr>
        <w:pStyle w:val="51"/>
        <w:ind w:left="0" w:leftChars="0" w:firstLine="0" w:firstLineChars="0"/>
        <w:rPr>
          <w:highlight w:val="none"/>
        </w:rPr>
      </w:pPr>
    </w:p>
    <w:p w14:paraId="19DB27FF">
      <w:pPr>
        <w:pStyle w:val="51"/>
        <w:ind w:left="0" w:leftChars="0" w:firstLine="0" w:firstLineChars="0"/>
        <w:rPr>
          <w:highlight w:val="none"/>
        </w:rPr>
      </w:pPr>
    </w:p>
    <w:p w14:paraId="2E768BCE">
      <w:pPr>
        <w:pStyle w:val="51"/>
        <w:ind w:left="0" w:leftChars="0" w:firstLine="0" w:firstLineChars="0"/>
        <w:rPr>
          <w:highlight w:val="none"/>
        </w:rPr>
      </w:pPr>
    </w:p>
    <w:p w14:paraId="5F2B6FD3">
      <w:pPr>
        <w:rPr>
          <w:highlight w:val="none"/>
        </w:rPr>
      </w:pPr>
    </w:p>
    <w:p w14:paraId="42449612">
      <w:pPr>
        <w:spacing w:line="360" w:lineRule="auto"/>
        <w:jc w:val="center"/>
        <w:rPr>
          <w:rFonts w:hint="eastAsia"/>
          <w:color w:val="auto"/>
          <w:sz w:val="52"/>
          <w:szCs w:val="52"/>
          <w:highlight w:val="none"/>
        </w:rPr>
      </w:pPr>
    </w:p>
    <w:p w14:paraId="04834379">
      <w:pPr>
        <w:spacing w:line="360" w:lineRule="auto"/>
        <w:jc w:val="both"/>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747B3216">
      <w:pPr>
        <w:widowControl w:val="0"/>
        <w:autoSpaceDE w:val="0"/>
        <w:autoSpaceDN w:val="0"/>
        <w:adjustRightInd w:val="0"/>
        <w:jc w:val="center"/>
        <w:rPr>
          <w:rFonts w:hint="eastAsia" w:ascii="黑体" w:hAnsi="黑体" w:eastAsia="黑体" w:cs="黑体"/>
          <w:b/>
          <w:bCs/>
          <w:sz w:val="28"/>
          <w:szCs w:val="28"/>
          <w:highlight w:val="none"/>
          <w:lang w:val="en-US" w:eastAsia="zh-CN" w:bidi="ar-SA"/>
        </w:rPr>
      </w:pPr>
      <w:r>
        <w:rPr>
          <w:rFonts w:hint="eastAsia" w:ascii="黑体" w:hAnsi="黑体" w:eastAsia="黑体" w:cs="黑体"/>
          <w:b/>
          <w:bCs/>
          <w:sz w:val="28"/>
          <w:szCs w:val="28"/>
          <w:highlight w:val="none"/>
          <w:lang w:val="en-US" w:eastAsia="zh-CN" w:bidi="ar-SA"/>
        </w:rPr>
        <w:t>监狱企业的证明文件</w:t>
      </w:r>
    </w:p>
    <w:p w14:paraId="0EE152B6">
      <w:pPr>
        <w:spacing w:line="360" w:lineRule="auto"/>
        <w:jc w:val="center"/>
        <w:rPr>
          <w:rFonts w:hint="eastAsia" w:ascii="黑体" w:hAnsi="黑体" w:eastAsia="黑体" w:cs="黑体"/>
          <w:b/>
          <w:bCs/>
          <w:sz w:val="28"/>
          <w:szCs w:val="28"/>
          <w:highlight w:val="none"/>
          <w:lang w:val="en-US" w:eastAsia="zh-CN" w:bidi="ar-SA"/>
        </w:rPr>
        <w:sectPr>
          <w:pgSz w:w="11906" w:h="16838"/>
          <w:pgMar w:top="1701" w:right="1448" w:bottom="1531" w:left="1418" w:header="851" w:footer="851" w:gutter="0"/>
          <w:cols w:space="720" w:num="1"/>
          <w:titlePg/>
          <w:docGrid w:linePitch="312" w:charSpace="0"/>
        </w:sectPr>
      </w:pPr>
      <w:r>
        <w:rPr>
          <w:rFonts w:hint="eastAsia" w:ascii="黑体" w:hAnsi="黑体" w:eastAsia="黑体" w:cs="黑体"/>
          <w:b/>
          <w:bCs/>
          <w:sz w:val="28"/>
          <w:szCs w:val="28"/>
          <w:highlight w:val="none"/>
          <w:lang w:val="en-US" w:eastAsia="zh-CN" w:bidi="ar-SA"/>
        </w:rPr>
        <w:t>（注：格式自拟）</w:t>
      </w:r>
    </w:p>
    <w:p w14:paraId="67E10A7F">
      <w:pPr>
        <w:snapToGrid w:val="0"/>
        <w:spacing w:beforeLines="50" w:after="50" w:line="360" w:lineRule="auto"/>
        <w:rPr>
          <w:rFonts w:hint="eastAsia" w:ascii="宋体" w:hAnsi="宋体" w:eastAsia="宋体" w:cs="宋体"/>
          <w:b/>
          <w:bCs/>
          <w:color w:val="000000"/>
          <w:sz w:val="28"/>
          <w:szCs w:val="36"/>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16155A30">
      <w:pPr>
        <w:shd w:val="clear"/>
        <w:spacing w:line="360" w:lineRule="auto"/>
        <w:jc w:val="center"/>
        <w:rPr>
          <w:rFonts w:hint="eastAsia" w:ascii="宋体" w:hAnsi="宋体" w:eastAsia="宋体" w:cs="宋体"/>
          <w:b/>
          <w:bCs/>
          <w:color w:val="000000"/>
          <w:sz w:val="28"/>
          <w:szCs w:val="36"/>
          <w:lang w:val="en-US" w:eastAsia="zh-CN"/>
        </w:rPr>
      </w:pPr>
      <w:r>
        <w:rPr>
          <w:rFonts w:hint="eastAsia" w:ascii="宋体" w:hAnsi="宋体" w:cs="宋体"/>
          <w:b/>
          <w:bCs/>
          <w:color w:val="000000"/>
          <w:sz w:val="28"/>
          <w:szCs w:val="36"/>
          <w:lang w:val="zh-CN"/>
        </w:rPr>
        <w:t>联合</w:t>
      </w:r>
      <w:r>
        <w:rPr>
          <w:rFonts w:hint="eastAsia" w:ascii="宋体" w:hAnsi="宋体" w:cs="宋体"/>
          <w:b/>
          <w:bCs/>
          <w:color w:val="000000"/>
          <w:sz w:val="28"/>
          <w:szCs w:val="36"/>
        </w:rPr>
        <w:t>体</w:t>
      </w:r>
      <w:r>
        <w:rPr>
          <w:rFonts w:hint="eastAsia" w:ascii="宋体" w:hAnsi="宋体" w:cs="宋体"/>
          <w:b/>
          <w:bCs/>
          <w:color w:val="000000"/>
          <w:sz w:val="28"/>
          <w:szCs w:val="36"/>
          <w:lang w:val="zh-CN"/>
        </w:rPr>
        <w:t>协议</w:t>
      </w:r>
      <w:r>
        <w:rPr>
          <w:rFonts w:hint="eastAsia" w:ascii="宋体" w:hAnsi="宋体" w:cs="宋体"/>
          <w:b/>
          <w:bCs/>
          <w:color w:val="000000"/>
          <w:sz w:val="28"/>
          <w:szCs w:val="36"/>
          <w:lang w:val="en-US" w:eastAsia="zh-CN"/>
        </w:rPr>
        <w:t>书</w:t>
      </w:r>
      <w:r>
        <w:rPr>
          <w:rFonts w:hint="eastAsia" w:ascii="宋体" w:hAnsi="宋体" w:cs="宋体"/>
          <w:b/>
          <w:bCs/>
          <w:color w:val="auto"/>
          <w:sz w:val="24"/>
          <w:szCs w:val="32"/>
          <w:highlight w:val="none"/>
        </w:rPr>
        <w:t>（若非联合体投标则无需提供）</w:t>
      </w:r>
    </w:p>
    <w:p w14:paraId="225E50F9">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u w:val="single"/>
        </w:rPr>
        <w:t>（联合体所有成员名称）</w:t>
      </w:r>
      <w:r>
        <w:rPr>
          <w:rFonts w:hint="eastAsia" w:ascii="宋体" w:hAnsi="宋体" w:cs="宋体"/>
          <w:color w:val="000000"/>
          <w:kern w:val="0"/>
          <w:sz w:val="24"/>
        </w:rPr>
        <w:t>自愿</w:t>
      </w:r>
      <w:r>
        <w:rPr>
          <w:rFonts w:hint="eastAsia" w:ascii="宋体" w:hAnsi="宋体" w:cs="宋体"/>
          <w:color w:val="000000"/>
          <w:kern w:val="0"/>
          <w:sz w:val="24"/>
          <w:lang w:val="zh-CN"/>
        </w:rPr>
        <w:t>组成一个联合体，以一个供应商的身份</w:t>
      </w:r>
      <w:r>
        <w:rPr>
          <w:rFonts w:hint="eastAsia" w:ascii="宋体" w:hAnsi="宋体" w:cs="宋体"/>
          <w:color w:val="000000"/>
          <w:kern w:val="0"/>
          <w:sz w:val="24"/>
        </w:rPr>
        <w:t xml:space="preserve">参加 </w:t>
      </w:r>
      <w:r>
        <w:rPr>
          <w:rFonts w:hint="eastAsia" w:ascii="宋体" w:hAnsi="宋体" w:cs="宋体"/>
          <w:color w:val="000000"/>
          <w:kern w:val="0"/>
          <w:sz w:val="24"/>
          <w:u w:val="single"/>
        </w:rPr>
        <w:t xml:space="preserve">    </w:t>
      </w:r>
      <w:r>
        <w:rPr>
          <w:rFonts w:hint="eastAsia" w:ascii="宋体" w:hAnsi="宋体" w:cs="宋体"/>
          <w:color w:val="000000"/>
          <w:sz w:val="24"/>
        </w:rPr>
        <w:t>（项目名称）【招标编号：</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kern w:val="0"/>
          <w:sz w:val="24"/>
          <w:lang w:val="zh-CN"/>
        </w:rPr>
        <w:t xml:space="preserve">投标。 </w:t>
      </w:r>
    </w:p>
    <w:p w14:paraId="6184BE67">
      <w:pPr>
        <w:numPr>
          <w:ilvl w:val="0"/>
          <w:numId w:val="6"/>
        </w:numPr>
        <w:snapToGrid w:val="0"/>
        <w:spacing w:line="420" w:lineRule="exact"/>
        <w:ind w:firstLine="435"/>
        <w:rPr>
          <w:rFonts w:ascii="宋体" w:hAnsi="宋体" w:cs="宋体"/>
          <w:color w:val="000000"/>
          <w:kern w:val="0"/>
          <w:sz w:val="24"/>
          <w:lang w:val="zh-CN"/>
        </w:rPr>
      </w:pPr>
      <w:r>
        <w:rPr>
          <w:rFonts w:hint="eastAsia" w:ascii="宋体" w:hAnsi="宋体" w:cs="宋体"/>
          <w:color w:val="000000"/>
          <w:kern w:val="0"/>
          <w:sz w:val="24"/>
          <w:lang w:val="zh-CN"/>
        </w:rPr>
        <w:t>各方一致决定，</w:t>
      </w:r>
      <w:r>
        <w:rPr>
          <w:rFonts w:hint="eastAsia" w:ascii="宋体" w:hAnsi="宋体" w:cs="宋体"/>
          <w:color w:val="000000"/>
          <w:kern w:val="0"/>
          <w:sz w:val="24"/>
          <w:u w:val="single"/>
        </w:rPr>
        <w:t>（某联合体成员名称）</w:t>
      </w:r>
      <w:r>
        <w:rPr>
          <w:rFonts w:hint="eastAsia" w:ascii="宋体" w:hAnsi="宋体" w:cs="宋体"/>
          <w:color w:val="000000"/>
          <w:kern w:val="0"/>
          <w:sz w:val="24"/>
        </w:rPr>
        <w:t>为联合体</w:t>
      </w:r>
      <w:r>
        <w:rPr>
          <w:rFonts w:hint="eastAsia" w:ascii="宋体" w:hAnsi="宋体" w:cs="宋体"/>
          <w:color w:val="000000"/>
          <w:kern w:val="0"/>
          <w:sz w:val="24"/>
          <w:lang w:val="zh-CN"/>
        </w:rPr>
        <w:t>牵头人</w:t>
      </w:r>
      <w:r>
        <w:rPr>
          <w:rFonts w:hint="eastAsia" w:ascii="宋体" w:hAnsi="宋体" w:cs="宋体"/>
          <w:color w:val="000000"/>
          <w:sz w:val="24"/>
        </w:rPr>
        <w:t>，代表所有联合体成员负责投标和合同实施阶段的主办、协调工作</w:t>
      </w:r>
      <w:r>
        <w:rPr>
          <w:rFonts w:hint="eastAsia" w:ascii="宋体" w:hAnsi="宋体" w:cs="宋体"/>
          <w:color w:val="000000"/>
          <w:kern w:val="0"/>
          <w:sz w:val="24"/>
          <w:lang w:val="zh-CN"/>
        </w:rPr>
        <w:t>。</w:t>
      </w: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sz w:val="18"/>
          <w:szCs w:val="18"/>
          <w:highlight w:val="none"/>
          <w:lang w:eastAsia="zh-CN"/>
        </w:rPr>
        <w:t>）</w:t>
      </w:r>
    </w:p>
    <w:p w14:paraId="0D569BDA">
      <w:pPr>
        <w:numPr>
          <w:ilvl w:val="0"/>
          <w:numId w:val="6"/>
        </w:numPr>
        <w:snapToGrid w:val="0"/>
        <w:spacing w:line="420" w:lineRule="exact"/>
        <w:ind w:firstLine="435"/>
        <w:rPr>
          <w:rFonts w:ascii="宋体" w:hAnsi="宋体" w:cs="宋体"/>
          <w:color w:val="000000"/>
          <w:kern w:val="0"/>
          <w:sz w:val="24"/>
        </w:rPr>
      </w:pPr>
      <w:r>
        <w:rPr>
          <w:rFonts w:hint="eastAsia" w:ascii="宋体" w:hAnsi="宋体" w:cs="宋体"/>
          <w:color w:val="000000"/>
          <w:kern w:val="0"/>
          <w:sz w:val="24"/>
        </w:rPr>
        <w:t>联合体牵头人合法代表联合体各成员负责本项目响应文件递交和合同签署活动，并代表联合体提交和接受相关的资料、信息及指示，并处理与之有关的一切事务，并负责合同实施阶段的主办、组织和协调工作。</w:t>
      </w:r>
    </w:p>
    <w:p w14:paraId="26C199C8">
      <w:pPr>
        <w:numPr>
          <w:ilvl w:val="0"/>
          <w:numId w:val="6"/>
        </w:numPr>
        <w:snapToGrid w:val="0"/>
        <w:spacing w:line="420" w:lineRule="exact"/>
        <w:ind w:firstLine="435"/>
        <w:rPr>
          <w:rFonts w:ascii="宋体" w:hAnsi="宋体" w:cs="宋体"/>
          <w:color w:val="000000"/>
          <w:kern w:val="0"/>
          <w:sz w:val="24"/>
        </w:rPr>
      </w:pPr>
      <w:r>
        <w:rPr>
          <w:rFonts w:hint="eastAsia" w:ascii="宋体" w:hAnsi="宋体" w:cs="宋体"/>
          <w:color w:val="000000"/>
          <w:kern w:val="0"/>
          <w:sz w:val="24"/>
        </w:rPr>
        <w:t>联合体将严格按照响应文件的各项要求，递交响应文件，履行合同，并对外承担连带责任。</w:t>
      </w:r>
    </w:p>
    <w:p w14:paraId="2F39D50B">
      <w:pPr>
        <w:numPr>
          <w:ilvl w:val="0"/>
          <w:numId w:val="6"/>
        </w:numPr>
        <w:snapToGrid w:val="0"/>
        <w:spacing w:line="420" w:lineRule="exact"/>
        <w:ind w:firstLine="435"/>
        <w:rPr>
          <w:rFonts w:ascii="宋体" w:hAnsi="宋体" w:cs="宋体"/>
          <w:color w:val="000000"/>
          <w:kern w:val="0"/>
          <w:sz w:val="24"/>
          <w:lang w:val="zh-CN"/>
        </w:rPr>
      </w:pPr>
      <w:r>
        <w:rPr>
          <w:rFonts w:hint="eastAsia" w:ascii="宋体" w:hAnsi="宋体" w:cs="宋体"/>
          <w:color w:val="000000"/>
          <w:kern w:val="0"/>
          <w:sz w:val="24"/>
        </w:rPr>
        <w:t>联合体牵头人代表联合体签署响应文件，联合体牵头人的所有承诺均认为代表了联合体各成员。</w:t>
      </w:r>
    </w:p>
    <w:p w14:paraId="7587BCCA">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rPr>
        <w:t>五</w:t>
      </w:r>
      <w:r>
        <w:rPr>
          <w:rFonts w:hint="eastAsia" w:ascii="宋体" w:hAnsi="宋体" w:cs="宋体"/>
          <w:color w:val="000000"/>
          <w:kern w:val="0"/>
          <w:sz w:val="24"/>
          <w:lang w:val="zh-CN"/>
        </w:rPr>
        <w:t>、</w:t>
      </w:r>
      <w:r>
        <w:rPr>
          <w:rFonts w:hint="eastAsia" w:ascii="宋体" w:hAnsi="宋体" w:cs="宋体"/>
          <w:color w:val="000000"/>
          <w:sz w:val="24"/>
        </w:rPr>
        <w:t>所有联合体成员各方签署授权书，授权书载明的</w:t>
      </w:r>
      <w:r>
        <w:rPr>
          <w:rFonts w:hint="eastAsia" w:ascii="宋体" w:hAnsi="宋体" w:cs="宋体"/>
          <w:color w:val="000000"/>
          <w:kern w:val="0"/>
          <w:sz w:val="24"/>
          <w:lang w:val="zh-CN"/>
        </w:rPr>
        <w:t>授权代表根据招标文件规定及投标内容而对采购人、采购机构所作的任何合法承诺，包括书面澄清及相应等均对联合投标各方产生约束力。</w:t>
      </w:r>
    </w:p>
    <w:p w14:paraId="3711C7F8">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rPr>
        <w:t>六</w:t>
      </w:r>
      <w:r>
        <w:rPr>
          <w:rFonts w:hint="eastAsia" w:ascii="宋体" w:hAnsi="宋体" w:cs="宋体"/>
          <w:color w:val="000000"/>
          <w:kern w:val="0"/>
          <w:sz w:val="24"/>
          <w:lang w:val="zh-CN"/>
        </w:rPr>
        <w:t>、本次联合投标中，分工如下：</w:t>
      </w:r>
      <w:r>
        <w:rPr>
          <w:rFonts w:hint="eastAsia" w:ascii="宋体" w:hAnsi="宋体" w:cs="宋体"/>
          <w:color w:val="000000"/>
          <w:kern w:val="0"/>
          <w:sz w:val="24"/>
          <w:u w:val="single"/>
        </w:rPr>
        <w:t>（联合体</w:t>
      </w:r>
      <w:r>
        <w:rPr>
          <w:rFonts w:hint="eastAsia" w:ascii="宋体" w:hAnsi="宋体" w:cs="宋体"/>
          <w:color w:val="000000"/>
          <w:kern w:val="0"/>
          <w:sz w:val="24"/>
          <w:u w:val="single"/>
          <w:lang w:val="zh-CN"/>
        </w:rPr>
        <w:t>牵头人</w:t>
      </w:r>
      <w:r>
        <w:rPr>
          <w:rFonts w:hint="eastAsia" w:ascii="宋体" w:hAnsi="宋体" w:cs="宋体"/>
          <w:color w:val="000000"/>
          <w:kern w:val="0"/>
          <w:sz w:val="24"/>
          <w:u w:val="single"/>
        </w:rPr>
        <w:t>名称）</w:t>
      </w:r>
      <w:r>
        <w:rPr>
          <w:rFonts w:hint="eastAsia" w:ascii="宋体" w:hAnsi="宋体" w:cs="宋体"/>
          <w:color w:val="000000"/>
          <w:kern w:val="0"/>
          <w:sz w:val="24"/>
          <w:lang w:val="zh-CN"/>
        </w:rPr>
        <w:t>承担的工作和义务为：</w:t>
      </w:r>
      <w:r>
        <w:rPr>
          <w:rFonts w:hint="eastAsia" w:ascii="宋体" w:hAnsi="宋体" w:cs="宋体"/>
          <w:color w:val="000000"/>
          <w:u w:val="single"/>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rPr>
        <w:t>（联合体成员名称）</w:t>
      </w:r>
      <w:r>
        <w:rPr>
          <w:rFonts w:hint="eastAsia" w:ascii="宋体" w:hAnsi="宋体" w:cs="宋体"/>
          <w:color w:val="000000"/>
          <w:kern w:val="0"/>
          <w:sz w:val="24"/>
          <w:lang w:val="zh-CN"/>
        </w:rPr>
        <w:t>承担的工作和义务为：</w:t>
      </w:r>
      <w:r>
        <w:rPr>
          <w:rFonts w:hint="eastAsia" w:ascii="宋体" w:hAnsi="宋体" w:cs="宋体"/>
          <w:color w:val="000000"/>
          <w:u w:val="single"/>
        </w:rPr>
        <w:t xml:space="preserve">            </w:t>
      </w:r>
      <w:r>
        <w:rPr>
          <w:rFonts w:hint="eastAsia" w:ascii="宋体" w:hAnsi="宋体" w:cs="宋体"/>
          <w:color w:val="000000"/>
          <w:kern w:val="0"/>
          <w:sz w:val="24"/>
          <w:lang w:val="zh-CN"/>
        </w:rPr>
        <w:t xml:space="preserve"> ；……。</w:t>
      </w:r>
    </w:p>
    <w:p w14:paraId="5F678DE7">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rPr>
        <w:t>七</w:t>
      </w:r>
      <w:r>
        <w:rPr>
          <w:rFonts w:hint="eastAsia" w:ascii="宋体" w:hAnsi="宋体" w:cs="宋体"/>
          <w:color w:val="000000"/>
          <w:kern w:val="0"/>
          <w:sz w:val="24"/>
          <w:lang w:val="zh-CN"/>
        </w:rPr>
        <w:t>、</w:t>
      </w:r>
      <w:r>
        <w:rPr>
          <w:rFonts w:hint="eastAsia" w:ascii="宋体" w:hAnsi="宋体" w:cs="宋体"/>
          <w:color w:val="000000"/>
          <w:sz w:val="24"/>
        </w:rPr>
        <w:t>中小企业合同金额达到</w:t>
      </w:r>
      <w:r>
        <w:rPr>
          <w:rFonts w:hint="eastAsia" w:ascii="宋体" w:hAnsi="宋体" w:cs="宋体"/>
          <w:color w:val="000000"/>
          <w:sz w:val="24"/>
          <w:u w:val="single"/>
        </w:rPr>
        <w:t xml:space="preserve">     </w:t>
      </w:r>
      <w:r>
        <w:rPr>
          <w:rFonts w:hint="eastAsia" w:ascii="宋体" w:hAnsi="宋体" w:cs="宋体"/>
          <w:color w:val="000000"/>
          <w:sz w:val="24"/>
        </w:rPr>
        <w:t>%，小微企业合同金额达到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kern w:val="0"/>
          <w:sz w:val="24"/>
          <w:lang w:val="zh-CN"/>
        </w:rPr>
        <w:t>。</w:t>
      </w:r>
    </w:p>
    <w:p w14:paraId="0E0DC456">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rPr>
        <w:t>八</w:t>
      </w:r>
      <w:r>
        <w:rPr>
          <w:rFonts w:hint="eastAsia" w:ascii="宋体" w:hAnsi="宋体" w:cs="宋体"/>
          <w:color w:val="000000"/>
          <w:kern w:val="0"/>
          <w:sz w:val="24"/>
          <w:lang w:val="zh-CN"/>
        </w:rPr>
        <w:t>、如果中标，</w:t>
      </w:r>
      <w:r>
        <w:rPr>
          <w:rFonts w:hint="eastAsia" w:ascii="宋体" w:hAnsi="宋体" w:cs="宋体"/>
          <w:color w:val="000000"/>
          <w:sz w:val="24"/>
        </w:rPr>
        <w:t>联合体各成员方共同与采购人签订合同，并就采购合同约定的事项对采购人承担连带责任。</w:t>
      </w:r>
    </w:p>
    <w:p w14:paraId="55CBA6A6">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rPr>
        <w:t>九</w:t>
      </w:r>
      <w:r>
        <w:rPr>
          <w:rFonts w:hint="eastAsia" w:ascii="宋体" w:hAnsi="宋体" w:cs="宋体"/>
          <w:color w:val="000000"/>
          <w:kern w:val="0"/>
          <w:sz w:val="24"/>
          <w:lang w:val="zh-CN"/>
        </w:rPr>
        <w:t>、有关本次联合投标的其他事宜：</w:t>
      </w:r>
    </w:p>
    <w:p w14:paraId="3BD99433">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lang w:val="zh-CN"/>
        </w:rPr>
        <w:t>1、联合体各方不再单独参加或者与其他供应商另外组成联合体参加同一合同项下的政府采购活动。</w:t>
      </w:r>
    </w:p>
    <w:p w14:paraId="42DE6464">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lang w:val="zh-CN"/>
        </w:rPr>
        <w:t>2、联合体中有同类资质的各方按照联合体分工承担相同工作的，按照资质等级较低的供应商确定资质等级。</w:t>
      </w:r>
    </w:p>
    <w:p w14:paraId="66309D5C">
      <w:pPr>
        <w:snapToGrid w:val="0"/>
        <w:spacing w:line="360" w:lineRule="auto"/>
        <w:ind w:firstLine="576"/>
        <w:rPr>
          <w:rFonts w:ascii="宋体" w:hAnsi="宋体" w:cs="宋体"/>
          <w:color w:val="000000"/>
          <w:kern w:val="0"/>
          <w:sz w:val="24"/>
          <w:lang w:val="zh-CN"/>
        </w:rPr>
      </w:pPr>
      <w:r>
        <w:rPr>
          <w:rFonts w:hint="eastAsia" w:ascii="宋体" w:hAnsi="宋体" w:cs="宋体"/>
          <w:color w:val="000000"/>
          <w:kern w:val="0"/>
          <w:sz w:val="24"/>
          <w:lang w:val="zh-CN"/>
        </w:rPr>
        <w:t>3、本协议提交采购人、采购机构后，联合体各方不得以任何形式对上述内容进行修改或撤销。</w:t>
      </w:r>
    </w:p>
    <w:p w14:paraId="52C2A48A">
      <w:pPr>
        <w:snapToGrid w:val="0"/>
        <w:spacing w:line="360" w:lineRule="auto"/>
        <w:ind w:firstLine="4080" w:firstLineChars="1700"/>
        <w:rPr>
          <w:rFonts w:ascii="宋体" w:hAnsi="宋体" w:cs="宋体"/>
          <w:color w:val="000000"/>
          <w:kern w:val="0"/>
          <w:sz w:val="24"/>
          <w:lang w:val="zh-CN"/>
        </w:rPr>
      </w:pPr>
      <w:r>
        <w:rPr>
          <w:rFonts w:hint="eastAsia" w:ascii="宋体" w:hAnsi="宋体" w:cs="宋体"/>
          <w:color w:val="000000"/>
          <w:kern w:val="0"/>
          <w:sz w:val="24"/>
          <w:lang w:val="zh-CN"/>
        </w:rPr>
        <w:t>联合体牵头人名称(签名</w:t>
      </w:r>
      <w:r>
        <w:rPr>
          <w:rFonts w:hint="eastAsia" w:ascii="宋体" w:hAnsi="宋体" w:cs="宋体"/>
          <w:color w:val="000000"/>
          <w:kern w:val="0"/>
          <w:sz w:val="24"/>
        </w:rPr>
        <w:t>和</w:t>
      </w:r>
      <w:r>
        <w:rPr>
          <w:rFonts w:hint="eastAsia" w:ascii="宋体" w:hAnsi="宋体" w:cs="宋体"/>
          <w:color w:val="000000"/>
          <w:kern w:val="0"/>
          <w:sz w:val="24"/>
          <w:lang w:val="zh-CN"/>
        </w:rPr>
        <w:t>公章)：</w:t>
      </w:r>
    </w:p>
    <w:p w14:paraId="3A33E4AB">
      <w:pPr>
        <w:snapToGrid w:val="0"/>
        <w:spacing w:line="360" w:lineRule="auto"/>
        <w:ind w:firstLine="4080" w:firstLineChars="1700"/>
        <w:rPr>
          <w:rFonts w:ascii="宋体" w:hAnsi="宋体" w:cs="宋体"/>
          <w:color w:val="000000"/>
          <w:kern w:val="0"/>
          <w:sz w:val="24"/>
          <w:lang w:val="zh-CN"/>
        </w:rPr>
      </w:pPr>
      <w:r>
        <w:rPr>
          <w:rFonts w:hint="eastAsia" w:ascii="宋体" w:hAnsi="宋体" w:cs="宋体"/>
          <w:color w:val="000000"/>
          <w:kern w:val="0"/>
          <w:sz w:val="24"/>
          <w:lang w:val="zh-CN"/>
        </w:rPr>
        <w:t>联合体成员名称(签名</w:t>
      </w:r>
      <w:r>
        <w:rPr>
          <w:rFonts w:hint="eastAsia" w:ascii="宋体" w:hAnsi="宋体" w:cs="宋体"/>
          <w:color w:val="000000"/>
          <w:kern w:val="0"/>
          <w:sz w:val="24"/>
        </w:rPr>
        <w:t>和</w:t>
      </w:r>
      <w:r>
        <w:rPr>
          <w:rFonts w:hint="eastAsia" w:ascii="宋体" w:hAnsi="宋体" w:cs="宋体"/>
          <w:color w:val="000000"/>
          <w:kern w:val="0"/>
          <w:sz w:val="24"/>
          <w:lang w:val="zh-CN"/>
        </w:rPr>
        <w:t>公章)：</w:t>
      </w:r>
    </w:p>
    <w:p w14:paraId="12F489DD">
      <w:pPr>
        <w:snapToGrid w:val="0"/>
        <w:spacing w:line="360" w:lineRule="auto"/>
        <w:rPr>
          <w:color w:val="000000"/>
        </w:rPr>
      </w:pPr>
      <w:r>
        <w:rPr>
          <w:rFonts w:hint="eastAsia" w:ascii="宋体" w:hAnsi="宋体" w:cs="宋体"/>
          <w:color w:val="000000"/>
          <w:kern w:val="0"/>
          <w:sz w:val="24"/>
          <w:lang w:val="zh-CN"/>
        </w:rPr>
        <w:t xml:space="preserve">                                          日期：  年  月   日</w:t>
      </w:r>
    </w:p>
    <w:p w14:paraId="54646742">
      <w:pPr>
        <w:spacing w:line="380" w:lineRule="exact"/>
        <w:ind w:firstLine="3120" w:firstLineChars="1300"/>
        <w:rPr>
          <w:rFonts w:hint="eastAsia" w:ascii="宋体" w:hAnsi="宋体" w:cs="宋体"/>
          <w:color w:val="000000"/>
          <w:sz w:val="24"/>
          <w:szCs w:val="32"/>
        </w:rPr>
      </w:pPr>
      <w:r>
        <w:rPr>
          <w:rFonts w:hint="eastAsia" w:ascii="宋体" w:hAnsi="宋体" w:cs="宋体"/>
          <w:color w:val="000000"/>
          <w:sz w:val="24"/>
          <w:szCs w:val="32"/>
          <w:lang w:eastAsia="zh-CN"/>
        </w:rPr>
        <w:t>【联合体投标的</w:t>
      </w:r>
      <w:r>
        <w:rPr>
          <w:rFonts w:hint="eastAsia" w:ascii="宋体" w:hAnsi="宋体" w:cs="宋体"/>
          <w:color w:val="000000"/>
          <w:sz w:val="24"/>
          <w:szCs w:val="32"/>
        </w:rPr>
        <w:t>必须提供联合体协议书，否则作无效标处理</w:t>
      </w:r>
      <w:r>
        <w:rPr>
          <w:rFonts w:hint="eastAsia" w:ascii="宋体" w:hAnsi="宋体" w:cs="宋体"/>
          <w:color w:val="000000"/>
          <w:sz w:val="24"/>
          <w:szCs w:val="32"/>
          <w:lang w:eastAsia="zh-CN"/>
        </w:rPr>
        <w:t>】</w:t>
      </w:r>
    </w:p>
    <w:p w14:paraId="626E4AB4">
      <w:pPr>
        <w:spacing w:line="380" w:lineRule="exact"/>
        <w:ind w:firstLine="3120" w:firstLineChars="1300"/>
        <w:rPr>
          <w:rFonts w:ascii="宋体" w:hAnsi="宋体" w:cs="宋体"/>
          <w:color w:val="000000"/>
          <w:sz w:val="24"/>
          <w:szCs w:val="32"/>
        </w:rPr>
      </w:pPr>
    </w:p>
    <w:p w14:paraId="620316B2">
      <w:pPr>
        <w:pStyle w:val="8"/>
        <w:rPr>
          <w:rFonts w:hint="eastAsia" w:ascii="宋体" w:hAnsi="宋体" w:cs="宋体"/>
          <w:b/>
          <w:bCs/>
          <w:color w:val="000000"/>
          <w:sz w:val="24"/>
          <w:szCs w:val="32"/>
        </w:rPr>
        <w:sectPr>
          <w:pgSz w:w="11906" w:h="16838"/>
          <w:pgMar w:top="1701" w:right="1448" w:bottom="1531" w:left="1418" w:header="851" w:footer="851" w:gutter="0"/>
          <w:cols w:space="720" w:num="1"/>
          <w:titlePg/>
          <w:docGrid w:linePitch="312" w:charSpace="0"/>
        </w:sectPr>
      </w:pPr>
      <w:r>
        <w:rPr>
          <w:rFonts w:hint="eastAsia" w:ascii="宋体" w:hAnsi="宋体" w:cs="宋体"/>
          <w:b/>
          <w:bCs/>
          <w:color w:val="000000"/>
          <w:sz w:val="24"/>
          <w:szCs w:val="32"/>
        </w:rPr>
        <w:t>注：协议书中须明确联合体各方在项目招投标、项目合同签订、项目实施等所有阶段中涉及到的工作分工。</w:t>
      </w:r>
    </w:p>
    <w:p w14:paraId="7F44A58F">
      <w:pPr>
        <w:spacing w:line="360" w:lineRule="auto"/>
        <w:jc w:val="center"/>
        <w:rPr>
          <w:color w:val="auto"/>
          <w:sz w:val="52"/>
          <w:szCs w:val="52"/>
          <w:highlight w:val="none"/>
        </w:rPr>
      </w:pPr>
      <w:r>
        <w:rPr>
          <w:rFonts w:hint="eastAsia"/>
          <w:color w:val="auto"/>
          <w:sz w:val="52"/>
          <w:szCs w:val="52"/>
          <w:highlight w:val="none"/>
        </w:rPr>
        <w:t>项目名称</w:t>
      </w:r>
      <w:bookmarkEnd w:id="37"/>
      <w:bookmarkEnd w:id="38"/>
      <w:bookmarkEnd w:id="39"/>
    </w:p>
    <w:p w14:paraId="294D29E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46F546DD">
      <w:pPr>
        <w:pStyle w:val="24"/>
        <w:spacing w:line="360" w:lineRule="auto"/>
        <w:rPr>
          <w:color w:val="auto"/>
          <w:highlight w:val="none"/>
        </w:rPr>
      </w:pPr>
    </w:p>
    <w:p w14:paraId="7E92310E">
      <w:pPr>
        <w:spacing w:line="360" w:lineRule="auto"/>
        <w:jc w:val="center"/>
        <w:rPr>
          <w:color w:val="auto"/>
          <w:sz w:val="84"/>
          <w:szCs w:val="84"/>
          <w:highlight w:val="none"/>
          <w:lang w:val="zh-CN"/>
        </w:rPr>
      </w:pPr>
      <w:r>
        <w:rPr>
          <w:rFonts w:hint="eastAsia"/>
          <w:color w:val="auto"/>
          <w:sz w:val="84"/>
          <w:szCs w:val="84"/>
          <w:highlight w:val="none"/>
          <w:lang w:val="zh-CN"/>
        </w:rPr>
        <w:t>投</w:t>
      </w:r>
    </w:p>
    <w:p w14:paraId="71B06CED">
      <w:pPr>
        <w:spacing w:line="360" w:lineRule="auto"/>
        <w:jc w:val="center"/>
        <w:rPr>
          <w:color w:val="auto"/>
          <w:sz w:val="84"/>
          <w:szCs w:val="84"/>
          <w:highlight w:val="none"/>
          <w:lang w:val="zh-CN"/>
        </w:rPr>
      </w:pPr>
      <w:r>
        <w:rPr>
          <w:rFonts w:hint="eastAsia"/>
          <w:color w:val="auto"/>
          <w:sz w:val="84"/>
          <w:szCs w:val="84"/>
          <w:highlight w:val="none"/>
          <w:lang w:val="zh-CN"/>
        </w:rPr>
        <w:t>标</w:t>
      </w:r>
    </w:p>
    <w:p w14:paraId="2C1DBF86">
      <w:pPr>
        <w:spacing w:line="360" w:lineRule="auto"/>
        <w:jc w:val="center"/>
        <w:rPr>
          <w:color w:val="auto"/>
          <w:sz w:val="84"/>
          <w:szCs w:val="84"/>
          <w:highlight w:val="none"/>
        </w:rPr>
      </w:pPr>
      <w:r>
        <w:rPr>
          <w:rFonts w:hint="eastAsia"/>
          <w:color w:val="auto"/>
          <w:sz w:val="84"/>
          <w:szCs w:val="84"/>
          <w:highlight w:val="none"/>
          <w:lang w:val="zh-CN"/>
        </w:rPr>
        <w:t>文</w:t>
      </w:r>
    </w:p>
    <w:p w14:paraId="7FC4F742">
      <w:pPr>
        <w:spacing w:line="360" w:lineRule="auto"/>
        <w:jc w:val="center"/>
        <w:rPr>
          <w:color w:val="auto"/>
          <w:sz w:val="84"/>
          <w:szCs w:val="84"/>
          <w:highlight w:val="none"/>
          <w:lang w:val="zh-CN"/>
        </w:rPr>
      </w:pPr>
      <w:r>
        <w:rPr>
          <w:rFonts w:hint="eastAsia"/>
          <w:color w:val="auto"/>
          <w:sz w:val="84"/>
          <w:szCs w:val="84"/>
          <w:highlight w:val="none"/>
          <w:lang w:val="zh-CN"/>
        </w:rPr>
        <w:t>件</w:t>
      </w:r>
    </w:p>
    <w:p w14:paraId="476C63FB">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3C30A825">
      <w:pPr>
        <w:pStyle w:val="24"/>
        <w:spacing w:line="360" w:lineRule="auto"/>
        <w:rPr>
          <w:color w:val="auto"/>
          <w:highlight w:val="none"/>
        </w:rPr>
      </w:pPr>
    </w:p>
    <w:p w14:paraId="0F18BF6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w:t>
      </w:r>
      <w:r>
        <w:rPr>
          <w:rFonts w:hint="eastAsia" w:ascii="宋体" w:hAnsi="宋体"/>
          <w:color w:val="auto"/>
          <w:sz w:val="32"/>
          <w:szCs w:val="32"/>
          <w:highlight w:val="none"/>
          <w:lang w:val="zh-CN"/>
        </w:rPr>
        <w:t>（或联合体牵头人）</w:t>
      </w:r>
      <w:r>
        <w:rPr>
          <w:rFonts w:hint="eastAsia" w:ascii="宋体" w:hAnsi="宋体"/>
          <w:color w:val="auto"/>
          <w:sz w:val="32"/>
          <w:szCs w:val="32"/>
          <w:highlight w:val="none"/>
        </w:rPr>
        <w:t>（公章）：</w:t>
      </w:r>
    </w:p>
    <w:p w14:paraId="11C362D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A7F6E71">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40D1F658">
      <w:pPr>
        <w:pStyle w:val="9"/>
        <w:rPr>
          <w:rFonts w:hint="eastAsia" w:ascii="宋体" w:hAnsi="宋体"/>
          <w:color w:val="auto"/>
          <w:sz w:val="32"/>
          <w:szCs w:val="32"/>
          <w:highlight w:val="none"/>
        </w:rPr>
      </w:pPr>
    </w:p>
    <w:p w14:paraId="062AC556">
      <w:pPr>
        <w:pStyle w:val="17"/>
        <w:rPr>
          <w:highlight w:val="none"/>
        </w:rPr>
      </w:pPr>
    </w:p>
    <w:p w14:paraId="1F6F4B29">
      <w:pPr>
        <w:spacing w:line="360" w:lineRule="auto"/>
        <w:jc w:val="center"/>
        <w:rPr>
          <w:rFonts w:hint="eastAsia"/>
          <w:b/>
          <w:bCs/>
          <w:color w:val="auto"/>
          <w:sz w:val="36"/>
          <w:szCs w:val="36"/>
          <w:highlight w:val="none"/>
          <w:lang w:val="en-US" w:eastAsia="zh-CN"/>
        </w:rPr>
      </w:pPr>
    </w:p>
    <w:p w14:paraId="3C6C1C2B">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24D29517">
      <w:pPr>
        <w:spacing w:line="360" w:lineRule="auto"/>
        <w:ind w:firstLine="560" w:firstLineChars="200"/>
        <w:rPr>
          <w:color w:val="auto"/>
          <w:sz w:val="28"/>
          <w:szCs w:val="36"/>
          <w:highlight w:val="none"/>
        </w:rPr>
      </w:pPr>
    </w:p>
    <w:p w14:paraId="6B939A9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ascii="宋体" w:hAnsi="宋体"/>
          <w:bCs/>
          <w:color w:val="auto"/>
          <w:sz w:val="24"/>
          <w:highlight w:val="none"/>
        </w:rPr>
        <w:t>）</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0D12212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bCs/>
          <w:sz w:val="24"/>
          <w:highlight w:val="none"/>
        </w:rPr>
        <w:t>服务方案</w:t>
      </w:r>
      <w:r>
        <w:rPr>
          <w:rFonts w:hint="eastAsia" w:ascii="宋体" w:hAnsi="宋体"/>
          <w:bCs/>
          <w:color w:val="auto"/>
          <w:sz w:val="24"/>
          <w:highlight w:val="none"/>
        </w:rPr>
        <w:t>（</w:t>
      </w:r>
      <w:r>
        <w:rPr>
          <w:rFonts w:hint="eastAsia" w:ascii="宋体" w:hAnsi="宋体"/>
          <w:bCs/>
          <w:sz w:val="24"/>
          <w:highlight w:val="none"/>
        </w:rPr>
        <w:t>供应商根据招标需求和评标办法自行拟定</w:t>
      </w:r>
      <w:r>
        <w:rPr>
          <w:rFonts w:hint="eastAsia" w:ascii="宋体" w:hAnsi="宋体"/>
          <w:bCs/>
          <w:color w:val="auto"/>
          <w:sz w:val="24"/>
          <w:highlight w:val="none"/>
        </w:rPr>
        <w:t>）；</w:t>
      </w:r>
    </w:p>
    <w:p w14:paraId="479F963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）项目负责人资格情况表（附件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45AE0B6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）项目实施人员一览表（附件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8DBBF05">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Calibri" w:hAnsi="Calibri" w:cs="Calibri"/>
          <w:color w:val="auto"/>
          <w:sz w:val="24"/>
          <w:highlight w:val="none"/>
        </w:rPr>
        <w:t>服务条款响应表（附件</w:t>
      </w:r>
      <w:r>
        <w:rPr>
          <w:rFonts w:hint="eastAsia" w:ascii="宋体" w:hAnsi="宋体"/>
          <w:bCs/>
          <w:color w:val="auto"/>
          <w:sz w:val="24"/>
          <w:highlight w:val="none"/>
          <w:lang w:val="en-US" w:eastAsia="zh-CN"/>
        </w:rPr>
        <w:t>11</w:t>
      </w:r>
      <w:r>
        <w:rPr>
          <w:rFonts w:hint="eastAsia" w:ascii="Calibri" w:hAnsi="Calibri" w:cs="Calibri"/>
          <w:color w:val="auto"/>
          <w:sz w:val="24"/>
          <w:highlight w:val="none"/>
        </w:rPr>
        <w:t>）；</w:t>
      </w:r>
    </w:p>
    <w:p w14:paraId="7CD74C9F">
      <w:pPr>
        <w:pStyle w:val="5"/>
        <w:widowControl/>
        <w:numPr>
          <w:ilvl w:val="0"/>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）证书一览表（与本项目相关的认证证书或文件；附件</w:t>
      </w:r>
      <w:r>
        <w:rPr>
          <w:rFonts w:hint="eastAsia" w:ascii="宋体" w:hAnsi="宋体"/>
          <w:bCs/>
          <w:color w:val="auto"/>
          <w:sz w:val="24"/>
          <w:highlight w:val="none"/>
          <w:lang w:val="en-US" w:eastAsia="zh-CN"/>
        </w:rPr>
        <w:t>12</w:t>
      </w:r>
      <w:r>
        <w:rPr>
          <w:rFonts w:hint="eastAsia" w:ascii="宋体" w:hAnsi="宋体"/>
          <w:bCs/>
          <w:color w:val="auto"/>
          <w:sz w:val="24"/>
          <w:highlight w:val="none"/>
        </w:rPr>
        <w:t>）；</w:t>
      </w:r>
    </w:p>
    <w:p w14:paraId="3D8F1131">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）同类业绩证明（如有，附件</w:t>
      </w:r>
      <w:r>
        <w:rPr>
          <w:rFonts w:hint="eastAsia" w:ascii="宋体" w:hAnsi="宋体"/>
          <w:bCs/>
          <w:color w:val="auto"/>
          <w:sz w:val="24"/>
          <w:highlight w:val="none"/>
          <w:lang w:val="en-US" w:eastAsia="zh-CN"/>
        </w:rPr>
        <w:t>13</w:t>
      </w:r>
      <w:r>
        <w:rPr>
          <w:rFonts w:hint="eastAsia" w:ascii="宋体" w:hAnsi="宋体"/>
          <w:bCs/>
          <w:color w:val="auto"/>
          <w:sz w:val="24"/>
          <w:highlight w:val="none"/>
        </w:rPr>
        <w:t>）；</w:t>
      </w:r>
    </w:p>
    <w:p w14:paraId="73C1BB54">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ascii="宋体" w:hAnsi="宋体"/>
          <w:kern w:val="0"/>
          <w:sz w:val="24"/>
          <w:highlight w:val="none"/>
        </w:rPr>
        <w:t>（如有）</w:t>
      </w:r>
      <w:r>
        <w:rPr>
          <w:rFonts w:hint="eastAsia" w:ascii="宋体" w:hAnsi="宋体"/>
          <w:bCs/>
          <w:color w:val="auto"/>
          <w:sz w:val="24"/>
          <w:highlight w:val="none"/>
        </w:rPr>
        <w:t>。</w:t>
      </w:r>
    </w:p>
    <w:p w14:paraId="0717E159">
      <w:pPr>
        <w:snapToGrid w:val="0"/>
        <w:spacing w:line="360" w:lineRule="auto"/>
        <w:rPr>
          <w:rFonts w:ascii="宋体" w:hAnsi="宋体" w:cs="宋体"/>
          <w:color w:val="auto"/>
          <w:sz w:val="24"/>
          <w:highlight w:val="none"/>
        </w:rPr>
      </w:pPr>
    </w:p>
    <w:p w14:paraId="5E57EC49">
      <w:pPr>
        <w:spacing w:line="360" w:lineRule="auto"/>
        <w:rPr>
          <w:rFonts w:ascii="宋体" w:hAnsi="宋体"/>
          <w:b/>
          <w:color w:val="auto"/>
          <w:sz w:val="28"/>
          <w:highlight w:val="none"/>
        </w:rPr>
      </w:pPr>
    </w:p>
    <w:p w14:paraId="0ED917FD">
      <w:pPr>
        <w:spacing w:line="360" w:lineRule="auto"/>
        <w:rPr>
          <w:rFonts w:ascii="宋体" w:hAnsi="宋体"/>
          <w:b/>
          <w:color w:val="auto"/>
          <w:sz w:val="28"/>
          <w:highlight w:val="none"/>
        </w:rPr>
      </w:pPr>
    </w:p>
    <w:p w14:paraId="2005E1B8">
      <w:pPr>
        <w:pStyle w:val="47"/>
        <w:spacing w:line="360" w:lineRule="auto"/>
        <w:rPr>
          <w:rFonts w:ascii="宋体" w:hAnsi="宋体"/>
          <w:b/>
          <w:color w:val="auto"/>
          <w:sz w:val="28"/>
          <w:highlight w:val="none"/>
        </w:rPr>
      </w:pPr>
    </w:p>
    <w:p w14:paraId="3014A20F">
      <w:pPr>
        <w:pStyle w:val="47"/>
        <w:spacing w:line="360" w:lineRule="auto"/>
        <w:rPr>
          <w:rFonts w:ascii="宋体" w:hAnsi="宋体"/>
          <w:b/>
          <w:color w:val="auto"/>
          <w:sz w:val="28"/>
          <w:highlight w:val="none"/>
        </w:rPr>
      </w:pPr>
    </w:p>
    <w:p w14:paraId="1B604E46">
      <w:pPr>
        <w:pStyle w:val="47"/>
        <w:spacing w:line="360" w:lineRule="auto"/>
        <w:rPr>
          <w:rFonts w:ascii="宋体" w:hAnsi="宋体"/>
          <w:b/>
          <w:color w:val="auto"/>
          <w:sz w:val="28"/>
          <w:highlight w:val="none"/>
        </w:rPr>
      </w:pPr>
    </w:p>
    <w:p w14:paraId="63C8E0F9">
      <w:pPr>
        <w:spacing w:line="360" w:lineRule="auto"/>
        <w:rPr>
          <w:rFonts w:ascii="宋体" w:hAnsi="宋体"/>
          <w:b/>
          <w:color w:val="auto"/>
          <w:sz w:val="28"/>
          <w:highlight w:val="none"/>
        </w:rPr>
      </w:pPr>
    </w:p>
    <w:p w14:paraId="19EB34A6">
      <w:pPr>
        <w:spacing w:line="360" w:lineRule="auto"/>
        <w:rPr>
          <w:rFonts w:hint="eastAsia" w:ascii="宋体" w:hAnsi="宋体"/>
          <w:b/>
          <w:color w:val="auto"/>
          <w:sz w:val="28"/>
          <w:highlight w:val="none"/>
        </w:rPr>
      </w:pPr>
    </w:p>
    <w:p w14:paraId="391BFD20">
      <w:pPr>
        <w:spacing w:line="360" w:lineRule="auto"/>
        <w:rPr>
          <w:rFonts w:hint="eastAsia" w:ascii="宋体" w:hAnsi="宋体"/>
          <w:b/>
          <w:color w:val="auto"/>
          <w:sz w:val="28"/>
          <w:highlight w:val="none"/>
        </w:rPr>
      </w:pPr>
    </w:p>
    <w:p w14:paraId="79E3E0EF">
      <w:pPr>
        <w:spacing w:line="360" w:lineRule="auto"/>
        <w:rPr>
          <w:rFonts w:hint="eastAsia" w:ascii="宋体" w:hAnsi="宋体"/>
          <w:b/>
          <w:color w:val="auto"/>
          <w:sz w:val="28"/>
          <w:highlight w:val="none"/>
        </w:rPr>
      </w:pPr>
    </w:p>
    <w:p w14:paraId="4C001D9B">
      <w:pPr>
        <w:spacing w:line="360" w:lineRule="auto"/>
        <w:rPr>
          <w:rFonts w:hint="eastAsia" w:ascii="宋体" w:hAnsi="宋体"/>
          <w:b/>
          <w:color w:val="auto"/>
          <w:sz w:val="28"/>
          <w:highlight w:val="none"/>
        </w:rPr>
      </w:pPr>
    </w:p>
    <w:p w14:paraId="681A9B64">
      <w:pPr>
        <w:spacing w:line="360" w:lineRule="auto"/>
        <w:rPr>
          <w:rFonts w:hint="eastAsia" w:ascii="宋体" w:hAnsi="宋体"/>
          <w:b/>
          <w:color w:val="auto"/>
          <w:sz w:val="28"/>
          <w:highlight w:val="none"/>
        </w:rPr>
      </w:pPr>
    </w:p>
    <w:p w14:paraId="7ADAC810">
      <w:pPr>
        <w:spacing w:line="360" w:lineRule="auto"/>
        <w:rPr>
          <w:rFonts w:hint="eastAsia" w:ascii="宋体" w:hAnsi="宋体"/>
          <w:b/>
          <w:color w:val="auto"/>
          <w:sz w:val="28"/>
          <w:highlight w:val="none"/>
        </w:rPr>
      </w:pPr>
    </w:p>
    <w:p w14:paraId="60A6CC63">
      <w:pPr>
        <w:pStyle w:val="5"/>
        <w:spacing w:line="360" w:lineRule="auto"/>
        <w:ind w:firstLine="0"/>
        <w:rPr>
          <w:rFonts w:ascii="宋体" w:hAnsi="宋体"/>
          <w:bCs/>
          <w:color w:val="auto"/>
          <w:sz w:val="24"/>
          <w:highlight w:val="none"/>
        </w:rPr>
      </w:pPr>
    </w:p>
    <w:p w14:paraId="45CBBD9E">
      <w:pPr>
        <w:pStyle w:val="44"/>
        <w:shd w:val="clear" w:color="auto" w:fill="FFFFFF"/>
        <w:spacing w:before="0" w:beforeAutospacing="0" w:after="0" w:afterAutospacing="0" w:line="360" w:lineRule="auto"/>
        <w:rPr>
          <w:rFonts w:hint="eastAsia"/>
          <w:b/>
          <w:color w:val="auto"/>
          <w:sz w:val="28"/>
          <w:highlight w:val="none"/>
        </w:rPr>
      </w:pPr>
    </w:p>
    <w:p w14:paraId="2BC31665">
      <w:pPr>
        <w:pStyle w:val="44"/>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titlePg/>
          <w:docGrid w:linePitch="312" w:charSpace="0"/>
        </w:sectPr>
      </w:pPr>
    </w:p>
    <w:p w14:paraId="53DC5F67">
      <w:pPr>
        <w:pStyle w:val="44"/>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w:t>
      </w:r>
      <w:bookmarkStart w:id="44" w:name="_Toc13307_WPSOffice_Level1"/>
      <w:bookmarkStart w:id="45" w:name="_Toc14261_WPSOffice_Level1"/>
      <w:r>
        <w:rPr>
          <w:rFonts w:hint="eastAsia"/>
          <w:b/>
          <w:color w:val="auto"/>
          <w:sz w:val="28"/>
          <w:highlight w:val="none"/>
          <w:lang w:val="en-US" w:eastAsia="zh-CN"/>
        </w:rPr>
        <w:t>8</w:t>
      </w:r>
    </w:p>
    <w:p w14:paraId="0054B9F8">
      <w:pPr>
        <w:pStyle w:val="44"/>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4"/>
      <w:bookmarkEnd w:id="45"/>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6D1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64C4864B">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0431129E">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FA24B43">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27599355">
            <w:pPr>
              <w:pStyle w:val="44"/>
              <w:shd w:val="clear" w:color="auto" w:fill="FFFFFF"/>
              <w:spacing w:before="0" w:beforeAutospacing="0" w:after="0" w:afterAutospacing="0" w:line="240" w:lineRule="auto"/>
              <w:jc w:val="center"/>
              <w:rPr>
                <w:bCs/>
                <w:color w:val="auto"/>
                <w:highlight w:val="none"/>
              </w:rPr>
            </w:pPr>
          </w:p>
        </w:tc>
      </w:tr>
      <w:tr w14:paraId="5A4F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1DF4DEC4">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0A6DBB1E">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55F1BEBD">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4DCAB07A">
            <w:pPr>
              <w:pStyle w:val="44"/>
              <w:shd w:val="clear" w:color="auto" w:fill="FFFFFF"/>
              <w:spacing w:before="0" w:beforeAutospacing="0" w:after="0" w:afterAutospacing="0" w:line="240" w:lineRule="auto"/>
              <w:jc w:val="center"/>
              <w:rPr>
                <w:bCs/>
                <w:color w:val="auto"/>
                <w:highlight w:val="none"/>
              </w:rPr>
            </w:pPr>
          </w:p>
        </w:tc>
      </w:tr>
      <w:tr w14:paraId="07E4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5D3B6F82">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18462C33">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7BCD197C">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14A23EDA">
            <w:pPr>
              <w:widowControl/>
              <w:spacing w:line="240" w:lineRule="auto"/>
              <w:jc w:val="center"/>
              <w:rPr>
                <w:rFonts w:ascii="宋体" w:hAnsi="宋体" w:cs="宋体"/>
                <w:bCs/>
                <w:color w:val="auto"/>
                <w:kern w:val="0"/>
                <w:sz w:val="24"/>
                <w:highlight w:val="none"/>
              </w:rPr>
            </w:pPr>
          </w:p>
          <w:p w14:paraId="05F0EEB8">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AB1725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3A946C35">
            <w:pPr>
              <w:pStyle w:val="44"/>
              <w:shd w:val="clear" w:color="auto" w:fill="FFFFFF"/>
              <w:spacing w:before="0" w:beforeAutospacing="0" w:after="0" w:afterAutospacing="0" w:line="240" w:lineRule="auto"/>
              <w:jc w:val="center"/>
              <w:rPr>
                <w:bCs/>
                <w:color w:val="auto"/>
                <w:highlight w:val="none"/>
              </w:rPr>
            </w:pPr>
          </w:p>
        </w:tc>
      </w:tr>
      <w:tr w14:paraId="603F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2E571DBA">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71200958">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4BBE855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7EAA6E1B">
            <w:pPr>
              <w:widowControl/>
              <w:spacing w:line="240" w:lineRule="auto"/>
              <w:jc w:val="center"/>
              <w:rPr>
                <w:rFonts w:ascii="宋体" w:hAnsi="宋体" w:cs="宋体"/>
                <w:bCs/>
                <w:color w:val="auto"/>
                <w:kern w:val="0"/>
                <w:sz w:val="24"/>
                <w:highlight w:val="none"/>
              </w:rPr>
            </w:pPr>
          </w:p>
          <w:p w14:paraId="5367BD4A">
            <w:pPr>
              <w:pStyle w:val="44"/>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18A64BFE">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06B9168F">
            <w:pPr>
              <w:pStyle w:val="44"/>
              <w:shd w:val="clear" w:color="auto" w:fill="FFFFFF"/>
              <w:spacing w:before="0" w:beforeAutospacing="0" w:after="0" w:afterAutospacing="0" w:line="240" w:lineRule="auto"/>
              <w:jc w:val="center"/>
              <w:rPr>
                <w:bCs/>
                <w:color w:val="auto"/>
                <w:highlight w:val="none"/>
              </w:rPr>
            </w:pPr>
          </w:p>
        </w:tc>
      </w:tr>
      <w:tr w14:paraId="550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31ADA316">
            <w:pPr>
              <w:pStyle w:val="44"/>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2351FABF">
            <w:pPr>
              <w:pStyle w:val="44"/>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4C71050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314D282D">
            <w:pPr>
              <w:pStyle w:val="44"/>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66354524">
            <w:pPr>
              <w:pStyle w:val="44"/>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3957495D">
            <w:pPr>
              <w:pStyle w:val="44"/>
              <w:shd w:val="clear" w:color="auto" w:fill="FFFFFF"/>
              <w:spacing w:before="0" w:beforeAutospacing="0" w:after="0" w:afterAutospacing="0" w:line="240" w:lineRule="auto"/>
              <w:jc w:val="center"/>
              <w:rPr>
                <w:bCs/>
                <w:color w:val="auto"/>
                <w:highlight w:val="none"/>
              </w:rPr>
            </w:pPr>
          </w:p>
        </w:tc>
      </w:tr>
      <w:tr w14:paraId="1A2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5186B7E2">
            <w:pPr>
              <w:pStyle w:val="44"/>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690D9B8D">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0DE7660C">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5E924891">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1C710C90">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4C9E686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686229C2">
            <w:pPr>
              <w:pStyle w:val="44"/>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2209210F">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1A9682AF">
            <w:pPr>
              <w:widowControl/>
              <w:spacing w:line="240" w:lineRule="auto"/>
              <w:jc w:val="center"/>
              <w:rPr>
                <w:rFonts w:ascii="宋体" w:hAnsi="宋体" w:cs="宋体"/>
                <w:bCs/>
                <w:color w:val="auto"/>
                <w:kern w:val="0"/>
                <w:sz w:val="24"/>
                <w:highlight w:val="none"/>
              </w:rPr>
            </w:pPr>
          </w:p>
          <w:p w14:paraId="6077B5CB">
            <w:pPr>
              <w:widowControl/>
              <w:spacing w:line="240" w:lineRule="auto"/>
              <w:jc w:val="center"/>
              <w:rPr>
                <w:rFonts w:ascii="宋体" w:hAnsi="宋体" w:cs="宋体"/>
                <w:bCs/>
                <w:color w:val="auto"/>
                <w:kern w:val="0"/>
                <w:sz w:val="24"/>
                <w:highlight w:val="none"/>
              </w:rPr>
            </w:pPr>
          </w:p>
          <w:p w14:paraId="073C57A8">
            <w:pPr>
              <w:pStyle w:val="44"/>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1971A39">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12CB9D5E">
            <w:pPr>
              <w:widowControl/>
              <w:spacing w:line="240" w:lineRule="auto"/>
              <w:jc w:val="center"/>
              <w:rPr>
                <w:rFonts w:ascii="宋体" w:hAnsi="宋体" w:cs="宋体"/>
                <w:bCs/>
                <w:color w:val="auto"/>
                <w:kern w:val="0"/>
                <w:sz w:val="24"/>
                <w:highlight w:val="none"/>
              </w:rPr>
            </w:pPr>
          </w:p>
          <w:p w14:paraId="41022BB7">
            <w:pPr>
              <w:pStyle w:val="44"/>
              <w:shd w:val="clear" w:color="auto" w:fill="FFFFFF"/>
              <w:spacing w:before="0" w:beforeAutospacing="0" w:after="0" w:afterAutospacing="0" w:line="240" w:lineRule="auto"/>
              <w:jc w:val="center"/>
              <w:rPr>
                <w:bCs/>
                <w:color w:val="auto"/>
                <w:highlight w:val="none"/>
              </w:rPr>
            </w:pPr>
          </w:p>
        </w:tc>
      </w:tr>
      <w:tr w14:paraId="6EC8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0822530B">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EE4A463">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24BA6D17">
            <w:pPr>
              <w:pStyle w:val="44"/>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E5909A0">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EBC8CAA">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031E5477">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3C106068">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57285402">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108D61CD">
            <w:pPr>
              <w:pStyle w:val="44"/>
              <w:shd w:val="clear" w:color="auto" w:fill="FFFFFF"/>
              <w:spacing w:before="0" w:beforeAutospacing="0" w:after="0" w:afterAutospacing="0" w:line="240" w:lineRule="auto"/>
              <w:jc w:val="center"/>
              <w:rPr>
                <w:bCs/>
                <w:color w:val="auto"/>
                <w:highlight w:val="none"/>
              </w:rPr>
            </w:pPr>
          </w:p>
        </w:tc>
      </w:tr>
      <w:tr w14:paraId="7B9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408E274C">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1A158D1E">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322E8330">
            <w:pPr>
              <w:pStyle w:val="44"/>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6EA2DAF6">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6D10F149">
            <w:pPr>
              <w:widowControl/>
              <w:spacing w:line="240" w:lineRule="auto"/>
              <w:jc w:val="center"/>
              <w:rPr>
                <w:rFonts w:ascii="宋体" w:hAnsi="宋体" w:cs="宋体"/>
                <w:bCs/>
                <w:color w:val="auto"/>
                <w:kern w:val="0"/>
                <w:sz w:val="24"/>
                <w:highlight w:val="none"/>
              </w:rPr>
            </w:pPr>
          </w:p>
          <w:p w14:paraId="22BCB57B">
            <w:pPr>
              <w:pStyle w:val="44"/>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193FCD02">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44E49B22">
            <w:pPr>
              <w:pStyle w:val="44"/>
              <w:shd w:val="clear" w:color="auto" w:fill="FFFFFF"/>
              <w:spacing w:before="0" w:beforeAutospacing="0" w:after="0" w:afterAutospacing="0" w:line="240" w:lineRule="auto"/>
              <w:jc w:val="center"/>
              <w:rPr>
                <w:bCs/>
                <w:color w:val="auto"/>
                <w:highlight w:val="none"/>
              </w:rPr>
            </w:pPr>
          </w:p>
        </w:tc>
      </w:tr>
      <w:tr w14:paraId="6B30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30A19659">
            <w:pPr>
              <w:pStyle w:val="44"/>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3152CEE0">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15C455C6">
            <w:pPr>
              <w:pStyle w:val="44"/>
              <w:shd w:val="clear" w:color="auto" w:fill="FFFFFF"/>
              <w:spacing w:before="0" w:beforeAutospacing="0" w:after="0" w:afterAutospacing="0" w:line="240" w:lineRule="auto"/>
              <w:jc w:val="center"/>
              <w:rPr>
                <w:bCs/>
                <w:color w:val="auto"/>
                <w:highlight w:val="none"/>
              </w:rPr>
            </w:pPr>
          </w:p>
        </w:tc>
      </w:tr>
      <w:tr w14:paraId="60CB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5714D845">
            <w:pPr>
              <w:pStyle w:val="44"/>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7E21AE3D">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0756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6434B513">
            <w:pPr>
              <w:pStyle w:val="44"/>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69404205">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32D9DB56">
            <w:pPr>
              <w:pStyle w:val="44"/>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47DA7C10">
            <w:pPr>
              <w:pStyle w:val="44"/>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5ECD81DC">
            <w:pPr>
              <w:pStyle w:val="44"/>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6E54C716">
            <w:pPr>
              <w:pStyle w:val="44"/>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6D5296AF">
            <w:pPr>
              <w:pStyle w:val="44"/>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71066D60">
            <w:pPr>
              <w:pStyle w:val="44"/>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1337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716AB0FF">
            <w:pPr>
              <w:pStyle w:val="44"/>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46F9593A">
            <w:pPr>
              <w:pStyle w:val="44"/>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471094B5">
            <w:pPr>
              <w:pStyle w:val="44"/>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7E84FDC0">
            <w:pPr>
              <w:pStyle w:val="44"/>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6A49011D">
            <w:pPr>
              <w:pStyle w:val="44"/>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22C74B46">
            <w:pPr>
              <w:pStyle w:val="44"/>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04986148">
            <w:pPr>
              <w:pStyle w:val="44"/>
              <w:spacing w:before="0" w:beforeAutospacing="0" w:after="0" w:afterAutospacing="0" w:line="240" w:lineRule="auto"/>
              <w:jc w:val="center"/>
              <w:rPr>
                <w:color w:val="auto"/>
                <w:highlight w:val="none"/>
              </w:rPr>
            </w:pPr>
          </w:p>
        </w:tc>
      </w:tr>
      <w:tr w14:paraId="3598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18921B8C">
            <w:pPr>
              <w:pStyle w:val="44"/>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2756C293">
            <w:pPr>
              <w:pStyle w:val="44"/>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5E6E2F6E">
            <w:pPr>
              <w:pStyle w:val="44"/>
              <w:shd w:val="clear" w:color="auto" w:fill="FFFFFF"/>
              <w:spacing w:before="0" w:beforeAutospacing="0" w:after="0" w:afterAutospacing="0" w:line="240" w:lineRule="auto"/>
              <w:jc w:val="center"/>
              <w:rPr>
                <w:bCs/>
                <w:color w:val="auto"/>
                <w:highlight w:val="none"/>
              </w:rPr>
            </w:pPr>
          </w:p>
        </w:tc>
      </w:tr>
    </w:tbl>
    <w:p w14:paraId="269E5732">
      <w:pPr>
        <w:pStyle w:val="44"/>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76EAF570">
      <w:pPr>
        <w:pStyle w:val="44"/>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F21F8F7">
      <w:pPr>
        <w:spacing w:line="360" w:lineRule="auto"/>
        <w:ind w:firstLine="424" w:firstLineChars="177"/>
        <w:rPr>
          <w:rFonts w:hint="eastAsia" w:ascii="宋体" w:hAnsi="宋体"/>
          <w:color w:val="auto"/>
          <w:sz w:val="24"/>
          <w:highlight w:val="none"/>
        </w:rPr>
      </w:pPr>
    </w:p>
    <w:p w14:paraId="040EB41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211A7659">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1151904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C83A19C">
      <w:pPr>
        <w:pStyle w:val="44"/>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0C589C93">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14E84F2">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4999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68D80D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5261B6">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A09825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4E05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7994C46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0D6EA0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DE91E4D">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24207792">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4C9D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9BF61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E6241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D33364">
            <w:pPr>
              <w:autoSpaceDE w:val="0"/>
              <w:autoSpaceDN w:val="0"/>
              <w:adjustRightInd w:val="0"/>
              <w:snapToGrid w:val="0"/>
              <w:spacing w:line="360" w:lineRule="auto"/>
              <w:jc w:val="center"/>
              <w:rPr>
                <w:rFonts w:ascii="宋体" w:hAnsi="宋体"/>
                <w:color w:val="auto"/>
                <w:highlight w:val="none"/>
                <w:lang w:val="zh-CN"/>
              </w:rPr>
            </w:pPr>
          </w:p>
        </w:tc>
      </w:tr>
      <w:tr w14:paraId="12C4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754ADE9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FF503">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E2AB36A">
            <w:pPr>
              <w:autoSpaceDE w:val="0"/>
              <w:autoSpaceDN w:val="0"/>
              <w:adjustRightInd w:val="0"/>
              <w:snapToGrid w:val="0"/>
              <w:spacing w:line="360" w:lineRule="auto"/>
              <w:jc w:val="center"/>
              <w:rPr>
                <w:rFonts w:ascii="宋体" w:hAnsi="宋体"/>
                <w:color w:val="auto"/>
                <w:highlight w:val="none"/>
                <w:lang w:val="zh-CN"/>
              </w:rPr>
            </w:pPr>
          </w:p>
        </w:tc>
      </w:tr>
      <w:tr w14:paraId="0557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C8D219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BBC32F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11F2CCA">
            <w:pPr>
              <w:autoSpaceDE w:val="0"/>
              <w:autoSpaceDN w:val="0"/>
              <w:adjustRightInd w:val="0"/>
              <w:snapToGrid w:val="0"/>
              <w:spacing w:line="360" w:lineRule="auto"/>
              <w:jc w:val="center"/>
              <w:rPr>
                <w:rFonts w:ascii="宋体" w:hAnsi="宋体"/>
                <w:color w:val="auto"/>
                <w:highlight w:val="none"/>
                <w:lang w:val="zh-CN"/>
              </w:rPr>
            </w:pPr>
          </w:p>
        </w:tc>
      </w:tr>
      <w:tr w14:paraId="20D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951B47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C9828C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0E58F5F">
            <w:pPr>
              <w:autoSpaceDE w:val="0"/>
              <w:autoSpaceDN w:val="0"/>
              <w:adjustRightInd w:val="0"/>
              <w:snapToGrid w:val="0"/>
              <w:spacing w:line="360" w:lineRule="auto"/>
              <w:jc w:val="center"/>
              <w:rPr>
                <w:rFonts w:ascii="宋体" w:hAnsi="宋体"/>
                <w:color w:val="auto"/>
                <w:highlight w:val="none"/>
                <w:lang w:val="zh-CN"/>
              </w:rPr>
            </w:pPr>
          </w:p>
        </w:tc>
      </w:tr>
      <w:tr w14:paraId="28A7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38169A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A38D19">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19B983E">
            <w:pPr>
              <w:autoSpaceDE w:val="0"/>
              <w:autoSpaceDN w:val="0"/>
              <w:adjustRightInd w:val="0"/>
              <w:snapToGrid w:val="0"/>
              <w:spacing w:line="360" w:lineRule="auto"/>
              <w:jc w:val="center"/>
              <w:rPr>
                <w:rFonts w:ascii="宋体" w:hAnsi="宋体"/>
                <w:color w:val="auto"/>
                <w:highlight w:val="none"/>
                <w:lang w:val="zh-CN"/>
              </w:rPr>
            </w:pPr>
          </w:p>
        </w:tc>
      </w:tr>
      <w:tr w14:paraId="35A6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88CC67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BFE0D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5E077C3">
            <w:pPr>
              <w:autoSpaceDE w:val="0"/>
              <w:autoSpaceDN w:val="0"/>
              <w:adjustRightInd w:val="0"/>
              <w:snapToGrid w:val="0"/>
              <w:spacing w:line="360" w:lineRule="auto"/>
              <w:jc w:val="center"/>
              <w:rPr>
                <w:rFonts w:ascii="宋体" w:hAnsi="宋体"/>
                <w:color w:val="auto"/>
                <w:highlight w:val="none"/>
                <w:lang w:val="zh-CN"/>
              </w:rPr>
            </w:pPr>
          </w:p>
        </w:tc>
      </w:tr>
      <w:tr w14:paraId="1F72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54C765A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4EAF381C">
            <w:pPr>
              <w:autoSpaceDE w:val="0"/>
              <w:autoSpaceDN w:val="0"/>
              <w:adjustRightInd w:val="0"/>
              <w:snapToGrid w:val="0"/>
              <w:spacing w:line="360" w:lineRule="auto"/>
              <w:jc w:val="center"/>
              <w:rPr>
                <w:rFonts w:ascii="宋体" w:hAnsi="宋体"/>
                <w:color w:val="auto"/>
                <w:highlight w:val="none"/>
                <w:lang w:val="zh-CN"/>
              </w:rPr>
            </w:pPr>
          </w:p>
        </w:tc>
      </w:tr>
    </w:tbl>
    <w:p w14:paraId="6CABF1C5">
      <w:pPr>
        <w:spacing w:line="360" w:lineRule="auto"/>
        <w:ind w:left="420"/>
        <w:rPr>
          <w:rFonts w:ascii="宋体" w:hAnsi="宋体"/>
          <w:color w:val="auto"/>
          <w:sz w:val="24"/>
          <w:highlight w:val="none"/>
        </w:rPr>
      </w:pPr>
    </w:p>
    <w:p w14:paraId="6A23DD7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5FBB0606">
      <w:pPr>
        <w:spacing w:line="360" w:lineRule="auto"/>
        <w:ind w:left="420"/>
        <w:rPr>
          <w:rFonts w:ascii="宋体" w:hAnsi="宋体"/>
          <w:color w:val="auto"/>
          <w:sz w:val="24"/>
          <w:highlight w:val="none"/>
        </w:rPr>
      </w:pPr>
    </w:p>
    <w:p w14:paraId="0EFFCFCE">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54A7F2A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6094398">
      <w:pPr>
        <w:spacing w:line="360" w:lineRule="auto"/>
        <w:ind w:firstLine="435"/>
        <w:rPr>
          <w:rFonts w:ascii="宋体" w:hAnsi="宋体"/>
          <w:color w:val="auto"/>
          <w:sz w:val="24"/>
          <w:highlight w:val="none"/>
        </w:rPr>
      </w:pPr>
    </w:p>
    <w:p w14:paraId="0EE3E4B1">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6" w:name="_Toc26601_WPSOffice_Level1"/>
      <w:bookmarkStart w:id="47" w:name="_Toc12856_WPSOffice_Level1"/>
    </w:p>
    <w:p w14:paraId="5ADCD9EB">
      <w:pPr>
        <w:spacing w:line="360" w:lineRule="auto"/>
        <w:jc w:val="left"/>
        <w:rPr>
          <w:rFonts w:hint="eastAsia" w:ascii="宋体" w:hAnsi="宋体"/>
          <w:b/>
          <w:bCs/>
          <w:color w:val="auto"/>
          <w:kern w:val="0"/>
          <w:sz w:val="32"/>
          <w:szCs w:val="32"/>
          <w:highlight w:val="none"/>
        </w:rPr>
      </w:pPr>
    </w:p>
    <w:p w14:paraId="3356520E">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10</w:t>
      </w:r>
    </w:p>
    <w:p w14:paraId="5C00FB82">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DFFD4E1">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7EC9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82673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AEED3B">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7DA85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D6A06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3B17D3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A0C753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5A4B6C6">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58919D8">
            <w:pPr>
              <w:snapToGrid w:val="0"/>
              <w:spacing w:line="360" w:lineRule="auto"/>
              <w:jc w:val="center"/>
              <w:rPr>
                <w:rFonts w:hint="default" w:ascii="宋体" w:hAnsi="宋体"/>
                <w:b/>
                <w:bCs/>
                <w:color w:val="auto"/>
                <w:szCs w:val="21"/>
                <w:highlight w:val="none"/>
                <w:lang w:val="en-US"/>
              </w:rPr>
            </w:pPr>
            <w:r>
              <w:rPr>
                <w:rFonts w:hint="eastAsia" w:ascii="宋体" w:hAnsi="宋体"/>
                <w:b/>
                <w:bCs/>
                <w:color w:val="auto"/>
                <w:szCs w:val="21"/>
                <w:highlight w:val="none"/>
                <w:lang w:val="en-US" w:eastAsia="zh-CN"/>
              </w:rPr>
              <w:t>社保证明或返聘证明</w:t>
            </w:r>
          </w:p>
        </w:tc>
      </w:tr>
      <w:tr w14:paraId="4C4EE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577BA5E">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60A193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2792F3">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58780BF">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9EDE37">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2CB79C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4F299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B28CD68">
            <w:pPr>
              <w:snapToGrid w:val="0"/>
              <w:spacing w:before="120" w:beforeLines="50" w:after="50" w:line="360" w:lineRule="auto"/>
              <w:rPr>
                <w:rFonts w:ascii="宋体" w:hAnsi="宋体"/>
                <w:b/>
                <w:color w:val="auto"/>
                <w:kern w:val="44"/>
                <w:szCs w:val="21"/>
                <w:highlight w:val="none"/>
              </w:rPr>
            </w:pPr>
          </w:p>
        </w:tc>
      </w:tr>
      <w:tr w14:paraId="37DA1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5BCC96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4CF68A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AD229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C7433A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FF1D9A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3040687">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4462B07">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B4D82DB">
            <w:pPr>
              <w:snapToGrid w:val="0"/>
              <w:spacing w:before="120" w:beforeLines="50" w:after="50" w:line="360" w:lineRule="auto"/>
              <w:rPr>
                <w:rFonts w:ascii="宋体" w:hAnsi="宋体"/>
                <w:b/>
                <w:color w:val="auto"/>
                <w:kern w:val="44"/>
                <w:szCs w:val="21"/>
                <w:highlight w:val="none"/>
              </w:rPr>
            </w:pPr>
          </w:p>
        </w:tc>
      </w:tr>
      <w:tr w14:paraId="403C2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1CE5E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89F496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7E107DF">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EAE9816">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08B3AD">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69F953">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EDD7753">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7198F01">
            <w:pPr>
              <w:snapToGrid w:val="0"/>
              <w:spacing w:before="120" w:beforeLines="50" w:after="50" w:line="360" w:lineRule="auto"/>
              <w:rPr>
                <w:rFonts w:ascii="宋体" w:hAnsi="宋体"/>
                <w:b/>
                <w:color w:val="auto"/>
                <w:kern w:val="44"/>
                <w:szCs w:val="21"/>
                <w:highlight w:val="none"/>
              </w:rPr>
            </w:pPr>
          </w:p>
        </w:tc>
      </w:tr>
      <w:tr w14:paraId="1D743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210E17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F449B2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CD978C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2522E0">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58D74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CFFDA65">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1E6D9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013035">
            <w:pPr>
              <w:snapToGrid w:val="0"/>
              <w:spacing w:before="120" w:beforeLines="50" w:after="50" w:line="360" w:lineRule="auto"/>
              <w:rPr>
                <w:rFonts w:ascii="宋体" w:hAnsi="宋体"/>
                <w:b/>
                <w:color w:val="auto"/>
                <w:kern w:val="44"/>
                <w:szCs w:val="21"/>
                <w:highlight w:val="none"/>
              </w:rPr>
            </w:pPr>
          </w:p>
        </w:tc>
      </w:tr>
      <w:tr w14:paraId="0ECCE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548F2CE">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FBB21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056DC1">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1CFB76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CAAD4DE">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D89247">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C0CC89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286738">
            <w:pPr>
              <w:snapToGrid w:val="0"/>
              <w:spacing w:before="120" w:beforeLines="50" w:after="50" w:line="360" w:lineRule="auto"/>
              <w:rPr>
                <w:rFonts w:ascii="宋体" w:hAnsi="宋体"/>
                <w:b/>
                <w:color w:val="auto"/>
                <w:kern w:val="44"/>
                <w:szCs w:val="21"/>
                <w:highlight w:val="none"/>
              </w:rPr>
            </w:pPr>
          </w:p>
        </w:tc>
      </w:tr>
    </w:tbl>
    <w:p w14:paraId="548BE894">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3230184F">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760D47A1">
      <w:pPr>
        <w:pStyle w:val="4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5BE75185">
      <w:pPr>
        <w:pStyle w:val="40"/>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eastAsia="宋体" w:cs="Times New Roman"/>
          <w:bCs/>
          <w:color w:val="auto"/>
          <w:sz w:val="21"/>
          <w:szCs w:val="21"/>
          <w:highlight w:val="none"/>
          <w:lang w:val="en-US" w:eastAsia="zh-CN"/>
        </w:rPr>
        <w:t>近三个月中其中一个月社保证明</w:t>
      </w:r>
      <w:r>
        <w:rPr>
          <w:rFonts w:hint="eastAsia" w:ascii="宋体" w:hAnsi="宋体" w:cs="Times New Roman"/>
          <w:bCs/>
          <w:color w:val="auto"/>
          <w:sz w:val="21"/>
          <w:szCs w:val="21"/>
          <w:highlight w:val="none"/>
          <w:lang w:val="en-US" w:eastAsia="zh-CN"/>
        </w:rPr>
        <w:t>，如提供人员为退休人员的，提供返聘证明及其他相关依据加盖供应商公章</w:t>
      </w:r>
      <w:r>
        <w:rPr>
          <w:rFonts w:hint="eastAsia" w:ascii="宋体" w:hAnsi="宋体"/>
          <w:color w:val="auto"/>
          <w:szCs w:val="21"/>
          <w:highlight w:val="none"/>
        </w:rPr>
        <w:t>。</w:t>
      </w:r>
    </w:p>
    <w:p w14:paraId="0E6A0A7C">
      <w:pPr>
        <w:snapToGrid w:val="0"/>
        <w:spacing w:before="50" w:after="120" w:afterLines="50" w:line="360" w:lineRule="auto"/>
        <w:jc w:val="left"/>
        <w:rPr>
          <w:rFonts w:ascii="宋体" w:hAnsi="宋体"/>
          <w:color w:val="auto"/>
          <w:sz w:val="24"/>
          <w:szCs w:val="20"/>
          <w:highlight w:val="none"/>
        </w:rPr>
      </w:pPr>
    </w:p>
    <w:p w14:paraId="4152B86B">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60FD60F3">
      <w:pPr>
        <w:spacing w:line="360" w:lineRule="auto"/>
        <w:ind w:left="420"/>
        <w:rPr>
          <w:rFonts w:ascii="宋体" w:hAnsi="宋体"/>
          <w:color w:val="auto"/>
          <w:sz w:val="24"/>
          <w:highlight w:val="none"/>
        </w:rPr>
      </w:pPr>
    </w:p>
    <w:p w14:paraId="5EC16D66">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355EDBA4">
      <w:pPr>
        <w:spacing w:line="360" w:lineRule="auto"/>
        <w:ind w:firstLine="435"/>
        <w:rPr>
          <w:rFonts w:ascii="宋体" w:hAnsi="宋体"/>
          <w:color w:val="auto"/>
          <w:sz w:val="24"/>
          <w:highlight w:val="none"/>
        </w:rPr>
      </w:pPr>
    </w:p>
    <w:p w14:paraId="0BE29E9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6F188C6">
      <w:pPr>
        <w:spacing w:line="360" w:lineRule="auto"/>
        <w:ind w:firstLine="435"/>
        <w:rPr>
          <w:rFonts w:ascii="宋体" w:hAnsi="宋体"/>
          <w:color w:val="auto"/>
          <w:sz w:val="24"/>
          <w:highlight w:val="none"/>
        </w:rPr>
      </w:pPr>
    </w:p>
    <w:p w14:paraId="6B4EEBA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1B84C99">
      <w:pPr>
        <w:spacing w:line="360" w:lineRule="auto"/>
        <w:jc w:val="left"/>
        <w:rPr>
          <w:rFonts w:hint="eastAsia" w:ascii="宋体" w:hAnsi="宋体"/>
          <w:b/>
          <w:bCs/>
          <w:color w:val="auto"/>
          <w:kern w:val="0"/>
          <w:sz w:val="32"/>
          <w:szCs w:val="32"/>
          <w:highlight w:val="none"/>
        </w:rPr>
      </w:pPr>
    </w:p>
    <w:p w14:paraId="527E8640">
      <w:pPr>
        <w:pStyle w:val="8"/>
        <w:rPr>
          <w:rFonts w:hint="eastAsia" w:ascii="宋体" w:hAnsi="宋体"/>
          <w:b/>
          <w:bCs/>
          <w:color w:val="auto"/>
          <w:kern w:val="0"/>
          <w:sz w:val="32"/>
          <w:szCs w:val="32"/>
          <w:highlight w:val="none"/>
        </w:rPr>
      </w:pPr>
    </w:p>
    <w:p w14:paraId="5266FF14">
      <w:pPr>
        <w:pStyle w:val="9"/>
        <w:rPr>
          <w:rFonts w:hint="eastAsia"/>
          <w:highlight w:val="none"/>
        </w:rPr>
      </w:pPr>
    </w:p>
    <w:p w14:paraId="58C18226">
      <w:pPr>
        <w:spacing w:line="360" w:lineRule="auto"/>
        <w:jc w:val="left"/>
        <w:rPr>
          <w:rFonts w:hint="eastAsia" w:ascii="宋体" w:hAnsi="宋体"/>
          <w:b/>
          <w:bCs/>
          <w:color w:val="auto"/>
          <w:kern w:val="0"/>
          <w:sz w:val="32"/>
          <w:szCs w:val="32"/>
          <w:highlight w:val="none"/>
        </w:rPr>
        <w:sectPr>
          <w:pgSz w:w="11906" w:h="16838"/>
          <w:pgMar w:top="1701" w:right="1448" w:bottom="1531" w:left="1418" w:header="851" w:footer="851" w:gutter="0"/>
          <w:cols w:space="720" w:num="1"/>
          <w:titlePg/>
          <w:docGrid w:linePitch="312" w:charSpace="0"/>
        </w:sectPr>
      </w:pPr>
    </w:p>
    <w:p w14:paraId="0A34C330">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11</w:t>
      </w:r>
    </w:p>
    <w:p w14:paraId="3855BBB0">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4E550715">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741"/>
        <w:gridCol w:w="2617"/>
        <w:gridCol w:w="1304"/>
        <w:gridCol w:w="745"/>
      </w:tblGrid>
      <w:tr w14:paraId="0560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27EB206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741" w:type="dxa"/>
            <w:noWrap w:val="0"/>
            <w:vAlign w:val="center"/>
          </w:tcPr>
          <w:p w14:paraId="07D2079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617" w:type="dxa"/>
            <w:noWrap w:val="0"/>
            <w:vAlign w:val="center"/>
          </w:tcPr>
          <w:p w14:paraId="639DB27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04" w:type="dxa"/>
            <w:noWrap w:val="0"/>
            <w:vAlign w:val="center"/>
          </w:tcPr>
          <w:p w14:paraId="73F6BBC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45" w:type="dxa"/>
            <w:noWrap w:val="0"/>
            <w:vAlign w:val="center"/>
          </w:tcPr>
          <w:p w14:paraId="49569C3A">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2FE7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46B76E2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741" w:type="dxa"/>
            <w:noWrap w:val="0"/>
            <w:vAlign w:val="center"/>
          </w:tcPr>
          <w:p w14:paraId="7BCFA21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617" w:type="dxa"/>
            <w:noWrap w:val="0"/>
            <w:vAlign w:val="center"/>
          </w:tcPr>
          <w:p w14:paraId="1C3FA9D2">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6EA43CB9">
            <w:pPr>
              <w:adjustRightInd w:val="0"/>
              <w:snapToGrid w:val="0"/>
              <w:spacing w:before="100" w:beforeAutospacing="1" w:after="100" w:afterAutospacing="1" w:line="360" w:lineRule="auto"/>
              <w:jc w:val="center"/>
              <w:rPr>
                <w:rFonts w:ascii="宋体" w:hAnsi="宋体"/>
                <w:color w:val="auto"/>
                <w:sz w:val="24"/>
                <w:highlight w:val="none"/>
              </w:rPr>
            </w:pPr>
          </w:p>
        </w:tc>
        <w:tc>
          <w:tcPr>
            <w:tcW w:w="745" w:type="dxa"/>
            <w:noWrap w:val="0"/>
            <w:vAlign w:val="center"/>
          </w:tcPr>
          <w:p w14:paraId="026E4C0D">
            <w:pPr>
              <w:adjustRightInd w:val="0"/>
              <w:snapToGrid w:val="0"/>
              <w:spacing w:before="100" w:beforeAutospacing="1" w:after="100" w:afterAutospacing="1" w:line="360" w:lineRule="auto"/>
              <w:rPr>
                <w:rFonts w:ascii="宋体" w:hAnsi="宋体"/>
                <w:color w:val="auto"/>
                <w:sz w:val="24"/>
                <w:highlight w:val="none"/>
              </w:rPr>
            </w:pPr>
          </w:p>
        </w:tc>
      </w:tr>
      <w:tr w14:paraId="4C4E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4D651DE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741" w:type="dxa"/>
            <w:noWrap w:val="0"/>
            <w:vAlign w:val="center"/>
          </w:tcPr>
          <w:p w14:paraId="2525F57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617" w:type="dxa"/>
            <w:noWrap w:val="0"/>
            <w:vAlign w:val="center"/>
          </w:tcPr>
          <w:p w14:paraId="7E237AD0">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439775F6">
            <w:pPr>
              <w:adjustRightInd w:val="0"/>
              <w:snapToGrid w:val="0"/>
              <w:spacing w:before="100" w:beforeAutospacing="1" w:after="100" w:afterAutospacing="1" w:line="360" w:lineRule="auto"/>
              <w:jc w:val="center"/>
              <w:rPr>
                <w:rFonts w:ascii="宋体" w:hAnsi="宋体"/>
                <w:color w:val="auto"/>
                <w:sz w:val="24"/>
                <w:highlight w:val="none"/>
              </w:rPr>
            </w:pPr>
          </w:p>
        </w:tc>
        <w:tc>
          <w:tcPr>
            <w:tcW w:w="745" w:type="dxa"/>
            <w:noWrap w:val="0"/>
            <w:vAlign w:val="center"/>
          </w:tcPr>
          <w:p w14:paraId="2550A62B">
            <w:pPr>
              <w:adjustRightInd w:val="0"/>
              <w:snapToGrid w:val="0"/>
              <w:spacing w:before="100" w:beforeAutospacing="1" w:after="100" w:afterAutospacing="1" w:line="360" w:lineRule="auto"/>
              <w:rPr>
                <w:rFonts w:ascii="宋体" w:hAnsi="宋体"/>
                <w:color w:val="auto"/>
                <w:sz w:val="24"/>
                <w:highlight w:val="none"/>
              </w:rPr>
            </w:pPr>
          </w:p>
        </w:tc>
      </w:tr>
      <w:tr w14:paraId="42AD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16E488C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741" w:type="dxa"/>
            <w:noWrap w:val="0"/>
            <w:vAlign w:val="center"/>
          </w:tcPr>
          <w:p w14:paraId="576D727D">
            <w:pPr>
              <w:adjustRightInd w:val="0"/>
              <w:snapToGrid w:val="0"/>
              <w:spacing w:before="100" w:beforeAutospacing="1" w:after="100" w:afterAutospacing="1" w:line="360" w:lineRule="auto"/>
              <w:jc w:val="center"/>
              <w:rPr>
                <w:rFonts w:ascii="宋体" w:hAnsi="宋体"/>
                <w:color w:val="auto"/>
                <w:sz w:val="24"/>
                <w:highlight w:val="none"/>
              </w:rPr>
            </w:pPr>
          </w:p>
        </w:tc>
        <w:tc>
          <w:tcPr>
            <w:tcW w:w="2617" w:type="dxa"/>
            <w:noWrap w:val="0"/>
            <w:vAlign w:val="center"/>
          </w:tcPr>
          <w:p w14:paraId="74638B9E">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5283EB89">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50A4B8D6">
            <w:pPr>
              <w:adjustRightInd w:val="0"/>
              <w:snapToGrid w:val="0"/>
              <w:spacing w:before="100" w:beforeAutospacing="1" w:after="100" w:afterAutospacing="1" w:line="360" w:lineRule="auto"/>
              <w:rPr>
                <w:rFonts w:ascii="宋体" w:hAnsi="宋体"/>
                <w:color w:val="auto"/>
                <w:sz w:val="24"/>
                <w:highlight w:val="none"/>
              </w:rPr>
            </w:pPr>
          </w:p>
        </w:tc>
      </w:tr>
      <w:tr w14:paraId="17A4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673A5AF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741" w:type="dxa"/>
            <w:noWrap w:val="0"/>
            <w:vAlign w:val="center"/>
          </w:tcPr>
          <w:p w14:paraId="4C706ECA">
            <w:pPr>
              <w:adjustRightInd w:val="0"/>
              <w:snapToGrid w:val="0"/>
              <w:spacing w:before="100" w:beforeAutospacing="1" w:after="100" w:afterAutospacing="1" w:line="360" w:lineRule="auto"/>
              <w:jc w:val="center"/>
              <w:rPr>
                <w:rFonts w:ascii="宋体" w:hAnsi="宋体"/>
                <w:color w:val="auto"/>
                <w:sz w:val="24"/>
                <w:highlight w:val="none"/>
              </w:rPr>
            </w:pPr>
          </w:p>
        </w:tc>
        <w:tc>
          <w:tcPr>
            <w:tcW w:w="2617" w:type="dxa"/>
            <w:noWrap w:val="0"/>
            <w:vAlign w:val="center"/>
          </w:tcPr>
          <w:p w14:paraId="4011528D">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6CB0BA1C">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1EB6BE30">
            <w:pPr>
              <w:adjustRightInd w:val="0"/>
              <w:snapToGrid w:val="0"/>
              <w:spacing w:before="100" w:beforeAutospacing="1" w:after="100" w:afterAutospacing="1" w:line="360" w:lineRule="auto"/>
              <w:rPr>
                <w:rFonts w:ascii="宋体" w:hAnsi="宋体"/>
                <w:color w:val="auto"/>
                <w:sz w:val="24"/>
                <w:highlight w:val="none"/>
              </w:rPr>
            </w:pPr>
          </w:p>
        </w:tc>
      </w:tr>
      <w:tr w14:paraId="02CE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7B81481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741" w:type="dxa"/>
            <w:noWrap w:val="0"/>
            <w:vAlign w:val="center"/>
          </w:tcPr>
          <w:p w14:paraId="3B7B2BBF">
            <w:pPr>
              <w:adjustRightInd w:val="0"/>
              <w:snapToGrid w:val="0"/>
              <w:spacing w:before="100" w:beforeAutospacing="1" w:after="100" w:afterAutospacing="1" w:line="360" w:lineRule="auto"/>
              <w:jc w:val="center"/>
              <w:rPr>
                <w:rFonts w:ascii="宋体" w:hAnsi="宋体"/>
                <w:color w:val="auto"/>
                <w:sz w:val="24"/>
                <w:highlight w:val="none"/>
              </w:rPr>
            </w:pPr>
          </w:p>
        </w:tc>
        <w:tc>
          <w:tcPr>
            <w:tcW w:w="2617" w:type="dxa"/>
            <w:noWrap w:val="0"/>
            <w:vAlign w:val="center"/>
          </w:tcPr>
          <w:p w14:paraId="53136A63">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0FC16E9C">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65E10ADA">
            <w:pPr>
              <w:adjustRightInd w:val="0"/>
              <w:snapToGrid w:val="0"/>
              <w:spacing w:before="100" w:beforeAutospacing="1" w:after="100" w:afterAutospacing="1" w:line="360" w:lineRule="auto"/>
              <w:rPr>
                <w:rFonts w:ascii="宋体" w:hAnsi="宋体"/>
                <w:color w:val="auto"/>
                <w:sz w:val="24"/>
                <w:highlight w:val="none"/>
              </w:rPr>
            </w:pPr>
          </w:p>
        </w:tc>
      </w:tr>
      <w:tr w14:paraId="76F6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2E13020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741" w:type="dxa"/>
            <w:noWrap w:val="0"/>
            <w:vAlign w:val="center"/>
          </w:tcPr>
          <w:p w14:paraId="747FCFD5">
            <w:pPr>
              <w:adjustRightInd w:val="0"/>
              <w:snapToGrid w:val="0"/>
              <w:spacing w:before="100" w:beforeAutospacing="1" w:after="100" w:afterAutospacing="1" w:line="360" w:lineRule="auto"/>
              <w:jc w:val="center"/>
              <w:rPr>
                <w:rFonts w:ascii="宋体" w:hAnsi="宋体"/>
                <w:color w:val="auto"/>
                <w:sz w:val="24"/>
                <w:highlight w:val="none"/>
              </w:rPr>
            </w:pPr>
          </w:p>
        </w:tc>
        <w:tc>
          <w:tcPr>
            <w:tcW w:w="2617" w:type="dxa"/>
            <w:noWrap w:val="0"/>
            <w:vAlign w:val="center"/>
          </w:tcPr>
          <w:p w14:paraId="31032401">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1245F789">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44439324">
            <w:pPr>
              <w:adjustRightInd w:val="0"/>
              <w:snapToGrid w:val="0"/>
              <w:spacing w:before="100" w:beforeAutospacing="1" w:after="100" w:afterAutospacing="1" w:line="360" w:lineRule="auto"/>
              <w:rPr>
                <w:rFonts w:ascii="宋体" w:hAnsi="宋体"/>
                <w:color w:val="auto"/>
                <w:sz w:val="24"/>
                <w:highlight w:val="none"/>
              </w:rPr>
            </w:pPr>
          </w:p>
        </w:tc>
      </w:tr>
      <w:tr w14:paraId="2813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4EB84DB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741" w:type="dxa"/>
            <w:noWrap w:val="0"/>
            <w:vAlign w:val="center"/>
          </w:tcPr>
          <w:p w14:paraId="4F746A96">
            <w:pPr>
              <w:adjustRightInd w:val="0"/>
              <w:snapToGrid w:val="0"/>
              <w:spacing w:before="100" w:beforeAutospacing="1" w:after="100" w:afterAutospacing="1" w:line="360" w:lineRule="auto"/>
              <w:jc w:val="center"/>
              <w:rPr>
                <w:rFonts w:ascii="宋体" w:hAnsi="宋体"/>
                <w:color w:val="auto"/>
                <w:sz w:val="24"/>
                <w:highlight w:val="none"/>
              </w:rPr>
            </w:pPr>
          </w:p>
        </w:tc>
        <w:tc>
          <w:tcPr>
            <w:tcW w:w="2617" w:type="dxa"/>
            <w:noWrap w:val="0"/>
            <w:vAlign w:val="center"/>
          </w:tcPr>
          <w:p w14:paraId="1BF2620F">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29BEFF66">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489646A1">
            <w:pPr>
              <w:adjustRightInd w:val="0"/>
              <w:snapToGrid w:val="0"/>
              <w:spacing w:before="100" w:beforeAutospacing="1" w:after="100" w:afterAutospacing="1" w:line="360" w:lineRule="auto"/>
              <w:rPr>
                <w:rFonts w:ascii="宋体" w:hAnsi="宋体"/>
                <w:color w:val="auto"/>
                <w:sz w:val="24"/>
                <w:highlight w:val="none"/>
              </w:rPr>
            </w:pPr>
          </w:p>
        </w:tc>
      </w:tr>
      <w:tr w14:paraId="0B77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31" w:type="dxa"/>
            <w:noWrap w:val="0"/>
            <w:vAlign w:val="center"/>
          </w:tcPr>
          <w:p w14:paraId="5BBCA01A">
            <w:pPr>
              <w:adjustRightInd w:val="0"/>
              <w:snapToGrid w:val="0"/>
              <w:spacing w:before="100" w:beforeAutospacing="1" w:after="100" w:afterAutospacing="1" w:line="360" w:lineRule="auto"/>
              <w:jc w:val="center"/>
              <w:rPr>
                <w:rFonts w:ascii="宋体" w:hAnsi="宋体"/>
                <w:color w:val="auto"/>
                <w:sz w:val="24"/>
                <w:highlight w:val="none"/>
              </w:rPr>
            </w:pPr>
          </w:p>
        </w:tc>
        <w:tc>
          <w:tcPr>
            <w:tcW w:w="3741" w:type="dxa"/>
            <w:noWrap w:val="0"/>
            <w:vAlign w:val="center"/>
          </w:tcPr>
          <w:p w14:paraId="5D0D6FC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617" w:type="dxa"/>
            <w:noWrap w:val="0"/>
            <w:vAlign w:val="center"/>
          </w:tcPr>
          <w:p w14:paraId="12D52A12">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0E2517DF">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23489FC4">
            <w:pPr>
              <w:adjustRightInd w:val="0"/>
              <w:snapToGrid w:val="0"/>
              <w:spacing w:before="100" w:beforeAutospacing="1" w:after="100" w:afterAutospacing="1" w:line="360" w:lineRule="auto"/>
              <w:rPr>
                <w:rFonts w:ascii="宋体" w:hAnsi="宋体"/>
                <w:color w:val="auto"/>
                <w:sz w:val="24"/>
                <w:highlight w:val="none"/>
              </w:rPr>
            </w:pPr>
          </w:p>
        </w:tc>
      </w:tr>
      <w:tr w14:paraId="6B88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1" w:type="dxa"/>
            <w:noWrap w:val="0"/>
            <w:vAlign w:val="center"/>
          </w:tcPr>
          <w:p w14:paraId="1FF45EB6">
            <w:pPr>
              <w:adjustRightInd w:val="0"/>
              <w:snapToGrid w:val="0"/>
              <w:spacing w:before="100" w:beforeAutospacing="1" w:after="100" w:afterAutospacing="1" w:line="360" w:lineRule="auto"/>
              <w:jc w:val="center"/>
              <w:rPr>
                <w:rFonts w:ascii="宋体" w:hAnsi="宋体"/>
                <w:color w:val="auto"/>
                <w:sz w:val="24"/>
                <w:highlight w:val="none"/>
              </w:rPr>
            </w:pPr>
          </w:p>
        </w:tc>
        <w:tc>
          <w:tcPr>
            <w:tcW w:w="3741" w:type="dxa"/>
            <w:noWrap w:val="0"/>
            <w:vAlign w:val="center"/>
          </w:tcPr>
          <w:p w14:paraId="23071F74">
            <w:pPr>
              <w:adjustRightInd w:val="0"/>
              <w:snapToGrid w:val="0"/>
              <w:spacing w:before="100" w:beforeAutospacing="1" w:after="100" w:afterAutospacing="1" w:line="360" w:lineRule="auto"/>
              <w:rPr>
                <w:rFonts w:ascii="宋体" w:hAnsi="宋体"/>
                <w:color w:val="auto"/>
                <w:sz w:val="24"/>
                <w:highlight w:val="none"/>
              </w:rPr>
            </w:pPr>
          </w:p>
        </w:tc>
        <w:tc>
          <w:tcPr>
            <w:tcW w:w="2617" w:type="dxa"/>
            <w:noWrap w:val="0"/>
            <w:vAlign w:val="center"/>
          </w:tcPr>
          <w:p w14:paraId="5A2D19B6">
            <w:pPr>
              <w:adjustRightInd w:val="0"/>
              <w:snapToGrid w:val="0"/>
              <w:spacing w:before="100" w:beforeAutospacing="1" w:after="100" w:afterAutospacing="1" w:line="360" w:lineRule="auto"/>
              <w:rPr>
                <w:rFonts w:ascii="宋体" w:hAnsi="宋体"/>
                <w:color w:val="auto"/>
                <w:sz w:val="24"/>
                <w:highlight w:val="none"/>
              </w:rPr>
            </w:pPr>
          </w:p>
        </w:tc>
        <w:tc>
          <w:tcPr>
            <w:tcW w:w="1304" w:type="dxa"/>
            <w:noWrap w:val="0"/>
            <w:vAlign w:val="center"/>
          </w:tcPr>
          <w:p w14:paraId="4EDF8BE1">
            <w:pPr>
              <w:adjustRightInd w:val="0"/>
              <w:snapToGrid w:val="0"/>
              <w:spacing w:before="100" w:beforeAutospacing="1" w:after="100" w:afterAutospacing="1" w:line="360" w:lineRule="auto"/>
              <w:rPr>
                <w:rFonts w:ascii="宋体" w:hAnsi="宋体"/>
                <w:color w:val="auto"/>
                <w:sz w:val="24"/>
                <w:highlight w:val="none"/>
              </w:rPr>
            </w:pPr>
          </w:p>
        </w:tc>
        <w:tc>
          <w:tcPr>
            <w:tcW w:w="745" w:type="dxa"/>
            <w:noWrap w:val="0"/>
            <w:vAlign w:val="center"/>
          </w:tcPr>
          <w:p w14:paraId="1A801969">
            <w:pPr>
              <w:adjustRightInd w:val="0"/>
              <w:snapToGrid w:val="0"/>
              <w:spacing w:before="100" w:beforeAutospacing="1" w:after="100" w:afterAutospacing="1" w:line="360" w:lineRule="auto"/>
              <w:rPr>
                <w:rFonts w:ascii="宋体" w:hAnsi="宋体"/>
                <w:color w:val="auto"/>
                <w:sz w:val="24"/>
                <w:highlight w:val="none"/>
              </w:rPr>
            </w:pPr>
          </w:p>
        </w:tc>
      </w:tr>
    </w:tbl>
    <w:p w14:paraId="7FF0FF96">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1C9F3936">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拟提供的服务承诺与招标文件中的要求不一致时，则必须在《服务条款响应表》中予以明确。</w:t>
      </w:r>
    </w:p>
    <w:p w14:paraId="4E04FAAA">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6"/>
    <w:bookmarkEnd w:id="47"/>
    <w:p w14:paraId="0B67065E">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4659893F">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6AA1C104">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31A9C8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788EC0D">
      <w:pPr>
        <w:pStyle w:val="42"/>
        <w:spacing w:line="360" w:lineRule="auto"/>
        <w:jc w:val="left"/>
        <w:rPr>
          <w:rFonts w:hint="eastAsia" w:ascii="宋体" w:hAnsi="宋体"/>
          <w:b/>
          <w:color w:val="auto"/>
          <w:sz w:val="28"/>
          <w:highlight w:val="none"/>
        </w:rPr>
      </w:pPr>
    </w:p>
    <w:p w14:paraId="418B3DF6">
      <w:pPr>
        <w:pStyle w:val="42"/>
        <w:spacing w:line="360" w:lineRule="auto"/>
        <w:jc w:val="left"/>
        <w:rPr>
          <w:rFonts w:hint="eastAsia" w:ascii="宋体" w:hAnsi="宋体"/>
          <w:b/>
          <w:color w:val="auto"/>
          <w:sz w:val="28"/>
          <w:highlight w:val="none"/>
        </w:rPr>
      </w:pPr>
    </w:p>
    <w:p w14:paraId="5F337717">
      <w:pPr>
        <w:pStyle w:val="42"/>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6DD601F6">
      <w:pPr>
        <w:pStyle w:val="46"/>
        <w:spacing w:line="360" w:lineRule="auto"/>
        <w:jc w:val="center"/>
        <w:rPr>
          <w:rFonts w:ascii="宋体" w:hAnsi="宋体" w:cs="Arial"/>
          <w:color w:val="auto"/>
          <w:sz w:val="28"/>
          <w:szCs w:val="28"/>
          <w:highlight w:val="none"/>
        </w:rPr>
      </w:pPr>
      <w:bookmarkStart w:id="48" w:name="_Toc17604_WPSOffice_Level1"/>
      <w:bookmarkStart w:id="49" w:name="_Toc11030_WPSOffice_Level1"/>
      <w:r>
        <w:rPr>
          <w:rFonts w:hint="eastAsia" w:ascii="宋体" w:hAnsi="宋体"/>
          <w:b/>
          <w:color w:val="auto"/>
          <w:sz w:val="32"/>
          <w:szCs w:val="32"/>
          <w:highlight w:val="none"/>
        </w:rPr>
        <w:t>证书一览表</w:t>
      </w:r>
      <w:bookmarkEnd w:id="48"/>
      <w:bookmarkEnd w:id="4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65B8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3FA88CDE">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73E3EA4F">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0FB25751">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21213EC0">
            <w:pPr>
              <w:pStyle w:val="4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60C43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4338C1DB">
            <w:pPr>
              <w:pStyle w:val="46"/>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1AEBF7C7">
            <w:pPr>
              <w:pStyle w:val="46"/>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3BEE2ACA">
            <w:pPr>
              <w:pStyle w:val="4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1936642E">
            <w:pPr>
              <w:pStyle w:val="46"/>
              <w:spacing w:line="360" w:lineRule="auto"/>
              <w:jc w:val="center"/>
              <w:rPr>
                <w:rFonts w:ascii="宋体" w:hAnsi="宋体" w:cs="Arial"/>
                <w:color w:val="auto"/>
                <w:szCs w:val="21"/>
                <w:highlight w:val="none"/>
              </w:rPr>
            </w:pPr>
          </w:p>
        </w:tc>
      </w:tr>
      <w:tr w14:paraId="4EF41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370FE358">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278E15C">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71DABDB">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DBE1F80">
            <w:pPr>
              <w:pStyle w:val="46"/>
              <w:spacing w:line="360" w:lineRule="auto"/>
              <w:jc w:val="center"/>
              <w:rPr>
                <w:rFonts w:ascii="宋体" w:hAnsi="宋体" w:cs="Arial"/>
                <w:color w:val="auto"/>
                <w:szCs w:val="21"/>
                <w:highlight w:val="none"/>
              </w:rPr>
            </w:pPr>
          </w:p>
        </w:tc>
      </w:tr>
      <w:tr w14:paraId="53CAA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C0E3A6F">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BF31554">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3A793CB">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3209E6D">
            <w:pPr>
              <w:pStyle w:val="46"/>
              <w:spacing w:line="360" w:lineRule="auto"/>
              <w:jc w:val="center"/>
              <w:rPr>
                <w:rFonts w:ascii="宋体" w:hAnsi="宋体" w:cs="Arial"/>
                <w:color w:val="auto"/>
                <w:szCs w:val="21"/>
                <w:highlight w:val="none"/>
              </w:rPr>
            </w:pPr>
          </w:p>
        </w:tc>
      </w:tr>
      <w:tr w14:paraId="75C2A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930939E">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2A0C085A">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AE0D1FD">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5CDB7CF">
            <w:pPr>
              <w:pStyle w:val="46"/>
              <w:spacing w:line="360" w:lineRule="auto"/>
              <w:jc w:val="center"/>
              <w:rPr>
                <w:rFonts w:ascii="宋体" w:hAnsi="宋体" w:cs="Arial"/>
                <w:color w:val="auto"/>
                <w:szCs w:val="21"/>
                <w:highlight w:val="none"/>
              </w:rPr>
            </w:pPr>
          </w:p>
        </w:tc>
      </w:tr>
      <w:tr w14:paraId="4F5C62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48BC390">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169FE07">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89ED448">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480BB4F2">
            <w:pPr>
              <w:pStyle w:val="46"/>
              <w:spacing w:line="360" w:lineRule="auto"/>
              <w:jc w:val="center"/>
              <w:rPr>
                <w:rFonts w:ascii="宋体" w:hAnsi="宋体" w:cs="Arial"/>
                <w:color w:val="auto"/>
                <w:szCs w:val="21"/>
                <w:highlight w:val="none"/>
              </w:rPr>
            </w:pPr>
          </w:p>
        </w:tc>
      </w:tr>
      <w:tr w14:paraId="7E796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000AA5F">
            <w:pPr>
              <w:pStyle w:val="46"/>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1BAC71E">
            <w:pPr>
              <w:pStyle w:val="46"/>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14AFC42">
            <w:pPr>
              <w:pStyle w:val="46"/>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E5E18E0">
            <w:pPr>
              <w:pStyle w:val="46"/>
              <w:spacing w:line="360" w:lineRule="auto"/>
              <w:jc w:val="center"/>
              <w:rPr>
                <w:rFonts w:ascii="宋体" w:hAnsi="宋体" w:cs="Arial"/>
                <w:color w:val="auto"/>
                <w:szCs w:val="21"/>
                <w:highlight w:val="none"/>
              </w:rPr>
            </w:pPr>
          </w:p>
        </w:tc>
      </w:tr>
      <w:tr w14:paraId="4077A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26DECE0E">
            <w:pPr>
              <w:pStyle w:val="46"/>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55EF2691">
            <w:pPr>
              <w:pStyle w:val="46"/>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68E80A6D">
            <w:pPr>
              <w:pStyle w:val="4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62A6315C">
            <w:pPr>
              <w:pStyle w:val="46"/>
              <w:spacing w:line="360" w:lineRule="auto"/>
              <w:jc w:val="center"/>
              <w:rPr>
                <w:rFonts w:ascii="宋体" w:hAnsi="宋体" w:cs="Arial"/>
                <w:color w:val="auto"/>
                <w:szCs w:val="21"/>
                <w:highlight w:val="none"/>
              </w:rPr>
            </w:pPr>
          </w:p>
        </w:tc>
      </w:tr>
    </w:tbl>
    <w:p w14:paraId="00271540">
      <w:pPr>
        <w:pStyle w:val="4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72D1F16C">
      <w:pPr>
        <w:pStyle w:val="4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08A680AF">
      <w:pPr>
        <w:pStyle w:val="4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2F6D3E2B">
      <w:pPr>
        <w:pStyle w:val="46"/>
        <w:tabs>
          <w:tab w:val="left" w:pos="1050"/>
        </w:tabs>
        <w:spacing w:line="360" w:lineRule="auto"/>
        <w:rPr>
          <w:rFonts w:ascii="仿宋_GB2312" w:hAnsi="宋体" w:eastAsia="仿宋_GB2312"/>
          <w:color w:val="auto"/>
          <w:sz w:val="24"/>
          <w:highlight w:val="none"/>
        </w:rPr>
      </w:pPr>
    </w:p>
    <w:p w14:paraId="4E723B8E">
      <w:pPr>
        <w:pStyle w:val="46"/>
        <w:tabs>
          <w:tab w:val="left" w:pos="1050"/>
        </w:tabs>
        <w:spacing w:line="360" w:lineRule="auto"/>
        <w:ind w:firstLine="720" w:firstLineChars="300"/>
        <w:rPr>
          <w:rFonts w:ascii="仿宋_GB2312" w:hAnsi="宋体" w:eastAsia="仿宋_GB2312"/>
          <w:color w:val="auto"/>
          <w:sz w:val="24"/>
          <w:highlight w:val="none"/>
        </w:rPr>
      </w:pPr>
    </w:p>
    <w:p w14:paraId="6BBEC05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038503BD">
      <w:pPr>
        <w:spacing w:line="360" w:lineRule="auto"/>
        <w:ind w:left="420"/>
        <w:rPr>
          <w:rFonts w:ascii="宋体" w:hAnsi="宋体"/>
          <w:color w:val="auto"/>
          <w:sz w:val="24"/>
          <w:highlight w:val="none"/>
        </w:rPr>
      </w:pPr>
    </w:p>
    <w:p w14:paraId="043002D5">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47582FDF">
      <w:pPr>
        <w:spacing w:line="360" w:lineRule="auto"/>
        <w:ind w:firstLine="435"/>
        <w:rPr>
          <w:rFonts w:ascii="宋体" w:hAnsi="宋体"/>
          <w:color w:val="auto"/>
          <w:sz w:val="24"/>
          <w:highlight w:val="none"/>
        </w:rPr>
      </w:pPr>
    </w:p>
    <w:p w14:paraId="720C88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27EB9D7C">
      <w:pPr>
        <w:spacing w:line="360" w:lineRule="auto"/>
        <w:rPr>
          <w:rFonts w:ascii="宋体" w:hAnsi="宋体"/>
          <w:color w:val="auto"/>
          <w:sz w:val="24"/>
          <w:highlight w:val="none"/>
        </w:rPr>
      </w:pPr>
    </w:p>
    <w:p w14:paraId="53F50CBB">
      <w:pPr>
        <w:pStyle w:val="44"/>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0CBFDAFE">
      <w:pPr>
        <w:spacing w:line="360" w:lineRule="auto"/>
        <w:rPr>
          <w:rFonts w:hint="eastAsia" w:ascii="宋体" w:hAnsi="宋体"/>
          <w:b/>
          <w:color w:val="auto"/>
          <w:sz w:val="28"/>
          <w:highlight w:val="none"/>
        </w:rPr>
      </w:pPr>
    </w:p>
    <w:p w14:paraId="5E8DA4DF">
      <w:pPr>
        <w:spacing w:line="360" w:lineRule="auto"/>
        <w:rPr>
          <w:rFonts w:hint="eastAsia" w:ascii="宋体" w:hAnsi="宋体"/>
          <w:b/>
          <w:color w:val="auto"/>
          <w:sz w:val="28"/>
          <w:highlight w:val="none"/>
        </w:rPr>
      </w:pPr>
    </w:p>
    <w:p w14:paraId="53E712D1">
      <w:pPr>
        <w:spacing w:line="360" w:lineRule="auto"/>
        <w:rPr>
          <w:rFonts w:hint="eastAsia" w:ascii="宋体" w:hAnsi="宋体"/>
          <w:b/>
          <w:color w:val="auto"/>
          <w:sz w:val="28"/>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35426B62">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26D696F1">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7F15A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9BB5969">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8FCF7BA">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876B80C">
            <w:pPr>
              <w:pStyle w:val="42"/>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项目类型</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636F930A">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F437338">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签订</w:t>
            </w:r>
            <w:r>
              <w:rPr>
                <w:rFonts w:hint="eastAsia" w:ascii="宋体" w:hAnsi="宋体" w:cs="宋体"/>
                <w:b/>
                <w:bCs/>
                <w:color w:val="auto"/>
                <w:szCs w:val="21"/>
                <w:highlight w:val="none"/>
              </w:rPr>
              <w:t>时间</w:t>
            </w: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B06FC71">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044E045">
            <w:pPr>
              <w:pStyle w:val="42"/>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5F1D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F00DDDD">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8E7D13">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A3DC6F6">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A7023F3">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447CE4E">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3EFBCE0">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DBC06D">
            <w:pPr>
              <w:pStyle w:val="42"/>
              <w:spacing w:line="360" w:lineRule="auto"/>
              <w:rPr>
                <w:rFonts w:ascii="宋体" w:hAnsi="宋体" w:cs="宋体"/>
                <w:color w:val="auto"/>
                <w:szCs w:val="21"/>
                <w:highlight w:val="none"/>
              </w:rPr>
            </w:pPr>
          </w:p>
        </w:tc>
      </w:tr>
      <w:tr w14:paraId="5477E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EEB5E37">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E5CC78A">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0E7F391">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E6FEA0">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C0CF834">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7F9CB7">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4EB8FF3">
            <w:pPr>
              <w:pStyle w:val="42"/>
              <w:spacing w:line="360" w:lineRule="auto"/>
              <w:rPr>
                <w:rFonts w:ascii="宋体" w:hAnsi="宋体" w:cs="宋体"/>
                <w:color w:val="auto"/>
                <w:szCs w:val="21"/>
                <w:highlight w:val="none"/>
              </w:rPr>
            </w:pPr>
          </w:p>
        </w:tc>
      </w:tr>
      <w:tr w14:paraId="4C53E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9BAD0F">
            <w:pPr>
              <w:pStyle w:val="42"/>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CF79FDB">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6A65E34">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1C10E9A">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8437D0">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016F47">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77E31E8">
            <w:pPr>
              <w:pStyle w:val="42"/>
              <w:spacing w:line="360" w:lineRule="auto"/>
              <w:rPr>
                <w:rFonts w:ascii="宋体" w:hAnsi="宋体" w:cs="宋体"/>
                <w:color w:val="auto"/>
                <w:szCs w:val="21"/>
                <w:highlight w:val="none"/>
              </w:rPr>
            </w:pPr>
          </w:p>
        </w:tc>
      </w:tr>
      <w:tr w14:paraId="176D1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B3D26B5">
            <w:pPr>
              <w:pStyle w:val="42"/>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B9A29EE">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F782B4">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574E94">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C07218">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BBC6D6D">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46F4A83">
            <w:pPr>
              <w:pStyle w:val="42"/>
              <w:spacing w:line="360" w:lineRule="auto"/>
              <w:rPr>
                <w:rFonts w:ascii="宋体" w:hAnsi="宋体" w:cs="宋体"/>
                <w:color w:val="auto"/>
                <w:szCs w:val="21"/>
                <w:highlight w:val="none"/>
              </w:rPr>
            </w:pPr>
          </w:p>
        </w:tc>
      </w:tr>
      <w:tr w14:paraId="35F22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7D05BDB">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8EB3189">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9430E8F">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359BF99">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8FAE59">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E890FFA">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3B8B932">
            <w:pPr>
              <w:pStyle w:val="42"/>
              <w:spacing w:line="360" w:lineRule="auto"/>
              <w:rPr>
                <w:rFonts w:ascii="宋体" w:hAnsi="宋体" w:cs="宋体"/>
                <w:color w:val="auto"/>
                <w:szCs w:val="21"/>
                <w:highlight w:val="none"/>
              </w:rPr>
            </w:pPr>
          </w:p>
        </w:tc>
      </w:tr>
      <w:tr w14:paraId="0D409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BA0BF0">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2895500">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8924A6D">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7008E14">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44A9BB0">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EF4951E">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51B253">
            <w:pPr>
              <w:pStyle w:val="42"/>
              <w:spacing w:line="360" w:lineRule="auto"/>
              <w:rPr>
                <w:rFonts w:ascii="宋体" w:hAnsi="宋体" w:cs="宋体"/>
                <w:color w:val="auto"/>
                <w:szCs w:val="21"/>
                <w:highlight w:val="none"/>
              </w:rPr>
            </w:pPr>
          </w:p>
        </w:tc>
      </w:tr>
      <w:tr w14:paraId="109C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89336FD">
            <w:pPr>
              <w:pStyle w:val="42"/>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6F67A30">
            <w:pPr>
              <w:pStyle w:val="42"/>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E541DFF">
            <w:pPr>
              <w:pStyle w:val="42"/>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2A0170D">
            <w:pPr>
              <w:pStyle w:val="42"/>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5E70DC">
            <w:pPr>
              <w:pStyle w:val="42"/>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20C3EED">
            <w:pPr>
              <w:pStyle w:val="42"/>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0FAFF89">
            <w:pPr>
              <w:pStyle w:val="42"/>
              <w:spacing w:line="360" w:lineRule="auto"/>
              <w:rPr>
                <w:rFonts w:ascii="宋体" w:hAnsi="宋体" w:cs="宋体"/>
                <w:color w:val="auto"/>
                <w:szCs w:val="21"/>
                <w:highlight w:val="none"/>
              </w:rPr>
            </w:pPr>
          </w:p>
        </w:tc>
      </w:tr>
    </w:tbl>
    <w:p w14:paraId="3426CD87">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E12CEDA">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F76EAA8">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257E0D55">
      <w:pPr>
        <w:spacing w:line="360" w:lineRule="auto"/>
        <w:rPr>
          <w:rFonts w:ascii="宋体" w:hAnsi="宋体"/>
          <w:color w:val="auto"/>
          <w:sz w:val="22"/>
          <w:szCs w:val="22"/>
          <w:highlight w:val="none"/>
        </w:rPr>
      </w:pPr>
    </w:p>
    <w:p w14:paraId="78517D25">
      <w:pPr>
        <w:pStyle w:val="24"/>
        <w:spacing w:line="360" w:lineRule="auto"/>
        <w:rPr>
          <w:color w:val="auto"/>
          <w:highlight w:val="none"/>
        </w:rPr>
      </w:pPr>
    </w:p>
    <w:p w14:paraId="392991F9">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69C4B62B">
      <w:pPr>
        <w:spacing w:line="360" w:lineRule="auto"/>
        <w:ind w:left="420"/>
        <w:rPr>
          <w:rFonts w:ascii="宋体" w:hAnsi="宋体"/>
          <w:color w:val="auto"/>
          <w:sz w:val="24"/>
          <w:highlight w:val="none"/>
        </w:rPr>
      </w:pPr>
    </w:p>
    <w:p w14:paraId="59149F2C">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7CC0C65">
      <w:pPr>
        <w:spacing w:line="360" w:lineRule="auto"/>
        <w:ind w:firstLine="435"/>
        <w:rPr>
          <w:rFonts w:ascii="宋体" w:hAnsi="宋体"/>
          <w:color w:val="auto"/>
          <w:sz w:val="24"/>
          <w:highlight w:val="none"/>
        </w:rPr>
      </w:pPr>
    </w:p>
    <w:p w14:paraId="75E738A0">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61B3BEE">
      <w:pPr>
        <w:spacing w:line="360" w:lineRule="auto"/>
        <w:rPr>
          <w:rFonts w:ascii="宋体" w:hAnsi="宋体"/>
          <w:color w:val="auto"/>
          <w:sz w:val="24"/>
          <w:highlight w:val="none"/>
        </w:rPr>
      </w:pPr>
    </w:p>
    <w:p w14:paraId="75CA65F6">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15C3B09B">
      <w:pPr>
        <w:pStyle w:val="9"/>
        <w:rPr>
          <w:highlight w:val="none"/>
        </w:rPr>
      </w:pPr>
    </w:p>
    <w:p w14:paraId="63340DD6">
      <w:pPr>
        <w:spacing w:line="360" w:lineRule="auto"/>
        <w:jc w:val="center"/>
        <w:rPr>
          <w:rFonts w:hint="eastAsia"/>
          <w:color w:val="auto"/>
          <w:sz w:val="52"/>
          <w:szCs w:val="52"/>
          <w:highlight w:val="none"/>
        </w:rPr>
      </w:pPr>
      <w:bookmarkStart w:id="50" w:name="_Toc30468_WPSOffice_Level1"/>
      <w:bookmarkStart w:id="51" w:name="_Toc4615_WPSOffice_Level1"/>
      <w:bookmarkStart w:id="52" w:name="_Toc21322_WPSOffice_Level1"/>
    </w:p>
    <w:p w14:paraId="3D9B39D3">
      <w:pPr>
        <w:spacing w:line="360" w:lineRule="auto"/>
        <w:jc w:val="center"/>
        <w:rPr>
          <w:color w:val="auto"/>
          <w:sz w:val="52"/>
          <w:szCs w:val="52"/>
          <w:highlight w:val="none"/>
        </w:rPr>
      </w:pPr>
      <w:r>
        <w:rPr>
          <w:rFonts w:hint="eastAsia"/>
          <w:color w:val="auto"/>
          <w:sz w:val="52"/>
          <w:szCs w:val="52"/>
          <w:highlight w:val="none"/>
        </w:rPr>
        <w:t>项目名称</w:t>
      </w:r>
      <w:bookmarkEnd w:id="50"/>
      <w:bookmarkEnd w:id="51"/>
      <w:bookmarkEnd w:id="52"/>
    </w:p>
    <w:p w14:paraId="51CDAC42">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0B995B08">
      <w:pPr>
        <w:spacing w:line="360" w:lineRule="auto"/>
        <w:jc w:val="center"/>
        <w:rPr>
          <w:rFonts w:hint="eastAsia"/>
          <w:color w:val="auto"/>
          <w:sz w:val="84"/>
          <w:szCs w:val="84"/>
          <w:highlight w:val="none"/>
          <w:lang w:val="en-US" w:eastAsia="zh-CN"/>
        </w:rPr>
      </w:pPr>
      <w:bookmarkStart w:id="53" w:name="_Toc7485_WPSOffice_Level1"/>
      <w:bookmarkStart w:id="54" w:name="_Toc10910_WPSOffice_Level1"/>
      <w:r>
        <w:rPr>
          <w:rFonts w:hint="eastAsia"/>
          <w:color w:val="auto"/>
          <w:sz w:val="84"/>
          <w:szCs w:val="84"/>
          <w:highlight w:val="none"/>
          <w:lang w:val="en-US" w:eastAsia="zh-CN"/>
        </w:rPr>
        <w:t>投</w:t>
      </w:r>
    </w:p>
    <w:p w14:paraId="190808AE">
      <w:pPr>
        <w:spacing w:line="360" w:lineRule="auto"/>
        <w:jc w:val="center"/>
        <w:rPr>
          <w:color w:val="auto"/>
          <w:sz w:val="84"/>
          <w:szCs w:val="84"/>
          <w:highlight w:val="none"/>
        </w:rPr>
      </w:pPr>
      <w:r>
        <w:rPr>
          <w:rFonts w:hint="eastAsia"/>
          <w:color w:val="auto"/>
          <w:sz w:val="84"/>
          <w:szCs w:val="84"/>
          <w:highlight w:val="none"/>
          <w:lang w:val="en-US" w:eastAsia="zh-CN"/>
        </w:rPr>
        <w:t>标</w:t>
      </w:r>
      <w:bookmarkEnd w:id="53"/>
      <w:bookmarkEnd w:id="54"/>
    </w:p>
    <w:p w14:paraId="7AC0A7AA">
      <w:pPr>
        <w:spacing w:line="360" w:lineRule="auto"/>
        <w:jc w:val="center"/>
        <w:rPr>
          <w:color w:val="auto"/>
          <w:sz w:val="84"/>
          <w:szCs w:val="84"/>
          <w:highlight w:val="none"/>
        </w:rPr>
      </w:pPr>
      <w:bookmarkStart w:id="55" w:name="_Toc14572_WPSOffice_Level1"/>
      <w:bookmarkStart w:id="56" w:name="_Toc3932_WPSOffice_Level1"/>
      <w:r>
        <w:rPr>
          <w:rFonts w:hint="eastAsia"/>
          <w:color w:val="auto"/>
          <w:sz w:val="84"/>
          <w:szCs w:val="84"/>
          <w:highlight w:val="none"/>
        </w:rPr>
        <w:t>文</w:t>
      </w:r>
      <w:bookmarkEnd w:id="55"/>
      <w:bookmarkEnd w:id="56"/>
    </w:p>
    <w:p w14:paraId="59ACE6F3">
      <w:pPr>
        <w:spacing w:line="360" w:lineRule="auto"/>
        <w:jc w:val="center"/>
        <w:rPr>
          <w:rFonts w:hint="eastAsia"/>
          <w:color w:val="auto"/>
          <w:sz w:val="84"/>
          <w:szCs w:val="84"/>
          <w:highlight w:val="none"/>
        </w:rPr>
      </w:pPr>
      <w:bookmarkStart w:id="57" w:name="_Toc16973_WPSOffice_Level1"/>
      <w:bookmarkStart w:id="58" w:name="_Toc7562_WPSOffice_Level1"/>
      <w:r>
        <w:rPr>
          <w:rFonts w:hint="eastAsia"/>
          <w:color w:val="auto"/>
          <w:sz w:val="84"/>
          <w:szCs w:val="84"/>
          <w:highlight w:val="none"/>
        </w:rPr>
        <w:t>件</w:t>
      </w:r>
      <w:bookmarkEnd w:id="57"/>
      <w:bookmarkEnd w:id="58"/>
    </w:p>
    <w:p w14:paraId="6B95303B">
      <w:pPr>
        <w:spacing w:after="100" w:afterAutospacing="1" w:line="360" w:lineRule="auto"/>
        <w:ind w:right="-108"/>
        <w:jc w:val="center"/>
        <w:rPr>
          <w:highlight w:val="none"/>
        </w:rPr>
      </w:pPr>
      <w:r>
        <w:rPr>
          <w:rFonts w:hint="eastAsia" w:ascii="宋体" w:hAnsi="宋体" w:cs="宋体"/>
          <w:sz w:val="28"/>
          <w:szCs w:val="28"/>
          <w:highlight w:val="none"/>
          <w:lang w:val="zh-CN"/>
        </w:rPr>
        <w:t>（</w:t>
      </w:r>
      <w:r>
        <w:rPr>
          <w:rFonts w:hint="eastAsia" w:ascii="宋体" w:hAnsi="宋体"/>
          <w:bCs/>
          <w:sz w:val="24"/>
          <w:highlight w:val="none"/>
          <w:lang w:val="en-US" w:eastAsia="zh-CN"/>
        </w:rPr>
        <w:t>报价</w:t>
      </w:r>
      <w:r>
        <w:rPr>
          <w:rFonts w:hint="eastAsia" w:ascii="宋体" w:hAnsi="宋体"/>
          <w:bCs/>
          <w:sz w:val="24"/>
          <w:highlight w:val="none"/>
          <w:lang w:val="zh-CN"/>
        </w:rPr>
        <w:t>文件</w:t>
      </w:r>
      <w:r>
        <w:rPr>
          <w:rFonts w:hint="eastAsia" w:ascii="宋体" w:hAnsi="宋体"/>
          <w:b/>
          <w:sz w:val="28"/>
          <w:szCs w:val="28"/>
          <w:highlight w:val="none"/>
        </w:rPr>
        <w:t>）</w:t>
      </w:r>
    </w:p>
    <w:p w14:paraId="14B41504">
      <w:pPr>
        <w:spacing w:line="360" w:lineRule="auto"/>
        <w:ind w:right="532"/>
        <w:rPr>
          <w:rFonts w:ascii="宋体" w:hAnsi="宋体"/>
          <w:color w:val="auto"/>
          <w:sz w:val="36"/>
          <w:szCs w:val="36"/>
          <w:highlight w:val="none"/>
        </w:rPr>
      </w:pPr>
    </w:p>
    <w:p w14:paraId="3E81E768">
      <w:pPr>
        <w:spacing w:line="360" w:lineRule="auto"/>
        <w:ind w:right="532"/>
        <w:jc w:val="both"/>
        <w:rPr>
          <w:rFonts w:ascii="宋体" w:hAnsi="宋体"/>
          <w:color w:val="auto"/>
          <w:sz w:val="36"/>
          <w:szCs w:val="36"/>
          <w:highlight w:val="none"/>
        </w:rPr>
      </w:pPr>
    </w:p>
    <w:p w14:paraId="52F1E729">
      <w:pPr>
        <w:spacing w:line="360" w:lineRule="auto"/>
        <w:ind w:right="532" w:firstLine="720" w:firstLineChars="200"/>
        <w:rPr>
          <w:rFonts w:ascii="宋体" w:hAnsi="宋体"/>
          <w:color w:val="auto"/>
          <w:sz w:val="36"/>
          <w:szCs w:val="36"/>
          <w:highlight w:val="none"/>
        </w:rPr>
      </w:pPr>
      <w:bookmarkStart w:id="59" w:name="_Toc26700_WPSOffice_Level1"/>
      <w:bookmarkStart w:id="60" w:name="_Toc4603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w:t>
      </w:r>
      <w:r>
        <w:rPr>
          <w:rFonts w:hint="eastAsia" w:ascii="宋体" w:hAnsi="宋体"/>
          <w:color w:val="auto"/>
          <w:sz w:val="36"/>
          <w:szCs w:val="36"/>
          <w:highlight w:val="none"/>
          <w:lang w:val="zh-CN"/>
        </w:rPr>
        <w:t>（或联合体牵头人）</w:t>
      </w:r>
      <w:r>
        <w:rPr>
          <w:rFonts w:hint="eastAsia" w:ascii="宋体" w:hAnsi="宋体"/>
          <w:color w:val="auto"/>
          <w:sz w:val="36"/>
          <w:szCs w:val="36"/>
          <w:highlight w:val="none"/>
        </w:rPr>
        <w:t>（公章）：</w:t>
      </w:r>
      <w:bookmarkEnd w:id="59"/>
      <w:bookmarkEnd w:id="60"/>
    </w:p>
    <w:p w14:paraId="5025C0F2">
      <w:pPr>
        <w:spacing w:line="360" w:lineRule="auto"/>
        <w:ind w:right="-108" w:firstLine="720" w:firstLineChars="200"/>
        <w:rPr>
          <w:rFonts w:ascii="宋体" w:hAnsi="宋体"/>
          <w:color w:val="auto"/>
          <w:sz w:val="36"/>
          <w:szCs w:val="36"/>
          <w:highlight w:val="none"/>
        </w:rPr>
      </w:pPr>
      <w:bookmarkStart w:id="61" w:name="_Toc1391_WPSOffice_Level1"/>
      <w:bookmarkStart w:id="62" w:name="_Toc32593_WPSOffice_Level1"/>
      <w:r>
        <w:rPr>
          <w:rFonts w:hint="eastAsia" w:ascii="宋体" w:hAnsi="宋体"/>
          <w:color w:val="auto"/>
          <w:sz w:val="36"/>
          <w:szCs w:val="36"/>
          <w:highlight w:val="none"/>
        </w:rPr>
        <w:t>地    址：</w:t>
      </w:r>
      <w:bookmarkEnd w:id="61"/>
      <w:bookmarkEnd w:id="62"/>
    </w:p>
    <w:p w14:paraId="1FBBEEC2">
      <w:pPr>
        <w:spacing w:line="360" w:lineRule="auto"/>
        <w:ind w:right="-108" w:firstLine="720" w:firstLineChars="200"/>
        <w:rPr>
          <w:rFonts w:ascii="宋体" w:hAnsi="宋体"/>
          <w:color w:val="auto"/>
          <w:sz w:val="36"/>
          <w:szCs w:val="36"/>
          <w:highlight w:val="none"/>
        </w:rPr>
      </w:pPr>
      <w:bookmarkStart w:id="63" w:name="_Toc20938_WPSOffice_Level1"/>
      <w:bookmarkStart w:id="64" w:name="_Toc3791_WPSOffice_Level1"/>
      <w:r>
        <w:rPr>
          <w:rFonts w:hint="eastAsia" w:ascii="宋体" w:hAnsi="宋体"/>
          <w:color w:val="auto"/>
          <w:sz w:val="36"/>
          <w:szCs w:val="36"/>
          <w:highlight w:val="none"/>
        </w:rPr>
        <w:t>时    间：</w:t>
      </w:r>
      <w:bookmarkEnd w:id="63"/>
      <w:bookmarkEnd w:id="64"/>
    </w:p>
    <w:p w14:paraId="7A7D55CB">
      <w:pPr>
        <w:spacing w:line="360" w:lineRule="auto"/>
        <w:ind w:right="-108"/>
        <w:jc w:val="both"/>
        <w:rPr>
          <w:rFonts w:ascii="仿宋_GB2312" w:hAnsi="宋体" w:eastAsia="仿宋_GB2312"/>
          <w:b/>
          <w:color w:val="auto"/>
          <w:sz w:val="36"/>
          <w:szCs w:val="36"/>
          <w:highlight w:val="none"/>
        </w:rPr>
      </w:pPr>
    </w:p>
    <w:p w14:paraId="6471B68D">
      <w:pPr>
        <w:pStyle w:val="9"/>
        <w:ind w:left="0" w:leftChars="0" w:firstLine="0" w:firstLineChars="0"/>
        <w:rPr>
          <w:highlight w:val="none"/>
        </w:rPr>
      </w:pPr>
    </w:p>
    <w:p w14:paraId="78E6D541">
      <w:pPr>
        <w:spacing w:line="360" w:lineRule="auto"/>
        <w:jc w:val="both"/>
        <w:rPr>
          <w:rFonts w:hint="eastAsia" w:ascii="宋体" w:hAnsi="宋体"/>
          <w:b/>
          <w:bCs/>
          <w:color w:val="auto"/>
          <w:sz w:val="36"/>
          <w:szCs w:val="36"/>
          <w:highlight w:val="none"/>
        </w:rPr>
      </w:pPr>
      <w:bookmarkStart w:id="65" w:name="_Toc29537_WPSOffice_Level1"/>
      <w:bookmarkStart w:id="66" w:name="_Toc19972_WPSOffice_Level1"/>
    </w:p>
    <w:p w14:paraId="4811DC04">
      <w:pPr>
        <w:spacing w:line="360" w:lineRule="auto"/>
        <w:jc w:val="both"/>
        <w:rPr>
          <w:rFonts w:hint="eastAsia" w:ascii="宋体" w:hAnsi="宋体"/>
          <w:b/>
          <w:bCs/>
          <w:color w:val="auto"/>
          <w:sz w:val="36"/>
          <w:szCs w:val="36"/>
          <w:highlight w:val="none"/>
        </w:rPr>
        <w:sectPr>
          <w:pgSz w:w="11906" w:h="16838"/>
          <w:pgMar w:top="1440" w:right="1800" w:bottom="1440" w:left="1800" w:header="851" w:footer="992" w:gutter="0"/>
          <w:cols w:space="720" w:num="1"/>
          <w:docGrid w:type="lines" w:linePitch="312" w:charSpace="0"/>
        </w:sectPr>
      </w:pPr>
    </w:p>
    <w:p w14:paraId="06136AA6">
      <w:pPr>
        <w:spacing w:line="360" w:lineRule="auto"/>
        <w:jc w:val="both"/>
        <w:rPr>
          <w:rFonts w:hint="eastAsia" w:ascii="宋体" w:hAnsi="宋体"/>
          <w:b/>
          <w:bCs/>
          <w:color w:val="auto"/>
          <w:sz w:val="36"/>
          <w:szCs w:val="36"/>
          <w:highlight w:val="none"/>
        </w:rPr>
      </w:pPr>
    </w:p>
    <w:p w14:paraId="04B8F9A6">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5"/>
      <w:bookmarkEnd w:id="66"/>
    </w:p>
    <w:p w14:paraId="2177F63F">
      <w:pPr>
        <w:spacing w:line="360" w:lineRule="auto"/>
        <w:rPr>
          <w:rFonts w:ascii="宋体" w:hAnsi="宋体" w:cs="宋体"/>
          <w:color w:val="auto"/>
          <w:sz w:val="28"/>
          <w:szCs w:val="28"/>
          <w:highlight w:val="none"/>
        </w:rPr>
      </w:pPr>
    </w:p>
    <w:p w14:paraId="1CF0A229">
      <w:pPr>
        <w:numPr>
          <w:ilvl w:val="0"/>
          <w:numId w:val="7"/>
        </w:numPr>
        <w:autoSpaceDE w:val="0"/>
        <w:autoSpaceDN w:val="0"/>
        <w:adjustRightInd w:val="0"/>
        <w:spacing w:line="360" w:lineRule="auto"/>
        <w:ind w:firstLine="480" w:firstLineChars="200"/>
        <w:rPr>
          <w:rFonts w:hint="eastAsia" w:ascii="宋体" w:hAnsi="宋体"/>
          <w:color w:val="auto"/>
          <w:kern w:val="0"/>
          <w:sz w:val="24"/>
          <w:highlight w:val="none"/>
        </w:rPr>
      </w:pPr>
      <w:bookmarkStart w:id="67" w:name="_Toc6778_WPSOffice_Level1"/>
      <w:bookmarkStart w:id="68" w:name="_Toc29988_WPSOffice_Level1"/>
      <w:r>
        <w:rPr>
          <w:rFonts w:hint="eastAsia" w:ascii="宋体" w:hAnsi="宋体"/>
          <w:color w:val="auto"/>
          <w:kern w:val="0"/>
          <w:sz w:val="24"/>
          <w:highlight w:val="none"/>
        </w:rPr>
        <w:t>开标一览表（附件</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w:t>
      </w:r>
    </w:p>
    <w:p w14:paraId="7F4B6183">
      <w:pPr>
        <w:numPr>
          <w:ilvl w:val="0"/>
          <w:numId w:val="7"/>
        </w:num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报价明细表</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附件</w:t>
      </w:r>
      <w:r>
        <w:rPr>
          <w:rFonts w:hint="eastAsia" w:ascii="宋体" w:hAnsi="宋体" w:cs="Times New Roman"/>
          <w:color w:val="auto"/>
          <w:kern w:val="0"/>
          <w:sz w:val="24"/>
          <w:highlight w:val="none"/>
          <w:lang w:val="en-US" w:eastAsia="zh-CN"/>
        </w:rPr>
        <w:t>15</w:t>
      </w:r>
      <w:r>
        <w:rPr>
          <w:rFonts w:hint="eastAsia" w:ascii="宋体" w:hAnsi="宋体" w:eastAsia="宋体" w:cs="Times New Roman"/>
          <w:color w:val="auto"/>
          <w:kern w:val="0"/>
          <w:sz w:val="24"/>
          <w:highlight w:val="none"/>
          <w:lang w:eastAsia="zh-CN"/>
        </w:rPr>
        <w:t>）；</w:t>
      </w:r>
    </w:p>
    <w:p w14:paraId="36036C28">
      <w:pPr>
        <w:numPr>
          <w:ilvl w:val="0"/>
          <w:numId w:val="7"/>
        </w:numP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针对报价</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认为其他需要说明的。</w:t>
      </w:r>
    </w:p>
    <w:bookmarkEnd w:id="67"/>
    <w:bookmarkEnd w:id="68"/>
    <w:p w14:paraId="68111C03">
      <w:pPr>
        <w:spacing w:line="360" w:lineRule="auto"/>
        <w:ind w:firstLine="480" w:firstLineChars="200"/>
        <w:rPr>
          <w:color w:val="auto"/>
          <w:sz w:val="24"/>
          <w:highlight w:val="none"/>
        </w:rPr>
      </w:pPr>
    </w:p>
    <w:p w14:paraId="2245EE99">
      <w:pPr>
        <w:spacing w:line="360" w:lineRule="auto"/>
        <w:ind w:firstLine="482" w:firstLineChars="200"/>
        <w:rPr>
          <w:rFonts w:ascii="宋体" w:hAnsi="宋体"/>
          <w:b/>
          <w:color w:val="auto"/>
          <w:sz w:val="24"/>
          <w:highlight w:val="none"/>
        </w:rPr>
      </w:pPr>
    </w:p>
    <w:p w14:paraId="29FC054E">
      <w:pPr>
        <w:spacing w:line="360" w:lineRule="auto"/>
        <w:ind w:left="480"/>
        <w:rPr>
          <w:rFonts w:ascii="宋体" w:hAnsi="宋体"/>
          <w:b/>
          <w:color w:val="auto"/>
          <w:sz w:val="28"/>
          <w:highlight w:val="none"/>
        </w:rPr>
      </w:pPr>
    </w:p>
    <w:p w14:paraId="21835236">
      <w:pPr>
        <w:spacing w:line="360" w:lineRule="auto"/>
        <w:ind w:left="480"/>
        <w:rPr>
          <w:rFonts w:ascii="宋体" w:hAnsi="宋体"/>
          <w:b/>
          <w:color w:val="auto"/>
          <w:sz w:val="28"/>
          <w:highlight w:val="none"/>
        </w:rPr>
      </w:pPr>
    </w:p>
    <w:p w14:paraId="19FD2418">
      <w:pPr>
        <w:spacing w:line="360" w:lineRule="auto"/>
        <w:ind w:left="480"/>
        <w:rPr>
          <w:rFonts w:ascii="宋体" w:hAnsi="宋体"/>
          <w:b/>
          <w:color w:val="auto"/>
          <w:sz w:val="28"/>
          <w:highlight w:val="none"/>
        </w:rPr>
      </w:pPr>
    </w:p>
    <w:p w14:paraId="15204E8B">
      <w:pPr>
        <w:spacing w:line="360" w:lineRule="auto"/>
        <w:ind w:left="480"/>
        <w:rPr>
          <w:rFonts w:ascii="宋体" w:hAnsi="宋体"/>
          <w:b/>
          <w:color w:val="auto"/>
          <w:sz w:val="28"/>
          <w:highlight w:val="none"/>
        </w:rPr>
      </w:pPr>
    </w:p>
    <w:p w14:paraId="4E2F3B28">
      <w:pPr>
        <w:spacing w:line="360" w:lineRule="auto"/>
        <w:ind w:left="480"/>
        <w:rPr>
          <w:rFonts w:ascii="宋体" w:hAnsi="宋体"/>
          <w:b/>
          <w:color w:val="auto"/>
          <w:sz w:val="28"/>
          <w:highlight w:val="none"/>
        </w:rPr>
      </w:pPr>
    </w:p>
    <w:p w14:paraId="5E8F4C07">
      <w:pPr>
        <w:spacing w:line="360" w:lineRule="auto"/>
        <w:ind w:left="480"/>
        <w:rPr>
          <w:rFonts w:ascii="宋体" w:hAnsi="宋体"/>
          <w:b/>
          <w:color w:val="auto"/>
          <w:sz w:val="28"/>
          <w:highlight w:val="none"/>
        </w:rPr>
      </w:pPr>
    </w:p>
    <w:p w14:paraId="177EFC82">
      <w:pPr>
        <w:spacing w:line="360" w:lineRule="auto"/>
        <w:ind w:left="480"/>
        <w:rPr>
          <w:rFonts w:ascii="宋体" w:hAnsi="宋体"/>
          <w:b/>
          <w:color w:val="auto"/>
          <w:sz w:val="28"/>
          <w:highlight w:val="none"/>
        </w:rPr>
      </w:pPr>
    </w:p>
    <w:p w14:paraId="28A9BCB2">
      <w:pPr>
        <w:spacing w:line="360" w:lineRule="auto"/>
        <w:ind w:left="480"/>
        <w:rPr>
          <w:rFonts w:ascii="宋体" w:hAnsi="宋体"/>
          <w:b/>
          <w:color w:val="auto"/>
          <w:sz w:val="28"/>
          <w:highlight w:val="none"/>
        </w:rPr>
      </w:pPr>
    </w:p>
    <w:p w14:paraId="70881151">
      <w:pPr>
        <w:spacing w:line="360" w:lineRule="auto"/>
        <w:ind w:left="480"/>
        <w:rPr>
          <w:rFonts w:ascii="宋体" w:hAnsi="宋体"/>
          <w:b/>
          <w:color w:val="auto"/>
          <w:sz w:val="28"/>
          <w:highlight w:val="none"/>
        </w:rPr>
      </w:pPr>
    </w:p>
    <w:p w14:paraId="1C67BEC5">
      <w:pPr>
        <w:spacing w:line="360" w:lineRule="auto"/>
        <w:ind w:left="480"/>
        <w:rPr>
          <w:rFonts w:ascii="宋体" w:hAnsi="宋体"/>
          <w:b/>
          <w:color w:val="auto"/>
          <w:sz w:val="28"/>
          <w:highlight w:val="none"/>
        </w:rPr>
      </w:pPr>
    </w:p>
    <w:p w14:paraId="3656C10A">
      <w:pPr>
        <w:spacing w:line="360" w:lineRule="auto"/>
        <w:ind w:left="480"/>
        <w:rPr>
          <w:rFonts w:ascii="宋体" w:hAnsi="宋体"/>
          <w:b/>
          <w:color w:val="auto"/>
          <w:sz w:val="28"/>
          <w:highlight w:val="none"/>
        </w:rPr>
      </w:pPr>
    </w:p>
    <w:p w14:paraId="2C0CB996">
      <w:pPr>
        <w:spacing w:line="360" w:lineRule="auto"/>
        <w:ind w:left="480"/>
        <w:rPr>
          <w:rFonts w:ascii="宋体" w:hAnsi="宋体"/>
          <w:b/>
          <w:color w:val="auto"/>
          <w:sz w:val="28"/>
          <w:highlight w:val="none"/>
        </w:rPr>
      </w:pPr>
    </w:p>
    <w:p w14:paraId="6E9C89D5">
      <w:pPr>
        <w:spacing w:line="360" w:lineRule="auto"/>
        <w:ind w:left="480"/>
        <w:rPr>
          <w:rFonts w:ascii="宋体" w:hAnsi="宋体"/>
          <w:b/>
          <w:color w:val="auto"/>
          <w:sz w:val="28"/>
          <w:highlight w:val="none"/>
        </w:rPr>
      </w:pPr>
    </w:p>
    <w:p w14:paraId="5DDE3FCB">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15B09516">
      <w:pPr>
        <w:spacing w:line="360" w:lineRule="auto"/>
        <w:ind w:left="-2" w:hanging="2"/>
        <w:jc w:val="center"/>
        <w:rPr>
          <w:rFonts w:ascii="宋体" w:hAnsi="宋体"/>
          <w:b/>
          <w:color w:val="auto"/>
          <w:sz w:val="32"/>
          <w:szCs w:val="32"/>
          <w:highlight w:val="none"/>
        </w:rPr>
      </w:pPr>
      <w:bookmarkStart w:id="69" w:name="_Toc30363_WPSOffice_Level1"/>
      <w:bookmarkStart w:id="70" w:name="_Toc16144_WPSOffice_Level1"/>
      <w:r>
        <w:rPr>
          <w:rFonts w:hint="eastAsia" w:ascii="宋体" w:hAnsi="宋体"/>
          <w:b/>
          <w:color w:val="auto"/>
          <w:sz w:val="32"/>
          <w:szCs w:val="32"/>
          <w:highlight w:val="none"/>
        </w:rPr>
        <w:t xml:space="preserve">开标一览表 </w:t>
      </w:r>
      <w:bookmarkEnd w:id="69"/>
      <w:bookmarkEnd w:id="70"/>
    </w:p>
    <w:p w14:paraId="43705822">
      <w:pPr>
        <w:spacing w:line="360" w:lineRule="auto"/>
        <w:ind w:left="-2" w:hanging="2"/>
        <w:jc w:val="center"/>
        <w:rPr>
          <w:rFonts w:ascii="宋体" w:hAnsi="宋体"/>
          <w:b/>
          <w:color w:val="auto"/>
          <w:sz w:val="32"/>
          <w:szCs w:val="32"/>
          <w:highlight w:val="none"/>
        </w:rPr>
      </w:pPr>
    </w:p>
    <w:p w14:paraId="6561EE10">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TZCCC-【2025】-046号</w:t>
      </w:r>
    </w:p>
    <w:p w14:paraId="70F5F1F2">
      <w:pPr>
        <w:pStyle w:val="37"/>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台州湾新区2025年移动源综合监管项目</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89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89"/>
        <w:gridCol w:w="1396"/>
        <w:gridCol w:w="4793"/>
      </w:tblGrid>
      <w:tr w14:paraId="5DC20F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72" w:hRule="atLeast"/>
          <w:jc w:val="center"/>
        </w:trPr>
        <w:tc>
          <w:tcPr>
            <w:tcW w:w="2789" w:type="dxa"/>
            <w:vMerge w:val="restart"/>
            <w:tcBorders>
              <w:top w:val="single" w:color="auto" w:sz="12" w:space="0"/>
              <w:left w:val="single" w:color="auto" w:sz="12" w:space="0"/>
              <w:bottom w:val="single" w:color="auto" w:sz="4" w:space="0"/>
              <w:right w:val="single" w:color="auto" w:sz="4" w:space="0"/>
            </w:tcBorders>
            <w:noWrap w:val="0"/>
            <w:vAlign w:val="center"/>
          </w:tcPr>
          <w:p w14:paraId="6EBEF2F2">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96" w:type="dxa"/>
            <w:tcBorders>
              <w:top w:val="single" w:color="auto" w:sz="12" w:space="0"/>
              <w:left w:val="single" w:color="auto" w:sz="4" w:space="0"/>
              <w:bottom w:val="single" w:color="auto" w:sz="4" w:space="0"/>
              <w:right w:val="single" w:color="auto" w:sz="4" w:space="0"/>
            </w:tcBorders>
            <w:noWrap w:val="0"/>
            <w:vAlign w:val="center"/>
          </w:tcPr>
          <w:p w14:paraId="218EE2E9">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793" w:type="dxa"/>
            <w:tcBorders>
              <w:top w:val="single" w:color="auto" w:sz="12" w:space="0"/>
              <w:left w:val="single" w:color="auto" w:sz="4" w:space="0"/>
              <w:bottom w:val="single" w:color="auto" w:sz="4" w:space="0"/>
              <w:right w:val="single" w:color="auto" w:sz="12" w:space="0"/>
            </w:tcBorders>
            <w:noWrap w:val="0"/>
            <w:vAlign w:val="center"/>
          </w:tcPr>
          <w:p w14:paraId="5557F559">
            <w:pPr>
              <w:autoSpaceDE w:val="0"/>
              <w:autoSpaceDN w:val="0"/>
              <w:spacing w:line="360" w:lineRule="auto"/>
              <w:jc w:val="center"/>
              <w:textAlignment w:val="bottom"/>
              <w:rPr>
                <w:rFonts w:ascii="宋体" w:hAnsi="宋体"/>
                <w:color w:val="auto"/>
                <w:szCs w:val="21"/>
                <w:highlight w:val="none"/>
              </w:rPr>
            </w:pPr>
          </w:p>
        </w:tc>
      </w:tr>
      <w:tr w14:paraId="7B01F5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19" w:hRule="atLeast"/>
          <w:jc w:val="center"/>
        </w:trPr>
        <w:tc>
          <w:tcPr>
            <w:tcW w:w="2789" w:type="dxa"/>
            <w:vMerge w:val="continue"/>
            <w:tcBorders>
              <w:top w:val="single" w:color="auto" w:sz="12" w:space="0"/>
              <w:left w:val="single" w:color="auto" w:sz="12" w:space="0"/>
              <w:bottom w:val="single" w:color="auto" w:sz="4" w:space="0"/>
              <w:right w:val="single" w:color="auto" w:sz="4" w:space="0"/>
            </w:tcBorders>
            <w:noWrap w:val="0"/>
            <w:vAlign w:val="center"/>
          </w:tcPr>
          <w:p w14:paraId="729DC5EC">
            <w:pPr>
              <w:spacing w:line="360" w:lineRule="auto"/>
              <w:rPr>
                <w:rFonts w:ascii="宋体" w:hAnsi="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F5E8012">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793" w:type="dxa"/>
            <w:tcBorders>
              <w:top w:val="single" w:color="auto" w:sz="4" w:space="0"/>
              <w:left w:val="single" w:color="auto" w:sz="4" w:space="0"/>
              <w:bottom w:val="single" w:color="auto" w:sz="4" w:space="0"/>
              <w:right w:val="single" w:color="auto" w:sz="12" w:space="0"/>
            </w:tcBorders>
            <w:noWrap w:val="0"/>
            <w:vAlign w:val="center"/>
          </w:tcPr>
          <w:p w14:paraId="078C097D">
            <w:pPr>
              <w:autoSpaceDE w:val="0"/>
              <w:autoSpaceDN w:val="0"/>
              <w:spacing w:line="360" w:lineRule="auto"/>
              <w:jc w:val="center"/>
              <w:textAlignment w:val="bottom"/>
              <w:rPr>
                <w:rFonts w:ascii="宋体" w:hAnsi="宋体"/>
                <w:color w:val="auto"/>
                <w:szCs w:val="21"/>
                <w:highlight w:val="none"/>
              </w:rPr>
            </w:pPr>
          </w:p>
        </w:tc>
      </w:tr>
    </w:tbl>
    <w:p w14:paraId="64135E42">
      <w:pPr>
        <w:spacing w:line="360" w:lineRule="auto"/>
        <w:ind w:firstLine="482" w:firstLineChars="200"/>
        <w:rPr>
          <w:rFonts w:ascii="宋体" w:hAnsi="宋体"/>
          <w:b w:val="0"/>
          <w:bCs/>
          <w:color w:val="auto"/>
          <w:sz w:val="24"/>
          <w:highlight w:val="none"/>
        </w:rPr>
      </w:pPr>
      <w:r>
        <w:rPr>
          <w:rFonts w:hint="eastAsia" w:ascii="宋体" w:hAnsi="宋体"/>
          <w:b/>
          <w:color w:val="auto"/>
          <w:sz w:val="24"/>
          <w:szCs w:val="20"/>
          <w:highlight w:val="none"/>
        </w:rPr>
        <w:t>填报要求：</w:t>
      </w:r>
      <w:r>
        <w:rPr>
          <w:rFonts w:hint="eastAsia" w:ascii="宋体" w:hAnsi="宋体"/>
          <w:b w:val="0"/>
          <w:bCs/>
          <w:color w:val="auto"/>
          <w:sz w:val="24"/>
          <w:szCs w:val="20"/>
          <w:highlight w:val="none"/>
        </w:rPr>
        <w:t>投标报价是履行合同的最终价格，以及中标人服务承诺，包括人员</w:t>
      </w:r>
      <w:r>
        <w:rPr>
          <w:rFonts w:hint="eastAsia" w:ascii="宋体" w:hAnsi="宋体" w:eastAsia="宋体" w:cs="宋体"/>
          <w:color w:val="auto"/>
          <w:spacing w:val="-3"/>
          <w:sz w:val="24"/>
          <w:szCs w:val="24"/>
          <w:highlight w:val="none"/>
        </w:rPr>
        <w:t>劳务费、人员工资、场地费用、材料费、仪器设备、技术服务、利润、税费、招标代理服务费、政策性文件规定及合同包含的所有风险、责任、成果验收以及采购文件约定工作内容所包含的一切费用</w:t>
      </w:r>
      <w:r>
        <w:rPr>
          <w:rFonts w:hint="eastAsia" w:ascii="宋体" w:hAnsi="宋体"/>
          <w:bCs/>
          <w:kern w:val="0"/>
          <w:sz w:val="24"/>
          <w:highlight w:val="none"/>
        </w:rPr>
        <w:t>。各</w:t>
      </w:r>
      <w:r>
        <w:rPr>
          <w:rFonts w:hint="eastAsia" w:ascii="宋体" w:hAnsi="宋体"/>
          <w:bCs/>
          <w:kern w:val="0"/>
          <w:sz w:val="24"/>
          <w:highlight w:val="none"/>
          <w:lang w:eastAsia="zh-CN"/>
        </w:rPr>
        <w:t>供应商</w:t>
      </w:r>
      <w:r>
        <w:rPr>
          <w:rFonts w:hint="eastAsia" w:ascii="宋体" w:hAnsi="宋体"/>
          <w:bCs/>
          <w:kern w:val="0"/>
          <w:sz w:val="24"/>
          <w:highlight w:val="none"/>
        </w:rPr>
        <w:t>应根据招标人提供的技术资料，以及本工程实际情况和自身的综合实力，竞报投标报价。总报价以人民币元计。知识产权等由</w:t>
      </w:r>
      <w:r>
        <w:rPr>
          <w:rFonts w:hint="eastAsia" w:ascii="宋体" w:hAnsi="宋体"/>
          <w:bCs/>
          <w:kern w:val="0"/>
          <w:sz w:val="24"/>
          <w:highlight w:val="none"/>
          <w:lang w:eastAsia="zh-CN"/>
        </w:rPr>
        <w:t>供应商</w:t>
      </w:r>
      <w:r>
        <w:rPr>
          <w:rFonts w:hint="eastAsia" w:ascii="宋体" w:hAnsi="宋体"/>
          <w:bCs/>
          <w:kern w:val="0"/>
          <w:sz w:val="24"/>
          <w:highlight w:val="none"/>
        </w:rPr>
        <w:t>在投标报价时综合考虑，以后不作任何调整。</w:t>
      </w:r>
    </w:p>
    <w:p w14:paraId="19CCED14">
      <w:pPr>
        <w:spacing w:line="360" w:lineRule="auto"/>
        <w:ind w:left="420"/>
        <w:rPr>
          <w:rFonts w:hint="eastAsia" w:ascii="宋体" w:hAnsi="宋体"/>
          <w:color w:val="auto"/>
          <w:sz w:val="24"/>
          <w:highlight w:val="none"/>
          <w:lang w:eastAsia="zh-CN"/>
        </w:rPr>
      </w:pPr>
    </w:p>
    <w:p w14:paraId="2EA5759F">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s="仿宋_GB2312"/>
          <w:color w:val="auto"/>
          <w:kern w:val="0"/>
          <w:sz w:val="24"/>
          <w:highlight w:val="none"/>
          <w:lang w:val="zh-CN"/>
        </w:rPr>
        <w:t>（或联合体牵头人）</w:t>
      </w:r>
      <w:r>
        <w:rPr>
          <w:rFonts w:hint="eastAsia" w:ascii="宋体" w:hAnsi="宋体"/>
          <w:color w:val="auto"/>
          <w:sz w:val="24"/>
          <w:highlight w:val="none"/>
        </w:rPr>
        <w:t>（公章）：</w:t>
      </w:r>
    </w:p>
    <w:p w14:paraId="710AC158">
      <w:pPr>
        <w:spacing w:line="360" w:lineRule="auto"/>
        <w:ind w:left="420"/>
        <w:rPr>
          <w:rFonts w:ascii="宋体" w:hAnsi="宋体"/>
          <w:color w:val="auto"/>
          <w:sz w:val="24"/>
          <w:highlight w:val="none"/>
        </w:rPr>
      </w:pPr>
    </w:p>
    <w:p w14:paraId="60A9881D">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6F778E12">
      <w:pPr>
        <w:spacing w:line="360" w:lineRule="auto"/>
        <w:ind w:firstLine="435"/>
        <w:rPr>
          <w:rFonts w:ascii="宋体" w:hAnsi="宋体"/>
          <w:color w:val="auto"/>
          <w:sz w:val="24"/>
          <w:highlight w:val="none"/>
        </w:rPr>
      </w:pPr>
    </w:p>
    <w:p w14:paraId="3B73C40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EB161B4">
      <w:pPr>
        <w:spacing w:line="360" w:lineRule="auto"/>
        <w:rPr>
          <w:rFonts w:ascii="宋体" w:hAnsi="宋体"/>
          <w:color w:val="auto"/>
          <w:sz w:val="24"/>
          <w:highlight w:val="none"/>
        </w:rPr>
      </w:pPr>
    </w:p>
    <w:p w14:paraId="2056CD5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71487E0">
      <w:pPr>
        <w:snapToGrid w:val="0"/>
        <w:spacing w:beforeLines="50" w:after="50" w:line="360" w:lineRule="auto"/>
        <w:rPr>
          <w:rFonts w:hint="eastAsia" w:ascii="宋体" w:hAnsi="宋体"/>
          <w:b/>
          <w:color w:val="auto"/>
          <w:sz w:val="28"/>
          <w:highlight w:val="none"/>
        </w:rPr>
      </w:pPr>
    </w:p>
    <w:p w14:paraId="3117E341">
      <w:pPr>
        <w:snapToGrid w:val="0"/>
        <w:spacing w:beforeLines="50" w:after="50" w:line="360" w:lineRule="auto"/>
        <w:rPr>
          <w:rFonts w:hint="eastAsia" w:ascii="宋体" w:hAnsi="宋体"/>
          <w:b/>
          <w:color w:val="auto"/>
          <w:sz w:val="28"/>
          <w:highlight w:val="none"/>
        </w:rPr>
      </w:pPr>
    </w:p>
    <w:p w14:paraId="4A605191">
      <w:pPr>
        <w:spacing w:line="360" w:lineRule="auto"/>
        <w:rPr>
          <w:rFonts w:hint="eastAsia" w:ascii="宋体" w:hAnsi="宋体" w:eastAsia="宋体" w:cs="Times New Roman"/>
          <w:b/>
          <w:color w:val="auto"/>
          <w:sz w:val="28"/>
          <w:highlight w:val="none"/>
        </w:rPr>
      </w:pPr>
    </w:p>
    <w:p w14:paraId="2E49FEE0">
      <w:pPr>
        <w:spacing w:line="360" w:lineRule="auto"/>
        <w:rPr>
          <w:rFonts w:hint="default"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rPr>
        <w:t>附件</w:t>
      </w:r>
      <w:r>
        <w:rPr>
          <w:rFonts w:hint="eastAsia" w:ascii="宋体" w:hAnsi="宋体" w:cs="Times New Roman"/>
          <w:b/>
          <w:color w:val="auto"/>
          <w:sz w:val="28"/>
          <w:highlight w:val="none"/>
          <w:lang w:val="en-US" w:eastAsia="zh-CN"/>
        </w:rPr>
        <w:t>15</w:t>
      </w:r>
    </w:p>
    <w:p w14:paraId="496199DB">
      <w:pPr>
        <w:spacing w:line="360" w:lineRule="auto"/>
        <w:jc w:val="center"/>
        <w:rPr>
          <w:rFonts w:hint="eastAsia" w:ascii="宋体" w:hAnsi="宋体" w:eastAsia="宋体" w:cs="宋体"/>
          <w:b/>
          <w:bCs/>
          <w:spacing w:val="21"/>
          <w:kern w:val="0"/>
          <w:sz w:val="36"/>
          <w:szCs w:val="36"/>
        </w:rPr>
      </w:pPr>
      <w:r>
        <w:rPr>
          <w:rFonts w:hint="eastAsia" w:ascii="宋体" w:hAnsi="宋体" w:eastAsia="宋体" w:cs="宋体"/>
          <w:b/>
          <w:bCs/>
          <w:spacing w:val="21"/>
          <w:kern w:val="0"/>
          <w:sz w:val="36"/>
          <w:szCs w:val="36"/>
        </w:rPr>
        <w:t>报价明细表</w:t>
      </w:r>
    </w:p>
    <w:p w14:paraId="3F40583D">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cs="宋体"/>
          <w:sz w:val="24"/>
          <w:szCs w:val="24"/>
          <w:lang w:val="en-US" w:eastAsia="zh-CN"/>
        </w:rPr>
        <w:t>名称：台州湾新区2025年移动源综合监管项目</w:t>
      </w:r>
    </w:p>
    <w:p w14:paraId="110662FE">
      <w:pPr>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项目编号</w:t>
      </w:r>
      <w:r>
        <w:rPr>
          <w:rFonts w:hint="eastAsia" w:ascii="宋体" w:hAnsi="宋体" w:eastAsia="宋体" w:cs="宋体"/>
          <w:sz w:val="24"/>
          <w:szCs w:val="24"/>
        </w:rPr>
        <w:t>：</w:t>
      </w:r>
      <w:r>
        <w:rPr>
          <w:rFonts w:hint="eastAsia" w:ascii="宋体" w:hAnsi="宋体" w:eastAsia="宋体" w:cs="宋体"/>
          <w:sz w:val="24"/>
          <w:szCs w:val="24"/>
          <w:lang w:val="en-US" w:eastAsia="zh-CN"/>
        </w:rPr>
        <w:t>TZCCC-【2025】-046号</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[货币单位：人民币元]</w:t>
      </w:r>
    </w:p>
    <w:tbl>
      <w:tblPr>
        <w:tblStyle w:val="25"/>
        <w:tblW w:w="10657"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59"/>
        <w:gridCol w:w="2616"/>
        <w:gridCol w:w="1192"/>
        <w:gridCol w:w="2105"/>
        <w:gridCol w:w="1396"/>
        <w:gridCol w:w="1334"/>
      </w:tblGrid>
      <w:tr w14:paraId="0F8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9E25519">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序号</w:t>
            </w:r>
          </w:p>
        </w:tc>
        <w:tc>
          <w:tcPr>
            <w:tcW w:w="4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C7033">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名称</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4D21CE11">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5C30E672">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单价上</w:t>
            </w:r>
            <w:r>
              <w:rPr>
                <w:rFonts w:hint="eastAsia" w:ascii="宋体" w:hAnsi="宋体" w:eastAsia="宋体" w:cs="Times New Roman"/>
                <w:color w:val="auto"/>
                <w:sz w:val="24"/>
                <w:highlight w:val="none"/>
                <w:lang w:val="en-US" w:eastAsia="zh-CN"/>
              </w:rPr>
              <w:t>限价</w:t>
            </w:r>
            <w:r>
              <w:rPr>
                <w:rFonts w:hint="eastAsia" w:ascii="宋体" w:hAnsi="宋体" w:cs="Times New Roman"/>
                <w:color w:val="auto"/>
                <w:sz w:val="24"/>
                <w:highlight w:val="none"/>
                <w:lang w:val="en-US" w:eastAsia="zh-CN"/>
              </w:rPr>
              <w:t>（元）</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D789118">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投标</w:t>
            </w:r>
            <w:r>
              <w:rPr>
                <w:rFonts w:hint="eastAsia" w:ascii="宋体" w:hAnsi="宋体" w:eastAsia="宋体" w:cs="Times New Roman"/>
                <w:color w:val="auto"/>
                <w:sz w:val="24"/>
                <w:highlight w:val="none"/>
              </w:rPr>
              <w:t>单价（元）</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30A1FC68">
            <w:pPr>
              <w:autoSpaceDE w:val="0"/>
              <w:autoSpaceDN w:val="0"/>
              <w:spacing w:line="360" w:lineRule="auto"/>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小计（元）</w:t>
            </w:r>
          </w:p>
        </w:tc>
      </w:tr>
      <w:tr w14:paraId="5B81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5" w:type="dxa"/>
            <w:tcBorders>
              <w:top w:val="single" w:color="auto" w:sz="4" w:space="0"/>
              <w:left w:val="single" w:color="auto" w:sz="4" w:space="0"/>
              <w:bottom w:val="single" w:color="auto" w:sz="4" w:space="0"/>
              <w:right w:val="single" w:color="auto" w:sz="4" w:space="0"/>
            </w:tcBorders>
            <w:shd w:val="clear" w:color="auto" w:fill="auto"/>
          </w:tcPr>
          <w:p w14:paraId="4EE0C636">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4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6A7D6">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非道路移动机械摸底调查和编码登记</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0D7106E3">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eastAsia="宋体" w:cs="宋体"/>
                <w:color w:val="000000" w:themeColor="text1"/>
                <w:sz w:val="24"/>
                <w:szCs w:val="24"/>
                <w:lang w:val="en-US" w:eastAsia="zh-CN"/>
                <w14:textFill>
                  <w14:solidFill>
                    <w14:schemeClr w14:val="tx1"/>
                  </w14:solidFill>
                </w14:textFill>
              </w:rPr>
              <w:t>辆</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7F1AAB51">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（元/辆）</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E969173">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3EE8E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32"/>
                <w:szCs w:val="32"/>
              </w:rPr>
            </w:pPr>
          </w:p>
        </w:tc>
      </w:tr>
      <w:tr w14:paraId="2F7F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5" w:type="dxa"/>
            <w:shd w:val="clear" w:color="auto" w:fill="auto"/>
          </w:tcPr>
          <w:p w14:paraId="0290FF19">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4075" w:type="dxa"/>
            <w:gridSpan w:val="2"/>
            <w:shd w:val="clear" w:color="auto" w:fill="auto"/>
            <w:vAlign w:val="center"/>
          </w:tcPr>
          <w:p w14:paraId="1C935720">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非道路移动机械尾气检测</w:t>
            </w:r>
          </w:p>
        </w:tc>
        <w:tc>
          <w:tcPr>
            <w:tcW w:w="1192" w:type="dxa"/>
            <w:shd w:val="clear" w:color="auto" w:fill="auto"/>
            <w:vAlign w:val="center"/>
          </w:tcPr>
          <w:p w14:paraId="503C5BD4">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r>
              <w:rPr>
                <w:rFonts w:hint="eastAsia" w:ascii="宋体" w:hAnsi="宋体" w:cs="宋体"/>
                <w:color w:val="000000" w:themeColor="text1"/>
                <w:sz w:val="24"/>
                <w:szCs w:val="24"/>
                <w:lang w:val="en-US" w:eastAsia="zh-CN"/>
                <w14:textFill>
                  <w14:solidFill>
                    <w14:schemeClr w14:val="tx1"/>
                  </w14:solidFill>
                </w14:textFill>
              </w:rPr>
              <w:t>700辆</w:t>
            </w:r>
          </w:p>
        </w:tc>
        <w:tc>
          <w:tcPr>
            <w:tcW w:w="2105" w:type="dxa"/>
            <w:shd w:val="clear" w:color="auto" w:fill="auto"/>
            <w:vAlign w:val="center"/>
          </w:tcPr>
          <w:p w14:paraId="659BC052">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350（元/辆）</w:t>
            </w:r>
          </w:p>
        </w:tc>
        <w:tc>
          <w:tcPr>
            <w:tcW w:w="1396" w:type="dxa"/>
            <w:shd w:val="clear" w:color="auto" w:fill="auto"/>
            <w:vAlign w:val="center"/>
          </w:tcPr>
          <w:p w14:paraId="5C1CF0B4">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p>
        </w:tc>
        <w:tc>
          <w:tcPr>
            <w:tcW w:w="1334" w:type="dxa"/>
            <w:shd w:val="clear" w:color="auto" w:fill="auto"/>
            <w:vAlign w:val="center"/>
          </w:tcPr>
          <w:p w14:paraId="345CD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32"/>
                <w:szCs w:val="32"/>
              </w:rPr>
            </w:pPr>
          </w:p>
        </w:tc>
      </w:tr>
      <w:tr w14:paraId="2C22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5" w:type="dxa"/>
            <w:shd w:val="clear" w:color="auto" w:fill="auto"/>
          </w:tcPr>
          <w:p w14:paraId="531F34F0">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4075" w:type="dxa"/>
            <w:gridSpan w:val="2"/>
            <w:shd w:val="clear" w:color="auto" w:fill="auto"/>
            <w:vAlign w:val="center"/>
          </w:tcPr>
          <w:p w14:paraId="0BC2DE40">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路检路查和入户检查</w:t>
            </w:r>
          </w:p>
        </w:tc>
        <w:tc>
          <w:tcPr>
            <w:tcW w:w="1192" w:type="dxa"/>
            <w:shd w:val="clear" w:color="auto" w:fill="auto"/>
            <w:vAlign w:val="center"/>
          </w:tcPr>
          <w:p w14:paraId="2103A93C">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r>
              <w:rPr>
                <w:rFonts w:hint="eastAsia" w:ascii="宋体" w:hAnsi="宋体" w:cs="宋体"/>
                <w:color w:val="000000" w:themeColor="text1"/>
                <w:sz w:val="24"/>
                <w:szCs w:val="24"/>
                <w:lang w:val="en-US" w:eastAsia="zh-CN"/>
                <w14:textFill>
                  <w14:solidFill>
                    <w14:schemeClr w14:val="tx1"/>
                  </w14:solidFill>
                </w14:textFill>
              </w:rPr>
              <w:t>150辆</w:t>
            </w:r>
          </w:p>
        </w:tc>
        <w:tc>
          <w:tcPr>
            <w:tcW w:w="2105" w:type="dxa"/>
            <w:shd w:val="clear" w:color="auto" w:fill="auto"/>
            <w:vAlign w:val="center"/>
          </w:tcPr>
          <w:p w14:paraId="634030CA">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400（元/辆）</w:t>
            </w:r>
          </w:p>
        </w:tc>
        <w:tc>
          <w:tcPr>
            <w:tcW w:w="1396" w:type="dxa"/>
            <w:shd w:val="clear" w:color="auto" w:fill="auto"/>
            <w:vAlign w:val="center"/>
          </w:tcPr>
          <w:p w14:paraId="6E83B712">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p>
        </w:tc>
        <w:tc>
          <w:tcPr>
            <w:tcW w:w="1334" w:type="dxa"/>
            <w:shd w:val="clear" w:color="auto" w:fill="auto"/>
            <w:vAlign w:val="center"/>
          </w:tcPr>
          <w:p w14:paraId="0F8F9D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32"/>
                <w:szCs w:val="32"/>
              </w:rPr>
            </w:pPr>
          </w:p>
        </w:tc>
      </w:tr>
      <w:tr w14:paraId="3052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5" w:type="dxa"/>
            <w:shd w:val="clear" w:color="auto" w:fill="auto"/>
          </w:tcPr>
          <w:p w14:paraId="2A1D6C71">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4075" w:type="dxa"/>
            <w:gridSpan w:val="2"/>
            <w:shd w:val="clear" w:color="auto" w:fill="auto"/>
            <w:vAlign w:val="center"/>
          </w:tcPr>
          <w:p w14:paraId="641B24A6">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加油站油气回收监测</w:t>
            </w:r>
          </w:p>
        </w:tc>
        <w:tc>
          <w:tcPr>
            <w:tcW w:w="1192" w:type="dxa"/>
            <w:shd w:val="clear" w:color="auto" w:fill="auto"/>
            <w:vAlign w:val="center"/>
          </w:tcPr>
          <w:p w14:paraId="4911995C">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default" w:ascii="宋体" w:hAnsi="宋体" w:eastAsia="宋体" w:cs="宋体"/>
                <w:kern w:val="0"/>
                <w:sz w:val="32"/>
                <w:szCs w:val="32"/>
                <w:lang w:val="en-US"/>
              </w:rPr>
            </w:pPr>
            <w:r>
              <w:rPr>
                <w:rFonts w:hint="eastAsia" w:ascii="宋体" w:hAnsi="宋体" w:cs="宋体"/>
                <w:color w:val="000000" w:themeColor="text1"/>
                <w:sz w:val="24"/>
                <w:szCs w:val="24"/>
                <w:lang w:val="en-US" w:eastAsia="zh-CN"/>
                <w14:textFill>
                  <w14:solidFill>
                    <w14:schemeClr w14:val="tx1"/>
                  </w14:solidFill>
                </w14:textFill>
              </w:rPr>
              <w:t>16座</w:t>
            </w:r>
          </w:p>
        </w:tc>
        <w:tc>
          <w:tcPr>
            <w:tcW w:w="2105" w:type="dxa"/>
            <w:shd w:val="clear" w:color="auto" w:fill="auto"/>
            <w:vAlign w:val="center"/>
          </w:tcPr>
          <w:p w14:paraId="379CA980">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3000（元/座）</w:t>
            </w:r>
          </w:p>
        </w:tc>
        <w:tc>
          <w:tcPr>
            <w:tcW w:w="1396" w:type="dxa"/>
            <w:shd w:val="clear" w:color="auto" w:fill="auto"/>
            <w:vAlign w:val="center"/>
          </w:tcPr>
          <w:p w14:paraId="49C6A52C">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eastAsia="宋体" w:cs="宋体"/>
                <w:kern w:val="0"/>
                <w:sz w:val="32"/>
                <w:szCs w:val="32"/>
              </w:rPr>
            </w:pPr>
          </w:p>
        </w:tc>
        <w:tc>
          <w:tcPr>
            <w:tcW w:w="1334" w:type="dxa"/>
            <w:shd w:val="clear" w:color="auto" w:fill="auto"/>
            <w:vAlign w:val="center"/>
          </w:tcPr>
          <w:p w14:paraId="0846CE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32"/>
                <w:szCs w:val="32"/>
              </w:rPr>
            </w:pPr>
          </w:p>
        </w:tc>
      </w:tr>
      <w:tr w14:paraId="5293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55" w:type="dxa"/>
            <w:vMerge w:val="restart"/>
            <w:shd w:val="clear" w:color="auto" w:fill="auto"/>
          </w:tcPr>
          <w:p w14:paraId="03C5C163">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459" w:type="dxa"/>
            <w:vMerge w:val="restart"/>
            <w:shd w:val="clear" w:color="auto" w:fill="auto"/>
          </w:tcPr>
          <w:p w14:paraId="76D2CC39">
            <w:pPr>
              <w:keepNext w:val="0"/>
              <w:keepLines w:val="0"/>
              <w:suppressLineNumbers w:val="0"/>
              <w:spacing w:before="0" w:beforeAutospacing="0" w:after="0" w:afterAutospacing="0" w:line="500" w:lineRule="exact"/>
              <w:ind w:left="0" w:right="0"/>
              <w:rPr>
                <w:rFonts w:hint="eastAsia" w:ascii="宋体" w:hAnsi="宋体" w:eastAsia="宋体" w:cs="宋体"/>
                <w:sz w:val="32"/>
                <w:szCs w:val="32"/>
              </w:rPr>
            </w:pPr>
            <w:r>
              <w:rPr>
                <w:rFonts w:hint="eastAsia" w:ascii="宋体" w:hAnsi="宋体" w:eastAsia="宋体" w:cs="宋体"/>
                <w:b w:val="0"/>
                <w:bCs/>
                <w:color w:val="000000"/>
                <w:sz w:val="24"/>
                <w:szCs w:val="24"/>
                <w:highlight w:val="none"/>
                <w:lang w:val="en-US" w:eastAsia="zh-CN"/>
              </w:rPr>
              <w:t>非道路移动机械淘汰技术支撑服务</w:t>
            </w:r>
          </w:p>
        </w:tc>
        <w:tc>
          <w:tcPr>
            <w:tcW w:w="2616" w:type="dxa"/>
            <w:shd w:val="clear" w:color="auto" w:fill="auto"/>
            <w:vAlign w:val="center"/>
          </w:tcPr>
          <w:p w14:paraId="63338F7D">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default" w:ascii="宋体" w:hAnsi="宋体" w:eastAsia="宋体" w:cs="宋体"/>
                <w:b w:val="0"/>
                <w:bCs/>
                <w:color w:val="000000"/>
                <w:sz w:val="24"/>
                <w:szCs w:val="24"/>
                <w:highlight w:val="none"/>
                <w:lang w:val="en-US" w:eastAsia="zh-CN"/>
              </w:rPr>
            </w:pPr>
            <w:r>
              <w:rPr>
                <w:rFonts w:hint="eastAsia"/>
                <w:b w:val="0"/>
                <w:bCs w:val="0"/>
                <w:color w:val="auto"/>
                <w:sz w:val="24"/>
                <w:szCs w:val="24"/>
                <w:highlight w:val="none"/>
                <w:lang w:val="en-US" w:eastAsia="zh-CN"/>
              </w:rPr>
              <w:t>筛选分类形成底数调查报告1本</w:t>
            </w:r>
          </w:p>
        </w:tc>
        <w:tc>
          <w:tcPr>
            <w:tcW w:w="1192" w:type="dxa"/>
            <w:vMerge w:val="restart"/>
            <w:shd w:val="clear" w:color="auto" w:fill="auto"/>
            <w:vAlign w:val="center"/>
          </w:tcPr>
          <w:p w14:paraId="6A25C263">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1项</w:t>
            </w:r>
          </w:p>
        </w:tc>
        <w:tc>
          <w:tcPr>
            <w:tcW w:w="2105" w:type="dxa"/>
            <w:vMerge w:val="restart"/>
            <w:shd w:val="clear" w:color="auto" w:fill="auto"/>
            <w:vAlign w:val="center"/>
          </w:tcPr>
          <w:p w14:paraId="2C60E66A">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40000元/项</w:t>
            </w:r>
          </w:p>
        </w:tc>
        <w:tc>
          <w:tcPr>
            <w:tcW w:w="1396" w:type="dxa"/>
            <w:vMerge w:val="restart"/>
            <w:shd w:val="clear" w:color="auto" w:fill="auto"/>
            <w:vAlign w:val="center"/>
          </w:tcPr>
          <w:p w14:paraId="6C4E19FD">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c>
          <w:tcPr>
            <w:tcW w:w="1334" w:type="dxa"/>
            <w:vMerge w:val="restart"/>
            <w:shd w:val="clear" w:color="auto" w:fill="auto"/>
            <w:vAlign w:val="center"/>
          </w:tcPr>
          <w:p w14:paraId="7D066C83">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r>
      <w:tr w14:paraId="340E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55" w:type="dxa"/>
            <w:vMerge w:val="continue"/>
            <w:shd w:val="clear" w:color="auto" w:fill="auto"/>
          </w:tcPr>
          <w:p w14:paraId="48D174BF">
            <w:pPr>
              <w:keepNext w:val="0"/>
              <w:keepLines w:val="0"/>
              <w:suppressLineNumbers w:val="0"/>
              <w:spacing w:before="0" w:beforeAutospacing="0" w:after="0" w:afterAutospacing="0" w:line="500" w:lineRule="exact"/>
              <w:ind w:left="0" w:right="0"/>
              <w:jc w:val="center"/>
              <w:rPr>
                <w:rFonts w:hint="eastAsia" w:ascii="宋体" w:hAnsi="宋体" w:cs="宋体"/>
                <w:b w:val="0"/>
                <w:bCs w:val="0"/>
                <w:sz w:val="24"/>
                <w:szCs w:val="24"/>
                <w:lang w:val="en-US" w:eastAsia="zh-CN"/>
              </w:rPr>
            </w:pPr>
          </w:p>
        </w:tc>
        <w:tc>
          <w:tcPr>
            <w:tcW w:w="1459" w:type="dxa"/>
            <w:vMerge w:val="continue"/>
            <w:shd w:val="clear" w:color="auto" w:fill="auto"/>
          </w:tcPr>
          <w:p w14:paraId="4D7D9428">
            <w:pPr>
              <w:keepNext w:val="0"/>
              <w:keepLines w:val="0"/>
              <w:suppressLineNumbers w:val="0"/>
              <w:spacing w:before="0" w:beforeAutospacing="0" w:after="0" w:afterAutospacing="0" w:line="500" w:lineRule="exact"/>
              <w:ind w:left="0" w:right="0"/>
              <w:rPr>
                <w:rFonts w:hint="eastAsia" w:ascii="宋体" w:hAnsi="宋体" w:eastAsia="宋体" w:cs="宋体"/>
                <w:b w:val="0"/>
                <w:bCs/>
                <w:color w:val="000000"/>
                <w:sz w:val="24"/>
                <w:szCs w:val="24"/>
                <w:highlight w:val="none"/>
                <w:lang w:val="en-US" w:eastAsia="zh-CN"/>
              </w:rPr>
            </w:pPr>
          </w:p>
        </w:tc>
        <w:tc>
          <w:tcPr>
            <w:tcW w:w="2616" w:type="dxa"/>
            <w:shd w:val="clear" w:color="auto" w:fill="auto"/>
            <w:vAlign w:val="center"/>
          </w:tcPr>
          <w:p w14:paraId="279622EF">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both"/>
              <w:rPr>
                <w:rFonts w:hint="default" w:ascii="宋体" w:hAnsi="宋体" w:eastAsia="宋体" w:cs="宋体"/>
                <w:b w:val="0"/>
                <w:bCs/>
                <w:color w:val="000000"/>
                <w:sz w:val="24"/>
                <w:szCs w:val="24"/>
                <w:highlight w:val="none"/>
                <w:lang w:val="en-US" w:eastAsia="zh-CN"/>
              </w:rPr>
            </w:pPr>
            <w:r>
              <w:rPr>
                <w:rFonts w:hint="eastAsia"/>
                <w:b w:val="0"/>
                <w:bCs w:val="0"/>
                <w:color w:val="auto"/>
                <w:sz w:val="24"/>
                <w:szCs w:val="24"/>
                <w:highlight w:val="none"/>
                <w:lang w:val="en-US" w:eastAsia="zh-CN"/>
              </w:rPr>
              <w:t>跟踪服务、淘汰流程指导1项</w:t>
            </w:r>
          </w:p>
        </w:tc>
        <w:tc>
          <w:tcPr>
            <w:tcW w:w="1192" w:type="dxa"/>
            <w:vMerge w:val="continue"/>
            <w:shd w:val="clear" w:color="auto" w:fill="auto"/>
            <w:vAlign w:val="center"/>
          </w:tcPr>
          <w:p w14:paraId="7A948F8D">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c>
          <w:tcPr>
            <w:tcW w:w="2105" w:type="dxa"/>
            <w:vMerge w:val="continue"/>
            <w:shd w:val="clear" w:color="auto" w:fill="auto"/>
            <w:vAlign w:val="center"/>
          </w:tcPr>
          <w:p w14:paraId="0BD0CF22">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c>
          <w:tcPr>
            <w:tcW w:w="1396" w:type="dxa"/>
            <w:vMerge w:val="continue"/>
            <w:shd w:val="clear" w:color="auto" w:fill="auto"/>
            <w:vAlign w:val="center"/>
          </w:tcPr>
          <w:p w14:paraId="1B5ABB5E">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c>
          <w:tcPr>
            <w:tcW w:w="1334" w:type="dxa"/>
            <w:vMerge w:val="continue"/>
            <w:shd w:val="clear" w:color="auto" w:fill="auto"/>
            <w:vAlign w:val="center"/>
          </w:tcPr>
          <w:p w14:paraId="6E60BA23">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r>
      <w:tr w14:paraId="5A2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55" w:type="dxa"/>
            <w:shd w:val="clear" w:color="auto" w:fill="auto"/>
          </w:tcPr>
          <w:p w14:paraId="076E3292">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4075" w:type="dxa"/>
            <w:gridSpan w:val="2"/>
            <w:shd w:val="clear" w:color="auto" w:fill="auto"/>
          </w:tcPr>
          <w:p w14:paraId="77D00EA4">
            <w:pPr>
              <w:keepNext w:val="0"/>
              <w:keepLines w:val="0"/>
              <w:suppressLineNumbers w:val="0"/>
              <w:spacing w:before="0" w:beforeAutospacing="0" w:after="0" w:afterAutospacing="0" w:line="500" w:lineRule="exact"/>
              <w:ind w:left="0" w:right="0"/>
              <w:rPr>
                <w:rFonts w:hint="eastAsia" w:ascii="宋体" w:hAnsi="宋体" w:eastAsia="宋体" w:cs="宋体"/>
                <w:sz w:val="32"/>
                <w:szCs w:val="32"/>
              </w:rPr>
            </w:pPr>
            <w:r>
              <w:rPr>
                <w:rFonts w:hint="eastAsia" w:ascii="宋体" w:hAnsi="宋体" w:eastAsia="宋体" w:cs="宋体"/>
                <w:b w:val="0"/>
                <w:bCs/>
                <w:color w:val="000000"/>
                <w:sz w:val="24"/>
                <w:szCs w:val="24"/>
                <w:highlight w:val="none"/>
                <w:lang w:val="en-US" w:eastAsia="zh-CN"/>
              </w:rPr>
              <w:t>定期汇总分析移动源项目进展情况（月度）</w:t>
            </w:r>
          </w:p>
        </w:tc>
        <w:tc>
          <w:tcPr>
            <w:tcW w:w="1192" w:type="dxa"/>
            <w:shd w:val="clear" w:color="auto" w:fill="auto"/>
            <w:vAlign w:val="center"/>
          </w:tcPr>
          <w:p w14:paraId="4670CB1F">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5本</w:t>
            </w:r>
          </w:p>
        </w:tc>
        <w:tc>
          <w:tcPr>
            <w:tcW w:w="2105" w:type="dxa"/>
            <w:shd w:val="clear" w:color="auto" w:fill="auto"/>
            <w:vAlign w:val="center"/>
          </w:tcPr>
          <w:p w14:paraId="5170F93D">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4000元/本</w:t>
            </w:r>
          </w:p>
        </w:tc>
        <w:tc>
          <w:tcPr>
            <w:tcW w:w="1396" w:type="dxa"/>
            <w:shd w:val="clear" w:color="auto" w:fill="auto"/>
            <w:vAlign w:val="center"/>
          </w:tcPr>
          <w:p w14:paraId="3212B39F">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c>
          <w:tcPr>
            <w:tcW w:w="1334" w:type="dxa"/>
            <w:shd w:val="clear" w:color="auto" w:fill="auto"/>
            <w:vAlign w:val="center"/>
          </w:tcPr>
          <w:p w14:paraId="5C4A4036">
            <w:pPr>
              <w:keepNext w:val="0"/>
              <w:keepLines w:val="0"/>
              <w:pageBreakBefore w:val="0"/>
              <w:widowControl w:val="0"/>
              <w:suppressLineNumbers w:val="0"/>
              <w:tabs>
                <w:tab w:val="left" w:pos="2556"/>
              </w:tabs>
              <w:kinsoku/>
              <w:wordWrap/>
              <w:overflowPunct/>
              <w:topLinePunct w:val="0"/>
              <w:autoSpaceDE/>
              <w:autoSpaceDN/>
              <w:bidi w:val="0"/>
              <w:adjustRightInd/>
              <w:snapToGrid w:val="0"/>
              <w:spacing w:before="0" w:beforeAutospacing="0" w:after="0" w:afterAutospacing="0" w:line="360" w:lineRule="auto"/>
              <w:ind w:left="0" w:leftChars="0" w:right="0" w:rightChars="0"/>
              <w:jc w:val="center"/>
              <w:rPr>
                <w:rFonts w:hint="eastAsia" w:ascii="宋体" w:hAnsi="宋体" w:cs="宋体"/>
                <w:color w:val="000000" w:themeColor="text1"/>
                <w:sz w:val="24"/>
                <w:szCs w:val="24"/>
                <w:lang w:val="en-US" w:eastAsia="zh-CN"/>
                <w14:textFill>
                  <w14:solidFill>
                    <w14:schemeClr w14:val="tx1"/>
                  </w14:solidFill>
                </w14:textFill>
              </w:rPr>
            </w:pPr>
          </w:p>
        </w:tc>
      </w:tr>
      <w:tr w14:paraId="06C3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0657" w:type="dxa"/>
            <w:gridSpan w:val="7"/>
            <w:shd w:val="clear" w:color="auto" w:fill="auto"/>
          </w:tcPr>
          <w:p w14:paraId="7DB2CA4F">
            <w:pPr>
              <w:keepNext w:val="0"/>
              <w:keepLines w:val="0"/>
              <w:widowControl/>
              <w:suppressLineNumbers w:val="0"/>
              <w:spacing w:before="0" w:beforeAutospacing="0" w:after="0" w:afterAutospacing="0"/>
              <w:ind w:left="0" w:right="0"/>
              <w:jc w:val="left"/>
              <w:textAlignment w:val="center"/>
              <w:rPr>
                <w:rFonts w:hint="default" w:ascii="宋体" w:hAnsi="宋体"/>
                <w:b w:val="0"/>
                <w:bCs/>
                <w:color w:val="auto"/>
                <w:sz w:val="28"/>
                <w:szCs w:val="28"/>
                <w:highlight w:val="none"/>
                <w:u w:val="single"/>
                <w:lang w:val="en-US" w:eastAsia="zh-CN"/>
              </w:rPr>
            </w:pPr>
            <w:r>
              <w:rPr>
                <w:rFonts w:hint="eastAsia" w:ascii="宋体" w:hAnsi="宋体"/>
                <w:b w:val="0"/>
                <w:bCs/>
                <w:color w:val="auto"/>
                <w:sz w:val="28"/>
                <w:szCs w:val="28"/>
                <w:highlight w:val="none"/>
              </w:rPr>
              <w:t>合计</w:t>
            </w: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lang w:val="en-US" w:eastAsia="zh-CN"/>
              </w:rPr>
              <w:t>1+2+3+4+5+6）=</w:t>
            </w:r>
            <w:r>
              <w:rPr>
                <w:rFonts w:hint="eastAsia" w:ascii="宋体" w:hAnsi="宋体"/>
                <w:b w:val="0"/>
                <w:bCs/>
                <w:color w:val="auto"/>
                <w:sz w:val="28"/>
                <w:szCs w:val="28"/>
                <w:highlight w:val="none"/>
              </w:rPr>
              <w:t>大写</w:t>
            </w:r>
            <w:r>
              <w:rPr>
                <w:rFonts w:hint="eastAsia" w:ascii="宋体" w:hAnsi="宋体"/>
                <w:b w:val="0"/>
                <w:bCs/>
                <w:color w:val="auto"/>
                <w:sz w:val="28"/>
                <w:szCs w:val="28"/>
                <w:highlight w:val="none"/>
                <w:u w:val="single"/>
              </w:rPr>
              <w:t xml:space="preserve">                </w:t>
            </w:r>
            <w:r>
              <w:rPr>
                <w:rFonts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rPr>
              <w:t>小写</w:t>
            </w:r>
            <w:r>
              <w:rPr>
                <w:rFonts w:hint="eastAsia" w:ascii="宋体" w:hAnsi="宋体"/>
                <w:b w:val="0"/>
                <w:bCs/>
                <w:color w:val="auto"/>
                <w:sz w:val="28"/>
                <w:szCs w:val="28"/>
                <w:highlight w:val="none"/>
                <w:u w:val="single"/>
                <w:lang w:val="en-US" w:eastAsia="zh-CN"/>
              </w:rPr>
              <w:t xml:space="preserve">                （转结至附件14.开标一览表）</w:t>
            </w:r>
          </w:p>
        </w:tc>
      </w:tr>
    </w:tbl>
    <w:p w14:paraId="7C960A31">
      <w:pPr>
        <w:spacing w:line="360" w:lineRule="auto"/>
        <w:rPr>
          <w:highlight w:val="none"/>
        </w:rPr>
      </w:pPr>
      <w:r>
        <w:rPr>
          <w:rFonts w:hint="eastAsia" w:ascii="宋体" w:hAnsi="宋体" w:eastAsia="宋体" w:cs="宋体"/>
          <w:b/>
          <w:color w:val="auto"/>
          <w:szCs w:val="21"/>
          <w:highlight w:val="none"/>
        </w:rPr>
        <w:t>要求：</w:t>
      </w:r>
    </w:p>
    <w:p w14:paraId="210B2BBB">
      <w:pPr>
        <w:spacing w:line="360" w:lineRule="auto"/>
        <w:ind w:left="0" w:leftChars="0" w:firstLine="434" w:firstLineChars="207"/>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493E7460">
      <w:pPr>
        <w:spacing w:line="360" w:lineRule="auto"/>
        <w:ind w:left="0" w:leftChars="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0" w:leftChars="0" w:firstLine="434" w:firstLineChars="207"/>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BC68826">
      <w:pPr>
        <w:pStyle w:val="51"/>
        <w:ind w:left="0" w:leftChars="0" w:firstLine="0" w:firstLineChars="0"/>
        <w:rPr>
          <w:sz w:val="22"/>
          <w:szCs w:val="24"/>
          <w:highlight w:val="none"/>
        </w:rPr>
      </w:pPr>
    </w:p>
    <w:p w14:paraId="76A9FF0B">
      <w:pPr>
        <w:pStyle w:val="51"/>
        <w:rPr>
          <w:sz w:val="24"/>
          <w:szCs w:val="28"/>
          <w:highlight w:val="none"/>
        </w:rPr>
      </w:pPr>
      <w:r>
        <w:rPr>
          <w:rFonts w:hint="eastAsia"/>
          <w:sz w:val="24"/>
          <w:szCs w:val="28"/>
          <w:highlight w:val="none"/>
        </w:rPr>
        <w:t>供应商名称</w:t>
      </w:r>
      <w:r>
        <w:rPr>
          <w:rFonts w:hint="eastAsia"/>
          <w:sz w:val="24"/>
          <w:szCs w:val="28"/>
          <w:highlight w:val="none"/>
          <w:lang w:val="zh-CN"/>
        </w:rPr>
        <w:t>（或联合体牵头人）</w:t>
      </w:r>
      <w:r>
        <w:rPr>
          <w:rFonts w:hint="eastAsia"/>
          <w:sz w:val="24"/>
          <w:szCs w:val="28"/>
          <w:highlight w:val="none"/>
        </w:rPr>
        <w:t>（</w:t>
      </w:r>
      <w:r>
        <w:rPr>
          <w:rFonts w:hint="eastAsia" w:ascii="宋体" w:hAnsi="宋体"/>
          <w:color w:val="auto"/>
          <w:sz w:val="24"/>
          <w:highlight w:val="none"/>
        </w:rPr>
        <w:t>公章</w:t>
      </w:r>
      <w:r>
        <w:rPr>
          <w:rFonts w:hint="eastAsia"/>
          <w:sz w:val="24"/>
          <w:szCs w:val="28"/>
          <w:highlight w:val="none"/>
        </w:rPr>
        <w:t>）：</w:t>
      </w:r>
    </w:p>
    <w:p w14:paraId="54618806">
      <w:pPr>
        <w:pStyle w:val="51"/>
        <w:ind w:firstLine="480"/>
        <w:rPr>
          <w:sz w:val="24"/>
          <w:szCs w:val="28"/>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r>
        <w:rPr>
          <w:rFonts w:hint="eastAsia"/>
          <w:sz w:val="24"/>
          <w:szCs w:val="28"/>
          <w:highlight w:val="none"/>
        </w:rPr>
        <w:t>：</w:t>
      </w:r>
    </w:p>
    <w:p w14:paraId="0622140A">
      <w:pPr>
        <w:pStyle w:val="51"/>
        <w:ind w:firstLine="480"/>
        <w:rPr>
          <w:sz w:val="24"/>
          <w:szCs w:val="28"/>
          <w:highlight w:val="none"/>
        </w:rPr>
      </w:pPr>
      <w:r>
        <w:rPr>
          <w:rFonts w:hint="eastAsia"/>
          <w:sz w:val="24"/>
          <w:szCs w:val="28"/>
          <w:highlight w:val="none"/>
        </w:rPr>
        <w:t>日        期：</w:t>
      </w:r>
    </w:p>
    <w:p w14:paraId="15EF0E02">
      <w:pPr>
        <w:pStyle w:val="51"/>
        <w:ind w:left="0" w:leftChars="0" w:firstLine="0" w:firstLineChars="0"/>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8E64">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B2E0CDF">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3B2E0CDF">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D9CD">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3AE0C9">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63AE0C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EAE6">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947F93">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C947F93">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B04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A9A5D"/>
    <w:multiLevelType w:val="singleLevel"/>
    <w:tmpl w:val="820A9A5D"/>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6B5D36C"/>
    <w:multiLevelType w:val="singleLevel"/>
    <w:tmpl w:val="E6B5D36C"/>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45EF063B"/>
    <w:multiLevelType w:val="singleLevel"/>
    <w:tmpl w:val="45EF063B"/>
    <w:lvl w:ilvl="0" w:tentative="0">
      <w:start w:val="2"/>
      <w:numFmt w:val="decimal"/>
      <w:suff w:val="nothing"/>
      <w:lvlText w:val="%1、"/>
      <w:lvlJc w:val="left"/>
      <w:pPr>
        <w:ind w:left="-482"/>
      </w:pPr>
    </w:lvl>
  </w:abstractNum>
  <w:abstractNum w:abstractNumId="6">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012611"/>
    <w:rsid w:val="001C32A1"/>
    <w:rsid w:val="00273DE4"/>
    <w:rsid w:val="004478D1"/>
    <w:rsid w:val="00474D69"/>
    <w:rsid w:val="004B2381"/>
    <w:rsid w:val="00780C98"/>
    <w:rsid w:val="008216C1"/>
    <w:rsid w:val="008A50F6"/>
    <w:rsid w:val="009921EB"/>
    <w:rsid w:val="00B52EC2"/>
    <w:rsid w:val="00C278B5"/>
    <w:rsid w:val="00C41E0D"/>
    <w:rsid w:val="00CF4D9F"/>
    <w:rsid w:val="00E27246"/>
    <w:rsid w:val="00E54AEF"/>
    <w:rsid w:val="00F1307E"/>
    <w:rsid w:val="01AE3368"/>
    <w:rsid w:val="01B14921"/>
    <w:rsid w:val="02FE3E7B"/>
    <w:rsid w:val="031B2C7F"/>
    <w:rsid w:val="03FD5F08"/>
    <w:rsid w:val="0419686E"/>
    <w:rsid w:val="042C1F0E"/>
    <w:rsid w:val="06E95551"/>
    <w:rsid w:val="07634808"/>
    <w:rsid w:val="07784D0C"/>
    <w:rsid w:val="07EB28D0"/>
    <w:rsid w:val="082E2E1A"/>
    <w:rsid w:val="08646560"/>
    <w:rsid w:val="087F3869"/>
    <w:rsid w:val="09097E1A"/>
    <w:rsid w:val="09A137B2"/>
    <w:rsid w:val="09A629D9"/>
    <w:rsid w:val="0A087BCD"/>
    <w:rsid w:val="0A5D1DCF"/>
    <w:rsid w:val="0C277C70"/>
    <w:rsid w:val="0C57070F"/>
    <w:rsid w:val="0C5A48A3"/>
    <w:rsid w:val="0CF63E15"/>
    <w:rsid w:val="0D2C3C59"/>
    <w:rsid w:val="0DCB34F3"/>
    <w:rsid w:val="0E2A1FC8"/>
    <w:rsid w:val="0EA90587"/>
    <w:rsid w:val="0F10791A"/>
    <w:rsid w:val="104007CE"/>
    <w:rsid w:val="106C0104"/>
    <w:rsid w:val="108C0B71"/>
    <w:rsid w:val="109A1E99"/>
    <w:rsid w:val="12274A70"/>
    <w:rsid w:val="12A748FB"/>
    <w:rsid w:val="139B401E"/>
    <w:rsid w:val="13E13B96"/>
    <w:rsid w:val="145706B0"/>
    <w:rsid w:val="14646682"/>
    <w:rsid w:val="14847DBE"/>
    <w:rsid w:val="14E47BA8"/>
    <w:rsid w:val="15155054"/>
    <w:rsid w:val="153F58E3"/>
    <w:rsid w:val="15AE7982"/>
    <w:rsid w:val="15BF299A"/>
    <w:rsid w:val="172B0778"/>
    <w:rsid w:val="184D5999"/>
    <w:rsid w:val="18765B79"/>
    <w:rsid w:val="1966107F"/>
    <w:rsid w:val="19E80895"/>
    <w:rsid w:val="1A4E48D3"/>
    <w:rsid w:val="1BB60F29"/>
    <w:rsid w:val="1BED2E80"/>
    <w:rsid w:val="1CBD04AB"/>
    <w:rsid w:val="1CD534DD"/>
    <w:rsid w:val="1DAF4A65"/>
    <w:rsid w:val="1DD96127"/>
    <w:rsid w:val="1E5D7BE0"/>
    <w:rsid w:val="1EC30E1D"/>
    <w:rsid w:val="1EF62752"/>
    <w:rsid w:val="1F817EB6"/>
    <w:rsid w:val="1FEF2346"/>
    <w:rsid w:val="20286583"/>
    <w:rsid w:val="205D622D"/>
    <w:rsid w:val="208909C0"/>
    <w:rsid w:val="21E6723E"/>
    <w:rsid w:val="233F2D07"/>
    <w:rsid w:val="23BB5329"/>
    <w:rsid w:val="23C23B99"/>
    <w:rsid w:val="25956469"/>
    <w:rsid w:val="25AC3B99"/>
    <w:rsid w:val="25E22033"/>
    <w:rsid w:val="25EC5517"/>
    <w:rsid w:val="26242C75"/>
    <w:rsid w:val="265935C3"/>
    <w:rsid w:val="275D153D"/>
    <w:rsid w:val="281B7DE6"/>
    <w:rsid w:val="29834E2F"/>
    <w:rsid w:val="29B6075C"/>
    <w:rsid w:val="29FF171F"/>
    <w:rsid w:val="2A900AEE"/>
    <w:rsid w:val="2A9C0892"/>
    <w:rsid w:val="2B1C69FE"/>
    <w:rsid w:val="2B253C9D"/>
    <w:rsid w:val="2BC90C1A"/>
    <w:rsid w:val="2DA00E3D"/>
    <w:rsid w:val="2F906E94"/>
    <w:rsid w:val="2FAA0D63"/>
    <w:rsid w:val="2FFC6B6C"/>
    <w:rsid w:val="31C66FF9"/>
    <w:rsid w:val="325A1881"/>
    <w:rsid w:val="352F1DB0"/>
    <w:rsid w:val="3560104B"/>
    <w:rsid w:val="35840612"/>
    <w:rsid w:val="35DC2B97"/>
    <w:rsid w:val="35FE3B6E"/>
    <w:rsid w:val="36372C24"/>
    <w:rsid w:val="369F7552"/>
    <w:rsid w:val="3703565F"/>
    <w:rsid w:val="371F7F52"/>
    <w:rsid w:val="372663C5"/>
    <w:rsid w:val="379C4801"/>
    <w:rsid w:val="37C37214"/>
    <w:rsid w:val="388A7446"/>
    <w:rsid w:val="39240CBE"/>
    <w:rsid w:val="396C52DB"/>
    <w:rsid w:val="397321C6"/>
    <w:rsid w:val="397A0ADB"/>
    <w:rsid w:val="3B4F732F"/>
    <w:rsid w:val="3B9B63BB"/>
    <w:rsid w:val="3C272B05"/>
    <w:rsid w:val="3C2B3756"/>
    <w:rsid w:val="3CFC6643"/>
    <w:rsid w:val="3D811039"/>
    <w:rsid w:val="3EA5470D"/>
    <w:rsid w:val="3F2226C4"/>
    <w:rsid w:val="3F2E0EAF"/>
    <w:rsid w:val="3F357BD6"/>
    <w:rsid w:val="3F4D075F"/>
    <w:rsid w:val="3F83C594"/>
    <w:rsid w:val="3FD761D8"/>
    <w:rsid w:val="3FEB7A14"/>
    <w:rsid w:val="3FFD53D6"/>
    <w:rsid w:val="403C5A07"/>
    <w:rsid w:val="404E042F"/>
    <w:rsid w:val="41044AB5"/>
    <w:rsid w:val="421A5ACC"/>
    <w:rsid w:val="424E78E9"/>
    <w:rsid w:val="436248DB"/>
    <w:rsid w:val="43CF6B92"/>
    <w:rsid w:val="444131BD"/>
    <w:rsid w:val="44E346A3"/>
    <w:rsid w:val="44F85AE9"/>
    <w:rsid w:val="461D6AD1"/>
    <w:rsid w:val="485D10A0"/>
    <w:rsid w:val="48665048"/>
    <w:rsid w:val="49FC4EBF"/>
    <w:rsid w:val="4AC57DEC"/>
    <w:rsid w:val="4AFD3876"/>
    <w:rsid w:val="4B3E7A68"/>
    <w:rsid w:val="4CB55AF7"/>
    <w:rsid w:val="4D0F3EC2"/>
    <w:rsid w:val="4D542768"/>
    <w:rsid w:val="4DBB1EF8"/>
    <w:rsid w:val="4DF27FC9"/>
    <w:rsid w:val="4E1D22BC"/>
    <w:rsid w:val="4E21448E"/>
    <w:rsid w:val="4EFF1501"/>
    <w:rsid w:val="4F6D69E1"/>
    <w:rsid w:val="4FB858C0"/>
    <w:rsid w:val="4FE6199B"/>
    <w:rsid w:val="500275B3"/>
    <w:rsid w:val="50044842"/>
    <w:rsid w:val="50401D85"/>
    <w:rsid w:val="506B7047"/>
    <w:rsid w:val="508914DD"/>
    <w:rsid w:val="50E15AC5"/>
    <w:rsid w:val="50F1639A"/>
    <w:rsid w:val="517742AE"/>
    <w:rsid w:val="51AA2D60"/>
    <w:rsid w:val="52581279"/>
    <w:rsid w:val="533A4BA9"/>
    <w:rsid w:val="53987FDD"/>
    <w:rsid w:val="55144BC2"/>
    <w:rsid w:val="5596306C"/>
    <w:rsid w:val="56822156"/>
    <w:rsid w:val="570F5412"/>
    <w:rsid w:val="58317B6F"/>
    <w:rsid w:val="58360BE9"/>
    <w:rsid w:val="58F033DB"/>
    <w:rsid w:val="58FB6F1C"/>
    <w:rsid w:val="599E47DA"/>
    <w:rsid w:val="59B56C8E"/>
    <w:rsid w:val="59F34F31"/>
    <w:rsid w:val="5A4324F6"/>
    <w:rsid w:val="5A4E349A"/>
    <w:rsid w:val="5AA221B0"/>
    <w:rsid w:val="5C621807"/>
    <w:rsid w:val="5D2E20DF"/>
    <w:rsid w:val="5D376C7B"/>
    <w:rsid w:val="5DCE737D"/>
    <w:rsid w:val="5E103FA0"/>
    <w:rsid w:val="5E1579A5"/>
    <w:rsid w:val="5E2750E1"/>
    <w:rsid w:val="5E5166CA"/>
    <w:rsid w:val="5EBF8894"/>
    <w:rsid w:val="5ED11A3D"/>
    <w:rsid w:val="5F0F7E42"/>
    <w:rsid w:val="5FFF0693"/>
    <w:rsid w:val="604B2B25"/>
    <w:rsid w:val="60DB6B0D"/>
    <w:rsid w:val="61945ED2"/>
    <w:rsid w:val="620C52E5"/>
    <w:rsid w:val="621716E8"/>
    <w:rsid w:val="622E06D0"/>
    <w:rsid w:val="64A63A7E"/>
    <w:rsid w:val="64DD4813"/>
    <w:rsid w:val="64E262CE"/>
    <w:rsid w:val="65451395"/>
    <w:rsid w:val="65AD40FD"/>
    <w:rsid w:val="65CB9BCE"/>
    <w:rsid w:val="664714B5"/>
    <w:rsid w:val="66B46ACB"/>
    <w:rsid w:val="66BD2645"/>
    <w:rsid w:val="672748DE"/>
    <w:rsid w:val="67A35B02"/>
    <w:rsid w:val="68674B12"/>
    <w:rsid w:val="68CD2DF1"/>
    <w:rsid w:val="6902105F"/>
    <w:rsid w:val="695D1946"/>
    <w:rsid w:val="696F0106"/>
    <w:rsid w:val="696F5E82"/>
    <w:rsid w:val="69894657"/>
    <w:rsid w:val="6A382B1A"/>
    <w:rsid w:val="6A710C22"/>
    <w:rsid w:val="6A8B5970"/>
    <w:rsid w:val="6B8B14AD"/>
    <w:rsid w:val="6B94031C"/>
    <w:rsid w:val="6BB755BB"/>
    <w:rsid w:val="6BC332C2"/>
    <w:rsid w:val="6C2E004A"/>
    <w:rsid w:val="6C450EF0"/>
    <w:rsid w:val="6DE21543"/>
    <w:rsid w:val="6E3D1F85"/>
    <w:rsid w:val="6E9D09BB"/>
    <w:rsid w:val="70C07D71"/>
    <w:rsid w:val="70E004F9"/>
    <w:rsid w:val="726CA875"/>
    <w:rsid w:val="72A63923"/>
    <w:rsid w:val="72AF4F46"/>
    <w:rsid w:val="72ED6F8A"/>
    <w:rsid w:val="73EF8EE5"/>
    <w:rsid w:val="74234130"/>
    <w:rsid w:val="74584877"/>
    <w:rsid w:val="745B6277"/>
    <w:rsid w:val="74A958B8"/>
    <w:rsid w:val="74E120FE"/>
    <w:rsid w:val="74FD4A5E"/>
    <w:rsid w:val="75141A5A"/>
    <w:rsid w:val="770C1080"/>
    <w:rsid w:val="776112D4"/>
    <w:rsid w:val="77A84E01"/>
    <w:rsid w:val="78656BA2"/>
    <w:rsid w:val="798A38B5"/>
    <w:rsid w:val="7A9B0614"/>
    <w:rsid w:val="7B4E152F"/>
    <w:rsid w:val="7B711D02"/>
    <w:rsid w:val="7C4644EE"/>
    <w:rsid w:val="7CA0464C"/>
    <w:rsid w:val="7D4AACDC"/>
    <w:rsid w:val="7DDA1DE0"/>
    <w:rsid w:val="7DE22750"/>
    <w:rsid w:val="7DE66B1C"/>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77F4DBD"/>
    <w:rsid w:val="BB377EEB"/>
    <w:rsid w:val="D53552C2"/>
    <w:rsid w:val="D7FB7138"/>
    <w:rsid w:val="DDBFFB5C"/>
    <w:rsid w:val="DE3AAEE8"/>
    <w:rsid w:val="DFE5EE06"/>
    <w:rsid w:val="EAEE6789"/>
    <w:rsid w:val="EB78FFB4"/>
    <w:rsid w:val="EFF44FE6"/>
    <w:rsid w:val="F1676510"/>
    <w:rsid w:val="F57FE55C"/>
    <w:rsid w:val="F97DDDD1"/>
    <w:rsid w:val="FBDC5CB6"/>
    <w:rsid w:val="FBFE7FC8"/>
    <w:rsid w:val="FD5F65F3"/>
    <w:rsid w:val="FD9F2DF5"/>
    <w:rsid w:val="FDD72DA6"/>
    <w:rsid w:val="FDF72FE9"/>
    <w:rsid w:val="FDF7B495"/>
    <w:rsid w:val="FE9D77EA"/>
    <w:rsid w:val="FF4FC5C1"/>
    <w:rsid w:val="FFFB0B9F"/>
    <w:rsid w:val="FFFF6E3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32"/>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1"/>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color w:val="0000FF"/>
      <w:u w:val="single"/>
    </w:rPr>
  </w:style>
  <w:style w:type="paragraph" w:customStyle="1" w:styleId="30">
    <w:name w:val="BodyText"/>
    <w:basedOn w:val="1"/>
    <w:qFormat/>
    <w:uiPriority w:val="0"/>
    <w:pPr>
      <w:spacing w:after="120"/>
    </w:pPr>
    <w:rPr>
      <w:sz w:val="24"/>
    </w:rPr>
  </w:style>
  <w:style w:type="paragraph" w:customStyle="1" w:styleId="31">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character" w:customStyle="1" w:styleId="32">
    <w:name w:val="文档结构图 字符"/>
    <w:link w:val="6"/>
    <w:qFormat/>
    <w:uiPriority w:val="0"/>
    <w:rPr>
      <w:rFonts w:ascii="宋体"/>
      <w:kern w:val="2"/>
      <w:sz w:val="18"/>
      <w:szCs w:val="18"/>
    </w:rPr>
  </w:style>
  <w:style w:type="character" w:customStyle="1" w:styleId="33">
    <w:name w:val="标题 2 字符"/>
    <w:link w:val="3"/>
    <w:qFormat/>
    <w:uiPriority w:val="0"/>
    <w:rPr>
      <w:rFonts w:ascii="宋体" w:hAnsi="宋体"/>
      <w:b/>
      <w:sz w:val="32"/>
      <w:szCs w:val="28"/>
    </w:rPr>
  </w:style>
  <w:style w:type="character" w:customStyle="1" w:styleId="34">
    <w:name w:val="NormalCharacter"/>
    <w:qFormat/>
    <w:uiPriority w:val="0"/>
  </w:style>
  <w:style w:type="paragraph" w:customStyle="1" w:styleId="35">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
    <w:name w:val="列表段落1"/>
    <w:basedOn w:val="1"/>
    <w:qFormat/>
    <w:uiPriority w:val="34"/>
    <w:pPr>
      <w:adjustRightInd/>
      <w:ind w:right="238" w:firstLine="420"/>
    </w:pPr>
    <w:rPr>
      <w:rFonts w:ascii="Calibri" w:hAnsi="Calibri"/>
      <w:sz w:val="24"/>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Table Paragraph"/>
    <w:basedOn w:val="1"/>
    <w:qFormat/>
    <w:uiPriority w:val="1"/>
    <w:rPr>
      <w:rFonts w:ascii="宋体" w:hAnsi="宋体" w:cs="宋体"/>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1"/>
    <w:basedOn w:val="1"/>
    <w:qFormat/>
    <w:uiPriority w:val="0"/>
    <w:rPr>
      <w:sz w:val="28"/>
      <w:szCs w:val="28"/>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招标-标题1"/>
    <w:basedOn w:val="1"/>
    <w:qFormat/>
    <w:uiPriority w:val="0"/>
    <w:pPr>
      <w:spacing w:line="300" w:lineRule="auto"/>
      <w:ind w:left="560"/>
    </w:pPr>
    <w:rPr>
      <w:rFonts w:ascii="宋体" w:hAnsi="宋体"/>
      <w:b/>
      <w:kern w:val="0"/>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9">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50">
    <w:name w:val="章正文"/>
    <w:basedOn w:val="1"/>
    <w:qFormat/>
    <w:uiPriority w:val="0"/>
    <w:pPr>
      <w:spacing w:beforeLines="50" w:after="120" w:line="300" w:lineRule="auto"/>
      <w:ind w:firstLine="480"/>
    </w:pPr>
    <w:rPr>
      <w:rFonts w:ascii="Helvetica" w:hAnsi="Helvetica"/>
      <w:kern w:val="0"/>
      <w:sz w:val="24"/>
    </w:rPr>
  </w:style>
  <w:style w:type="paragraph" w:customStyle="1" w:styleId="51">
    <w:name w:val="4、正文"/>
    <w:basedOn w:val="1"/>
    <w:qFormat/>
    <w:uiPriority w:val="0"/>
    <w:pPr>
      <w:ind w:firstLine="200" w:firstLineChars="200"/>
    </w:pPr>
    <w:rPr>
      <w:rFonts w:ascii="宋体"/>
      <w:sz w:val="24"/>
      <w:szCs w:val="28"/>
    </w:rPr>
  </w:style>
  <w:style w:type="paragraph" w:customStyle="1" w:styleId="52">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3">
    <w:name w:val="DAS正文"/>
    <w:basedOn w:val="1"/>
    <w:qFormat/>
    <w:uiPriority w:val="0"/>
    <w:pPr>
      <w:ind w:right="181" w:firstLine="480"/>
    </w:pPr>
    <w:rPr>
      <w:rFonts w:ascii="Verdana" w:hAnsi="Verdana"/>
      <w:sz w:val="24"/>
    </w:rPr>
  </w:style>
  <w:style w:type="paragraph" w:customStyle="1" w:styleId="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6">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7">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10"/>
    <w:next w:val="8"/>
    <w:qFormat/>
    <w:uiPriority w:val="99"/>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106</Words>
  <Characters>124</Characters>
  <Lines>200</Lines>
  <Paragraphs>56</Paragraphs>
  <TotalTime>19</TotalTime>
  <ScaleCrop>false</ScaleCrop>
  <LinksUpToDate>false</LinksUpToDate>
  <CharactersWithSpaces>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2024-05-31T11:58:00Z</dcterms:created>
  <dc:creator>建设咨询</dc:creator>
  <cp:lastModifiedBy>建设咨询</cp:lastModifiedBy>
  <cp:lastPrinted>2025-06-26T04:47:09Z</cp:lastPrinted>
  <dcterms:modified xsi:type="dcterms:W3CDTF">2025-06-26T09:23:58Z</dcterms:modified>
  <dc:title>台州市政府采购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CD0353B1592F483ABDAB7A5CA04ACC79_13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