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F184E">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p>
    <w:p w14:paraId="457046BD">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p>
    <w:p w14:paraId="22D98174">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color w:val="auto"/>
          <w:highlight w:val="none"/>
        </w:rPr>
      </w:pPr>
      <w:r>
        <w:rPr>
          <w:rFonts w:hint="eastAsia" w:ascii="宋体"/>
          <w:b/>
          <w:color w:val="auto"/>
          <w:kern w:val="0"/>
          <w:sz w:val="52"/>
          <w:szCs w:val="52"/>
          <w:highlight w:val="none"/>
        </w:rPr>
        <w:t>公开招标采购文件</w:t>
      </w:r>
    </w:p>
    <w:p w14:paraId="74220779">
      <w:pPr>
        <w:autoSpaceDE w:val="0"/>
        <w:autoSpaceDN w:val="0"/>
        <w:adjustRightInd w:val="0"/>
        <w:spacing w:line="360" w:lineRule="auto"/>
        <w:jc w:val="center"/>
        <w:rPr>
          <w:rFonts w:hint="eastAsia" w:ascii="宋体" w:eastAsia="宋体" w:cs="Times New Roman"/>
          <w:color w:val="auto"/>
          <w:kern w:val="0"/>
          <w:sz w:val="28"/>
          <w:highlight w:val="none"/>
          <w:u w:val="single"/>
          <w:lang w:eastAsia="zh-CN"/>
        </w:rPr>
      </w:pPr>
    </w:p>
    <w:p w14:paraId="0FF99E5E">
      <w:pPr>
        <w:autoSpaceDE w:val="0"/>
        <w:autoSpaceDN w:val="0"/>
        <w:adjustRightInd w:val="0"/>
        <w:spacing w:line="360" w:lineRule="auto"/>
        <w:jc w:val="center"/>
        <w:rPr>
          <w:rFonts w:hint="eastAsia" w:ascii="宋体" w:eastAsia="宋体" w:cs="Times New Roman"/>
          <w:color w:val="auto"/>
          <w:kern w:val="0"/>
          <w:sz w:val="28"/>
          <w:highlight w:val="none"/>
          <w:u w:val="single"/>
        </w:rPr>
      </w:pPr>
      <w:r>
        <w:rPr>
          <w:rFonts w:hint="eastAsia" w:ascii="宋体" w:eastAsia="宋体" w:cs="Times New Roman"/>
          <w:color w:val="auto"/>
          <w:kern w:val="0"/>
          <w:sz w:val="28"/>
          <w:highlight w:val="none"/>
          <w:u w:val="single"/>
          <w:lang w:val="en-US" w:eastAsia="zh-CN"/>
        </w:rPr>
        <w:t>项目编号：</w:t>
      </w:r>
      <w:r>
        <w:rPr>
          <w:rFonts w:hint="eastAsia" w:ascii="宋体" w:cs="Times New Roman"/>
          <w:color w:val="auto"/>
          <w:kern w:val="0"/>
          <w:sz w:val="28"/>
          <w:highlight w:val="none"/>
          <w:u w:val="single"/>
          <w:lang w:val="en-US" w:eastAsia="zh-CN"/>
        </w:rPr>
        <w:t>TZCCC-【2025】-048号</w:t>
      </w:r>
    </w:p>
    <w:p w14:paraId="14291871">
      <w:pPr>
        <w:rPr>
          <w:color w:val="auto"/>
          <w:highlight w:val="none"/>
        </w:rPr>
      </w:pPr>
    </w:p>
    <w:p w14:paraId="4906E856">
      <w:pPr>
        <w:autoSpaceDE w:val="0"/>
        <w:autoSpaceDN w:val="0"/>
        <w:adjustRightInd w:val="0"/>
        <w:spacing w:line="360" w:lineRule="auto"/>
        <w:jc w:val="left"/>
        <w:rPr>
          <w:rFonts w:ascii="宋体"/>
          <w:color w:val="auto"/>
          <w:kern w:val="0"/>
          <w:sz w:val="28"/>
          <w:highlight w:val="none"/>
        </w:rPr>
      </w:pPr>
      <w:bookmarkStart w:id="75" w:name="_GoBack"/>
      <w:bookmarkEnd w:id="75"/>
    </w:p>
    <w:p w14:paraId="048EC4E6">
      <w:pPr>
        <w:autoSpaceDE w:val="0"/>
        <w:autoSpaceDN w:val="0"/>
        <w:adjustRightInd w:val="0"/>
        <w:spacing w:line="360" w:lineRule="auto"/>
        <w:rPr>
          <w:rFonts w:hint="eastAsia" w:ascii="宋体"/>
          <w:color w:val="auto"/>
          <w:kern w:val="0"/>
          <w:sz w:val="28"/>
          <w:highlight w:val="none"/>
        </w:rPr>
      </w:pPr>
    </w:p>
    <w:p w14:paraId="752A94BA">
      <w:pPr>
        <w:autoSpaceDE w:val="0"/>
        <w:autoSpaceDN w:val="0"/>
        <w:adjustRightInd w:val="0"/>
        <w:spacing w:line="360" w:lineRule="auto"/>
        <w:jc w:val="center"/>
        <w:rPr>
          <w:rFonts w:hint="eastAsia" w:ascii="宋体"/>
          <w:color w:val="auto"/>
          <w:kern w:val="0"/>
          <w:sz w:val="28"/>
          <w:highlight w:val="none"/>
        </w:rPr>
      </w:pPr>
      <w:r>
        <w:rPr>
          <w:rFonts w:hint="eastAsia" w:ascii="宋体"/>
          <w:color w:val="auto"/>
          <w:kern w:val="0"/>
          <w:sz w:val="28"/>
          <w:highlight w:val="none"/>
        </w:rPr>
        <w:t>采购项目：</w:t>
      </w:r>
      <w:r>
        <w:rPr>
          <w:rFonts w:hint="eastAsia" w:ascii="宋体"/>
          <w:color w:val="auto"/>
          <w:kern w:val="0"/>
          <w:sz w:val="28"/>
          <w:highlight w:val="none"/>
          <w:u w:val="single"/>
          <w:lang w:eastAsia="zh-CN"/>
        </w:rPr>
        <w:t>台州市2025年水利工程安全运行技术支撑</w:t>
      </w:r>
    </w:p>
    <w:p w14:paraId="49ED519D">
      <w:pPr>
        <w:autoSpaceDE w:val="0"/>
        <w:autoSpaceDN w:val="0"/>
        <w:adjustRightInd w:val="0"/>
        <w:spacing w:line="360" w:lineRule="auto"/>
        <w:rPr>
          <w:rFonts w:hint="eastAsia" w:ascii="宋体"/>
          <w:color w:val="auto"/>
          <w:kern w:val="0"/>
          <w:sz w:val="28"/>
          <w:highlight w:val="none"/>
        </w:rPr>
      </w:pPr>
    </w:p>
    <w:p w14:paraId="3DA0D62A">
      <w:pPr>
        <w:autoSpaceDE w:val="0"/>
        <w:autoSpaceDN w:val="0"/>
        <w:adjustRightInd w:val="0"/>
        <w:spacing w:line="360" w:lineRule="auto"/>
        <w:jc w:val="center"/>
        <w:rPr>
          <w:rFonts w:ascii="宋体"/>
          <w:color w:val="auto"/>
          <w:kern w:val="0"/>
          <w:sz w:val="28"/>
          <w:highlight w:val="none"/>
        </w:rPr>
      </w:pPr>
      <w:r>
        <w:rPr>
          <w:rFonts w:hint="eastAsia" w:ascii="宋体"/>
          <w:color w:val="auto"/>
          <w:kern w:val="0"/>
          <w:sz w:val="28"/>
          <w:highlight w:val="none"/>
        </w:rPr>
        <w:t>采 购 人：</w:t>
      </w:r>
      <w:r>
        <w:rPr>
          <w:rFonts w:hint="eastAsia" w:ascii="宋体"/>
          <w:color w:val="auto"/>
          <w:kern w:val="0"/>
          <w:sz w:val="28"/>
          <w:highlight w:val="none"/>
          <w:u w:val="single"/>
          <w:lang w:eastAsia="zh-CN"/>
        </w:rPr>
        <w:t>台州市防汛防旱事务中心</w:t>
      </w:r>
      <w:r>
        <w:rPr>
          <w:rFonts w:hint="eastAsia" w:ascii="宋体"/>
          <w:color w:val="auto"/>
          <w:kern w:val="0"/>
          <w:sz w:val="28"/>
          <w:highlight w:val="none"/>
          <w:u w:val="single"/>
        </w:rPr>
        <w:t>（盖章）</w:t>
      </w:r>
    </w:p>
    <w:p w14:paraId="0FC9A61A">
      <w:pPr>
        <w:autoSpaceDE w:val="0"/>
        <w:autoSpaceDN w:val="0"/>
        <w:adjustRightInd w:val="0"/>
        <w:spacing w:line="360" w:lineRule="auto"/>
        <w:rPr>
          <w:rFonts w:ascii="宋体"/>
          <w:color w:val="auto"/>
          <w:kern w:val="0"/>
          <w:sz w:val="28"/>
          <w:highlight w:val="none"/>
        </w:rPr>
      </w:pPr>
    </w:p>
    <w:p w14:paraId="0195BB3D">
      <w:pPr>
        <w:autoSpaceDE w:val="0"/>
        <w:autoSpaceDN w:val="0"/>
        <w:adjustRightInd w:val="0"/>
        <w:spacing w:line="360" w:lineRule="auto"/>
        <w:rPr>
          <w:rFonts w:ascii="宋体"/>
          <w:color w:val="auto"/>
          <w:kern w:val="0"/>
          <w:sz w:val="28"/>
          <w:highlight w:val="none"/>
        </w:rPr>
      </w:pPr>
    </w:p>
    <w:p w14:paraId="4110655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color w:val="auto"/>
          <w:kern w:val="0"/>
          <w:sz w:val="32"/>
          <w:highlight w:val="none"/>
        </w:rPr>
      </w:pPr>
    </w:p>
    <w:p w14:paraId="5DD804A2">
      <w:pPr>
        <w:pStyle w:val="18"/>
        <w:ind w:left="0" w:leftChars="0" w:firstLine="0" w:firstLineChars="0"/>
        <w:rPr>
          <w:color w:val="auto"/>
          <w:highlight w:val="none"/>
        </w:rPr>
      </w:pPr>
    </w:p>
    <w:p w14:paraId="694581AD">
      <w:pPr>
        <w:rPr>
          <w:color w:val="auto"/>
          <w:highlight w:val="none"/>
        </w:rPr>
      </w:pPr>
    </w:p>
    <w:p w14:paraId="7E147DD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color w:val="auto"/>
          <w:kern w:val="0"/>
          <w:sz w:val="32"/>
          <w:highlight w:val="none"/>
        </w:rPr>
      </w:pPr>
    </w:p>
    <w:p w14:paraId="5A13E68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14:paraId="7F962BE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台州市建设咨询有限公司（盖章）</w:t>
      </w:r>
    </w:p>
    <w:p w14:paraId="3461F24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color w:val="auto"/>
          <w:highlight w:val="none"/>
        </w:rPr>
      </w:pPr>
      <w:r>
        <w:rPr>
          <w:rFonts w:hint="eastAsia" w:ascii="宋体" w:hAnsi="宋体" w:cs="宋体"/>
          <w:color w:val="auto"/>
          <w:kern w:val="0"/>
          <w:sz w:val="28"/>
          <w:szCs w:val="28"/>
          <w:highlight w:val="none"/>
          <w:u w:val="single"/>
          <w:lang w:val="en-US" w:eastAsia="zh-CN"/>
        </w:rPr>
        <w:t>2025</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u w:val="single"/>
          <w:lang w:val="en-US" w:eastAsia="zh-CN"/>
        </w:rPr>
        <w:t>06</w:t>
      </w:r>
      <w:r>
        <w:rPr>
          <w:rFonts w:hint="eastAsia" w:ascii="宋体" w:hAnsi="宋体" w:cs="宋体"/>
          <w:color w:val="auto"/>
          <w:kern w:val="0"/>
          <w:sz w:val="28"/>
          <w:szCs w:val="28"/>
          <w:highlight w:val="none"/>
        </w:rPr>
        <w:t>月</w:t>
      </w:r>
    </w:p>
    <w:p w14:paraId="5F6AE762">
      <w:pPr>
        <w:spacing w:line="360" w:lineRule="auto"/>
        <w:rPr>
          <w:color w:val="auto"/>
          <w:highlight w:val="none"/>
        </w:rPr>
      </w:pPr>
    </w:p>
    <w:p w14:paraId="285F779B">
      <w:pPr>
        <w:pStyle w:val="18"/>
        <w:ind w:left="0" w:leftChars="0" w:firstLine="0" w:firstLineChars="0"/>
        <w:rPr>
          <w:color w:val="auto"/>
          <w:highlight w:val="none"/>
        </w:rPr>
      </w:pPr>
    </w:p>
    <w:p w14:paraId="48D4A9C7">
      <w:pPr>
        <w:pStyle w:val="46"/>
        <w:rPr>
          <w:color w:val="auto"/>
          <w:highlight w:val="none"/>
        </w:rPr>
      </w:pPr>
    </w:p>
    <w:p w14:paraId="26F4597E">
      <w:pPr>
        <w:spacing w:line="480" w:lineRule="auto"/>
        <w:jc w:val="center"/>
        <w:rPr>
          <w:rFonts w:ascii="宋体" w:hAnsi="宋体"/>
          <w:b/>
          <w:bCs/>
          <w:color w:val="auto"/>
          <w:sz w:val="36"/>
          <w:szCs w:val="36"/>
          <w:highlight w:val="none"/>
        </w:rPr>
      </w:pPr>
      <w:bookmarkStart w:id="0" w:name="_Toc25017_WPSOffice_Type1"/>
    </w:p>
    <w:p w14:paraId="083BB7EE">
      <w:pPr>
        <w:pStyle w:val="18"/>
        <w:rPr>
          <w:rFonts w:ascii="宋体" w:hAnsi="宋体"/>
          <w:b/>
          <w:bCs/>
          <w:color w:val="auto"/>
          <w:sz w:val="36"/>
          <w:szCs w:val="36"/>
          <w:highlight w:val="none"/>
        </w:rPr>
      </w:pPr>
    </w:p>
    <w:p w14:paraId="2DB67DFE">
      <w:pPr>
        <w:pStyle w:val="18"/>
        <w:rPr>
          <w:color w:val="auto"/>
          <w:highlight w:val="none"/>
        </w:rPr>
      </w:pPr>
    </w:p>
    <w:p w14:paraId="147AF5F7">
      <w:pPr>
        <w:spacing w:line="480" w:lineRule="auto"/>
        <w:jc w:val="center"/>
        <w:rPr>
          <w:rFonts w:ascii="宋体" w:hAnsi="宋体"/>
          <w:b/>
          <w:bCs/>
          <w:color w:val="auto"/>
          <w:sz w:val="36"/>
          <w:szCs w:val="36"/>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14:paraId="25048E56">
      <w:pPr>
        <w:pStyle w:val="23"/>
        <w:rPr>
          <w:color w:val="auto"/>
          <w:highlight w:val="none"/>
        </w:rPr>
      </w:pPr>
    </w:p>
    <w:p w14:paraId="0BF031E3">
      <w:pPr>
        <w:pStyle w:val="16"/>
        <w:tabs>
          <w:tab w:val="right" w:leader="dot" w:pos="8620"/>
        </w:tabs>
        <w:rPr>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color w:val="auto"/>
          <w:sz w:val="28"/>
          <w:szCs w:val="28"/>
          <w:highlight w:val="none"/>
        </w:rPr>
        <w:t>第一章 投标邀请</w:t>
      </w:r>
      <w:r>
        <w:rPr>
          <w:color w:val="auto"/>
          <w:sz w:val="28"/>
          <w:szCs w:val="28"/>
          <w:highlight w:val="none"/>
        </w:rPr>
        <w:tab/>
      </w:r>
      <w:bookmarkStart w:id="1" w:name="_Toc4350_WPSOffice_Level1Page"/>
      <w:r>
        <w:rPr>
          <w:color w:val="auto"/>
          <w:sz w:val="28"/>
          <w:szCs w:val="28"/>
          <w:highlight w:val="none"/>
        </w:rPr>
        <w:t>3</w:t>
      </w:r>
      <w:bookmarkEnd w:id="1"/>
      <w:r>
        <w:rPr>
          <w:color w:val="auto"/>
          <w:sz w:val="28"/>
          <w:szCs w:val="28"/>
          <w:highlight w:val="none"/>
        </w:rPr>
        <w:fldChar w:fldCharType="end"/>
      </w:r>
    </w:p>
    <w:p w14:paraId="2E2A28A2">
      <w:pPr>
        <w:pStyle w:val="16"/>
        <w:tabs>
          <w:tab w:val="right" w:leader="dot" w:pos="8620"/>
        </w:tabs>
        <w:rPr>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color w:val="auto"/>
          <w:sz w:val="28"/>
          <w:szCs w:val="28"/>
          <w:highlight w:val="none"/>
        </w:rPr>
        <w:t>第二章 供应商须知</w:t>
      </w:r>
      <w:r>
        <w:rPr>
          <w:color w:val="auto"/>
          <w:sz w:val="28"/>
          <w:szCs w:val="28"/>
          <w:highlight w:val="none"/>
        </w:rPr>
        <w:tab/>
      </w:r>
      <w:r>
        <w:rPr>
          <w:rFonts w:hint="eastAsia"/>
          <w:color w:val="auto"/>
          <w:sz w:val="28"/>
          <w:szCs w:val="28"/>
          <w:highlight w:val="none"/>
        </w:rPr>
        <w:t>6</w:t>
      </w:r>
      <w:r>
        <w:rPr>
          <w:rFonts w:hint="eastAsia"/>
          <w:color w:val="auto"/>
          <w:sz w:val="28"/>
          <w:szCs w:val="28"/>
          <w:highlight w:val="none"/>
        </w:rPr>
        <w:fldChar w:fldCharType="end"/>
      </w:r>
    </w:p>
    <w:p w14:paraId="1AB6A02A">
      <w:pPr>
        <w:pStyle w:val="16"/>
        <w:tabs>
          <w:tab w:val="right" w:leader="dot" w:pos="8620"/>
        </w:tabs>
        <w:ind w:right="638" w:rightChars="304"/>
        <w:rPr>
          <w:color w:val="auto"/>
          <w:sz w:val="28"/>
          <w:szCs w:val="28"/>
          <w:highlight w:val="none"/>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color w:val="auto"/>
          <w:sz w:val="28"/>
          <w:szCs w:val="28"/>
          <w:highlight w:val="none"/>
        </w:rPr>
        <w:t>第三章 招标需求</w:t>
      </w:r>
      <w:r>
        <w:rPr>
          <w:color w:val="auto"/>
          <w:sz w:val="28"/>
          <w:szCs w:val="28"/>
          <w:highlight w:val="none"/>
        </w:rPr>
        <w:tab/>
      </w:r>
      <w:r>
        <w:rPr>
          <w:rFonts w:hint="eastAsia"/>
          <w:color w:val="auto"/>
          <w:sz w:val="28"/>
          <w:szCs w:val="28"/>
          <w:highlight w:val="none"/>
        </w:rPr>
        <w:t>1</w:t>
      </w:r>
      <w:r>
        <w:rPr>
          <w:rFonts w:hint="eastAsia"/>
          <w:color w:val="auto"/>
          <w:sz w:val="28"/>
          <w:szCs w:val="28"/>
          <w:highlight w:val="none"/>
        </w:rPr>
        <w:fldChar w:fldCharType="end"/>
      </w:r>
      <w:r>
        <w:rPr>
          <w:rFonts w:hint="eastAsia"/>
          <w:color w:val="auto"/>
          <w:sz w:val="28"/>
          <w:szCs w:val="28"/>
          <w:highlight w:val="none"/>
        </w:rPr>
        <w:t>7</w:t>
      </w:r>
    </w:p>
    <w:p w14:paraId="229CFB30">
      <w:pPr>
        <w:pStyle w:val="16"/>
        <w:tabs>
          <w:tab w:val="right" w:leader="dot" w:pos="8620"/>
        </w:tabs>
        <w:rPr>
          <w:color w:val="auto"/>
          <w:sz w:val="28"/>
          <w:szCs w:val="28"/>
          <w:highlight w:val="none"/>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color w:val="auto"/>
          <w:sz w:val="28"/>
          <w:szCs w:val="28"/>
          <w:highlight w:val="none"/>
        </w:rPr>
        <w:t>第四章 评标</w:t>
      </w:r>
      <w:r>
        <w:rPr>
          <w:color w:val="auto"/>
          <w:sz w:val="28"/>
          <w:szCs w:val="28"/>
          <w:highlight w:val="none"/>
        </w:rPr>
        <w:tab/>
      </w:r>
      <w:bookmarkStart w:id="2" w:name="_Toc31173_WPSOffice_Level1Page"/>
      <w:r>
        <w:rPr>
          <w:color w:val="auto"/>
          <w:sz w:val="28"/>
          <w:szCs w:val="28"/>
          <w:highlight w:val="none"/>
        </w:rPr>
        <w:t>2</w:t>
      </w:r>
      <w:bookmarkEnd w:id="2"/>
      <w:r>
        <w:rPr>
          <w:rFonts w:hint="eastAsia"/>
          <w:color w:val="auto"/>
          <w:sz w:val="28"/>
          <w:szCs w:val="28"/>
          <w:highlight w:val="none"/>
        </w:rPr>
        <w:t>0</w:t>
      </w:r>
      <w:r>
        <w:rPr>
          <w:rFonts w:hint="eastAsia"/>
          <w:color w:val="auto"/>
          <w:sz w:val="28"/>
          <w:szCs w:val="28"/>
          <w:highlight w:val="none"/>
        </w:rPr>
        <w:fldChar w:fldCharType="end"/>
      </w:r>
    </w:p>
    <w:p w14:paraId="10AA08C9">
      <w:pPr>
        <w:pStyle w:val="16"/>
        <w:tabs>
          <w:tab w:val="right" w:leader="dot" w:pos="8620"/>
        </w:tabs>
        <w:rPr>
          <w:color w:val="auto"/>
          <w:sz w:val="28"/>
          <w:szCs w:val="28"/>
          <w:highlight w:val="none"/>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color w:val="auto"/>
          <w:sz w:val="28"/>
          <w:szCs w:val="28"/>
          <w:highlight w:val="none"/>
        </w:rPr>
        <w:t>第五章 拟签订的合同文本</w:t>
      </w:r>
      <w:r>
        <w:rPr>
          <w:color w:val="auto"/>
          <w:sz w:val="28"/>
          <w:szCs w:val="28"/>
          <w:highlight w:val="none"/>
        </w:rPr>
        <w:tab/>
      </w:r>
      <w:r>
        <w:rPr>
          <w:rFonts w:hint="eastAsia"/>
          <w:color w:val="auto"/>
          <w:sz w:val="28"/>
          <w:szCs w:val="28"/>
          <w:highlight w:val="none"/>
        </w:rPr>
        <w:t>2</w:t>
      </w:r>
      <w:r>
        <w:rPr>
          <w:rFonts w:hint="eastAsia"/>
          <w:color w:val="auto"/>
          <w:sz w:val="28"/>
          <w:szCs w:val="28"/>
          <w:highlight w:val="none"/>
        </w:rPr>
        <w:fldChar w:fldCharType="end"/>
      </w:r>
      <w:r>
        <w:rPr>
          <w:rFonts w:hint="eastAsia"/>
          <w:color w:val="auto"/>
          <w:sz w:val="28"/>
          <w:szCs w:val="28"/>
          <w:highlight w:val="none"/>
        </w:rPr>
        <w:t>8</w:t>
      </w:r>
    </w:p>
    <w:p w14:paraId="5D07AC07">
      <w:pPr>
        <w:pStyle w:val="16"/>
        <w:tabs>
          <w:tab w:val="right" w:leader="dot" w:pos="8620"/>
        </w:tabs>
        <w:rPr>
          <w:color w:val="auto"/>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color w:val="auto"/>
          <w:sz w:val="28"/>
          <w:szCs w:val="28"/>
          <w:highlight w:val="none"/>
        </w:rPr>
        <w:t>第六章 投标文件格式</w:t>
      </w:r>
      <w:r>
        <w:rPr>
          <w:color w:val="auto"/>
          <w:sz w:val="28"/>
          <w:szCs w:val="28"/>
          <w:highlight w:val="none"/>
        </w:rPr>
        <w:tab/>
      </w:r>
      <w:r>
        <w:rPr>
          <w:rFonts w:hint="eastAsia"/>
          <w:color w:val="auto"/>
          <w:sz w:val="28"/>
          <w:szCs w:val="28"/>
          <w:highlight w:val="none"/>
        </w:rPr>
        <w:t>3</w:t>
      </w:r>
      <w:r>
        <w:rPr>
          <w:rFonts w:hint="eastAsia"/>
          <w:color w:val="auto"/>
          <w:sz w:val="28"/>
          <w:szCs w:val="28"/>
          <w:highlight w:val="none"/>
        </w:rPr>
        <w:fldChar w:fldCharType="end"/>
      </w:r>
      <w:r>
        <w:rPr>
          <w:rFonts w:hint="eastAsia"/>
          <w:color w:val="auto"/>
          <w:sz w:val="28"/>
          <w:szCs w:val="28"/>
          <w:highlight w:val="none"/>
        </w:rPr>
        <w:t>3</w:t>
      </w:r>
    </w:p>
    <w:bookmarkEnd w:id="0"/>
    <w:p w14:paraId="4BEA366C">
      <w:pPr>
        <w:spacing w:line="480" w:lineRule="auto"/>
        <w:rPr>
          <w:color w:val="auto"/>
          <w:sz w:val="28"/>
          <w:szCs w:val="28"/>
          <w:highlight w:val="none"/>
        </w:rPr>
      </w:pPr>
    </w:p>
    <w:p w14:paraId="21807952">
      <w:pPr>
        <w:spacing w:line="360" w:lineRule="auto"/>
        <w:rPr>
          <w:color w:val="auto"/>
          <w:highlight w:val="none"/>
        </w:rPr>
      </w:pPr>
    </w:p>
    <w:p w14:paraId="4C414BC9">
      <w:pPr>
        <w:spacing w:line="360" w:lineRule="auto"/>
        <w:rPr>
          <w:color w:val="auto"/>
          <w:highlight w:val="none"/>
        </w:rPr>
      </w:pPr>
    </w:p>
    <w:p w14:paraId="2DDA4143">
      <w:pPr>
        <w:spacing w:line="360" w:lineRule="auto"/>
        <w:rPr>
          <w:color w:val="auto"/>
          <w:highlight w:val="none"/>
        </w:rPr>
      </w:pPr>
    </w:p>
    <w:p w14:paraId="38E47D4A">
      <w:pPr>
        <w:spacing w:line="360" w:lineRule="auto"/>
        <w:rPr>
          <w:color w:val="auto"/>
          <w:highlight w:val="none"/>
        </w:rPr>
      </w:pPr>
    </w:p>
    <w:p w14:paraId="40F5ACCB">
      <w:pPr>
        <w:spacing w:line="360" w:lineRule="auto"/>
        <w:rPr>
          <w:color w:val="auto"/>
          <w:highlight w:val="none"/>
        </w:rPr>
      </w:pPr>
    </w:p>
    <w:p w14:paraId="4F3C7049">
      <w:pPr>
        <w:spacing w:line="360" w:lineRule="auto"/>
        <w:rPr>
          <w:color w:val="auto"/>
          <w:highlight w:val="none"/>
        </w:rPr>
      </w:pPr>
    </w:p>
    <w:p w14:paraId="2D5C7877">
      <w:pPr>
        <w:spacing w:line="360" w:lineRule="auto"/>
        <w:rPr>
          <w:color w:val="auto"/>
          <w:highlight w:val="none"/>
        </w:rPr>
      </w:pPr>
    </w:p>
    <w:p w14:paraId="4411F399">
      <w:pPr>
        <w:spacing w:line="360" w:lineRule="auto"/>
        <w:rPr>
          <w:color w:val="auto"/>
          <w:highlight w:val="none"/>
        </w:rPr>
      </w:pPr>
    </w:p>
    <w:p w14:paraId="25B85E3E">
      <w:pPr>
        <w:spacing w:line="360" w:lineRule="auto"/>
        <w:rPr>
          <w:color w:val="auto"/>
          <w:highlight w:val="none"/>
        </w:rPr>
      </w:pPr>
    </w:p>
    <w:p w14:paraId="37B02CD3">
      <w:pPr>
        <w:spacing w:line="360" w:lineRule="auto"/>
        <w:rPr>
          <w:color w:val="auto"/>
          <w:highlight w:val="none"/>
        </w:rPr>
      </w:pPr>
    </w:p>
    <w:p w14:paraId="10CE3F77">
      <w:pPr>
        <w:spacing w:line="360" w:lineRule="auto"/>
        <w:rPr>
          <w:color w:val="auto"/>
          <w:highlight w:val="none"/>
        </w:rPr>
      </w:pPr>
    </w:p>
    <w:p w14:paraId="6BE15E12">
      <w:pPr>
        <w:spacing w:line="360" w:lineRule="auto"/>
        <w:rPr>
          <w:color w:val="auto"/>
          <w:highlight w:val="none"/>
        </w:rPr>
      </w:pPr>
    </w:p>
    <w:p w14:paraId="692E6CDA">
      <w:pPr>
        <w:spacing w:line="360" w:lineRule="auto"/>
        <w:rPr>
          <w:color w:val="auto"/>
          <w:highlight w:val="none"/>
        </w:rPr>
      </w:pPr>
    </w:p>
    <w:p w14:paraId="07204A08">
      <w:pPr>
        <w:spacing w:line="360" w:lineRule="auto"/>
        <w:rPr>
          <w:color w:val="auto"/>
          <w:highlight w:val="none"/>
        </w:rPr>
      </w:pPr>
    </w:p>
    <w:p w14:paraId="5ACC33A4">
      <w:pPr>
        <w:spacing w:line="360" w:lineRule="auto"/>
        <w:rPr>
          <w:color w:val="auto"/>
          <w:highlight w:val="none"/>
        </w:rPr>
      </w:pPr>
    </w:p>
    <w:p w14:paraId="7C2341AC">
      <w:pPr>
        <w:rPr>
          <w:rFonts w:ascii="宋体" w:hAnsi="宋体"/>
          <w:b/>
          <w:color w:val="auto"/>
          <w:sz w:val="36"/>
          <w:szCs w:val="36"/>
          <w:highlight w:val="none"/>
        </w:rPr>
      </w:pPr>
    </w:p>
    <w:p w14:paraId="010C3856">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kern w:val="0"/>
          <w:sz w:val="36"/>
          <w:szCs w:val="36"/>
          <w:highlight w:val="none"/>
        </w:rPr>
        <w:sectPr>
          <w:footerReference r:id="rId3" w:type="default"/>
          <w:pgSz w:w="11906" w:h="16838"/>
          <w:pgMar w:top="1701" w:right="1448" w:bottom="1531" w:left="1418" w:header="851" w:footer="851" w:gutter="0"/>
          <w:cols w:space="720" w:num="1"/>
          <w:titlePg/>
          <w:docGrid w:linePitch="312" w:charSpace="0"/>
        </w:sectPr>
      </w:pPr>
      <w:bookmarkStart w:id="3" w:name="_Toc4350_WPSOffice_Level1"/>
    </w:p>
    <w:p w14:paraId="7879DDE3">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highlight w:val="none"/>
        </w:rPr>
      </w:pPr>
      <w:r>
        <w:rPr>
          <w:rFonts w:hint="eastAsia" w:ascii="宋体" w:hAnsi="宋体" w:cs="宋体"/>
          <w:b/>
          <w:color w:val="auto"/>
          <w:kern w:val="0"/>
          <w:sz w:val="36"/>
          <w:szCs w:val="36"/>
          <w:highlight w:val="none"/>
        </w:rPr>
        <w:t>第一章  投标邀请</w:t>
      </w:r>
      <w:bookmarkEnd w:id="3"/>
    </w:p>
    <w:p w14:paraId="2770F6E2">
      <w:pPr>
        <w:pStyle w:val="3"/>
        <w:spacing w:line="312" w:lineRule="auto"/>
        <w:ind w:firstLine="480" w:firstLineChars="200"/>
        <w:rPr>
          <w:rFonts w:cs="宋体"/>
          <w:b w:val="0"/>
          <w:color w:val="auto"/>
          <w:sz w:val="24"/>
          <w:szCs w:val="24"/>
          <w:highlight w:val="none"/>
        </w:rPr>
      </w:pPr>
      <w:bookmarkStart w:id="4" w:name="_Toc35393621"/>
      <w:bookmarkStart w:id="5" w:name="_Toc28359079"/>
      <w:bookmarkStart w:id="6" w:name="_Toc28359002"/>
      <w:bookmarkStart w:id="7" w:name="_Toc35393790"/>
      <w:bookmarkStart w:id="8" w:name="_Hlk24379207"/>
      <w:r>
        <w:rPr>
          <w:rFonts w:hint="eastAsia" w:cs="宋体"/>
          <w:b w:val="0"/>
          <w:color w:val="auto"/>
          <w:sz w:val="24"/>
          <w:szCs w:val="24"/>
          <w:highlight w:val="none"/>
          <w:u w:val="single"/>
        </w:rPr>
        <w:t>台州市建设咨询有限公司</w:t>
      </w:r>
      <w:r>
        <w:rPr>
          <w:rFonts w:hint="eastAsia" w:cs="宋体"/>
          <w:b w:val="0"/>
          <w:color w:val="auto"/>
          <w:sz w:val="24"/>
          <w:szCs w:val="24"/>
          <w:highlight w:val="none"/>
        </w:rPr>
        <w:t>受</w:t>
      </w:r>
      <w:r>
        <w:rPr>
          <w:rFonts w:hint="eastAsia" w:cs="宋体"/>
          <w:b w:val="0"/>
          <w:color w:val="auto"/>
          <w:sz w:val="24"/>
          <w:szCs w:val="24"/>
          <w:highlight w:val="none"/>
          <w:u w:val="single"/>
          <w:lang w:eastAsia="zh-CN"/>
        </w:rPr>
        <w:t>台州市防汛防旱事务中心</w:t>
      </w:r>
      <w:r>
        <w:rPr>
          <w:rFonts w:hint="eastAsia" w:cs="宋体"/>
          <w:b w:val="0"/>
          <w:color w:val="auto"/>
          <w:sz w:val="24"/>
          <w:szCs w:val="24"/>
          <w:highlight w:val="none"/>
        </w:rPr>
        <w:t>委托，就</w:t>
      </w:r>
      <w:r>
        <w:rPr>
          <w:rFonts w:hint="eastAsia" w:cs="宋体"/>
          <w:b w:val="0"/>
          <w:color w:val="auto"/>
          <w:sz w:val="24"/>
          <w:szCs w:val="24"/>
          <w:highlight w:val="none"/>
          <w:u w:val="single"/>
          <w:lang w:eastAsia="zh-CN"/>
        </w:rPr>
        <w:t>台州市2025年水利工程安全运行技术支撑</w:t>
      </w:r>
      <w:r>
        <w:rPr>
          <w:rFonts w:hint="eastAsia" w:cs="宋体"/>
          <w:b w:val="0"/>
          <w:color w:val="auto"/>
          <w:sz w:val="24"/>
          <w:szCs w:val="24"/>
          <w:highlight w:val="none"/>
        </w:rPr>
        <w:t>进行公开招标，欢迎符合资格条件的国内供应商参加投标。</w:t>
      </w:r>
    </w:p>
    <w:p w14:paraId="093C7169">
      <w:pPr>
        <w:pStyle w:val="3"/>
        <w:spacing w:line="312" w:lineRule="auto"/>
        <w:ind w:firstLine="482" w:firstLineChars="200"/>
        <w:rPr>
          <w:rFonts w:cs="宋体"/>
          <w:bCs/>
          <w:color w:val="auto"/>
          <w:sz w:val="24"/>
          <w:szCs w:val="24"/>
          <w:highlight w:val="none"/>
        </w:rPr>
      </w:pPr>
      <w:r>
        <w:rPr>
          <w:rFonts w:hint="eastAsia" w:cs="宋体"/>
          <w:bCs/>
          <w:color w:val="auto"/>
          <w:sz w:val="24"/>
          <w:szCs w:val="24"/>
          <w:highlight w:val="none"/>
        </w:rPr>
        <w:t>一、项目基本情况</w:t>
      </w:r>
      <w:bookmarkEnd w:id="4"/>
      <w:bookmarkEnd w:id="5"/>
      <w:bookmarkEnd w:id="6"/>
      <w:bookmarkEnd w:id="7"/>
    </w:p>
    <w:p w14:paraId="22A32D15">
      <w:pPr>
        <w:spacing w:line="312"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bookmarkEnd w:id="8"/>
      <w:r>
        <w:rPr>
          <w:rFonts w:hint="eastAsia" w:ascii="宋体" w:hAnsi="宋体" w:cs="宋体"/>
          <w:color w:val="auto"/>
          <w:sz w:val="24"/>
          <w:highlight w:val="none"/>
          <w:lang w:eastAsia="zh-CN"/>
        </w:rPr>
        <w:t>TZCCC-【2025】-048号</w:t>
      </w:r>
    </w:p>
    <w:p w14:paraId="7B99D164">
      <w:pPr>
        <w:spacing w:line="312" w:lineRule="auto"/>
        <w:ind w:firstLine="480" w:firstLineChars="200"/>
        <w:rPr>
          <w:rFonts w:hint="eastAsia"/>
          <w:color w:val="auto"/>
          <w:highlight w:val="none"/>
        </w:rPr>
      </w:pPr>
      <w:r>
        <w:rPr>
          <w:rFonts w:hint="eastAsia" w:ascii="宋体" w:hAnsi="宋体" w:cs="宋体"/>
          <w:color w:val="auto"/>
          <w:sz w:val="24"/>
          <w:highlight w:val="none"/>
        </w:rPr>
        <w:t>项目名称：</w:t>
      </w:r>
      <w:r>
        <w:rPr>
          <w:rFonts w:hint="eastAsia" w:ascii="宋体" w:hAnsi="宋体"/>
          <w:color w:val="auto"/>
          <w:sz w:val="24"/>
          <w:highlight w:val="none"/>
          <w:lang w:eastAsia="zh-CN"/>
        </w:rPr>
        <w:t>台州市2025年水利工程安全运行技术支撑</w:t>
      </w:r>
    </w:p>
    <w:tbl>
      <w:tblPr>
        <w:tblStyle w:val="25"/>
        <w:tblpPr w:leftFromText="181" w:rightFromText="181" w:bottomFromText="170" w:vertAnchor="text" w:tblpXSpec="center" w:tblpY="1"/>
        <w:tblOverlap w:val="neve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504"/>
        <w:gridCol w:w="2474"/>
        <w:gridCol w:w="689"/>
        <w:gridCol w:w="706"/>
        <w:gridCol w:w="970"/>
        <w:gridCol w:w="1110"/>
      </w:tblGrid>
      <w:tr w14:paraId="0F92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98" w:type="dxa"/>
            <w:noWrap w:val="0"/>
            <w:vAlign w:val="center"/>
          </w:tcPr>
          <w:p w14:paraId="36E5EA83">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标项号</w:t>
            </w:r>
          </w:p>
        </w:tc>
        <w:tc>
          <w:tcPr>
            <w:tcW w:w="2504" w:type="dxa"/>
            <w:noWrap w:val="0"/>
            <w:vAlign w:val="center"/>
          </w:tcPr>
          <w:p w14:paraId="12F5EB20">
            <w:pPr>
              <w:tabs>
                <w:tab w:val="left" w:pos="8280"/>
              </w:tabs>
              <w:autoSpaceDE w:val="0"/>
              <w:autoSpaceDN w:val="0"/>
              <w:adjustRightInd w:val="0"/>
              <w:spacing w:line="312" w:lineRule="auto"/>
              <w:ind w:firstLine="105" w:firstLineChars="50"/>
              <w:jc w:val="center"/>
              <w:rPr>
                <w:rFonts w:ascii="宋体" w:hAnsi="宋体" w:cs="宋体"/>
                <w:b/>
                <w:color w:val="auto"/>
                <w:szCs w:val="21"/>
                <w:highlight w:val="none"/>
              </w:rPr>
            </w:pPr>
            <w:r>
              <w:rPr>
                <w:rFonts w:hint="eastAsia" w:ascii="宋体" w:hAnsi="宋体" w:cs="宋体"/>
                <w:b/>
                <w:color w:val="auto"/>
                <w:szCs w:val="21"/>
                <w:highlight w:val="none"/>
              </w:rPr>
              <w:t>标项名称</w:t>
            </w:r>
          </w:p>
        </w:tc>
        <w:tc>
          <w:tcPr>
            <w:tcW w:w="2474" w:type="dxa"/>
            <w:noWrap w:val="0"/>
            <w:vAlign w:val="center"/>
          </w:tcPr>
          <w:p w14:paraId="11A6B43F">
            <w:pPr>
              <w:tabs>
                <w:tab w:val="left" w:pos="8280"/>
              </w:tabs>
              <w:autoSpaceDE w:val="0"/>
              <w:autoSpaceDN w:val="0"/>
              <w:adjustRightInd w:val="0"/>
              <w:spacing w:line="312" w:lineRule="auto"/>
              <w:ind w:firstLine="105" w:firstLineChars="50"/>
              <w:jc w:val="center"/>
              <w:rPr>
                <w:rFonts w:ascii="宋体" w:hAnsi="宋体" w:cs="宋体"/>
                <w:b/>
                <w:color w:val="auto"/>
                <w:szCs w:val="21"/>
                <w:highlight w:val="none"/>
              </w:rPr>
            </w:pPr>
            <w:r>
              <w:rPr>
                <w:rFonts w:hint="eastAsia" w:ascii="宋体" w:hAnsi="宋体" w:cs="宋体"/>
                <w:b/>
                <w:color w:val="auto"/>
                <w:szCs w:val="21"/>
                <w:highlight w:val="none"/>
              </w:rPr>
              <w:t>采购内容</w:t>
            </w:r>
          </w:p>
        </w:tc>
        <w:tc>
          <w:tcPr>
            <w:tcW w:w="689" w:type="dxa"/>
            <w:noWrap w:val="0"/>
            <w:vAlign w:val="center"/>
          </w:tcPr>
          <w:p w14:paraId="7D5344FB">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kern w:val="0"/>
                <w:szCs w:val="21"/>
                <w:highlight w:val="none"/>
              </w:rPr>
              <w:t>数量</w:t>
            </w:r>
          </w:p>
        </w:tc>
        <w:tc>
          <w:tcPr>
            <w:tcW w:w="706" w:type="dxa"/>
            <w:noWrap w:val="0"/>
            <w:vAlign w:val="center"/>
          </w:tcPr>
          <w:p w14:paraId="712B89B8">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970" w:type="dxa"/>
            <w:noWrap w:val="0"/>
            <w:vAlign w:val="center"/>
          </w:tcPr>
          <w:p w14:paraId="38975BC2">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预算</w:t>
            </w:r>
          </w:p>
          <w:p w14:paraId="5DCA50F9">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（万元）</w:t>
            </w:r>
          </w:p>
        </w:tc>
        <w:tc>
          <w:tcPr>
            <w:tcW w:w="1110" w:type="dxa"/>
            <w:noWrap w:val="0"/>
            <w:vAlign w:val="center"/>
          </w:tcPr>
          <w:p w14:paraId="37C9E720">
            <w:pPr>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最高限价</w:t>
            </w:r>
          </w:p>
          <w:p w14:paraId="05AADA42">
            <w:pPr>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（万元）</w:t>
            </w:r>
          </w:p>
        </w:tc>
      </w:tr>
      <w:tr w14:paraId="2F15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98" w:type="dxa"/>
            <w:noWrap w:val="0"/>
            <w:vAlign w:val="center"/>
          </w:tcPr>
          <w:p w14:paraId="50345C5A">
            <w:pPr>
              <w:spacing w:line="312"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504" w:type="dxa"/>
            <w:noWrap w:val="0"/>
            <w:vAlign w:val="center"/>
          </w:tcPr>
          <w:p w14:paraId="6D617043">
            <w:pPr>
              <w:spacing w:line="312"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台州市2025年水利工程安全运行技术支撑</w:t>
            </w:r>
          </w:p>
        </w:tc>
        <w:tc>
          <w:tcPr>
            <w:tcW w:w="2474" w:type="dxa"/>
            <w:noWrap w:val="0"/>
            <w:vAlign w:val="center"/>
          </w:tcPr>
          <w:p w14:paraId="6708D0FC">
            <w:pPr>
              <w:spacing w:line="312" w:lineRule="auto"/>
              <w:jc w:val="center"/>
              <w:rPr>
                <w:rFonts w:ascii="宋体" w:hAnsi="宋体" w:cs="宋体"/>
                <w:color w:val="auto"/>
                <w:sz w:val="24"/>
                <w:highlight w:val="none"/>
              </w:rPr>
            </w:pPr>
            <w:r>
              <w:rPr>
                <w:rFonts w:hint="eastAsia" w:ascii="宋体" w:hAnsi="宋体" w:cs="宋体"/>
                <w:color w:val="auto"/>
                <w:sz w:val="24"/>
                <w:highlight w:val="none"/>
              </w:rPr>
              <w:t>详见招标需求</w:t>
            </w:r>
          </w:p>
        </w:tc>
        <w:tc>
          <w:tcPr>
            <w:tcW w:w="689" w:type="dxa"/>
            <w:noWrap w:val="0"/>
            <w:vAlign w:val="center"/>
          </w:tcPr>
          <w:p w14:paraId="67D030CA">
            <w:pPr>
              <w:spacing w:line="312"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06" w:type="dxa"/>
            <w:noWrap w:val="0"/>
            <w:vAlign w:val="center"/>
          </w:tcPr>
          <w:p w14:paraId="037D34F3">
            <w:pPr>
              <w:spacing w:line="312" w:lineRule="auto"/>
              <w:jc w:val="center"/>
              <w:rPr>
                <w:rFonts w:ascii="宋体" w:hAnsi="宋体" w:cs="宋体"/>
                <w:color w:val="auto"/>
                <w:sz w:val="24"/>
                <w:highlight w:val="none"/>
              </w:rPr>
            </w:pPr>
            <w:r>
              <w:rPr>
                <w:rFonts w:hint="eastAsia" w:ascii="宋体" w:hAnsi="宋体" w:cs="宋体"/>
                <w:color w:val="auto"/>
                <w:sz w:val="24"/>
                <w:highlight w:val="none"/>
              </w:rPr>
              <w:t>项</w:t>
            </w:r>
          </w:p>
        </w:tc>
        <w:tc>
          <w:tcPr>
            <w:tcW w:w="970" w:type="dxa"/>
            <w:noWrap w:val="0"/>
            <w:vAlign w:val="center"/>
          </w:tcPr>
          <w:p w14:paraId="755FC91B">
            <w:pPr>
              <w:spacing w:line="312"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1110" w:type="dxa"/>
            <w:noWrap w:val="0"/>
            <w:vAlign w:val="center"/>
          </w:tcPr>
          <w:p w14:paraId="087F8784">
            <w:pPr>
              <w:spacing w:line="312"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r>
    </w:tbl>
    <w:p w14:paraId="7AD1396D">
      <w:pPr>
        <w:pStyle w:val="3"/>
        <w:tabs>
          <w:tab w:val="left" w:pos="9660"/>
          <w:tab w:val="clear" w:pos="8280"/>
        </w:tabs>
        <w:spacing w:line="312" w:lineRule="auto"/>
        <w:ind w:right="23" w:firstLine="482" w:firstLineChars="200"/>
        <w:jc w:val="left"/>
        <w:rPr>
          <w:rFonts w:cs="宋体"/>
          <w:bCs/>
          <w:color w:val="auto"/>
          <w:sz w:val="24"/>
          <w:szCs w:val="24"/>
          <w:highlight w:val="none"/>
        </w:rPr>
      </w:pPr>
      <w:bookmarkStart w:id="9" w:name="_Toc35393622"/>
      <w:bookmarkStart w:id="10" w:name="_Toc35393791"/>
      <w:bookmarkStart w:id="11" w:name="_Toc28359080"/>
      <w:bookmarkStart w:id="12" w:name="_Toc28359003"/>
      <w:r>
        <w:rPr>
          <w:rFonts w:hint="eastAsia" w:cs="宋体"/>
          <w:bCs/>
          <w:color w:val="auto"/>
          <w:sz w:val="24"/>
          <w:szCs w:val="24"/>
          <w:highlight w:val="none"/>
        </w:rPr>
        <w:t>二、供应商的资格要求</w:t>
      </w:r>
      <w:bookmarkEnd w:id="9"/>
      <w:bookmarkEnd w:id="10"/>
      <w:bookmarkEnd w:id="11"/>
      <w:bookmarkEnd w:id="12"/>
    </w:p>
    <w:p w14:paraId="09990DB3">
      <w:pPr>
        <w:spacing w:line="312" w:lineRule="auto"/>
        <w:ind w:left="12" w:firstLine="480" w:firstLineChars="200"/>
        <w:jc w:val="left"/>
        <w:rPr>
          <w:rFonts w:ascii="宋体" w:hAnsi="宋体" w:cs="宋体"/>
          <w:color w:val="auto"/>
          <w:sz w:val="24"/>
          <w:highlight w:val="none"/>
        </w:rPr>
      </w:pPr>
      <w:r>
        <w:rPr>
          <w:rFonts w:hint="eastAsia" w:ascii="宋体" w:hAnsi="宋体" w:cs="宋体"/>
          <w:color w:val="auto"/>
          <w:sz w:val="24"/>
          <w:highlight w:val="none"/>
        </w:rPr>
        <w:t>（一）满足《中华人民共和国政府采购法》第二十二条规定。</w:t>
      </w:r>
    </w:p>
    <w:p w14:paraId="59C49F2A">
      <w:pPr>
        <w:spacing w:line="312" w:lineRule="auto"/>
        <w:ind w:left="12" w:firstLine="480" w:firstLineChars="200"/>
        <w:jc w:val="left"/>
        <w:rPr>
          <w:rFonts w:hint="eastAsia" w:ascii="宋体" w:hAnsi="宋体" w:cs="宋体"/>
          <w:color w:val="auto"/>
          <w:sz w:val="24"/>
          <w:highlight w:val="none"/>
        </w:rPr>
      </w:pPr>
      <w:bookmarkStart w:id="13" w:name="_Toc28359004"/>
      <w:bookmarkStart w:id="14" w:name="_Toc28359081"/>
      <w:bookmarkStart w:id="15" w:name="_Toc35393623"/>
      <w:bookmarkStart w:id="16" w:name="_Toc35393792"/>
      <w:r>
        <w:rPr>
          <w:rFonts w:hint="eastAsia" w:ascii="宋体" w:hAnsi="宋体" w:cs="宋体"/>
          <w:color w:val="auto"/>
          <w:sz w:val="24"/>
          <w:highlight w:val="none"/>
        </w:rPr>
        <w:t>（二）本项目的特定资格要求：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14:paraId="57A90575">
      <w:pPr>
        <w:spacing w:line="312" w:lineRule="auto"/>
        <w:ind w:left="12" w:firstLine="480" w:firstLineChars="200"/>
        <w:jc w:val="left"/>
        <w:rPr>
          <w:rFonts w:hint="eastAsia"/>
          <w:color w:val="auto"/>
          <w:highlight w:val="none"/>
        </w:rPr>
      </w:pPr>
      <w:r>
        <w:rPr>
          <w:rFonts w:hint="eastAsia" w:ascii="宋体" w:hAnsi="宋体" w:cs="宋体"/>
          <w:color w:val="auto"/>
          <w:sz w:val="24"/>
          <w:highlight w:val="none"/>
        </w:rPr>
        <w:t>（三）本次不接受联合体投标。</w:t>
      </w:r>
    </w:p>
    <w:p w14:paraId="2928E87A">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（四）本项目</w:t>
      </w:r>
      <w:r>
        <w:rPr>
          <w:rFonts w:hint="eastAsia" w:ascii="宋体" w:hAnsi="宋体" w:cs="宋体"/>
          <w:color w:val="auto"/>
          <w:sz w:val="24"/>
          <w:highlight w:val="none"/>
          <w:lang w:val="en-US" w:eastAsia="zh-CN"/>
        </w:rPr>
        <w:t>非</w:t>
      </w:r>
      <w:r>
        <w:rPr>
          <w:rFonts w:hint="eastAsia" w:ascii="宋体" w:hAnsi="宋体" w:cs="宋体"/>
          <w:color w:val="auto"/>
          <w:sz w:val="24"/>
          <w:highlight w:val="none"/>
        </w:rPr>
        <w:t>专门面向中小企业采购。</w:t>
      </w:r>
    </w:p>
    <w:p w14:paraId="1FCC548B">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（五）信用记录：未被列入“信用中国”失信被执行人或重大税收违法案件当事人名单；未处于“中国政府采购网”</w:t>
      </w:r>
      <w:r>
        <w:rPr>
          <w:color w:val="auto"/>
          <w:highlight w:val="none"/>
        </w:rPr>
        <w:fldChar w:fldCharType="begin"/>
      </w:r>
      <w:r>
        <w:rPr>
          <w:color w:val="auto"/>
          <w:highlight w:val="none"/>
        </w:rPr>
        <w:instrText xml:space="preserve"> HYPERLINK "http://www.ccgp.gov.cn）政府采购严重违法失信行为信息记录中的禁止参加政府采购活动期间。" </w:instrText>
      </w:r>
      <w:r>
        <w:rPr>
          <w:color w:val="auto"/>
          <w:highlight w:val="none"/>
        </w:rPr>
        <w:fldChar w:fldCharType="separate"/>
      </w:r>
      <w:r>
        <w:rPr>
          <w:rFonts w:hint="eastAsia" w:ascii="宋体" w:hAnsi="宋体" w:cs="宋体"/>
          <w:color w:val="auto"/>
          <w:sz w:val="24"/>
          <w:highlight w:val="none"/>
        </w:rPr>
        <w:t>政府采购严重违法失信行为信息记录中的禁止参加政府采购活动期间。</w:t>
      </w:r>
      <w:r>
        <w:rPr>
          <w:rFonts w:hint="eastAsia" w:ascii="宋体" w:hAnsi="宋体" w:cs="宋体"/>
          <w:color w:val="auto"/>
          <w:sz w:val="24"/>
          <w:highlight w:val="none"/>
        </w:rPr>
        <w:fldChar w:fldCharType="end"/>
      </w:r>
    </w:p>
    <w:p w14:paraId="491999BB">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14:paraId="3D7E77F7">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（七）公益一类事业单位，既不属于政府购买服务的购买主体，也不属于承接主体，不得参与承接政府购买服务。</w:t>
      </w:r>
    </w:p>
    <w:p w14:paraId="54B3AE78">
      <w:pPr>
        <w:pStyle w:val="3"/>
        <w:tabs>
          <w:tab w:val="left" w:pos="9660"/>
          <w:tab w:val="clear" w:pos="8280"/>
        </w:tabs>
        <w:spacing w:line="312" w:lineRule="auto"/>
        <w:ind w:right="23" w:firstLine="482" w:firstLineChars="200"/>
        <w:jc w:val="left"/>
        <w:rPr>
          <w:rFonts w:cs="宋体"/>
          <w:bCs/>
          <w:color w:val="auto"/>
          <w:sz w:val="24"/>
          <w:szCs w:val="24"/>
          <w:highlight w:val="none"/>
        </w:rPr>
      </w:pPr>
      <w:r>
        <w:rPr>
          <w:rFonts w:hint="eastAsia" w:cs="宋体"/>
          <w:bCs/>
          <w:color w:val="auto"/>
          <w:sz w:val="24"/>
          <w:szCs w:val="24"/>
          <w:highlight w:val="none"/>
        </w:rPr>
        <w:t>三、获取</w:t>
      </w:r>
      <w:bookmarkEnd w:id="13"/>
      <w:bookmarkEnd w:id="14"/>
      <w:bookmarkEnd w:id="15"/>
      <w:bookmarkEnd w:id="16"/>
      <w:r>
        <w:rPr>
          <w:rFonts w:hint="eastAsia" w:cs="宋体"/>
          <w:bCs/>
          <w:color w:val="auto"/>
          <w:sz w:val="24"/>
          <w:szCs w:val="24"/>
          <w:highlight w:val="none"/>
        </w:rPr>
        <w:t>采购文件</w:t>
      </w:r>
    </w:p>
    <w:p w14:paraId="18950E4C">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（一）时间：</w:t>
      </w:r>
      <w:r>
        <w:rPr>
          <w:rFonts w:hint="eastAsia" w:ascii="宋体" w:hAnsi="宋体" w:cs="宋体"/>
          <w:color w:val="auto"/>
          <w:sz w:val="24"/>
          <w:highlight w:val="none"/>
          <w:u w:val="single"/>
        </w:rPr>
        <w:t>发布之日起</w:t>
      </w:r>
      <w:r>
        <w:rPr>
          <w:rFonts w:hint="eastAsia" w:ascii="宋体" w:hAnsi="宋体" w:cs="宋体"/>
          <w:color w:val="auto"/>
          <w:sz w:val="24"/>
          <w:highlight w:val="none"/>
        </w:rPr>
        <w:t>至</w:t>
      </w:r>
      <w:r>
        <w:rPr>
          <w:rFonts w:hint="eastAsia" w:ascii="宋体" w:hAnsi="宋体" w:cs="宋体"/>
          <w:color w:val="auto"/>
          <w:sz w:val="24"/>
          <w:highlight w:val="none"/>
          <w:u w:val="single"/>
        </w:rPr>
        <w:t>开标截止时间</w:t>
      </w:r>
    </w:p>
    <w:p w14:paraId="37BD1C58">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（二）方式：浙江政府采购网（</w:t>
      </w:r>
      <w:r>
        <w:rPr>
          <w:rFonts w:ascii="宋体" w:hAnsi="宋体" w:cs="宋体"/>
          <w:color w:val="auto"/>
          <w:sz w:val="24"/>
          <w:highlight w:val="none"/>
        </w:rPr>
        <w:t>https://zfcg.czt.zj.gov.cn</w:t>
      </w:r>
      <w:r>
        <w:rPr>
          <w:rFonts w:hint="eastAsia" w:ascii="宋体" w:hAnsi="宋体" w:cs="宋体"/>
          <w:color w:val="auto"/>
          <w:sz w:val="24"/>
          <w:highlight w:val="none"/>
        </w:rPr>
        <w:t>）免费下载</w:t>
      </w:r>
    </w:p>
    <w:p w14:paraId="4942D3E0">
      <w:pPr>
        <w:pStyle w:val="3"/>
        <w:spacing w:line="312" w:lineRule="auto"/>
        <w:ind w:right="0" w:firstLine="482" w:firstLineChars="200"/>
        <w:rPr>
          <w:rFonts w:cs="宋体"/>
          <w:bCs/>
          <w:color w:val="auto"/>
          <w:sz w:val="24"/>
          <w:szCs w:val="24"/>
          <w:highlight w:val="none"/>
        </w:rPr>
      </w:pPr>
      <w:bookmarkStart w:id="17" w:name="_Toc35393793"/>
      <w:bookmarkStart w:id="18" w:name="_Toc28359082"/>
      <w:bookmarkStart w:id="19" w:name="_Toc28359005"/>
      <w:bookmarkStart w:id="20" w:name="_Toc35393624"/>
      <w:r>
        <w:rPr>
          <w:rFonts w:hint="eastAsia" w:cs="宋体"/>
          <w:bCs/>
          <w:color w:val="auto"/>
          <w:sz w:val="24"/>
          <w:szCs w:val="24"/>
          <w:highlight w:val="none"/>
        </w:rPr>
        <w:t>四、提交投标文件</w:t>
      </w:r>
      <w:bookmarkEnd w:id="17"/>
      <w:bookmarkEnd w:id="18"/>
      <w:bookmarkEnd w:id="19"/>
      <w:bookmarkEnd w:id="20"/>
    </w:p>
    <w:p w14:paraId="22392F08">
      <w:pPr>
        <w:spacing w:line="312" w:lineRule="auto"/>
        <w:ind w:firstLine="480" w:firstLineChars="200"/>
        <w:jc w:val="left"/>
        <w:rPr>
          <w:rFonts w:ascii="宋体" w:hAnsi="宋体" w:cs="宋体"/>
          <w:color w:val="auto"/>
          <w:sz w:val="24"/>
          <w:highlight w:val="none"/>
        </w:rPr>
      </w:pPr>
      <w:bookmarkStart w:id="21" w:name="_Toc28359084"/>
      <w:bookmarkStart w:id="22" w:name="_Toc35393794"/>
      <w:bookmarkStart w:id="23" w:name="_Toc35393625"/>
      <w:bookmarkStart w:id="24" w:name="_Toc28359007"/>
      <w:r>
        <w:rPr>
          <w:rFonts w:hint="eastAsia" w:ascii="宋体" w:hAnsi="宋体" w:cs="宋体"/>
          <w:color w:val="auto"/>
          <w:sz w:val="24"/>
          <w:highlight w:val="none"/>
        </w:rPr>
        <w:t>（一）截止时间（开标时间）：</w:t>
      </w:r>
      <w:r>
        <w:rPr>
          <w:rFonts w:hint="eastAsia" w:ascii="宋体" w:hAnsi="宋体" w:cs="宋体"/>
          <w:bCs/>
          <w:color w:val="auto"/>
          <w:sz w:val="24"/>
          <w:highlight w:val="none"/>
          <w:u w:val="single"/>
        </w:rPr>
        <w:t>202</w:t>
      </w:r>
      <w:r>
        <w:rPr>
          <w:rFonts w:hint="eastAsia" w:ascii="宋体" w:hAnsi="宋体" w:cs="宋体"/>
          <w:bCs/>
          <w:color w:val="auto"/>
          <w:sz w:val="24"/>
          <w:highlight w:val="none"/>
          <w:u w:val="single"/>
          <w:lang w:val="en-US" w:eastAsia="zh-CN"/>
        </w:rPr>
        <w:t>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日9点</w:t>
      </w:r>
      <w:r>
        <w:rPr>
          <w:rFonts w:hint="eastAsia" w:ascii="宋体" w:hAnsi="宋体" w:cs="宋体"/>
          <w:bCs/>
          <w:color w:val="auto"/>
          <w:sz w:val="24"/>
          <w:highlight w:val="none"/>
          <w:u w:val="single"/>
          <w:lang w:val="en-US" w:eastAsia="zh-CN"/>
        </w:rPr>
        <w:t>3</w:t>
      </w:r>
      <w:r>
        <w:rPr>
          <w:rFonts w:hint="eastAsia" w:ascii="宋体" w:hAnsi="宋体" w:cs="宋体"/>
          <w:bCs/>
          <w:color w:val="auto"/>
          <w:sz w:val="24"/>
          <w:highlight w:val="none"/>
          <w:u w:val="single"/>
        </w:rPr>
        <w:t>0分</w:t>
      </w:r>
      <w:r>
        <w:rPr>
          <w:rFonts w:hint="eastAsia" w:ascii="宋体" w:hAnsi="宋体" w:cs="宋体"/>
          <w:color w:val="auto"/>
          <w:sz w:val="24"/>
          <w:highlight w:val="none"/>
        </w:rPr>
        <w:t>（北京时间）</w:t>
      </w:r>
    </w:p>
    <w:p w14:paraId="1FA1B18F">
      <w:pPr>
        <w:spacing w:line="312"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（二）投标</w:t>
      </w:r>
      <w:r>
        <w:rPr>
          <w:rFonts w:hint="eastAsia" w:ascii="宋体" w:hAnsi="宋体" w:cs="宋体"/>
          <w:color w:val="auto"/>
          <w:sz w:val="24"/>
          <w:highlight w:val="none"/>
          <w:lang w:val="en-US" w:eastAsia="zh-CN"/>
        </w:rPr>
        <w:t>地点</w:t>
      </w:r>
      <w:r>
        <w:rPr>
          <w:rFonts w:hint="eastAsia" w:ascii="宋体" w:hAnsi="宋体" w:cs="宋体"/>
          <w:color w:val="auto"/>
          <w:sz w:val="24"/>
          <w:highlight w:val="none"/>
        </w:rPr>
        <w:t>：</w:t>
      </w:r>
      <w:r>
        <w:rPr>
          <w:rFonts w:hint="eastAsia" w:ascii="宋体" w:hAnsi="宋体" w:cs="宋体"/>
          <w:color w:val="auto"/>
          <w:sz w:val="24"/>
          <w:highlight w:val="none"/>
          <w:u w:val="none"/>
        </w:rPr>
        <w:t>浙江省台州市</w:t>
      </w:r>
      <w:r>
        <w:rPr>
          <w:rFonts w:hint="eastAsia" w:ascii="宋体" w:hAnsi="宋体" w:cs="宋体"/>
          <w:color w:val="auto"/>
          <w:sz w:val="24"/>
          <w:highlight w:val="none"/>
          <w:u w:val="none"/>
          <w:lang w:val="en-US" w:eastAsia="zh-CN"/>
        </w:rPr>
        <w:t>椒江区</w:t>
      </w:r>
      <w:r>
        <w:rPr>
          <w:rFonts w:hint="eastAsia" w:ascii="宋体" w:hAnsi="宋体" w:cs="宋体"/>
          <w:color w:val="auto"/>
          <w:sz w:val="24"/>
          <w:highlight w:val="none"/>
          <w:u w:val="none"/>
        </w:rPr>
        <w:t>市府大道</w:t>
      </w:r>
      <w:r>
        <w:rPr>
          <w:rFonts w:hint="eastAsia" w:ascii="宋体" w:hAnsi="宋体" w:cs="宋体"/>
          <w:color w:val="auto"/>
          <w:sz w:val="24"/>
          <w:highlight w:val="none"/>
          <w:u w:val="none"/>
          <w:lang w:val="en-US" w:eastAsia="zh-CN"/>
        </w:rPr>
        <w:t>507</w:t>
      </w:r>
      <w:r>
        <w:rPr>
          <w:rFonts w:hint="eastAsia" w:ascii="宋体" w:hAnsi="宋体" w:cs="宋体"/>
          <w:color w:val="auto"/>
          <w:sz w:val="24"/>
          <w:highlight w:val="none"/>
          <w:u w:val="none"/>
        </w:rPr>
        <w:t>号</w:t>
      </w:r>
      <w:r>
        <w:rPr>
          <w:rFonts w:hint="eastAsia" w:ascii="宋体" w:hAnsi="宋体" w:cs="宋体"/>
          <w:color w:val="auto"/>
          <w:sz w:val="24"/>
          <w:highlight w:val="none"/>
          <w:u w:val="none"/>
          <w:lang w:val="en-US" w:eastAsia="zh-CN"/>
        </w:rPr>
        <w:t>台州国际商务广场1幢3楼</w:t>
      </w:r>
      <w:r>
        <w:rPr>
          <w:rFonts w:hint="eastAsia" w:ascii="宋体" w:hAnsi="宋体" w:cs="宋体"/>
          <w:color w:val="auto"/>
          <w:sz w:val="24"/>
          <w:highlight w:val="none"/>
          <w:u w:val="none"/>
        </w:rPr>
        <w:t>开标室</w:t>
      </w:r>
      <w:r>
        <w:rPr>
          <w:rFonts w:hint="eastAsia" w:ascii="宋体" w:hAnsi="宋体" w:cs="宋体"/>
          <w:color w:val="auto"/>
          <w:sz w:val="24"/>
          <w:highlight w:val="none"/>
          <w:u w:val="none"/>
          <w:lang w:eastAsia="zh-CN"/>
        </w:rPr>
        <w:t>。</w:t>
      </w:r>
    </w:p>
    <w:bookmarkEnd w:id="21"/>
    <w:bookmarkEnd w:id="22"/>
    <w:bookmarkEnd w:id="23"/>
    <w:bookmarkEnd w:id="24"/>
    <w:p w14:paraId="292B320E">
      <w:pPr>
        <w:pStyle w:val="24"/>
        <w:spacing w:after="0" w:line="312"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14:paraId="4B1DB66D">
      <w:pPr>
        <w:pStyle w:val="24"/>
        <w:spacing w:after="0" w:line="312"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（一）公告网址：</w:t>
      </w:r>
      <w:r>
        <w:rPr>
          <w:rFonts w:hint="eastAsia" w:ascii="宋体" w:hAnsi="宋体" w:cs="宋体"/>
          <w:color w:val="auto"/>
          <w:kern w:val="0"/>
          <w:sz w:val="24"/>
          <w:highlight w:val="none"/>
        </w:rPr>
        <w:t>浙江政府采购网（</w:t>
      </w:r>
      <w:r>
        <w:rPr>
          <w:rFonts w:hint="eastAsia" w:ascii="宋体" w:hAnsi="宋体" w:cs="宋体"/>
          <w:color w:val="auto"/>
          <w:sz w:val="24"/>
          <w:highlight w:val="none"/>
        </w:rPr>
        <w:t>https://zfcg.czt.zj.gov.cn</w:t>
      </w:r>
      <w:r>
        <w:rPr>
          <w:rFonts w:hint="eastAsia" w:ascii="宋体" w:hAnsi="宋体" w:cs="宋体"/>
          <w:color w:val="auto"/>
          <w:kern w:val="0"/>
          <w:sz w:val="24"/>
          <w:highlight w:val="none"/>
        </w:rPr>
        <w:t>）</w:t>
      </w:r>
    </w:p>
    <w:p w14:paraId="65A72A3A">
      <w:pPr>
        <w:pStyle w:val="24"/>
        <w:spacing w:after="0" w:line="312"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14:paraId="2FB54089">
      <w:pPr>
        <w:pStyle w:val="3"/>
        <w:spacing w:line="312" w:lineRule="auto"/>
        <w:ind w:right="0" w:firstLine="482" w:firstLineChars="200"/>
        <w:rPr>
          <w:rFonts w:cs="宋体"/>
          <w:bCs/>
          <w:color w:val="auto"/>
          <w:sz w:val="24"/>
          <w:szCs w:val="24"/>
          <w:highlight w:val="none"/>
        </w:rPr>
      </w:pPr>
      <w:bookmarkStart w:id="25" w:name="_Toc28359008"/>
      <w:bookmarkStart w:id="26" w:name="_Toc35393627"/>
      <w:bookmarkStart w:id="27" w:name="_Toc35393796"/>
      <w:bookmarkStart w:id="28" w:name="_Toc28359085"/>
      <w:r>
        <w:rPr>
          <w:rFonts w:hint="eastAsia" w:cs="宋体"/>
          <w:bCs/>
          <w:color w:val="auto"/>
          <w:sz w:val="24"/>
          <w:szCs w:val="24"/>
          <w:highlight w:val="none"/>
          <w:lang w:val="en-US" w:eastAsia="zh-CN"/>
        </w:rPr>
        <w:t>六</w:t>
      </w:r>
      <w:r>
        <w:rPr>
          <w:rFonts w:hint="eastAsia" w:cs="宋体"/>
          <w:bCs/>
          <w:color w:val="auto"/>
          <w:sz w:val="24"/>
          <w:szCs w:val="24"/>
          <w:highlight w:val="none"/>
        </w:rPr>
        <w:t>、</w:t>
      </w:r>
      <w:bookmarkEnd w:id="25"/>
      <w:bookmarkEnd w:id="26"/>
      <w:bookmarkEnd w:id="27"/>
      <w:bookmarkEnd w:id="28"/>
      <w:r>
        <w:rPr>
          <w:rFonts w:hint="eastAsia" w:cs="宋体"/>
          <w:bCs/>
          <w:color w:val="auto"/>
          <w:sz w:val="24"/>
          <w:szCs w:val="24"/>
          <w:highlight w:val="none"/>
        </w:rPr>
        <w:t>联系方式</w:t>
      </w:r>
    </w:p>
    <w:p w14:paraId="0646580C">
      <w:pPr>
        <w:snapToGrid w:val="0"/>
        <w:spacing w:line="312"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（一）采购人（受理采购文件相关质疑及答复） </w:t>
      </w:r>
    </w:p>
    <w:p w14:paraId="1A5361F6">
      <w:pPr>
        <w:spacing w:line="312" w:lineRule="auto"/>
        <w:ind w:firstLine="480" w:firstLineChars="200"/>
        <w:rPr>
          <w:rFonts w:hint="eastAsia" w:ascii="宋体" w:hAnsi="宋体" w:eastAsia="宋体" w:cs="宋体"/>
          <w:color w:val="auto"/>
          <w:sz w:val="24"/>
          <w:highlight w:val="none"/>
          <w:u w:val="single"/>
          <w:lang w:val="en"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台州市防汛防旱事务中心</w:t>
      </w:r>
    </w:p>
    <w:p w14:paraId="1E317DD7">
      <w:pPr>
        <w:spacing w:line="312"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浙江省台州市椒江区白云山西路300号</w:t>
      </w:r>
    </w:p>
    <w:p w14:paraId="33A7C66E">
      <w:pPr>
        <w:spacing w:line="312" w:lineRule="auto"/>
        <w:ind w:firstLine="480" w:firstLineChars="200"/>
        <w:rPr>
          <w:rFonts w:hint="default" w:ascii="宋体" w:hAnsi="宋体" w:cs="宋体"/>
          <w:color w:val="auto"/>
          <w:sz w:val="24"/>
          <w:highlight w:val="none"/>
          <w:u w:val="single"/>
          <w:lang w:val="en-US"/>
        </w:rPr>
      </w:pPr>
      <w:r>
        <w:rPr>
          <w:rFonts w:hint="eastAsia" w:ascii="宋体" w:hAnsi="宋体" w:cs="宋体"/>
          <w:color w:val="auto"/>
          <w:sz w:val="24"/>
          <w:highlight w:val="none"/>
        </w:rPr>
        <w:t>联系人：</w:t>
      </w:r>
      <w:bookmarkStart w:id="29" w:name="_Toc28359009"/>
      <w:bookmarkStart w:id="30" w:name="_Toc28359086"/>
      <w:r>
        <w:rPr>
          <w:rFonts w:hint="eastAsia" w:ascii="宋体" w:hAnsi="宋体" w:cs="宋体"/>
          <w:color w:val="auto"/>
          <w:sz w:val="24"/>
          <w:highlight w:val="none"/>
          <w:u w:val="single"/>
          <w:lang w:val="en-US" w:eastAsia="zh-CN"/>
        </w:rPr>
        <w:t>任文杰</w:t>
      </w:r>
    </w:p>
    <w:p w14:paraId="759264DC">
      <w:pPr>
        <w:spacing w:line="312" w:lineRule="auto"/>
        <w:ind w:firstLine="480" w:firstLineChars="200"/>
        <w:rPr>
          <w:rFonts w:hint="default" w:ascii="宋体" w:hAnsi="宋体" w:cs="宋体"/>
          <w:color w:val="auto"/>
          <w:sz w:val="24"/>
          <w:highlight w:val="none"/>
          <w:u w:val="single"/>
          <w:lang w:eastAsia="zh-CN"/>
        </w:rPr>
      </w:pPr>
      <w:r>
        <w:rPr>
          <w:rFonts w:hint="eastAsia" w:ascii="宋体" w:hAnsi="宋体" w:cs="宋体"/>
          <w:color w:val="auto"/>
          <w:sz w:val="24"/>
          <w:highlight w:val="none"/>
        </w:rPr>
        <w:t>联系电话：</w:t>
      </w:r>
      <w:bookmarkEnd w:id="29"/>
      <w:bookmarkEnd w:id="30"/>
      <w:r>
        <w:rPr>
          <w:rFonts w:hint="eastAsia" w:ascii="宋体" w:hAnsi="宋体" w:cs="宋体"/>
          <w:color w:val="auto"/>
          <w:sz w:val="24"/>
          <w:highlight w:val="none"/>
          <w:u w:val="single"/>
          <w:lang w:val="en-US" w:eastAsia="zh-CN"/>
        </w:rPr>
        <w:t>0576-88686593</w:t>
      </w:r>
    </w:p>
    <w:p w14:paraId="375D9C1E">
      <w:pPr>
        <w:spacing w:line="312" w:lineRule="auto"/>
        <w:ind w:firstLine="482" w:firstLineChars="200"/>
        <w:rPr>
          <w:rFonts w:ascii="宋体" w:hAnsi="宋体" w:cs="宋体"/>
          <w:b/>
          <w:color w:val="auto"/>
          <w:sz w:val="24"/>
          <w:highlight w:val="none"/>
        </w:rPr>
      </w:pPr>
      <w:r>
        <w:rPr>
          <w:rFonts w:hint="eastAsia" w:ascii="宋体" w:hAnsi="宋体" w:cs="宋体"/>
          <w:b/>
          <w:bCs/>
          <w:color w:val="auto"/>
          <w:sz w:val="24"/>
          <w:highlight w:val="none"/>
        </w:rPr>
        <w:t>（二）采购组织机构</w:t>
      </w:r>
    </w:p>
    <w:p w14:paraId="58E47C79">
      <w:pPr>
        <w:spacing w:line="312" w:lineRule="auto"/>
        <w:ind w:firstLine="480" w:firstLineChars="200"/>
        <w:rPr>
          <w:rFonts w:ascii="宋体" w:hAnsi="宋体" w:cs="宋体"/>
          <w:color w:val="auto"/>
          <w:sz w:val="24"/>
          <w:highlight w:val="none"/>
          <w:u w:val="single"/>
        </w:rPr>
      </w:pPr>
      <w:bookmarkStart w:id="31" w:name="_Toc28359087"/>
      <w:bookmarkStart w:id="32" w:name="_Toc28359010"/>
      <w:r>
        <w:rPr>
          <w:rFonts w:hint="eastAsia" w:ascii="宋体" w:hAnsi="宋体" w:cs="宋体"/>
          <w:color w:val="auto"/>
          <w:sz w:val="24"/>
          <w:highlight w:val="none"/>
        </w:rPr>
        <w:t>名 称：</w:t>
      </w:r>
      <w:r>
        <w:rPr>
          <w:rFonts w:hint="eastAsia" w:ascii="宋体" w:hAnsi="宋体" w:cs="宋体"/>
          <w:color w:val="auto"/>
          <w:sz w:val="24"/>
          <w:highlight w:val="none"/>
          <w:u w:val="single"/>
        </w:rPr>
        <w:t>台州市建设咨询有限公司</w:t>
      </w:r>
    </w:p>
    <w:p w14:paraId="4824866B">
      <w:pPr>
        <w:spacing w:line="312"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浙江省台州市市府大道507号台州国际商务广场1幢(北门)</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楼</w:t>
      </w:r>
    </w:p>
    <w:p w14:paraId="6A37C0BE">
      <w:pPr>
        <w:spacing w:line="312"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lang w:val="en-US" w:eastAsia="zh-CN"/>
        </w:rPr>
        <w:t>章家炀</w:t>
      </w:r>
    </w:p>
    <w:p w14:paraId="025AF59B">
      <w:pPr>
        <w:spacing w:line="312" w:lineRule="auto"/>
        <w:ind w:firstLine="480" w:firstLineChars="200"/>
        <w:rPr>
          <w:rFonts w:hint="default" w:ascii="宋体" w:hAnsi="宋体" w:cs="宋体"/>
          <w:color w:val="auto"/>
          <w:sz w:val="24"/>
          <w:highlight w:val="none"/>
          <w:u w:val="single"/>
          <w:lang w:val="en-US"/>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eastAsia="zh-CN"/>
        </w:rPr>
        <w:t>0576-885177</w:t>
      </w:r>
      <w:r>
        <w:rPr>
          <w:rFonts w:hint="eastAsia" w:ascii="宋体" w:hAnsi="宋体" w:cs="宋体"/>
          <w:color w:val="auto"/>
          <w:sz w:val="24"/>
          <w:highlight w:val="none"/>
          <w:u w:val="single"/>
          <w:lang w:val="en-US" w:eastAsia="zh-CN"/>
        </w:rPr>
        <w:t>91</w:t>
      </w:r>
    </w:p>
    <w:p w14:paraId="447E023E">
      <w:pPr>
        <w:spacing w:line="312"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受理联系人：</w:t>
      </w:r>
      <w:r>
        <w:rPr>
          <w:rFonts w:hint="eastAsia" w:ascii="宋体" w:hAnsi="宋体" w:cs="宋体"/>
          <w:color w:val="auto"/>
          <w:sz w:val="24"/>
          <w:highlight w:val="none"/>
          <w:u w:val="single"/>
        </w:rPr>
        <w:t>徐瑜（受理相关质疑及答复）</w:t>
      </w:r>
    </w:p>
    <w:p w14:paraId="5C9B54B2">
      <w:pPr>
        <w:spacing w:line="312"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0576-88517786</w:t>
      </w:r>
    </w:p>
    <w:p w14:paraId="541E76E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12" w:lineRule="auto"/>
        <w:ind w:firstLine="200"/>
        <w:jc w:val="right"/>
        <w:rPr>
          <w:rFonts w:ascii="宋体" w:hAnsi="宋体" w:cs="宋体"/>
          <w:color w:val="auto"/>
          <w:sz w:val="24"/>
          <w:highlight w:val="none"/>
        </w:rPr>
      </w:pPr>
      <w:r>
        <w:rPr>
          <w:rFonts w:hint="eastAsia" w:ascii="宋体" w:hAnsi="宋体" w:cs="宋体"/>
          <w:color w:val="auto"/>
          <w:sz w:val="24"/>
          <w:highlight w:val="none"/>
          <w:shd w:val="clear" w:color="auto" w:fill="FFFFFF"/>
        </w:rPr>
        <w:t>台州市建设咨询有限公司</w:t>
      </w:r>
      <w:r>
        <w:rPr>
          <w:rFonts w:hint="eastAsia" w:ascii="宋体" w:hAnsi="宋体" w:cs="宋体"/>
          <w:color w:val="auto"/>
          <w:kern w:val="0"/>
          <w:sz w:val="24"/>
          <w:highlight w:val="none"/>
        </w:rPr>
        <w:t xml:space="preserve">  </w:t>
      </w:r>
    </w:p>
    <w:p w14:paraId="02E75C1C">
      <w:pPr>
        <w:widowControl/>
        <w:spacing w:line="312" w:lineRule="auto"/>
        <w:ind w:firstLine="200"/>
        <w:jc w:val="righ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06</w:t>
      </w:r>
      <w:r>
        <w:rPr>
          <w:rFonts w:hint="eastAsia" w:ascii="宋体" w:hAnsi="宋体" w:cs="宋体"/>
          <w:color w:val="auto"/>
          <w:kern w:val="0"/>
          <w:sz w:val="24"/>
          <w:highlight w:val="none"/>
        </w:rPr>
        <w:t>月</w:t>
      </w:r>
    </w:p>
    <w:bookmarkEnd w:id="31"/>
    <w:bookmarkEnd w:id="32"/>
    <w:p w14:paraId="3CFE677E">
      <w:pPr>
        <w:spacing w:line="312" w:lineRule="auto"/>
        <w:rPr>
          <w:rFonts w:ascii="宋体" w:hAnsi="宋体"/>
          <w:b/>
          <w:color w:val="auto"/>
          <w:sz w:val="36"/>
          <w:szCs w:val="36"/>
          <w:highlight w:val="none"/>
        </w:rPr>
        <w:sectPr>
          <w:pgSz w:w="11906" w:h="16838"/>
          <w:pgMar w:top="1701" w:right="1448" w:bottom="1531" w:left="1418" w:header="851" w:footer="851" w:gutter="0"/>
          <w:cols w:space="720" w:num="1"/>
          <w:docGrid w:linePitch="312" w:charSpace="0"/>
        </w:sectPr>
      </w:pPr>
      <w:bookmarkStart w:id="33" w:name="_Toc25017_WPSOffice_Level1"/>
    </w:p>
    <w:p w14:paraId="5A0A47A5">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第二章  供应商须知</w:t>
      </w:r>
      <w:bookmarkEnd w:id="33"/>
    </w:p>
    <w:p w14:paraId="52D6F5DA">
      <w:pPr>
        <w:numPr>
          <w:ilvl w:val="0"/>
          <w:numId w:val="1"/>
        </w:numPr>
        <w:ind w:firstLine="482" w:firstLineChars="200"/>
        <w:rPr>
          <w:color w:val="auto"/>
          <w:highlight w:val="none"/>
        </w:rPr>
      </w:pPr>
      <w:r>
        <w:rPr>
          <w:rFonts w:hint="eastAsia" w:ascii="宋体" w:hAnsi="宋体"/>
          <w:b/>
          <w:color w:val="auto"/>
          <w:sz w:val="24"/>
          <w:highlight w:val="none"/>
        </w:rPr>
        <w:t>前附表</w:t>
      </w:r>
    </w:p>
    <w:tbl>
      <w:tblPr>
        <w:tblStyle w:val="25"/>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0638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D7E136E">
            <w:pPr>
              <w:spacing w:line="300" w:lineRule="auto"/>
              <w:jc w:val="center"/>
              <w:rPr>
                <w:rFonts w:ascii="宋体" w:hAnsi="宋体" w:cs="宋体"/>
                <w:b/>
                <w:bCs/>
                <w:color w:val="auto"/>
                <w:highlight w:val="none"/>
              </w:rPr>
            </w:pPr>
            <w:r>
              <w:rPr>
                <w:rFonts w:hint="eastAsia" w:ascii="宋体" w:hAnsi="宋体" w:cs="宋体"/>
                <w:b/>
                <w:bCs/>
                <w:color w:val="auto"/>
                <w:highlight w:val="none"/>
              </w:rPr>
              <w:t>序 号</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8C32D48">
            <w:pPr>
              <w:spacing w:line="300" w:lineRule="auto"/>
              <w:jc w:val="center"/>
              <w:rPr>
                <w:rFonts w:ascii="宋体" w:hAnsi="宋体" w:cs="宋体"/>
                <w:b/>
                <w:bCs/>
                <w:color w:val="auto"/>
                <w:highlight w:val="none"/>
              </w:rPr>
            </w:pPr>
            <w:r>
              <w:rPr>
                <w:rFonts w:hint="eastAsia" w:ascii="宋体" w:hAnsi="宋体" w:cs="宋体"/>
                <w:b/>
                <w:bCs/>
                <w:color w:val="auto"/>
                <w:highlight w:val="none"/>
              </w:rPr>
              <w:t>事 项</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4782AC2">
            <w:pPr>
              <w:spacing w:line="300" w:lineRule="auto"/>
              <w:jc w:val="center"/>
              <w:rPr>
                <w:rFonts w:ascii="宋体" w:hAnsi="宋体" w:cs="宋体"/>
                <w:b/>
                <w:bCs/>
                <w:color w:val="auto"/>
                <w:highlight w:val="none"/>
              </w:rPr>
            </w:pPr>
            <w:r>
              <w:rPr>
                <w:rFonts w:hint="eastAsia" w:ascii="宋体" w:hAnsi="宋体" w:cs="宋体"/>
                <w:b/>
                <w:bCs/>
                <w:color w:val="auto"/>
                <w:highlight w:val="none"/>
              </w:rPr>
              <w:t>本项目的特别规定</w:t>
            </w:r>
          </w:p>
        </w:tc>
      </w:tr>
      <w:tr w14:paraId="0613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63EFAB7">
            <w:pPr>
              <w:spacing w:line="300" w:lineRule="auto"/>
              <w:jc w:val="center"/>
              <w:rPr>
                <w:rFonts w:ascii="宋体" w:hAnsi="宋体" w:cs="宋体"/>
                <w:color w:val="auto"/>
                <w:highlight w:val="none"/>
              </w:rPr>
            </w:pPr>
            <w:r>
              <w:rPr>
                <w:rFonts w:hint="eastAsia" w:ascii="宋体" w:hAnsi="宋体" w:cs="宋体"/>
                <w:color w:val="auto"/>
                <w:highlight w:val="none"/>
              </w:rPr>
              <w:t>1</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EEDC041">
            <w:pPr>
              <w:spacing w:line="300" w:lineRule="auto"/>
              <w:jc w:val="center"/>
              <w:rPr>
                <w:rFonts w:ascii="宋体" w:hAnsi="宋体" w:cs="宋体"/>
                <w:color w:val="auto"/>
                <w:highlight w:val="none"/>
              </w:rPr>
            </w:pPr>
            <w:r>
              <w:rPr>
                <w:rFonts w:hint="eastAsia" w:ascii="宋体" w:hAnsi="宋体" w:cs="宋体"/>
                <w:color w:val="auto"/>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C715DE1">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□是/☑ 否</w:t>
            </w:r>
          </w:p>
        </w:tc>
      </w:tr>
      <w:tr w14:paraId="52E6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8387586">
            <w:pPr>
              <w:spacing w:line="300" w:lineRule="auto"/>
              <w:jc w:val="center"/>
              <w:rPr>
                <w:rFonts w:ascii="宋体" w:hAnsi="宋体" w:cs="宋体"/>
                <w:color w:val="auto"/>
                <w:highlight w:val="none"/>
              </w:rPr>
            </w:pPr>
            <w:r>
              <w:rPr>
                <w:rFonts w:hint="eastAsia" w:ascii="宋体" w:hAnsi="宋体" w:cs="宋体"/>
                <w:color w:val="auto"/>
                <w:highlight w:val="none"/>
              </w:rPr>
              <w:t>2</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E03C6F7">
            <w:pPr>
              <w:spacing w:line="300" w:lineRule="auto"/>
              <w:jc w:val="center"/>
              <w:rPr>
                <w:rFonts w:ascii="宋体" w:hAnsi="宋体" w:cs="宋体"/>
                <w:color w:val="auto"/>
                <w:highlight w:val="none"/>
              </w:rPr>
            </w:pPr>
            <w:r>
              <w:rPr>
                <w:rFonts w:hint="eastAsia" w:ascii="宋体" w:hAnsi="宋体" w:cs="宋体"/>
                <w:color w:val="auto"/>
                <w:highlight w:val="none"/>
              </w:rPr>
              <w:t>是否允许分包</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F4E24DB">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 是（但主体部分不得分包，详见招标需求内容）/☑否</w:t>
            </w:r>
          </w:p>
        </w:tc>
      </w:tr>
      <w:tr w14:paraId="4991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5468048">
            <w:pPr>
              <w:spacing w:line="300" w:lineRule="auto"/>
              <w:jc w:val="center"/>
              <w:rPr>
                <w:rFonts w:ascii="宋体" w:hAnsi="宋体" w:cs="宋体"/>
                <w:color w:val="auto"/>
                <w:highlight w:val="none"/>
              </w:rPr>
            </w:pPr>
            <w:r>
              <w:rPr>
                <w:rFonts w:hint="eastAsia" w:ascii="宋体" w:hAnsi="宋体" w:cs="宋体"/>
                <w:color w:val="auto"/>
                <w:highlight w:val="none"/>
              </w:rPr>
              <w:t>3</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53CE20A">
            <w:pPr>
              <w:spacing w:line="300" w:lineRule="auto"/>
              <w:jc w:val="center"/>
              <w:rPr>
                <w:rFonts w:ascii="宋体" w:hAnsi="宋体" w:cs="宋体"/>
                <w:color w:val="auto"/>
                <w:highlight w:val="none"/>
              </w:rPr>
            </w:pPr>
            <w:r>
              <w:rPr>
                <w:rFonts w:hint="eastAsia" w:ascii="宋体" w:hAnsi="宋体" w:cs="宋体"/>
                <w:color w:val="auto"/>
                <w:highlight w:val="none"/>
              </w:rPr>
              <w:t>答疑会或</w:t>
            </w:r>
          </w:p>
          <w:p w14:paraId="1AA3B8B6">
            <w:pPr>
              <w:spacing w:line="300" w:lineRule="auto"/>
              <w:jc w:val="center"/>
              <w:rPr>
                <w:rFonts w:ascii="宋体" w:hAnsi="宋体" w:cs="宋体"/>
                <w:color w:val="auto"/>
                <w:highlight w:val="none"/>
              </w:rPr>
            </w:pPr>
            <w:r>
              <w:rPr>
                <w:rFonts w:hint="eastAsia" w:ascii="宋体" w:hAnsi="宋体" w:cs="宋体"/>
                <w:color w:val="auto"/>
                <w:highlight w:val="none"/>
              </w:rPr>
              <w:t>现场踏勘</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A2AF125">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无</w:t>
            </w:r>
          </w:p>
        </w:tc>
      </w:tr>
      <w:tr w14:paraId="3C94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4EE42E8">
            <w:pPr>
              <w:spacing w:line="300" w:lineRule="auto"/>
              <w:jc w:val="center"/>
              <w:rPr>
                <w:rFonts w:ascii="宋体" w:hAnsi="宋体" w:cs="宋体"/>
                <w:color w:val="auto"/>
                <w:highlight w:val="none"/>
              </w:rPr>
            </w:pPr>
            <w:r>
              <w:rPr>
                <w:rFonts w:hint="eastAsia" w:ascii="宋体" w:hAnsi="宋体" w:cs="宋体"/>
                <w:color w:val="auto"/>
                <w:highlight w:val="none"/>
              </w:rPr>
              <w:t>4</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4EC611A">
            <w:pPr>
              <w:spacing w:line="30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质疑</w:t>
            </w:r>
            <w:r>
              <w:rPr>
                <w:rFonts w:hint="eastAsia" w:ascii="宋体" w:hAnsi="宋体" w:eastAsia="宋体" w:cs="宋体"/>
                <w:color w:val="auto"/>
                <w:highlight w:val="none"/>
              </w:rPr>
              <w:t>与</w:t>
            </w:r>
            <w:r>
              <w:rPr>
                <w:rFonts w:hint="eastAsia" w:ascii="宋体" w:hAnsi="宋体" w:eastAsia="宋体" w:cs="宋体"/>
                <w:color w:val="auto"/>
                <w:highlight w:val="none"/>
                <w:lang w:val="en-US" w:eastAsia="zh-CN"/>
              </w:rPr>
              <w:t>答复</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82D017F">
            <w:pPr>
              <w:spacing w:line="30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供应商认为采购文件、采购过程、中标或者成交结果使自己的权益受到损害的，可以在知道或者应知其权益受到损害之日起7个工作日内，以书面形式向采购人、采购代理机构提出质疑。供应商在法定质疑期内一次性提出针对同一采购程序环节的质疑。提出质疑的供应商应当是参与所质疑项目采购活动的供应商。采购人、采购代理机构不得拒收质疑供应商在法定质疑期内发出的质疑函，应当在收到质疑函后7个工作日内作出答复，并以书面形式通知质疑供应商和其他有关供应商</w:t>
            </w:r>
            <w:r>
              <w:rPr>
                <w:rFonts w:hint="eastAsia" w:ascii="宋体" w:hAnsi="宋体" w:eastAsia="宋体" w:cs="宋体"/>
                <w:color w:val="auto"/>
                <w:highlight w:val="none"/>
              </w:rPr>
              <w:t>。</w:t>
            </w:r>
          </w:p>
          <w:p w14:paraId="10E2B14E">
            <w:pPr>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书面质疑接收人：徐瑜</w:t>
            </w:r>
          </w:p>
          <w:p w14:paraId="36800422">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0576-8851778</w:t>
            </w:r>
            <w:r>
              <w:rPr>
                <w:rFonts w:hint="eastAsia" w:ascii="宋体" w:hAnsi="宋体" w:eastAsia="宋体" w:cs="宋体"/>
                <w:color w:val="auto"/>
                <w:highlight w:val="none"/>
                <w:lang w:val="en-US" w:eastAsia="zh-CN"/>
              </w:rPr>
              <w:t>6</w:t>
            </w:r>
          </w:p>
          <w:p w14:paraId="3E1AFF88">
            <w:pPr>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书面质疑接收地址：</w:t>
            </w:r>
            <w:r>
              <w:rPr>
                <w:rFonts w:hint="eastAsia" w:ascii="宋体" w:hAnsi="宋体" w:eastAsia="宋体" w:cs="宋体"/>
                <w:color w:val="auto"/>
                <w:highlight w:val="none"/>
                <w:lang w:eastAsia="zh-CN"/>
              </w:rPr>
              <w:t>浙江省台州市椒江区市府大道507号台州国际商务广场1幢</w:t>
            </w:r>
            <w:r>
              <w:rPr>
                <w:rFonts w:hint="eastAsia" w:ascii="宋体" w:hAnsi="宋体" w:cs="宋体"/>
                <w:color w:val="auto"/>
                <w:highlight w:val="none"/>
                <w:lang w:val="en-US" w:eastAsia="zh-CN"/>
              </w:rPr>
              <w:t>6</w:t>
            </w:r>
            <w:r>
              <w:rPr>
                <w:rFonts w:hint="eastAsia" w:ascii="宋体" w:hAnsi="宋体" w:eastAsia="宋体" w:cs="宋体"/>
                <w:color w:val="auto"/>
                <w:highlight w:val="none"/>
                <w:lang w:eastAsia="zh-CN"/>
              </w:rPr>
              <w:t>楼</w:t>
            </w:r>
          </w:p>
        </w:tc>
      </w:tr>
      <w:tr w14:paraId="16F9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EF28C8A">
            <w:pPr>
              <w:spacing w:line="300" w:lineRule="auto"/>
              <w:jc w:val="center"/>
              <w:rPr>
                <w:rFonts w:ascii="宋体" w:hAnsi="宋体" w:cs="宋体"/>
                <w:color w:val="auto"/>
                <w:highlight w:val="none"/>
              </w:rPr>
            </w:pPr>
            <w:r>
              <w:rPr>
                <w:rFonts w:hint="eastAsia" w:ascii="宋体" w:hAnsi="宋体" w:cs="宋体"/>
                <w:color w:val="auto"/>
                <w:highlight w:val="none"/>
              </w:rPr>
              <w:t>5</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545D9DE">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lang w:eastAsia="zh-CN"/>
              </w:rPr>
              <w:t>文件组成</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D0C6C66">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资格证明文件、商务与技术文件</w:t>
            </w:r>
            <w:r>
              <w:rPr>
                <w:rFonts w:hint="eastAsia" w:ascii="宋体" w:hAnsi="宋体" w:eastAsia="宋体" w:cs="宋体"/>
                <w:color w:val="auto"/>
                <w:highlight w:val="none"/>
                <w:lang w:eastAsia="zh-CN"/>
              </w:rPr>
              <w:t>、报价文件各需正本 1 份、副本 4 份。</w:t>
            </w:r>
          </w:p>
        </w:tc>
      </w:tr>
      <w:tr w14:paraId="0BC9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6BE0E33">
            <w:pPr>
              <w:spacing w:line="300" w:lineRule="auto"/>
              <w:jc w:val="center"/>
              <w:rPr>
                <w:rFonts w:ascii="宋体" w:hAnsi="宋体" w:cs="宋体"/>
                <w:color w:val="auto"/>
                <w:highlight w:val="none"/>
              </w:rPr>
            </w:pPr>
            <w:r>
              <w:rPr>
                <w:rFonts w:hint="eastAsia" w:ascii="宋体" w:hAnsi="宋体" w:cs="宋体"/>
                <w:color w:val="auto"/>
                <w:highlight w:val="none"/>
              </w:rPr>
              <w:t>6</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97AD340">
            <w:pPr>
              <w:spacing w:line="30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采购响应文件递交</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515B8FF">
            <w:pPr>
              <w:spacing w:line="3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见招标公告；</w:t>
            </w:r>
          </w:p>
          <w:p w14:paraId="7D4176FD">
            <w:pPr>
              <w:spacing w:line="3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逾期送达的采购响应文件恕不接受。</w:t>
            </w:r>
          </w:p>
        </w:tc>
      </w:tr>
      <w:tr w14:paraId="70EA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668A338">
            <w:pPr>
              <w:spacing w:line="300" w:lineRule="auto"/>
              <w:jc w:val="center"/>
              <w:rPr>
                <w:rFonts w:ascii="宋体" w:hAnsi="宋体" w:cs="宋体"/>
                <w:color w:val="auto"/>
                <w:highlight w:val="none"/>
              </w:rPr>
            </w:pPr>
            <w:r>
              <w:rPr>
                <w:rFonts w:hint="eastAsia" w:ascii="宋体" w:hAnsi="宋体" w:cs="宋体"/>
                <w:color w:val="auto"/>
                <w:highlight w:val="none"/>
              </w:rPr>
              <w:t>7</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E8392DA">
            <w:pPr>
              <w:spacing w:line="30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开标时间及地点</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363E62F">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见招标公告</w:t>
            </w:r>
          </w:p>
        </w:tc>
      </w:tr>
      <w:tr w14:paraId="2F56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B3F3489">
            <w:pPr>
              <w:spacing w:line="30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B1AF3AD">
            <w:pPr>
              <w:spacing w:line="30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投标保证金</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5821E99">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本项目不设置投标保证金</w:t>
            </w:r>
          </w:p>
        </w:tc>
      </w:tr>
      <w:tr w14:paraId="62AB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B03F8E8">
            <w:pPr>
              <w:spacing w:line="30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9</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B313A55">
            <w:pPr>
              <w:spacing w:line="30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履约保证金</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14DF70E">
            <w:pPr>
              <w:spacing w:line="30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无</w:t>
            </w:r>
          </w:p>
        </w:tc>
      </w:tr>
      <w:tr w14:paraId="25E2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E930E57">
            <w:pPr>
              <w:spacing w:line="30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10</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F02062F">
            <w:pPr>
              <w:spacing w:line="30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中标公告</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F1D835F">
            <w:pPr>
              <w:spacing w:line="3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采购人确认</w:t>
            </w:r>
            <w:r>
              <w:rPr>
                <w:rFonts w:hint="eastAsia" w:ascii="宋体" w:hAnsi="宋体" w:eastAsia="宋体" w:cs="宋体"/>
                <w:color w:val="auto"/>
                <w:highlight w:val="none"/>
                <w:lang w:eastAsia="zh-CN"/>
              </w:rPr>
              <w:t>后</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个工作日内，中标公告发布于上述媒体</w:t>
            </w:r>
          </w:p>
        </w:tc>
      </w:tr>
      <w:tr w14:paraId="1F10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F8ED2AB">
            <w:pPr>
              <w:spacing w:line="30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11</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B60B4C7">
            <w:pPr>
              <w:spacing w:line="30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中标公告</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1A6700F">
            <w:pPr>
              <w:spacing w:line="3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中标通知书发出后30日内</w:t>
            </w:r>
          </w:p>
        </w:tc>
      </w:tr>
      <w:tr w14:paraId="4117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4EE683C">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12</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2F572F6">
            <w:pPr>
              <w:spacing w:line="300" w:lineRule="auto"/>
              <w:jc w:val="center"/>
              <w:rPr>
                <w:rFonts w:ascii="宋体" w:hAnsi="宋体" w:cs="宋体"/>
                <w:color w:val="auto"/>
                <w:highlight w:val="none"/>
              </w:rPr>
            </w:pPr>
            <w:r>
              <w:rPr>
                <w:rFonts w:hint="eastAsia" w:ascii="宋体" w:hAnsi="宋体" w:cs="宋体"/>
                <w:color w:val="auto"/>
                <w:highlight w:val="none"/>
              </w:rPr>
              <w:t>中小企业预留</w:t>
            </w:r>
          </w:p>
          <w:p w14:paraId="2CADEAE7">
            <w:pPr>
              <w:spacing w:line="300" w:lineRule="auto"/>
              <w:jc w:val="center"/>
              <w:rPr>
                <w:rFonts w:ascii="宋体" w:hAnsi="宋体" w:cs="宋体"/>
                <w:color w:val="auto"/>
                <w:highlight w:val="none"/>
              </w:rPr>
            </w:pPr>
            <w:r>
              <w:rPr>
                <w:rFonts w:hint="eastAsia" w:ascii="宋体" w:hAnsi="宋体" w:cs="宋体"/>
                <w:color w:val="auto"/>
                <w:highlight w:val="none"/>
              </w:rPr>
              <w:t>份额情况</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2E8D607">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根据《政府采购促进中小企业发展管理办法》（财库〔2020〕46号）文件的规定，本项目(</w:t>
            </w:r>
            <w:r>
              <w:rPr>
                <w:rFonts w:hint="eastAsia" w:ascii="宋体" w:hAnsi="宋体" w:cs="宋体"/>
                <w:color w:val="auto"/>
                <w:highlight w:val="none"/>
                <w:lang w:eastAsia="zh-CN"/>
              </w:rPr>
              <w:t>□</w:t>
            </w:r>
            <w:r>
              <w:rPr>
                <w:rFonts w:hint="eastAsia" w:ascii="宋体" w:hAnsi="宋体" w:cs="宋体"/>
                <w:color w:val="auto"/>
                <w:highlight w:val="none"/>
              </w:rPr>
              <w:t>是 /</w:t>
            </w:r>
            <w:r>
              <w:rPr>
                <w:rFonts w:hint="eastAsia" w:ascii="宋体" w:hAnsi="宋体" w:cs="宋体"/>
                <w:color w:val="auto"/>
                <w:highlight w:val="none"/>
                <w:lang w:eastAsia="zh-CN"/>
              </w:rPr>
              <w:t>☑</w:t>
            </w:r>
            <w:r>
              <w:rPr>
                <w:rFonts w:hint="eastAsia" w:ascii="宋体" w:hAnsi="宋体" w:cs="宋体"/>
                <w:color w:val="auto"/>
                <w:highlight w:val="none"/>
              </w:rPr>
              <w:t xml:space="preserve"> 否)属于专门面向中小企业采购的项目。</w:t>
            </w:r>
          </w:p>
        </w:tc>
      </w:tr>
      <w:tr w14:paraId="19FC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8209CB3">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13</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4D1035A">
            <w:pPr>
              <w:spacing w:line="300" w:lineRule="auto"/>
              <w:jc w:val="center"/>
              <w:rPr>
                <w:rFonts w:ascii="宋体" w:hAnsi="宋体" w:cs="宋体"/>
                <w:color w:val="auto"/>
                <w:highlight w:val="none"/>
              </w:rPr>
            </w:pPr>
            <w:r>
              <w:rPr>
                <w:rFonts w:hint="eastAsia" w:ascii="宋体" w:hAnsi="宋体" w:cs="宋体"/>
                <w:color w:val="auto"/>
                <w:highlight w:val="none"/>
              </w:rPr>
              <w:t>中小企业</w:t>
            </w:r>
          </w:p>
          <w:p w14:paraId="3DE0608E">
            <w:pPr>
              <w:spacing w:line="300" w:lineRule="auto"/>
              <w:jc w:val="center"/>
              <w:rPr>
                <w:rFonts w:ascii="宋体" w:hAnsi="宋体" w:cs="宋体"/>
                <w:color w:val="auto"/>
                <w:highlight w:val="none"/>
              </w:rPr>
            </w:pPr>
            <w:r>
              <w:rPr>
                <w:rFonts w:hint="eastAsia" w:ascii="宋体" w:hAnsi="宋体" w:cs="宋体"/>
                <w:color w:val="auto"/>
                <w:highlight w:val="none"/>
              </w:rPr>
              <w:t>优惠措施</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84014B7">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1.项目属性：</w:t>
            </w:r>
            <w:r>
              <w:rPr>
                <w:rFonts w:hint="eastAsia" w:ascii="宋体" w:hAnsi="宋体" w:cs="宋体"/>
                <w:color w:val="auto"/>
                <w:highlight w:val="none"/>
                <w:u w:val="single"/>
              </w:rPr>
              <w:t xml:space="preserve"> 服务类 </w:t>
            </w:r>
          </w:p>
          <w:p w14:paraId="6B11FE0D">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2.中小企业划分标准所属行业（具体根据《中小企业划型标准规定》执行）：</w:t>
            </w:r>
          </w:p>
          <w:p w14:paraId="1CCEF282">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采购标的：</w:t>
            </w:r>
            <w:r>
              <w:rPr>
                <w:rFonts w:hint="eastAsia" w:ascii="宋体" w:hAnsi="宋体" w:cs="宋体"/>
                <w:color w:val="auto"/>
                <w:szCs w:val="21"/>
                <w:highlight w:val="none"/>
                <w:u w:val="single"/>
                <w:lang w:val="en-US" w:eastAsia="zh-CN"/>
              </w:rPr>
              <w:t>台州市2025年水利工程安全运行技术支撑</w:t>
            </w:r>
            <w:r>
              <w:rPr>
                <w:rFonts w:hint="eastAsia" w:ascii="宋体" w:hAnsi="宋体" w:cs="宋体"/>
                <w:color w:val="auto"/>
                <w:szCs w:val="21"/>
                <w:highlight w:val="none"/>
              </w:rPr>
              <w:t>，所属行业</w:t>
            </w:r>
            <w:r>
              <w:rPr>
                <w:rFonts w:hint="eastAsia" w:ascii="宋体" w:hAnsi="宋体" w:cs="宋体"/>
                <w:color w:val="auto"/>
                <w:szCs w:val="21"/>
                <w:highlight w:val="none"/>
                <w:u w:val="single"/>
              </w:rPr>
              <w:t>：（十六）其他未列明行业</w:t>
            </w:r>
          </w:p>
          <w:p w14:paraId="47477451">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3.属于享受政府采购支持政策的残疾人福利性单位，应符合财库〔2017〕141号文件规定，视同小型、微型企业，在投标文件中提供《残疾人福利性单位声明函》（见附件）。</w:t>
            </w:r>
          </w:p>
          <w:p w14:paraId="394E7280">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根据财库〔2014〕68号的相关规定，在政府采购活动中，监狱企业的视同小型、微型企业，并在投标文件中提供由省级以上监狱管理局、戒毒管理局（含新疆生产建设兵团）出具的属于监狱企业的证明文件（格式自拟）。</w:t>
            </w:r>
          </w:p>
          <w:p w14:paraId="4C962AF8">
            <w:pPr>
              <w:spacing w:line="300" w:lineRule="auto"/>
              <w:rPr>
                <w:rFonts w:ascii="宋体" w:hAnsi="宋体" w:cs="宋体"/>
                <w:color w:val="auto"/>
                <w:highlight w:val="none"/>
              </w:rPr>
            </w:pPr>
            <w:r>
              <w:rPr>
                <w:rFonts w:hint="eastAsia" w:ascii="宋体" w:hAnsi="宋体" w:cs="宋体"/>
                <w:color w:val="auto"/>
                <w:highlight w:val="none"/>
              </w:rPr>
              <w:t>（注：未提供以上材料的，均不给予小微企业认定）</w:t>
            </w:r>
          </w:p>
        </w:tc>
      </w:tr>
      <w:tr w14:paraId="3DE5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DD1863F">
            <w:pPr>
              <w:spacing w:line="300" w:lineRule="auto"/>
              <w:jc w:val="center"/>
              <w:rPr>
                <w:rFonts w:hint="eastAsia" w:ascii="宋体" w:hAnsi="宋体" w:eastAsia="宋体" w:cs="宋体"/>
                <w:color w:val="auto"/>
                <w:highlight w:val="none"/>
                <w:lang w:eastAsia="zh-CN"/>
              </w:rPr>
            </w:pPr>
            <w:r>
              <w:rPr>
                <w:rFonts w:hint="eastAsia" w:ascii="宋体" w:hAnsi="宋体" w:cs="宋体"/>
                <w:color w:val="auto"/>
                <w:highlight w:val="none"/>
              </w:rPr>
              <w:t>1</w:t>
            </w:r>
            <w:r>
              <w:rPr>
                <w:rFonts w:hint="eastAsia" w:ascii="宋体" w:hAnsi="宋体" w:cs="宋体"/>
                <w:color w:val="auto"/>
                <w:highlight w:val="none"/>
                <w:lang w:val="en-US" w:eastAsia="zh-CN"/>
              </w:rPr>
              <w:t>4</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AB418DC">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投标文件递交要求</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6459123">
            <w:pPr>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下列人员经采购人（招标代理机构）确认身份后再签名报到，以证明其出席开标会议：</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法定代表人或委托代理人应持本人有效身份证原件</w:t>
            </w:r>
            <w:r>
              <w:rPr>
                <w:rFonts w:hint="eastAsia" w:ascii="宋体" w:hAnsi="宋体" w:eastAsia="宋体" w:cs="宋体"/>
                <w:color w:val="auto"/>
                <w:szCs w:val="21"/>
                <w:highlight w:val="none"/>
                <w:lang w:val="en-US" w:eastAsia="zh-CN"/>
              </w:rPr>
              <w:t>和本项目</w:t>
            </w:r>
            <w:r>
              <w:rPr>
                <w:rFonts w:hint="eastAsia" w:ascii="宋体" w:hAnsi="宋体" w:eastAsia="宋体" w:cs="宋体"/>
                <w:color w:val="auto"/>
                <w:szCs w:val="21"/>
                <w:highlight w:val="none"/>
              </w:rPr>
              <w:t>授权委托书原件参加开标会议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如为法定代表人参加的无需本项目</w:t>
            </w:r>
            <w:r>
              <w:rPr>
                <w:rFonts w:hint="eastAsia" w:ascii="宋体" w:hAnsi="宋体" w:eastAsia="宋体" w:cs="宋体"/>
                <w:color w:val="auto"/>
                <w:szCs w:val="21"/>
                <w:highlight w:val="none"/>
              </w:rPr>
              <w:t>授权委托书。</w:t>
            </w:r>
          </w:p>
        </w:tc>
      </w:tr>
      <w:tr w14:paraId="2A48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0353319">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A189096">
            <w:pPr>
              <w:spacing w:line="300" w:lineRule="auto"/>
              <w:jc w:val="center"/>
              <w:rPr>
                <w:rFonts w:ascii="宋体" w:hAnsi="宋体" w:cs="宋体"/>
                <w:color w:val="auto"/>
                <w:highlight w:val="none"/>
              </w:rPr>
            </w:pPr>
            <w:r>
              <w:rPr>
                <w:rFonts w:hint="eastAsia" w:ascii="宋体" w:hAnsi="宋体" w:cs="宋体"/>
                <w:color w:val="auto"/>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D9B6917">
            <w:pPr>
              <w:spacing w:line="300" w:lineRule="auto"/>
              <w:ind w:firstLine="420" w:firstLineChars="200"/>
              <w:rPr>
                <w:rFonts w:ascii="宋体" w:hAnsi="宋体" w:cs="宋体"/>
                <w:color w:val="auto"/>
                <w:highlight w:val="none"/>
              </w:rPr>
            </w:pPr>
            <w:r>
              <w:rPr>
                <w:rFonts w:hint="eastAsia" w:ascii="宋体" w:hAnsi="宋体" w:cs="宋体"/>
                <w:color w:val="auto"/>
                <w:highlight w:val="none"/>
                <w:lang w:val="zh-CN"/>
              </w:rPr>
              <w:t>带“</w:t>
            </w:r>
            <w:r>
              <w:rPr>
                <w:rFonts w:hint="eastAsia" w:ascii="宋体" w:hAnsi="宋体" w:cs="宋体"/>
                <w:color w:val="auto"/>
                <w:highlight w:val="none"/>
              </w:rPr>
              <w:t>▲”的条款是实质性条款，投标文件须作出实质性响应，否则作无效投标处理。</w:t>
            </w:r>
          </w:p>
        </w:tc>
      </w:tr>
      <w:tr w14:paraId="50D7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00C0EC9">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16</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A9F5626">
            <w:pPr>
              <w:spacing w:line="300" w:lineRule="auto"/>
              <w:jc w:val="center"/>
              <w:rPr>
                <w:rFonts w:ascii="宋体" w:hAnsi="宋体" w:cs="宋体"/>
                <w:color w:val="auto"/>
                <w:highlight w:val="none"/>
              </w:rPr>
            </w:pPr>
            <w:r>
              <w:rPr>
                <w:rFonts w:hint="eastAsia" w:ascii="宋体" w:hAnsi="宋体" w:cs="宋体"/>
                <w:color w:val="auto"/>
                <w:highlight w:val="none"/>
              </w:rPr>
              <w:t>主要性能参数</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B364285">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带“★”的条款是主要性能参数。</w:t>
            </w:r>
          </w:p>
        </w:tc>
      </w:tr>
      <w:tr w14:paraId="4207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55915A2">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17</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8EA3B3C">
            <w:pPr>
              <w:spacing w:line="300" w:lineRule="auto"/>
              <w:jc w:val="center"/>
              <w:rPr>
                <w:rFonts w:ascii="宋体" w:hAnsi="宋体" w:cs="宋体"/>
                <w:color w:val="auto"/>
                <w:highlight w:val="none"/>
              </w:rPr>
            </w:pPr>
            <w:r>
              <w:rPr>
                <w:rFonts w:hint="eastAsia" w:ascii="宋体" w:hAnsi="宋体" w:cs="宋体"/>
                <w:color w:val="auto"/>
                <w:highlight w:val="none"/>
              </w:rPr>
              <w:t>书面形式</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AF3F645">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包括电子邮件、信函、传真。</w:t>
            </w:r>
          </w:p>
        </w:tc>
      </w:tr>
      <w:tr w14:paraId="4DD4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E68AABE">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18</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1E997FF">
            <w:pPr>
              <w:spacing w:line="300" w:lineRule="auto"/>
              <w:jc w:val="center"/>
              <w:rPr>
                <w:rFonts w:ascii="宋体" w:hAnsi="宋体" w:cs="宋体"/>
                <w:color w:val="auto"/>
                <w:highlight w:val="none"/>
              </w:rPr>
            </w:pPr>
            <w:r>
              <w:rPr>
                <w:rFonts w:hint="eastAsia" w:ascii="宋体" w:hAnsi="宋体" w:cs="宋体"/>
                <w:color w:val="auto"/>
                <w:highlight w:val="none"/>
              </w:rPr>
              <w:t>解释权</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B434084">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本采购文件解释权属于采购人和采购组织机构。</w:t>
            </w:r>
          </w:p>
        </w:tc>
      </w:tr>
      <w:tr w14:paraId="4AE51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088FF7B">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19</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9FCC4AC">
            <w:pPr>
              <w:spacing w:line="300" w:lineRule="auto"/>
              <w:jc w:val="center"/>
              <w:rPr>
                <w:rFonts w:ascii="宋体" w:hAnsi="宋体" w:cs="宋体"/>
                <w:color w:val="auto"/>
                <w:highlight w:val="none"/>
              </w:rPr>
            </w:pPr>
            <w:r>
              <w:rPr>
                <w:rFonts w:hint="eastAsia" w:ascii="宋体" w:hAnsi="宋体" w:cs="宋体"/>
                <w:color w:val="auto"/>
                <w:highlight w:val="none"/>
              </w:rPr>
              <w:t>投标报价及费用</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62EC4AC">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本项目投标应以人民币报价；</w:t>
            </w:r>
          </w:p>
          <w:p w14:paraId="16DC0FF6">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不论投标结果如何，供应商均应自行承担所有与投标有关的全部费用；</w:t>
            </w:r>
          </w:p>
          <w:p w14:paraId="37DB7485">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本项目招标代理费</w:t>
            </w:r>
            <w:r>
              <w:rPr>
                <w:rFonts w:hint="eastAsia" w:ascii="宋体" w:hAnsi="宋体" w:cs="宋体"/>
                <w:color w:val="auto"/>
                <w:highlight w:val="none"/>
                <w:u w:val="single"/>
                <w:lang w:val="en-US" w:eastAsia="zh-CN"/>
              </w:rPr>
              <w:t xml:space="preserve"> 4000</w:t>
            </w:r>
            <w:r>
              <w:rPr>
                <w:rFonts w:hint="eastAsia" w:ascii="宋体" w:hAnsi="宋体" w:cs="宋体"/>
                <w:color w:val="auto"/>
                <w:highlight w:val="none"/>
                <w:lang w:val="en-US" w:eastAsia="zh-CN"/>
              </w:rPr>
              <w:t xml:space="preserve"> </w:t>
            </w:r>
            <w:r>
              <w:rPr>
                <w:rFonts w:hint="eastAsia" w:ascii="宋体" w:hAnsi="宋体" w:cs="宋体"/>
                <w:color w:val="auto"/>
                <w:highlight w:val="none"/>
              </w:rPr>
              <w:t>元，由</w:t>
            </w:r>
            <w:r>
              <w:rPr>
                <w:rFonts w:hint="eastAsia" w:ascii="宋体" w:hAnsi="宋体" w:cs="宋体"/>
                <w:color w:val="auto"/>
                <w:highlight w:val="none"/>
                <w:lang w:val="en-US" w:eastAsia="zh-CN"/>
              </w:rPr>
              <w:t>成交供应商</w:t>
            </w:r>
            <w:r>
              <w:rPr>
                <w:rFonts w:hint="eastAsia" w:ascii="宋体" w:hAnsi="宋体" w:cs="宋体"/>
                <w:color w:val="auto"/>
                <w:highlight w:val="none"/>
              </w:rPr>
              <w:t>支付</w:t>
            </w:r>
            <w:r>
              <w:rPr>
                <w:rFonts w:hint="eastAsia" w:ascii="宋体" w:hAnsi="宋体" w:cs="宋体"/>
                <w:color w:val="auto"/>
                <w:highlight w:val="none"/>
              </w:rPr>
              <w:t>。</w:t>
            </w:r>
          </w:p>
        </w:tc>
      </w:tr>
    </w:tbl>
    <w:p w14:paraId="2828F40A">
      <w:pPr>
        <w:pStyle w:val="12"/>
        <w:snapToGrid w:val="0"/>
        <w:spacing w:line="360" w:lineRule="auto"/>
        <w:ind w:firstLine="482" w:firstLineChars="200"/>
        <w:rPr>
          <w:rFonts w:hAnsi="宋体"/>
          <w:b/>
          <w:color w:val="auto"/>
          <w:sz w:val="24"/>
          <w:highlight w:val="none"/>
        </w:rPr>
      </w:pPr>
      <w:r>
        <w:rPr>
          <w:rFonts w:hint="eastAsia" w:hAnsi="宋体"/>
          <w:b/>
          <w:color w:val="auto"/>
          <w:sz w:val="24"/>
          <w:highlight w:val="none"/>
        </w:rPr>
        <w:t>二、说 明</w:t>
      </w:r>
    </w:p>
    <w:p w14:paraId="78249E8B">
      <w:pPr>
        <w:pStyle w:val="13"/>
        <w:numPr>
          <w:ilvl w:val="0"/>
          <w:numId w:val="2"/>
        </w:numPr>
        <w:spacing w:line="360" w:lineRule="auto"/>
        <w:ind w:left="0" w:leftChars="0"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总则</w:t>
      </w:r>
    </w:p>
    <w:p w14:paraId="48F5ECA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本</w:t>
      </w:r>
      <w:r>
        <w:rPr>
          <w:rFonts w:hint="eastAsia" w:ascii="宋体" w:hAnsi="宋体"/>
          <w:color w:val="auto"/>
          <w:sz w:val="24"/>
          <w:highlight w:val="none"/>
        </w:rPr>
        <w:t>采购文件</w:t>
      </w:r>
      <w:r>
        <w:rPr>
          <w:rFonts w:ascii="宋体" w:hAnsi="宋体"/>
          <w:color w:val="auto"/>
          <w:sz w:val="24"/>
          <w:highlight w:val="none"/>
        </w:rPr>
        <w:t>依据《中华人民共和国政府采购法》、《中华人民共和国政府采购法实施条例》（国务院令第658号）和《政府采购货物和服务招标投标管理办法》（财政部令第87号）及国家和</w:t>
      </w:r>
      <w:r>
        <w:rPr>
          <w:rFonts w:hint="eastAsia" w:ascii="宋体" w:hAnsi="宋体"/>
          <w:color w:val="auto"/>
          <w:sz w:val="24"/>
          <w:highlight w:val="none"/>
        </w:rPr>
        <w:t>浙江省</w:t>
      </w:r>
      <w:r>
        <w:rPr>
          <w:rFonts w:ascii="宋体" w:hAnsi="宋体"/>
          <w:color w:val="auto"/>
          <w:sz w:val="24"/>
          <w:highlight w:val="none"/>
        </w:rPr>
        <w:t>有关法律、法规、规章编制。</w:t>
      </w:r>
    </w:p>
    <w:p w14:paraId="0F52D8C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w:t>
      </w:r>
      <w:r>
        <w:rPr>
          <w:rFonts w:ascii="宋体" w:hAnsi="宋体"/>
          <w:color w:val="auto"/>
          <w:sz w:val="24"/>
          <w:highlight w:val="none"/>
        </w:rPr>
        <w:t>应仔细阅读本项目招标公告及</w:t>
      </w:r>
      <w:r>
        <w:rPr>
          <w:rFonts w:hint="eastAsia" w:ascii="宋体" w:hAnsi="宋体"/>
          <w:color w:val="auto"/>
          <w:sz w:val="24"/>
          <w:highlight w:val="none"/>
        </w:rPr>
        <w:t>采购文件</w:t>
      </w:r>
      <w:r>
        <w:rPr>
          <w:rFonts w:ascii="宋体" w:hAnsi="宋体"/>
          <w:color w:val="auto"/>
          <w:sz w:val="24"/>
          <w:highlight w:val="none"/>
        </w:rPr>
        <w:t>的所有内容（包括变更、补充、澄清以及修改等，且均为</w:t>
      </w:r>
      <w:r>
        <w:rPr>
          <w:rFonts w:hint="eastAsia" w:ascii="宋体" w:hAnsi="宋体"/>
          <w:color w:val="auto"/>
          <w:sz w:val="24"/>
          <w:highlight w:val="none"/>
        </w:rPr>
        <w:t>采购文件</w:t>
      </w:r>
      <w:r>
        <w:rPr>
          <w:rFonts w:ascii="宋体" w:hAnsi="宋体"/>
          <w:color w:val="auto"/>
          <w:sz w:val="24"/>
          <w:highlight w:val="none"/>
        </w:rPr>
        <w:t>的组成部分），按照</w:t>
      </w:r>
      <w:r>
        <w:rPr>
          <w:rFonts w:hint="eastAsia" w:ascii="宋体" w:hAnsi="宋体"/>
          <w:color w:val="auto"/>
          <w:sz w:val="24"/>
          <w:highlight w:val="none"/>
        </w:rPr>
        <w:t>采购文件</w:t>
      </w:r>
      <w:r>
        <w:rPr>
          <w:rFonts w:ascii="宋体" w:hAnsi="宋体"/>
          <w:color w:val="auto"/>
          <w:sz w:val="24"/>
          <w:highlight w:val="none"/>
        </w:rPr>
        <w:t>要求以及格式编制投标文件，并保证其真实性，否则</w:t>
      </w:r>
      <w:r>
        <w:rPr>
          <w:rFonts w:hint="eastAsia"/>
          <w:color w:val="auto"/>
          <w:sz w:val="24"/>
          <w:highlight w:val="none"/>
        </w:rPr>
        <w:t>由此引起的一切后果应由</w:t>
      </w:r>
      <w:r>
        <w:rPr>
          <w:rFonts w:hint="eastAsia" w:ascii="宋体" w:hAnsi="宋体"/>
          <w:color w:val="auto"/>
          <w:sz w:val="24"/>
          <w:highlight w:val="none"/>
        </w:rPr>
        <w:t>供应商</w:t>
      </w:r>
      <w:r>
        <w:rPr>
          <w:rFonts w:hint="eastAsia"/>
          <w:color w:val="auto"/>
          <w:sz w:val="24"/>
          <w:highlight w:val="none"/>
        </w:rPr>
        <w:t>承担。</w:t>
      </w:r>
    </w:p>
    <w:p w14:paraId="11DAAE2E">
      <w:pPr>
        <w:numPr>
          <w:ilvl w:val="0"/>
          <w:numId w:val="2"/>
        </w:numPr>
        <w:snapToGrid w:val="0"/>
        <w:spacing w:line="360" w:lineRule="auto"/>
        <w:ind w:firstLine="482" w:firstLineChars="200"/>
        <w:rPr>
          <w:rFonts w:ascii="宋体" w:hAnsi="宋体"/>
          <w:b/>
          <w:color w:val="auto"/>
          <w:sz w:val="24"/>
          <w:highlight w:val="none"/>
        </w:rPr>
      </w:pPr>
      <w:r>
        <w:rPr>
          <w:rFonts w:ascii="宋体" w:hAnsi="宋体"/>
          <w:b/>
          <w:color w:val="auto"/>
          <w:sz w:val="24"/>
          <w:highlight w:val="none"/>
        </w:rPr>
        <w:t>适用范围</w:t>
      </w:r>
    </w:p>
    <w:p w14:paraId="6622C7B2">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本采购文件适用于</w:t>
      </w:r>
      <w:r>
        <w:rPr>
          <w:rFonts w:hint="eastAsia" w:ascii="宋体" w:hAnsi="宋体"/>
          <w:bCs/>
          <w:color w:val="auto"/>
          <w:sz w:val="24"/>
          <w:highlight w:val="none"/>
        </w:rPr>
        <w:t>本次</w:t>
      </w:r>
      <w:r>
        <w:rPr>
          <w:rFonts w:hint="eastAsia" w:ascii="宋体" w:hAnsi="宋体"/>
          <w:color w:val="auto"/>
          <w:sz w:val="24"/>
          <w:highlight w:val="none"/>
        </w:rPr>
        <w:t>项目的招标、投标、评标、定标、验收、合同履约、付款等行为（法律、法规另有规定的，从其规定）。</w:t>
      </w:r>
    </w:p>
    <w:p w14:paraId="68061A6F">
      <w:pPr>
        <w:pStyle w:val="8"/>
        <w:spacing w:line="360" w:lineRule="auto"/>
        <w:ind w:firstLine="480" w:firstLineChars="200"/>
        <w:rPr>
          <w:color w:val="auto"/>
          <w:highlight w:val="none"/>
        </w:rPr>
      </w:pPr>
      <w:r>
        <w:rPr>
          <w:color w:val="auto"/>
          <w:highlight w:val="none"/>
        </w:rPr>
        <w:t>本</w:t>
      </w:r>
      <w:r>
        <w:rPr>
          <w:rFonts w:hint="eastAsia"/>
          <w:color w:val="auto"/>
          <w:highlight w:val="none"/>
        </w:rPr>
        <w:t>采购文件</w:t>
      </w:r>
      <w:r>
        <w:rPr>
          <w:color w:val="auto"/>
          <w:highlight w:val="none"/>
        </w:rPr>
        <w:t>仅适用于本次招标公告中所涉及的项目和内容。</w:t>
      </w:r>
    </w:p>
    <w:p w14:paraId="7EDC1FC5">
      <w:pPr>
        <w:snapToGrid w:val="0"/>
        <w:spacing w:before="120" w:beforeLines="50" w:line="360" w:lineRule="auto"/>
        <w:ind w:firstLine="482" w:firstLineChars="200"/>
        <w:rPr>
          <w:rFonts w:ascii="宋体" w:hAnsi="宋体"/>
          <w:b/>
          <w:color w:val="auto"/>
          <w:sz w:val="24"/>
          <w:highlight w:val="none"/>
        </w:rPr>
      </w:pPr>
      <w:r>
        <w:rPr>
          <w:rFonts w:hint="eastAsia" w:ascii="宋体" w:hAnsi="宋体"/>
          <w:b/>
          <w:color w:val="auto"/>
          <w:sz w:val="24"/>
          <w:highlight w:val="none"/>
        </w:rPr>
        <w:t>（三）当事人</w:t>
      </w:r>
    </w:p>
    <w:p w14:paraId="33C98862">
      <w:pPr>
        <w:pStyle w:val="4"/>
        <w:keepNext w:val="0"/>
        <w:keepLines w:val="0"/>
        <w:tabs>
          <w:tab w:val="left" w:pos="0"/>
          <w:tab w:val="left" w:pos="851"/>
        </w:tabs>
        <w:snapToGrid w:val="0"/>
        <w:spacing w:before="0" w:after="0" w:line="360" w:lineRule="auto"/>
        <w:ind w:firstLine="480" w:firstLineChars="200"/>
        <w:rPr>
          <w:rFonts w:ascii="宋体" w:hAnsi="宋体"/>
          <w:bCs w:val="0"/>
          <w:color w:val="auto"/>
          <w:sz w:val="24"/>
          <w:szCs w:val="24"/>
          <w:highlight w:val="none"/>
        </w:rPr>
      </w:pPr>
      <w:r>
        <w:rPr>
          <w:rFonts w:hint="eastAsia" w:ascii="宋体" w:hAnsi="宋体"/>
          <w:color w:val="auto"/>
          <w:sz w:val="24"/>
          <w:szCs w:val="24"/>
          <w:highlight w:val="none"/>
        </w:rPr>
        <w:t>1.</w:t>
      </w:r>
      <w:r>
        <w:rPr>
          <w:rFonts w:hint="eastAsia"/>
          <w:bCs w:val="0"/>
          <w:color w:val="auto"/>
          <w:sz w:val="24"/>
          <w:szCs w:val="24"/>
          <w:highlight w:val="none"/>
          <w:lang w:val="zh-CN"/>
        </w:rPr>
        <w:t>采购组织机构：</w:t>
      </w:r>
      <w:r>
        <w:rPr>
          <w:rFonts w:hint="eastAsia" w:ascii="宋体" w:hAnsi="宋体"/>
          <w:color w:val="auto"/>
          <w:sz w:val="24"/>
          <w:szCs w:val="24"/>
          <w:highlight w:val="none"/>
        </w:rPr>
        <w:t>是</w:t>
      </w:r>
      <w:r>
        <w:rPr>
          <w:rFonts w:hint="eastAsia"/>
          <w:bCs w:val="0"/>
          <w:color w:val="auto"/>
          <w:sz w:val="24"/>
          <w:szCs w:val="24"/>
          <w:highlight w:val="none"/>
          <w:lang w:val="zh-CN"/>
        </w:rPr>
        <w:t>指采购人委托组织招标的采购代理机构；</w:t>
      </w:r>
    </w:p>
    <w:p w14:paraId="506A60A2">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2.采购人：是指依法进行政府采购的国家机关、事业单位和团体组织；</w:t>
      </w:r>
    </w:p>
    <w:p w14:paraId="787BAC61">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3.供应商：是</w:t>
      </w:r>
      <w:r>
        <w:rPr>
          <w:rFonts w:ascii="宋体" w:hAnsi="宋体"/>
          <w:color w:val="auto"/>
          <w:sz w:val="24"/>
          <w:highlight w:val="none"/>
        </w:rPr>
        <w:t>指</w:t>
      </w:r>
      <w:r>
        <w:rPr>
          <w:rFonts w:hint="eastAsia" w:ascii="宋体" w:hAnsi="宋体"/>
          <w:color w:val="auto"/>
          <w:sz w:val="24"/>
          <w:highlight w:val="none"/>
        </w:rPr>
        <w:t>响应招标、参加投标竞争的法人、其他组织或者自然人；</w:t>
      </w:r>
    </w:p>
    <w:p w14:paraId="3173FF9F">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w:t>
      </w:r>
      <w:r>
        <w:rPr>
          <w:rFonts w:hint="eastAsia" w:ascii="宋体" w:hAnsi="宋体"/>
          <w:color w:val="auto"/>
          <w:sz w:val="24"/>
          <w:highlight w:val="none"/>
          <w:lang w:val="zh-CN"/>
        </w:rPr>
        <w:t>成交供应商：是指经评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委员会评审确定的对采购文件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委员会推荐的中标候选人中确定的或受采购人委托直接确认的，与采购人签订合同资格的供应商</w:t>
      </w:r>
      <w:r>
        <w:rPr>
          <w:rFonts w:hint="eastAsia" w:ascii="宋体" w:hAnsi="宋体"/>
          <w:color w:val="auto"/>
          <w:sz w:val="24"/>
          <w:highlight w:val="none"/>
        </w:rPr>
        <w:t>；</w:t>
      </w:r>
    </w:p>
    <w:p w14:paraId="0D3AFF29">
      <w:pPr>
        <w:snapToGrid w:val="0"/>
        <w:spacing w:line="360" w:lineRule="auto"/>
        <w:ind w:firstLine="480" w:firstLineChars="200"/>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两个或两个以上法人或者其他组织可以组成一个联合体，以一个供应商的身份共同投标。</w:t>
      </w:r>
    </w:p>
    <w:p w14:paraId="5B356412">
      <w:pPr>
        <w:snapToGrid w:val="0"/>
        <w:spacing w:line="360" w:lineRule="auto"/>
        <w:ind w:firstLine="482" w:firstLineChars="200"/>
        <w:rPr>
          <w:b/>
          <w:bCs/>
          <w:color w:val="auto"/>
          <w:sz w:val="24"/>
          <w:highlight w:val="none"/>
        </w:rPr>
      </w:pPr>
      <w:r>
        <w:rPr>
          <w:rFonts w:hint="eastAsia"/>
          <w:b/>
          <w:bCs/>
          <w:color w:val="auto"/>
          <w:sz w:val="24"/>
          <w:highlight w:val="none"/>
        </w:rPr>
        <w:t>（</w:t>
      </w:r>
      <w:r>
        <w:rPr>
          <w:rFonts w:hint="eastAsia"/>
          <w:b/>
          <w:bCs/>
          <w:color w:val="auto"/>
          <w:sz w:val="24"/>
          <w:highlight w:val="none"/>
          <w:lang w:val="en-US" w:eastAsia="zh-CN"/>
        </w:rPr>
        <w:t>四</w:t>
      </w:r>
      <w:r>
        <w:rPr>
          <w:rFonts w:hint="eastAsia"/>
          <w:b/>
          <w:bCs/>
          <w:color w:val="auto"/>
          <w:sz w:val="24"/>
          <w:highlight w:val="none"/>
        </w:rPr>
        <w:t>）</w:t>
      </w:r>
      <w:r>
        <w:rPr>
          <w:b/>
          <w:bCs/>
          <w:color w:val="auto"/>
          <w:sz w:val="24"/>
          <w:highlight w:val="none"/>
        </w:rPr>
        <w:t>语言文字以及度量单位</w:t>
      </w:r>
    </w:p>
    <w:p w14:paraId="2C2CF3C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1.投标文件以及供应商与</w:t>
      </w:r>
      <w:r>
        <w:rPr>
          <w:rFonts w:hint="eastAsia" w:ascii="宋体" w:hAnsi="宋体" w:cs="宋体"/>
          <w:color w:val="auto"/>
          <w:kern w:val="0"/>
          <w:sz w:val="24"/>
          <w:highlight w:val="none"/>
        </w:rPr>
        <w:t>采购代理机构名称</w:t>
      </w:r>
      <w:r>
        <w:rPr>
          <w:rFonts w:hint="eastAsia" w:ascii="宋体" w:hAnsi="宋体"/>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1737DE28">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2.所有计量均采用中国法定的计量单位。</w:t>
      </w:r>
    </w:p>
    <w:p w14:paraId="54574403">
      <w:pPr>
        <w:snapToGrid w:val="0"/>
        <w:spacing w:line="360" w:lineRule="auto"/>
        <w:ind w:firstLine="480" w:firstLineChars="200"/>
        <w:rPr>
          <w:color w:val="auto"/>
          <w:sz w:val="24"/>
          <w:highlight w:val="none"/>
        </w:rPr>
      </w:pPr>
      <w:r>
        <w:rPr>
          <w:rFonts w:hint="eastAsia" w:ascii="宋体" w:hAnsi="宋体"/>
          <w:color w:val="auto"/>
          <w:sz w:val="24"/>
          <w:highlight w:val="none"/>
        </w:rPr>
        <w:t>3.所有</w:t>
      </w:r>
      <w:r>
        <w:rPr>
          <w:color w:val="auto"/>
          <w:sz w:val="24"/>
          <w:highlight w:val="none"/>
        </w:rPr>
        <w:t>报价一律使用人民币，货币单位：元。</w:t>
      </w:r>
    </w:p>
    <w:p w14:paraId="229D9220">
      <w:pPr>
        <w:snapToGrid w:val="0"/>
        <w:spacing w:line="360" w:lineRule="auto"/>
        <w:ind w:firstLine="482" w:firstLineChars="200"/>
        <w:rPr>
          <w:b/>
          <w:bCs/>
          <w:color w:val="auto"/>
          <w:sz w:val="24"/>
          <w:highlight w:val="none"/>
        </w:rPr>
      </w:pPr>
      <w:r>
        <w:rPr>
          <w:rFonts w:hint="eastAsia"/>
          <w:b/>
          <w:bCs/>
          <w:color w:val="auto"/>
          <w:sz w:val="24"/>
          <w:highlight w:val="none"/>
        </w:rPr>
        <w:t>（</w:t>
      </w:r>
      <w:r>
        <w:rPr>
          <w:rFonts w:hint="eastAsia"/>
          <w:b/>
          <w:bCs/>
          <w:color w:val="auto"/>
          <w:sz w:val="24"/>
          <w:highlight w:val="none"/>
          <w:lang w:val="en-US" w:eastAsia="zh-CN"/>
        </w:rPr>
        <w:t>五</w:t>
      </w:r>
      <w:r>
        <w:rPr>
          <w:rFonts w:hint="eastAsia"/>
          <w:b/>
          <w:bCs/>
          <w:color w:val="auto"/>
          <w:sz w:val="24"/>
          <w:highlight w:val="none"/>
        </w:rPr>
        <w:t>）</w:t>
      </w:r>
      <w:r>
        <w:rPr>
          <w:b/>
          <w:bCs/>
          <w:color w:val="auto"/>
          <w:sz w:val="24"/>
          <w:highlight w:val="none"/>
        </w:rPr>
        <w:t>现场踏勘</w:t>
      </w:r>
    </w:p>
    <w:p w14:paraId="7D193A91">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1.采购文件规定组织踏勘现场的，采购人按采购文件规定的时间、地点组织供应商踏勘项目现场。</w:t>
      </w:r>
    </w:p>
    <w:p w14:paraId="2261315F">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2.供应商自行承担踏勘现场发生的责任、风险和自身费用。</w:t>
      </w:r>
    </w:p>
    <w:p w14:paraId="1960DE09">
      <w:pPr>
        <w:snapToGrid w:val="0"/>
        <w:spacing w:line="360" w:lineRule="auto"/>
        <w:ind w:firstLine="480" w:firstLineChars="200"/>
        <w:rPr>
          <w:color w:val="auto"/>
          <w:sz w:val="24"/>
          <w:highlight w:val="none"/>
        </w:rPr>
      </w:pPr>
      <w:r>
        <w:rPr>
          <w:rFonts w:hint="eastAsia" w:ascii="宋体" w:hAnsi="宋体"/>
          <w:color w:val="auto"/>
          <w:sz w:val="24"/>
          <w:highlight w:val="none"/>
        </w:rPr>
        <w:t>3.采购人</w:t>
      </w:r>
      <w:r>
        <w:rPr>
          <w:color w:val="auto"/>
          <w:sz w:val="24"/>
          <w:highlight w:val="none"/>
        </w:rPr>
        <w:t>在踏勘现场中介绍的资料和数据等，不构成对</w:t>
      </w:r>
      <w:r>
        <w:rPr>
          <w:rFonts w:hint="eastAsia"/>
          <w:color w:val="auto"/>
          <w:sz w:val="24"/>
          <w:highlight w:val="none"/>
        </w:rPr>
        <w:t>采购文件</w:t>
      </w:r>
      <w:r>
        <w:rPr>
          <w:color w:val="auto"/>
          <w:sz w:val="24"/>
          <w:highlight w:val="none"/>
        </w:rPr>
        <w:t>的修改或不作为</w:t>
      </w:r>
      <w:r>
        <w:rPr>
          <w:rFonts w:hint="eastAsia"/>
          <w:color w:val="auto"/>
          <w:sz w:val="24"/>
          <w:highlight w:val="none"/>
        </w:rPr>
        <w:t>供应商</w:t>
      </w:r>
      <w:r>
        <w:rPr>
          <w:color w:val="auto"/>
          <w:sz w:val="24"/>
          <w:highlight w:val="none"/>
        </w:rPr>
        <w:t>编制投标文件的依据。</w:t>
      </w:r>
    </w:p>
    <w:p w14:paraId="4933F66B">
      <w:pPr>
        <w:pStyle w:val="12"/>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w:t>
      </w:r>
      <w:r>
        <w:rPr>
          <w:rFonts w:hint="eastAsia" w:hAnsi="宋体"/>
          <w:b/>
          <w:color w:val="auto"/>
          <w:sz w:val="24"/>
          <w:highlight w:val="none"/>
          <w:lang w:val="en-US" w:eastAsia="zh-CN"/>
        </w:rPr>
        <w:t>六</w:t>
      </w:r>
      <w:r>
        <w:rPr>
          <w:rFonts w:hint="eastAsia" w:hAnsi="宋体"/>
          <w:b/>
          <w:color w:val="auto"/>
          <w:sz w:val="24"/>
          <w:highlight w:val="none"/>
        </w:rPr>
        <w:t>）特别说明</w:t>
      </w:r>
    </w:p>
    <w:p w14:paraId="06E78B1E">
      <w:pPr>
        <w:pStyle w:val="12"/>
        <w:snapToGrid w:val="0"/>
        <w:spacing w:line="360" w:lineRule="auto"/>
        <w:ind w:left="2" w:leftChars="1" w:firstLine="480" w:firstLineChars="200"/>
        <w:rPr>
          <w:rFonts w:hAnsi="宋体"/>
          <w:color w:val="auto"/>
          <w:sz w:val="24"/>
          <w:highlight w:val="none"/>
        </w:rPr>
      </w:pPr>
      <w:r>
        <w:rPr>
          <w:rFonts w:hint="eastAsia" w:hAnsi="宋体"/>
          <w:color w:val="auto"/>
          <w:sz w:val="24"/>
          <w:highlight w:val="none"/>
        </w:rPr>
        <w:t>1.供应商</w:t>
      </w:r>
      <w:r>
        <w:rPr>
          <w:rFonts w:hAnsi="宋体"/>
          <w:color w:val="auto"/>
          <w:sz w:val="24"/>
          <w:highlight w:val="none"/>
        </w:rPr>
        <w:t>投标所使用的资格、信誉、荣誉、业绩与企业认证必须为本法人所拥有</w:t>
      </w:r>
      <w:r>
        <w:rPr>
          <w:rFonts w:hint="eastAsia" w:hAnsi="宋体"/>
          <w:color w:val="auto"/>
          <w:sz w:val="24"/>
          <w:highlight w:val="none"/>
        </w:rPr>
        <w:t>且所提供的资料都是真实有效的</w:t>
      </w:r>
      <w:r>
        <w:rPr>
          <w:rFonts w:hAnsi="宋体"/>
          <w:color w:val="auto"/>
          <w:sz w:val="24"/>
          <w:highlight w:val="none"/>
        </w:rPr>
        <w:t>。</w:t>
      </w:r>
      <w:r>
        <w:rPr>
          <w:rFonts w:hint="eastAsia" w:hAnsi="宋体"/>
          <w:color w:val="auto"/>
          <w:sz w:val="24"/>
          <w:highlight w:val="none"/>
        </w:rPr>
        <w:t>供应商</w:t>
      </w:r>
      <w:r>
        <w:rPr>
          <w:rFonts w:hAnsi="宋体"/>
          <w:color w:val="auto"/>
          <w:sz w:val="24"/>
          <w:highlight w:val="none"/>
        </w:rPr>
        <w:t>投标所使用的采购项目实施人员必须为本法人员工。</w:t>
      </w:r>
    </w:p>
    <w:p w14:paraId="6DB6DA8E">
      <w:pPr>
        <w:pStyle w:val="37"/>
        <w:snapToGrid w:val="0"/>
        <w:spacing w:line="360" w:lineRule="auto"/>
        <w:ind w:firstLine="480"/>
        <w:rPr>
          <w:rFonts w:ascii="宋体" w:hAnsi="宋体" w:cs="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应仔细阅读招标文件的所有内容，按照招标文件的要求提交投标文件，并对所提供的全部资料的真实性承担法律责任。</w:t>
      </w:r>
    </w:p>
    <w:p w14:paraId="7CFD02B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三、采购文件</w:t>
      </w:r>
    </w:p>
    <w:p w14:paraId="035CBC95">
      <w:pPr>
        <w:pStyle w:val="37"/>
        <w:snapToGrid w:val="0"/>
        <w:spacing w:line="360" w:lineRule="auto"/>
        <w:ind w:firstLine="480"/>
        <w:rPr>
          <w:rFonts w:ascii="宋体" w:hAnsi="宋体"/>
          <w:color w:val="auto"/>
          <w:sz w:val="24"/>
          <w:highlight w:val="none"/>
        </w:rPr>
      </w:pPr>
      <w:r>
        <w:rPr>
          <w:rFonts w:hint="eastAsia" w:ascii="宋体" w:hAnsi="宋体"/>
          <w:color w:val="auto"/>
          <w:sz w:val="24"/>
          <w:highlight w:val="none"/>
        </w:rPr>
        <w:t>（一）采购文件由采购文件目录所列内容组成。</w:t>
      </w:r>
    </w:p>
    <w:p w14:paraId="590AF87F">
      <w:pPr>
        <w:pStyle w:val="37"/>
        <w:snapToGrid w:val="0"/>
        <w:spacing w:line="360" w:lineRule="auto"/>
        <w:ind w:firstLine="480"/>
        <w:rPr>
          <w:rFonts w:ascii="宋体" w:hAnsi="宋体"/>
          <w:color w:val="auto"/>
          <w:sz w:val="24"/>
          <w:highlight w:val="none"/>
        </w:rPr>
      </w:pPr>
      <w:r>
        <w:rPr>
          <w:rFonts w:hint="eastAsia" w:ascii="宋体" w:hAnsi="宋体"/>
          <w:color w:val="auto"/>
          <w:sz w:val="24"/>
          <w:highlight w:val="none"/>
        </w:rPr>
        <w:t>（二）供应商在规定的时间内未对采购文件提出疑问、质疑或要求澄清的，将视其为无异议。</w:t>
      </w:r>
    </w:p>
    <w:p w14:paraId="1AE780AF">
      <w:pPr>
        <w:pStyle w:val="37"/>
        <w:snapToGrid w:val="0"/>
        <w:spacing w:line="360" w:lineRule="auto"/>
        <w:ind w:firstLine="480"/>
        <w:rPr>
          <w:rFonts w:ascii="宋体" w:hAnsi="宋体"/>
          <w:color w:val="auto"/>
          <w:sz w:val="24"/>
          <w:highlight w:val="none"/>
        </w:rPr>
      </w:pPr>
      <w:r>
        <w:rPr>
          <w:rFonts w:hint="eastAsia" w:ascii="宋体" w:hAnsi="宋体"/>
          <w:color w:val="auto"/>
          <w:sz w:val="24"/>
          <w:highlight w:val="none"/>
        </w:rPr>
        <w:t>（三）对采购文件中描述有歧义或前后不一致的地方，评标委员会有权进行评判，但对同一条款的评判应适用于每个供应商。</w:t>
      </w:r>
    </w:p>
    <w:p w14:paraId="51A508C8">
      <w:pPr>
        <w:pStyle w:val="37"/>
        <w:snapToGrid w:val="0"/>
        <w:spacing w:line="360" w:lineRule="auto"/>
        <w:ind w:firstLine="480"/>
        <w:rPr>
          <w:rFonts w:ascii="宋体" w:hAnsi="宋体"/>
          <w:color w:val="auto"/>
          <w:sz w:val="24"/>
          <w:highlight w:val="none"/>
        </w:rPr>
      </w:pPr>
      <w:r>
        <w:rPr>
          <w:rFonts w:hint="eastAsia" w:ascii="宋体" w:hAnsi="宋体"/>
          <w:color w:val="auto"/>
          <w:sz w:val="24"/>
          <w:highlight w:val="none"/>
        </w:rPr>
        <w:t>（四）采购组织机构对采购文件进行必要的澄清更正的，澄清或者修改的内容可能影响投标文件编制的，于投标截止时间的15日前在浙江省政府采购网上以更正公告的形式通知各潜在的供应商；不足15日的，采购组织机构应当顺延提交投标文件的截止时间。</w:t>
      </w:r>
    </w:p>
    <w:p w14:paraId="44F55559">
      <w:pPr>
        <w:tabs>
          <w:tab w:val="left" w:pos="1418"/>
        </w:tabs>
        <w:autoSpaceDE w:val="0"/>
        <w:autoSpaceDN w:val="0"/>
        <w:adjustRightIn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四、投标文件</w:t>
      </w:r>
    </w:p>
    <w:p w14:paraId="62AE1AA9">
      <w:pPr>
        <w:pStyle w:val="5"/>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（一）投标文件的编制</w:t>
      </w:r>
    </w:p>
    <w:p w14:paraId="4FE08175">
      <w:pPr>
        <w:pStyle w:val="5"/>
        <w:spacing w:line="360" w:lineRule="auto"/>
        <w:ind w:firstLine="480" w:firstLineChars="200"/>
        <w:rPr>
          <w:rFonts w:ascii="宋体" w:hAnsi="宋体"/>
          <w:bCs/>
          <w:color w:val="auto"/>
          <w:kern w:val="0"/>
          <w:sz w:val="24"/>
          <w:highlight w:val="none"/>
        </w:rPr>
      </w:pPr>
      <w:r>
        <w:rPr>
          <w:rFonts w:hint="eastAsia" w:ascii="宋体" w:hAnsi="宋体"/>
          <w:color w:val="auto"/>
          <w:kern w:val="0"/>
          <w:sz w:val="24"/>
          <w:highlight w:val="none"/>
        </w:rPr>
        <w:t>供应商获取采购文件后，按照采购组织机构的要求提供：资格证明文件、商务与技术文件和报价</w:t>
      </w:r>
      <w:r>
        <w:rPr>
          <w:rFonts w:hint="eastAsia" w:ascii="宋体" w:hAnsi="宋体"/>
          <w:color w:val="auto"/>
          <w:kern w:val="0"/>
          <w:sz w:val="24"/>
          <w:highlight w:val="none"/>
          <w:lang w:val="zh-CN"/>
        </w:rPr>
        <w:t>文件。【特别提示：如在投标时有要求提供资料原件的，将原件扫描放入投标文件】若参与多标项投标的，则按每个标项分别独立编制投标文件。</w:t>
      </w:r>
    </w:p>
    <w:p w14:paraId="605D30AA">
      <w:pPr>
        <w:snapToGrid w:val="0"/>
        <w:spacing w:line="360" w:lineRule="auto"/>
        <w:ind w:firstLine="482" w:firstLineChars="200"/>
        <w:rPr>
          <w:rFonts w:ascii="宋体" w:hAnsi="宋体"/>
          <w:color w:val="auto"/>
          <w:kern w:val="0"/>
          <w:sz w:val="24"/>
          <w:highlight w:val="none"/>
        </w:rPr>
      </w:pPr>
      <w:r>
        <w:rPr>
          <w:rFonts w:hint="eastAsia" w:ascii="宋体" w:hAnsi="宋体" w:cs="宋体"/>
          <w:b/>
          <w:color w:val="auto"/>
          <w:sz w:val="24"/>
          <w:highlight w:val="none"/>
        </w:rPr>
        <w:t>▲</w:t>
      </w:r>
      <w:r>
        <w:rPr>
          <w:rFonts w:hint="eastAsia" w:ascii="宋体" w:hAnsi="宋体"/>
          <w:b/>
          <w:color w:val="auto"/>
          <w:sz w:val="24"/>
          <w:highlight w:val="none"/>
        </w:rPr>
        <w:t>1.资格证明</w:t>
      </w:r>
      <w:r>
        <w:rPr>
          <w:rFonts w:ascii="宋体" w:hAnsi="宋体"/>
          <w:b/>
          <w:color w:val="auto"/>
          <w:sz w:val="24"/>
          <w:highlight w:val="none"/>
        </w:rPr>
        <w:t>文件</w:t>
      </w:r>
      <w:r>
        <w:rPr>
          <w:rFonts w:hint="eastAsia" w:ascii="宋体" w:hAnsi="宋体"/>
          <w:b/>
          <w:color w:val="auto"/>
          <w:sz w:val="24"/>
          <w:highlight w:val="none"/>
        </w:rPr>
        <w:t>的组成</w:t>
      </w:r>
    </w:p>
    <w:p w14:paraId="585F3986">
      <w:pPr>
        <w:snapToGrid w:val="0"/>
        <w:spacing w:line="360" w:lineRule="auto"/>
        <w:ind w:firstLine="480" w:firstLineChars="200"/>
        <w:rPr>
          <w:rFonts w:ascii="宋体" w:hAnsi="宋体" w:cs="宋体"/>
          <w:color w:val="auto"/>
          <w:sz w:val="24"/>
          <w:highlight w:val="none"/>
        </w:rPr>
      </w:pPr>
      <w:r>
        <w:rPr>
          <w:rFonts w:hint="eastAsia" w:ascii="宋体" w:hAnsi="宋体"/>
          <w:bCs/>
          <w:color w:val="auto"/>
          <w:sz w:val="24"/>
          <w:highlight w:val="none"/>
        </w:rPr>
        <w:t>（1）</w:t>
      </w:r>
      <w:r>
        <w:rPr>
          <w:rFonts w:hint="eastAsia" w:ascii="宋体" w:hAnsi="宋体" w:cs="宋体"/>
          <w:color w:val="auto"/>
          <w:sz w:val="24"/>
          <w:highlight w:val="none"/>
        </w:rPr>
        <w:t>投标声明书（附件1）；</w:t>
      </w:r>
    </w:p>
    <w:p w14:paraId="0CF59C2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14:paraId="336F0ABA">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3</w:t>
      </w:r>
      <w:r>
        <w:rPr>
          <w:rFonts w:hint="eastAsia" w:ascii="宋体" w:hAnsi="宋体"/>
          <w:bCs/>
          <w:color w:val="auto"/>
          <w:sz w:val="24"/>
          <w:highlight w:val="none"/>
        </w:rPr>
        <w:t>）法人或者其他组织的营业执照等证明文件，自然人的身份证明；</w:t>
      </w:r>
    </w:p>
    <w:p w14:paraId="29C88538">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4</w:t>
      </w:r>
      <w:r>
        <w:rPr>
          <w:rFonts w:hint="eastAsia" w:ascii="宋体" w:hAnsi="宋体"/>
          <w:bCs/>
          <w:color w:val="auto"/>
          <w:sz w:val="24"/>
          <w:highlight w:val="none"/>
        </w:rPr>
        <w:t>）具有依法缴纳税收和社会保障资金证明的承诺函（附件3）；</w:t>
      </w:r>
    </w:p>
    <w:p w14:paraId="1D4E73E8">
      <w:pPr>
        <w:snapToGrid w:val="0"/>
        <w:spacing w:line="360" w:lineRule="auto"/>
        <w:ind w:firstLine="480" w:firstLineChars="200"/>
        <w:rPr>
          <w:rFonts w:ascii="宋体" w:hAnsi="宋体" w:cs="宋体"/>
          <w:b/>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5</w:t>
      </w:r>
      <w:r>
        <w:rPr>
          <w:rFonts w:hint="eastAsia" w:ascii="宋体" w:hAnsi="宋体"/>
          <w:bCs/>
          <w:color w:val="auto"/>
          <w:sz w:val="24"/>
          <w:highlight w:val="none"/>
        </w:rPr>
        <w:t>）具有良好的商业信誉和健全的财务会计制度的承诺函</w:t>
      </w:r>
      <w:r>
        <w:rPr>
          <w:rFonts w:hint="eastAsia" w:ascii="宋体" w:hAnsi="宋体" w:cs="宋体"/>
          <w:color w:val="auto"/>
          <w:sz w:val="24"/>
          <w:highlight w:val="none"/>
        </w:rPr>
        <w:t>（附件4）</w:t>
      </w:r>
      <w:r>
        <w:rPr>
          <w:rFonts w:hint="eastAsia" w:ascii="宋体" w:hAnsi="宋体" w:cs="宋体"/>
          <w:b/>
          <w:bCs/>
          <w:color w:val="auto"/>
          <w:sz w:val="24"/>
          <w:highlight w:val="none"/>
        </w:rPr>
        <w:t>；</w:t>
      </w:r>
    </w:p>
    <w:p w14:paraId="6F30D1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）具有履行合同所必须的设备和专业技术能力的承诺函（附件5）；</w:t>
      </w:r>
    </w:p>
    <w:p w14:paraId="022674AB">
      <w:pPr>
        <w:snapToGrid w:val="0"/>
        <w:spacing w:line="360" w:lineRule="auto"/>
        <w:ind w:firstLine="480" w:firstLineChars="200"/>
        <w:rPr>
          <w:color w:val="auto"/>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7</w:t>
      </w:r>
      <w:r>
        <w:rPr>
          <w:rFonts w:hint="eastAsia" w:ascii="宋体" w:hAnsi="宋体"/>
          <w:color w:val="auto"/>
          <w:kern w:val="0"/>
          <w:sz w:val="24"/>
          <w:highlight w:val="none"/>
        </w:rPr>
        <w:t>）</w:t>
      </w:r>
      <w:r>
        <w:rPr>
          <w:rFonts w:hint="eastAsia" w:ascii="宋体" w:hAnsi="宋体"/>
          <w:bCs/>
          <w:color w:val="auto"/>
          <w:sz w:val="24"/>
          <w:highlight w:val="none"/>
        </w:rPr>
        <w:t>需要说明的其他资料（如有）。</w:t>
      </w:r>
    </w:p>
    <w:p w14:paraId="14C487B1">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2.商务与技术文件的组成</w:t>
      </w:r>
    </w:p>
    <w:p w14:paraId="3FE78372">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供应商基本情况表（附件</w:t>
      </w:r>
      <w:r>
        <w:rPr>
          <w:rFonts w:hint="eastAsia" w:ascii="宋体" w:hAnsi="宋体"/>
          <w:bCs/>
          <w:color w:val="auto"/>
          <w:sz w:val="24"/>
          <w:highlight w:val="none"/>
          <w:lang w:val="en-US" w:eastAsia="zh-CN"/>
        </w:rPr>
        <w:t>6</w:t>
      </w:r>
      <w:r>
        <w:rPr>
          <w:rFonts w:hint="eastAsia" w:ascii="宋体" w:hAnsi="宋体"/>
          <w:bCs/>
          <w:color w:val="auto"/>
          <w:sz w:val="24"/>
          <w:highlight w:val="none"/>
        </w:rPr>
        <w:t>）；</w:t>
      </w:r>
    </w:p>
    <w:p w14:paraId="66DE2C14">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（2）服务方案（供应商根据招标需求和评标办法自行拟定）；</w:t>
      </w:r>
    </w:p>
    <w:p w14:paraId="04B6C0A5">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（3）项目负责人资格情况表（附件</w:t>
      </w:r>
      <w:r>
        <w:rPr>
          <w:rFonts w:hint="eastAsia" w:ascii="宋体" w:hAnsi="宋体"/>
          <w:bCs/>
          <w:color w:val="auto"/>
          <w:sz w:val="24"/>
          <w:highlight w:val="none"/>
          <w:lang w:val="en-US" w:eastAsia="zh-CN"/>
        </w:rPr>
        <w:t>7</w:t>
      </w:r>
      <w:r>
        <w:rPr>
          <w:rFonts w:hint="eastAsia" w:ascii="宋体" w:hAnsi="宋体"/>
          <w:bCs/>
          <w:color w:val="auto"/>
          <w:sz w:val="24"/>
          <w:highlight w:val="none"/>
        </w:rPr>
        <w:t>）；</w:t>
      </w:r>
    </w:p>
    <w:p w14:paraId="5CA62026">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（4）项目实施人员一览表（附件</w:t>
      </w:r>
      <w:r>
        <w:rPr>
          <w:rFonts w:hint="eastAsia" w:ascii="宋体" w:hAnsi="宋体"/>
          <w:bCs/>
          <w:color w:val="auto"/>
          <w:sz w:val="24"/>
          <w:highlight w:val="none"/>
          <w:lang w:val="en-US" w:eastAsia="zh-CN"/>
        </w:rPr>
        <w:t>8</w:t>
      </w:r>
      <w:r>
        <w:rPr>
          <w:rFonts w:hint="eastAsia" w:ascii="宋体" w:hAnsi="宋体"/>
          <w:bCs/>
          <w:color w:val="auto"/>
          <w:sz w:val="24"/>
          <w:highlight w:val="none"/>
        </w:rPr>
        <w:t>）；</w:t>
      </w:r>
    </w:p>
    <w:p w14:paraId="1794E8F5">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服务条款响应表（附件</w:t>
      </w:r>
      <w:r>
        <w:rPr>
          <w:rFonts w:hint="eastAsia" w:ascii="宋体" w:hAnsi="宋体"/>
          <w:bCs/>
          <w:color w:val="auto"/>
          <w:sz w:val="24"/>
          <w:highlight w:val="none"/>
          <w:lang w:val="en-US" w:eastAsia="zh-CN"/>
        </w:rPr>
        <w:t>9</w:t>
      </w:r>
      <w:r>
        <w:rPr>
          <w:rFonts w:hint="eastAsia" w:ascii="Calibri" w:hAnsi="Calibri" w:cs="Calibri"/>
          <w:color w:val="auto"/>
          <w:sz w:val="24"/>
          <w:highlight w:val="none"/>
        </w:rPr>
        <w:t>）；</w:t>
      </w:r>
    </w:p>
    <w:p w14:paraId="5568B25B">
      <w:pPr>
        <w:pStyle w:val="5"/>
        <w:widowControl/>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（6）证书一览表（附件</w:t>
      </w:r>
      <w:r>
        <w:rPr>
          <w:rFonts w:hint="eastAsia" w:ascii="宋体" w:hAnsi="宋体"/>
          <w:bCs/>
          <w:color w:val="auto"/>
          <w:sz w:val="24"/>
          <w:highlight w:val="none"/>
          <w:lang w:val="en-US" w:eastAsia="zh-CN"/>
        </w:rPr>
        <w:t>10</w:t>
      </w:r>
      <w:r>
        <w:rPr>
          <w:rFonts w:hint="eastAsia" w:ascii="宋体" w:hAnsi="宋体"/>
          <w:bCs/>
          <w:color w:val="auto"/>
          <w:sz w:val="24"/>
          <w:highlight w:val="none"/>
        </w:rPr>
        <w:t>）；</w:t>
      </w:r>
    </w:p>
    <w:p w14:paraId="4BD28A30">
      <w:pPr>
        <w:pStyle w:val="5"/>
        <w:widowControl/>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（7）同类业绩证明（如有，附件</w:t>
      </w:r>
      <w:r>
        <w:rPr>
          <w:rFonts w:hint="eastAsia" w:ascii="宋体" w:hAnsi="宋体"/>
          <w:bCs/>
          <w:color w:val="auto"/>
          <w:sz w:val="24"/>
          <w:highlight w:val="none"/>
          <w:lang w:val="en-US" w:eastAsia="zh-CN"/>
        </w:rPr>
        <w:t>11</w:t>
      </w:r>
      <w:r>
        <w:rPr>
          <w:rFonts w:hint="eastAsia" w:ascii="宋体" w:hAnsi="宋体"/>
          <w:bCs/>
          <w:color w:val="auto"/>
          <w:sz w:val="24"/>
          <w:highlight w:val="none"/>
        </w:rPr>
        <w:t>）；</w:t>
      </w:r>
    </w:p>
    <w:p w14:paraId="7BFB3177">
      <w:pPr>
        <w:pStyle w:val="5"/>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bCs/>
          <w:color w:val="auto"/>
          <w:sz w:val="24"/>
          <w:highlight w:val="none"/>
        </w:rPr>
        <w:t>（8）符合招标文件规定的其他证明文件及评分标准中涉及的其他材料</w:t>
      </w:r>
      <w:r>
        <w:rPr>
          <w:rFonts w:hint="eastAsia" w:ascii="宋体" w:hAnsi="宋体"/>
          <w:color w:val="auto"/>
          <w:kern w:val="0"/>
          <w:sz w:val="24"/>
          <w:highlight w:val="none"/>
        </w:rPr>
        <w:t>（如有）</w:t>
      </w:r>
      <w:r>
        <w:rPr>
          <w:rFonts w:hint="eastAsia"/>
          <w:color w:val="auto"/>
          <w:sz w:val="24"/>
          <w:szCs w:val="24"/>
          <w:highlight w:val="none"/>
        </w:rPr>
        <w:t>。</w:t>
      </w:r>
    </w:p>
    <w:p w14:paraId="0CA850ED">
      <w:pPr>
        <w:autoSpaceDE w:val="0"/>
        <w:autoSpaceDN w:val="0"/>
        <w:adjustRightInd w:val="0"/>
        <w:spacing w:line="360" w:lineRule="auto"/>
        <w:ind w:left="426" w:firstLine="65" w:firstLineChars="27"/>
        <w:rPr>
          <w:rFonts w:ascii="宋体" w:hAnsi="宋体"/>
          <w:b/>
          <w:color w:val="auto"/>
          <w:kern w:val="0"/>
          <w:sz w:val="24"/>
          <w:highlight w:val="none"/>
        </w:rPr>
      </w:pPr>
      <w:r>
        <w:rPr>
          <w:rFonts w:hint="eastAsia" w:ascii="宋体" w:hAnsi="宋体"/>
          <w:b/>
          <w:color w:val="auto"/>
          <w:kern w:val="0"/>
          <w:sz w:val="24"/>
          <w:highlight w:val="none"/>
        </w:rPr>
        <w:t>3、报价</w:t>
      </w:r>
      <w:r>
        <w:rPr>
          <w:rFonts w:hint="eastAsia" w:ascii="宋体" w:hAnsi="宋体"/>
          <w:b/>
          <w:color w:val="auto"/>
          <w:kern w:val="0"/>
          <w:sz w:val="24"/>
          <w:highlight w:val="none"/>
          <w:lang w:val="en-US" w:eastAsia="zh-CN"/>
        </w:rPr>
        <w:t>文件</w:t>
      </w:r>
      <w:r>
        <w:rPr>
          <w:rFonts w:hint="eastAsia" w:ascii="宋体" w:hAnsi="宋体"/>
          <w:b/>
          <w:color w:val="auto"/>
          <w:kern w:val="0"/>
          <w:sz w:val="24"/>
          <w:highlight w:val="none"/>
        </w:rPr>
        <w:t>的组成</w:t>
      </w:r>
    </w:p>
    <w:p w14:paraId="30934971">
      <w:pPr>
        <w:snapToGri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（1）开标一览表（附件1</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w:t>
      </w:r>
    </w:p>
    <w:p w14:paraId="6E0F1436">
      <w:pPr>
        <w:snapToGrid w:val="0"/>
        <w:spacing w:line="360" w:lineRule="auto"/>
        <w:ind w:firstLine="480" w:firstLineChars="200"/>
        <w:rPr>
          <w:rFonts w:hint="eastAsia" w:ascii="宋体" w:hAnsi="宋体" w:cs="宋体"/>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2</w:t>
      </w:r>
      <w:r>
        <w:rPr>
          <w:rFonts w:hint="eastAsia" w:ascii="宋体" w:hAnsi="宋体"/>
          <w:bCs/>
          <w:color w:val="auto"/>
          <w:sz w:val="24"/>
          <w:highlight w:val="none"/>
        </w:rPr>
        <w:t>）</w:t>
      </w:r>
      <w:r>
        <w:rPr>
          <w:rFonts w:hint="eastAsia" w:ascii="宋体" w:hAnsi="宋体" w:cs="宋体"/>
          <w:color w:val="auto"/>
          <w:sz w:val="24"/>
          <w:highlight w:val="none"/>
        </w:rPr>
        <w:t>中小企</w:t>
      </w:r>
      <w:r>
        <w:rPr>
          <w:rFonts w:hint="eastAsia" w:ascii="宋体" w:hAnsi="宋体"/>
          <w:color w:val="auto"/>
          <w:kern w:val="0"/>
          <w:sz w:val="24"/>
          <w:highlight w:val="none"/>
        </w:rPr>
        <w:t>业</w:t>
      </w:r>
      <w:r>
        <w:rPr>
          <w:rFonts w:hint="eastAsia" w:ascii="宋体" w:hAnsi="宋体"/>
          <w:color w:val="auto"/>
          <w:kern w:val="0"/>
          <w:sz w:val="24"/>
          <w:highlight w:val="none"/>
          <w:lang w:val="en-US" w:eastAsia="zh-CN"/>
        </w:rPr>
        <w:t>或</w:t>
      </w:r>
      <w:r>
        <w:rPr>
          <w:rFonts w:hint="eastAsia" w:ascii="宋体" w:hAnsi="宋体"/>
          <w:color w:val="auto"/>
          <w:kern w:val="0"/>
          <w:sz w:val="24"/>
          <w:highlight w:val="none"/>
          <w:lang w:val="en-GB"/>
        </w:rPr>
        <w:t>残疾人福利性单位</w:t>
      </w:r>
      <w:r>
        <w:rPr>
          <w:rFonts w:hint="eastAsia" w:ascii="宋体" w:hAnsi="宋体"/>
          <w:color w:val="auto"/>
          <w:kern w:val="0"/>
          <w:sz w:val="24"/>
          <w:highlight w:val="none"/>
          <w:lang w:val="en-US" w:eastAsia="zh-CN"/>
        </w:rPr>
        <w:t>或</w:t>
      </w:r>
      <w:r>
        <w:rPr>
          <w:rFonts w:hint="eastAsia" w:ascii="宋体" w:hAnsi="宋体"/>
          <w:color w:val="auto"/>
          <w:kern w:val="0"/>
          <w:sz w:val="24"/>
          <w:highlight w:val="none"/>
          <w:lang w:val="en-GB"/>
        </w:rPr>
        <w:t>监狱企业</w:t>
      </w:r>
      <w:r>
        <w:rPr>
          <w:rFonts w:hint="eastAsia" w:ascii="宋体" w:hAnsi="宋体"/>
          <w:color w:val="auto"/>
          <w:kern w:val="0"/>
          <w:sz w:val="24"/>
          <w:highlight w:val="none"/>
        </w:rPr>
        <w:t>等声明函（附件</w:t>
      </w:r>
      <w:r>
        <w:rPr>
          <w:rFonts w:hint="eastAsia" w:ascii="宋体" w:hAnsi="宋体"/>
          <w:color w:val="auto"/>
          <w:kern w:val="0"/>
          <w:sz w:val="24"/>
          <w:highlight w:val="none"/>
          <w:lang w:val="en-US" w:eastAsia="zh-CN"/>
        </w:rPr>
        <w:t>13</w:t>
      </w:r>
      <w:r>
        <w:rPr>
          <w:rFonts w:hint="eastAsia" w:ascii="宋体" w:hAnsi="宋体"/>
          <w:color w:val="auto"/>
          <w:kern w:val="0"/>
          <w:sz w:val="24"/>
          <w:highlight w:val="none"/>
        </w:rPr>
        <w:t>）；</w:t>
      </w:r>
    </w:p>
    <w:p w14:paraId="21DF8F7F">
      <w:pPr>
        <w:snapToGrid w:val="0"/>
        <w:spacing w:line="360" w:lineRule="auto"/>
        <w:ind w:firstLine="480" w:firstLineChars="200"/>
        <w:rPr>
          <w:rFonts w:ascii="宋体" w:hAnsi="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olor w:val="auto"/>
          <w:kern w:val="0"/>
          <w:sz w:val="24"/>
          <w:highlight w:val="none"/>
        </w:rPr>
        <w:t>针对报价供应商认为其他需要说明的（如有）。</w:t>
      </w:r>
    </w:p>
    <w:p w14:paraId="2086520E">
      <w:pPr>
        <w:autoSpaceDE w:val="0"/>
        <w:autoSpaceDN w:val="0"/>
        <w:adjustRightIn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（二）投标报价</w:t>
      </w:r>
    </w:p>
    <w:p w14:paraId="14D58A87">
      <w:pPr>
        <w:pStyle w:val="5"/>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1.供应商应按照招标需求内容、责任范围以及合同条款进行报价。并按“开标一览表”规定的格式报出总价和分项价格。投标总价中不得包含采购文件要求以外的内容，否则，在评标时不予核减。</w:t>
      </w:r>
    </w:p>
    <w:p w14:paraId="7F7D843A">
      <w:pPr>
        <w:pStyle w:val="5"/>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2.投标报价是履行合同的最终价格，</w:t>
      </w:r>
      <w:r>
        <w:rPr>
          <w:rFonts w:hint="eastAsia" w:ascii="宋体" w:hAnsi="宋体"/>
          <w:bCs/>
          <w:color w:val="auto"/>
          <w:kern w:val="0"/>
          <w:sz w:val="24"/>
          <w:highlight w:val="none"/>
        </w:rPr>
        <w:t>应包括但不限于管理费、基本工资、岗位津贴、奖金、劳保福利、社保、工伤费、材料费、机械使用费（含交通费）、利润、规费、税金、招标代理服务费及处理一切伤亡事故等完成合同所需的一切本身和不可或缺的所有工作开支、政策性文件规定及合同包含的所有风险、责任等各项全部费用。</w:t>
      </w:r>
      <w:r>
        <w:rPr>
          <w:rFonts w:hint="eastAsia" w:ascii="宋体" w:hAnsi="宋体"/>
          <w:bCs/>
          <w:color w:val="auto"/>
          <w:kern w:val="0"/>
          <w:sz w:val="24"/>
          <w:highlight w:val="none"/>
        </w:rPr>
        <w:t>各</w:t>
      </w:r>
      <w:r>
        <w:rPr>
          <w:rFonts w:hint="eastAsia" w:ascii="宋体" w:hAnsi="宋体"/>
          <w:bCs/>
          <w:color w:val="auto"/>
          <w:kern w:val="0"/>
          <w:sz w:val="24"/>
          <w:highlight w:val="none"/>
          <w:lang w:eastAsia="zh-CN"/>
        </w:rPr>
        <w:t>供应商</w:t>
      </w:r>
      <w:r>
        <w:rPr>
          <w:rFonts w:hint="eastAsia" w:ascii="宋体" w:hAnsi="宋体"/>
          <w:bCs/>
          <w:color w:val="auto"/>
          <w:kern w:val="0"/>
          <w:sz w:val="24"/>
          <w:highlight w:val="none"/>
        </w:rPr>
        <w:t>应根据招标人提供的技术资料，以及本工程实际情况和自身的综合实力，竞报投标报价。总报价以人民币元计。知识产权等由</w:t>
      </w:r>
      <w:r>
        <w:rPr>
          <w:rFonts w:hint="eastAsia" w:ascii="宋体" w:hAnsi="宋体"/>
          <w:bCs/>
          <w:color w:val="auto"/>
          <w:kern w:val="0"/>
          <w:sz w:val="24"/>
          <w:highlight w:val="none"/>
          <w:lang w:eastAsia="zh-CN"/>
        </w:rPr>
        <w:t>供应商</w:t>
      </w:r>
      <w:r>
        <w:rPr>
          <w:rFonts w:hint="eastAsia" w:ascii="宋体" w:hAnsi="宋体"/>
          <w:bCs/>
          <w:color w:val="auto"/>
          <w:kern w:val="0"/>
          <w:sz w:val="24"/>
          <w:highlight w:val="none"/>
        </w:rPr>
        <w:t>在投标报价时综合考虑，以后不作任何调整。</w:t>
      </w:r>
    </w:p>
    <w:p w14:paraId="7E946B0E">
      <w:pPr>
        <w:pStyle w:val="5"/>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3.投标报价不得为选择性报价和附有条件的报价。</w:t>
      </w:r>
    </w:p>
    <w:p w14:paraId="2A8C70A7">
      <w:pPr>
        <w:pStyle w:val="5"/>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4.</w:t>
      </w:r>
      <w:r>
        <w:rPr>
          <w:rFonts w:hint="eastAsia" w:ascii="宋体" w:hAnsi="宋体" w:cs="宋体"/>
          <w:color w:val="auto"/>
          <w:sz w:val="24"/>
          <w:highlight w:val="none"/>
        </w:rPr>
        <w:t>投标文件只允许有一个报价，有选择的或有条件的报价将不予接受</w:t>
      </w:r>
    </w:p>
    <w:p w14:paraId="33ED9868">
      <w:pPr>
        <w:pStyle w:val="5"/>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（三）投标文件的有效期</w:t>
      </w:r>
    </w:p>
    <w:p w14:paraId="2FCC25CE">
      <w:pPr>
        <w:pStyle w:val="5"/>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1.投标文件有效期为</w:t>
      </w:r>
      <w:r>
        <w:rPr>
          <w:rFonts w:hint="eastAsia" w:ascii="宋体" w:hAnsi="宋体" w:cs="宋体"/>
          <w:color w:val="auto"/>
          <w:sz w:val="24"/>
          <w:highlight w:val="none"/>
          <w:lang w:val="en-GB"/>
        </w:rPr>
        <w:t>投标截止日起90天。</w:t>
      </w:r>
    </w:p>
    <w:p w14:paraId="2E54CA7A">
      <w:pPr>
        <w:pStyle w:val="5"/>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2.</w:t>
      </w:r>
      <w:r>
        <w:rPr>
          <w:rFonts w:hint="eastAsia" w:ascii="宋体" w:hAnsi="宋体" w:cs="宋体"/>
          <w:color w:val="auto"/>
          <w:sz w:val="24"/>
          <w:highlight w:val="none"/>
          <w:lang w:val="en-GB"/>
        </w:rPr>
        <w:t>在特殊情况下，采购人可与供应商协商延长投标文件的有效期，</w:t>
      </w:r>
      <w:r>
        <w:rPr>
          <w:rFonts w:hint="eastAsia" w:ascii="宋体" w:hAnsi="宋体"/>
          <w:color w:val="auto"/>
          <w:sz w:val="24"/>
          <w:highlight w:val="none"/>
          <w:lang w:val="en-GB"/>
        </w:rPr>
        <w:t>这种要求和答复均以书面形式进行</w:t>
      </w:r>
      <w:r>
        <w:rPr>
          <w:rFonts w:hint="eastAsia" w:ascii="宋体" w:hAnsi="宋体" w:cs="宋体"/>
          <w:color w:val="auto"/>
          <w:sz w:val="24"/>
          <w:highlight w:val="none"/>
          <w:lang w:val="en-GB"/>
        </w:rPr>
        <w:t>。</w:t>
      </w:r>
    </w:p>
    <w:p w14:paraId="2765FF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3.成交供应商的投标文件自开标之日起至合同履行完毕均应保持有效。</w:t>
      </w:r>
    </w:p>
    <w:p w14:paraId="246439AA">
      <w:pPr>
        <w:snapToGri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（四）投标文件的签署</w:t>
      </w:r>
    </w:p>
    <w:p w14:paraId="0F0A4F96">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lang w:eastAsia="zh-CN"/>
        </w:rPr>
        <w:t>供应商</w:t>
      </w:r>
      <w:r>
        <w:rPr>
          <w:rFonts w:ascii="宋体" w:hAnsi="宋体"/>
          <w:color w:val="auto"/>
          <w:sz w:val="24"/>
          <w:highlight w:val="none"/>
        </w:rPr>
        <w:t>应</w:t>
      </w:r>
      <w:r>
        <w:rPr>
          <w:rFonts w:hint="eastAsia" w:ascii="宋体" w:hAnsi="宋体"/>
          <w:color w:val="auto"/>
          <w:sz w:val="24"/>
          <w:highlight w:val="none"/>
        </w:rPr>
        <w:t>按</w:t>
      </w:r>
      <w:r>
        <w:rPr>
          <w:rFonts w:ascii="宋体" w:hAnsi="宋体"/>
          <w:color w:val="auto"/>
          <w:sz w:val="24"/>
          <w:highlight w:val="none"/>
        </w:rPr>
        <w:t>本招标文件规定的格式和顺序编制、装订投标文件，投标文件内容不完整、编排混乱导致投标文件被误读、漏读或者查找不到相关内容的，是</w:t>
      </w:r>
      <w:r>
        <w:rPr>
          <w:rFonts w:hint="eastAsia" w:ascii="宋体" w:hAnsi="宋体"/>
          <w:color w:val="auto"/>
          <w:sz w:val="24"/>
          <w:highlight w:val="none"/>
          <w:lang w:eastAsia="zh-CN"/>
        </w:rPr>
        <w:t>供应商</w:t>
      </w:r>
      <w:r>
        <w:rPr>
          <w:rFonts w:ascii="宋体" w:hAnsi="宋体"/>
          <w:color w:val="auto"/>
          <w:sz w:val="24"/>
          <w:highlight w:val="none"/>
        </w:rPr>
        <w:t>的责任。</w:t>
      </w:r>
    </w:p>
    <w:p w14:paraId="053CA585">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eastAsia="zh-CN"/>
        </w:rPr>
        <w:t>供应商</w:t>
      </w:r>
      <w:r>
        <w:rPr>
          <w:rFonts w:hint="eastAsia" w:ascii="宋体" w:hAnsi="宋体"/>
          <w:color w:val="auto"/>
          <w:sz w:val="24"/>
          <w:highlight w:val="none"/>
        </w:rPr>
        <w:t>应按</w:t>
      </w:r>
      <w:r>
        <w:rPr>
          <w:rFonts w:hint="eastAsia" w:ascii="宋体" w:hAnsi="宋体"/>
          <w:color w:val="auto"/>
          <w:sz w:val="24"/>
          <w:highlight w:val="none"/>
          <w:lang w:eastAsia="zh-CN"/>
        </w:rPr>
        <w:t>报价文件</w:t>
      </w:r>
      <w:r>
        <w:rPr>
          <w:rFonts w:hint="eastAsia" w:ascii="宋体" w:hAnsi="宋体"/>
          <w:color w:val="auto"/>
          <w:sz w:val="24"/>
          <w:highlight w:val="none"/>
        </w:rPr>
        <w:t>、</w:t>
      </w:r>
      <w:r>
        <w:rPr>
          <w:rFonts w:hint="eastAsia" w:ascii="宋体" w:hAnsi="宋体"/>
          <w:color w:val="auto"/>
          <w:sz w:val="24"/>
          <w:highlight w:val="none"/>
          <w:lang w:val="en-US" w:eastAsia="zh-CN"/>
        </w:rPr>
        <w:t>商务与技术</w:t>
      </w:r>
      <w:r>
        <w:rPr>
          <w:rFonts w:hint="eastAsia" w:ascii="宋体" w:hAnsi="宋体"/>
          <w:color w:val="auto"/>
          <w:sz w:val="24"/>
          <w:highlight w:val="none"/>
          <w:lang w:eastAsia="zh-CN"/>
        </w:rPr>
        <w:t>文件、</w:t>
      </w:r>
      <w:r>
        <w:rPr>
          <w:rFonts w:hint="eastAsia" w:ascii="宋体" w:hAnsi="宋体"/>
          <w:color w:val="auto"/>
          <w:sz w:val="24"/>
          <w:highlight w:val="none"/>
          <w:lang w:val="en-US" w:eastAsia="zh-CN"/>
        </w:rPr>
        <w:t>资格证明文件</w:t>
      </w:r>
      <w:r>
        <w:rPr>
          <w:rFonts w:hint="eastAsia" w:ascii="宋体" w:hAnsi="宋体"/>
          <w:color w:val="auto"/>
          <w:sz w:val="24"/>
          <w:highlight w:val="none"/>
        </w:rPr>
        <w:t>分别编制并单独装订成册（各需正本</w:t>
      </w:r>
      <w:r>
        <w:rPr>
          <w:rFonts w:hint="eastAsia" w:ascii="宋体" w:hAnsi="宋体" w:cs="Arial"/>
          <w:color w:val="auto"/>
          <w:sz w:val="24"/>
          <w:highlight w:val="none"/>
        </w:rPr>
        <w:t>一</w:t>
      </w:r>
      <w:r>
        <w:rPr>
          <w:rFonts w:hint="eastAsia" w:ascii="宋体" w:hAnsi="宋体"/>
          <w:color w:val="auto"/>
          <w:sz w:val="24"/>
          <w:highlight w:val="none"/>
        </w:rPr>
        <w:t>份，副本</w:t>
      </w:r>
      <w:r>
        <w:rPr>
          <w:rFonts w:hint="eastAsia" w:ascii="宋体" w:hAnsi="宋体" w:cs="Arial"/>
          <w:color w:val="auto"/>
          <w:sz w:val="24"/>
          <w:highlight w:val="none"/>
        </w:rPr>
        <w:t>四</w:t>
      </w:r>
      <w:r>
        <w:rPr>
          <w:rFonts w:hint="eastAsia" w:ascii="宋体" w:hAnsi="宋体"/>
          <w:color w:val="auto"/>
          <w:sz w:val="24"/>
          <w:highlight w:val="none"/>
        </w:rPr>
        <w:t>份）。投标文件的封面应注明“正本”、“副本”字样。如投标文件封面未注明正副本，则由工作人员或评标委员会成员随机抽取一本作为正本。</w:t>
      </w:r>
    </w:p>
    <w:p w14:paraId="78AD73A0">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投标文件的正本需打印或用不褪色的墨水填写，投标文件正本除本</w:t>
      </w:r>
      <w:r>
        <w:rPr>
          <w:rFonts w:hint="eastAsia" w:ascii="宋体" w:hAnsi="宋体"/>
          <w:color w:val="auto"/>
          <w:sz w:val="24"/>
          <w:highlight w:val="none"/>
        </w:rPr>
        <w:t>《</w:t>
      </w:r>
      <w:r>
        <w:rPr>
          <w:rFonts w:hint="eastAsia" w:ascii="宋体" w:hAnsi="宋体"/>
          <w:color w:val="auto"/>
          <w:sz w:val="24"/>
          <w:highlight w:val="none"/>
          <w:lang w:eastAsia="zh-CN"/>
        </w:rPr>
        <w:t>供应商</w:t>
      </w:r>
      <w:r>
        <w:rPr>
          <w:rFonts w:ascii="宋体" w:hAnsi="宋体"/>
          <w:color w:val="auto"/>
          <w:sz w:val="24"/>
          <w:highlight w:val="none"/>
        </w:rPr>
        <w:t>须知</w:t>
      </w:r>
      <w:r>
        <w:rPr>
          <w:rFonts w:hint="eastAsia" w:ascii="宋体" w:hAnsi="宋体"/>
          <w:color w:val="auto"/>
          <w:sz w:val="24"/>
          <w:highlight w:val="none"/>
        </w:rPr>
        <w:t>》</w:t>
      </w:r>
      <w:r>
        <w:rPr>
          <w:rFonts w:ascii="宋体" w:hAnsi="宋体"/>
          <w:color w:val="auto"/>
          <w:sz w:val="24"/>
          <w:highlight w:val="none"/>
        </w:rPr>
        <w:t>中规定的可提供复印件外均须提供原件。副本为正本的复印件。</w:t>
      </w:r>
    </w:p>
    <w:p w14:paraId="60691F9D">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投标文件须由</w:t>
      </w:r>
      <w:r>
        <w:rPr>
          <w:rFonts w:hint="eastAsia" w:ascii="宋体" w:hAnsi="宋体"/>
          <w:color w:val="auto"/>
          <w:sz w:val="24"/>
          <w:highlight w:val="none"/>
          <w:lang w:eastAsia="zh-CN"/>
        </w:rPr>
        <w:t>供应商</w:t>
      </w:r>
      <w:r>
        <w:rPr>
          <w:rFonts w:ascii="宋体" w:hAnsi="宋体"/>
          <w:color w:val="auto"/>
          <w:sz w:val="24"/>
          <w:highlight w:val="none"/>
        </w:rPr>
        <w:t>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w:t>
      </w:r>
      <w:r>
        <w:rPr>
          <w:rFonts w:hint="eastAsia" w:ascii="宋体" w:hAnsi="宋体"/>
          <w:color w:val="auto"/>
          <w:sz w:val="24"/>
          <w:highlight w:val="none"/>
          <w:lang w:eastAsia="zh-CN"/>
        </w:rPr>
        <w:t>供应商</w:t>
      </w:r>
      <w:r>
        <w:rPr>
          <w:rFonts w:ascii="宋体" w:hAnsi="宋体"/>
          <w:color w:val="auto"/>
          <w:sz w:val="24"/>
          <w:highlight w:val="none"/>
        </w:rPr>
        <w:t>应写全称。</w:t>
      </w:r>
    </w:p>
    <w:p w14:paraId="31E5909B">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投标文件不得涂改，若有修改错漏处，须加盖单位公章或者法定代表人或授权委托人签字或盖章。投标文件因字迹潦草或表达不清所引起的后果由</w:t>
      </w:r>
      <w:r>
        <w:rPr>
          <w:rFonts w:hint="eastAsia" w:ascii="宋体" w:hAnsi="宋体"/>
          <w:color w:val="auto"/>
          <w:sz w:val="24"/>
          <w:highlight w:val="none"/>
          <w:lang w:eastAsia="zh-CN"/>
        </w:rPr>
        <w:t>供应商</w:t>
      </w:r>
      <w:r>
        <w:rPr>
          <w:rFonts w:ascii="宋体" w:hAnsi="宋体"/>
          <w:color w:val="auto"/>
          <w:sz w:val="24"/>
          <w:highlight w:val="none"/>
        </w:rPr>
        <w:t>负责。</w:t>
      </w:r>
    </w:p>
    <w:p w14:paraId="0C27924C">
      <w:pPr>
        <w:autoSpaceDE w:val="0"/>
        <w:autoSpaceDN w:val="0"/>
        <w:adjustRightIn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（五）投标文件</w:t>
      </w:r>
      <w:r>
        <w:rPr>
          <w:rFonts w:hint="eastAsia" w:ascii="宋体" w:hAnsi="宋体"/>
          <w:b/>
          <w:bCs/>
          <w:color w:val="auto"/>
          <w:sz w:val="24"/>
          <w:highlight w:val="none"/>
          <w:lang w:val="en-US" w:eastAsia="zh-CN"/>
        </w:rPr>
        <w:t>、</w:t>
      </w:r>
      <w:r>
        <w:rPr>
          <w:rFonts w:hint="eastAsia" w:ascii="宋体" w:hAnsi="宋体"/>
          <w:b/>
          <w:bCs/>
          <w:color w:val="auto"/>
          <w:sz w:val="24"/>
          <w:highlight w:val="none"/>
        </w:rPr>
        <w:t>递交</w:t>
      </w:r>
      <w:r>
        <w:rPr>
          <w:rFonts w:hint="eastAsia" w:ascii="宋体" w:hAnsi="宋体"/>
          <w:b/>
          <w:bCs/>
          <w:color w:val="auto"/>
          <w:sz w:val="24"/>
          <w:highlight w:val="none"/>
          <w:lang w:eastAsia="zh-CN"/>
        </w:rPr>
        <w:t>、</w:t>
      </w:r>
      <w:r>
        <w:rPr>
          <w:rFonts w:hint="eastAsia" w:ascii="宋体" w:hAnsi="宋体"/>
          <w:b/>
          <w:color w:val="auto"/>
          <w:sz w:val="24"/>
          <w:highlight w:val="none"/>
        </w:rPr>
        <w:t>修改和撤回</w:t>
      </w:r>
      <w:r>
        <w:rPr>
          <w:rFonts w:hint="eastAsia" w:ascii="宋体" w:hAnsi="宋体"/>
          <w:b/>
          <w:bCs/>
          <w:color w:val="auto"/>
          <w:sz w:val="24"/>
          <w:highlight w:val="none"/>
        </w:rPr>
        <w:t>要求</w:t>
      </w:r>
    </w:p>
    <w:p w14:paraId="5BCEC6F9">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1.投标文件的</w:t>
      </w:r>
      <w:r>
        <w:rPr>
          <w:rFonts w:hint="eastAsia" w:ascii="宋体" w:hAnsi="宋体"/>
          <w:b/>
          <w:color w:val="auto"/>
          <w:sz w:val="24"/>
          <w:highlight w:val="none"/>
          <w:lang w:val="en-US" w:eastAsia="zh-CN"/>
        </w:rPr>
        <w:t>资格证明文件</w:t>
      </w:r>
      <w:r>
        <w:rPr>
          <w:rFonts w:hint="eastAsia" w:ascii="宋体" w:hAnsi="宋体"/>
          <w:b/>
          <w:color w:val="auto"/>
          <w:sz w:val="24"/>
          <w:highlight w:val="none"/>
        </w:rPr>
        <w:t>、</w:t>
      </w:r>
      <w:r>
        <w:rPr>
          <w:rFonts w:hint="eastAsia" w:ascii="宋体" w:hAnsi="宋体"/>
          <w:b/>
          <w:color w:val="auto"/>
          <w:sz w:val="24"/>
          <w:highlight w:val="none"/>
          <w:lang w:val="en-US" w:eastAsia="zh-CN"/>
        </w:rPr>
        <w:t>商务与技术</w:t>
      </w:r>
      <w:r>
        <w:rPr>
          <w:rFonts w:hint="eastAsia" w:ascii="宋体" w:hAnsi="宋体"/>
          <w:b/>
          <w:color w:val="auto"/>
          <w:sz w:val="24"/>
          <w:highlight w:val="none"/>
          <w:lang w:eastAsia="zh-CN"/>
        </w:rPr>
        <w:t>文件、报价文件</w:t>
      </w:r>
      <w:r>
        <w:rPr>
          <w:rFonts w:hint="eastAsia" w:ascii="宋体" w:hAnsi="宋体"/>
          <w:b/>
          <w:color w:val="auto"/>
          <w:sz w:val="24"/>
          <w:highlight w:val="none"/>
        </w:rPr>
        <w:t>应分开密封在不同的档案袋中。</w:t>
      </w:r>
      <w:r>
        <w:rPr>
          <w:rFonts w:hint="eastAsia" w:ascii="宋体" w:hAnsi="宋体"/>
          <w:color w:val="auto"/>
          <w:sz w:val="24"/>
          <w:highlight w:val="none"/>
        </w:rPr>
        <w:t>投标文件的包装封面上应注明</w:t>
      </w:r>
      <w:r>
        <w:rPr>
          <w:rFonts w:hint="eastAsia" w:ascii="宋体" w:hAnsi="宋体"/>
          <w:color w:val="auto"/>
          <w:sz w:val="24"/>
          <w:highlight w:val="none"/>
          <w:lang w:eastAsia="zh-CN"/>
        </w:rPr>
        <w:t>供应商</w:t>
      </w:r>
      <w:r>
        <w:rPr>
          <w:rFonts w:hint="eastAsia" w:ascii="宋体" w:hAnsi="宋体"/>
          <w:color w:val="auto"/>
          <w:sz w:val="24"/>
          <w:highlight w:val="none"/>
        </w:rPr>
        <w:t>名称、</w:t>
      </w:r>
      <w:r>
        <w:rPr>
          <w:rFonts w:hint="eastAsia" w:ascii="宋体" w:hAnsi="宋体"/>
          <w:color w:val="auto"/>
          <w:sz w:val="24"/>
          <w:highlight w:val="none"/>
          <w:lang w:eastAsia="zh-CN"/>
        </w:rPr>
        <w:t>供应商</w:t>
      </w:r>
      <w:r>
        <w:rPr>
          <w:rFonts w:hint="eastAsia" w:ascii="宋体" w:hAnsi="宋体"/>
          <w:color w:val="auto"/>
          <w:sz w:val="24"/>
          <w:highlight w:val="none"/>
        </w:rPr>
        <w:t>地址、投标文件名称</w:t>
      </w:r>
    </w:p>
    <w:p w14:paraId="3D9C4901">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2.未按规定密封或标记的投标文件将被拒绝，由此造成投标文件被误投或提前拆封的风险由</w:t>
      </w:r>
      <w:r>
        <w:rPr>
          <w:rFonts w:hint="eastAsia" w:ascii="宋体" w:hAnsi="宋体"/>
          <w:color w:val="auto"/>
          <w:sz w:val="24"/>
          <w:highlight w:val="none"/>
          <w:lang w:eastAsia="zh-CN"/>
        </w:rPr>
        <w:t>供应商</w:t>
      </w:r>
      <w:r>
        <w:rPr>
          <w:rFonts w:hint="eastAsia" w:ascii="宋体" w:hAnsi="宋体"/>
          <w:color w:val="auto"/>
          <w:sz w:val="24"/>
          <w:highlight w:val="none"/>
        </w:rPr>
        <w:t>承担。</w:t>
      </w:r>
    </w:p>
    <w:p w14:paraId="625E937A">
      <w:pPr>
        <w:snapToGrid w:val="0"/>
        <w:spacing w:line="360" w:lineRule="auto"/>
        <w:ind w:firstLine="420"/>
        <w:jc w:val="left"/>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供应商</w:t>
      </w:r>
      <w:r>
        <w:rPr>
          <w:rFonts w:hint="eastAsia" w:ascii="宋体" w:hAnsi="宋体"/>
          <w:color w:val="auto"/>
          <w:sz w:val="24"/>
          <w:highlight w:val="none"/>
        </w:rPr>
        <w:t>在投标截止时间之前，可以对已提交的投标文件进行修改或撤回，并书面通知招标采购单位；投标截止时间后，</w:t>
      </w:r>
      <w:r>
        <w:rPr>
          <w:rFonts w:hint="eastAsia" w:ascii="宋体" w:hAnsi="宋体"/>
          <w:color w:val="auto"/>
          <w:sz w:val="24"/>
          <w:highlight w:val="none"/>
          <w:lang w:eastAsia="zh-CN"/>
        </w:rPr>
        <w:t>供应商</w:t>
      </w:r>
      <w:r>
        <w:rPr>
          <w:rFonts w:hint="eastAsia" w:ascii="宋体" w:hAnsi="宋体"/>
          <w:color w:val="auto"/>
          <w:sz w:val="24"/>
          <w:highlight w:val="none"/>
        </w:rPr>
        <w:t>不得撤回、修改投标文件。修改后重新递交的投标文件应当按本招标文件的要求签署、盖章和密封。</w:t>
      </w:r>
    </w:p>
    <w:p w14:paraId="254DA79D">
      <w:pPr>
        <w:snapToGri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五、开标</w:t>
      </w:r>
    </w:p>
    <w:p w14:paraId="662B74F9">
      <w:pPr>
        <w:autoSpaceDE w:val="0"/>
        <w:autoSpaceDN w:val="0"/>
        <w:adjustRightInd w:val="0"/>
        <w:spacing w:line="360" w:lineRule="auto"/>
        <w:ind w:firstLine="482" w:firstLineChars="200"/>
        <w:rPr>
          <w:rFonts w:ascii="宋体" w:hAnsi="宋体"/>
          <w:b/>
          <w:color w:val="auto"/>
          <w:sz w:val="24"/>
          <w:highlight w:val="none"/>
        </w:rPr>
      </w:pPr>
      <w:r>
        <w:rPr>
          <w:rFonts w:ascii="宋体" w:hAnsi="宋体"/>
          <w:b/>
          <w:color w:val="auto"/>
          <w:sz w:val="24"/>
          <w:highlight w:val="none"/>
        </w:rPr>
        <w:t>（一）开</w:t>
      </w:r>
      <w:r>
        <w:rPr>
          <w:rFonts w:hint="eastAsia" w:ascii="宋体" w:hAnsi="宋体"/>
          <w:b/>
          <w:color w:val="auto"/>
          <w:sz w:val="24"/>
          <w:highlight w:val="none"/>
        </w:rPr>
        <w:t>标</w:t>
      </w:r>
      <w:r>
        <w:rPr>
          <w:rFonts w:ascii="宋体" w:hAnsi="宋体"/>
          <w:b/>
          <w:color w:val="auto"/>
          <w:sz w:val="24"/>
          <w:highlight w:val="none"/>
        </w:rPr>
        <w:t>程序</w:t>
      </w:r>
    </w:p>
    <w:p w14:paraId="0412DDD1">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1、开标会由招标项目负责人主持，主持人宣布开标会议开始；</w:t>
      </w:r>
    </w:p>
    <w:p w14:paraId="21603F3F">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2、主持人介绍参加开标会的人员名单； </w:t>
      </w:r>
    </w:p>
    <w:p w14:paraId="7B58BB7F">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3、主持人宣布评标期间的有关事项，告知应当回避的情形,提请有关人员回避；</w:t>
      </w:r>
    </w:p>
    <w:p w14:paraId="5AF12BDA">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供应商</w:t>
      </w:r>
      <w:r>
        <w:rPr>
          <w:rFonts w:hint="eastAsia" w:ascii="宋体" w:hAnsi="宋体"/>
          <w:color w:val="auto"/>
          <w:sz w:val="24"/>
          <w:highlight w:val="none"/>
        </w:rPr>
        <w:t>或其当场推荐的代表，检查投标文件密封的完整性；</w:t>
      </w:r>
    </w:p>
    <w:p w14:paraId="55B5A74B">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按</w:t>
      </w:r>
      <w:r>
        <w:rPr>
          <w:rFonts w:hint="eastAsia" w:ascii="宋体" w:hAnsi="宋体"/>
          <w:color w:val="auto"/>
          <w:sz w:val="24"/>
          <w:highlight w:val="none"/>
          <w:lang w:eastAsia="zh-CN"/>
        </w:rPr>
        <w:t>供应商</w:t>
      </w:r>
      <w:r>
        <w:rPr>
          <w:rFonts w:hint="eastAsia" w:ascii="宋体" w:hAnsi="宋体"/>
          <w:color w:val="auto"/>
          <w:sz w:val="24"/>
          <w:highlight w:val="none"/>
        </w:rPr>
        <w:t>签到的先后顺序当场拆封</w:t>
      </w:r>
      <w:r>
        <w:rPr>
          <w:rFonts w:hint="eastAsia" w:ascii="宋体" w:hAnsi="宋体"/>
          <w:color w:val="auto"/>
          <w:sz w:val="24"/>
          <w:highlight w:val="none"/>
          <w:lang w:val="en-US" w:eastAsia="zh-CN"/>
        </w:rPr>
        <w:t>资格证明</w:t>
      </w:r>
      <w:r>
        <w:rPr>
          <w:rFonts w:hint="eastAsia" w:ascii="宋体" w:hAnsi="宋体"/>
          <w:color w:val="auto"/>
          <w:sz w:val="24"/>
          <w:highlight w:val="none"/>
          <w:lang w:eastAsia="zh-CN"/>
        </w:rPr>
        <w:t>文件</w:t>
      </w:r>
      <w:r>
        <w:rPr>
          <w:rFonts w:hint="eastAsia" w:ascii="宋体" w:hAnsi="宋体"/>
          <w:color w:val="auto"/>
          <w:sz w:val="24"/>
          <w:highlight w:val="none"/>
        </w:rPr>
        <w:t>，评标委员会先对</w:t>
      </w:r>
      <w:r>
        <w:rPr>
          <w:rFonts w:hint="eastAsia" w:ascii="宋体" w:hAnsi="宋体"/>
          <w:color w:val="auto"/>
          <w:sz w:val="24"/>
          <w:highlight w:val="none"/>
          <w:lang w:val="en-US" w:eastAsia="zh-CN"/>
        </w:rPr>
        <w:t>资格证明</w:t>
      </w:r>
      <w:r>
        <w:rPr>
          <w:rFonts w:hint="eastAsia" w:ascii="宋体" w:hAnsi="宋体"/>
          <w:color w:val="auto"/>
          <w:sz w:val="24"/>
          <w:highlight w:val="none"/>
          <w:lang w:eastAsia="zh-CN"/>
        </w:rPr>
        <w:t>文件</w:t>
      </w:r>
      <w:r>
        <w:rPr>
          <w:rFonts w:hint="eastAsia" w:ascii="宋体" w:hAnsi="宋体"/>
          <w:color w:val="auto"/>
          <w:sz w:val="24"/>
          <w:highlight w:val="none"/>
        </w:rPr>
        <w:t>进行评审及必要的询标，结束后公布无效投标的</w:t>
      </w:r>
      <w:r>
        <w:rPr>
          <w:rFonts w:hint="eastAsia" w:ascii="宋体" w:hAnsi="宋体"/>
          <w:color w:val="auto"/>
          <w:sz w:val="24"/>
          <w:highlight w:val="none"/>
          <w:lang w:eastAsia="zh-CN"/>
        </w:rPr>
        <w:t>供应商</w:t>
      </w:r>
      <w:r>
        <w:rPr>
          <w:rFonts w:hint="eastAsia" w:ascii="宋体" w:hAnsi="宋体"/>
          <w:color w:val="auto"/>
          <w:sz w:val="24"/>
          <w:highlight w:val="none"/>
        </w:rPr>
        <w:t>名单、投标无效的原因；</w:t>
      </w:r>
    </w:p>
    <w:p w14:paraId="7247BCA2">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、按先后顺序当场拆封</w:t>
      </w:r>
      <w:r>
        <w:rPr>
          <w:rFonts w:hint="eastAsia" w:ascii="宋体" w:hAnsi="宋体"/>
          <w:color w:val="auto"/>
          <w:sz w:val="24"/>
          <w:highlight w:val="none"/>
          <w:lang w:eastAsia="zh-CN"/>
        </w:rPr>
        <w:t>商务与技术文件</w:t>
      </w:r>
      <w:r>
        <w:rPr>
          <w:rFonts w:hint="eastAsia" w:ascii="宋体" w:hAnsi="宋体"/>
          <w:color w:val="auto"/>
          <w:sz w:val="24"/>
          <w:highlight w:val="none"/>
        </w:rPr>
        <w:t>，评标委员会对</w:t>
      </w:r>
      <w:r>
        <w:rPr>
          <w:rFonts w:hint="eastAsia" w:ascii="宋体" w:hAnsi="宋体"/>
          <w:color w:val="auto"/>
          <w:sz w:val="24"/>
          <w:highlight w:val="none"/>
          <w:lang w:eastAsia="zh-CN"/>
        </w:rPr>
        <w:t>商务与技术文件</w:t>
      </w:r>
      <w:r>
        <w:rPr>
          <w:rFonts w:hint="eastAsia" w:ascii="宋体" w:hAnsi="宋体"/>
          <w:color w:val="auto"/>
          <w:sz w:val="24"/>
          <w:highlight w:val="none"/>
        </w:rPr>
        <w:t>进行评审及必要的询标，结束后公布无效投标的</w:t>
      </w:r>
      <w:r>
        <w:rPr>
          <w:rFonts w:hint="eastAsia" w:ascii="宋体" w:hAnsi="宋体"/>
          <w:color w:val="auto"/>
          <w:sz w:val="24"/>
          <w:highlight w:val="none"/>
          <w:lang w:eastAsia="zh-CN"/>
        </w:rPr>
        <w:t>供应商</w:t>
      </w:r>
      <w:r>
        <w:rPr>
          <w:rFonts w:hint="eastAsia" w:ascii="宋体" w:hAnsi="宋体"/>
          <w:color w:val="auto"/>
          <w:sz w:val="24"/>
          <w:highlight w:val="none"/>
        </w:rPr>
        <w:t>名单、投标无效的原因；</w:t>
      </w:r>
    </w:p>
    <w:p w14:paraId="391E89CD">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、按顺序当场拆封</w:t>
      </w:r>
      <w:r>
        <w:rPr>
          <w:rFonts w:hint="eastAsia" w:ascii="宋体" w:hAnsi="宋体"/>
          <w:color w:val="auto"/>
          <w:sz w:val="24"/>
          <w:highlight w:val="none"/>
          <w:lang w:eastAsia="zh-CN"/>
        </w:rPr>
        <w:t>报价文件</w:t>
      </w:r>
      <w:r>
        <w:rPr>
          <w:rFonts w:hint="eastAsia" w:ascii="宋体" w:hAnsi="宋体"/>
          <w:color w:val="auto"/>
          <w:sz w:val="24"/>
          <w:highlight w:val="none"/>
        </w:rPr>
        <w:t>书，并现场宣读《开标一览表》中的投标报价，以及采购人认为有必要宣读的其他内容；</w:t>
      </w:r>
    </w:p>
    <w:p w14:paraId="45B030B6">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、采购人做开标记录,</w:t>
      </w:r>
      <w:r>
        <w:rPr>
          <w:rFonts w:hint="eastAsia" w:ascii="宋体" w:hAnsi="宋体"/>
          <w:color w:val="auto"/>
          <w:sz w:val="24"/>
          <w:highlight w:val="none"/>
          <w:lang w:eastAsia="zh-CN"/>
        </w:rPr>
        <w:t>供应商</w:t>
      </w:r>
      <w:r>
        <w:rPr>
          <w:rFonts w:hint="eastAsia" w:ascii="宋体" w:hAnsi="宋体"/>
          <w:color w:val="auto"/>
          <w:sz w:val="24"/>
          <w:highlight w:val="none"/>
        </w:rPr>
        <w:t>代表对开标记录进行当场校核及勘误，并签字确认。同时由记录人、监督人当场签字确认。</w:t>
      </w:r>
      <w:r>
        <w:rPr>
          <w:rFonts w:hint="eastAsia" w:ascii="宋体" w:hAnsi="宋体"/>
          <w:color w:val="auto"/>
          <w:sz w:val="24"/>
          <w:highlight w:val="none"/>
          <w:lang w:eastAsia="zh-CN"/>
        </w:rPr>
        <w:t>供应商</w:t>
      </w:r>
      <w:r>
        <w:rPr>
          <w:rFonts w:hint="eastAsia" w:ascii="宋体" w:hAnsi="宋体"/>
          <w:color w:val="auto"/>
          <w:sz w:val="24"/>
          <w:highlight w:val="none"/>
        </w:rPr>
        <w:t>代表未到场签字确认或者拒绝签字确认的，不影响评标过程；</w:t>
      </w:r>
    </w:p>
    <w:p w14:paraId="1877B97A">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、评标委员会对</w:t>
      </w:r>
      <w:r>
        <w:rPr>
          <w:rFonts w:hint="eastAsia" w:ascii="宋体" w:hAnsi="宋体"/>
          <w:color w:val="auto"/>
          <w:sz w:val="24"/>
          <w:highlight w:val="none"/>
          <w:lang w:eastAsia="zh-CN"/>
        </w:rPr>
        <w:t>报价文件</w:t>
      </w:r>
      <w:r>
        <w:rPr>
          <w:rFonts w:hint="eastAsia" w:ascii="宋体" w:hAnsi="宋体"/>
          <w:color w:val="auto"/>
          <w:sz w:val="24"/>
          <w:highlight w:val="none"/>
        </w:rPr>
        <w:t>书进行评审及必要的询标，计算价格分及总得分；</w:t>
      </w:r>
    </w:p>
    <w:p w14:paraId="3918DF3A">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、评标委员会进行资质后审，确定预中标供应商，编写评标报告；</w:t>
      </w:r>
    </w:p>
    <w:p w14:paraId="6DEEEAB4">
      <w:pPr>
        <w:pStyle w:val="12"/>
        <w:spacing w:beforeLines="0" w:afterLines="0"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11、宣布评标结果，开标会议结束。</w:t>
      </w:r>
    </w:p>
    <w:p w14:paraId="3163DF74">
      <w:pPr>
        <w:pStyle w:val="5"/>
        <w:spacing w:line="360" w:lineRule="auto"/>
        <w:ind w:firstLine="482" w:firstLineChars="200"/>
        <w:rPr>
          <w:b/>
          <w:bCs/>
          <w:color w:val="auto"/>
          <w:sz w:val="24"/>
          <w:szCs w:val="22"/>
          <w:highlight w:val="none"/>
        </w:rPr>
      </w:pPr>
      <w:r>
        <w:rPr>
          <w:rFonts w:hint="eastAsia"/>
          <w:b/>
          <w:bCs/>
          <w:color w:val="auto"/>
          <w:sz w:val="24"/>
          <w:szCs w:val="22"/>
          <w:highlight w:val="none"/>
        </w:rPr>
        <w:t>（二）开标异议</w:t>
      </w:r>
    </w:p>
    <w:p w14:paraId="7C808B55">
      <w:pPr>
        <w:pStyle w:val="5"/>
        <w:spacing w:line="360" w:lineRule="auto"/>
        <w:ind w:firstLine="480" w:firstLineChars="200"/>
        <w:rPr>
          <w:color w:val="auto"/>
          <w:sz w:val="24"/>
          <w:szCs w:val="22"/>
          <w:highlight w:val="none"/>
        </w:rPr>
      </w:pPr>
      <w:r>
        <w:rPr>
          <w:rFonts w:hint="eastAsia"/>
          <w:color w:val="auto"/>
          <w:sz w:val="24"/>
          <w:szCs w:val="22"/>
          <w:highlight w:val="none"/>
        </w:rPr>
        <w:t>供应商代表对开标过程和开标记录有疑义，以及认为采购人、采购组织机构相关工作人员有需要回避的情形的，应当场提出询问或者回避申请，开标会议结束后不再接受相关询问、质疑或者回避申请。</w:t>
      </w:r>
    </w:p>
    <w:p w14:paraId="74B0C39B">
      <w:pPr>
        <w:pStyle w:val="5"/>
        <w:spacing w:line="360" w:lineRule="auto"/>
        <w:ind w:firstLine="482" w:firstLineChars="200"/>
        <w:rPr>
          <w:color w:val="auto"/>
          <w:sz w:val="24"/>
          <w:szCs w:val="22"/>
          <w:highlight w:val="none"/>
        </w:rPr>
      </w:pPr>
      <w:r>
        <w:rPr>
          <w:rFonts w:hint="eastAsia"/>
          <w:b/>
          <w:bCs/>
          <w:color w:val="auto"/>
          <w:sz w:val="24"/>
          <w:szCs w:val="22"/>
          <w:highlight w:val="none"/>
        </w:rPr>
        <w:t>（三）</w:t>
      </w:r>
      <w:r>
        <w:rPr>
          <w:rFonts w:hint="eastAsia"/>
          <w:color w:val="auto"/>
          <w:sz w:val="24"/>
          <w:szCs w:val="22"/>
          <w:highlight w:val="none"/>
        </w:rPr>
        <w:t>供应商不足三家，不得开标。</w:t>
      </w:r>
    </w:p>
    <w:p w14:paraId="7345BE8E">
      <w:pPr>
        <w:pStyle w:val="12"/>
        <w:snapToGrid w:val="0"/>
        <w:spacing w:line="360" w:lineRule="auto"/>
        <w:ind w:firstLine="482" w:firstLineChars="200"/>
        <w:rPr>
          <w:rFonts w:hAnsi="宋体"/>
          <w:b/>
          <w:color w:val="auto"/>
          <w:sz w:val="24"/>
          <w:highlight w:val="none"/>
        </w:rPr>
      </w:pPr>
      <w:r>
        <w:rPr>
          <w:rFonts w:hint="eastAsia" w:hAnsi="宋体"/>
          <w:b/>
          <w:color w:val="auto"/>
          <w:sz w:val="24"/>
          <w:highlight w:val="none"/>
        </w:rPr>
        <w:t>五、评标（详见第四章）</w:t>
      </w:r>
    </w:p>
    <w:p w14:paraId="7708970B">
      <w:pPr>
        <w:pStyle w:val="22"/>
        <w:spacing w:before="0" w:beforeAutospacing="0" w:after="0" w:afterAutospacing="0" w:line="360" w:lineRule="auto"/>
        <w:ind w:firstLine="482" w:firstLineChars="200"/>
        <w:jc w:val="both"/>
        <w:rPr>
          <w:rFonts w:hint="default"/>
          <w:b/>
          <w:color w:val="auto"/>
          <w:highlight w:val="none"/>
        </w:rPr>
      </w:pPr>
      <w:r>
        <w:rPr>
          <w:b/>
          <w:color w:val="auto"/>
          <w:highlight w:val="none"/>
        </w:rPr>
        <w:t>六、定标</w:t>
      </w:r>
    </w:p>
    <w:p w14:paraId="5EDB10FE">
      <w:pPr>
        <w:pStyle w:val="22"/>
        <w:spacing w:before="0" w:beforeAutospacing="0" w:after="0" w:afterAutospacing="0" w:line="360" w:lineRule="auto"/>
        <w:ind w:firstLine="482" w:firstLineChars="200"/>
        <w:jc w:val="both"/>
        <w:rPr>
          <w:rFonts w:hint="default"/>
          <w:b/>
          <w:bCs/>
          <w:color w:val="auto"/>
          <w:highlight w:val="none"/>
        </w:rPr>
      </w:pPr>
      <w:r>
        <w:rPr>
          <w:b/>
          <w:bCs/>
          <w:color w:val="auto"/>
          <w:highlight w:val="none"/>
        </w:rPr>
        <w:t>（一）确定成交供应商</w:t>
      </w:r>
    </w:p>
    <w:p w14:paraId="1FC50161">
      <w:pPr>
        <w:pStyle w:val="22"/>
        <w:spacing w:before="0" w:beforeAutospacing="0" w:after="0" w:afterAutospacing="0" w:line="360" w:lineRule="auto"/>
        <w:ind w:firstLine="480" w:firstLineChars="200"/>
        <w:jc w:val="both"/>
        <w:rPr>
          <w:rFonts w:hint="default"/>
          <w:color w:val="auto"/>
          <w:highlight w:val="none"/>
        </w:rPr>
      </w:pPr>
      <w:r>
        <w:rPr>
          <w:color w:val="auto"/>
          <w:highlight w:val="none"/>
        </w:rPr>
        <w:t>评标委员会根据采购单位的《授权意见确认书》，推荐中标候选人或确定成交供应商。其中推荐中标候选人的，采购组织机构在评标结束后2个工作日内将评标报告送采购人，采购人自收到评标报告之日起5个工作日内在评标报告推荐的中标候选人中确定成交供应商。</w:t>
      </w:r>
    </w:p>
    <w:p w14:paraId="07BE6BD7">
      <w:pPr>
        <w:spacing w:line="360" w:lineRule="auto"/>
        <w:ind w:firstLine="482" w:firstLineChars="200"/>
        <w:rPr>
          <w:rFonts w:ascii="宋体" w:hAnsi="宋体"/>
          <w:b/>
          <w:bCs/>
          <w:color w:val="auto"/>
          <w:kern w:val="0"/>
          <w:sz w:val="24"/>
          <w:highlight w:val="none"/>
        </w:rPr>
      </w:pPr>
      <w:r>
        <w:rPr>
          <w:rFonts w:hint="eastAsia" w:ascii="宋体" w:hAnsi="宋体"/>
          <w:b/>
          <w:bCs/>
          <w:color w:val="auto"/>
          <w:sz w:val="24"/>
          <w:highlight w:val="none"/>
        </w:rPr>
        <w:t>（二）</w:t>
      </w:r>
      <w:r>
        <w:rPr>
          <w:rFonts w:hint="eastAsia" w:ascii="宋体" w:hAnsi="宋体"/>
          <w:b/>
          <w:bCs/>
          <w:color w:val="auto"/>
          <w:kern w:val="0"/>
          <w:sz w:val="24"/>
          <w:highlight w:val="none"/>
        </w:rPr>
        <w:t>发布</w:t>
      </w:r>
      <w:r>
        <w:rPr>
          <w:b/>
          <w:bCs/>
          <w:color w:val="auto"/>
          <w:sz w:val="24"/>
          <w:highlight w:val="none"/>
        </w:rPr>
        <w:t>中标</w:t>
      </w:r>
      <w:r>
        <w:rPr>
          <w:rFonts w:hint="eastAsia" w:ascii="宋体" w:hAnsi="宋体"/>
          <w:b/>
          <w:bCs/>
          <w:color w:val="auto"/>
          <w:kern w:val="0"/>
          <w:sz w:val="24"/>
          <w:highlight w:val="none"/>
        </w:rPr>
        <w:t>结果公告</w:t>
      </w:r>
    </w:p>
    <w:p w14:paraId="706EE0ED">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采购组织机构自成交供应商</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中标结果公告期为</w:t>
      </w:r>
      <w:r>
        <w:rPr>
          <w:rFonts w:hint="eastAsia"/>
          <w:color w:val="auto"/>
          <w:sz w:val="24"/>
          <w:highlight w:val="none"/>
        </w:rPr>
        <w:t>1</w:t>
      </w:r>
      <w:r>
        <w:rPr>
          <w:color w:val="auto"/>
          <w:sz w:val="24"/>
          <w:highlight w:val="none"/>
        </w:rPr>
        <w:t>个工作日</w:t>
      </w:r>
      <w:r>
        <w:rPr>
          <w:rFonts w:hint="eastAsia" w:ascii="宋体" w:hAnsi="宋体"/>
          <w:color w:val="auto"/>
          <w:kern w:val="0"/>
          <w:sz w:val="24"/>
          <w:highlight w:val="none"/>
        </w:rPr>
        <w:t>。</w:t>
      </w:r>
    </w:p>
    <w:p w14:paraId="72DC4D9E">
      <w:pPr>
        <w:pStyle w:val="7"/>
        <w:numPr>
          <w:ilvl w:val="0"/>
          <w:numId w:val="2"/>
        </w:numPr>
        <w:spacing w:line="360" w:lineRule="auto"/>
        <w:ind w:firstLine="482" w:firstLineChars="200"/>
        <w:jc w:val="both"/>
        <w:rPr>
          <w:b/>
          <w:bCs/>
          <w:color w:val="auto"/>
          <w:sz w:val="24"/>
          <w:highlight w:val="none"/>
        </w:rPr>
      </w:pPr>
      <w:r>
        <w:rPr>
          <w:rFonts w:hint="eastAsia"/>
          <w:b/>
          <w:bCs/>
          <w:color w:val="auto"/>
          <w:sz w:val="24"/>
          <w:highlight w:val="none"/>
        </w:rPr>
        <w:t>发放中标通知书</w:t>
      </w:r>
    </w:p>
    <w:p w14:paraId="025284CB">
      <w:pPr>
        <w:pStyle w:val="7"/>
        <w:spacing w:line="360" w:lineRule="auto"/>
        <w:ind w:firstLine="420" w:firstLineChars="175"/>
        <w:jc w:val="both"/>
        <w:rPr>
          <w:color w:val="auto"/>
          <w:highlight w:val="none"/>
        </w:rPr>
      </w:pPr>
      <w:r>
        <w:rPr>
          <w:rFonts w:hint="eastAsia" w:ascii="宋体" w:hAnsi="宋体"/>
          <w:color w:val="auto"/>
          <w:kern w:val="0"/>
          <w:sz w:val="24"/>
          <w:highlight w:val="none"/>
        </w:rPr>
        <w:t>采购组织机构在发布中标结果公告的同时，</w:t>
      </w:r>
      <w:r>
        <w:rPr>
          <w:rFonts w:hint="eastAsia"/>
          <w:color w:val="auto"/>
          <w:sz w:val="24"/>
          <w:highlight w:val="none"/>
        </w:rPr>
        <w:t>线下</w:t>
      </w:r>
      <w:r>
        <w:rPr>
          <w:rFonts w:hint="eastAsia" w:ascii="宋体" w:hAnsi="宋体"/>
          <w:color w:val="auto"/>
          <w:kern w:val="0"/>
          <w:sz w:val="24"/>
          <w:highlight w:val="none"/>
        </w:rPr>
        <w:t>向成交供应商发出中标通知书。</w:t>
      </w:r>
    </w:p>
    <w:p w14:paraId="520073A3">
      <w:pPr>
        <w:spacing w:line="360" w:lineRule="auto"/>
        <w:ind w:firstLine="482" w:firstLineChars="200"/>
        <w:rPr>
          <w:rFonts w:ascii="宋体" w:hAnsi="宋体"/>
          <w:color w:val="auto"/>
          <w:kern w:val="0"/>
          <w:sz w:val="24"/>
          <w:highlight w:val="none"/>
        </w:rPr>
      </w:pPr>
      <w:r>
        <w:rPr>
          <w:rFonts w:hint="eastAsia" w:ascii="宋体" w:hAnsi="宋体"/>
          <w:b/>
          <w:color w:val="auto"/>
          <w:sz w:val="24"/>
          <w:highlight w:val="none"/>
        </w:rPr>
        <w:t>七</w:t>
      </w:r>
      <w:r>
        <w:rPr>
          <w:rFonts w:ascii="宋体" w:hAnsi="宋体"/>
          <w:b/>
          <w:color w:val="auto"/>
          <w:sz w:val="24"/>
          <w:highlight w:val="none"/>
        </w:rPr>
        <w:t>、</w:t>
      </w:r>
      <w:r>
        <w:rPr>
          <w:rFonts w:hint="eastAsia" w:ascii="宋体" w:hAnsi="宋体"/>
          <w:b/>
          <w:color w:val="auto"/>
          <w:kern w:val="0"/>
          <w:sz w:val="24"/>
          <w:highlight w:val="none"/>
        </w:rPr>
        <w:t>合同签订</w:t>
      </w:r>
    </w:p>
    <w:p w14:paraId="2ADCDF62">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14:paraId="35D8E4DD">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1.采购人应当自中标通知书发出之日起30日内，按照采购文件和成交供应商投标文件内容要求，与成交供应商签订合同。所签订的合同不得对采购文件确定的事项和成交供应商投标文件作实质性修改。</w:t>
      </w:r>
    </w:p>
    <w:p w14:paraId="0614BE8C">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2.采购人不得向成交供应商提出任何不合理的要求作为签订合同的条件。</w:t>
      </w:r>
    </w:p>
    <w:p w14:paraId="7757591F">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3.成交供应商无故拖延、拒签合同的，将取消中标资格。</w:t>
      </w:r>
    </w:p>
    <w:p w14:paraId="5539F4E7">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4.成交供应商拒绝与采购人签订合同的，采购人可以按照评标报告推荐的中标候选人名单排序，确定下一候选人为成交供应商，也可以重新开展政府采购活动。同时，拒绝与采购人签订合同的成交供应商，由同级财政部门依法作出处理。</w:t>
      </w:r>
    </w:p>
    <w:p w14:paraId="26F68FD9">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5.询问或者质疑事项可能影响中标结果的，采购人应当暂停签订合同，已经签订合同的，应当中止履行合同。</w:t>
      </w:r>
    </w:p>
    <w:p w14:paraId="0F5E6807">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八、询问、质疑与投诉</w:t>
      </w:r>
    </w:p>
    <w:p w14:paraId="72E90FE1">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14:paraId="33E509D5">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供应商对政府采购活动事项（采购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10E8EDAA">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14:paraId="70190E62">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参与</w:t>
      </w:r>
      <w:r>
        <w:rPr>
          <w:rFonts w:hint="eastAsia" w:ascii="宋体" w:hAnsi="宋体"/>
          <w:color w:val="auto"/>
          <w:sz w:val="24"/>
          <w:highlight w:val="none"/>
        </w:rPr>
        <w:t>本项目的供应商认为采购文件、采购过程和中标结果使自己的权益受到损害的，</w:t>
      </w:r>
      <w:r>
        <w:rPr>
          <w:rFonts w:hint="eastAsia" w:ascii="宋体" w:hAnsi="宋体"/>
          <w:color w:val="auto"/>
          <w:sz w:val="24"/>
          <w:highlight w:val="none"/>
          <w:lang w:val="en-US" w:eastAsia="zh-CN"/>
        </w:rPr>
        <w:t>可</w:t>
      </w:r>
      <w:r>
        <w:rPr>
          <w:rFonts w:hint="eastAsia" w:ascii="宋体" w:hAnsi="宋体"/>
          <w:color w:val="auto"/>
          <w:sz w:val="24"/>
          <w:highlight w:val="none"/>
        </w:rPr>
        <w:t>一次性向采购人或采购组织机构提出质疑：</w:t>
      </w:r>
    </w:p>
    <w:p w14:paraId="2D928292">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（1）供应商认为采购文件的内容损害其权益的，应当自获取之日起（获取截止日之后收到采购文件的，以获取截止日为准）7个工作日内提出质疑；</w:t>
      </w:r>
    </w:p>
    <w:p w14:paraId="5F3AA25B">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（2）供应商对采购过程提出质疑的，应当在各采购程序环节结束之日起7个工作日内提出质疑；</w:t>
      </w:r>
    </w:p>
    <w:p w14:paraId="4E944D87">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（3）供应商对中标结果提出质疑的，应当在中标结果公告期限届满之日起7个工作日内提出质疑。</w:t>
      </w:r>
    </w:p>
    <w:p w14:paraId="7198A4AA">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2.采购人或采购组织机构在收到供应商的书面质疑后7个工作日内作出答复，并以书面形式回复质疑供应商和其他有关供应商，但答复内容不涉及商业秘密。</w:t>
      </w:r>
    </w:p>
    <w:p w14:paraId="1DF35A56">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7E3AC344">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14:paraId="3A54460E">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供应商对采购人或采购组织机构的质疑答复不满意或在规定时间内未得到答复的，可以在答复期满后15个工作日内，向同级政府采购监督管理机构投诉。</w:t>
      </w:r>
    </w:p>
    <w:p w14:paraId="4F5EA66E">
      <w:pPr>
        <w:spacing w:line="360" w:lineRule="auto"/>
        <w:jc w:val="center"/>
        <w:rPr>
          <w:rFonts w:hint="eastAsia" w:ascii="宋体" w:hAnsi="宋体"/>
          <w:b/>
          <w:color w:val="auto"/>
          <w:sz w:val="36"/>
          <w:szCs w:val="36"/>
          <w:highlight w:val="none"/>
        </w:rPr>
      </w:pPr>
      <w:bookmarkStart w:id="34" w:name="_Toc13072_WPSOffice_Level1"/>
    </w:p>
    <w:p w14:paraId="194AE765">
      <w:pPr>
        <w:spacing w:line="360" w:lineRule="auto"/>
        <w:jc w:val="center"/>
        <w:rPr>
          <w:rFonts w:hint="eastAsia" w:ascii="宋体" w:hAnsi="宋体"/>
          <w:b/>
          <w:color w:val="auto"/>
          <w:sz w:val="36"/>
          <w:szCs w:val="36"/>
          <w:highlight w:val="none"/>
        </w:rPr>
        <w:sectPr>
          <w:pgSz w:w="11906" w:h="16838"/>
          <w:pgMar w:top="1701" w:right="1448" w:bottom="1531" w:left="1418" w:header="851" w:footer="851" w:gutter="0"/>
          <w:cols w:space="720" w:num="1"/>
          <w:docGrid w:linePitch="312" w:charSpace="0"/>
        </w:sectPr>
      </w:pPr>
    </w:p>
    <w:p w14:paraId="49F70A3B">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第三章   招标需求</w:t>
      </w:r>
      <w:bookmarkEnd w:id="34"/>
    </w:p>
    <w:p w14:paraId="7CE614B9">
      <w:pPr>
        <w:pStyle w:val="12"/>
        <w:snapToGrid w:val="0"/>
        <w:spacing w:beforeLines="0" w:afterLines="0" w:line="360" w:lineRule="auto"/>
        <w:ind w:firstLine="117" w:firstLineChars="49"/>
        <w:outlineLvl w:val="0"/>
        <w:rPr>
          <w:rFonts w:hint="eastAsia" w:hAnsi="宋体" w:eastAsia="宋体" w:cs="宋体"/>
          <w:color w:val="auto"/>
          <w:sz w:val="24"/>
          <w:szCs w:val="24"/>
          <w:highlight w:val="none"/>
          <w:lang w:eastAsia="zh-CN"/>
        </w:rPr>
      </w:pPr>
      <w:bookmarkStart w:id="35" w:name="_Toc31173_WPSOffice_Level1"/>
      <w:r>
        <w:rPr>
          <w:rFonts w:hint="eastAsia" w:hAnsi="宋体" w:cs="宋体"/>
          <w:color w:val="auto"/>
          <w:sz w:val="24"/>
          <w:szCs w:val="24"/>
          <w:highlight w:val="none"/>
        </w:rPr>
        <w:t>编号：</w:t>
      </w:r>
      <w:r>
        <w:rPr>
          <w:rFonts w:hint="eastAsia" w:hAnsi="宋体" w:cs="宋体"/>
          <w:color w:val="auto"/>
          <w:sz w:val="24"/>
          <w:szCs w:val="24"/>
          <w:highlight w:val="none"/>
          <w:lang w:eastAsia="zh-CN"/>
        </w:rPr>
        <w:t>TZCCC-【2025】-048号</w:t>
      </w:r>
    </w:p>
    <w:p w14:paraId="7F022B63">
      <w:pPr>
        <w:pStyle w:val="12"/>
        <w:snapToGrid w:val="0"/>
        <w:spacing w:beforeLines="0" w:afterLines="0" w:line="360" w:lineRule="auto"/>
        <w:ind w:firstLine="117" w:firstLineChars="49"/>
        <w:outlineLvl w:val="0"/>
        <w:rPr>
          <w:rFonts w:hint="eastAsia" w:hAnsi="宋体" w:eastAsia="宋体" w:cs="宋体"/>
          <w:b/>
          <w:bCs/>
          <w:color w:val="auto"/>
          <w:sz w:val="24"/>
          <w:szCs w:val="24"/>
          <w:highlight w:val="none"/>
          <w:lang w:eastAsia="zh-CN"/>
        </w:rPr>
      </w:pPr>
      <w:r>
        <w:rPr>
          <w:rFonts w:hint="eastAsia" w:hAnsi="宋体" w:cs="宋体"/>
          <w:color w:val="auto"/>
          <w:sz w:val="24"/>
          <w:szCs w:val="24"/>
          <w:highlight w:val="none"/>
        </w:rPr>
        <w:t>采购项目名称：</w:t>
      </w:r>
      <w:r>
        <w:rPr>
          <w:rFonts w:hint="eastAsia" w:hAnsi="宋体" w:cs="宋体"/>
          <w:color w:val="auto"/>
          <w:sz w:val="24"/>
          <w:szCs w:val="24"/>
          <w:highlight w:val="none"/>
          <w:lang w:eastAsia="zh-CN"/>
        </w:rPr>
        <w:t>台州市2025年水利工程安全运行技术支撑</w:t>
      </w:r>
    </w:p>
    <w:p w14:paraId="089F0A52">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leftChars="0" w:right="199" w:rightChars="95" w:firstLine="0" w:firstLineChars="0"/>
        <w:rPr>
          <w:rFonts w:hint="eastAsia" w:ascii="宋体" w:hAnsi="宋体" w:eastAsia="宋体" w:cs="宋体"/>
          <w:b/>
          <w:color w:val="auto"/>
          <w:sz w:val="24"/>
          <w:szCs w:val="24"/>
          <w:highlight w:val="none"/>
          <w:shd w:val="clear" w:color="auto" w:fill="auto"/>
          <w:lang w:val="en-US" w:eastAsia="zh-CN"/>
        </w:rPr>
      </w:pPr>
      <w:r>
        <w:rPr>
          <w:rFonts w:hint="eastAsia" w:ascii="宋体" w:hAnsi="宋体" w:eastAsia="宋体" w:cs="宋体"/>
          <w:b/>
          <w:color w:val="auto"/>
          <w:sz w:val="24"/>
          <w:szCs w:val="24"/>
          <w:highlight w:val="none"/>
          <w:shd w:val="clear" w:color="auto" w:fill="auto"/>
          <w:lang w:val="en-US" w:eastAsia="zh-CN"/>
        </w:rPr>
        <w:t>一、工作内容和要求</w:t>
      </w:r>
    </w:p>
    <w:p w14:paraId="64A5F1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根据《浙江省水利工程安全管理条例》等相关文件和规定要求，开展台州市水利工程运行管理抽查指导和水利工程安全鉴定抽查复核等技术支撑。本项目具体需求如下：</w:t>
      </w:r>
    </w:p>
    <w:p w14:paraId="775C15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1、水利工程运行管理抽查指导。包括水利工程安全运行监督指导、除险加固建设项目监督指导、大中型水库调度运用指导服务等。</w:t>
      </w:r>
      <w:r>
        <w:rPr>
          <w:rFonts w:hint="eastAsia"/>
          <w:b w:val="0"/>
          <w:bCs w:val="0"/>
          <w:color w:val="auto"/>
          <w:sz w:val="24"/>
          <w:szCs w:val="32"/>
          <w:highlight w:val="none"/>
          <w:lang w:val="en-US" w:eastAsia="zh-CN"/>
        </w:rPr>
        <w:t>数量包括大中型水库8座/次以上，小型水库20座/次以上，海塘水闸等其它工程20处/次以上。</w:t>
      </w:r>
    </w:p>
    <w:p w14:paraId="069409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1）水利工程安全运行监督指导。根据《浙江省大中型水库运行管理规程》、《浙江省小型水库运行管理规程》、《浙江省大中型水闸工程运行管理规程》、《浙江省海塘工程运行管理规程》等相关规定规程，组织专业技术人员，对全市水库、海塘、水闸等水利工程的运行管理状况包括物业承担单位的工作开展情况开展技术支撑和指导。</w:t>
      </w:r>
    </w:p>
    <w:p w14:paraId="3F6DBD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（2）水库除险加固建设项目监督指导。根据《小型水库安全运行监督检査办法》、《小型病险水库除险加固项目管理办法》等相关规定要求，对2025年实施除险加固建设的水库、水闸、海塘等工程开展监督指导。</w:t>
      </w:r>
    </w:p>
    <w:p w14:paraId="2E79FA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（3）大中型水库调度运用指导服务。根据《水利部关于修订印发汛限水位监督管理规定（试行）的通知》等相关规定要求，对全市大中型水库调度运用进行实地技术指导。</w:t>
      </w:r>
    </w:p>
    <w:p w14:paraId="5ACA98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2、水利工程安全鉴定抽查复核技术支撑。根据《水库大坝安全评价导则》、《海塘工程安全评价导则》等规定规范，对</w:t>
      </w:r>
      <w:r>
        <w:rPr>
          <w:rFonts w:hint="eastAsia"/>
          <w:b w:val="0"/>
          <w:bCs w:val="0"/>
          <w:color w:val="auto"/>
          <w:sz w:val="24"/>
          <w:szCs w:val="32"/>
          <w:highlight w:val="none"/>
          <w:lang w:val="en-US" w:eastAsia="zh-CN"/>
        </w:rPr>
        <w:t>2024-2025年完成安全评价（鉴定）的水利工程开展安全鉴定抽查复核</w:t>
      </w:r>
      <w:r>
        <w:rPr>
          <w:rFonts w:hint="eastAsia"/>
          <w:b w:val="0"/>
          <w:bCs w:val="0"/>
          <w:color w:val="auto"/>
          <w:sz w:val="24"/>
          <w:szCs w:val="32"/>
          <w:highlight w:val="none"/>
          <w:lang w:val="en-US" w:eastAsia="zh-CN"/>
        </w:rPr>
        <w:t>，评价安全评价（鉴定）工作是否规范，并出具复核报告。数量不少于8个。</w:t>
      </w:r>
    </w:p>
    <w:p w14:paraId="22CABC74">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leftChars="0" w:right="199" w:rightChars="95" w:firstLine="0" w:firstLineChars="0"/>
        <w:rPr>
          <w:rFonts w:hint="eastAsia" w:ascii="宋体" w:hAnsi="宋体" w:eastAsia="宋体" w:cs="宋体"/>
          <w:b/>
          <w:color w:val="auto"/>
          <w:sz w:val="24"/>
          <w:szCs w:val="24"/>
          <w:highlight w:val="none"/>
          <w:shd w:val="clear" w:color="auto" w:fill="auto"/>
          <w:lang w:val="en-US" w:eastAsia="zh-CN"/>
        </w:rPr>
      </w:pPr>
      <w:bookmarkStart w:id="36" w:name="_Toc49410077"/>
      <w:r>
        <w:rPr>
          <w:rFonts w:hint="eastAsia" w:ascii="宋体" w:hAnsi="宋体" w:eastAsia="宋体" w:cs="宋体"/>
          <w:b/>
          <w:color w:val="auto"/>
          <w:sz w:val="24"/>
          <w:szCs w:val="24"/>
          <w:highlight w:val="none"/>
          <w:shd w:val="clear" w:color="auto" w:fill="auto"/>
          <w:lang w:val="en-US" w:eastAsia="zh-CN"/>
        </w:rPr>
        <w:t>二、服务期</w:t>
      </w:r>
      <w:bookmarkEnd w:id="36"/>
    </w:p>
    <w:p w14:paraId="3E92A8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strike/>
          <w:dstrike w:val="0"/>
          <w:color w:val="auto"/>
          <w:sz w:val="24"/>
          <w:szCs w:val="32"/>
          <w:highlight w:val="none"/>
          <w:lang w:val="en-US" w:eastAsia="zh-CN"/>
        </w:rPr>
      </w:pPr>
      <w:r>
        <w:rPr>
          <w:rFonts w:hint="eastAsia" w:ascii="宋体" w:hAnsi="宋体"/>
          <w:b w:val="0"/>
          <w:color w:val="auto"/>
          <w:sz w:val="24"/>
          <w:szCs w:val="24"/>
          <w:highlight w:val="none"/>
        </w:rPr>
        <w:t>现场</w:t>
      </w:r>
      <w:r>
        <w:rPr>
          <w:rFonts w:hint="eastAsia" w:ascii="宋体" w:hAnsi="宋体"/>
          <w:b w:val="0"/>
          <w:color w:val="auto"/>
          <w:sz w:val="24"/>
          <w:szCs w:val="24"/>
          <w:highlight w:val="none"/>
          <w:lang w:eastAsia="zh-CN"/>
        </w:rPr>
        <w:t>服务</w:t>
      </w:r>
      <w:r>
        <w:rPr>
          <w:rFonts w:hint="eastAsia" w:ascii="宋体" w:hAnsi="宋体"/>
          <w:b w:val="0"/>
          <w:color w:val="auto"/>
          <w:sz w:val="24"/>
          <w:szCs w:val="24"/>
          <w:highlight w:val="none"/>
        </w:rPr>
        <w:t>于</w:t>
      </w:r>
      <w:r>
        <w:rPr>
          <w:rFonts w:hint="eastAsia" w:ascii="宋体" w:hAnsi="宋体"/>
          <w:b w:val="0"/>
          <w:color w:val="auto"/>
          <w:sz w:val="24"/>
          <w:szCs w:val="24"/>
          <w:highlight w:val="none"/>
          <w:lang w:val="en-US" w:eastAsia="zh-CN"/>
        </w:rPr>
        <w:t>2025</w:t>
      </w:r>
      <w:r>
        <w:rPr>
          <w:rFonts w:hint="eastAsia" w:ascii="宋体" w:hAnsi="宋体"/>
          <w:b w:val="0"/>
          <w:color w:val="auto"/>
          <w:sz w:val="24"/>
          <w:szCs w:val="24"/>
          <w:highlight w:val="none"/>
        </w:rPr>
        <w:t>年10月</w:t>
      </w:r>
      <w:r>
        <w:rPr>
          <w:rFonts w:hint="eastAsia" w:ascii="宋体" w:hAnsi="宋体"/>
          <w:b w:val="0"/>
          <w:color w:val="auto"/>
          <w:sz w:val="24"/>
          <w:szCs w:val="24"/>
          <w:highlight w:val="none"/>
          <w:lang w:val="en-US" w:eastAsia="zh-CN"/>
        </w:rPr>
        <w:t>30</w:t>
      </w:r>
      <w:r>
        <w:rPr>
          <w:rFonts w:hint="eastAsia" w:ascii="宋体" w:hAnsi="宋体"/>
          <w:b w:val="0"/>
          <w:color w:val="auto"/>
          <w:sz w:val="24"/>
          <w:szCs w:val="24"/>
          <w:highlight w:val="none"/>
        </w:rPr>
        <w:t>日前完成，总结</w:t>
      </w:r>
      <w:r>
        <w:rPr>
          <w:rFonts w:hint="eastAsia" w:ascii="宋体" w:hAnsi="宋体"/>
          <w:b w:val="0"/>
          <w:color w:val="auto"/>
          <w:sz w:val="24"/>
          <w:szCs w:val="24"/>
          <w:highlight w:val="none"/>
          <w:lang w:eastAsia="zh-CN"/>
        </w:rPr>
        <w:t>成果</w:t>
      </w:r>
      <w:r>
        <w:rPr>
          <w:rFonts w:hint="eastAsia" w:ascii="宋体" w:hAnsi="宋体"/>
          <w:b w:val="0"/>
          <w:color w:val="auto"/>
          <w:sz w:val="24"/>
          <w:szCs w:val="24"/>
          <w:highlight w:val="none"/>
        </w:rPr>
        <w:t>报告于</w:t>
      </w:r>
      <w:r>
        <w:rPr>
          <w:rFonts w:hint="eastAsia" w:ascii="宋体" w:hAnsi="宋体"/>
          <w:b w:val="0"/>
          <w:color w:val="auto"/>
          <w:sz w:val="24"/>
          <w:szCs w:val="24"/>
          <w:highlight w:val="none"/>
          <w:lang w:val="en-US" w:eastAsia="zh-CN"/>
        </w:rPr>
        <w:t>2025</w:t>
      </w:r>
      <w:r>
        <w:rPr>
          <w:rFonts w:hint="eastAsia" w:ascii="宋体" w:hAnsi="宋体"/>
          <w:b w:val="0"/>
          <w:color w:val="auto"/>
          <w:sz w:val="24"/>
          <w:szCs w:val="24"/>
          <w:highlight w:val="none"/>
        </w:rPr>
        <w:t>年11月15日前完成</w:t>
      </w:r>
    </w:p>
    <w:p w14:paraId="0210A4DE">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leftChars="0" w:right="199" w:rightChars="95" w:firstLine="0" w:firstLineChars="0"/>
        <w:rPr>
          <w:rFonts w:hint="eastAsia" w:ascii="宋体" w:hAnsi="宋体" w:eastAsia="宋体" w:cs="宋体"/>
          <w:b/>
          <w:color w:val="auto"/>
          <w:sz w:val="24"/>
          <w:szCs w:val="24"/>
          <w:highlight w:val="none"/>
          <w:shd w:val="clear" w:color="auto" w:fill="auto"/>
          <w:lang w:val="en-US" w:eastAsia="zh-CN"/>
        </w:rPr>
      </w:pPr>
      <w:bookmarkStart w:id="37" w:name="_Toc49410078"/>
      <w:r>
        <w:rPr>
          <w:rFonts w:hint="eastAsia" w:ascii="宋体" w:hAnsi="宋体" w:eastAsia="宋体" w:cs="宋体"/>
          <w:b/>
          <w:color w:val="auto"/>
          <w:sz w:val="24"/>
          <w:szCs w:val="24"/>
          <w:highlight w:val="none"/>
          <w:shd w:val="clear" w:color="auto" w:fill="auto"/>
          <w:lang w:val="en-US" w:eastAsia="zh-CN"/>
        </w:rPr>
        <w:t>三、质量要求</w:t>
      </w:r>
      <w:bookmarkEnd w:id="37"/>
    </w:p>
    <w:p w14:paraId="4F1EF9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现场服务前应制定工作计划，提前了解工程基础资料和相关技术要点，做好指导服务准备。按照要求开展实地现场和线上技术指导，做好过程中文字、照片等工作记录，如发现明显影响水利工程安全运行的突出问题，要详细做好记录，当场向水管单位反馈，并于之后24小时内向委托方书面反馈，配合委托方对发现的问题提出书面整改意见并跟踪。</w:t>
      </w:r>
    </w:p>
    <w:p w14:paraId="76FAC9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合同签订后10个工作日内启动相关工作，项目完成后提交总结报告。</w:t>
      </w:r>
    </w:p>
    <w:p w14:paraId="2119F6C5">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leftChars="0" w:right="199" w:rightChars="95" w:firstLine="0" w:firstLineChars="0"/>
        <w:rPr>
          <w:rFonts w:hint="eastAsia" w:ascii="宋体" w:hAnsi="宋体" w:eastAsia="宋体" w:cs="宋体"/>
          <w:b/>
          <w:color w:val="auto"/>
          <w:sz w:val="24"/>
          <w:szCs w:val="24"/>
          <w:highlight w:val="none"/>
          <w:shd w:val="clear" w:color="auto" w:fill="auto"/>
          <w:lang w:val="en-US" w:eastAsia="zh-CN"/>
        </w:rPr>
      </w:pPr>
      <w:bookmarkStart w:id="38" w:name="_Toc49410079"/>
      <w:r>
        <w:rPr>
          <w:rFonts w:hint="eastAsia" w:ascii="宋体" w:hAnsi="宋体" w:eastAsia="宋体" w:cs="宋体"/>
          <w:b/>
          <w:color w:val="auto"/>
          <w:sz w:val="24"/>
          <w:szCs w:val="24"/>
          <w:highlight w:val="none"/>
          <w:shd w:val="clear" w:color="auto" w:fill="auto"/>
          <w:lang w:val="en-US" w:eastAsia="zh-CN"/>
        </w:rPr>
        <w:t>四、人员要求</w:t>
      </w:r>
      <w:bookmarkEnd w:id="38"/>
    </w:p>
    <w:p w14:paraId="0881AE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val="en-US" w:eastAsia="zh-CN"/>
        </w:rPr>
      </w:pPr>
      <w:bookmarkStart w:id="39" w:name="_Hlk67469411"/>
      <w:r>
        <w:rPr>
          <w:rFonts w:hint="eastAsia"/>
          <w:b w:val="0"/>
          <w:bCs w:val="0"/>
          <w:color w:val="auto"/>
          <w:sz w:val="24"/>
          <w:szCs w:val="32"/>
          <w:highlight w:val="none"/>
          <w:lang w:val="en-US" w:eastAsia="zh-CN"/>
        </w:rPr>
        <w:t>（1）实施单位要保证项目组成员不少于4名工作人员，配备项目负责人1名，其他人员3名，并且指定专人负责全程技术支撑指导和业务沟通联系等工作。实地现场服务每次不少于3人（不含驾驶员），至少1名水利专业工程师及以上职称人员。</w:t>
      </w:r>
    </w:p>
    <w:p w14:paraId="510B3F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（2）项目组所有人员的食宿和交通工具的各项支出费用自行承担。</w:t>
      </w:r>
    </w:p>
    <w:p w14:paraId="6AA801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（3）项目高峰期实施单位应听从采购单位要求安排人员到位。</w:t>
      </w:r>
    </w:p>
    <w:p w14:paraId="29F703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（4）与本项目相关的人员、车辆、设备等安全由实施单位负责。</w:t>
      </w:r>
    </w:p>
    <w:bookmarkEnd w:id="39"/>
    <w:p w14:paraId="2D840A22">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leftChars="0" w:right="199" w:rightChars="95" w:firstLine="0" w:firstLineChars="0"/>
        <w:rPr>
          <w:rFonts w:hint="eastAsia" w:ascii="宋体" w:hAnsi="宋体" w:eastAsia="宋体" w:cs="宋体"/>
          <w:b/>
          <w:color w:val="auto"/>
          <w:sz w:val="24"/>
          <w:szCs w:val="24"/>
          <w:highlight w:val="none"/>
          <w:shd w:val="clear" w:color="auto" w:fill="auto"/>
          <w:lang w:val="en-US" w:eastAsia="zh-CN"/>
        </w:rPr>
      </w:pPr>
      <w:r>
        <w:rPr>
          <w:rFonts w:hint="eastAsia" w:ascii="宋体" w:hAnsi="宋体" w:eastAsia="宋体" w:cs="宋体"/>
          <w:b/>
          <w:color w:val="auto"/>
          <w:sz w:val="24"/>
          <w:szCs w:val="24"/>
          <w:highlight w:val="none"/>
          <w:shd w:val="clear" w:color="auto" w:fill="auto"/>
          <w:lang w:val="en-US" w:eastAsia="zh-CN"/>
        </w:rPr>
        <w:t>五、付款方式</w:t>
      </w:r>
    </w:p>
    <w:p w14:paraId="55212A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（1）合同签订后一个月内，</w:t>
      </w:r>
      <w:r>
        <w:rPr>
          <w:rFonts w:hint="eastAsia"/>
          <w:b w:val="0"/>
          <w:bCs w:val="0"/>
          <w:color w:val="auto"/>
          <w:sz w:val="24"/>
          <w:szCs w:val="32"/>
          <w:highlight w:val="none"/>
          <w:lang w:val="en-US" w:eastAsia="zh-CN"/>
        </w:rPr>
        <w:t>成交供应商提交工作方案</w:t>
      </w:r>
      <w:r>
        <w:rPr>
          <w:rFonts w:hint="eastAsia"/>
          <w:b w:val="0"/>
          <w:bCs w:val="0"/>
          <w:color w:val="auto"/>
          <w:sz w:val="24"/>
          <w:szCs w:val="32"/>
          <w:highlight w:val="none"/>
          <w:lang w:val="en-US" w:eastAsia="zh-CN"/>
        </w:rPr>
        <w:t>，经采购人确认后支付合同价款的50%。</w:t>
      </w:r>
    </w:p>
    <w:p w14:paraId="369003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（2</w:t>
      </w:r>
      <w:r>
        <w:rPr>
          <w:rFonts w:hint="eastAsia"/>
          <w:b w:val="0"/>
          <w:bCs w:val="0"/>
          <w:color w:val="auto"/>
          <w:sz w:val="24"/>
          <w:szCs w:val="32"/>
          <w:highlight w:val="none"/>
          <w:lang w:val="en-US" w:eastAsia="zh-CN"/>
        </w:rPr>
        <w:t>）合同执行结束时，成交供应商提交成果资料，</w:t>
      </w:r>
      <w:r>
        <w:rPr>
          <w:rFonts w:hint="eastAsia" w:eastAsia="宋体"/>
          <w:b w:val="0"/>
          <w:bCs w:val="0"/>
          <w:color w:val="auto"/>
          <w:sz w:val="24"/>
          <w:szCs w:val="32"/>
          <w:highlight w:val="none"/>
          <w:lang w:val="en-US" w:eastAsia="zh-CN"/>
        </w:rPr>
        <w:t>经采购人</w:t>
      </w:r>
      <w:r>
        <w:rPr>
          <w:rFonts w:hint="eastAsia" w:hAnsi="Times New Roman" w:eastAsia="宋体" w:cs="Times New Roman"/>
          <w:color w:val="auto"/>
          <w:sz w:val="24"/>
          <w:szCs w:val="32"/>
          <w:highlight w:val="none"/>
          <w:lang w:val="en-US" w:eastAsia="zh-CN"/>
        </w:rPr>
        <w:t>组织验收后30个工作日</w:t>
      </w:r>
      <w:r>
        <w:rPr>
          <w:rFonts w:hint="eastAsia" w:hAnsi="Times New Roman" w:eastAsia="宋体" w:cs="Times New Roman"/>
          <w:color w:val="auto"/>
          <w:sz w:val="24"/>
          <w:szCs w:val="32"/>
          <w:highlight w:val="none"/>
          <w:lang w:eastAsia="zh-CN"/>
        </w:rPr>
        <w:t>内</w:t>
      </w:r>
      <w:r>
        <w:rPr>
          <w:rFonts w:hint="eastAsia" w:eastAsia="宋体"/>
          <w:b w:val="0"/>
          <w:bCs w:val="0"/>
          <w:color w:val="auto"/>
          <w:sz w:val="24"/>
          <w:szCs w:val="32"/>
          <w:highlight w:val="none"/>
          <w:lang w:val="en-US" w:eastAsia="zh-CN"/>
        </w:rPr>
        <w:t>支付余款。</w:t>
      </w:r>
    </w:p>
    <w:p w14:paraId="395E29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highlight w:val="none"/>
          <w:lang w:val="en-US" w:eastAsia="zh-CN"/>
        </w:rPr>
      </w:pPr>
      <w:r>
        <w:rPr>
          <w:rFonts w:hint="eastAsia"/>
          <w:b w:val="0"/>
          <w:bCs w:val="0"/>
          <w:color w:val="auto"/>
          <w:sz w:val="24"/>
          <w:szCs w:val="32"/>
          <w:highlight w:val="none"/>
          <w:lang w:val="en-US" w:eastAsia="zh-CN"/>
        </w:rPr>
        <w:t>注：</w:t>
      </w:r>
      <w:r>
        <w:rPr>
          <w:rFonts w:hint="eastAsia" w:ascii="Times New Roman" w:hAnsi="宋体" w:eastAsia="宋体" w:cs="宋体"/>
          <w:color w:val="auto"/>
          <w:sz w:val="24"/>
          <w:szCs w:val="24"/>
          <w:highlight w:val="none"/>
          <w:lang w:val="en-US" w:eastAsia="zh-CN" w:bidi="ar"/>
        </w:rPr>
        <w:t>采购人</w:t>
      </w:r>
      <w:r>
        <w:rPr>
          <w:rFonts w:hint="eastAsia" w:ascii="Times New Roman" w:hAnsi="宋体" w:eastAsia="宋体" w:cs="宋体"/>
          <w:color w:val="auto"/>
          <w:sz w:val="24"/>
          <w:szCs w:val="24"/>
          <w:highlight w:val="none"/>
          <w:lang w:bidi="ar"/>
        </w:rPr>
        <w:t>每次付款前，</w:t>
      </w:r>
      <w:r>
        <w:rPr>
          <w:rFonts w:hint="eastAsia" w:ascii="Times New Roman" w:hAnsi="宋体" w:eastAsia="宋体" w:cs="宋体"/>
          <w:color w:val="auto"/>
          <w:sz w:val="24"/>
          <w:szCs w:val="24"/>
          <w:highlight w:val="none"/>
          <w:lang w:val="en-US" w:eastAsia="zh-CN" w:bidi="ar"/>
        </w:rPr>
        <w:t>成交供应商</w:t>
      </w:r>
      <w:r>
        <w:rPr>
          <w:rFonts w:hint="eastAsia" w:ascii="Times New Roman" w:hAnsi="宋体" w:eastAsia="宋体" w:cs="宋体"/>
          <w:color w:val="auto"/>
          <w:sz w:val="24"/>
          <w:szCs w:val="24"/>
          <w:highlight w:val="none"/>
          <w:lang w:bidi="ar"/>
        </w:rPr>
        <w:t>应向</w:t>
      </w:r>
      <w:r>
        <w:rPr>
          <w:rFonts w:hint="eastAsia" w:ascii="Times New Roman" w:hAnsi="宋体" w:eastAsia="宋体" w:cs="宋体"/>
          <w:color w:val="auto"/>
          <w:sz w:val="24"/>
          <w:szCs w:val="24"/>
          <w:highlight w:val="none"/>
          <w:lang w:val="en-US" w:eastAsia="zh-CN" w:bidi="ar"/>
        </w:rPr>
        <w:t>采购人</w:t>
      </w:r>
      <w:r>
        <w:rPr>
          <w:rFonts w:hint="eastAsia" w:ascii="Times New Roman" w:hAnsi="宋体" w:eastAsia="宋体" w:cs="宋体"/>
          <w:color w:val="auto"/>
          <w:sz w:val="24"/>
          <w:szCs w:val="24"/>
          <w:highlight w:val="none"/>
          <w:lang w:bidi="ar"/>
        </w:rPr>
        <w:t>开具等额有效的增值税发票，</w:t>
      </w:r>
      <w:r>
        <w:rPr>
          <w:rFonts w:hint="eastAsia" w:ascii="Times New Roman" w:hAnsi="宋体" w:eastAsia="宋体" w:cs="宋体"/>
          <w:color w:val="auto"/>
          <w:sz w:val="24"/>
          <w:szCs w:val="24"/>
          <w:highlight w:val="none"/>
          <w:lang w:val="en-US" w:eastAsia="zh-CN" w:bidi="ar"/>
        </w:rPr>
        <w:t>采购人</w:t>
      </w:r>
      <w:r>
        <w:rPr>
          <w:rFonts w:hint="eastAsia" w:ascii="Times New Roman" w:hAnsi="宋体" w:eastAsia="宋体" w:cs="宋体"/>
          <w:color w:val="auto"/>
          <w:sz w:val="24"/>
          <w:szCs w:val="24"/>
          <w:highlight w:val="none"/>
          <w:lang w:bidi="ar"/>
        </w:rPr>
        <w:t>未收到发票的，有权不予支付相应款项，并不承担延迟付款责任。</w:t>
      </w:r>
    </w:p>
    <w:p w14:paraId="2A34C99C">
      <w:pPr>
        <w:autoSpaceDE w:val="0"/>
        <w:autoSpaceDN w:val="0"/>
        <w:adjustRightInd w:val="0"/>
        <w:snapToGrid w:val="0"/>
        <w:spacing w:line="360" w:lineRule="auto"/>
        <w:textAlignment w:val="bottom"/>
        <w:rPr>
          <w:rFonts w:hAnsi="宋体"/>
          <w:b/>
          <w:color w:val="auto"/>
          <w:sz w:val="28"/>
          <w:szCs w:val="28"/>
          <w:highlight w:val="none"/>
        </w:rPr>
      </w:pPr>
      <w:r>
        <w:rPr>
          <w:rFonts w:hint="eastAsia" w:hAnsi="宋体"/>
          <w:b/>
          <w:color w:val="auto"/>
          <w:sz w:val="28"/>
          <w:szCs w:val="28"/>
          <w:highlight w:val="none"/>
          <w:lang w:val="en-US" w:eastAsia="zh-CN"/>
        </w:rPr>
        <w:t>六</w:t>
      </w:r>
      <w:r>
        <w:rPr>
          <w:rFonts w:hAnsi="宋体"/>
          <w:b/>
          <w:color w:val="auto"/>
          <w:sz w:val="28"/>
          <w:szCs w:val="28"/>
          <w:highlight w:val="none"/>
        </w:rPr>
        <w:t>、商务需求表</w:t>
      </w:r>
    </w:p>
    <w:tbl>
      <w:tblPr>
        <w:tblStyle w:val="25"/>
        <w:tblW w:w="8821"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8"/>
        <w:gridCol w:w="7263"/>
      </w:tblGrid>
      <w:tr w14:paraId="4B501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2C401ADF">
            <w:pPr>
              <w:snapToGrid w:val="0"/>
              <w:spacing w:line="360" w:lineRule="auto"/>
              <w:rPr>
                <w:rFonts w:ascii="宋体" w:hAnsi="宋体"/>
                <w:color w:val="auto"/>
                <w:sz w:val="24"/>
                <w:highlight w:val="none"/>
              </w:rPr>
            </w:pPr>
            <w:r>
              <w:rPr>
                <w:rFonts w:hint="eastAsia" w:ascii="宋体" w:hAnsi="宋体"/>
                <w:color w:val="auto"/>
                <w:sz w:val="24"/>
                <w:highlight w:val="none"/>
              </w:rPr>
              <w:t>总体要求</w:t>
            </w:r>
          </w:p>
        </w:tc>
        <w:tc>
          <w:tcPr>
            <w:tcW w:w="7263" w:type="dxa"/>
            <w:tcBorders>
              <w:top w:val="single" w:color="auto" w:sz="4" w:space="0"/>
              <w:left w:val="single" w:color="auto" w:sz="4" w:space="0"/>
              <w:bottom w:val="single" w:color="auto" w:sz="4" w:space="0"/>
              <w:right w:val="single" w:color="auto" w:sz="4" w:space="0"/>
            </w:tcBorders>
            <w:noWrap w:val="0"/>
            <w:vAlign w:val="center"/>
          </w:tcPr>
          <w:p w14:paraId="3CBF0215">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 xml:space="preserve">需按本技术规格书的要求完成    </w:t>
            </w:r>
            <w:r>
              <w:rPr>
                <w:rFonts w:ascii="宋体" w:hAnsi="宋体"/>
                <w:bCs/>
                <w:color w:val="auto"/>
                <w:sz w:val="24"/>
                <w:highlight w:val="none"/>
                <w:u w:val="single"/>
              </w:rPr>
              <w:t xml:space="preserve">                                   </w:t>
            </w:r>
            <w:r>
              <w:rPr>
                <w:rFonts w:hint="eastAsia" w:ascii="宋体" w:hAnsi="宋体" w:cs="宋体"/>
                <w:b/>
                <w:bCs/>
                <w:color w:val="auto"/>
                <w:kern w:val="2"/>
                <w:sz w:val="24"/>
                <w:szCs w:val="24"/>
                <w:highlight w:val="none"/>
                <w:u w:val="single"/>
                <w:lang w:val="en-US" w:eastAsia="zh-CN" w:bidi="ar-SA"/>
              </w:rPr>
              <w:t>台州市2025年水利工程安全运行技术支撑</w:t>
            </w:r>
            <w:r>
              <w:rPr>
                <w:rFonts w:hint="eastAsia" w:ascii="宋体" w:hAnsi="宋体"/>
                <w:color w:val="auto"/>
                <w:sz w:val="24"/>
                <w:highlight w:val="none"/>
              </w:rPr>
              <w:t>，按工作顺序提交所需的资料，所有资料必须符合本技术规格书的要求。费用应全部包含在总报价中。</w:t>
            </w:r>
          </w:p>
        </w:tc>
      </w:tr>
      <w:tr w14:paraId="46A57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055031D9">
            <w:pPr>
              <w:snapToGrid w:val="0"/>
              <w:spacing w:line="360" w:lineRule="auto"/>
              <w:rPr>
                <w:rFonts w:hint="eastAsia" w:ascii="宋体" w:hAnsi="宋体"/>
                <w:color w:val="auto"/>
                <w:sz w:val="24"/>
                <w:highlight w:val="none"/>
              </w:rPr>
            </w:pPr>
            <w:r>
              <w:rPr>
                <w:rFonts w:hint="eastAsia" w:ascii="宋体" w:hAnsi="宋体"/>
                <w:color w:val="auto"/>
                <w:sz w:val="24"/>
                <w:highlight w:val="none"/>
              </w:rPr>
              <w:t>投标总报价</w:t>
            </w:r>
          </w:p>
        </w:tc>
        <w:tc>
          <w:tcPr>
            <w:tcW w:w="7263" w:type="dxa"/>
            <w:tcBorders>
              <w:top w:val="single" w:color="auto" w:sz="4" w:space="0"/>
              <w:left w:val="single" w:color="auto" w:sz="4" w:space="0"/>
              <w:bottom w:val="single" w:color="auto" w:sz="4" w:space="0"/>
              <w:right w:val="single" w:color="auto" w:sz="4" w:space="0"/>
            </w:tcBorders>
            <w:noWrap w:val="0"/>
            <w:vAlign w:val="center"/>
          </w:tcPr>
          <w:p w14:paraId="4A53A1F2">
            <w:pPr>
              <w:snapToGrid w:val="0"/>
              <w:spacing w:line="360" w:lineRule="auto"/>
              <w:rPr>
                <w:rFonts w:hint="eastAsia" w:ascii="宋体" w:hAnsi="宋体"/>
                <w:color w:val="auto"/>
                <w:sz w:val="24"/>
                <w:highlight w:val="none"/>
              </w:rPr>
            </w:pPr>
            <w:r>
              <w:rPr>
                <w:rFonts w:hint="eastAsia" w:ascii="宋体" w:hAnsi="宋体"/>
                <w:bCs/>
                <w:color w:val="auto"/>
                <w:kern w:val="0"/>
                <w:sz w:val="24"/>
                <w:highlight w:val="none"/>
              </w:rPr>
              <w:t>投标报价是履行合同的最终价格，应包括但不限于管理费、基本工资、岗位津贴、奖金、劳保福利、社保、工伤费、材料费、机械使用费（含交通费）、利润、规费、税金、招标代理服务费及处理一切伤亡事故等完成合同所需的一切本身和不可或缺的所有工作开支、政策性文件规定及合同包含的所有风险、责任等各项全部费用。各</w:t>
            </w:r>
            <w:r>
              <w:rPr>
                <w:rFonts w:hint="eastAsia" w:ascii="宋体" w:hAnsi="宋体"/>
                <w:bCs/>
                <w:color w:val="auto"/>
                <w:kern w:val="0"/>
                <w:sz w:val="24"/>
                <w:highlight w:val="none"/>
                <w:lang w:eastAsia="zh-CN"/>
              </w:rPr>
              <w:t>供应商</w:t>
            </w:r>
            <w:r>
              <w:rPr>
                <w:rFonts w:hint="eastAsia" w:ascii="宋体" w:hAnsi="宋体"/>
                <w:bCs/>
                <w:color w:val="auto"/>
                <w:kern w:val="0"/>
                <w:sz w:val="24"/>
                <w:highlight w:val="none"/>
              </w:rPr>
              <w:t>应根据招标人提供的技术资料，以及本工程实际情况和自身的综合实力，竞报投标报价。总报价以人民币元计。知识产权等由</w:t>
            </w:r>
            <w:r>
              <w:rPr>
                <w:rFonts w:hint="eastAsia" w:ascii="宋体" w:hAnsi="宋体"/>
                <w:bCs/>
                <w:color w:val="auto"/>
                <w:kern w:val="0"/>
                <w:sz w:val="24"/>
                <w:highlight w:val="none"/>
                <w:lang w:eastAsia="zh-CN"/>
              </w:rPr>
              <w:t>供应商</w:t>
            </w:r>
            <w:r>
              <w:rPr>
                <w:rFonts w:hint="eastAsia" w:ascii="宋体" w:hAnsi="宋体"/>
                <w:bCs/>
                <w:color w:val="auto"/>
                <w:kern w:val="0"/>
                <w:sz w:val="24"/>
                <w:highlight w:val="none"/>
              </w:rPr>
              <w:t>在投标报价时综合考虑，以后不作任何调整。</w:t>
            </w:r>
          </w:p>
        </w:tc>
      </w:tr>
      <w:tr w14:paraId="11E34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1356D59B">
            <w:pPr>
              <w:snapToGrid w:val="0"/>
              <w:spacing w:line="360" w:lineRule="auto"/>
              <w:rPr>
                <w:rFonts w:ascii="宋体" w:hAnsi="宋体"/>
                <w:color w:val="auto"/>
                <w:sz w:val="24"/>
                <w:highlight w:val="none"/>
              </w:rPr>
            </w:pPr>
            <w:r>
              <w:rPr>
                <w:rFonts w:hint="eastAsia" w:ascii="宋体" w:hAnsi="宋体"/>
                <w:color w:val="auto"/>
                <w:sz w:val="24"/>
                <w:highlight w:val="none"/>
              </w:rPr>
              <w:t>招标范围</w:t>
            </w:r>
          </w:p>
        </w:tc>
        <w:tc>
          <w:tcPr>
            <w:tcW w:w="7263" w:type="dxa"/>
            <w:tcBorders>
              <w:top w:val="single" w:color="auto" w:sz="4" w:space="0"/>
              <w:left w:val="single" w:color="auto" w:sz="4" w:space="0"/>
              <w:bottom w:val="single" w:color="auto" w:sz="4" w:space="0"/>
              <w:right w:val="single" w:color="auto" w:sz="4" w:space="0"/>
            </w:tcBorders>
            <w:noWrap w:val="0"/>
            <w:vAlign w:val="center"/>
          </w:tcPr>
          <w:p w14:paraId="21C4BD32">
            <w:pPr>
              <w:snapToGrid w:val="0"/>
              <w:spacing w:line="360" w:lineRule="auto"/>
              <w:rPr>
                <w:rFonts w:hint="eastAsia" w:ascii="宋体" w:hAnsi="宋体"/>
                <w:color w:val="auto"/>
                <w:sz w:val="24"/>
                <w:highlight w:val="none"/>
              </w:rPr>
            </w:pPr>
            <w:r>
              <w:rPr>
                <w:rFonts w:hint="eastAsia" w:ascii="宋体" w:hAnsi="宋体"/>
                <w:color w:val="auto"/>
                <w:sz w:val="24"/>
                <w:highlight w:val="none"/>
              </w:rPr>
              <w:t>招标范围为采购人提供的技术规格书中所包含的</w:t>
            </w:r>
            <w:r>
              <w:rPr>
                <w:rFonts w:hint="eastAsia" w:ascii="宋体" w:hAnsi="宋体"/>
                <w:bCs/>
                <w:color w:val="auto"/>
                <w:sz w:val="24"/>
                <w:highlight w:val="none"/>
                <w:u w:val="single"/>
              </w:rPr>
              <w:t xml:space="preserve">                         </w:t>
            </w:r>
            <w:r>
              <w:rPr>
                <w:rFonts w:ascii="宋体" w:hAnsi="宋体"/>
                <w:bCs/>
                <w:color w:val="auto"/>
                <w:sz w:val="24"/>
                <w:highlight w:val="none"/>
                <w:u w:val="single"/>
              </w:rPr>
              <w:t xml:space="preserve">                              </w:t>
            </w:r>
            <w:r>
              <w:rPr>
                <w:rFonts w:hint="eastAsia" w:ascii="宋体" w:hAnsi="宋体" w:cs="宋体"/>
                <w:b/>
                <w:bCs/>
                <w:color w:val="auto"/>
                <w:kern w:val="2"/>
                <w:sz w:val="24"/>
                <w:szCs w:val="24"/>
                <w:highlight w:val="none"/>
                <w:u w:val="single"/>
                <w:lang w:val="en-US" w:eastAsia="zh-CN" w:bidi="ar-SA"/>
              </w:rPr>
              <w:t>台州市2025年水利工程安全运行技术支撑</w:t>
            </w:r>
            <w:r>
              <w:rPr>
                <w:rFonts w:hint="eastAsia" w:ascii="宋体" w:hAnsi="宋体"/>
                <w:color w:val="auto"/>
                <w:sz w:val="24"/>
                <w:highlight w:val="none"/>
              </w:rPr>
              <w:t>所有内容。</w:t>
            </w:r>
          </w:p>
        </w:tc>
      </w:tr>
      <w:tr w14:paraId="3C368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32521904">
            <w:pPr>
              <w:snapToGrid w:val="0"/>
              <w:spacing w:line="360" w:lineRule="auto"/>
              <w:rPr>
                <w:rFonts w:ascii="宋体" w:hAnsi="宋体"/>
                <w:color w:val="auto"/>
                <w:sz w:val="24"/>
                <w:highlight w:val="none"/>
              </w:rPr>
            </w:pPr>
            <w:r>
              <w:rPr>
                <w:rFonts w:hint="eastAsia" w:ascii="宋体" w:hAnsi="宋体"/>
                <w:color w:val="auto"/>
                <w:sz w:val="24"/>
                <w:highlight w:val="none"/>
              </w:rPr>
              <w:t>地点</w:t>
            </w:r>
          </w:p>
        </w:tc>
        <w:tc>
          <w:tcPr>
            <w:tcW w:w="7263" w:type="dxa"/>
            <w:tcBorders>
              <w:top w:val="single" w:color="auto" w:sz="4" w:space="0"/>
              <w:left w:val="single" w:color="auto" w:sz="4" w:space="0"/>
              <w:bottom w:val="single" w:color="auto" w:sz="4" w:space="0"/>
              <w:right w:val="single" w:color="auto" w:sz="4" w:space="0"/>
            </w:tcBorders>
            <w:noWrap w:val="0"/>
            <w:vAlign w:val="center"/>
          </w:tcPr>
          <w:p w14:paraId="07754891">
            <w:pPr>
              <w:spacing w:line="360" w:lineRule="auto"/>
              <w:rPr>
                <w:rFonts w:ascii="宋体" w:hAnsi="宋体"/>
                <w:color w:val="auto"/>
                <w:sz w:val="24"/>
                <w:highlight w:val="none"/>
              </w:rPr>
            </w:pPr>
            <w:r>
              <w:rPr>
                <w:rFonts w:hint="eastAsia" w:ascii="宋体" w:hAnsi="宋体"/>
                <w:color w:val="auto"/>
                <w:sz w:val="24"/>
                <w:highlight w:val="none"/>
              </w:rPr>
              <w:t>服务地点：采购人指定地点。</w:t>
            </w:r>
          </w:p>
        </w:tc>
      </w:tr>
      <w:tr w14:paraId="715F3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49DD9D16">
            <w:pPr>
              <w:snapToGrid w:val="0"/>
              <w:spacing w:line="360" w:lineRule="auto"/>
              <w:rPr>
                <w:rFonts w:ascii="宋体" w:hAnsi="宋体"/>
                <w:color w:val="auto"/>
                <w:sz w:val="24"/>
                <w:highlight w:val="none"/>
              </w:rPr>
            </w:pPr>
            <w:r>
              <w:rPr>
                <w:rFonts w:hint="eastAsia" w:ascii="宋体" w:hAnsi="宋体"/>
                <w:color w:val="auto"/>
                <w:sz w:val="24"/>
                <w:highlight w:val="none"/>
              </w:rPr>
              <w:t>付款条件</w:t>
            </w:r>
          </w:p>
        </w:tc>
        <w:tc>
          <w:tcPr>
            <w:tcW w:w="7263" w:type="dxa"/>
            <w:tcBorders>
              <w:top w:val="single" w:color="auto" w:sz="4" w:space="0"/>
              <w:left w:val="single" w:color="auto" w:sz="4" w:space="0"/>
              <w:bottom w:val="single" w:color="auto" w:sz="4" w:space="0"/>
              <w:right w:val="single" w:color="auto" w:sz="4" w:space="0"/>
            </w:tcBorders>
            <w:noWrap w:val="0"/>
            <w:vAlign w:val="center"/>
          </w:tcPr>
          <w:p w14:paraId="4F06979A">
            <w:pPr>
              <w:snapToGrid w:val="0"/>
              <w:spacing w:line="360" w:lineRule="auto"/>
              <w:rPr>
                <w:color w:val="auto"/>
                <w:highlight w:val="none"/>
              </w:rPr>
            </w:pPr>
            <w:r>
              <w:rPr>
                <w:rFonts w:hint="eastAsia" w:ascii="宋体" w:hAnsi="宋体" w:eastAsia="宋体" w:cs="Times New Roman"/>
                <w:color w:val="auto"/>
                <w:sz w:val="24"/>
                <w:highlight w:val="none"/>
              </w:rPr>
              <w:t>详见本章“付款方式”</w:t>
            </w:r>
          </w:p>
        </w:tc>
      </w:tr>
    </w:tbl>
    <w:p w14:paraId="57385543">
      <w:pPr>
        <w:spacing w:line="360" w:lineRule="auto"/>
        <w:jc w:val="center"/>
        <w:rPr>
          <w:rFonts w:hint="eastAsia" w:ascii="宋体" w:hAnsi="宋体"/>
          <w:b/>
          <w:color w:val="auto"/>
          <w:sz w:val="36"/>
          <w:szCs w:val="36"/>
          <w:highlight w:val="none"/>
        </w:rPr>
      </w:pPr>
    </w:p>
    <w:p w14:paraId="62C5A3EC">
      <w:pPr>
        <w:spacing w:line="360" w:lineRule="auto"/>
        <w:jc w:val="both"/>
        <w:rPr>
          <w:rFonts w:hint="eastAsia" w:ascii="宋体" w:hAnsi="宋体"/>
          <w:b/>
          <w:color w:val="auto"/>
          <w:sz w:val="36"/>
          <w:szCs w:val="36"/>
          <w:highlight w:val="none"/>
        </w:rPr>
        <w:sectPr>
          <w:footerReference r:id="rId4" w:type="default"/>
          <w:pgSz w:w="11906" w:h="16838"/>
          <w:pgMar w:top="1247" w:right="1361" w:bottom="1247" w:left="1361" w:header="851" w:footer="851" w:gutter="0"/>
          <w:cols w:space="720" w:num="1"/>
          <w:docGrid w:type="lines" w:linePitch="312" w:charSpace="0"/>
        </w:sectPr>
      </w:pPr>
    </w:p>
    <w:p w14:paraId="24743A24">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第四章    评  标</w:t>
      </w:r>
      <w:bookmarkEnd w:id="35"/>
    </w:p>
    <w:p w14:paraId="4AB7B14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一、评标原则</w:t>
      </w:r>
    </w:p>
    <w:p w14:paraId="333870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（一）评标活动遵循公平、公正、科学和择优的原则，以采购文件和投标文件为评标的基本依据，并按照采购文件规定的评标方法和评标标准进行评标。</w:t>
      </w:r>
    </w:p>
    <w:p w14:paraId="048A5A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（二）任何单位和个人不得干扰、影响评标的正常进行；评标委员会及有关工作人员应不带任何倾向性和启发性，不得向外界透露任何与评标有关的内容，不得私下与供应商接触。</w:t>
      </w:r>
    </w:p>
    <w:p w14:paraId="68C1419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14:paraId="72A5CB58">
      <w:pPr>
        <w:spacing w:line="360" w:lineRule="auto"/>
        <w:ind w:firstLine="480" w:firstLineChars="200"/>
        <w:rPr>
          <w:color w:val="auto"/>
          <w:highlight w:val="none"/>
        </w:rPr>
      </w:pPr>
      <w:r>
        <w:rPr>
          <w:rFonts w:hint="eastAsia" w:ascii="宋体" w:hAnsi="宋体" w:cs="宋体"/>
          <w:color w:val="auto"/>
          <w:sz w:val="24"/>
          <w:highlight w:val="none"/>
        </w:rPr>
        <w:t>综合评分法，是指投标文件满足采购文件全部实质性要求，且按照评审因素的量化指标评审得分最高的供应商为中标候选人的评标方法。</w:t>
      </w:r>
    </w:p>
    <w:p w14:paraId="6DEA056B">
      <w:pPr>
        <w:pStyle w:val="24"/>
        <w:spacing w:after="0" w:line="360" w:lineRule="auto"/>
        <w:ind w:left="0" w:leftChars="0" w:firstLine="482" w:firstLineChars="200"/>
        <w:rPr>
          <w:rFonts w:ascii="宋体" w:hAnsi="宋体"/>
          <w:b/>
          <w:color w:val="auto"/>
          <w:sz w:val="24"/>
          <w:highlight w:val="none"/>
        </w:rPr>
      </w:pPr>
      <w:r>
        <w:rPr>
          <w:rFonts w:hint="eastAsia" w:ascii="宋体" w:hAnsi="宋体"/>
          <w:b/>
          <w:color w:val="auto"/>
          <w:sz w:val="24"/>
          <w:highlight w:val="none"/>
        </w:rPr>
        <w:t>三、评标委员会</w:t>
      </w:r>
    </w:p>
    <w:p w14:paraId="4CC4A8C1">
      <w:pPr>
        <w:pStyle w:val="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（一）本项目评标委员会由采购人代表和评审专家组成。</w:t>
      </w:r>
    </w:p>
    <w:p w14:paraId="70679EEA">
      <w:pPr>
        <w:pStyle w:val="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（二）评标委员会成员与参与投标的供应商有下列情形之一的，应当回避：</w:t>
      </w:r>
    </w:p>
    <w:p w14:paraId="0967F19E">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1.参加采购活动前3年内与供应商存在劳动关系；</w:t>
      </w:r>
    </w:p>
    <w:p w14:paraId="5356EB50">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2.参加采购活动前3年内担任供应商的董事、监事；</w:t>
      </w:r>
    </w:p>
    <w:p w14:paraId="324493F2">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3.参加采购活动前3年内是供应商的控股股东或者实际控制人；</w:t>
      </w:r>
    </w:p>
    <w:p w14:paraId="141DF47F">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4.与供应商的法定代表人或者负责人有夫妻、直系血亲、三代以内旁系血亲或者近姻亲关系；</w:t>
      </w:r>
    </w:p>
    <w:p w14:paraId="1531C9D5">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5.与供应商有其他可能影响政府采购活动公平、公正进行的关系；</w:t>
      </w:r>
    </w:p>
    <w:p w14:paraId="5E863E64">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6.法律法规规定的其他情形。</w:t>
      </w:r>
    </w:p>
    <w:p w14:paraId="54EA33E4">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（三）评标委员会负责具体评标事务，并独立履行下列职责：</w:t>
      </w:r>
    </w:p>
    <w:p w14:paraId="64FB5C16">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1.审查、评价投标文件是否符合采购文件的商务、技术等实质性要求；</w:t>
      </w:r>
    </w:p>
    <w:p w14:paraId="6FE80981">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2.要求供应商对投标文件有关事项作出澄清或者说明；</w:t>
      </w:r>
    </w:p>
    <w:p w14:paraId="2A04E479">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3.对投标文件进行比较和评价；</w:t>
      </w:r>
    </w:p>
    <w:p w14:paraId="75247E0D">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4.确定中标候选人名单，以及根据采购人委托直接确定成交供应商；</w:t>
      </w:r>
    </w:p>
    <w:p w14:paraId="727695E0">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5.向采购人、采购组织机构或者有关部门报告评标中发现的违法行为；</w:t>
      </w:r>
    </w:p>
    <w:p w14:paraId="0641317A">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6.法律法规规定的其他职责。</w:t>
      </w:r>
    </w:p>
    <w:p w14:paraId="0271ECE3">
      <w:pPr>
        <w:pStyle w:val="22"/>
        <w:spacing w:before="0" w:beforeAutospacing="0" w:after="0" w:afterAutospacing="0" w:line="360" w:lineRule="auto"/>
        <w:ind w:firstLine="482" w:firstLineChars="200"/>
        <w:jc w:val="both"/>
        <w:rPr>
          <w:rFonts w:hint="default"/>
          <w:b/>
          <w:color w:val="auto"/>
          <w:highlight w:val="none"/>
        </w:rPr>
      </w:pPr>
      <w:r>
        <w:rPr>
          <w:b/>
          <w:color w:val="auto"/>
          <w:highlight w:val="none"/>
        </w:rPr>
        <w:t>四、无效标情形</w:t>
      </w:r>
    </w:p>
    <w:p w14:paraId="5C4E8032">
      <w:pPr>
        <w:adjustRightInd w:val="0"/>
        <w:snapToGrid w:val="0"/>
        <w:spacing w:line="360" w:lineRule="auto"/>
        <w:ind w:firstLine="480" w:firstLineChars="200"/>
        <w:rPr>
          <w:rFonts w:ascii="宋体" w:hAnsi="宋体"/>
          <w:b/>
          <w:bCs/>
          <w:color w:val="auto"/>
          <w:sz w:val="24"/>
          <w:highlight w:val="none"/>
        </w:rPr>
      </w:pPr>
      <w:r>
        <w:rPr>
          <w:rFonts w:hint="eastAsia" w:ascii="宋体" w:hAnsi="宋体"/>
          <w:color w:val="auto"/>
          <w:kern w:val="0"/>
          <w:sz w:val="24"/>
          <w:highlight w:val="none"/>
        </w:rPr>
        <w:t>（一）在</w:t>
      </w:r>
      <w:r>
        <w:rPr>
          <w:rFonts w:hint="eastAsia" w:ascii="宋体" w:hAnsi="宋体"/>
          <w:color w:val="auto"/>
          <w:kern w:val="0"/>
          <w:sz w:val="24"/>
          <w:highlight w:val="none"/>
          <w:lang w:val="en-US" w:eastAsia="zh-CN"/>
        </w:rPr>
        <w:t>商务与技术</w:t>
      </w:r>
      <w:r>
        <w:rPr>
          <w:rFonts w:hint="eastAsia" w:ascii="宋体" w:hAnsi="宋体"/>
          <w:color w:val="auto"/>
          <w:kern w:val="0"/>
          <w:sz w:val="24"/>
          <w:highlight w:val="none"/>
        </w:rPr>
        <w:t>文件中出现投标报价的，或者报价文件中报价的服务跟</w:t>
      </w:r>
      <w:r>
        <w:rPr>
          <w:rFonts w:hint="eastAsia" w:ascii="宋体" w:hAnsi="宋体"/>
          <w:color w:val="auto"/>
          <w:kern w:val="0"/>
          <w:sz w:val="24"/>
          <w:highlight w:val="none"/>
          <w:lang w:val="en-US" w:eastAsia="zh-CN"/>
        </w:rPr>
        <w:t>商务与技术</w:t>
      </w:r>
      <w:r>
        <w:rPr>
          <w:rFonts w:hint="eastAsia" w:ascii="宋体" w:hAnsi="宋体"/>
          <w:color w:val="auto"/>
          <w:kern w:val="0"/>
          <w:sz w:val="24"/>
          <w:highlight w:val="none"/>
        </w:rPr>
        <w:t>文件中的投标服务出现重大偏差的；</w:t>
      </w:r>
    </w:p>
    <w:p w14:paraId="3ADF7948">
      <w:pPr>
        <w:pStyle w:val="22"/>
        <w:tabs>
          <w:tab w:val="left" w:pos="7380"/>
        </w:tabs>
        <w:adjustRightInd w:val="0"/>
        <w:snapToGrid w:val="0"/>
        <w:spacing w:before="0" w:beforeAutospacing="0" w:after="0" w:afterAutospacing="0" w:line="360" w:lineRule="auto"/>
        <w:ind w:firstLine="480" w:firstLineChars="200"/>
        <w:jc w:val="both"/>
        <w:rPr>
          <w:rFonts w:hint="default"/>
          <w:color w:val="auto"/>
          <w:highlight w:val="none"/>
        </w:rPr>
      </w:pPr>
      <w:r>
        <w:rPr>
          <w:color w:val="auto"/>
          <w:highlight w:val="none"/>
        </w:rPr>
        <w:t>（二）不具备采购文件中规定的资格要求的；</w:t>
      </w:r>
    </w:p>
    <w:p w14:paraId="20C7644A">
      <w:pPr>
        <w:pStyle w:val="22"/>
        <w:adjustRightInd w:val="0"/>
        <w:snapToGrid w:val="0"/>
        <w:spacing w:before="0" w:beforeAutospacing="0" w:after="0" w:afterAutospacing="0" w:line="360" w:lineRule="auto"/>
        <w:ind w:firstLine="480" w:firstLineChars="200"/>
        <w:jc w:val="both"/>
        <w:rPr>
          <w:rFonts w:hint="default"/>
          <w:color w:val="auto"/>
          <w:highlight w:val="none"/>
        </w:rPr>
      </w:pPr>
      <w:r>
        <w:rPr>
          <w:color w:val="auto"/>
          <w:highlight w:val="none"/>
        </w:rPr>
        <w:t>（三）投标文件含有采购人不能接受的附加条件的；</w:t>
      </w:r>
    </w:p>
    <w:p w14:paraId="32913E2C">
      <w:pPr>
        <w:pStyle w:val="7"/>
        <w:spacing w:afterAutospacing="0" w:line="360" w:lineRule="auto"/>
        <w:ind w:firstLine="480" w:firstLineChars="200"/>
        <w:jc w:val="both"/>
        <w:rPr>
          <w:rFonts w:ascii="宋体" w:hAnsi="宋体"/>
          <w:bCs/>
          <w:color w:val="auto"/>
          <w:kern w:val="0"/>
          <w:sz w:val="24"/>
          <w:highlight w:val="none"/>
        </w:rPr>
      </w:pPr>
      <w:r>
        <w:rPr>
          <w:rFonts w:hint="eastAsia" w:ascii="宋体" w:hAnsi="宋体"/>
          <w:color w:val="auto"/>
          <w:kern w:val="0"/>
          <w:sz w:val="24"/>
          <w:highlight w:val="none"/>
        </w:rPr>
        <w:t>（四）评标委员会认为供应商的报价明显低于其他通过符合性审查供应商的报价，有可能影响服务质量或者不能诚信履约的，供应商在限定的时间内不能证明其报价合理性的，评标委员会应当将其作为无效投标处理；</w:t>
      </w:r>
    </w:p>
    <w:p w14:paraId="7F623DA6">
      <w:pPr>
        <w:pStyle w:val="22"/>
        <w:adjustRightInd w:val="0"/>
        <w:snapToGrid w:val="0"/>
        <w:spacing w:before="86" w:beforeLines="27" w:beforeAutospacing="0" w:after="0" w:afterAutospacing="0" w:line="360" w:lineRule="auto"/>
        <w:ind w:firstLine="480" w:firstLineChars="200"/>
        <w:jc w:val="both"/>
        <w:rPr>
          <w:rFonts w:hint="default"/>
          <w:color w:val="auto"/>
          <w:highlight w:val="none"/>
        </w:rPr>
      </w:pPr>
      <w:r>
        <w:rPr>
          <w:color w:val="auto"/>
          <w:highlight w:val="none"/>
        </w:rPr>
        <w:t xml:space="preserve">（五）报价超过采购文件中规定的预算金额/最高限价或未填写投标报价的； </w:t>
      </w:r>
    </w:p>
    <w:p w14:paraId="71733CC8">
      <w:pPr>
        <w:tabs>
          <w:tab w:val="left" w:pos="1898"/>
        </w:tabs>
        <w:autoSpaceDE w:val="0"/>
        <w:autoSpaceDN w:val="0"/>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（六）投标文件存在虚假材料的；</w:t>
      </w:r>
    </w:p>
    <w:p w14:paraId="0130C578">
      <w:pPr>
        <w:tabs>
          <w:tab w:val="left" w:pos="1898"/>
        </w:tabs>
        <w:autoSpaceDE w:val="0"/>
        <w:autoSpaceDN w:val="0"/>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（七）有</w:t>
      </w:r>
      <w:r>
        <w:rPr>
          <w:rFonts w:ascii="宋体" w:hAnsi="宋体"/>
          <w:color w:val="auto"/>
          <w:kern w:val="0"/>
          <w:sz w:val="24"/>
          <w:highlight w:val="none"/>
        </w:rPr>
        <w:t>中华人民共和国财政部令第87号《政府采购货物和服务招标投标管理办法》第三十七条情形之一的，视为</w:t>
      </w:r>
      <w:r>
        <w:rPr>
          <w:rFonts w:hint="eastAsia" w:ascii="宋体" w:hAnsi="宋体"/>
          <w:color w:val="auto"/>
          <w:kern w:val="0"/>
          <w:sz w:val="24"/>
          <w:highlight w:val="none"/>
        </w:rPr>
        <w:t>供应商</w:t>
      </w:r>
      <w:r>
        <w:rPr>
          <w:rFonts w:ascii="宋体" w:hAnsi="宋体"/>
          <w:color w:val="auto"/>
          <w:kern w:val="0"/>
          <w:sz w:val="24"/>
          <w:highlight w:val="none"/>
        </w:rPr>
        <w:t>串通投标，其投标无效</w:t>
      </w:r>
      <w:r>
        <w:rPr>
          <w:rFonts w:hint="eastAsia" w:ascii="宋体" w:hAnsi="宋体"/>
          <w:color w:val="auto"/>
          <w:kern w:val="0"/>
          <w:sz w:val="24"/>
          <w:highlight w:val="none"/>
        </w:rPr>
        <w:t>，并移送采购监管部门</w:t>
      </w:r>
      <w:r>
        <w:rPr>
          <w:rFonts w:ascii="宋体" w:hAnsi="宋体"/>
          <w:color w:val="auto"/>
          <w:kern w:val="0"/>
          <w:sz w:val="24"/>
          <w:highlight w:val="none"/>
        </w:rPr>
        <w:t>：</w:t>
      </w:r>
    </w:p>
    <w:p w14:paraId="6FCF2E5A">
      <w:pPr>
        <w:tabs>
          <w:tab w:val="left" w:pos="1898"/>
        </w:tabs>
        <w:autoSpaceDE w:val="0"/>
        <w:autoSpaceDN w:val="0"/>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不同</w:t>
      </w:r>
      <w:r>
        <w:rPr>
          <w:rFonts w:hint="eastAsia" w:ascii="宋体" w:hAnsi="宋体"/>
          <w:color w:val="auto"/>
          <w:sz w:val="24"/>
          <w:highlight w:val="none"/>
        </w:rPr>
        <w:t>供应商</w:t>
      </w:r>
      <w:r>
        <w:rPr>
          <w:rFonts w:ascii="宋体" w:hAnsi="宋体"/>
          <w:color w:val="auto"/>
          <w:sz w:val="24"/>
          <w:highlight w:val="none"/>
        </w:rPr>
        <w:t>的投标文件由同一单位或者个人编制；</w:t>
      </w:r>
    </w:p>
    <w:p w14:paraId="4E9218F5">
      <w:pPr>
        <w:pStyle w:val="22"/>
        <w:spacing w:before="0" w:beforeAutospacing="0" w:after="0" w:afterAutospacing="0" w:line="360" w:lineRule="auto"/>
        <w:ind w:firstLine="480" w:firstLineChars="200"/>
        <w:jc w:val="both"/>
        <w:rPr>
          <w:rFonts w:hint="default"/>
          <w:color w:val="auto"/>
          <w:highlight w:val="none"/>
        </w:rPr>
      </w:pPr>
      <w:r>
        <w:rPr>
          <w:color w:val="auto"/>
          <w:highlight w:val="none"/>
        </w:rPr>
        <w:t>2.不同供应商委托同一单位或者个人办理投标事宜；</w:t>
      </w:r>
    </w:p>
    <w:p w14:paraId="4980AE34">
      <w:pPr>
        <w:pStyle w:val="22"/>
        <w:spacing w:before="0" w:beforeAutospacing="0" w:after="0" w:afterAutospacing="0" w:line="360" w:lineRule="auto"/>
        <w:ind w:firstLine="480" w:firstLineChars="200"/>
        <w:jc w:val="both"/>
        <w:rPr>
          <w:rFonts w:hint="default"/>
          <w:color w:val="auto"/>
          <w:highlight w:val="none"/>
        </w:rPr>
      </w:pPr>
      <w:r>
        <w:rPr>
          <w:color w:val="auto"/>
          <w:highlight w:val="none"/>
        </w:rPr>
        <w:t>3.不同供应商的投标文件载明的项目管理成员或者联系人员为同一人；</w:t>
      </w:r>
    </w:p>
    <w:p w14:paraId="732DA316">
      <w:pPr>
        <w:pStyle w:val="22"/>
        <w:spacing w:before="0" w:beforeAutospacing="0" w:after="0" w:afterAutospacing="0" w:line="360" w:lineRule="auto"/>
        <w:ind w:firstLine="480" w:firstLineChars="200"/>
        <w:jc w:val="both"/>
        <w:rPr>
          <w:rFonts w:hint="default"/>
          <w:color w:val="auto"/>
          <w:highlight w:val="none"/>
        </w:rPr>
      </w:pPr>
      <w:r>
        <w:rPr>
          <w:color w:val="auto"/>
          <w:highlight w:val="none"/>
        </w:rPr>
        <w:t>4.不同供应商的投标文件异常一致或者投标报价呈规律性差异；</w:t>
      </w:r>
    </w:p>
    <w:p w14:paraId="7C002120">
      <w:pPr>
        <w:pStyle w:val="22"/>
        <w:spacing w:before="0" w:beforeAutospacing="0" w:after="0" w:afterAutospacing="0" w:line="360" w:lineRule="auto"/>
        <w:ind w:firstLine="480" w:firstLineChars="200"/>
        <w:jc w:val="both"/>
        <w:rPr>
          <w:rFonts w:hint="default"/>
          <w:color w:val="auto"/>
          <w:highlight w:val="none"/>
        </w:rPr>
      </w:pPr>
      <w:r>
        <w:rPr>
          <w:color w:val="auto"/>
          <w:highlight w:val="none"/>
        </w:rPr>
        <w:t>5.不同供应商的投标文件相互混装。</w:t>
      </w:r>
    </w:p>
    <w:p w14:paraId="70139271">
      <w:pPr>
        <w:pStyle w:val="22"/>
        <w:spacing w:before="0" w:beforeAutospacing="0" w:after="0" w:afterAutospacing="0" w:line="360" w:lineRule="auto"/>
        <w:ind w:firstLine="480" w:firstLineChars="200"/>
        <w:jc w:val="both"/>
        <w:rPr>
          <w:rFonts w:hint="default"/>
          <w:color w:val="auto"/>
          <w:highlight w:val="none"/>
        </w:rPr>
      </w:pPr>
      <w:r>
        <w:rPr>
          <w:color w:val="auto"/>
          <w:highlight w:val="none"/>
        </w:rPr>
        <w:t>（八）</w:t>
      </w:r>
      <w:r>
        <w:rPr>
          <w:rFonts w:cs="宋体"/>
          <w:color w:val="auto"/>
          <w:highlight w:val="none"/>
        </w:rPr>
        <w:t>实质性要求（采购文件中打“▲”内容）不响应的；</w:t>
      </w:r>
    </w:p>
    <w:p w14:paraId="5289D54E">
      <w:pPr>
        <w:pStyle w:val="5"/>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（九）商务条款不响应的；</w:t>
      </w:r>
    </w:p>
    <w:p w14:paraId="7BB329C3">
      <w:pPr>
        <w:pStyle w:val="5"/>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（十）投标文件有效期不足的；</w:t>
      </w:r>
    </w:p>
    <w:p w14:paraId="0A57A559">
      <w:pPr>
        <w:pStyle w:val="5"/>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（十一）逾期或未按要求提交投标文件的；</w:t>
      </w:r>
    </w:p>
    <w:p w14:paraId="3348EF65">
      <w:pPr>
        <w:pStyle w:val="5"/>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（十二）其他</w:t>
      </w:r>
      <w:r>
        <w:rPr>
          <w:rFonts w:ascii="宋体" w:hAnsi="宋体" w:cs="宋体"/>
          <w:color w:val="auto"/>
          <w:sz w:val="24"/>
          <w:szCs w:val="24"/>
          <w:highlight w:val="none"/>
        </w:rPr>
        <w:t>不符合法律法规相关规定的</w:t>
      </w:r>
      <w:r>
        <w:rPr>
          <w:rFonts w:hint="eastAsia" w:ascii="宋体" w:hAnsi="宋体" w:cs="宋体"/>
          <w:color w:val="auto"/>
          <w:sz w:val="24"/>
          <w:szCs w:val="24"/>
          <w:highlight w:val="none"/>
        </w:rPr>
        <w:t>。</w:t>
      </w:r>
    </w:p>
    <w:p w14:paraId="2E5666E6">
      <w:pP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14:paraId="5BF7A495">
      <w:pPr>
        <w:pStyle w:val="22"/>
        <w:spacing w:before="0" w:beforeAutospacing="0" w:after="0" w:afterAutospacing="0" w:line="360" w:lineRule="auto"/>
        <w:ind w:firstLine="480" w:firstLineChars="200"/>
        <w:jc w:val="both"/>
        <w:rPr>
          <w:rFonts w:hint="default" w:cs="宋体"/>
          <w:color w:val="auto"/>
          <w:highlight w:val="none"/>
        </w:rPr>
      </w:pPr>
      <w:r>
        <w:rPr>
          <w:color w:val="auto"/>
          <w:highlight w:val="none"/>
        </w:rPr>
        <w:t>（一）</w:t>
      </w:r>
      <w:r>
        <w:rPr>
          <w:rFonts w:cs="宋体"/>
          <w:color w:val="auto"/>
          <w:highlight w:val="none"/>
        </w:rPr>
        <w:t>出现影响采购公正的违法、违规行为的；</w:t>
      </w:r>
    </w:p>
    <w:p w14:paraId="2890F1CB">
      <w:pPr>
        <w:pStyle w:val="22"/>
        <w:spacing w:before="0" w:beforeAutospacing="0" w:after="0" w:afterAutospacing="0" w:line="360" w:lineRule="auto"/>
        <w:ind w:firstLine="480" w:firstLineChars="200"/>
        <w:jc w:val="both"/>
        <w:rPr>
          <w:rFonts w:hint="default" w:cs="宋体"/>
          <w:b/>
          <w:bCs/>
          <w:color w:val="auto"/>
          <w:highlight w:val="none"/>
        </w:rPr>
      </w:pPr>
      <w:r>
        <w:rPr>
          <w:color w:val="auto"/>
          <w:highlight w:val="none"/>
        </w:rPr>
        <w:t>（二）</w:t>
      </w:r>
      <w:r>
        <w:rPr>
          <w:rFonts w:cs="宋体"/>
          <w:color w:val="auto"/>
          <w:highlight w:val="none"/>
        </w:rPr>
        <w:t>评标委员会发现采购文件存在歧义、重大缺陷导致评标工作无法进行，或者采购文件内容违反国家有关强制性规定的；</w:t>
      </w:r>
    </w:p>
    <w:p w14:paraId="7448579B">
      <w:pPr>
        <w:pStyle w:val="22"/>
        <w:spacing w:before="0" w:beforeAutospacing="0" w:after="0" w:afterAutospacing="0" w:line="360" w:lineRule="auto"/>
        <w:ind w:firstLine="480" w:firstLineChars="200"/>
        <w:jc w:val="both"/>
        <w:rPr>
          <w:rFonts w:hint="default" w:cs="宋体"/>
          <w:color w:val="auto"/>
          <w:highlight w:val="none"/>
        </w:rPr>
      </w:pPr>
      <w:r>
        <w:rPr>
          <w:color w:val="auto"/>
          <w:highlight w:val="none"/>
        </w:rPr>
        <w:t>（三）</w:t>
      </w:r>
      <w:r>
        <w:rPr>
          <w:rFonts w:cs="宋体"/>
          <w:color w:val="auto"/>
          <w:highlight w:val="none"/>
        </w:rPr>
        <w:t>因重大变故，采购任务取消的；</w:t>
      </w:r>
    </w:p>
    <w:p w14:paraId="6424F2E2">
      <w:pPr>
        <w:pStyle w:val="22"/>
        <w:spacing w:before="0" w:beforeAutospacing="0" w:after="0" w:afterAutospacing="0" w:line="360" w:lineRule="auto"/>
        <w:ind w:firstLine="480" w:firstLineChars="200"/>
        <w:jc w:val="both"/>
        <w:rPr>
          <w:rFonts w:hint="default" w:cs="宋体"/>
          <w:color w:val="auto"/>
          <w:highlight w:val="none"/>
        </w:rPr>
      </w:pPr>
      <w:r>
        <w:rPr>
          <w:color w:val="auto"/>
          <w:highlight w:val="none"/>
        </w:rPr>
        <w:t>（四）</w:t>
      </w:r>
      <w:r>
        <w:rPr>
          <w:rFonts w:cs="宋体"/>
          <w:color w:val="auto"/>
          <w:highlight w:val="none"/>
        </w:rPr>
        <w:t>法律、法规和采购文件规定的其他导致评标结果无效的。</w:t>
      </w:r>
    </w:p>
    <w:p w14:paraId="6E4E7A69">
      <w:pPr>
        <w:pStyle w:val="12"/>
        <w:snapToGrid w:val="0"/>
        <w:spacing w:line="360" w:lineRule="auto"/>
        <w:ind w:firstLine="482" w:firstLineChars="200"/>
        <w:rPr>
          <w:rFonts w:hAnsi="宋体" w:cs="宋体"/>
          <w:b/>
          <w:color w:val="auto"/>
          <w:sz w:val="24"/>
          <w:highlight w:val="none"/>
        </w:rPr>
      </w:pPr>
      <w:r>
        <w:rPr>
          <w:rFonts w:hint="eastAsia" w:hAnsi="宋体" w:cs="宋体"/>
          <w:b/>
          <w:color w:val="auto"/>
          <w:sz w:val="24"/>
          <w:highlight w:val="none"/>
        </w:rPr>
        <w:t>六、评标过程的监控</w:t>
      </w:r>
    </w:p>
    <w:p w14:paraId="7E3690F1">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本项目评标过程实行全程录音、录像监控，政府采购监管部门视情进行现场监督，供应商在评标过程中所进行的试图影响评标结果的不公正活动，可能导致其投标被拒绝。</w:t>
      </w:r>
    </w:p>
    <w:p w14:paraId="4F403110">
      <w:pPr>
        <w:pStyle w:val="12"/>
        <w:snapToGrid w:val="0"/>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七、政府采购政策落实</w:t>
      </w:r>
    </w:p>
    <w:p w14:paraId="6D08C5B7">
      <w:pPr>
        <w:autoSpaceDE w:val="0"/>
        <w:autoSpaceDN w:val="0"/>
        <w:adjustRightInd w:val="0"/>
        <w:spacing w:line="360" w:lineRule="auto"/>
        <w:ind w:firstLine="482" w:firstLineChars="200"/>
        <w:rPr>
          <w:rFonts w:ascii="宋体"/>
          <w:b/>
          <w:bCs/>
          <w:color w:val="auto"/>
          <w:sz w:val="24"/>
          <w:highlight w:val="none"/>
          <w:lang w:val="zh-CN"/>
        </w:rPr>
      </w:pPr>
      <w:r>
        <w:rPr>
          <w:rFonts w:hint="eastAsia" w:ascii="宋体"/>
          <w:b/>
          <w:bCs/>
          <w:color w:val="auto"/>
          <w:sz w:val="24"/>
          <w:highlight w:val="none"/>
        </w:rPr>
        <w:t>（一）</w:t>
      </w:r>
      <w:r>
        <w:rPr>
          <w:rFonts w:hint="eastAsia" w:ascii="宋体"/>
          <w:b/>
          <w:bCs/>
          <w:color w:val="auto"/>
          <w:sz w:val="24"/>
          <w:highlight w:val="none"/>
          <w:lang w:val="zh-CN"/>
        </w:rPr>
        <w:t>政府采购政策：</w:t>
      </w:r>
    </w:p>
    <w:p w14:paraId="24F9D493">
      <w:pPr>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zh-CN"/>
        </w:rPr>
        <w:t>关于小型、微型企业（简称小微企业）投标：小微企业投标是指符合《中小企业划型标准规定》的供应商，通过投标提供本企业制造的货物、承担的项目或者服务，或者提供其他小微企业制造的货物。本项所指货物不包括使用大、中型企业注册商标的货物。小微企业投标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rPr>
        <w:t>见附件</w:t>
      </w:r>
      <w:r>
        <w:rPr>
          <w:rFonts w:hint="eastAsia" w:ascii="宋体"/>
          <w:color w:val="auto"/>
          <w:sz w:val="24"/>
          <w:highlight w:val="none"/>
          <w:lang w:val="en-US" w:eastAsia="zh-CN"/>
        </w:rPr>
        <w:t>6</w:t>
      </w:r>
      <w:r>
        <w:rPr>
          <w:rFonts w:hint="eastAsia" w:ascii="宋体"/>
          <w:color w:val="auto"/>
          <w:sz w:val="24"/>
          <w:highlight w:val="none"/>
          <w:lang w:val="zh-CN"/>
        </w:rPr>
        <w:t>），</w:t>
      </w:r>
      <w:r>
        <w:rPr>
          <w:rFonts w:hint="eastAsia" w:ascii="宋体"/>
          <w:color w:val="auto"/>
          <w:sz w:val="24"/>
          <w:highlight w:val="none"/>
        </w:rPr>
        <w:t>供应商未提供以上资料或者经</w:t>
      </w:r>
      <w:r>
        <w:rPr>
          <w:rFonts w:hint="eastAsia" w:ascii="宋体"/>
          <w:color w:val="auto"/>
          <w:sz w:val="24"/>
          <w:highlight w:val="none"/>
          <w:lang w:val="zh-CN"/>
        </w:rPr>
        <w:t>评标委员会核查不符的</w:t>
      </w:r>
      <w:r>
        <w:rPr>
          <w:rFonts w:hint="eastAsia" w:ascii="宋体"/>
          <w:color w:val="auto"/>
          <w:sz w:val="24"/>
          <w:highlight w:val="none"/>
        </w:rPr>
        <w:t>，将不能享受</w:t>
      </w:r>
      <w:r>
        <w:rPr>
          <w:rFonts w:hint="eastAsia"/>
          <w:color w:val="auto"/>
          <w:sz w:val="24"/>
          <w:highlight w:val="none"/>
        </w:rPr>
        <w:t>相应的</w:t>
      </w:r>
      <w:r>
        <w:rPr>
          <w:rFonts w:hint="eastAsia" w:ascii="宋体"/>
          <w:color w:val="auto"/>
          <w:sz w:val="24"/>
          <w:highlight w:val="none"/>
        </w:rPr>
        <w:t>小微企业采购政策。</w:t>
      </w:r>
    </w:p>
    <w:p w14:paraId="0329EBF7">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2.</w:t>
      </w: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监狱企业参加政府采购活动时，应当提供由省级以上监狱管理局、戒毒管理局（含新疆生产建设兵团）出具的属于监狱企业的证明文件，视同小型、微型企业，享受小微企业政府采购</w:t>
      </w:r>
      <w:r>
        <w:rPr>
          <w:rFonts w:hint="eastAsia" w:ascii="宋体"/>
          <w:color w:val="auto"/>
          <w:sz w:val="24"/>
          <w:highlight w:val="none"/>
        </w:rPr>
        <w:t>采购</w:t>
      </w:r>
      <w:r>
        <w:rPr>
          <w:rFonts w:hint="eastAsia" w:ascii="宋体"/>
          <w:color w:val="auto"/>
          <w:sz w:val="24"/>
          <w:highlight w:val="none"/>
          <w:lang w:val="zh-CN"/>
        </w:rPr>
        <w:t>政策。</w:t>
      </w:r>
    </w:p>
    <w:p w14:paraId="16A20392">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3.</w:t>
      </w:r>
      <w:r>
        <w:rPr>
          <w:rFonts w:hint="eastAsia" w:ascii="宋体"/>
          <w:color w:val="auto"/>
          <w:sz w:val="24"/>
          <w:highlight w:val="none"/>
          <w:lang w:val="zh-CN"/>
        </w:rPr>
        <w:t>残疾人福利性单位在参加政府采购活动时，应提供《残疾人福利性单位声明函》（见附件</w:t>
      </w:r>
      <w:r>
        <w:rPr>
          <w:rFonts w:hint="eastAsia" w:ascii="宋体"/>
          <w:color w:val="auto"/>
          <w:sz w:val="24"/>
          <w:highlight w:val="none"/>
          <w:lang w:val="en-US" w:eastAsia="zh-CN"/>
        </w:rPr>
        <w:t>6</w:t>
      </w:r>
      <w:r>
        <w:rPr>
          <w:rFonts w:hint="eastAsia" w:ascii="宋体"/>
          <w:color w:val="auto"/>
          <w:sz w:val="24"/>
          <w:highlight w:val="none"/>
          <w:lang w:val="zh-CN"/>
        </w:rPr>
        <w:t>），视同小型、微型企业，享受小微企业政府采购政策。</w:t>
      </w:r>
    </w:p>
    <w:p w14:paraId="3515F121">
      <w:pPr>
        <w:autoSpaceDE w:val="0"/>
        <w:autoSpaceDN w:val="0"/>
        <w:adjustRightInd w:val="0"/>
        <w:spacing w:line="360" w:lineRule="auto"/>
        <w:ind w:firstLine="482" w:firstLineChars="200"/>
        <w:rPr>
          <w:b/>
          <w:bCs/>
          <w:color w:val="auto"/>
          <w:highlight w:val="none"/>
          <w:lang w:val="zh-CN"/>
        </w:rPr>
      </w:pPr>
      <w:r>
        <w:rPr>
          <w:rFonts w:hint="eastAsia" w:ascii="宋体"/>
          <w:b/>
          <w:bCs/>
          <w:color w:val="auto"/>
          <w:sz w:val="24"/>
          <w:highlight w:val="none"/>
        </w:rPr>
        <w:t>（二）政府采购政策优惠措施：</w:t>
      </w:r>
    </w:p>
    <w:p w14:paraId="4E609D5B">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经主管预算单位统筹后未预留份额专门面向中小企业采购的采购项目，以及预留份额项目中的非预留部分：</w:t>
      </w:r>
      <w:r>
        <w:rPr>
          <w:rFonts w:hint="eastAsia" w:ascii="宋体"/>
          <w:color w:val="auto"/>
          <w:sz w:val="24"/>
          <w:highlight w:val="none"/>
        </w:rPr>
        <w:t>对</w:t>
      </w:r>
      <w:r>
        <w:rPr>
          <w:rFonts w:hint="eastAsia" w:ascii="宋体"/>
          <w:color w:val="auto"/>
          <w:sz w:val="24"/>
          <w:highlight w:val="none"/>
          <w:lang w:val="zh-CN"/>
        </w:rPr>
        <w:t>小微企业</w:t>
      </w:r>
      <w:r>
        <w:rPr>
          <w:rFonts w:hint="eastAsia" w:ascii="宋体"/>
          <w:color w:val="auto"/>
          <w:sz w:val="24"/>
          <w:highlight w:val="none"/>
        </w:rPr>
        <w:t>报价</w:t>
      </w:r>
      <w:r>
        <w:rPr>
          <w:rFonts w:hint="eastAsia" w:ascii="宋体"/>
          <w:color w:val="auto"/>
          <w:sz w:val="24"/>
          <w:highlight w:val="none"/>
          <w:lang w:val="zh-CN"/>
        </w:rPr>
        <w:t>给予</w:t>
      </w:r>
      <w:r>
        <w:rPr>
          <w:rFonts w:hint="eastAsia" w:ascii="宋体"/>
          <w:color w:val="auto"/>
          <w:sz w:val="24"/>
          <w:highlight w:val="none"/>
          <w:lang w:val="en-US" w:eastAsia="zh-CN"/>
        </w:rPr>
        <w:t>10</w:t>
      </w:r>
      <w:r>
        <w:rPr>
          <w:rFonts w:hint="eastAsia" w:ascii="宋体"/>
          <w:color w:val="auto"/>
          <w:sz w:val="24"/>
          <w:highlight w:val="none"/>
          <w:lang w:val="zh-CN"/>
        </w:rPr>
        <w:t>%的扣除，用扣除后的价格计算评标基准价和投标报价。联合体各方均为小微企业的，联合体视同为小微企业，</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en-US" w:eastAsia="zh-CN"/>
        </w:rPr>
        <w:t>10</w:t>
      </w:r>
      <w:r>
        <w:rPr>
          <w:rFonts w:hint="eastAsia" w:ascii="宋体"/>
          <w:color w:val="auto"/>
          <w:sz w:val="24"/>
          <w:highlight w:val="none"/>
          <w:lang w:val="zh-CN"/>
        </w:rPr>
        <w:t>%的扣除；联合协议或者分包意向协议约定小微企业的合同份额占到合同总金额30%以上的，</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en-US" w:eastAsia="zh-CN"/>
        </w:rPr>
        <w:t>4</w:t>
      </w:r>
      <w:r>
        <w:rPr>
          <w:rFonts w:hint="eastAsia" w:ascii="宋体"/>
          <w:color w:val="auto"/>
          <w:sz w:val="24"/>
          <w:highlight w:val="none"/>
        </w:rPr>
        <w:t>%</w:t>
      </w:r>
      <w:r>
        <w:rPr>
          <w:rFonts w:hint="eastAsia" w:ascii="宋体"/>
          <w:color w:val="auto"/>
          <w:sz w:val="24"/>
          <w:highlight w:val="none"/>
          <w:lang w:val="zh-CN"/>
        </w:rPr>
        <w:t>的价格扣除，用扣除后的价格计算评标基准价和响应报价。同一供应商（包括联合体），小微企业、监狱企业、残疾人福利性单位价格扣除优惠只享受一次，不得重复享受。</w:t>
      </w:r>
    </w:p>
    <w:p w14:paraId="73F2CC58">
      <w:pPr>
        <w:pStyle w:val="12"/>
        <w:snapToGrid w:val="0"/>
        <w:spacing w:line="360" w:lineRule="auto"/>
        <w:ind w:firstLine="482" w:firstLineChars="200"/>
        <w:rPr>
          <w:rFonts w:hAnsi="宋体"/>
          <w:b/>
          <w:color w:val="auto"/>
          <w:sz w:val="24"/>
          <w:highlight w:val="none"/>
        </w:rPr>
      </w:pPr>
      <w:r>
        <w:rPr>
          <w:rFonts w:hint="eastAsia" w:hAnsi="宋体"/>
          <w:b/>
          <w:bCs/>
          <w:color w:val="auto"/>
          <w:sz w:val="24"/>
          <w:highlight w:val="none"/>
        </w:rPr>
        <w:t>八、</w:t>
      </w:r>
      <w:r>
        <w:rPr>
          <w:rFonts w:hAnsi="宋体"/>
          <w:b/>
          <w:bCs/>
          <w:color w:val="auto"/>
          <w:sz w:val="24"/>
          <w:highlight w:val="none"/>
        </w:rPr>
        <w:t>评标程序</w:t>
      </w:r>
    </w:p>
    <w:p w14:paraId="5C82ED69">
      <w:pPr>
        <w:snapToGri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（一）资格</w:t>
      </w:r>
      <w:r>
        <w:rPr>
          <w:rFonts w:ascii="宋体" w:hAnsi="宋体"/>
          <w:b/>
          <w:bCs/>
          <w:color w:val="auto"/>
          <w:sz w:val="24"/>
          <w:highlight w:val="none"/>
        </w:rPr>
        <w:t>审查</w:t>
      </w:r>
    </w:p>
    <w:p w14:paraId="78226560">
      <w:pPr>
        <w:pStyle w:val="7"/>
        <w:spacing w:line="360" w:lineRule="auto"/>
        <w:ind w:firstLine="480" w:firstLineChars="200"/>
        <w:jc w:val="both"/>
        <w:rPr>
          <w:rFonts w:ascii="宋体" w:hAnsi="宋体"/>
          <w:color w:val="auto"/>
          <w:sz w:val="24"/>
          <w:highlight w:val="none"/>
        </w:rPr>
      </w:pPr>
      <w:r>
        <w:rPr>
          <w:rFonts w:hint="eastAsia" w:ascii="宋体" w:hAnsi="宋体" w:cs="宋体"/>
          <w:color w:val="auto"/>
          <w:sz w:val="24"/>
          <w:highlight w:val="none"/>
        </w:rPr>
        <w:t>投标文件</w:t>
      </w:r>
      <w:r>
        <w:rPr>
          <w:rFonts w:hint="eastAsia" w:ascii="宋体" w:hAnsi="宋体" w:cs="宋体"/>
          <w:color w:val="auto"/>
          <w:sz w:val="24"/>
          <w:highlight w:val="none"/>
          <w:lang w:val="en-US" w:eastAsia="zh-CN"/>
        </w:rPr>
        <w:t>拆封</w:t>
      </w:r>
      <w:r>
        <w:rPr>
          <w:rFonts w:hint="eastAsia" w:ascii="宋体" w:hAnsi="宋体" w:cs="宋体"/>
          <w:color w:val="auto"/>
          <w:sz w:val="24"/>
          <w:highlight w:val="none"/>
        </w:rPr>
        <w:t>后</w:t>
      </w:r>
      <w:r>
        <w:rPr>
          <w:rFonts w:ascii="宋体" w:hAnsi="宋体"/>
          <w:color w:val="auto"/>
          <w:sz w:val="24"/>
          <w:highlight w:val="none"/>
        </w:rPr>
        <w:t>，采购人或采购组织机构依法对</w:t>
      </w:r>
      <w:r>
        <w:rPr>
          <w:rFonts w:hint="eastAsia" w:ascii="宋体" w:hAnsi="宋体"/>
          <w:color w:val="auto"/>
          <w:sz w:val="24"/>
          <w:highlight w:val="none"/>
        </w:rPr>
        <w:t>供应商</w:t>
      </w:r>
      <w:r>
        <w:rPr>
          <w:rFonts w:ascii="宋体" w:hAnsi="宋体"/>
          <w:color w:val="auto"/>
          <w:sz w:val="24"/>
          <w:highlight w:val="none"/>
        </w:rPr>
        <w:t>的资格进行审查，对审查发现无效的进行必要的</w:t>
      </w:r>
      <w:r>
        <w:rPr>
          <w:rFonts w:hint="eastAsia" w:ascii="宋体" w:hAnsi="宋体" w:cs="宋体"/>
          <w:color w:val="auto"/>
          <w:sz w:val="24"/>
          <w:highlight w:val="none"/>
        </w:rPr>
        <w:t>询问</w:t>
      </w:r>
      <w:r>
        <w:rPr>
          <w:rFonts w:ascii="宋体" w:hAnsi="宋体"/>
          <w:color w:val="auto"/>
          <w:sz w:val="24"/>
          <w:highlight w:val="none"/>
        </w:rPr>
        <w:t>，</w:t>
      </w:r>
      <w:r>
        <w:rPr>
          <w:rFonts w:hint="eastAsia"/>
          <w:color w:val="auto"/>
          <w:sz w:val="24"/>
          <w:highlight w:val="none"/>
          <w:lang w:val="en-US" w:eastAsia="zh-CN"/>
        </w:rPr>
        <w:t>并</w:t>
      </w:r>
      <w:r>
        <w:rPr>
          <w:rFonts w:hint="eastAsia"/>
          <w:color w:val="auto"/>
          <w:sz w:val="24"/>
          <w:highlight w:val="none"/>
        </w:rPr>
        <w:t>公布</w:t>
      </w:r>
      <w:r>
        <w:rPr>
          <w:rFonts w:ascii="宋体" w:hAnsi="宋体"/>
          <w:color w:val="auto"/>
          <w:sz w:val="24"/>
          <w:highlight w:val="none"/>
        </w:rPr>
        <w:t>无效投标的</w:t>
      </w:r>
      <w:r>
        <w:rPr>
          <w:rFonts w:hint="eastAsia" w:ascii="宋体" w:hAnsi="宋体"/>
          <w:color w:val="auto"/>
          <w:sz w:val="24"/>
          <w:highlight w:val="none"/>
        </w:rPr>
        <w:t>供应商</w:t>
      </w:r>
      <w:r>
        <w:rPr>
          <w:rFonts w:ascii="宋体" w:hAnsi="宋体"/>
          <w:color w:val="auto"/>
          <w:sz w:val="24"/>
          <w:highlight w:val="none"/>
        </w:rPr>
        <w:t>名单、投标无效的原因。</w:t>
      </w:r>
    </w:p>
    <w:tbl>
      <w:tblPr>
        <w:tblStyle w:val="25"/>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4F81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2FCC5780">
            <w:pPr>
              <w:pStyle w:val="38"/>
              <w:spacing w:before="1" w:line="300" w:lineRule="auto"/>
              <w:ind w:right="3" w:hanging="10"/>
              <w:jc w:val="center"/>
              <w:rPr>
                <w:color w:val="auto"/>
                <w:szCs w:val="21"/>
                <w:highlight w:val="none"/>
              </w:rPr>
            </w:pPr>
            <w:r>
              <w:rPr>
                <w:rFonts w:hint="eastAsia"/>
                <w:color w:val="auto"/>
                <w:szCs w:val="21"/>
                <w:highlight w:val="none"/>
              </w:rPr>
              <w:t>具有独立承担民事责任的能力</w:t>
            </w:r>
          </w:p>
        </w:tc>
        <w:tc>
          <w:tcPr>
            <w:tcW w:w="7092" w:type="dxa"/>
            <w:noWrap w:val="0"/>
            <w:tcMar>
              <w:top w:w="57" w:type="dxa"/>
              <w:left w:w="108" w:type="dxa"/>
              <w:bottom w:w="0" w:type="dxa"/>
              <w:right w:w="108" w:type="dxa"/>
            </w:tcMar>
            <w:vAlign w:val="center"/>
          </w:tcPr>
          <w:p w14:paraId="6298962B">
            <w:pPr>
              <w:pStyle w:val="38"/>
              <w:spacing w:line="300" w:lineRule="auto"/>
              <w:ind w:left="15" w:leftChars="7" w:right="-17" w:rightChars="-8" w:firstLine="403" w:firstLineChars="192"/>
              <w:rPr>
                <w:color w:val="auto"/>
                <w:szCs w:val="21"/>
                <w:highlight w:val="none"/>
              </w:rPr>
            </w:pPr>
            <w:r>
              <w:rPr>
                <w:rFonts w:hint="eastAsia"/>
                <w:color w:val="auto"/>
                <w:szCs w:val="21"/>
                <w:highlight w:val="none"/>
              </w:rPr>
              <w:t>在中华人民共和国境内注册的法人或其他组织或自然人，投标时提交有效的营业执照（或事业法人登记证或身份证等相关证明）</w:t>
            </w:r>
            <w:r>
              <w:rPr>
                <w:rFonts w:hint="eastAsia"/>
                <w:color w:val="auto"/>
                <w:szCs w:val="21"/>
                <w:highlight w:val="none"/>
                <w:lang w:val="en-US" w:eastAsia="zh-CN"/>
              </w:rPr>
              <w:t>复印件</w:t>
            </w:r>
            <w:r>
              <w:rPr>
                <w:rFonts w:hint="eastAsia"/>
                <w:color w:val="auto"/>
                <w:szCs w:val="21"/>
                <w:highlight w:val="none"/>
              </w:rPr>
              <w:t>。</w:t>
            </w:r>
          </w:p>
        </w:tc>
      </w:tr>
      <w:tr w14:paraId="4194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644109FB">
            <w:pPr>
              <w:pStyle w:val="38"/>
              <w:spacing w:before="1" w:line="300" w:lineRule="auto"/>
              <w:ind w:right="3" w:hanging="10"/>
              <w:jc w:val="center"/>
              <w:rPr>
                <w:color w:val="auto"/>
                <w:szCs w:val="21"/>
                <w:highlight w:val="none"/>
              </w:rPr>
            </w:pPr>
            <w:r>
              <w:rPr>
                <w:rFonts w:hint="eastAsia"/>
                <w:color w:val="auto"/>
                <w:szCs w:val="21"/>
                <w:highlight w:val="none"/>
              </w:rPr>
              <w:t>有依法缴纳税收和社会保障资金的良好记录</w:t>
            </w:r>
          </w:p>
        </w:tc>
        <w:tc>
          <w:tcPr>
            <w:tcW w:w="7092" w:type="dxa"/>
            <w:shd w:val="clear" w:color="auto" w:fill="F6F6F6"/>
            <w:noWrap w:val="0"/>
            <w:tcMar>
              <w:top w:w="57" w:type="dxa"/>
              <w:left w:w="108" w:type="dxa"/>
              <w:bottom w:w="0" w:type="dxa"/>
              <w:right w:w="108" w:type="dxa"/>
            </w:tcMar>
            <w:vAlign w:val="center"/>
          </w:tcPr>
          <w:p w14:paraId="45B13199">
            <w:pPr>
              <w:pStyle w:val="38"/>
              <w:spacing w:line="300" w:lineRule="auto"/>
              <w:ind w:left="15" w:leftChars="7" w:right="-17" w:rightChars="-8" w:firstLine="403" w:firstLineChars="192"/>
              <w:rPr>
                <w:color w:val="auto"/>
                <w:szCs w:val="21"/>
                <w:highlight w:val="none"/>
              </w:rPr>
            </w:pPr>
            <w:r>
              <w:rPr>
                <w:rFonts w:hint="eastAsia"/>
                <w:color w:val="auto"/>
                <w:szCs w:val="21"/>
                <w:highlight w:val="none"/>
              </w:rPr>
              <w:t>提供具有依法缴纳税收和社会保障资金证明的承诺函。</w:t>
            </w:r>
          </w:p>
        </w:tc>
      </w:tr>
      <w:tr w14:paraId="5002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68944B48">
            <w:pPr>
              <w:pStyle w:val="38"/>
              <w:spacing w:before="1" w:line="300" w:lineRule="auto"/>
              <w:ind w:right="3" w:hanging="10"/>
              <w:jc w:val="center"/>
              <w:rPr>
                <w:color w:val="auto"/>
                <w:szCs w:val="21"/>
                <w:highlight w:val="none"/>
              </w:rPr>
            </w:pPr>
            <w:r>
              <w:rPr>
                <w:rFonts w:hint="eastAsia"/>
                <w:color w:val="auto"/>
                <w:szCs w:val="21"/>
                <w:highlight w:val="none"/>
              </w:rPr>
              <w:t>具有良好的商业信誉和健全的财务会计制度</w:t>
            </w:r>
          </w:p>
        </w:tc>
        <w:tc>
          <w:tcPr>
            <w:tcW w:w="7092" w:type="dxa"/>
            <w:noWrap w:val="0"/>
            <w:tcMar>
              <w:top w:w="57" w:type="dxa"/>
              <w:left w:w="108" w:type="dxa"/>
              <w:bottom w:w="0" w:type="dxa"/>
              <w:right w:w="108" w:type="dxa"/>
            </w:tcMar>
            <w:vAlign w:val="center"/>
          </w:tcPr>
          <w:p w14:paraId="01B22073">
            <w:pPr>
              <w:pStyle w:val="38"/>
              <w:spacing w:before="117" w:line="300" w:lineRule="auto"/>
              <w:ind w:left="15" w:leftChars="7" w:right="-17" w:rightChars="-8" w:firstLine="403" w:firstLineChars="192"/>
              <w:rPr>
                <w:color w:val="auto"/>
                <w:szCs w:val="21"/>
                <w:highlight w:val="none"/>
              </w:rPr>
            </w:pPr>
            <w:r>
              <w:rPr>
                <w:rFonts w:hint="eastAsia"/>
                <w:color w:val="auto"/>
                <w:szCs w:val="21"/>
                <w:highlight w:val="none"/>
              </w:rPr>
              <w:t>提供具有良好的商业信誉和健全的财务会计制度的承诺函。</w:t>
            </w:r>
          </w:p>
        </w:tc>
      </w:tr>
      <w:tr w14:paraId="60DF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425D5F40">
            <w:pPr>
              <w:pStyle w:val="38"/>
              <w:spacing w:before="1" w:line="300" w:lineRule="auto"/>
              <w:ind w:right="3" w:hanging="10"/>
              <w:jc w:val="center"/>
              <w:rPr>
                <w:color w:val="auto"/>
                <w:szCs w:val="21"/>
                <w:highlight w:val="none"/>
              </w:rPr>
            </w:pPr>
            <w:r>
              <w:rPr>
                <w:rFonts w:hint="eastAsia"/>
                <w:color w:val="auto"/>
                <w:szCs w:val="21"/>
                <w:highlight w:val="none"/>
              </w:rPr>
              <w:t>履行合同所必需的设备和专业技术能力</w:t>
            </w:r>
          </w:p>
        </w:tc>
        <w:tc>
          <w:tcPr>
            <w:tcW w:w="7092" w:type="dxa"/>
            <w:shd w:val="clear" w:color="auto" w:fill="F6F6F6"/>
            <w:noWrap w:val="0"/>
            <w:tcMar>
              <w:top w:w="57" w:type="dxa"/>
              <w:left w:w="108" w:type="dxa"/>
              <w:bottom w:w="0" w:type="dxa"/>
              <w:right w:w="108" w:type="dxa"/>
            </w:tcMar>
            <w:vAlign w:val="center"/>
          </w:tcPr>
          <w:p w14:paraId="22C61AF8">
            <w:pPr>
              <w:pStyle w:val="38"/>
              <w:spacing w:before="1" w:line="300" w:lineRule="auto"/>
              <w:ind w:left="15" w:leftChars="7" w:right="-17" w:rightChars="-8" w:firstLine="403" w:firstLineChars="192"/>
              <w:rPr>
                <w:color w:val="auto"/>
                <w:szCs w:val="21"/>
                <w:highlight w:val="none"/>
              </w:rPr>
            </w:pPr>
            <w:r>
              <w:rPr>
                <w:rFonts w:hint="eastAsia"/>
                <w:color w:val="auto"/>
                <w:szCs w:val="21"/>
                <w:highlight w:val="none"/>
              </w:rPr>
              <w:t>提供具有履行合同所必须的设备和专业技术能力的承诺函。</w:t>
            </w:r>
          </w:p>
        </w:tc>
      </w:tr>
      <w:tr w14:paraId="0F42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69DF1598">
            <w:pPr>
              <w:pStyle w:val="38"/>
              <w:spacing w:line="300" w:lineRule="auto"/>
              <w:ind w:right="3" w:hanging="10"/>
              <w:jc w:val="center"/>
              <w:rPr>
                <w:color w:val="auto"/>
                <w:szCs w:val="21"/>
                <w:highlight w:val="none"/>
              </w:rPr>
            </w:pPr>
            <w:r>
              <w:rPr>
                <w:rFonts w:hint="eastAsia"/>
                <w:color w:val="auto"/>
                <w:szCs w:val="21"/>
                <w:highlight w:val="none"/>
              </w:rPr>
              <w:t>参加采购活动前3年内，在经营活动中没有重大违法记录</w:t>
            </w:r>
          </w:p>
        </w:tc>
        <w:tc>
          <w:tcPr>
            <w:tcW w:w="7092" w:type="dxa"/>
            <w:noWrap w:val="0"/>
            <w:tcMar>
              <w:top w:w="57" w:type="dxa"/>
              <w:left w:w="108" w:type="dxa"/>
              <w:bottom w:w="0" w:type="dxa"/>
              <w:right w:w="108" w:type="dxa"/>
            </w:tcMar>
            <w:vAlign w:val="center"/>
          </w:tcPr>
          <w:p w14:paraId="096E2D64">
            <w:pPr>
              <w:pStyle w:val="38"/>
              <w:spacing w:before="48" w:line="300" w:lineRule="auto"/>
              <w:ind w:left="15" w:leftChars="7" w:right="-17" w:rightChars="-8" w:firstLine="403" w:firstLineChars="192"/>
              <w:rPr>
                <w:color w:val="auto"/>
                <w:szCs w:val="21"/>
                <w:highlight w:val="none"/>
              </w:rPr>
            </w:pPr>
            <w:r>
              <w:rPr>
                <w:rFonts w:hint="eastAsia"/>
                <w:color w:val="auto"/>
                <w:szCs w:val="21"/>
                <w:highlight w:val="none"/>
              </w:rPr>
              <w:t>参照投标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14:paraId="27CE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60C6FB11">
            <w:pPr>
              <w:pStyle w:val="38"/>
              <w:spacing w:line="300" w:lineRule="auto"/>
              <w:ind w:right="3" w:hanging="10"/>
              <w:jc w:val="center"/>
              <w:rPr>
                <w:color w:val="auto"/>
                <w:szCs w:val="21"/>
                <w:highlight w:val="none"/>
              </w:rPr>
            </w:pPr>
            <w:r>
              <w:rPr>
                <w:rFonts w:hint="eastAsia"/>
                <w:color w:val="auto"/>
                <w:szCs w:val="21"/>
                <w:highlight w:val="none"/>
              </w:rPr>
              <w:t>信用记录</w:t>
            </w:r>
          </w:p>
        </w:tc>
        <w:tc>
          <w:tcPr>
            <w:tcW w:w="7092" w:type="dxa"/>
            <w:shd w:val="clear" w:color="auto" w:fill="F6F6F6"/>
            <w:noWrap w:val="0"/>
            <w:tcMar>
              <w:top w:w="57" w:type="dxa"/>
              <w:left w:w="108" w:type="dxa"/>
              <w:bottom w:w="0" w:type="dxa"/>
              <w:right w:w="108" w:type="dxa"/>
            </w:tcMar>
            <w:vAlign w:val="center"/>
          </w:tcPr>
          <w:p w14:paraId="66231217">
            <w:pPr>
              <w:spacing w:line="30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rPr>
              <w:t>1.截止时点：开标后评标前。</w:t>
            </w:r>
          </w:p>
          <w:p w14:paraId="510C6505">
            <w:pPr>
              <w:spacing w:line="300" w:lineRule="auto"/>
              <w:ind w:left="15" w:leftChars="7" w:right="-17" w:rightChars="-8" w:firstLine="403" w:firstLineChars="192"/>
              <w:rPr>
                <w:rFonts w:hint="eastAsia" w:ascii="宋体" w:hAnsi="宋体" w:cs="宋体"/>
                <w:color w:val="auto"/>
                <w:highlight w:val="none"/>
              </w:rPr>
            </w:pPr>
            <w:r>
              <w:rPr>
                <w:rFonts w:hint="eastAsia" w:ascii="宋体" w:hAnsi="宋体" w:cs="宋体"/>
                <w:color w:val="auto"/>
                <w:highlight w:val="none"/>
              </w:rPr>
              <w:t>2.信用信息查询记录和证据留存的具体方式：由采购组织机构在规定查询时间内打印信用信息查询记录并归入项目档案。</w:t>
            </w:r>
          </w:p>
          <w:p w14:paraId="36B6EEDF">
            <w:pPr>
              <w:spacing w:line="30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rPr>
              <w:t>3.使用规则：供应商未被列入“信用中国”失信被执行人或重大税收违法案件当事人名单；未处于“中国政府采购网”政府采购严重违法失信行为信息记录中的禁止参加政府采购活动期间。</w:t>
            </w:r>
          </w:p>
        </w:tc>
      </w:tr>
      <w:tr w14:paraId="3DB5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4904EABA">
            <w:pPr>
              <w:pStyle w:val="38"/>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7092" w:type="dxa"/>
            <w:noWrap w:val="0"/>
            <w:tcMar>
              <w:top w:w="57" w:type="dxa"/>
              <w:left w:w="108" w:type="dxa"/>
              <w:bottom w:w="0" w:type="dxa"/>
              <w:right w:w="108" w:type="dxa"/>
            </w:tcMar>
            <w:vAlign w:val="center"/>
          </w:tcPr>
          <w:p w14:paraId="643C1E0D">
            <w:pPr>
              <w:pStyle w:val="38"/>
              <w:spacing w:before="48" w:line="300" w:lineRule="auto"/>
              <w:ind w:left="15" w:leftChars="7" w:right="-17" w:rightChars="-8" w:firstLine="403" w:firstLineChars="192"/>
              <w:rPr>
                <w:color w:val="auto"/>
                <w:szCs w:val="21"/>
                <w:highlight w:val="none"/>
              </w:rPr>
            </w:pPr>
            <w:r>
              <w:rPr>
                <w:rFonts w:hint="eastAsia"/>
                <w:color w:val="auto"/>
                <w:szCs w:val="21"/>
                <w:highlight w:val="none"/>
              </w:rPr>
              <w:t>1.单位负责人为同一人或者存在直接控股、管理关系的不同供应商，不得同时参加本项目投标。</w:t>
            </w:r>
          </w:p>
          <w:p w14:paraId="5CA46AD1">
            <w:pPr>
              <w:pStyle w:val="38"/>
              <w:spacing w:before="48" w:line="300" w:lineRule="auto"/>
              <w:ind w:left="15" w:leftChars="7" w:right="-17" w:rightChars="-8" w:firstLine="403" w:firstLineChars="192"/>
              <w:rPr>
                <w:color w:val="auto"/>
                <w:szCs w:val="21"/>
                <w:highlight w:val="none"/>
              </w:rPr>
            </w:pPr>
            <w:r>
              <w:rPr>
                <w:rFonts w:hint="eastAsia"/>
                <w:color w:val="auto"/>
                <w:szCs w:val="21"/>
                <w:highlight w:val="none"/>
              </w:rPr>
              <w:t>2.为本项目提供整体设计、规范编制或者项目管理、监理、检测等服务的供应商，不得再参与本项目投标。</w:t>
            </w:r>
          </w:p>
          <w:p w14:paraId="44204CE3">
            <w:pPr>
              <w:pStyle w:val="38"/>
              <w:spacing w:before="48" w:line="300" w:lineRule="auto"/>
              <w:ind w:left="15" w:leftChars="7" w:right="-17" w:rightChars="-8" w:firstLine="403" w:firstLineChars="192"/>
              <w:rPr>
                <w:color w:val="auto"/>
                <w:szCs w:val="21"/>
                <w:highlight w:val="none"/>
              </w:rPr>
            </w:pPr>
            <w:r>
              <w:rPr>
                <w:rFonts w:hint="eastAsia"/>
                <w:color w:val="auto"/>
                <w:szCs w:val="21"/>
                <w:highlight w:val="none"/>
              </w:rPr>
              <w:t>3.投标（报价）文件相关承诺要求内容。</w:t>
            </w:r>
          </w:p>
        </w:tc>
      </w:tr>
      <w:tr w14:paraId="3B3C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572FED40">
            <w:pPr>
              <w:pStyle w:val="38"/>
              <w:spacing w:before="48" w:line="300" w:lineRule="auto"/>
              <w:ind w:right="3" w:hanging="10"/>
              <w:jc w:val="center"/>
              <w:rPr>
                <w:color w:val="auto"/>
                <w:szCs w:val="21"/>
                <w:highlight w:val="none"/>
              </w:rPr>
            </w:pPr>
            <w:r>
              <w:rPr>
                <w:rFonts w:hint="eastAsia"/>
                <w:color w:val="auto"/>
                <w:szCs w:val="21"/>
                <w:highlight w:val="none"/>
              </w:rPr>
              <w:t>联合体投标</w:t>
            </w:r>
          </w:p>
        </w:tc>
        <w:tc>
          <w:tcPr>
            <w:tcW w:w="7092" w:type="dxa"/>
            <w:shd w:val="clear" w:color="auto" w:fill="F6F6F6"/>
            <w:noWrap w:val="0"/>
            <w:tcMar>
              <w:top w:w="57" w:type="dxa"/>
              <w:left w:w="108" w:type="dxa"/>
              <w:bottom w:w="0" w:type="dxa"/>
              <w:right w:w="108" w:type="dxa"/>
            </w:tcMar>
            <w:vAlign w:val="center"/>
          </w:tcPr>
          <w:p w14:paraId="1E90ABCF">
            <w:pPr>
              <w:pStyle w:val="38"/>
              <w:spacing w:before="48" w:line="300" w:lineRule="auto"/>
              <w:ind w:left="15" w:leftChars="7" w:right="-17" w:rightChars="-8" w:firstLine="403" w:firstLineChars="192"/>
              <w:rPr>
                <w:rFonts w:hint="eastAsia"/>
                <w:color w:val="auto"/>
                <w:szCs w:val="21"/>
                <w:highlight w:val="none"/>
              </w:rPr>
            </w:pPr>
            <w:r>
              <w:rPr>
                <w:rFonts w:hint="eastAsia"/>
                <w:b w:val="0"/>
                <w:bCs w:val="0"/>
                <w:color w:val="auto"/>
                <w:szCs w:val="21"/>
                <w:highlight w:val="none"/>
              </w:rPr>
              <w:t>本次不接受联合体投标。</w:t>
            </w:r>
          </w:p>
        </w:tc>
      </w:tr>
      <w:tr w14:paraId="2C41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noWrap w:val="0"/>
            <w:tcMar>
              <w:top w:w="57" w:type="dxa"/>
              <w:left w:w="108" w:type="dxa"/>
              <w:bottom w:w="0" w:type="dxa"/>
              <w:right w:w="108" w:type="dxa"/>
            </w:tcMar>
            <w:vAlign w:val="center"/>
          </w:tcPr>
          <w:p w14:paraId="483452B8">
            <w:pPr>
              <w:pStyle w:val="38"/>
              <w:spacing w:line="300" w:lineRule="auto"/>
              <w:ind w:right="3" w:hanging="10"/>
              <w:jc w:val="center"/>
              <w:rPr>
                <w:color w:val="auto"/>
                <w:szCs w:val="21"/>
                <w:highlight w:val="none"/>
              </w:rPr>
            </w:pPr>
            <w:r>
              <w:rPr>
                <w:rFonts w:hint="eastAsia"/>
                <w:color w:val="auto"/>
                <w:szCs w:val="21"/>
                <w:highlight w:val="none"/>
              </w:rPr>
              <w:t>资质</w:t>
            </w:r>
          </w:p>
        </w:tc>
        <w:tc>
          <w:tcPr>
            <w:tcW w:w="7092" w:type="dxa"/>
            <w:noWrap w:val="0"/>
            <w:tcMar>
              <w:top w:w="57" w:type="dxa"/>
              <w:left w:w="108" w:type="dxa"/>
              <w:bottom w:w="0" w:type="dxa"/>
              <w:right w:w="108" w:type="dxa"/>
            </w:tcMar>
            <w:vAlign w:val="center"/>
          </w:tcPr>
          <w:p w14:paraId="3A393434">
            <w:pPr>
              <w:pStyle w:val="38"/>
              <w:spacing w:before="48" w:line="300" w:lineRule="auto"/>
              <w:ind w:left="15" w:leftChars="7" w:right="-17" w:rightChars="-8" w:firstLine="403" w:firstLineChars="192"/>
              <w:rPr>
                <w:rFonts w:hint="default" w:eastAsia="宋体"/>
                <w:color w:val="auto"/>
                <w:szCs w:val="21"/>
                <w:highlight w:val="none"/>
                <w:lang w:val="en-US" w:eastAsia="zh-CN"/>
              </w:rPr>
            </w:pPr>
            <w:r>
              <w:rPr>
                <w:rFonts w:hint="eastAsia"/>
                <w:color w:val="auto"/>
                <w:szCs w:val="21"/>
                <w:highlight w:val="none"/>
                <w:lang w:val="en-US" w:eastAsia="zh-CN"/>
              </w:rPr>
              <w:t>无</w:t>
            </w:r>
          </w:p>
        </w:tc>
      </w:tr>
      <w:tr w14:paraId="3446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3F5D8C1C">
            <w:pPr>
              <w:pStyle w:val="38"/>
              <w:spacing w:line="300" w:lineRule="auto"/>
              <w:ind w:right="3" w:hanging="10"/>
              <w:jc w:val="center"/>
              <w:rPr>
                <w:color w:val="auto"/>
                <w:szCs w:val="21"/>
                <w:highlight w:val="none"/>
              </w:rPr>
            </w:pPr>
            <w:r>
              <w:rPr>
                <w:rFonts w:hint="eastAsia"/>
                <w:color w:val="auto"/>
                <w:szCs w:val="21"/>
                <w:highlight w:val="none"/>
              </w:rPr>
              <w:t>落实政府采购政策需满足的资格要求</w:t>
            </w:r>
          </w:p>
        </w:tc>
        <w:tc>
          <w:tcPr>
            <w:tcW w:w="7092" w:type="dxa"/>
            <w:shd w:val="clear" w:color="auto" w:fill="F6F6F6"/>
            <w:noWrap w:val="0"/>
            <w:tcMar>
              <w:top w:w="57" w:type="dxa"/>
              <w:left w:w="108" w:type="dxa"/>
              <w:bottom w:w="0" w:type="dxa"/>
              <w:right w:w="108" w:type="dxa"/>
            </w:tcMar>
            <w:vAlign w:val="center"/>
          </w:tcPr>
          <w:p w14:paraId="3834539A">
            <w:pPr>
              <w:pStyle w:val="7"/>
              <w:spacing w:line="300" w:lineRule="auto"/>
              <w:ind w:left="15" w:leftChars="7" w:right="-17" w:rightChars="-8" w:firstLine="403" w:firstLineChars="192"/>
              <w:jc w:val="both"/>
              <w:rPr>
                <w:rFonts w:hint="eastAsia"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非</w:t>
            </w:r>
            <w:r>
              <w:rPr>
                <w:rFonts w:hint="eastAsia" w:ascii="宋体" w:hAnsi="宋体" w:cs="宋体"/>
                <w:color w:val="auto"/>
                <w:szCs w:val="21"/>
                <w:highlight w:val="none"/>
              </w:rPr>
              <w:t>专门面向中小企业采购</w:t>
            </w:r>
          </w:p>
        </w:tc>
      </w:tr>
    </w:tbl>
    <w:p w14:paraId="4CDAE436">
      <w:pPr>
        <w:pStyle w:val="7"/>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（二）</w:t>
      </w:r>
      <w:r>
        <w:rPr>
          <w:rFonts w:ascii="宋体" w:hAnsi="宋体"/>
          <w:b/>
          <w:bCs/>
          <w:color w:val="auto"/>
          <w:sz w:val="24"/>
          <w:highlight w:val="none"/>
        </w:rPr>
        <w:t>符合性审查</w:t>
      </w:r>
    </w:p>
    <w:p w14:paraId="55FFC431">
      <w:pPr>
        <w:pStyle w:val="7"/>
        <w:spacing w:line="360" w:lineRule="auto"/>
        <w:ind w:firstLine="480" w:firstLineChars="200"/>
        <w:rPr>
          <w:rFonts w:ascii="宋体" w:hAnsi="宋体"/>
          <w:color w:val="auto"/>
          <w:sz w:val="24"/>
          <w:highlight w:val="none"/>
        </w:rPr>
      </w:pPr>
      <w:r>
        <w:rPr>
          <w:rFonts w:ascii="宋体" w:hAnsi="宋体"/>
          <w:color w:val="auto"/>
          <w:sz w:val="24"/>
          <w:highlight w:val="none"/>
        </w:rPr>
        <w:t>评标委员会应当对符合资格的</w:t>
      </w:r>
      <w:r>
        <w:rPr>
          <w:rFonts w:hint="eastAsia" w:ascii="宋体" w:hAnsi="宋体"/>
          <w:color w:val="auto"/>
          <w:sz w:val="24"/>
          <w:highlight w:val="none"/>
        </w:rPr>
        <w:t>供应商</w:t>
      </w:r>
      <w:r>
        <w:rPr>
          <w:rFonts w:ascii="宋体" w:hAnsi="宋体"/>
          <w:color w:val="auto"/>
          <w:sz w:val="24"/>
          <w:highlight w:val="none"/>
        </w:rPr>
        <w:t>的投标文件进行符合性审查，以确定其是否满足</w:t>
      </w:r>
      <w:r>
        <w:rPr>
          <w:rFonts w:hint="eastAsia" w:ascii="宋体" w:hAnsi="宋体"/>
          <w:color w:val="auto"/>
          <w:sz w:val="24"/>
          <w:highlight w:val="none"/>
        </w:rPr>
        <w:t>采购文件</w:t>
      </w:r>
      <w:r>
        <w:rPr>
          <w:rFonts w:ascii="宋体" w:hAnsi="宋体"/>
          <w:color w:val="auto"/>
          <w:sz w:val="24"/>
          <w:highlight w:val="none"/>
        </w:rPr>
        <w:t>的实质性要求，对审查发现无效的进行必要的</w:t>
      </w:r>
      <w:r>
        <w:rPr>
          <w:rFonts w:hint="eastAsia" w:ascii="宋体" w:hAnsi="宋体"/>
          <w:color w:val="auto"/>
          <w:sz w:val="24"/>
          <w:highlight w:val="none"/>
        </w:rPr>
        <w:t>询问</w:t>
      </w:r>
      <w:r>
        <w:rPr>
          <w:rFonts w:ascii="宋体" w:hAnsi="宋体"/>
          <w:color w:val="auto"/>
          <w:sz w:val="24"/>
          <w:highlight w:val="none"/>
        </w:rPr>
        <w:t>，</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公布无效投标的供应商名单、投标无效的原因</w:t>
      </w:r>
      <w:r>
        <w:rPr>
          <w:rFonts w:hint="eastAsia" w:ascii="宋体" w:hAnsi="宋体"/>
          <w:color w:val="auto"/>
          <w:sz w:val="24"/>
          <w:highlight w:val="none"/>
        </w:rPr>
        <w:t>。</w:t>
      </w:r>
    </w:p>
    <w:tbl>
      <w:tblPr>
        <w:tblStyle w:val="25"/>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43DD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noWrap w:val="0"/>
            <w:tcMar>
              <w:top w:w="57" w:type="dxa"/>
              <w:left w:w="108" w:type="dxa"/>
              <w:bottom w:w="0" w:type="dxa"/>
              <w:right w:w="108" w:type="dxa"/>
            </w:tcMar>
            <w:vAlign w:val="center"/>
          </w:tcPr>
          <w:p w14:paraId="20117E14">
            <w:pPr>
              <w:pStyle w:val="38"/>
              <w:spacing w:line="300" w:lineRule="auto"/>
              <w:ind w:right="3" w:hanging="10"/>
              <w:jc w:val="center"/>
              <w:rPr>
                <w:color w:val="auto"/>
                <w:szCs w:val="21"/>
                <w:highlight w:val="none"/>
              </w:rPr>
            </w:pPr>
            <w:r>
              <w:rPr>
                <w:rFonts w:hint="eastAsia"/>
                <w:color w:val="auto"/>
                <w:szCs w:val="21"/>
                <w:highlight w:val="none"/>
              </w:rPr>
              <w:t>投标文件</w:t>
            </w:r>
          </w:p>
        </w:tc>
        <w:tc>
          <w:tcPr>
            <w:tcW w:w="7183" w:type="dxa"/>
            <w:noWrap w:val="0"/>
            <w:tcMar>
              <w:top w:w="57" w:type="dxa"/>
              <w:left w:w="108" w:type="dxa"/>
              <w:bottom w:w="0" w:type="dxa"/>
              <w:right w:w="108" w:type="dxa"/>
            </w:tcMar>
            <w:vAlign w:val="center"/>
          </w:tcPr>
          <w:p w14:paraId="71DF075A">
            <w:pPr>
              <w:pStyle w:val="7"/>
              <w:spacing w:line="300" w:lineRule="auto"/>
              <w:ind w:left="15" w:leftChars="7" w:right="-17" w:rightChars="-8" w:firstLine="403" w:firstLineChars="192"/>
              <w:jc w:val="both"/>
              <w:rPr>
                <w:color w:val="auto"/>
                <w:highlight w:val="none"/>
              </w:rPr>
            </w:pPr>
            <w:r>
              <w:rPr>
                <w:rFonts w:hint="eastAsia"/>
                <w:color w:val="auto"/>
                <w:highlight w:val="none"/>
              </w:rPr>
              <w:t>投标文件完整且编排有序，投标内容基本完整，无重大错漏，并按要求签署、盖章。</w:t>
            </w:r>
          </w:p>
        </w:tc>
      </w:tr>
      <w:tr w14:paraId="0EF5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noWrap w:val="0"/>
            <w:tcMar>
              <w:top w:w="57" w:type="dxa"/>
              <w:left w:w="108" w:type="dxa"/>
              <w:bottom w:w="0" w:type="dxa"/>
              <w:right w:w="108" w:type="dxa"/>
            </w:tcMar>
            <w:vAlign w:val="center"/>
          </w:tcPr>
          <w:p w14:paraId="61116178">
            <w:pPr>
              <w:pStyle w:val="38"/>
              <w:spacing w:line="300" w:lineRule="auto"/>
              <w:ind w:right="3" w:hanging="10"/>
              <w:jc w:val="center"/>
              <w:rPr>
                <w:color w:val="auto"/>
                <w:szCs w:val="21"/>
                <w:highlight w:val="none"/>
              </w:rPr>
            </w:pPr>
            <w:r>
              <w:rPr>
                <w:rFonts w:hint="eastAsia"/>
                <w:color w:val="auto"/>
                <w:szCs w:val="21"/>
                <w:highlight w:val="none"/>
              </w:rPr>
              <w:t>法定代表人/负责人授权委托书</w:t>
            </w:r>
          </w:p>
        </w:tc>
        <w:tc>
          <w:tcPr>
            <w:tcW w:w="7183" w:type="dxa"/>
            <w:shd w:val="clear" w:color="auto" w:fill="F6F6F6"/>
            <w:noWrap w:val="0"/>
            <w:tcMar>
              <w:top w:w="57" w:type="dxa"/>
              <w:left w:w="108" w:type="dxa"/>
              <w:bottom w:w="0" w:type="dxa"/>
              <w:right w:w="108" w:type="dxa"/>
            </w:tcMar>
            <w:vAlign w:val="center"/>
          </w:tcPr>
          <w:p w14:paraId="18E7F99B">
            <w:pPr>
              <w:pStyle w:val="7"/>
              <w:spacing w:line="300" w:lineRule="auto"/>
              <w:ind w:left="15" w:leftChars="7" w:right="-17" w:rightChars="-8" w:firstLine="403" w:firstLineChars="192"/>
              <w:jc w:val="both"/>
              <w:rPr>
                <w:color w:val="auto"/>
                <w:highlight w:val="none"/>
              </w:rPr>
            </w:pPr>
            <w:r>
              <w:rPr>
                <w:rFonts w:hint="eastAsia"/>
                <w:color w:val="auto"/>
                <w:highlight w:val="none"/>
              </w:rPr>
              <w:t>法定代表人/负责人授权委托书，按对应格式文件签署、盖章。</w:t>
            </w:r>
          </w:p>
        </w:tc>
      </w:tr>
      <w:tr w14:paraId="0966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noWrap w:val="0"/>
            <w:tcMar>
              <w:top w:w="57" w:type="dxa"/>
              <w:left w:w="108" w:type="dxa"/>
              <w:bottom w:w="0" w:type="dxa"/>
              <w:right w:w="108" w:type="dxa"/>
            </w:tcMar>
            <w:vAlign w:val="center"/>
          </w:tcPr>
          <w:p w14:paraId="1CA0ED2B">
            <w:pPr>
              <w:pStyle w:val="38"/>
              <w:spacing w:line="300" w:lineRule="auto"/>
              <w:ind w:right="3" w:hanging="10"/>
              <w:jc w:val="center"/>
              <w:rPr>
                <w:color w:val="auto"/>
                <w:szCs w:val="21"/>
                <w:highlight w:val="none"/>
              </w:rPr>
            </w:pPr>
            <w:r>
              <w:rPr>
                <w:rFonts w:hint="eastAsia"/>
                <w:color w:val="auto"/>
                <w:szCs w:val="21"/>
                <w:highlight w:val="none"/>
              </w:rPr>
              <w:t>“▲”实质性条款</w:t>
            </w:r>
          </w:p>
        </w:tc>
        <w:tc>
          <w:tcPr>
            <w:tcW w:w="7183" w:type="dxa"/>
            <w:noWrap w:val="0"/>
            <w:tcMar>
              <w:top w:w="57" w:type="dxa"/>
              <w:left w:w="108" w:type="dxa"/>
              <w:bottom w:w="0" w:type="dxa"/>
              <w:right w:w="108" w:type="dxa"/>
            </w:tcMar>
            <w:vAlign w:val="center"/>
          </w:tcPr>
          <w:p w14:paraId="577C5DD0">
            <w:pPr>
              <w:pStyle w:val="7"/>
              <w:spacing w:line="300" w:lineRule="auto"/>
              <w:ind w:left="15" w:leftChars="7" w:right="-17" w:rightChars="-8" w:firstLine="403" w:firstLineChars="192"/>
              <w:jc w:val="both"/>
              <w:rPr>
                <w:color w:val="auto"/>
                <w:highlight w:val="none"/>
              </w:rPr>
            </w:pPr>
            <w:r>
              <w:rPr>
                <w:rFonts w:hint="eastAsia"/>
                <w:color w:val="auto"/>
                <w:highlight w:val="none"/>
              </w:rPr>
              <w:t>“▲”实质性条款必须满足采购文件要求。</w:t>
            </w:r>
          </w:p>
        </w:tc>
      </w:tr>
      <w:tr w14:paraId="47D9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noWrap w:val="0"/>
            <w:tcMar>
              <w:top w:w="57" w:type="dxa"/>
              <w:left w:w="108" w:type="dxa"/>
              <w:bottom w:w="0" w:type="dxa"/>
              <w:right w:w="108" w:type="dxa"/>
            </w:tcMar>
            <w:vAlign w:val="center"/>
          </w:tcPr>
          <w:p w14:paraId="05EBA7E5">
            <w:pPr>
              <w:pStyle w:val="38"/>
              <w:spacing w:line="30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F6F6F6"/>
            <w:noWrap w:val="0"/>
            <w:tcMar>
              <w:top w:w="57" w:type="dxa"/>
              <w:left w:w="108" w:type="dxa"/>
              <w:bottom w:w="0" w:type="dxa"/>
              <w:right w:w="108" w:type="dxa"/>
            </w:tcMar>
            <w:vAlign w:val="center"/>
          </w:tcPr>
          <w:p w14:paraId="15259B03">
            <w:pPr>
              <w:pStyle w:val="7"/>
              <w:spacing w:line="300" w:lineRule="auto"/>
              <w:ind w:left="15" w:leftChars="7" w:right="-17" w:rightChars="-8" w:firstLine="403" w:firstLineChars="192"/>
              <w:jc w:val="both"/>
              <w:rPr>
                <w:color w:val="auto"/>
                <w:highlight w:val="none"/>
              </w:rPr>
            </w:pPr>
            <w:r>
              <w:rPr>
                <w:rFonts w:hint="eastAsia"/>
                <w:color w:val="auto"/>
                <w:highlight w:val="none"/>
              </w:rPr>
              <w:t>未出现财政部87号令《政府采购货物和服务招标投标管理办法》第三十七条规定的串通投标情形。</w:t>
            </w:r>
          </w:p>
        </w:tc>
      </w:tr>
      <w:tr w14:paraId="2A99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noWrap w:val="0"/>
            <w:tcMar>
              <w:top w:w="57" w:type="dxa"/>
              <w:left w:w="108" w:type="dxa"/>
              <w:bottom w:w="0" w:type="dxa"/>
              <w:right w:w="108" w:type="dxa"/>
            </w:tcMar>
            <w:vAlign w:val="center"/>
          </w:tcPr>
          <w:p w14:paraId="22BE3183">
            <w:pPr>
              <w:pStyle w:val="38"/>
              <w:spacing w:line="300" w:lineRule="auto"/>
              <w:ind w:right="3" w:hanging="10"/>
              <w:jc w:val="center"/>
              <w:rPr>
                <w:color w:val="auto"/>
                <w:szCs w:val="21"/>
                <w:highlight w:val="none"/>
              </w:rPr>
            </w:pPr>
            <w:r>
              <w:rPr>
                <w:rFonts w:hint="eastAsia"/>
                <w:color w:val="auto"/>
                <w:szCs w:val="21"/>
                <w:highlight w:val="none"/>
              </w:rPr>
              <w:t>附加条件</w:t>
            </w:r>
          </w:p>
        </w:tc>
        <w:tc>
          <w:tcPr>
            <w:tcW w:w="7183" w:type="dxa"/>
            <w:noWrap w:val="0"/>
            <w:tcMar>
              <w:top w:w="57" w:type="dxa"/>
              <w:left w:w="108" w:type="dxa"/>
              <w:bottom w:w="0" w:type="dxa"/>
              <w:right w:w="108" w:type="dxa"/>
            </w:tcMar>
            <w:vAlign w:val="center"/>
          </w:tcPr>
          <w:p w14:paraId="2D40AB1D">
            <w:pPr>
              <w:pStyle w:val="7"/>
              <w:spacing w:line="300" w:lineRule="auto"/>
              <w:ind w:left="15" w:leftChars="7" w:right="-17" w:rightChars="-8" w:firstLine="403" w:firstLineChars="192"/>
              <w:jc w:val="both"/>
              <w:rPr>
                <w:color w:val="auto"/>
                <w:highlight w:val="none"/>
              </w:rPr>
            </w:pPr>
            <w:r>
              <w:rPr>
                <w:rFonts w:hint="eastAsia"/>
                <w:color w:val="auto"/>
                <w:highlight w:val="none"/>
              </w:rPr>
              <w:t>投标文件未含有采购人不可接受的附加条件。</w:t>
            </w:r>
          </w:p>
        </w:tc>
      </w:tr>
    </w:tbl>
    <w:p w14:paraId="41DA1E44">
      <w:pPr>
        <w:pStyle w:val="22"/>
        <w:spacing w:before="0" w:beforeAutospacing="0" w:after="0" w:afterAutospacing="0" w:line="360" w:lineRule="auto"/>
        <w:ind w:firstLine="482" w:firstLineChars="200"/>
        <w:jc w:val="both"/>
        <w:rPr>
          <w:rFonts w:hint="default" w:cs="宋体"/>
          <w:color w:val="auto"/>
          <w:highlight w:val="none"/>
        </w:rPr>
      </w:pPr>
      <w:r>
        <w:rPr>
          <w:b/>
          <w:bCs/>
          <w:color w:val="auto"/>
          <w:highlight w:val="none"/>
        </w:rPr>
        <w:t>（三）</w:t>
      </w:r>
      <w:r>
        <w:rPr>
          <w:rFonts w:hint="eastAsia"/>
          <w:b/>
          <w:bCs/>
          <w:color w:val="auto"/>
          <w:highlight w:val="none"/>
          <w:lang w:val="en-US" w:eastAsia="zh-CN"/>
        </w:rPr>
        <w:t>商务与技术</w:t>
      </w:r>
      <w:r>
        <w:rPr>
          <w:rFonts w:ascii="Arial" w:hAnsi="Arial" w:cs="Arial"/>
          <w:b/>
          <w:bCs/>
          <w:color w:val="auto"/>
          <w:highlight w:val="none"/>
        </w:rPr>
        <w:t>及</w:t>
      </w:r>
      <w:r>
        <w:rPr>
          <w:rFonts w:hint="eastAsia" w:ascii="Arial" w:hAnsi="Arial" w:cs="Arial"/>
          <w:b/>
          <w:bCs/>
          <w:color w:val="auto"/>
          <w:highlight w:val="none"/>
          <w:lang w:val="en-US" w:eastAsia="zh-CN"/>
        </w:rPr>
        <w:t>报价</w:t>
      </w:r>
      <w:r>
        <w:rPr>
          <w:rFonts w:ascii="Arial" w:hAnsi="Arial" w:cs="Arial"/>
          <w:b/>
          <w:bCs/>
          <w:color w:val="auto"/>
          <w:highlight w:val="none"/>
        </w:rPr>
        <w:t>评审</w:t>
      </w:r>
    </w:p>
    <w:p w14:paraId="0E89AF04">
      <w:pPr>
        <w:pStyle w:val="22"/>
        <w:spacing w:before="0" w:beforeAutospacing="0" w:after="0" w:afterAutospacing="0" w:line="360" w:lineRule="auto"/>
        <w:ind w:firstLine="480" w:firstLineChars="200"/>
        <w:jc w:val="both"/>
        <w:rPr>
          <w:color w:val="auto"/>
          <w:highlight w:val="none"/>
        </w:rPr>
      </w:pPr>
      <w:r>
        <w:rPr>
          <w:color w:val="auto"/>
          <w:highlight w:val="none"/>
        </w:rPr>
        <w:t>项目评标方法为综合评分法，</w:t>
      </w:r>
      <w:r>
        <w:rPr>
          <w:rFonts w:hint="eastAsia"/>
          <w:color w:val="auto"/>
          <w:highlight w:val="none"/>
          <w:lang w:val="en-US" w:eastAsia="zh-CN"/>
        </w:rPr>
        <w:t>商务与技术分90分，报价分10分，</w:t>
      </w:r>
      <w:r>
        <w:rPr>
          <w:color w:val="auto"/>
          <w:highlight w:val="none"/>
        </w:rPr>
        <w:t>总计100分，评标按以下标准及要求进行。</w:t>
      </w:r>
      <w:r>
        <w:rPr>
          <w:rFonts w:cs="宋体"/>
          <w:color w:val="auto"/>
          <w:highlight w:val="none"/>
        </w:rPr>
        <w:t>评标委员会成员按商务与技术文件的评分标准，在分值范围内各自打分。</w:t>
      </w:r>
      <w:r>
        <w:rPr>
          <w:rFonts w:hint="eastAsia" w:cs="宋体"/>
          <w:color w:val="auto"/>
          <w:highlight w:val="none"/>
          <w:lang w:val="en-US" w:eastAsia="zh-CN"/>
        </w:rPr>
        <w:t>商务与技术</w:t>
      </w:r>
      <w:r>
        <w:rPr>
          <w:rFonts w:cs="宋体"/>
          <w:color w:val="auto"/>
          <w:highlight w:val="none"/>
        </w:rPr>
        <w:t>文件分按照评标委员会成员的评分结果取平均值，为供应商的</w:t>
      </w:r>
      <w:r>
        <w:rPr>
          <w:rFonts w:hint="eastAsia" w:cs="宋体"/>
          <w:color w:val="auto"/>
          <w:highlight w:val="none"/>
          <w:lang w:val="en-US" w:eastAsia="zh-CN"/>
        </w:rPr>
        <w:t>商务与技术</w:t>
      </w:r>
      <w:r>
        <w:rPr>
          <w:rFonts w:cs="宋体"/>
          <w:color w:val="auto"/>
          <w:highlight w:val="none"/>
        </w:rPr>
        <w:t>文件得分。（评委评分结果每项保留1位小数，第2位四舍五入；平均值小数点后保留2位，第3位四舍五入）</w:t>
      </w:r>
      <w:r>
        <w:rPr>
          <w:color w:val="auto"/>
          <w:highlight w:val="none"/>
        </w:rPr>
        <w:t>：</w:t>
      </w:r>
    </w:p>
    <w:p w14:paraId="1E5B2788">
      <w:pPr>
        <w:numPr>
          <w:ilvl w:val="0"/>
          <w:numId w:val="0"/>
        </w:numPr>
        <w:autoSpaceDE w:val="0"/>
        <w:autoSpaceDN w:val="0"/>
        <w:adjustRightInd w:val="0"/>
        <w:spacing w:line="360" w:lineRule="auto"/>
        <w:ind w:right="85" w:rightChars="0"/>
        <w:rPr>
          <w:rFonts w:hint="eastAsia" w:ascii="宋体"/>
          <w:b/>
          <w:bCs/>
          <w:color w:val="auto"/>
          <w:sz w:val="24"/>
          <w:highlight w:val="none"/>
          <w:lang w:val="en-US" w:eastAsia="zh-CN"/>
        </w:rPr>
      </w:pPr>
      <w:r>
        <w:rPr>
          <w:rFonts w:hint="eastAsia" w:ascii="宋体"/>
          <w:b/>
          <w:bCs/>
          <w:color w:val="auto"/>
          <w:sz w:val="24"/>
          <w:highlight w:val="none"/>
          <w:lang w:val="en-US" w:eastAsia="zh-CN"/>
        </w:rPr>
        <w:t>1、商务与技术标</w:t>
      </w:r>
    </w:p>
    <w:p w14:paraId="0F8246F0">
      <w:pPr>
        <w:numPr>
          <w:ilvl w:val="0"/>
          <w:numId w:val="0"/>
        </w:numPr>
        <w:autoSpaceDE w:val="0"/>
        <w:autoSpaceDN w:val="0"/>
        <w:adjustRightInd w:val="0"/>
        <w:spacing w:line="360" w:lineRule="auto"/>
        <w:ind w:right="85" w:rightChars="0" w:firstLine="241" w:firstLineChars="100"/>
        <w:rPr>
          <w:rFonts w:hint="eastAsia" w:ascii="宋体"/>
          <w:b/>
          <w:bCs/>
          <w:color w:val="auto"/>
          <w:sz w:val="24"/>
          <w:highlight w:val="none"/>
        </w:rPr>
      </w:pPr>
      <w:r>
        <w:rPr>
          <w:rFonts w:hint="eastAsia" w:ascii="宋体"/>
          <w:b/>
          <w:bCs/>
          <w:color w:val="auto"/>
          <w:sz w:val="24"/>
          <w:highlight w:val="none"/>
          <w:lang w:eastAsia="zh-CN"/>
        </w:rPr>
        <w:t>（</w:t>
      </w:r>
      <w:r>
        <w:rPr>
          <w:rFonts w:hint="eastAsia" w:ascii="宋体"/>
          <w:b/>
          <w:bCs/>
          <w:color w:val="auto"/>
          <w:sz w:val="24"/>
          <w:highlight w:val="none"/>
          <w:lang w:val="en-US" w:eastAsia="zh-CN"/>
        </w:rPr>
        <w:t>1</w:t>
      </w:r>
      <w:r>
        <w:rPr>
          <w:rFonts w:hint="eastAsia" w:ascii="宋体"/>
          <w:b/>
          <w:bCs/>
          <w:color w:val="auto"/>
          <w:sz w:val="24"/>
          <w:highlight w:val="none"/>
          <w:lang w:eastAsia="zh-CN"/>
        </w:rPr>
        <w:t>）</w:t>
      </w:r>
      <w:r>
        <w:rPr>
          <w:rFonts w:hint="eastAsia" w:ascii="宋体"/>
          <w:b/>
          <w:bCs/>
          <w:color w:val="auto"/>
          <w:sz w:val="24"/>
          <w:highlight w:val="none"/>
        </w:rPr>
        <w:t>评分标准</w:t>
      </w:r>
      <w:r>
        <w:rPr>
          <w:rFonts w:hint="eastAsia" w:ascii="宋体"/>
          <w:b/>
          <w:bCs/>
          <w:color w:val="auto"/>
          <w:sz w:val="24"/>
          <w:highlight w:val="none"/>
          <w:lang w:eastAsia="zh-CN"/>
        </w:rPr>
        <w:t>：</w:t>
      </w:r>
    </w:p>
    <w:tbl>
      <w:tblPr>
        <w:tblStyle w:val="25"/>
        <w:tblW w:w="93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1"/>
        <w:gridCol w:w="1243"/>
        <w:gridCol w:w="6649"/>
        <w:gridCol w:w="762"/>
      </w:tblGrid>
      <w:tr w14:paraId="1A83F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701" w:type="dxa"/>
            <w:noWrap w:val="0"/>
            <w:vAlign w:val="center"/>
          </w:tcPr>
          <w:p w14:paraId="1D34B061">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序号</w:t>
            </w:r>
          </w:p>
        </w:tc>
        <w:tc>
          <w:tcPr>
            <w:tcW w:w="1243" w:type="dxa"/>
            <w:noWrap w:val="0"/>
            <w:vAlign w:val="center"/>
          </w:tcPr>
          <w:p w14:paraId="3F9E7EA1">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评分内容</w:t>
            </w:r>
          </w:p>
        </w:tc>
        <w:tc>
          <w:tcPr>
            <w:tcW w:w="6649" w:type="dxa"/>
            <w:noWrap w:val="0"/>
            <w:vAlign w:val="center"/>
          </w:tcPr>
          <w:p w14:paraId="6233DB36">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评审细则</w:t>
            </w:r>
          </w:p>
        </w:tc>
        <w:tc>
          <w:tcPr>
            <w:tcW w:w="762" w:type="dxa"/>
            <w:noWrap w:val="0"/>
            <w:vAlign w:val="center"/>
          </w:tcPr>
          <w:p w14:paraId="1DB0FCD5">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分值</w:t>
            </w:r>
          </w:p>
        </w:tc>
      </w:tr>
      <w:tr w14:paraId="53C13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tcBorders>
              <w:top w:val="single" w:color="auto" w:sz="4" w:space="0"/>
            </w:tcBorders>
            <w:noWrap w:val="0"/>
            <w:vAlign w:val="center"/>
          </w:tcPr>
          <w:p w14:paraId="23D42AB1">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w:t>
            </w:r>
          </w:p>
        </w:tc>
        <w:tc>
          <w:tcPr>
            <w:tcW w:w="1243" w:type="dxa"/>
            <w:tcBorders>
              <w:top w:val="single" w:color="auto" w:sz="4" w:space="0"/>
            </w:tcBorders>
            <w:noWrap w:val="0"/>
            <w:vAlign w:val="center"/>
          </w:tcPr>
          <w:p w14:paraId="70A701E8">
            <w:pPr>
              <w:jc w:val="center"/>
              <w:rPr>
                <w:rFonts w:hint="eastAsia" w:ascii="宋体" w:hAnsi="宋体"/>
                <w:color w:val="auto"/>
                <w:kern w:val="0"/>
                <w:sz w:val="24"/>
                <w:highlight w:val="none"/>
              </w:rPr>
            </w:pPr>
            <w:r>
              <w:rPr>
                <w:rFonts w:hint="eastAsia" w:ascii="宋体" w:hAnsi="宋体"/>
                <w:color w:val="auto"/>
                <w:kern w:val="0"/>
                <w:sz w:val="24"/>
                <w:highlight w:val="none"/>
              </w:rPr>
              <w:t>供应商总</w:t>
            </w:r>
          </w:p>
          <w:p w14:paraId="4524194E">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olor w:val="auto"/>
                <w:kern w:val="0"/>
                <w:sz w:val="24"/>
                <w:highlight w:val="none"/>
              </w:rPr>
              <w:t>体情况</w:t>
            </w:r>
          </w:p>
        </w:tc>
        <w:tc>
          <w:tcPr>
            <w:tcW w:w="6649" w:type="dxa"/>
            <w:tcBorders>
              <w:top w:val="single" w:color="000000" w:sz="4" w:space="0"/>
            </w:tcBorders>
            <w:noWrap w:val="0"/>
            <w:vAlign w:val="center"/>
          </w:tcPr>
          <w:p w14:paraId="195BF91B">
            <w:pPr>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color w:val="auto"/>
                <w:sz w:val="24"/>
                <w:szCs w:val="24"/>
                <w:highlight w:val="none"/>
                <w:lang w:val="en-US" w:eastAsia="zh-CN"/>
              </w:rPr>
              <w:t>供应商</w:t>
            </w:r>
            <w:r>
              <w:rPr>
                <w:rFonts w:hint="eastAsia" w:ascii="宋体" w:hAnsi="宋体" w:cs="宋体"/>
                <w:color w:val="auto"/>
                <w:sz w:val="24"/>
                <w:highlight w:val="none"/>
              </w:rPr>
              <w:t>具有</w:t>
            </w:r>
            <w:r>
              <w:rPr>
                <w:rFonts w:hint="eastAsia" w:ascii="宋体" w:hAnsi="宋体" w:cs="宋体"/>
                <w:color w:val="auto"/>
                <w:sz w:val="24"/>
                <w:highlight w:val="none"/>
                <w:lang w:val="en-US" w:eastAsia="zh-CN"/>
              </w:rPr>
              <w:t>有效的</w:t>
            </w:r>
            <w:r>
              <w:rPr>
                <w:rFonts w:hint="eastAsia" w:ascii="宋体" w:hAnsi="宋体" w:cs="宋体"/>
                <w:color w:val="auto"/>
                <w:sz w:val="24"/>
                <w:highlight w:val="none"/>
              </w:rPr>
              <w:t>质量</w:t>
            </w:r>
            <w:r>
              <w:rPr>
                <w:rFonts w:ascii="宋体" w:hAnsi="宋体" w:cs="宋体"/>
                <w:color w:val="auto"/>
                <w:sz w:val="24"/>
                <w:highlight w:val="none"/>
              </w:rPr>
              <w:t>管理、</w:t>
            </w:r>
            <w:r>
              <w:rPr>
                <w:rFonts w:hint="eastAsia" w:ascii="宋体" w:hAnsi="宋体" w:cs="宋体"/>
                <w:color w:val="auto"/>
                <w:sz w:val="24"/>
                <w:highlight w:val="none"/>
              </w:rPr>
              <w:t>职业健康安全管理</w:t>
            </w:r>
            <w:r>
              <w:rPr>
                <w:rFonts w:ascii="宋体" w:hAnsi="宋体" w:cs="宋体"/>
                <w:color w:val="auto"/>
                <w:sz w:val="24"/>
                <w:highlight w:val="none"/>
              </w:rPr>
              <w:t>、</w:t>
            </w:r>
            <w:r>
              <w:rPr>
                <w:rFonts w:hint="eastAsia" w:ascii="宋体" w:hAnsi="宋体" w:cs="宋体"/>
                <w:color w:val="auto"/>
                <w:sz w:val="24"/>
                <w:highlight w:val="none"/>
              </w:rPr>
              <w:t>环境管理体系认证证书，每个得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cs="宋体"/>
                <w:color w:val="auto"/>
                <w:kern w:val="0"/>
                <w:sz w:val="24"/>
                <w:highlight w:val="none"/>
              </w:rPr>
              <w:t>最高得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w:t>
            </w:r>
            <w:r>
              <w:rPr>
                <w:rFonts w:hint="eastAsia" w:ascii="宋体" w:hAnsi="宋体" w:eastAsia="宋体" w:cs="Times New Roman"/>
                <w:color w:val="auto"/>
                <w:kern w:val="0"/>
                <w:sz w:val="24"/>
                <w:szCs w:val="24"/>
                <w:highlight w:val="none"/>
                <w:lang w:val="en-US" w:eastAsia="zh-CN" w:bidi="ar-SA"/>
              </w:rPr>
              <w:t>。（</w:t>
            </w:r>
            <w:r>
              <w:rPr>
                <w:rFonts w:hint="eastAsia" w:ascii="宋体" w:hAnsi="宋体" w:eastAsia="宋体" w:cs="Times New Roman"/>
                <w:color w:val="auto"/>
                <w:sz w:val="24"/>
                <w:highlight w:val="none"/>
                <w:lang w:val="en-US" w:eastAsia="zh-CN"/>
              </w:rPr>
              <w:t>须提供有效的认证证书复印件</w:t>
            </w:r>
            <w:r>
              <w:rPr>
                <w:rFonts w:hint="eastAsia" w:ascii="宋体" w:hAnsi="宋体" w:cs="Times New Roman"/>
                <w:color w:val="auto"/>
                <w:kern w:val="0"/>
                <w:sz w:val="24"/>
                <w:szCs w:val="24"/>
                <w:highlight w:val="none"/>
                <w:lang w:val="en-US" w:eastAsia="zh-CN" w:bidi="ar-SA"/>
              </w:rPr>
              <w:t>，未提供不得分。）</w:t>
            </w:r>
          </w:p>
        </w:tc>
        <w:tc>
          <w:tcPr>
            <w:tcW w:w="762" w:type="dxa"/>
            <w:tcBorders>
              <w:top w:val="single" w:color="auto" w:sz="4" w:space="0"/>
            </w:tcBorders>
            <w:noWrap w:val="0"/>
            <w:vAlign w:val="center"/>
          </w:tcPr>
          <w:p w14:paraId="71E9EAC7">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3</w:t>
            </w:r>
          </w:p>
        </w:tc>
      </w:tr>
      <w:tr w14:paraId="01DAC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tcBorders>
              <w:top w:val="single" w:color="auto" w:sz="4" w:space="0"/>
            </w:tcBorders>
            <w:noWrap w:val="0"/>
            <w:vAlign w:val="center"/>
          </w:tcPr>
          <w:p w14:paraId="3E1636E7">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2</w:t>
            </w:r>
          </w:p>
        </w:tc>
        <w:tc>
          <w:tcPr>
            <w:tcW w:w="1243" w:type="dxa"/>
            <w:tcBorders>
              <w:top w:val="single" w:color="auto" w:sz="4" w:space="0"/>
            </w:tcBorders>
            <w:noWrap w:val="0"/>
            <w:vAlign w:val="center"/>
          </w:tcPr>
          <w:p w14:paraId="3C7F84E6">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类似业绩</w:t>
            </w:r>
          </w:p>
        </w:tc>
        <w:tc>
          <w:tcPr>
            <w:tcW w:w="6649" w:type="dxa"/>
            <w:tcBorders>
              <w:top w:val="single" w:color="000000" w:sz="4" w:space="0"/>
            </w:tcBorders>
            <w:noWrap w:val="0"/>
            <w:vAlign w:val="center"/>
          </w:tcPr>
          <w:p w14:paraId="48612120">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投标人自</w:t>
            </w:r>
            <w:r>
              <w:rPr>
                <w:rFonts w:hint="eastAsia" w:ascii="宋体" w:hAnsi="宋体" w:cs="Times New Roman"/>
                <w:color w:val="auto"/>
                <w:kern w:val="0"/>
                <w:sz w:val="24"/>
                <w:szCs w:val="24"/>
                <w:highlight w:val="none"/>
                <w:lang w:val="en-US" w:eastAsia="zh-CN" w:bidi="ar-SA"/>
              </w:rPr>
              <w:t>2022</w:t>
            </w:r>
            <w:r>
              <w:rPr>
                <w:rFonts w:hint="eastAsia" w:ascii="宋体" w:hAnsi="宋体" w:eastAsia="宋体" w:cs="Times New Roman"/>
                <w:color w:val="auto"/>
                <w:kern w:val="0"/>
                <w:sz w:val="24"/>
                <w:szCs w:val="24"/>
                <w:highlight w:val="none"/>
                <w:lang w:val="en-US" w:eastAsia="zh-CN" w:bidi="ar-SA"/>
              </w:rPr>
              <w:t>年1月</w:t>
            </w:r>
            <w:r>
              <w:rPr>
                <w:rFonts w:hint="eastAsia" w:ascii="宋体" w:hAnsi="宋体" w:cs="Times New Roman"/>
                <w:color w:val="auto"/>
                <w:kern w:val="0"/>
                <w:sz w:val="24"/>
                <w:szCs w:val="24"/>
                <w:highlight w:val="none"/>
                <w:lang w:val="en-US" w:eastAsia="zh-CN" w:bidi="ar-SA"/>
              </w:rPr>
              <w:t>1日</w:t>
            </w:r>
            <w:r>
              <w:rPr>
                <w:rFonts w:hint="eastAsia" w:ascii="宋体" w:hAnsi="宋体" w:eastAsia="宋体" w:cs="Times New Roman"/>
                <w:color w:val="auto"/>
                <w:kern w:val="0"/>
                <w:sz w:val="24"/>
                <w:szCs w:val="24"/>
                <w:highlight w:val="none"/>
                <w:lang w:val="en-US" w:eastAsia="zh-CN" w:bidi="ar-SA"/>
              </w:rPr>
              <w:t>以来（以合同签订时间为准）承担过</w:t>
            </w:r>
            <w:r>
              <w:rPr>
                <w:rFonts w:hint="eastAsia" w:ascii="宋体" w:hAnsi="宋体" w:cs="Times New Roman"/>
                <w:color w:val="auto"/>
                <w:kern w:val="0"/>
                <w:sz w:val="24"/>
                <w:szCs w:val="24"/>
                <w:highlight w:val="none"/>
                <w:lang w:val="en-US" w:eastAsia="zh-CN" w:bidi="ar-SA"/>
              </w:rPr>
              <w:t>与本项目类似</w:t>
            </w:r>
            <w:r>
              <w:rPr>
                <w:rFonts w:hint="eastAsia" w:ascii="宋体" w:hAnsi="宋体" w:eastAsia="宋体" w:cs="Times New Roman"/>
                <w:color w:val="auto"/>
                <w:kern w:val="0"/>
                <w:sz w:val="24"/>
                <w:szCs w:val="24"/>
                <w:highlight w:val="none"/>
                <w:lang w:val="en-US" w:eastAsia="zh-CN" w:bidi="ar-SA"/>
              </w:rPr>
              <w:t>业绩的，每项得</w:t>
            </w:r>
            <w:r>
              <w:rPr>
                <w:rFonts w:hint="eastAsia" w:ascii="宋体" w:hAnsi="宋体" w:cs="Times New Roman"/>
                <w:color w:val="auto"/>
                <w:kern w:val="0"/>
                <w:sz w:val="24"/>
                <w:szCs w:val="24"/>
                <w:highlight w:val="none"/>
                <w:lang w:val="en-US" w:eastAsia="zh-CN" w:bidi="ar-SA"/>
              </w:rPr>
              <w:t>0.5</w:t>
            </w:r>
            <w:r>
              <w:rPr>
                <w:rFonts w:hint="eastAsia" w:ascii="宋体" w:hAnsi="宋体" w:eastAsia="宋体" w:cs="Times New Roman"/>
                <w:color w:val="auto"/>
                <w:kern w:val="0"/>
                <w:sz w:val="24"/>
                <w:szCs w:val="24"/>
                <w:highlight w:val="none"/>
                <w:lang w:val="en-US" w:eastAsia="zh-CN" w:bidi="ar-SA"/>
              </w:rPr>
              <w:t>分，最高得</w:t>
            </w:r>
            <w:r>
              <w:rPr>
                <w:rFonts w:hint="eastAsia" w:ascii="宋体" w:hAnsi="宋体" w:cs="Times New Roman"/>
                <w:color w:val="auto"/>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US" w:eastAsia="zh-CN" w:bidi="ar-SA"/>
              </w:rPr>
              <w:t>分。</w:t>
            </w:r>
          </w:p>
          <w:p w14:paraId="50B7901B">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（提供业绩合同复印件</w:t>
            </w:r>
            <w:r>
              <w:rPr>
                <w:rFonts w:hint="eastAsia" w:ascii="宋体" w:hAnsi="宋体" w:cs="Times New Roman"/>
                <w:color w:val="auto"/>
                <w:kern w:val="0"/>
                <w:sz w:val="24"/>
                <w:szCs w:val="24"/>
                <w:highlight w:val="none"/>
                <w:lang w:val="en-US" w:eastAsia="zh-CN" w:bidi="ar-SA"/>
              </w:rPr>
              <w:t>，未提供不得分。</w:t>
            </w:r>
            <w:r>
              <w:rPr>
                <w:rFonts w:hint="eastAsia" w:ascii="宋体" w:hAnsi="宋体" w:eastAsia="宋体" w:cs="Times New Roman"/>
                <w:color w:val="auto"/>
                <w:kern w:val="0"/>
                <w:sz w:val="24"/>
                <w:szCs w:val="24"/>
                <w:highlight w:val="none"/>
                <w:lang w:val="en-US" w:eastAsia="zh-CN" w:bidi="ar-SA"/>
              </w:rPr>
              <w:t>）</w:t>
            </w:r>
          </w:p>
        </w:tc>
        <w:tc>
          <w:tcPr>
            <w:tcW w:w="762" w:type="dxa"/>
            <w:tcBorders>
              <w:top w:val="single" w:color="auto" w:sz="4" w:space="0"/>
            </w:tcBorders>
            <w:noWrap w:val="0"/>
            <w:vAlign w:val="center"/>
          </w:tcPr>
          <w:p w14:paraId="6F65D8C2">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w:t>
            </w:r>
          </w:p>
        </w:tc>
      </w:tr>
      <w:tr w14:paraId="12FFF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3296FC5B">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3</w:t>
            </w:r>
          </w:p>
        </w:tc>
        <w:tc>
          <w:tcPr>
            <w:tcW w:w="1243" w:type="dxa"/>
            <w:noWrap w:val="0"/>
            <w:vAlign w:val="center"/>
          </w:tcPr>
          <w:p w14:paraId="675CAD6C">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项目负责人情况</w:t>
            </w:r>
          </w:p>
        </w:tc>
        <w:tc>
          <w:tcPr>
            <w:tcW w:w="6649" w:type="dxa"/>
            <w:noWrap w:val="0"/>
            <w:vAlign w:val="center"/>
          </w:tcPr>
          <w:p w14:paraId="3801D542">
            <w:pP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1.项目负责人具有水利类高级工程师及以上职称的得2分</w:t>
            </w:r>
            <w:r>
              <w:rPr>
                <w:rFonts w:hint="eastAsia" w:ascii="宋体" w:hAnsi="宋体" w:eastAsia="宋体" w:cs="Times New Roman"/>
                <w:color w:val="auto"/>
                <w:kern w:val="0"/>
                <w:sz w:val="24"/>
                <w:szCs w:val="24"/>
                <w:highlight w:val="none"/>
                <w:lang w:val="en-US" w:eastAsia="zh-CN" w:bidi="ar-SA"/>
              </w:rPr>
              <w:t>；</w:t>
            </w:r>
          </w:p>
          <w:p w14:paraId="70921644">
            <w:pPr>
              <w:rPr>
                <w:rFonts w:hint="eastAsia"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2.</w:t>
            </w:r>
            <w:r>
              <w:rPr>
                <w:rFonts w:hint="eastAsia" w:ascii="宋体" w:hAnsi="宋体" w:eastAsia="宋体" w:cs="Times New Roman"/>
                <w:color w:val="auto"/>
                <w:kern w:val="0"/>
                <w:sz w:val="24"/>
                <w:szCs w:val="24"/>
                <w:highlight w:val="none"/>
                <w:lang w:val="en-US" w:eastAsia="zh-CN" w:bidi="ar-SA"/>
              </w:rPr>
              <w:t>项目负责人</w:t>
            </w:r>
            <w:r>
              <w:rPr>
                <w:rFonts w:hint="eastAsia" w:ascii="宋体" w:hAnsi="宋体" w:eastAsia="宋体" w:cs="宋体"/>
                <w:color w:val="auto"/>
                <w:sz w:val="24"/>
                <w:szCs w:val="24"/>
                <w:highlight w:val="none"/>
                <w:lang w:val="zh-CN" w:eastAsia="zh-CN"/>
              </w:rPr>
              <w:t>具有注册土木工程师</w:t>
            </w:r>
            <w:r>
              <w:rPr>
                <w:rFonts w:hint="eastAsia" w:ascii="宋体" w:hAnsi="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水利水电工程</w:t>
            </w:r>
            <w:r>
              <w:rPr>
                <w:rFonts w:hint="eastAsia" w:ascii="宋体" w:hAnsi="宋体"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证书</w:t>
            </w:r>
            <w:r>
              <w:rPr>
                <w:rFonts w:hint="eastAsia" w:ascii="宋体" w:hAnsi="宋体" w:eastAsia="宋体" w:cs="宋体"/>
                <w:color w:val="auto"/>
                <w:sz w:val="24"/>
                <w:szCs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2</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202CF85C">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（须提供证书原件</w:t>
            </w:r>
            <w:r>
              <w:rPr>
                <w:rFonts w:hint="eastAsia" w:ascii="宋体" w:hAnsi="宋体" w:cs="Times New Roman"/>
                <w:color w:val="auto"/>
                <w:kern w:val="0"/>
                <w:sz w:val="24"/>
                <w:szCs w:val="24"/>
                <w:highlight w:val="none"/>
                <w:lang w:val="en-US" w:eastAsia="zh-CN" w:bidi="ar-SA"/>
              </w:rPr>
              <w:t>清晰复印件</w:t>
            </w:r>
            <w:r>
              <w:rPr>
                <w:rFonts w:hint="eastAsia" w:ascii="宋体" w:hAnsi="宋体" w:eastAsia="宋体" w:cs="Times New Roman"/>
                <w:color w:val="auto"/>
                <w:kern w:val="0"/>
                <w:sz w:val="24"/>
                <w:szCs w:val="24"/>
                <w:highlight w:val="none"/>
                <w:lang w:val="en-US" w:eastAsia="zh-CN" w:bidi="ar-SA"/>
              </w:rPr>
              <w:t>以及投标单位为其缴纳的近三个月中其中一个月社保证明，未提供不得分。）</w:t>
            </w:r>
          </w:p>
        </w:tc>
        <w:tc>
          <w:tcPr>
            <w:tcW w:w="762" w:type="dxa"/>
            <w:tcBorders>
              <w:bottom w:val="single" w:color="auto" w:sz="4" w:space="0"/>
            </w:tcBorders>
            <w:noWrap w:val="0"/>
            <w:vAlign w:val="center"/>
          </w:tcPr>
          <w:p w14:paraId="6BE2FA17">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4</w:t>
            </w:r>
          </w:p>
        </w:tc>
      </w:tr>
      <w:tr w14:paraId="78794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701" w:type="dxa"/>
            <w:noWrap w:val="0"/>
            <w:vAlign w:val="center"/>
          </w:tcPr>
          <w:p w14:paraId="4152E031">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4</w:t>
            </w:r>
          </w:p>
        </w:tc>
        <w:tc>
          <w:tcPr>
            <w:tcW w:w="1243" w:type="dxa"/>
            <w:noWrap w:val="0"/>
            <w:vAlign w:val="center"/>
          </w:tcPr>
          <w:p w14:paraId="77B51E28">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项目组成员</w:t>
            </w:r>
          </w:p>
        </w:tc>
        <w:tc>
          <w:tcPr>
            <w:tcW w:w="6649" w:type="dxa"/>
            <w:noWrap w:val="0"/>
            <w:vAlign w:val="center"/>
          </w:tcPr>
          <w:p w14:paraId="39218A5B">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项目组成员（项目负责人除外）</w:t>
            </w:r>
          </w:p>
          <w:p w14:paraId="4AF7D631">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具有水利相关专业中级职称证的，每人得1分；</w:t>
            </w:r>
          </w:p>
          <w:p w14:paraId="02714600">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具有水利相关专业高级工程师及以上职称的，每人得2分；</w:t>
            </w:r>
          </w:p>
          <w:p w14:paraId="0D716C81">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本项最高</w:t>
            </w:r>
            <w:r>
              <w:rPr>
                <w:rFonts w:hint="eastAsia" w:ascii="宋体" w:hAnsi="宋体" w:cs="Times New Roman"/>
                <w:color w:val="auto"/>
                <w:kern w:val="0"/>
                <w:sz w:val="24"/>
                <w:szCs w:val="24"/>
                <w:highlight w:val="none"/>
                <w:lang w:val="en-US" w:eastAsia="zh-CN" w:bidi="ar-SA"/>
              </w:rPr>
              <w:t>6</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44BF754C">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（须提供证书原件清晰复印件以及投标单位为其缴纳的近三个月中其中一个月社保证明，未提供不得分。</w:t>
            </w:r>
            <w:r>
              <w:rPr>
                <w:rFonts w:hint="eastAsia" w:ascii="宋体" w:hAnsi="宋体" w:cs="Times New Roman"/>
                <w:color w:val="auto"/>
                <w:kern w:val="0"/>
                <w:sz w:val="24"/>
                <w:szCs w:val="24"/>
                <w:highlight w:val="none"/>
                <w:lang w:val="en-US" w:eastAsia="zh-CN" w:bidi="ar-SA"/>
              </w:rPr>
              <w:t>）</w:t>
            </w:r>
          </w:p>
        </w:tc>
        <w:tc>
          <w:tcPr>
            <w:tcW w:w="762" w:type="dxa"/>
            <w:tcBorders>
              <w:bottom w:val="single" w:color="auto" w:sz="4" w:space="0"/>
            </w:tcBorders>
            <w:noWrap w:val="0"/>
            <w:vAlign w:val="center"/>
          </w:tcPr>
          <w:p w14:paraId="4CD85E08">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7D136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atLeast"/>
          <w:jc w:val="center"/>
        </w:trPr>
        <w:tc>
          <w:tcPr>
            <w:tcW w:w="701" w:type="dxa"/>
            <w:noWrap w:val="0"/>
            <w:vAlign w:val="center"/>
          </w:tcPr>
          <w:p w14:paraId="35EAC65D">
            <w:pPr>
              <w:jc w:val="center"/>
              <w:rPr>
                <w:rFonts w:hint="eastAsia"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5</w:t>
            </w:r>
          </w:p>
        </w:tc>
        <w:tc>
          <w:tcPr>
            <w:tcW w:w="1243" w:type="dxa"/>
            <w:noWrap w:val="0"/>
            <w:vAlign w:val="center"/>
          </w:tcPr>
          <w:p w14:paraId="675C6825">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服务数量</w:t>
            </w:r>
          </w:p>
        </w:tc>
        <w:tc>
          <w:tcPr>
            <w:tcW w:w="6649" w:type="dxa"/>
            <w:noWrap w:val="0"/>
            <w:vAlign w:val="center"/>
          </w:tcPr>
          <w:p w14:paraId="2C59B389">
            <w:pPr>
              <w:rPr>
                <w:rFonts w:hint="eastAsia"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US" w:eastAsia="zh-CN" w:bidi="ar-SA"/>
              </w:rPr>
              <w:t>水利工程运行管理抽查指导中</w:t>
            </w:r>
            <w:r>
              <w:rPr>
                <w:rFonts w:hint="eastAsia" w:ascii="宋体" w:hAnsi="宋体" w:cs="Times New Roman"/>
                <w:color w:val="auto"/>
                <w:kern w:val="0"/>
                <w:sz w:val="24"/>
                <w:szCs w:val="24"/>
                <w:highlight w:val="none"/>
                <w:lang w:val="en-US" w:eastAsia="zh-CN" w:bidi="ar-SA"/>
              </w:rPr>
              <w:t>大中型水库每增加1个得1分，小型水库、海塘水闸每增加2个得1分，最高得4分。</w:t>
            </w:r>
          </w:p>
          <w:p w14:paraId="1567A509">
            <w:pP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2.</w:t>
            </w:r>
            <w:r>
              <w:rPr>
                <w:rFonts w:hint="default" w:ascii="宋体" w:hAnsi="宋体" w:cs="Times New Roman"/>
                <w:color w:val="auto"/>
                <w:kern w:val="0"/>
                <w:sz w:val="24"/>
                <w:szCs w:val="24"/>
                <w:highlight w:val="none"/>
                <w:lang w:val="en-US" w:eastAsia="zh-CN" w:bidi="ar-SA"/>
              </w:rPr>
              <w:t>水利工程安全鉴定抽查复核数量</w:t>
            </w:r>
            <w:r>
              <w:rPr>
                <w:rFonts w:hint="eastAsia" w:ascii="宋体" w:hAnsi="宋体" w:cs="Times New Roman"/>
                <w:color w:val="auto"/>
                <w:kern w:val="0"/>
                <w:sz w:val="24"/>
                <w:szCs w:val="24"/>
                <w:highlight w:val="none"/>
                <w:lang w:val="en-US" w:eastAsia="zh-CN" w:bidi="ar-SA"/>
              </w:rPr>
              <w:t>每增加1个得1分，最高得2分</w:t>
            </w:r>
            <w:r>
              <w:rPr>
                <w:rFonts w:hint="default" w:ascii="宋体" w:hAnsi="宋体" w:cs="Times New Roman"/>
                <w:color w:val="auto"/>
                <w:kern w:val="0"/>
                <w:sz w:val="24"/>
                <w:szCs w:val="24"/>
                <w:highlight w:val="none"/>
                <w:lang w:val="en-US" w:eastAsia="zh-CN" w:bidi="ar-SA"/>
              </w:rPr>
              <w:t>。</w:t>
            </w:r>
          </w:p>
        </w:tc>
        <w:tc>
          <w:tcPr>
            <w:tcW w:w="762" w:type="dxa"/>
            <w:tcBorders>
              <w:bottom w:val="single" w:color="auto" w:sz="4" w:space="0"/>
            </w:tcBorders>
            <w:noWrap w:val="0"/>
            <w:vAlign w:val="center"/>
          </w:tcPr>
          <w:p w14:paraId="2D2E6DD6">
            <w:pPr>
              <w:jc w:val="center"/>
              <w:rPr>
                <w:rFonts w:hint="eastAsia"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1E7F6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atLeast"/>
          <w:jc w:val="center"/>
        </w:trPr>
        <w:tc>
          <w:tcPr>
            <w:tcW w:w="701" w:type="dxa"/>
            <w:noWrap w:val="0"/>
            <w:vAlign w:val="center"/>
          </w:tcPr>
          <w:p w14:paraId="1738231E">
            <w:pPr>
              <w:jc w:val="center"/>
              <w:rPr>
                <w:rFonts w:hint="eastAsia"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c>
          <w:tcPr>
            <w:tcW w:w="1243" w:type="dxa"/>
            <w:noWrap w:val="0"/>
            <w:vAlign w:val="center"/>
          </w:tcPr>
          <w:p w14:paraId="682DC894">
            <w:pPr>
              <w:jc w:val="center"/>
              <w:rPr>
                <w:rFonts w:hint="eastAsia"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工作基础</w:t>
            </w:r>
          </w:p>
        </w:tc>
        <w:tc>
          <w:tcPr>
            <w:tcW w:w="6649" w:type="dxa"/>
            <w:noWrap w:val="0"/>
            <w:vAlign w:val="center"/>
          </w:tcPr>
          <w:p w14:paraId="53E4267A">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w:t>
            </w:r>
            <w:r>
              <w:rPr>
                <w:rFonts w:hint="eastAsia" w:ascii="宋体" w:hAnsi="宋体" w:cs="宋体"/>
                <w:color w:val="auto"/>
                <w:sz w:val="24"/>
                <w:szCs w:val="24"/>
                <w:highlight w:val="none"/>
                <w:lang w:val="en-US" w:eastAsia="zh-CN"/>
              </w:rPr>
              <w:t>对</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lang w:val="en-US" w:eastAsia="zh-CN" w:bidi="ar-SA"/>
              </w:rPr>
              <w:t>工作</w:t>
            </w:r>
            <w:r>
              <w:rPr>
                <w:rFonts w:hint="eastAsia" w:ascii="宋体" w:hAnsi="宋体" w:cs="宋体"/>
                <w:color w:val="auto"/>
                <w:sz w:val="24"/>
                <w:szCs w:val="24"/>
                <w:highlight w:val="none"/>
                <w:lang w:val="en-US" w:eastAsia="zh-CN" w:bidi="ar-SA"/>
              </w:rPr>
              <w:t>基础的熟悉掌握情况</w:t>
            </w:r>
            <w:r>
              <w:rPr>
                <w:rFonts w:hint="eastAsia" w:ascii="宋体" w:hAnsi="宋体" w:eastAsia="宋体" w:cs="宋体"/>
                <w:color w:val="auto"/>
                <w:sz w:val="24"/>
                <w:szCs w:val="24"/>
                <w:highlight w:val="none"/>
                <w:lang w:val="en-US" w:eastAsia="zh-CN"/>
              </w:rPr>
              <w:t>进行综合评审</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bidi="ar-SA"/>
              </w:rPr>
              <w:t>包括本项目工作的文件规范等依据及要点、水利工程管理现状等</w:t>
            </w:r>
            <w:r>
              <w:rPr>
                <w:rFonts w:hint="eastAsia" w:ascii="宋体" w:hAnsi="宋体" w:eastAsia="宋体" w:cs="宋体"/>
                <w:color w:val="auto"/>
                <w:sz w:val="24"/>
                <w:szCs w:val="24"/>
                <w:highlight w:val="none"/>
                <w:lang w:val="en-US" w:eastAsia="zh-CN"/>
              </w:rPr>
              <w:t>。</w:t>
            </w:r>
          </w:p>
          <w:p w14:paraId="5BFEA0E7">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shd w:val="clear" w:color="auto" w:fill="auto"/>
                <w:lang w:val="en-US" w:eastAsia="zh-CN"/>
              </w:rPr>
              <w:t>.对</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lang w:val="en-US" w:eastAsia="zh-CN" w:bidi="ar-SA"/>
              </w:rPr>
              <w:t>工作</w:t>
            </w:r>
            <w:r>
              <w:rPr>
                <w:rFonts w:hint="eastAsia" w:ascii="宋体" w:hAnsi="宋体" w:cs="宋体"/>
                <w:color w:val="auto"/>
                <w:sz w:val="24"/>
                <w:szCs w:val="24"/>
                <w:highlight w:val="none"/>
                <w:lang w:val="en-US" w:eastAsia="zh-CN" w:bidi="ar-SA"/>
              </w:rPr>
              <w:t>基础掌握全面准确、重点清晰</w:t>
            </w:r>
            <w:r>
              <w:rPr>
                <w:rFonts w:hint="eastAsia" w:ascii="宋体" w:hAnsi="宋体" w:eastAsia="宋体" w:cs="宋体"/>
                <w:color w:val="auto"/>
                <w:sz w:val="24"/>
                <w:szCs w:val="24"/>
                <w:highlight w:val="none"/>
                <w:shd w:val="clear" w:color="auto" w:fill="auto"/>
                <w:lang w:val="en-US" w:eastAsia="zh-CN"/>
              </w:rPr>
              <w:t>，得</w:t>
            </w:r>
            <w:r>
              <w:rPr>
                <w:rFonts w:hint="eastAsia" w:ascii="宋体"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val="en-US" w:eastAsia="zh-CN"/>
              </w:rPr>
              <w:t>分；</w:t>
            </w:r>
          </w:p>
          <w:p w14:paraId="187E963C">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2.对</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lang w:val="en-US" w:eastAsia="zh-CN" w:bidi="ar-SA"/>
              </w:rPr>
              <w:t>工作</w:t>
            </w:r>
            <w:r>
              <w:rPr>
                <w:rFonts w:hint="eastAsia" w:ascii="宋体" w:hAnsi="宋体" w:cs="宋体"/>
                <w:color w:val="auto"/>
                <w:sz w:val="24"/>
                <w:szCs w:val="24"/>
                <w:highlight w:val="none"/>
                <w:lang w:val="en-US" w:eastAsia="zh-CN" w:bidi="ar-SA"/>
              </w:rPr>
              <w:t>基础掌握比较全面准确、重点比较清晰</w:t>
            </w:r>
            <w:r>
              <w:rPr>
                <w:rFonts w:hint="eastAsia" w:ascii="宋体" w:hAnsi="宋体" w:eastAsia="宋体" w:cs="宋体"/>
                <w:color w:val="auto"/>
                <w:sz w:val="24"/>
                <w:szCs w:val="24"/>
                <w:highlight w:val="none"/>
                <w:shd w:val="clear" w:color="auto" w:fill="auto"/>
                <w:lang w:val="en-US" w:eastAsia="zh-CN"/>
              </w:rPr>
              <w:t>，得</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val="en-US" w:eastAsia="zh-CN"/>
              </w:rPr>
              <w:t>分；</w:t>
            </w:r>
          </w:p>
          <w:p w14:paraId="268EF2D9">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3.对</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lang w:val="en-US" w:eastAsia="zh-CN" w:bidi="ar-SA"/>
              </w:rPr>
              <w:t>工作</w:t>
            </w:r>
            <w:r>
              <w:rPr>
                <w:rFonts w:hint="eastAsia" w:ascii="宋体" w:hAnsi="宋体" w:cs="宋体"/>
                <w:color w:val="auto"/>
                <w:sz w:val="24"/>
                <w:szCs w:val="24"/>
                <w:highlight w:val="none"/>
                <w:lang w:val="en-US" w:eastAsia="zh-CN" w:bidi="ar-SA"/>
              </w:rPr>
              <w:t>基础掌握情况一般，不够全面准确或重点不够清晰</w:t>
            </w:r>
            <w:r>
              <w:rPr>
                <w:rFonts w:hint="eastAsia" w:ascii="宋体" w:hAnsi="宋体" w:eastAsia="宋体" w:cs="宋体"/>
                <w:color w:val="auto"/>
                <w:sz w:val="24"/>
                <w:szCs w:val="24"/>
                <w:highlight w:val="none"/>
                <w:shd w:val="clear" w:color="auto" w:fill="auto"/>
                <w:lang w:val="en-US" w:eastAsia="zh-CN"/>
              </w:rPr>
              <w:t>，得</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val="en-US" w:eastAsia="zh-CN"/>
              </w:rPr>
              <w:t>分；</w:t>
            </w:r>
          </w:p>
          <w:p w14:paraId="54F9E125">
            <w:pPr>
              <w:rPr>
                <w:rFonts w:hint="eastAsia" w:ascii="宋体" w:hAnsi="宋体" w:cs="Times New Roman"/>
                <w:color w:val="auto"/>
                <w:kern w:val="0"/>
                <w:sz w:val="24"/>
                <w:szCs w:val="24"/>
                <w:highlight w:val="none"/>
                <w:lang w:val="en-US" w:eastAsia="zh-CN" w:bidi="ar-SA"/>
              </w:rPr>
            </w:pPr>
            <w:r>
              <w:rPr>
                <w:rFonts w:hint="eastAsia" w:ascii="宋体" w:hAnsi="宋体" w:eastAsia="宋体" w:cs="宋体"/>
                <w:color w:val="auto"/>
                <w:sz w:val="24"/>
                <w:szCs w:val="24"/>
                <w:highlight w:val="none"/>
                <w:shd w:val="clear" w:color="auto" w:fill="auto"/>
                <w:lang w:val="en-US" w:eastAsia="zh-CN"/>
              </w:rPr>
              <w:t>4.未提供不得分。</w:t>
            </w:r>
          </w:p>
        </w:tc>
        <w:tc>
          <w:tcPr>
            <w:tcW w:w="762" w:type="dxa"/>
            <w:tcBorders>
              <w:bottom w:val="single" w:color="auto" w:sz="4" w:space="0"/>
            </w:tcBorders>
            <w:noWrap w:val="0"/>
            <w:vAlign w:val="center"/>
          </w:tcPr>
          <w:p w14:paraId="4B251BDD">
            <w:pPr>
              <w:jc w:val="center"/>
              <w:rPr>
                <w:rFonts w:hint="eastAsia"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626E7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701" w:type="dxa"/>
            <w:vMerge w:val="restart"/>
            <w:noWrap w:val="0"/>
            <w:vAlign w:val="center"/>
          </w:tcPr>
          <w:p w14:paraId="5A7D0BFA">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7</w:t>
            </w:r>
          </w:p>
        </w:tc>
        <w:tc>
          <w:tcPr>
            <w:tcW w:w="1243" w:type="dxa"/>
            <w:vMerge w:val="restart"/>
            <w:noWrap w:val="0"/>
            <w:vAlign w:val="center"/>
          </w:tcPr>
          <w:p w14:paraId="45B23E27">
            <w:pPr>
              <w:jc w:val="center"/>
              <w:rPr>
                <w:rFonts w:hint="eastAsia" w:ascii="宋体" w:hAnsi="宋体"/>
                <w:color w:val="auto"/>
                <w:kern w:val="0"/>
                <w:sz w:val="24"/>
                <w:highlight w:val="none"/>
              </w:rPr>
            </w:pPr>
            <w:r>
              <w:rPr>
                <w:rFonts w:hint="eastAsia" w:ascii="宋体" w:hAnsi="宋体"/>
                <w:color w:val="auto"/>
                <w:kern w:val="0"/>
                <w:sz w:val="24"/>
                <w:highlight w:val="none"/>
              </w:rPr>
              <w:t>项目重难点分析</w:t>
            </w:r>
          </w:p>
        </w:tc>
        <w:tc>
          <w:tcPr>
            <w:tcW w:w="6649" w:type="dxa"/>
            <w:noWrap w:val="0"/>
            <w:vAlign w:val="center"/>
          </w:tcPr>
          <w:p w14:paraId="134C81C9">
            <w:pP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根据供应商对本项目重难点把握进行分析。</w:t>
            </w:r>
          </w:p>
          <w:p w14:paraId="4B561E67">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cs="Times New Roman"/>
                <w:color w:val="auto"/>
                <w:kern w:val="0"/>
                <w:sz w:val="24"/>
                <w:szCs w:val="24"/>
                <w:highlight w:val="none"/>
                <w:lang w:val="en-US" w:eastAsia="zh-CN" w:bidi="ar-SA"/>
              </w:rPr>
              <w:t>对</w:t>
            </w:r>
            <w:r>
              <w:rPr>
                <w:rFonts w:hint="eastAsia" w:ascii="宋体" w:hAnsi="宋体" w:eastAsia="宋体" w:cs="宋体"/>
                <w:color w:val="auto"/>
                <w:sz w:val="24"/>
                <w:szCs w:val="24"/>
                <w:highlight w:val="none"/>
                <w:shd w:val="clear" w:color="auto" w:fill="auto"/>
                <w:lang w:val="en-US" w:eastAsia="zh-CN"/>
              </w:rPr>
              <w:t>本项目重难点把握</w:t>
            </w:r>
            <w:r>
              <w:rPr>
                <w:rFonts w:hint="eastAsia" w:ascii="宋体" w:hAnsi="宋体" w:cs="宋体"/>
                <w:color w:val="auto"/>
                <w:sz w:val="24"/>
                <w:szCs w:val="24"/>
                <w:highlight w:val="none"/>
                <w:shd w:val="clear" w:color="auto" w:fill="auto"/>
                <w:lang w:val="en-US" w:eastAsia="zh-CN"/>
              </w:rPr>
              <w:t>准确、</w:t>
            </w:r>
            <w:r>
              <w:rPr>
                <w:rFonts w:hint="eastAsia" w:ascii="宋体" w:hAnsi="宋体" w:cs="Times New Roman"/>
                <w:color w:val="auto"/>
                <w:kern w:val="0"/>
                <w:sz w:val="24"/>
                <w:szCs w:val="24"/>
                <w:highlight w:val="none"/>
                <w:lang w:val="en-US" w:eastAsia="zh-CN" w:bidi="ar-SA"/>
              </w:rPr>
              <w:t>合理的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6</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64409E25">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cs="Times New Roman"/>
                <w:color w:val="auto"/>
                <w:kern w:val="0"/>
                <w:sz w:val="24"/>
                <w:szCs w:val="24"/>
                <w:highlight w:val="none"/>
                <w:lang w:val="en-US" w:eastAsia="zh-CN" w:bidi="ar-SA"/>
              </w:rPr>
              <w:t>对</w:t>
            </w:r>
            <w:r>
              <w:rPr>
                <w:rFonts w:hint="eastAsia" w:ascii="宋体" w:hAnsi="宋体" w:eastAsia="宋体" w:cs="宋体"/>
                <w:color w:val="auto"/>
                <w:sz w:val="24"/>
                <w:szCs w:val="24"/>
                <w:highlight w:val="none"/>
                <w:shd w:val="clear" w:color="auto" w:fill="auto"/>
                <w:lang w:val="en-US" w:eastAsia="zh-CN"/>
              </w:rPr>
              <w:t>本项目重难点把握</w:t>
            </w:r>
            <w:r>
              <w:rPr>
                <w:rFonts w:hint="eastAsia" w:ascii="宋体" w:hAnsi="宋体" w:cs="宋体"/>
                <w:color w:val="auto"/>
                <w:sz w:val="24"/>
                <w:szCs w:val="24"/>
                <w:highlight w:val="none"/>
                <w:shd w:val="clear" w:color="auto" w:fill="auto"/>
                <w:lang w:val="en-US" w:eastAsia="zh-CN"/>
              </w:rPr>
              <w:t>较准确、</w:t>
            </w:r>
            <w:r>
              <w:rPr>
                <w:rFonts w:hint="eastAsia" w:ascii="宋体" w:hAnsi="宋体" w:cs="Times New Roman"/>
                <w:color w:val="auto"/>
                <w:kern w:val="0"/>
                <w:sz w:val="24"/>
                <w:szCs w:val="24"/>
                <w:highlight w:val="none"/>
                <w:lang w:val="en-US" w:eastAsia="zh-CN" w:bidi="ar-SA"/>
              </w:rPr>
              <w:t>较合理的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p>
          <w:p w14:paraId="12694FA9">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cs="Times New Roman"/>
                <w:color w:val="auto"/>
                <w:kern w:val="0"/>
                <w:sz w:val="24"/>
                <w:szCs w:val="24"/>
                <w:highlight w:val="none"/>
                <w:lang w:val="en-US" w:eastAsia="zh-CN" w:bidi="ar-SA"/>
              </w:rPr>
              <w:t>对</w:t>
            </w:r>
            <w:r>
              <w:rPr>
                <w:rFonts w:hint="eastAsia" w:ascii="宋体" w:hAnsi="宋体" w:eastAsia="宋体" w:cs="宋体"/>
                <w:color w:val="auto"/>
                <w:sz w:val="24"/>
                <w:szCs w:val="24"/>
                <w:highlight w:val="none"/>
                <w:shd w:val="clear" w:color="auto" w:fill="auto"/>
                <w:lang w:val="en-US" w:eastAsia="zh-CN"/>
              </w:rPr>
              <w:t>本项目重难点把握</w:t>
            </w:r>
            <w:r>
              <w:rPr>
                <w:rFonts w:hint="eastAsia" w:ascii="宋体" w:hAnsi="宋体" w:cs="宋体"/>
                <w:color w:val="auto"/>
                <w:sz w:val="24"/>
                <w:szCs w:val="24"/>
                <w:highlight w:val="none"/>
                <w:shd w:val="clear" w:color="auto" w:fill="auto"/>
                <w:lang w:val="en-US" w:eastAsia="zh-CN"/>
              </w:rPr>
              <w:t>欠准确、</w:t>
            </w:r>
            <w:r>
              <w:rPr>
                <w:rFonts w:hint="eastAsia" w:ascii="宋体" w:hAnsi="宋体" w:cs="Times New Roman"/>
                <w:color w:val="auto"/>
                <w:kern w:val="0"/>
                <w:sz w:val="24"/>
                <w:szCs w:val="24"/>
                <w:highlight w:val="none"/>
                <w:lang w:val="en-US" w:eastAsia="zh-CN" w:bidi="ar-SA"/>
              </w:rPr>
              <w:t>欠合理的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3A105D3E">
            <w:pP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Times New Roman"/>
                <w:color w:val="auto"/>
                <w:kern w:val="0"/>
                <w:sz w:val="24"/>
                <w:szCs w:val="24"/>
                <w:highlight w:val="none"/>
                <w:lang w:val="en-US" w:eastAsia="zh-CN" w:bidi="ar-SA"/>
              </w:rPr>
              <w:t>4.未提供不得分。</w:t>
            </w:r>
          </w:p>
        </w:tc>
        <w:tc>
          <w:tcPr>
            <w:tcW w:w="762" w:type="dxa"/>
            <w:tcBorders>
              <w:bottom w:val="single" w:color="auto" w:sz="4" w:space="0"/>
            </w:tcBorders>
            <w:noWrap w:val="0"/>
            <w:vAlign w:val="center"/>
          </w:tcPr>
          <w:p w14:paraId="0C245A45">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32ACB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701" w:type="dxa"/>
            <w:vMerge w:val="continue"/>
            <w:noWrap w:val="0"/>
            <w:vAlign w:val="center"/>
          </w:tcPr>
          <w:p w14:paraId="654D713E">
            <w:pPr>
              <w:jc w:val="center"/>
              <w:rPr>
                <w:rFonts w:hint="eastAsia" w:ascii="宋体" w:hAnsi="宋体" w:cs="Times New Roman"/>
                <w:color w:val="auto"/>
                <w:kern w:val="0"/>
                <w:sz w:val="24"/>
                <w:szCs w:val="24"/>
                <w:highlight w:val="none"/>
                <w:lang w:val="en-US" w:eastAsia="zh-CN" w:bidi="ar-SA"/>
              </w:rPr>
            </w:pPr>
          </w:p>
        </w:tc>
        <w:tc>
          <w:tcPr>
            <w:tcW w:w="1243" w:type="dxa"/>
            <w:vMerge w:val="continue"/>
            <w:noWrap w:val="0"/>
            <w:vAlign w:val="center"/>
          </w:tcPr>
          <w:p w14:paraId="5CDFB60B">
            <w:pPr>
              <w:jc w:val="center"/>
              <w:rPr>
                <w:rFonts w:hint="eastAsia" w:ascii="宋体" w:hAnsi="宋体"/>
                <w:color w:val="auto"/>
                <w:kern w:val="0"/>
                <w:sz w:val="24"/>
                <w:highlight w:val="none"/>
              </w:rPr>
            </w:pPr>
          </w:p>
        </w:tc>
        <w:tc>
          <w:tcPr>
            <w:tcW w:w="6649" w:type="dxa"/>
            <w:noWrap w:val="0"/>
            <w:vAlign w:val="center"/>
          </w:tcPr>
          <w:p w14:paraId="67DC355A">
            <w:pP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根据供应商对本项目对</w:t>
            </w:r>
            <w:r>
              <w:rPr>
                <w:rFonts w:hint="eastAsia" w:ascii="宋体" w:hAnsi="宋体" w:eastAsia="宋体" w:cs="Times New Roman"/>
                <w:color w:val="auto"/>
                <w:kern w:val="0"/>
                <w:sz w:val="24"/>
                <w:szCs w:val="24"/>
                <w:highlight w:val="none"/>
                <w:lang w:val="en-US" w:eastAsia="zh-CN" w:bidi="ar-SA"/>
              </w:rPr>
              <w:t>水利工程运行管理</w:t>
            </w:r>
            <w:r>
              <w:rPr>
                <w:rFonts w:hint="eastAsia" w:ascii="宋体" w:hAnsi="宋体" w:cs="Times New Roman"/>
                <w:color w:val="auto"/>
                <w:kern w:val="0"/>
                <w:sz w:val="24"/>
                <w:szCs w:val="24"/>
                <w:highlight w:val="none"/>
                <w:lang w:val="en-US" w:eastAsia="zh-CN" w:bidi="ar-SA"/>
              </w:rPr>
              <w:t>和</w:t>
            </w:r>
            <w:r>
              <w:rPr>
                <w:rFonts w:hint="default" w:ascii="宋体" w:hAnsi="宋体" w:cs="Times New Roman"/>
                <w:color w:val="auto"/>
                <w:kern w:val="0"/>
                <w:sz w:val="24"/>
                <w:szCs w:val="24"/>
                <w:highlight w:val="none"/>
                <w:lang w:val="en-US" w:eastAsia="zh-CN" w:bidi="ar-SA"/>
              </w:rPr>
              <w:t>安全鉴定</w:t>
            </w:r>
            <w:r>
              <w:rPr>
                <w:rFonts w:hint="eastAsia" w:ascii="宋体" w:hAnsi="宋体" w:cs="Times New Roman"/>
                <w:color w:val="auto"/>
                <w:kern w:val="0"/>
                <w:sz w:val="24"/>
                <w:szCs w:val="24"/>
                <w:highlight w:val="none"/>
                <w:lang w:val="en-US" w:eastAsia="zh-CN" w:bidi="ar-SA"/>
              </w:rPr>
              <w:t>可能</w:t>
            </w:r>
            <w:r>
              <w:rPr>
                <w:rFonts w:hint="eastAsia" w:ascii="宋体" w:hAnsi="宋体" w:eastAsia="宋体" w:cs="宋体"/>
                <w:color w:val="auto"/>
                <w:sz w:val="24"/>
                <w:szCs w:val="24"/>
                <w:highlight w:val="none"/>
                <w:shd w:val="clear" w:color="auto" w:fill="auto"/>
                <w:lang w:val="en-US" w:eastAsia="zh-CN"/>
              </w:rPr>
              <w:t>存在的</w:t>
            </w:r>
            <w:r>
              <w:rPr>
                <w:rFonts w:hint="eastAsia" w:ascii="宋体" w:hAnsi="宋体" w:cs="宋体"/>
                <w:color w:val="auto"/>
                <w:sz w:val="24"/>
                <w:szCs w:val="24"/>
                <w:highlight w:val="none"/>
                <w:shd w:val="clear" w:color="auto" w:fill="auto"/>
                <w:lang w:val="en-US" w:eastAsia="zh-CN"/>
              </w:rPr>
              <w:t>主要</w:t>
            </w:r>
            <w:r>
              <w:rPr>
                <w:rFonts w:hint="eastAsia" w:ascii="宋体" w:hAnsi="宋体" w:eastAsia="宋体" w:cs="宋体"/>
                <w:color w:val="auto"/>
                <w:sz w:val="24"/>
                <w:szCs w:val="24"/>
                <w:highlight w:val="none"/>
                <w:shd w:val="clear" w:color="auto" w:fill="auto"/>
                <w:lang w:val="en-US" w:eastAsia="zh-CN"/>
              </w:rPr>
              <w:t>问题进行分析。</w:t>
            </w:r>
          </w:p>
          <w:p w14:paraId="2B2A4896">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cs="Times New Roman"/>
                <w:color w:val="auto"/>
                <w:kern w:val="0"/>
                <w:sz w:val="24"/>
                <w:szCs w:val="24"/>
                <w:highlight w:val="none"/>
                <w:lang w:val="en-US" w:eastAsia="zh-CN" w:bidi="ar-SA"/>
              </w:rPr>
              <w:t>对</w:t>
            </w:r>
            <w:r>
              <w:rPr>
                <w:rFonts w:hint="eastAsia" w:ascii="宋体" w:hAnsi="宋体" w:eastAsia="宋体" w:cs="宋体"/>
                <w:color w:val="auto"/>
                <w:sz w:val="24"/>
                <w:szCs w:val="24"/>
                <w:highlight w:val="none"/>
                <w:shd w:val="clear" w:color="auto" w:fill="auto"/>
                <w:lang w:val="en-US" w:eastAsia="zh-CN"/>
              </w:rPr>
              <w:t>本项目</w:t>
            </w:r>
            <w:r>
              <w:rPr>
                <w:rFonts w:hint="eastAsia" w:ascii="宋体" w:hAnsi="宋体" w:eastAsia="宋体" w:cs="Times New Roman"/>
                <w:color w:val="auto"/>
                <w:kern w:val="0"/>
                <w:sz w:val="24"/>
                <w:szCs w:val="24"/>
                <w:highlight w:val="none"/>
                <w:lang w:val="en-US" w:eastAsia="zh-CN" w:bidi="ar-SA"/>
              </w:rPr>
              <w:t>水利工程运行管理</w:t>
            </w:r>
            <w:r>
              <w:rPr>
                <w:rFonts w:hint="eastAsia" w:ascii="宋体" w:hAnsi="宋体" w:cs="Times New Roman"/>
                <w:color w:val="auto"/>
                <w:kern w:val="0"/>
                <w:sz w:val="24"/>
                <w:szCs w:val="24"/>
                <w:highlight w:val="none"/>
                <w:lang w:val="en-US" w:eastAsia="zh-CN" w:bidi="ar-SA"/>
              </w:rPr>
              <w:t>和</w:t>
            </w:r>
            <w:r>
              <w:rPr>
                <w:rFonts w:hint="default" w:ascii="宋体" w:hAnsi="宋体" w:cs="Times New Roman"/>
                <w:color w:val="auto"/>
                <w:kern w:val="0"/>
                <w:sz w:val="24"/>
                <w:szCs w:val="24"/>
                <w:highlight w:val="none"/>
                <w:lang w:val="en-US" w:eastAsia="zh-CN" w:bidi="ar-SA"/>
              </w:rPr>
              <w:t>安全鉴定</w:t>
            </w:r>
            <w:r>
              <w:rPr>
                <w:rFonts w:hint="eastAsia" w:ascii="宋体" w:hAnsi="宋体" w:eastAsia="宋体" w:cs="宋体"/>
                <w:color w:val="auto"/>
                <w:sz w:val="24"/>
                <w:szCs w:val="24"/>
                <w:highlight w:val="none"/>
                <w:shd w:val="clear" w:color="auto" w:fill="auto"/>
                <w:lang w:val="en-US" w:eastAsia="zh-CN"/>
              </w:rPr>
              <w:t>存在的问题</w:t>
            </w:r>
            <w:r>
              <w:rPr>
                <w:rFonts w:hint="eastAsia" w:ascii="宋体" w:hAnsi="宋体" w:cs="Times New Roman"/>
                <w:color w:val="auto"/>
                <w:kern w:val="0"/>
                <w:sz w:val="24"/>
                <w:szCs w:val="24"/>
                <w:highlight w:val="none"/>
                <w:lang w:val="en-US" w:eastAsia="zh-CN" w:bidi="ar-SA"/>
              </w:rPr>
              <w:t>分析合理的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6</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659A6A4E">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cs="Times New Roman"/>
                <w:color w:val="auto"/>
                <w:kern w:val="0"/>
                <w:sz w:val="24"/>
                <w:szCs w:val="24"/>
                <w:highlight w:val="none"/>
                <w:lang w:val="en-US" w:eastAsia="zh-CN" w:bidi="ar-SA"/>
              </w:rPr>
              <w:t>对</w:t>
            </w:r>
            <w:r>
              <w:rPr>
                <w:rFonts w:hint="eastAsia" w:ascii="宋体" w:hAnsi="宋体" w:eastAsia="宋体" w:cs="宋体"/>
                <w:color w:val="auto"/>
                <w:sz w:val="24"/>
                <w:szCs w:val="24"/>
                <w:highlight w:val="none"/>
                <w:shd w:val="clear" w:color="auto" w:fill="auto"/>
                <w:lang w:val="en-US" w:eastAsia="zh-CN"/>
              </w:rPr>
              <w:t>本项目</w:t>
            </w:r>
            <w:r>
              <w:rPr>
                <w:rFonts w:hint="eastAsia" w:ascii="宋体" w:hAnsi="宋体" w:eastAsia="宋体" w:cs="Times New Roman"/>
                <w:color w:val="auto"/>
                <w:kern w:val="0"/>
                <w:sz w:val="24"/>
                <w:szCs w:val="24"/>
                <w:highlight w:val="none"/>
                <w:lang w:val="en-US" w:eastAsia="zh-CN" w:bidi="ar-SA"/>
              </w:rPr>
              <w:t>水利工程运行管理</w:t>
            </w:r>
            <w:r>
              <w:rPr>
                <w:rFonts w:hint="eastAsia" w:ascii="宋体" w:hAnsi="宋体" w:cs="Times New Roman"/>
                <w:color w:val="auto"/>
                <w:kern w:val="0"/>
                <w:sz w:val="24"/>
                <w:szCs w:val="24"/>
                <w:highlight w:val="none"/>
                <w:lang w:val="en-US" w:eastAsia="zh-CN" w:bidi="ar-SA"/>
              </w:rPr>
              <w:t>和</w:t>
            </w:r>
            <w:r>
              <w:rPr>
                <w:rFonts w:hint="default" w:ascii="宋体" w:hAnsi="宋体" w:cs="Times New Roman"/>
                <w:color w:val="auto"/>
                <w:kern w:val="0"/>
                <w:sz w:val="24"/>
                <w:szCs w:val="24"/>
                <w:highlight w:val="none"/>
                <w:lang w:val="en-US" w:eastAsia="zh-CN" w:bidi="ar-SA"/>
              </w:rPr>
              <w:t>安全鉴定</w:t>
            </w:r>
            <w:r>
              <w:rPr>
                <w:rFonts w:hint="eastAsia" w:ascii="宋体" w:hAnsi="宋体" w:eastAsia="宋体" w:cs="宋体"/>
                <w:color w:val="auto"/>
                <w:sz w:val="24"/>
                <w:szCs w:val="24"/>
                <w:highlight w:val="none"/>
                <w:shd w:val="clear" w:color="auto" w:fill="auto"/>
                <w:lang w:val="en-US" w:eastAsia="zh-CN"/>
              </w:rPr>
              <w:t>存在的问题</w:t>
            </w:r>
            <w:r>
              <w:rPr>
                <w:rFonts w:hint="eastAsia" w:ascii="宋体" w:hAnsi="宋体" w:cs="Times New Roman"/>
                <w:color w:val="auto"/>
                <w:kern w:val="0"/>
                <w:sz w:val="24"/>
                <w:szCs w:val="24"/>
                <w:highlight w:val="none"/>
                <w:lang w:val="en-US" w:eastAsia="zh-CN" w:bidi="ar-SA"/>
              </w:rPr>
              <w:t>分析较合理的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p>
          <w:p w14:paraId="2182FA42">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cs="Times New Roman"/>
                <w:color w:val="auto"/>
                <w:kern w:val="0"/>
                <w:sz w:val="24"/>
                <w:szCs w:val="24"/>
                <w:highlight w:val="none"/>
                <w:lang w:val="en-US" w:eastAsia="zh-CN" w:bidi="ar-SA"/>
              </w:rPr>
              <w:t>对</w:t>
            </w:r>
            <w:r>
              <w:rPr>
                <w:rFonts w:hint="eastAsia" w:ascii="宋体" w:hAnsi="宋体" w:eastAsia="宋体" w:cs="宋体"/>
                <w:color w:val="auto"/>
                <w:sz w:val="24"/>
                <w:szCs w:val="24"/>
                <w:highlight w:val="none"/>
                <w:shd w:val="clear" w:color="auto" w:fill="auto"/>
                <w:lang w:val="en-US" w:eastAsia="zh-CN"/>
              </w:rPr>
              <w:t>本项目</w:t>
            </w:r>
            <w:r>
              <w:rPr>
                <w:rFonts w:hint="eastAsia" w:ascii="宋体" w:hAnsi="宋体" w:eastAsia="宋体" w:cs="Times New Roman"/>
                <w:color w:val="auto"/>
                <w:kern w:val="0"/>
                <w:sz w:val="24"/>
                <w:szCs w:val="24"/>
                <w:highlight w:val="none"/>
                <w:lang w:val="en-US" w:eastAsia="zh-CN" w:bidi="ar-SA"/>
              </w:rPr>
              <w:t>水利工程运行管理</w:t>
            </w:r>
            <w:r>
              <w:rPr>
                <w:rFonts w:hint="eastAsia" w:ascii="宋体" w:hAnsi="宋体" w:cs="Times New Roman"/>
                <w:color w:val="auto"/>
                <w:kern w:val="0"/>
                <w:sz w:val="24"/>
                <w:szCs w:val="24"/>
                <w:highlight w:val="none"/>
                <w:lang w:val="en-US" w:eastAsia="zh-CN" w:bidi="ar-SA"/>
              </w:rPr>
              <w:t>和</w:t>
            </w:r>
            <w:r>
              <w:rPr>
                <w:rFonts w:hint="default" w:ascii="宋体" w:hAnsi="宋体" w:cs="Times New Roman"/>
                <w:color w:val="auto"/>
                <w:kern w:val="0"/>
                <w:sz w:val="24"/>
                <w:szCs w:val="24"/>
                <w:highlight w:val="none"/>
                <w:lang w:val="en-US" w:eastAsia="zh-CN" w:bidi="ar-SA"/>
              </w:rPr>
              <w:t>安全鉴定</w:t>
            </w:r>
            <w:r>
              <w:rPr>
                <w:rFonts w:hint="eastAsia" w:ascii="宋体" w:hAnsi="宋体" w:eastAsia="宋体" w:cs="宋体"/>
                <w:color w:val="auto"/>
                <w:sz w:val="24"/>
                <w:szCs w:val="24"/>
                <w:highlight w:val="none"/>
                <w:shd w:val="clear" w:color="auto" w:fill="auto"/>
                <w:lang w:val="en-US" w:eastAsia="zh-CN"/>
              </w:rPr>
              <w:t>存在的问题</w:t>
            </w:r>
            <w:r>
              <w:rPr>
                <w:rFonts w:hint="eastAsia" w:ascii="宋体" w:hAnsi="宋体" w:cs="Times New Roman"/>
                <w:color w:val="auto"/>
                <w:kern w:val="0"/>
                <w:sz w:val="24"/>
                <w:szCs w:val="24"/>
                <w:highlight w:val="none"/>
                <w:lang w:val="en-US" w:eastAsia="zh-CN" w:bidi="ar-SA"/>
              </w:rPr>
              <w:t>欠合理的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379F9C07">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4.未提供不得分。</w:t>
            </w:r>
          </w:p>
        </w:tc>
        <w:tc>
          <w:tcPr>
            <w:tcW w:w="762" w:type="dxa"/>
            <w:tcBorders>
              <w:bottom w:val="single" w:color="auto" w:sz="4" w:space="0"/>
            </w:tcBorders>
            <w:noWrap w:val="0"/>
            <w:vAlign w:val="center"/>
          </w:tcPr>
          <w:p w14:paraId="255B504B">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73760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3" w:hRule="atLeast"/>
          <w:jc w:val="center"/>
        </w:trPr>
        <w:tc>
          <w:tcPr>
            <w:tcW w:w="701" w:type="dxa"/>
            <w:vMerge w:val="restart"/>
            <w:noWrap w:val="0"/>
            <w:vAlign w:val="center"/>
          </w:tcPr>
          <w:p w14:paraId="2EEB7C99">
            <w:pPr>
              <w:jc w:val="center"/>
              <w:rPr>
                <w:rFonts w:hint="eastAsia"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8</w:t>
            </w:r>
          </w:p>
        </w:tc>
        <w:tc>
          <w:tcPr>
            <w:tcW w:w="1243" w:type="dxa"/>
            <w:vMerge w:val="restart"/>
            <w:noWrap w:val="0"/>
            <w:vAlign w:val="center"/>
          </w:tcPr>
          <w:p w14:paraId="44227C29">
            <w:pPr>
              <w:jc w:val="center"/>
              <w:rPr>
                <w:rFonts w:hint="eastAsia" w:ascii="宋体" w:hAnsi="宋体"/>
                <w:color w:val="auto"/>
                <w:kern w:val="0"/>
                <w:sz w:val="24"/>
                <w:highlight w:val="none"/>
              </w:rPr>
            </w:pPr>
            <w:r>
              <w:rPr>
                <w:rFonts w:hint="eastAsia" w:ascii="宋体" w:hAnsi="宋体" w:cs="Times New Roman"/>
                <w:color w:val="auto"/>
                <w:kern w:val="0"/>
                <w:sz w:val="24"/>
                <w:szCs w:val="24"/>
                <w:highlight w:val="none"/>
                <w:lang w:val="en-US" w:eastAsia="zh-CN" w:bidi="ar-SA"/>
              </w:rPr>
              <w:t>现场工作方案</w:t>
            </w:r>
          </w:p>
        </w:tc>
        <w:tc>
          <w:tcPr>
            <w:tcW w:w="6649" w:type="dxa"/>
            <w:noWrap w:val="0"/>
            <w:vAlign w:val="center"/>
          </w:tcPr>
          <w:p w14:paraId="4EB7B77F">
            <w:pPr>
              <w:rPr>
                <w:rFonts w:hint="default" w:ascii="宋体" w:hAnsi="宋体" w:eastAsia="宋体" w:cs="Times New Roman"/>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根据本项目提供针对本</w:t>
            </w:r>
            <w:r>
              <w:rPr>
                <w:rFonts w:hint="eastAsia" w:ascii="宋体" w:hAnsi="宋体" w:eastAsia="宋体" w:cs="宋体"/>
                <w:b w:val="0"/>
                <w:bCs w:val="0"/>
                <w:color w:val="auto"/>
                <w:sz w:val="24"/>
                <w:szCs w:val="24"/>
                <w:highlight w:val="none"/>
              </w:rPr>
              <w:t>项目</w:t>
            </w:r>
            <w:r>
              <w:rPr>
                <w:rFonts w:hint="eastAsia" w:ascii="宋体" w:hAnsi="宋体" w:cs="宋体"/>
                <w:b w:val="0"/>
                <w:bCs w:val="0"/>
                <w:color w:val="auto"/>
                <w:sz w:val="24"/>
                <w:szCs w:val="24"/>
                <w:highlight w:val="none"/>
                <w:lang w:val="en-US" w:eastAsia="zh-CN"/>
              </w:rPr>
              <w:t>现场工作</w:t>
            </w:r>
            <w:r>
              <w:rPr>
                <w:rFonts w:hint="eastAsia" w:ascii="宋体" w:hAnsi="宋体" w:eastAsia="宋体" w:cs="宋体"/>
                <w:b w:val="0"/>
                <w:bCs w:val="0"/>
                <w:color w:val="auto"/>
                <w:sz w:val="24"/>
                <w:szCs w:val="24"/>
                <w:highlight w:val="none"/>
              </w:rPr>
              <w:t>方案</w:t>
            </w:r>
            <w:r>
              <w:rPr>
                <w:rFonts w:hint="eastAsia" w:ascii="宋体" w:hAnsi="宋体" w:eastAsia="宋体" w:cs="宋体"/>
                <w:color w:val="auto"/>
                <w:sz w:val="24"/>
                <w:szCs w:val="24"/>
                <w:highlight w:val="none"/>
                <w:lang w:val="en-US" w:eastAsia="zh-CN"/>
              </w:rPr>
              <w:t>进行综合评审</w:t>
            </w:r>
            <w:r>
              <w:rPr>
                <w:rFonts w:hint="eastAsia" w:ascii="宋体" w:hAnsi="宋体" w:cs="宋体"/>
                <w:color w:val="auto"/>
                <w:sz w:val="24"/>
                <w:szCs w:val="24"/>
                <w:highlight w:val="none"/>
                <w:lang w:val="en-US" w:eastAsia="zh-CN"/>
              </w:rPr>
              <w:t>，包括</w:t>
            </w:r>
            <w:r>
              <w:rPr>
                <w:rFonts w:hint="eastAsia" w:ascii="宋体" w:hAnsi="宋体" w:cs="宋体"/>
                <w:color w:val="auto"/>
                <w:sz w:val="24"/>
                <w:szCs w:val="24"/>
                <w:highlight w:val="none"/>
                <w:lang w:eastAsia="zh-CN"/>
              </w:rPr>
              <w:t>是否</w:t>
            </w:r>
            <w:r>
              <w:rPr>
                <w:rFonts w:hint="eastAsia" w:ascii="宋体" w:hAnsi="宋体" w:eastAsia="宋体" w:cs="宋体"/>
                <w:color w:val="auto"/>
                <w:sz w:val="24"/>
                <w:szCs w:val="24"/>
                <w:highlight w:val="none"/>
              </w:rPr>
              <w:t>符合实际情况和招标文件提出的要求</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rPr>
              <w:t>内容合理</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rPr>
              <w:t>、条理性</w:t>
            </w:r>
            <w:r>
              <w:rPr>
                <w:rFonts w:hint="eastAsia" w:ascii="宋体" w:hAnsi="宋体" w:eastAsia="宋体" w:cs="宋体"/>
                <w:color w:val="auto"/>
                <w:sz w:val="24"/>
                <w:szCs w:val="24"/>
                <w:highlight w:val="none"/>
                <w:lang w:val="en-US" w:eastAsia="zh-CN"/>
              </w:rPr>
              <w:t>。</w:t>
            </w:r>
          </w:p>
          <w:p w14:paraId="3B066F44">
            <w:pPr>
              <w:spacing w:line="24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提供针对本</w:t>
            </w:r>
            <w:r>
              <w:rPr>
                <w:rFonts w:hint="eastAsia" w:ascii="宋体" w:hAnsi="宋体" w:eastAsia="宋体" w:cs="宋体"/>
                <w:b w:val="0"/>
                <w:bCs w:val="0"/>
                <w:color w:val="auto"/>
                <w:sz w:val="24"/>
                <w:szCs w:val="24"/>
                <w:highlight w:val="none"/>
              </w:rPr>
              <w:t>项目</w:t>
            </w:r>
            <w:r>
              <w:rPr>
                <w:rFonts w:hint="eastAsia" w:ascii="宋体" w:hAnsi="宋体" w:cs="宋体"/>
                <w:b w:val="0"/>
                <w:bCs w:val="0"/>
                <w:color w:val="auto"/>
                <w:sz w:val="24"/>
                <w:szCs w:val="24"/>
                <w:highlight w:val="none"/>
                <w:lang w:val="en-US" w:eastAsia="zh-CN"/>
              </w:rPr>
              <w:t>现场工作</w:t>
            </w:r>
            <w:r>
              <w:rPr>
                <w:rFonts w:hint="eastAsia" w:ascii="宋体" w:hAnsi="宋体" w:eastAsia="宋体" w:cs="宋体"/>
                <w:b w:val="0"/>
                <w:bCs w:val="0"/>
                <w:color w:val="auto"/>
                <w:sz w:val="24"/>
                <w:szCs w:val="24"/>
                <w:highlight w:val="none"/>
              </w:rPr>
              <w:t>方案</w:t>
            </w:r>
            <w:r>
              <w:rPr>
                <w:rFonts w:hint="eastAsia" w:ascii="宋体" w:hAnsi="宋体" w:cs="宋体"/>
                <w:color w:val="auto"/>
                <w:sz w:val="24"/>
                <w:szCs w:val="24"/>
                <w:highlight w:val="none"/>
                <w:lang w:val="en-US" w:eastAsia="zh-CN"/>
              </w:rPr>
              <w:t>符合要求、</w:t>
            </w:r>
            <w:r>
              <w:rPr>
                <w:rFonts w:hint="eastAsia" w:ascii="宋体" w:hAnsi="宋体" w:eastAsia="宋体" w:cs="宋体"/>
                <w:color w:val="auto"/>
                <w:sz w:val="24"/>
                <w:szCs w:val="24"/>
                <w:highlight w:val="none"/>
              </w:rPr>
              <w:t>内容合理</w:t>
            </w:r>
            <w:r>
              <w:rPr>
                <w:rFonts w:hint="eastAsia" w:ascii="宋体" w:hAnsi="宋体" w:cs="宋体"/>
                <w:color w:val="auto"/>
                <w:sz w:val="24"/>
                <w:szCs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7</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0C70CDCA">
            <w:pPr>
              <w:spacing w:line="24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提供针对本</w:t>
            </w:r>
            <w:r>
              <w:rPr>
                <w:rFonts w:hint="eastAsia" w:ascii="宋体" w:hAnsi="宋体" w:eastAsia="宋体" w:cs="宋体"/>
                <w:b w:val="0"/>
                <w:bCs w:val="0"/>
                <w:color w:val="auto"/>
                <w:sz w:val="24"/>
                <w:szCs w:val="24"/>
                <w:highlight w:val="none"/>
              </w:rPr>
              <w:t>项目</w:t>
            </w:r>
            <w:r>
              <w:rPr>
                <w:rFonts w:hint="eastAsia" w:ascii="宋体" w:hAnsi="宋体" w:cs="宋体"/>
                <w:b w:val="0"/>
                <w:bCs w:val="0"/>
                <w:color w:val="auto"/>
                <w:sz w:val="24"/>
                <w:szCs w:val="24"/>
                <w:highlight w:val="none"/>
                <w:lang w:val="en-US" w:eastAsia="zh-CN"/>
              </w:rPr>
              <w:t>现场工作</w:t>
            </w:r>
            <w:r>
              <w:rPr>
                <w:rFonts w:hint="eastAsia" w:ascii="宋体" w:hAnsi="宋体" w:eastAsia="宋体" w:cs="宋体"/>
                <w:b w:val="0"/>
                <w:bCs w:val="0"/>
                <w:color w:val="auto"/>
                <w:sz w:val="24"/>
                <w:szCs w:val="24"/>
                <w:highlight w:val="none"/>
              </w:rPr>
              <w:t>方案</w:t>
            </w:r>
            <w:r>
              <w:rPr>
                <w:rFonts w:hint="eastAsia" w:ascii="宋体" w:hAnsi="宋体" w:cs="宋体"/>
                <w:color w:val="auto"/>
                <w:sz w:val="24"/>
                <w:szCs w:val="24"/>
                <w:highlight w:val="none"/>
                <w:lang w:val="en-US" w:eastAsia="zh-CN"/>
              </w:rPr>
              <w:t>较符合要求、</w:t>
            </w:r>
            <w:r>
              <w:rPr>
                <w:rFonts w:hint="eastAsia" w:ascii="宋体" w:hAnsi="宋体" w:eastAsia="宋体" w:cs="宋体"/>
                <w:color w:val="auto"/>
                <w:sz w:val="24"/>
                <w:szCs w:val="24"/>
                <w:highlight w:val="none"/>
              </w:rPr>
              <w:t>内容</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rPr>
              <w:t>合理</w:t>
            </w:r>
            <w:r>
              <w:rPr>
                <w:rFonts w:hint="eastAsia" w:ascii="宋体" w:hAnsi="宋体" w:cs="宋体"/>
                <w:color w:val="auto"/>
                <w:sz w:val="24"/>
                <w:szCs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6</w:t>
            </w:r>
            <w:r>
              <w:rPr>
                <w:rFonts w:hint="eastAsia" w:ascii="宋体" w:hAnsi="宋体" w:eastAsia="宋体" w:cs="Times New Roman"/>
                <w:color w:val="auto"/>
                <w:kern w:val="0"/>
                <w:sz w:val="24"/>
                <w:szCs w:val="24"/>
                <w:highlight w:val="none"/>
                <w:lang w:val="en-US" w:eastAsia="zh-CN" w:bidi="ar-SA"/>
              </w:rPr>
              <w:t>分；</w:t>
            </w:r>
          </w:p>
          <w:p w14:paraId="6B8B15CA">
            <w:pPr>
              <w:spacing w:line="24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提供针对本</w:t>
            </w:r>
            <w:r>
              <w:rPr>
                <w:rFonts w:hint="eastAsia" w:ascii="宋体" w:hAnsi="宋体" w:eastAsia="宋体" w:cs="宋体"/>
                <w:b w:val="0"/>
                <w:bCs w:val="0"/>
                <w:color w:val="auto"/>
                <w:sz w:val="24"/>
                <w:szCs w:val="24"/>
                <w:highlight w:val="none"/>
              </w:rPr>
              <w:t>项目</w:t>
            </w:r>
            <w:r>
              <w:rPr>
                <w:rFonts w:hint="eastAsia" w:ascii="宋体" w:hAnsi="宋体" w:cs="宋体"/>
                <w:b w:val="0"/>
                <w:bCs w:val="0"/>
                <w:color w:val="auto"/>
                <w:sz w:val="24"/>
                <w:szCs w:val="24"/>
                <w:highlight w:val="none"/>
                <w:lang w:val="en-US" w:eastAsia="zh-CN"/>
              </w:rPr>
              <w:t>现场工作</w:t>
            </w:r>
            <w:r>
              <w:rPr>
                <w:rFonts w:hint="eastAsia" w:ascii="宋体" w:hAnsi="宋体" w:eastAsia="宋体" w:cs="宋体"/>
                <w:b w:val="0"/>
                <w:bCs w:val="0"/>
                <w:color w:val="auto"/>
                <w:sz w:val="24"/>
                <w:szCs w:val="24"/>
                <w:highlight w:val="none"/>
              </w:rPr>
              <w:t>方案</w:t>
            </w:r>
            <w:r>
              <w:rPr>
                <w:rFonts w:hint="eastAsia" w:ascii="宋体" w:hAnsi="宋体" w:cs="宋体"/>
                <w:color w:val="auto"/>
                <w:sz w:val="24"/>
                <w:szCs w:val="24"/>
                <w:highlight w:val="none"/>
                <w:lang w:val="en-US" w:eastAsia="zh-CN"/>
              </w:rPr>
              <w:t>欠符合要求、</w:t>
            </w:r>
            <w:r>
              <w:rPr>
                <w:rFonts w:hint="eastAsia" w:ascii="宋体" w:hAnsi="宋体" w:eastAsia="宋体" w:cs="宋体"/>
                <w:color w:val="auto"/>
                <w:sz w:val="24"/>
                <w:szCs w:val="24"/>
                <w:highlight w:val="none"/>
              </w:rPr>
              <w:t>内容</w:t>
            </w:r>
            <w:r>
              <w:rPr>
                <w:rFonts w:hint="eastAsia" w:ascii="宋体" w:hAnsi="宋体" w:cs="宋体"/>
                <w:color w:val="auto"/>
                <w:sz w:val="24"/>
                <w:szCs w:val="24"/>
                <w:highlight w:val="none"/>
                <w:lang w:val="en-US" w:eastAsia="zh-CN"/>
              </w:rPr>
              <w:t>欠</w:t>
            </w:r>
            <w:r>
              <w:rPr>
                <w:rFonts w:hint="eastAsia" w:ascii="宋体" w:hAnsi="宋体" w:eastAsia="宋体" w:cs="宋体"/>
                <w:color w:val="auto"/>
                <w:sz w:val="24"/>
                <w:szCs w:val="24"/>
                <w:highlight w:val="none"/>
              </w:rPr>
              <w:t>合理</w:t>
            </w:r>
            <w:r>
              <w:rPr>
                <w:rFonts w:hint="eastAsia" w:ascii="宋体" w:hAnsi="宋体" w:cs="宋体"/>
                <w:color w:val="auto"/>
                <w:sz w:val="24"/>
                <w:szCs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p>
          <w:p w14:paraId="72D1C5CA">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4.未提供不得分。</w:t>
            </w:r>
          </w:p>
        </w:tc>
        <w:tc>
          <w:tcPr>
            <w:tcW w:w="762" w:type="dxa"/>
            <w:tcBorders>
              <w:bottom w:val="single" w:color="auto" w:sz="4" w:space="0"/>
            </w:tcBorders>
            <w:noWrap w:val="0"/>
            <w:vAlign w:val="center"/>
          </w:tcPr>
          <w:p w14:paraId="546C2BA5">
            <w:pPr>
              <w:jc w:val="center"/>
              <w:rPr>
                <w:rFonts w:hint="eastAsia"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7</w:t>
            </w:r>
          </w:p>
        </w:tc>
      </w:tr>
      <w:tr w14:paraId="486BE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3" w:hRule="atLeast"/>
          <w:jc w:val="center"/>
        </w:trPr>
        <w:tc>
          <w:tcPr>
            <w:tcW w:w="701" w:type="dxa"/>
            <w:vMerge w:val="continue"/>
            <w:noWrap w:val="0"/>
            <w:vAlign w:val="center"/>
          </w:tcPr>
          <w:p w14:paraId="7AE9DABB">
            <w:pPr>
              <w:jc w:val="center"/>
              <w:rPr>
                <w:rFonts w:hint="eastAsia" w:ascii="宋体" w:hAnsi="宋体" w:cs="Times New Roman"/>
                <w:color w:val="auto"/>
                <w:kern w:val="0"/>
                <w:sz w:val="24"/>
                <w:szCs w:val="24"/>
                <w:highlight w:val="none"/>
                <w:lang w:val="en-US" w:eastAsia="zh-CN" w:bidi="ar-SA"/>
              </w:rPr>
            </w:pPr>
          </w:p>
        </w:tc>
        <w:tc>
          <w:tcPr>
            <w:tcW w:w="1243" w:type="dxa"/>
            <w:vMerge w:val="continue"/>
            <w:noWrap w:val="0"/>
            <w:vAlign w:val="center"/>
          </w:tcPr>
          <w:p w14:paraId="544C1F16">
            <w:pPr>
              <w:jc w:val="center"/>
              <w:rPr>
                <w:rFonts w:hint="eastAsia" w:ascii="宋体" w:hAnsi="宋体" w:cs="Times New Roman"/>
                <w:color w:val="auto"/>
                <w:kern w:val="0"/>
                <w:sz w:val="24"/>
                <w:szCs w:val="24"/>
                <w:highlight w:val="none"/>
                <w:lang w:val="en-US" w:eastAsia="zh-CN" w:bidi="ar-SA"/>
              </w:rPr>
            </w:pPr>
          </w:p>
        </w:tc>
        <w:tc>
          <w:tcPr>
            <w:tcW w:w="6649" w:type="dxa"/>
            <w:noWrap w:val="0"/>
            <w:vAlign w:val="center"/>
          </w:tcPr>
          <w:p w14:paraId="640B1AD0">
            <w:pPr>
              <w:rPr>
                <w:rFonts w:hint="default" w:ascii="宋体" w:hAnsi="宋体" w:eastAsia="宋体" w:cs="Times New Roman"/>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根据本项目提供针对本</w:t>
            </w:r>
            <w:r>
              <w:rPr>
                <w:rFonts w:hint="eastAsia" w:ascii="宋体" w:hAnsi="宋体" w:eastAsia="宋体" w:cs="宋体"/>
                <w:b w:val="0"/>
                <w:bCs w:val="0"/>
                <w:color w:val="auto"/>
                <w:sz w:val="24"/>
                <w:szCs w:val="24"/>
                <w:highlight w:val="none"/>
              </w:rPr>
              <w:t>项目</w:t>
            </w:r>
            <w:r>
              <w:rPr>
                <w:rFonts w:hint="eastAsia" w:ascii="宋体" w:hAnsi="宋体" w:cs="宋体"/>
                <w:b w:val="0"/>
                <w:bCs w:val="0"/>
                <w:color w:val="auto"/>
                <w:sz w:val="24"/>
                <w:szCs w:val="24"/>
                <w:highlight w:val="none"/>
                <w:lang w:val="en-US" w:eastAsia="zh-CN"/>
              </w:rPr>
              <w:t>现场工作</w:t>
            </w:r>
            <w:r>
              <w:rPr>
                <w:rFonts w:hint="eastAsia" w:ascii="宋体" w:hAnsi="宋体" w:eastAsia="宋体" w:cs="宋体"/>
                <w:b w:val="0"/>
                <w:bCs w:val="0"/>
                <w:color w:val="auto"/>
                <w:sz w:val="24"/>
                <w:szCs w:val="24"/>
                <w:highlight w:val="none"/>
              </w:rPr>
              <w:t>方案</w:t>
            </w:r>
            <w:r>
              <w:rPr>
                <w:rFonts w:hint="eastAsia" w:ascii="宋体" w:hAnsi="宋体" w:eastAsia="宋体" w:cs="宋体"/>
                <w:color w:val="auto"/>
                <w:sz w:val="24"/>
                <w:szCs w:val="24"/>
                <w:highlight w:val="none"/>
                <w:lang w:val="en-US" w:eastAsia="zh-CN"/>
              </w:rPr>
              <w:t>进行综合评审</w:t>
            </w:r>
            <w:r>
              <w:rPr>
                <w:rFonts w:hint="eastAsia" w:ascii="宋体" w:hAnsi="宋体" w:cs="宋体"/>
                <w:color w:val="auto"/>
                <w:sz w:val="24"/>
                <w:szCs w:val="24"/>
                <w:highlight w:val="none"/>
                <w:lang w:val="en-US" w:eastAsia="zh-CN"/>
              </w:rPr>
              <w:t>，如</w:t>
            </w:r>
            <w:r>
              <w:rPr>
                <w:rFonts w:hint="eastAsia" w:ascii="宋体" w:hAnsi="宋体" w:cs="宋体"/>
                <w:color w:val="auto"/>
                <w:sz w:val="24"/>
                <w:szCs w:val="24"/>
                <w:highlight w:val="none"/>
                <w:lang w:eastAsia="zh-CN"/>
              </w:rPr>
              <w:t>事前沟通准备、事中处置记录、事后跟踪反馈等</w:t>
            </w:r>
            <w:r>
              <w:rPr>
                <w:rFonts w:hint="eastAsia" w:ascii="宋体" w:hAnsi="宋体" w:eastAsia="宋体" w:cs="宋体"/>
                <w:color w:val="auto"/>
                <w:sz w:val="24"/>
                <w:szCs w:val="24"/>
                <w:highlight w:val="none"/>
              </w:rPr>
              <w:t>内容合理</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rPr>
              <w:t>、条理性</w:t>
            </w:r>
            <w:r>
              <w:rPr>
                <w:rFonts w:hint="eastAsia" w:ascii="宋体" w:hAnsi="宋体" w:eastAsia="宋体" w:cs="宋体"/>
                <w:color w:val="auto"/>
                <w:sz w:val="24"/>
                <w:szCs w:val="24"/>
                <w:highlight w:val="none"/>
                <w:lang w:val="en-US" w:eastAsia="zh-CN"/>
              </w:rPr>
              <w:t>。</w:t>
            </w:r>
          </w:p>
          <w:p w14:paraId="13AF7EB4">
            <w:pPr>
              <w:spacing w:line="24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提供针对</w:t>
            </w:r>
            <w:r>
              <w:rPr>
                <w:rFonts w:hint="eastAsia" w:ascii="宋体" w:hAnsi="宋体" w:cs="宋体"/>
                <w:color w:val="auto"/>
                <w:sz w:val="24"/>
                <w:szCs w:val="24"/>
                <w:highlight w:val="none"/>
                <w:lang w:eastAsia="zh-CN"/>
              </w:rPr>
              <w:t>事前沟通准备、事中处置记录、事后跟踪反馈</w:t>
            </w:r>
            <w:r>
              <w:rPr>
                <w:rFonts w:hint="eastAsia" w:ascii="宋体" w:hAnsi="宋体" w:eastAsia="宋体" w:cs="宋体"/>
                <w:color w:val="auto"/>
                <w:sz w:val="24"/>
                <w:szCs w:val="24"/>
                <w:highlight w:val="none"/>
              </w:rPr>
              <w:t>内容合理</w:t>
            </w:r>
            <w:r>
              <w:rPr>
                <w:rFonts w:hint="eastAsia" w:ascii="宋体" w:hAnsi="宋体" w:cs="宋体"/>
                <w:color w:val="auto"/>
                <w:sz w:val="24"/>
                <w:szCs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7</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7239E62C">
            <w:pPr>
              <w:spacing w:line="24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提供针对</w:t>
            </w:r>
            <w:r>
              <w:rPr>
                <w:rFonts w:hint="eastAsia" w:ascii="宋体" w:hAnsi="宋体" w:cs="宋体"/>
                <w:color w:val="auto"/>
                <w:sz w:val="24"/>
                <w:szCs w:val="24"/>
                <w:highlight w:val="none"/>
                <w:lang w:eastAsia="zh-CN"/>
              </w:rPr>
              <w:t>事前沟通准备、事中处置记录、事后跟踪反馈</w:t>
            </w:r>
            <w:r>
              <w:rPr>
                <w:rFonts w:hint="eastAsia" w:ascii="宋体" w:hAnsi="宋体" w:eastAsia="宋体" w:cs="宋体"/>
                <w:color w:val="auto"/>
                <w:sz w:val="24"/>
                <w:szCs w:val="24"/>
                <w:highlight w:val="none"/>
              </w:rPr>
              <w:t>内容</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rPr>
              <w:t>合理</w:t>
            </w:r>
            <w:r>
              <w:rPr>
                <w:rFonts w:hint="eastAsia" w:ascii="宋体" w:hAnsi="宋体" w:cs="宋体"/>
                <w:color w:val="auto"/>
                <w:sz w:val="24"/>
                <w:szCs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6</w:t>
            </w:r>
            <w:r>
              <w:rPr>
                <w:rFonts w:hint="eastAsia" w:ascii="宋体" w:hAnsi="宋体" w:eastAsia="宋体" w:cs="Times New Roman"/>
                <w:color w:val="auto"/>
                <w:kern w:val="0"/>
                <w:sz w:val="24"/>
                <w:szCs w:val="24"/>
                <w:highlight w:val="none"/>
                <w:lang w:val="en-US" w:eastAsia="zh-CN" w:bidi="ar-SA"/>
              </w:rPr>
              <w:t>分；</w:t>
            </w:r>
          </w:p>
          <w:p w14:paraId="12C7B684">
            <w:pPr>
              <w:spacing w:line="24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提供针对</w:t>
            </w:r>
            <w:r>
              <w:rPr>
                <w:rFonts w:hint="eastAsia" w:ascii="宋体" w:hAnsi="宋体" w:cs="宋体"/>
                <w:color w:val="auto"/>
                <w:sz w:val="24"/>
                <w:szCs w:val="24"/>
                <w:highlight w:val="none"/>
                <w:lang w:eastAsia="zh-CN"/>
              </w:rPr>
              <w:t>事前沟通准备、事中处置记录、事后跟踪反馈</w:t>
            </w:r>
            <w:r>
              <w:rPr>
                <w:rFonts w:hint="eastAsia" w:ascii="宋体" w:hAnsi="宋体" w:cs="宋体"/>
                <w:color w:val="auto"/>
                <w:sz w:val="24"/>
                <w:szCs w:val="24"/>
                <w:highlight w:val="none"/>
                <w:lang w:val="en-US" w:eastAsia="zh-CN"/>
              </w:rPr>
              <w:t>欠</w:t>
            </w:r>
            <w:r>
              <w:rPr>
                <w:rFonts w:hint="eastAsia" w:ascii="宋体" w:hAnsi="宋体" w:eastAsia="宋体" w:cs="宋体"/>
                <w:color w:val="auto"/>
                <w:sz w:val="24"/>
                <w:szCs w:val="24"/>
                <w:highlight w:val="none"/>
              </w:rPr>
              <w:t>合理</w:t>
            </w:r>
            <w:r>
              <w:rPr>
                <w:rFonts w:hint="eastAsia" w:ascii="宋体" w:hAnsi="宋体" w:cs="宋体"/>
                <w:color w:val="auto"/>
                <w:sz w:val="24"/>
                <w:szCs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p>
          <w:p w14:paraId="40BB4653">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4.未提供不得分。</w:t>
            </w:r>
          </w:p>
        </w:tc>
        <w:tc>
          <w:tcPr>
            <w:tcW w:w="762" w:type="dxa"/>
            <w:tcBorders>
              <w:bottom w:val="single" w:color="auto" w:sz="4" w:space="0"/>
            </w:tcBorders>
            <w:noWrap w:val="0"/>
            <w:vAlign w:val="center"/>
          </w:tcPr>
          <w:p w14:paraId="3FDA0F62">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7</w:t>
            </w:r>
          </w:p>
        </w:tc>
      </w:tr>
      <w:tr w14:paraId="2160C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175B970E">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9</w:t>
            </w:r>
          </w:p>
        </w:tc>
        <w:tc>
          <w:tcPr>
            <w:tcW w:w="1243" w:type="dxa"/>
            <w:vMerge w:val="restart"/>
            <w:noWrap w:val="0"/>
            <w:vAlign w:val="center"/>
          </w:tcPr>
          <w:p w14:paraId="27B0BEA0">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技术路线</w:t>
            </w:r>
          </w:p>
        </w:tc>
        <w:tc>
          <w:tcPr>
            <w:tcW w:w="6649" w:type="dxa"/>
            <w:noWrap w:val="0"/>
            <w:vAlign w:val="center"/>
          </w:tcPr>
          <w:p w14:paraId="6A325FFE">
            <w:pP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承担本项目的优势及工作基础</w:t>
            </w:r>
            <w:r>
              <w:rPr>
                <w:rFonts w:hint="eastAsia" w:ascii="宋体" w:hAnsi="宋体" w:eastAsia="宋体" w:cs="宋体"/>
                <w:color w:val="auto"/>
                <w:sz w:val="24"/>
                <w:szCs w:val="24"/>
                <w:highlight w:val="none"/>
                <w:lang w:val="en-US" w:eastAsia="zh-CN" w:bidi="ar-SA"/>
              </w:rPr>
              <w:t>等工作内容</w:t>
            </w:r>
            <w:r>
              <w:rPr>
                <w:rFonts w:hint="eastAsia" w:ascii="宋体" w:hAnsi="宋体" w:eastAsia="宋体" w:cs="宋体"/>
                <w:color w:val="auto"/>
                <w:sz w:val="24"/>
                <w:szCs w:val="24"/>
                <w:highlight w:val="none"/>
                <w:lang w:val="en-US" w:eastAsia="zh-CN"/>
              </w:rPr>
              <w:t>进行综合评审。</w:t>
            </w:r>
          </w:p>
          <w:p w14:paraId="1778A68D">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eastAsia="宋体" w:cs="宋体"/>
                <w:b w:val="0"/>
                <w:bCs w:val="0"/>
                <w:color w:val="auto"/>
                <w:sz w:val="24"/>
                <w:szCs w:val="24"/>
                <w:highlight w:val="none"/>
              </w:rPr>
              <w:t>承担本项目的优势及工作基础</w:t>
            </w:r>
            <w:r>
              <w:rPr>
                <w:rFonts w:hint="eastAsia" w:ascii="宋体" w:hAnsi="宋体" w:cs="宋体"/>
                <w:b w:val="0"/>
                <w:bCs w:val="0"/>
                <w:color w:val="auto"/>
                <w:sz w:val="24"/>
                <w:szCs w:val="24"/>
                <w:highlight w:val="none"/>
                <w:lang w:val="en-US" w:eastAsia="zh-CN"/>
              </w:rPr>
              <w:t>方案合理的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7</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232A9551">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eastAsia="宋体" w:cs="宋体"/>
                <w:b w:val="0"/>
                <w:bCs w:val="0"/>
                <w:color w:val="auto"/>
                <w:sz w:val="24"/>
                <w:szCs w:val="24"/>
                <w:highlight w:val="none"/>
              </w:rPr>
              <w:t>承担本项目的优势及工作基础</w:t>
            </w:r>
            <w:r>
              <w:rPr>
                <w:rFonts w:hint="eastAsia" w:ascii="宋体" w:hAnsi="宋体" w:cs="宋体"/>
                <w:b w:val="0"/>
                <w:bCs w:val="0"/>
                <w:color w:val="auto"/>
                <w:sz w:val="24"/>
                <w:szCs w:val="24"/>
                <w:highlight w:val="none"/>
                <w:lang w:val="en-US" w:eastAsia="zh-CN"/>
              </w:rPr>
              <w:t>方案较合理的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6</w:t>
            </w:r>
            <w:r>
              <w:rPr>
                <w:rFonts w:hint="eastAsia" w:ascii="宋体" w:hAnsi="宋体" w:eastAsia="宋体" w:cs="Times New Roman"/>
                <w:color w:val="auto"/>
                <w:kern w:val="0"/>
                <w:sz w:val="24"/>
                <w:szCs w:val="24"/>
                <w:highlight w:val="none"/>
                <w:lang w:val="en-US" w:eastAsia="zh-CN" w:bidi="ar-SA"/>
              </w:rPr>
              <w:t>分；</w:t>
            </w:r>
          </w:p>
          <w:p w14:paraId="4A326A03">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eastAsia="宋体" w:cs="宋体"/>
                <w:b w:val="0"/>
                <w:bCs w:val="0"/>
                <w:color w:val="auto"/>
                <w:sz w:val="24"/>
                <w:szCs w:val="24"/>
                <w:highlight w:val="none"/>
              </w:rPr>
              <w:t>承担本项目的优势及工作基础</w:t>
            </w:r>
            <w:r>
              <w:rPr>
                <w:rFonts w:hint="eastAsia" w:ascii="宋体" w:hAnsi="宋体" w:cs="宋体"/>
                <w:b w:val="0"/>
                <w:bCs w:val="0"/>
                <w:color w:val="auto"/>
                <w:sz w:val="24"/>
                <w:szCs w:val="24"/>
                <w:highlight w:val="none"/>
                <w:lang w:val="en-US" w:eastAsia="zh-CN"/>
              </w:rPr>
              <w:t>方案欠合理的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p>
          <w:p w14:paraId="42D9B22D">
            <w:pPr>
              <w:rPr>
                <w:rFonts w:hint="eastAsia" w:ascii="宋体" w:hAnsi="宋体" w:eastAsia="宋体" w:cs="宋体"/>
                <w:color w:val="auto"/>
                <w:sz w:val="24"/>
                <w:szCs w:val="24"/>
                <w:highlight w:val="none"/>
                <w:lang w:val="en-US" w:eastAsia="zh-CN"/>
              </w:rPr>
            </w:pPr>
            <w:r>
              <w:rPr>
                <w:rFonts w:hint="eastAsia" w:ascii="宋体" w:hAnsi="宋体" w:eastAsia="宋体" w:cs="Times New Roman"/>
                <w:color w:val="auto"/>
                <w:kern w:val="0"/>
                <w:sz w:val="24"/>
                <w:szCs w:val="24"/>
                <w:highlight w:val="none"/>
                <w:lang w:val="en-US" w:eastAsia="zh-CN" w:bidi="ar-SA"/>
              </w:rPr>
              <w:t>4.未提供不得分。</w:t>
            </w:r>
          </w:p>
        </w:tc>
        <w:tc>
          <w:tcPr>
            <w:tcW w:w="762" w:type="dxa"/>
            <w:noWrap w:val="0"/>
            <w:vAlign w:val="center"/>
          </w:tcPr>
          <w:p w14:paraId="5BA9ABA7">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7</w:t>
            </w:r>
          </w:p>
        </w:tc>
      </w:tr>
      <w:tr w14:paraId="584BB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7527D08D">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10</w:t>
            </w:r>
          </w:p>
        </w:tc>
        <w:tc>
          <w:tcPr>
            <w:tcW w:w="1243" w:type="dxa"/>
            <w:vMerge w:val="continue"/>
            <w:noWrap w:val="0"/>
            <w:vAlign w:val="center"/>
          </w:tcPr>
          <w:p w14:paraId="0676665D">
            <w:pPr>
              <w:jc w:val="center"/>
              <w:rPr>
                <w:rFonts w:hint="eastAsia" w:ascii="宋体" w:hAnsi="宋体" w:eastAsia="宋体" w:cs="Times New Roman"/>
                <w:color w:val="auto"/>
                <w:kern w:val="0"/>
                <w:sz w:val="24"/>
                <w:szCs w:val="24"/>
                <w:highlight w:val="none"/>
                <w:lang w:val="en-US" w:eastAsia="zh-CN" w:bidi="ar-SA"/>
              </w:rPr>
            </w:pPr>
          </w:p>
        </w:tc>
        <w:tc>
          <w:tcPr>
            <w:tcW w:w="6649" w:type="dxa"/>
            <w:noWrap w:val="0"/>
            <w:vAlign w:val="center"/>
          </w:tcPr>
          <w:p w14:paraId="414134F2">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根据供应商提供对本项目工作内容全面、重点突出要求，对关键思路要求把握合理性由专家评分进行综合评审。</w:t>
            </w:r>
          </w:p>
          <w:p w14:paraId="342F9D14">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cs="Times New Roman"/>
                <w:color w:val="auto"/>
                <w:kern w:val="0"/>
                <w:sz w:val="24"/>
                <w:szCs w:val="24"/>
                <w:highlight w:val="none"/>
                <w:lang w:val="en-US" w:eastAsia="zh-CN" w:bidi="ar-SA"/>
              </w:rPr>
              <w:t>提供</w:t>
            </w:r>
            <w:r>
              <w:rPr>
                <w:rFonts w:hint="eastAsia" w:ascii="宋体" w:hAnsi="宋体" w:eastAsia="宋体" w:cs="Times New Roman"/>
                <w:color w:val="auto"/>
                <w:kern w:val="0"/>
                <w:sz w:val="24"/>
                <w:szCs w:val="24"/>
                <w:highlight w:val="none"/>
                <w:lang w:val="en-US" w:eastAsia="zh-CN" w:bidi="ar-SA"/>
              </w:rPr>
              <w:t>对本项目工作内容全面、重点突出要求，对关键思路要求把握合理</w:t>
            </w:r>
            <w:r>
              <w:rPr>
                <w:rFonts w:hint="eastAsia" w:ascii="宋体" w:hAnsi="宋体" w:cs="宋体"/>
                <w:b w:val="0"/>
                <w:bCs w:val="0"/>
                <w:color w:val="auto"/>
                <w:sz w:val="24"/>
                <w:szCs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7</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167FCA81">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cs="Times New Roman"/>
                <w:color w:val="auto"/>
                <w:kern w:val="0"/>
                <w:sz w:val="24"/>
                <w:szCs w:val="24"/>
                <w:highlight w:val="none"/>
                <w:lang w:val="en-US" w:eastAsia="zh-CN" w:bidi="ar-SA"/>
              </w:rPr>
              <w:t>提供</w:t>
            </w:r>
            <w:r>
              <w:rPr>
                <w:rFonts w:hint="eastAsia" w:ascii="宋体" w:hAnsi="宋体" w:eastAsia="宋体" w:cs="Times New Roman"/>
                <w:color w:val="auto"/>
                <w:kern w:val="0"/>
                <w:sz w:val="24"/>
                <w:szCs w:val="24"/>
                <w:highlight w:val="none"/>
                <w:lang w:val="en-US" w:eastAsia="zh-CN" w:bidi="ar-SA"/>
              </w:rPr>
              <w:t>对本项目工作内容全面、重点突出要求，对关键思路要求把握</w:t>
            </w:r>
            <w:r>
              <w:rPr>
                <w:rFonts w:hint="eastAsia" w:ascii="宋体" w:hAnsi="宋体" w:cs="Times New Roman"/>
                <w:color w:val="auto"/>
                <w:kern w:val="0"/>
                <w:sz w:val="24"/>
                <w:szCs w:val="24"/>
                <w:highlight w:val="none"/>
                <w:lang w:val="en-US" w:eastAsia="zh-CN" w:bidi="ar-SA"/>
              </w:rPr>
              <w:t>较</w:t>
            </w:r>
            <w:r>
              <w:rPr>
                <w:rFonts w:hint="eastAsia" w:ascii="宋体" w:hAnsi="宋体" w:eastAsia="宋体" w:cs="Times New Roman"/>
                <w:color w:val="auto"/>
                <w:kern w:val="0"/>
                <w:sz w:val="24"/>
                <w:szCs w:val="24"/>
                <w:highlight w:val="none"/>
                <w:lang w:val="en-US" w:eastAsia="zh-CN" w:bidi="ar-SA"/>
              </w:rPr>
              <w:t>合理</w:t>
            </w:r>
            <w:r>
              <w:rPr>
                <w:rFonts w:hint="eastAsia" w:ascii="宋体" w:hAnsi="宋体" w:cs="宋体"/>
                <w:b w:val="0"/>
                <w:bCs w:val="0"/>
                <w:color w:val="auto"/>
                <w:sz w:val="24"/>
                <w:szCs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6</w:t>
            </w:r>
            <w:r>
              <w:rPr>
                <w:rFonts w:hint="eastAsia" w:ascii="宋体" w:hAnsi="宋体" w:eastAsia="宋体" w:cs="Times New Roman"/>
                <w:color w:val="auto"/>
                <w:kern w:val="0"/>
                <w:sz w:val="24"/>
                <w:szCs w:val="24"/>
                <w:highlight w:val="none"/>
                <w:lang w:val="en-US" w:eastAsia="zh-CN" w:bidi="ar-SA"/>
              </w:rPr>
              <w:t>分；</w:t>
            </w:r>
          </w:p>
          <w:p w14:paraId="46A459F2">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cs="Times New Roman"/>
                <w:color w:val="auto"/>
                <w:kern w:val="0"/>
                <w:sz w:val="24"/>
                <w:szCs w:val="24"/>
                <w:highlight w:val="none"/>
                <w:lang w:val="en-US" w:eastAsia="zh-CN" w:bidi="ar-SA"/>
              </w:rPr>
              <w:t>提供</w:t>
            </w:r>
            <w:r>
              <w:rPr>
                <w:rFonts w:hint="eastAsia" w:ascii="宋体" w:hAnsi="宋体" w:eastAsia="宋体" w:cs="Times New Roman"/>
                <w:color w:val="auto"/>
                <w:kern w:val="0"/>
                <w:sz w:val="24"/>
                <w:szCs w:val="24"/>
                <w:highlight w:val="none"/>
                <w:lang w:val="en-US" w:eastAsia="zh-CN" w:bidi="ar-SA"/>
              </w:rPr>
              <w:t>对本项目工作内容全面、重点突出要求，对关键思路要求把握</w:t>
            </w:r>
            <w:r>
              <w:rPr>
                <w:rFonts w:hint="eastAsia" w:ascii="宋体" w:hAnsi="宋体" w:cs="Times New Roman"/>
                <w:color w:val="auto"/>
                <w:kern w:val="0"/>
                <w:sz w:val="24"/>
                <w:szCs w:val="24"/>
                <w:highlight w:val="none"/>
                <w:lang w:val="en-US" w:eastAsia="zh-CN" w:bidi="ar-SA"/>
              </w:rPr>
              <w:t>欠</w:t>
            </w:r>
            <w:r>
              <w:rPr>
                <w:rFonts w:hint="eastAsia" w:ascii="宋体" w:hAnsi="宋体" w:eastAsia="宋体" w:cs="Times New Roman"/>
                <w:color w:val="auto"/>
                <w:kern w:val="0"/>
                <w:sz w:val="24"/>
                <w:szCs w:val="24"/>
                <w:highlight w:val="none"/>
                <w:lang w:val="en-US" w:eastAsia="zh-CN" w:bidi="ar-SA"/>
              </w:rPr>
              <w:t>合理</w:t>
            </w:r>
            <w:r>
              <w:rPr>
                <w:rFonts w:hint="eastAsia" w:ascii="宋体" w:hAnsi="宋体" w:cs="宋体"/>
                <w:b w:val="0"/>
                <w:bCs w:val="0"/>
                <w:color w:val="auto"/>
                <w:sz w:val="24"/>
                <w:szCs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p>
          <w:p w14:paraId="28340C31">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4.未提供不得分。</w:t>
            </w:r>
          </w:p>
        </w:tc>
        <w:tc>
          <w:tcPr>
            <w:tcW w:w="762" w:type="dxa"/>
            <w:noWrap w:val="0"/>
            <w:vAlign w:val="center"/>
          </w:tcPr>
          <w:p w14:paraId="73D19D5E">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7</w:t>
            </w:r>
          </w:p>
        </w:tc>
      </w:tr>
      <w:tr w14:paraId="2332E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6620164E">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11</w:t>
            </w:r>
          </w:p>
        </w:tc>
        <w:tc>
          <w:tcPr>
            <w:tcW w:w="1243" w:type="dxa"/>
            <w:vMerge w:val="restart"/>
            <w:noWrap w:val="0"/>
            <w:vAlign w:val="center"/>
          </w:tcPr>
          <w:p w14:paraId="5F4CFEBF">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项目进度控制</w:t>
            </w:r>
          </w:p>
        </w:tc>
        <w:tc>
          <w:tcPr>
            <w:tcW w:w="6649" w:type="dxa"/>
            <w:noWrap w:val="0"/>
            <w:vAlign w:val="center"/>
          </w:tcPr>
          <w:p w14:paraId="01470F35">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根据供应商提供</w:t>
            </w:r>
            <w:r>
              <w:rPr>
                <w:rFonts w:hint="eastAsia" w:ascii="宋体" w:hAnsi="宋体" w:cs="Times New Roman"/>
                <w:color w:val="auto"/>
                <w:kern w:val="0"/>
                <w:sz w:val="24"/>
                <w:szCs w:val="24"/>
                <w:highlight w:val="none"/>
                <w:lang w:val="en-US" w:eastAsia="zh-CN" w:bidi="ar-SA"/>
              </w:rPr>
              <w:t>针对</w:t>
            </w:r>
            <w:r>
              <w:rPr>
                <w:rFonts w:hint="eastAsia" w:ascii="宋体" w:hAnsi="宋体" w:eastAsia="宋体" w:cs="Times New Roman"/>
                <w:color w:val="auto"/>
                <w:kern w:val="0"/>
                <w:sz w:val="24"/>
                <w:szCs w:val="24"/>
                <w:highlight w:val="none"/>
                <w:lang w:val="en-US" w:eastAsia="zh-CN" w:bidi="ar-SA"/>
              </w:rPr>
              <w:t>的进度安排符合招标要求，节点时间进度细化合理，应对变化</w:t>
            </w:r>
            <w:r>
              <w:rPr>
                <w:rFonts w:hint="eastAsia" w:ascii="宋体" w:hAnsi="宋体" w:cs="Times New Roman"/>
                <w:color w:val="auto"/>
                <w:kern w:val="0"/>
                <w:sz w:val="24"/>
                <w:szCs w:val="24"/>
                <w:highlight w:val="none"/>
                <w:lang w:val="en-US" w:eastAsia="zh-CN" w:bidi="ar-SA"/>
              </w:rPr>
              <w:t>的</w:t>
            </w:r>
            <w:r>
              <w:rPr>
                <w:rFonts w:hint="eastAsia" w:ascii="宋体" w:hAnsi="宋体" w:eastAsia="宋体" w:cs="Times New Roman"/>
                <w:color w:val="auto"/>
                <w:kern w:val="0"/>
                <w:sz w:val="24"/>
                <w:szCs w:val="24"/>
                <w:highlight w:val="none"/>
                <w:lang w:val="en-US" w:eastAsia="zh-CN" w:bidi="ar-SA"/>
              </w:rPr>
              <w:t>进度控制措施进行综合评审。</w:t>
            </w:r>
          </w:p>
          <w:p w14:paraId="6160442D">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1.提供针对的进度安排符合要求，节点时间进度细化合理</w:t>
            </w:r>
            <w:r>
              <w:rPr>
                <w:rFonts w:hint="eastAsia" w:ascii="宋体" w:hAnsi="宋体" w:cs="Times New Roman"/>
                <w:color w:val="auto"/>
                <w:kern w:val="0"/>
                <w:sz w:val="24"/>
                <w:szCs w:val="24"/>
                <w:highlight w:val="none"/>
                <w:lang w:val="en-US" w:eastAsia="zh-CN" w:bidi="ar-SA"/>
              </w:rPr>
              <w:t>的</w:t>
            </w:r>
            <w:r>
              <w:rPr>
                <w:rFonts w:hint="eastAsia" w:ascii="宋体" w:hAnsi="宋体" w:eastAsia="宋体" w:cs="Times New Roman"/>
                <w:color w:val="auto"/>
                <w:kern w:val="0"/>
                <w:sz w:val="24"/>
                <w:szCs w:val="24"/>
                <w:highlight w:val="none"/>
                <w:lang w:val="en-US" w:eastAsia="zh-CN" w:bidi="ar-SA"/>
              </w:rPr>
              <w:t>，进度控制措施</w:t>
            </w:r>
            <w:r>
              <w:rPr>
                <w:rFonts w:hint="eastAsia" w:ascii="宋体" w:hAnsi="宋体" w:cs="Times New Roman"/>
                <w:color w:val="auto"/>
                <w:kern w:val="0"/>
                <w:sz w:val="24"/>
                <w:szCs w:val="24"/>
                <w:highlight w:val="none"/>
                <w:lang w:val="en-US" w:eastAsia="zh-CN" w:bidi="ar-SA"/>
              </w:rPr>
              <w:t>合理的，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6</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6A5C3909">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2.提供针对的进度安排</w:t>
            </w:r>
            <w:r>
              <w:rPr>
                <w:rFonts w:hint="eastAsia" w:ascii="宋体" w:hAnsi="宋体" w:cs="Times New Roman"/>
                <w:color w:val="auto"/>
                <w:kern w:val="0"/>
                <w:sz w:val="24"/>
                <w:szCs w:val="24"/>
                <w:highlight w:val="none"/>
                <w:lang w:val="en-US" w:eastAsia="zh-CN" w:bidi="ar-SA"/>
              </w:rPr>
              <w:t>较</w:t>
            </w:r>
            <w:r>
              <w:rPr>
                <w:rFonts w:hint="eastAsia" w:ascii="宋体" w:hAnsi="宋体" w:eastAsia="宋体" w:cs="Times New Roman"/>
                <w:color w:val="auto"/>
                <w:kern w:val="0"/>
                <w:sz w:val="24"/>
                <w:szCs w:val="24"/>
                <w:highlight w:val="none"/>
                <w:lang w:val="en-US" w:eastAsia="zh-CN" w:bidi="ar-SA"/>
              </w:rPr>
              <w:t>符合要求，节点时间进度细化</w:t>
            </w:r>
            <w:r>
              <w:rPr>
                <w:rFonts w:hint="eastAsia" w:ascii="宋体" w:hAnsi="宋体" w:cs="Times New Roman"/>
                <w:color w:val="auto"/>
                <w:kern w:val="0"/>
                <w:sz w:val="24"/>
                <w:szCs w:val="24"/>
                <w:highlight w:val="none"/>
                <w:lang w:val="en-US" w:eastAsia="zh-CN" w:bidi="ar-SA"/>
              </w:rPr>
              <w:t>较</w:t>
            </w:r>
            <w:r>
              <w:rPr>
                <w:rFonts w:hint="eastAsia" w:ascii="宋体" w:hAnsi="宋体" w:eastAsia="宋体" w:cs="Times New Roman"/>
                <w:color w:val="auto"/>
                <w:kern w:val="0"/>
                <w:sz w:val="24"/>
                <w:szCs w:val="24"/>
                <w:highlight w:val="none"/>
                <w:lang w:val="en-US" w:eastAsia="zh-CN" w:bidi="ar-SA"/>
              </w:rPr>
              <w:t>合理</w:t>
            </w:r>
            <w:r>
              <w:rPr>
                <w:rFonts w:hint="eastAsia" w:ascii="宋体" w:hAnsi="宋体" w:cs="Times New Roman"/>
                <w:color w:val="auto"/>
                <w:kern w:val="0"/>
                <w:sz w:val="24"/>
                <w:szCs w:val="24"/>
                <w:highlight w:val="none"/>
                <w:lang w:val="en-US" w:eastAsia="zh-CN" w:bidi="ar-SA"/>
              </w:rPr>
              <w:t>的</w:t>
            </w:r>
            <w:r>
              <w:rPr>
                <w:rFonts w:hint="eastAsia" w:ascii="宋体" w:hAnsi="宋体" w:eastAsia="宋体" w:cs="Times New Roman"/>
                <w:color w:val="auto"/>
                <w:kern w:val="0"/>
                <w:sz w:val="24"/>
                <w:szCs w:val="24"/>
                <w:highlight w:val="none"/>
                <w:lang w:val="en-US" w:eastAsia="zh-CN" w:bidi="ar-SA"/>
              </w:rPr>
              <w:t>，进度控制措施</w:t>
            </w:r>
            <w:r>
              <w:rPr>
                <w:rFonts w:hint="eastAsia" w:ascii="宋体" w:hAnsi="宋体" w:cs="Times New Roman"/>
                <w:color w:val="auto"/>
                <w:kern w:val="0"/>
                <w:sz w:val="24"/>
                <w:szCs w:val="24"/>
                <w:highlight w:val="none"/>
                <w:lang w:val="en-US" w:eastAsia="zh-CN" w:bidi="ar-SA"/>
              </w:rPr>
              <w:t>较合理的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p>
          <w:p w14:paraId="67BE5EBF">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3.提供针对的进度安排</w:t>
            </w:r>
            <w:r>
              <w:rPr>
                <w:rFonts w:hint="eastAsia" w:ascii="宋体" w:hAnsi="宋体" w:cs="Times New Roman"/>
                <w:color w:val="auto"/>
                <w:kern w:val="0"/>
                <w:sz w:val="24"/>
                <w:szCs w:val="24"/>
                <w:highlight w:val="none"/>
                <w:lang w:val="en-US" w:eastAsia="zh-CN" w:bidi="ar-SA"/>
              </w:rPr>
              <w:t>较欠</w:t>
            </w:r>
            <w:r>
              <w:rPr>
                <w:rFonts w:hint="eastAsia" w:ascii="宋体" w:hAnsi="宋体" w:eastAsia="宋体" w:cs="Times New Roman"/>
                <w:color w:val="auto"/>
                <w:kern w:val="0"/>
                <w:sz w:val="24"/>
                <w:szCs w:val="24"/>
                <w:highlight w:val="none"/>
                <w:lang w:val="en-US" w:eastAsia="zh-CN" w:bidi="ar-SA"/>
              </w:rPr>
              <w:t>符合要求，节点时间进度细化</w:t>
            </w:r>
            <w:r>
              <w:rPr>
                <w:rFonts w:hint="eastAsia" w:ascii="宋体" w:hAnsi="宋体" w:cs="Times New Roman"/>
                <w:color w:val="auto"/>
                <w:kern w:val="0"/>
                <w:sz w:val="24"/>
                <w:szCs w:val="24"/>
                <w:highlight w:val="none"/>
                <w:lang w:val="en-US" w:eastAsia="zh-CN" w:bidi="ar-SA"/>
              </w:rPr>
              <w:t>欠</w:t>
            </w:r>
            <w:r>
              <w:rPr>
                <w:rFonts w:hint="eastAsia" w:ascii="宋体" w:hAnsi="宋体" w:eastAsia="宋体" w:cs="Times New Roman"/>
                <w:color w:val="auto"/>
                <w:kern w:val="0"/>
                <w:sz w:val="24"/>
                <w:szCs w:val="24"/>
                <w:highlight w:val="none"/>
                <w:lang w:val="en-US" w:eastAsia="zh-CN" w:bidi="ar-SA"/>
              </w:rPr>
              <w:t>合理</w:t>
            </w:r>
            <w:r>
              <w:rPr>
                <w:rFonts w:hint="eastAsia" w:ascii="宋体" w:hAnsi="宋体" w:cs="Times New Roman"/>
                <w:color w:val="auto"/>
                <w:kern w:val="0"/>
                <w:sz w:val="24"/>
                <w:szCs w:val="24"/>
                <w:highlight w:val="none"/>
                <w:lang w:val="en-US" w:eastAsia="zh-CN" w:bidi="ar-SA"/>
              </w:rPr>
              <w:t>的</w:t>
            </w:r>
            <w:r>
              <w:rPr>
                <w:rFonts w:hint="eastAsia" w:ascii="宋体" w:hAnsi="宋体" w:eastAsia="宋体" w:cs="Times New Roman"/>
                <w:color w:val="auto"/>
                <w:kern w:val="0"/>
                <w:sz w:val="24"/>
                <w:szCs w:val="24"/>
                <w:highlight w:val="none"/>
                <w:lang w:val="en-US" w:eastAsia="zh-CN" w:bidi="ar-SA"/>
              </w:rPr>
              <w:t>，进度控制措施</w:t>
            </w:r>
            <w:r>
              <w:rPr>
                <w:rFonts w:hint="eastAsia" w:ascii="宋体" w:hAnsi="宋体" w:cs="Times New Roman"/>
                <w:color w:val="auto"/>
                <w:kern w:val="0"/>
                <w:sz w:val="24"/>
                <w:szCs w:val="24"/>
                <w:highlight w:val="none"/>
                <w:lang w:val="en-US" w:eastAsia="zh-CN" w:bidi="ar-SA"/>
              </w:rPr>
              <w:t>欠合理的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75ACE974">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4.未提供不得分。</w:t>
            </w:r>
          </w:p>
        </w:tc>
        <w:tc>
          <w:tcPr>
            <w:tcW w:w="762" w:type="dxa"/>
            <w:noWrap w:val="0"/>
            <w:vAlign w:val="center"/>
          </w:tcPr>
          <w:p w14:paraId="1A0BBA13">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5EAE3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7" w:hRule="atLeast"/>
          <w:jc w:val="center"/>
        </w:trPr>
        <w:tc>
          <w:tcPr>
            <w:tcW w:w="701" w:type="dxa"/>
            <w:noWrap w:val="0"/>
            <w:vAlign w:val="center"/>
          </w:tcPr>
          <w:p w14:paraId="3D70E744">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12</w:t>
            </w:r>
          </w:p>
        </w:tc>
        <w:tc>
          <w:tcPr>
            <w:tcW w:w="1243" w:type="dxa"/>
            <w:noWrap w:val="0"/>
            <w:vAlign w:val="center"/>
          </w:tcPr>
          <w:p w14:paraId="59967293">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质量保证</w:t>
            </w:r>
          </w:p>
        </w:tc>
        <w:tc>
          <w:tcPr>
            <w:tcW w:w="6649" w:type="dxa"/>
            <w:noWrap w:val="0"/>
            <w:vAlign w:val="center"/>
          </w:tcPr>
          <w:p w14:paraId="4D49C72C">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根据供应商提供的质量管理方案</w:t>
            </w:r>
            <w:r>
              <w:rPr>
                <w:rFonts w:hint="eastAsia" w:ascii="宋体" w:hAnsi="宋体" w:cs="Times New Roman"/>
                <w:color w:val="auto"/>
                <w:kern w:val="0"/>
                <w:sz w:val="24"/>
                <w:szCs w:val="24"/>
                <w:highlight w:val="none"/>
                <w:lang w:val="en-US" w:eastAsia="zh-CN" w:bidi="ar-SA"/>
              </w:rPr>
              <w:t>可行性、合理性</w:t>
            </w:r>
            <w:r>
              <w:rPr>
                <w:rFonts w:hint="eastAsia" w:ascii="宋体" w:hAnsi="宋体" w:eastAsia="宋体" w:cs="Times New Roman"/>
                <w:color w:val="auto"/>
                <w:kern w:val="0"/>
                <w:sz w:val="24"/>
                <w:szCs w:val="24"/>
                <w:highlight w:val="none"/>
                <w:lang w:val="en-US" w:eastAsia="zh-CN" w:bidi="ar-SA"/>
              </w:rPr>
              <w:t>进行综合评审。</w:t>
            </w:r>
          </w:p>
          <w:p w14:paraId="1BB3B796">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US" w:eastAsia="zh-CN" w:bidi="ar-SA"/>
              </w:rPr>
              <w:t>提供的质量管理方案</w:t>
            </w:r>
            <w:r>
              <w:rPr>
                <w:rFonts w:hint="eastAsia" w:ascii="宋体" w:hAnsi="宋体" w:cs="Times New Roman"/>
                <w:color w:val="auto"/>
                <w:kern w:val="0"/>
                <w:sz w:val="24"/>
                <w:szCs w:val="24"/>
                <w:highlight w:val="none"/>
                <w:lang w:val="en-US" w:eastAsia="zh-CN" w:bidi="ar-SA"/>
              </w:rPr>
              <w:t>可行、合理</w:t>
            </w:r>
            <w:r>
              <w:rPr>
                <w:rFonts w:hint="eastAsia" w:ascii="宋体" w:hAnsi="宋体" w:cs="Times New Roman"/>
                <w:color w:val="auto"/>
                <w:kern w:val="0"/>
                <w:sz w:val="24"/>
                <w:szCs w:val="24"/>
                <w:highlight w:val="none"/>
                <w:lang w:val="en-US" w:eastAsia="zh-CN" w:bidi="ar-SA"/>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6</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08B5683E">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eastAsia="宋体" w:cs="Times New Roman"/>
                <w:color w:val="auto"/>
                <w:kern w:val="0"/>
                <w:sz w:val="24"/>
                <w:szCs w:val="24"/>
                <w:highlight w:val="none"/>
                <w:lang w:val="en-US" w:eastAsia="zh-CN" w:bidi="ar-SA"/>
              </w:rPr>
              <w:t>提供的质量管理方案较</w:t>
            </w:r>
            <w:r>
              <w:rPr>
                <w:rFonts w:hint="eastAsia" w:ascii="宋体" w:hAnsi="宋体" w:cs="Times New Roman"/>
                <w:color w:val="auto"/>
                <w:kern w:val="0"/>
                <w:sz w:val="24"/>
                <w:szCs w:val="24"/>
                <w:highlight w:val="none"/>
                <w:lang w:val="en-US" w:eastAsia="zh-CN" w:bidi="ar-SA"/>
              </w:rPr>
              <w:t>可行、较合理</w:t>
            </w:r>
            <w:r>
              <w:rPr>
                <w:rFonts w:hint="eastAsia" w:ascii="宋体" w:hAnsi="宋体" w:cs="Times New Roman"/>
                <w:color w:val="auto"/>
                <w:kern w:val="0"/>
                <w:sz w:val="24"/>
                <w:szCs w:val="24"/>
                <w:highlight w:val="none"/>
                <w:lang w:val="en-US" w:eastAsia="zh-CN" w:bidi="ar-SA"/>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p>
          <w:p w14:paraId="56F522A7">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eastAsia="宋体" w:cs="Times New Roman"/>
                <w:color w:val="auto"/>
                <w:kern w:val="0"/>
                <w:sz w:val="24"/>
                <w:szCs w:val="24"/>
                <w:highlight w:val="none"/>
                <w:lang w:val="en-US" w:eastAsia="zh-CN" w:bidi="ar-SA"/>
              </w:rPr>
              <w:t>提供的质量管理方案欠</w:t>
            </w:r>
            <w:r>
              <w:rPr>
                <w:rFonts w:hint="eastAsia" w:ascii="宋体" w:hAnsi="宋体" w:cs="Times New Roman"/>
                <w:color w:val="auto"/>
                <w:kern w:val="0"/>
                <w:sz w:val="24"/>
                <w:szCs w:val="24"/>
                <w:highlight w:val="none"/>
                <w:lang w:val="en-US" w:eastAsia="zh-CN" w:bidi="ar-SA"/>
              </w:rPr>
              <w:t>可行、欠合理</w:t>
            </w:r>
            <w:r>
              <w:rPr>
                <w:rFonts w:hint="eastAsia" w:ascii="宋体" w:hAnsi="宋体" w:cs="Times New Roman"/>
                <w:color w:val="auto"/>
                <w:kern w:val="0"/>
                <w:sz w:val="24"/>
                <w:szCs w:val="24"/>
                <w:highlight w:val="none"/>
                <w:lang w:val="en-US" w:eastAsia="zh-CN" w:bidi="ar-SA"/>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7C4B27AC">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4.未提供不得分。</w:t>
            </w:r>
          </w:p>
        </w:tc>
        <w:tc>
          <w:tcPr>
            <w:tcW w:w="762" w:type="dxa"/>
            <w:noWrap w:val="0"/>
            <w:vAlign w:val="center"/>
          </w:tcPr>
          <w:p w14:paraId="326E212F">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6</w:t>
            </w:r>
          </w:p>
        </w:tc>
      </w:tr>
      <w:tr w14:paraId="5581C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4C771B9A">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13</w:t>
            </w:r>
          </w:p>
        </w:tc>
        <w:tc>
          <w:tcPr>
            <w:tcW w:w="1243" w:type="dxa"/>
            <w:noWrap w:val="0"/>
            <w:vAlign w:val="center"/>
          </w:tcPr>
          <w:p w14:paraId="5139A3CC">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合理化建议</w:t>
            </w:r>
          </w:p>
        </w:tc>
        <w:tc>
          <w:tcPr>
            <w:tcW w:w="6649" w:type="dxa"/>
            <w:noWrap w:val="0"/>
            <w:vAlign w:val="center"/>
          </w:tcPr>
          <w:p w14:paraId="5F41CC29">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根据供应商</w:t>
            </w:r>
            <w:r>
              <w:rPr>
                <w:rFonts w:hint="eastAsia" w:ascii="宋体" w:hAnsi="宋体" w:eastAsia="宋体" w:cs="宋体"/>
                <w:color w:val="auto"/>
                <w:sz w:val="24"/>
                <w:szCs w:val="24"/>
                <w:highlight w:val="none"/>
              </w:rPr>
              <w:t>针对本项目特点，提出合理化建议</w:t>
            </w:r>
            <w:r>
              <w:rPr>
                <w:rFonts w:hint="eastAsia" w:ascii="宋体" w:hAnsi="宋体" w:eastAsia="宋体" w:cs="Times New Roman"/>
                <w:color w:val="auto"/>
                <w:kern w:val="0"/>
                <w:sz w:val="24"/>
                <w:szCs w:val="24"/>
                <w:highlight w:val="none"/>
                <w:lang w:val="en-US" w:eastAsia="zh-CN" w:bidi="ar-SA"/>
              </w:rPr>
              <w:t>进行综合评审</w:t>
            </w:r>
            <w:r>
              <w:rPr>
                <w:rFonts w:hint="eastAsia" w:ascii="宋体" w:hAnsi="宋体" w:eastAsia="宋体" w:cs="宋体"/>
                <w:color w:val="auto"/>
                <w:sz w:val="24"/>
                <w:szCs w:val="24"/>
                <w:highlight w:val="none"/>
                <w:lang w:eastAsia="zh-CN"/>
              </w:rPr>
              <w:t>。</w:t>
            </w:r>
          </w:p>
          <w:p w14:paraId="50B0C1B9">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eastAsia="宋体" w:cs="宋体"/>
                <w:color w:val="auto"/>
                <w:sz w:val="24"/>
                <w:szCs w:val="24"/>
                <w:highlight w:val="none"/>
              </w:rPr>
              <w:t>针对本项目特点</w:t>
            </w:r>
            <w:r>
              <w:rPr>
                <w:rFonts w:hint="eastAsia" w:ascii="宋体" w:hAnsi="宋体" w:eastAsia="宋体" w:cs="宋体"/>
                <w:color w:val="auto"/>
                <w:sz w:val="24"/>
                <w:szCs w:val="24"/>
                <w:highlight w:val="none"/>
                <w:lang w:val="en-US" w:eastAsia="zh-CN"/>
              </w:rPr>
              <w:t>提出的</w:t>
            </w:r>
            <w:r>
              <w:rPr>
                <w:rFonts w:hint="eastAsia" w:ascii="宋体" w:hAnsi="宋体" w:cs="宋体"/>
                <w:color w:val="auto"/>
                <w:sz w:val="24"/>
                <w:szCs w:val="24"/>
                <w:highlight w:val="none"/>
                <w:lang w:val="en-US" w:eastAsia="zh-CN"/>
              </w:rPr>
              <w:t>建议合理</w:t>
            </w:r>
            <w:r>
              <w:rPr>
                <w:rFonts w:hint="eastAsia" w:ascii="宋体" w:hAnsi="宋体" w:cs="Times New Roman"/>
                <w:color w:val="auto"/>
                <w:kern w:val="0"/>
                <w:sz w:val="24"/>
                <w:szCs w:val="24"/>
                <w:highlight w:val="none"/>
                <w:lang w:val="en-US" w:eastAsia="zh-CN" w:bidi="ar-SA"/>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6</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73D0750F">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eastAsia="宋体" w:cs="宋体"/>
                <w:color w:val="auto"/>
                <w:sz w:val="24"/>
                <w:szCs w:val="24"/>
                <w:highlight w:val="none"/>
              </w:rPr>
              <w:t>针对本项目特点</w:t>
            </w:r>
            <w:r>
              <w:rPr>
                <w:rFonts w:hint="eastAsia" w:ascii="宋体" w:hAnsi="宋体" w:eastAsia="宋体" w:cs="宋体"/>
                <w:color w:val="auto"/>
                <w:sz w:val="24"/>
                <w:szCs w:val="24"/>
                <w:highlight w:val="none"/>
                <w:lang w:val="en-US" w:eastAsia="zh-CN"/>
              </w:rPr>
              <w:t>提出的</w:t>
            </w:r>
            <w:r>
              <w:rPr>
                <w:rFonts w:hint="eastAsia" w:ascii="宋体" w:hAnsi="宋体" w:cs="宋体"/>
                <w:color w:val="auto"/>
                <w:sz w:val="24"/>
                <w:szCs w:val="24"/>
                <w:highlight w:val="none"/>
                <w:lang w:val="en-US" w:eastAsia="zh-CN"/>
              </w:rPr>
              <w:t>建议较合理</w:t>
            </w:r>
            <w:r>
              <w:rPr>
                <w:rFonts w:hint="eastAsia" w:ascii="宋体" w:hAnsi="宋体" w:cs="Times New Roman"/>
                <w:color w:val="auto"/>
                <w:kern w:val="0"/>
                <w:sz w:val="24"/>
                <w:szCs w:val="24"/>
                <w:highlight w:val="none"/>
                <w:lang w:val="en-US" w:eastAsia="zh-CN" w:bidi="ar-SA"/>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p>
          <w:p w14:paraId="66BD71CF">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eastAsia="宋体" w:cs="宋体"/>
                <w:color w:val="auto"/>
                <w:sz w:val="24"/>
                <w:szCs w:val="24"/>
                <w:highlight w:val="none"/>
              </w:rPr>
              <w:t>针对本项目特点</w:t>
            </w:r>
            <w:r>
              <w:rPr>
                <w:rFonts w:hint="eastAsia" w:ascii="宋体" w:hAnsi="宋体" w:eastAsia="宋体" w:cs="宋体"/>
                <w:color w:val="auto"/>
                <w:sz w:val="24"/>
                <w:szCs w:val="24"/>
                <w:highlight w:val="none"/>
                <w:lang w:val="en-US" w:eastAsia="zh-CN"/>
              </w:rPr>
              <w:t>提出的</w:t>
            </w:r>
            <w:r>
              <w:rPr>
                <w:rFonts w:hint="eastAsia" w:ascii="宋体" w:hAnsi="宋体" w:cs="宋体"/>
                <w:color w:val="auto"/>
                <w:sz w:val="24"/>
                <w:szCs w:val="24"/>
                <w:highlight w:val="none"/>
                <w:lang w:val="en-US" w:eastAsia="zh-CN"/>
              </w:rPr>
              <w:t>建议建议欠合理</w:t>
            </w:r>
            <w:r>
              <w:rPr>
                <w:rFonts w:hint="eastAsia" w:ascii="宋体" w:hAnsi="宋体" w:cs="Times New Roman"/>
                <w:color w:val="auto"/>
                <w:kern w:val="0"/>
                <w:sz w:val="24"/>
                <w:szCs w:val="24"/>
                <w:highlight w:val="none"/>
                <w:lang w:val="en-US" w:eastAsia="zh-CN" w:bidi="ar-SA"/>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73D8DADA">
            <w:pPr>
              <w:rPr>
                <w:rFonts w:hint="eastAsia" w:ascii="宋体" w:hAnsi="宋体" w:eastAsia="宋体" w:cs="宋体"/>
                <w:color w:val="auto"/>
                <w:sz w:val="24"/>
                <w:szCs w:val="24"/>
                <w:highlight w:val="none"/>
                <w:lang w:val="en-US" w:eastAsia="zh-CN"/>
              </w:rPr>
            </w:pPr>
            <w:r>
              <w:rPr>
                <w:rFonts w:hint="eastAsia" w:ascii="宋体" w:hAnsi="宋体" w:eastAsia="宋体" w:cs="Times New Roman"/>
                <w:color w:val="auto"/>
                <w:kern w:val="0"/>
                <w:sz w:val="24"/>
                <w:szCs w:val="24"/>
                <w:highlight w:val="none"/>
                <w:lang w:val="en-US" w:eastAsia="zh-CN" w:bidi="ar-SA"/>
              </w:rPr>
              <w:t>4.未提供不得分。</w:t>
            </w:r>
          </w:p>
        </w:tc>
        <w:tc>
          <w:tcPr>
            <w:tcW w:w="762" w:type="dxa"/>
            <w:noWrap w:val="0"/>
            <w:vAlign w:val="center"/>
          </w:tcPr>
          <w:p w14:paraId="4B9C1095">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4FB9C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9" w:hRule="atLeast"/>
          <w:jc w:val="center"/>
        </w:trPr>
        <w:tc>
          <w:tcPr>
            <w:tcW w:w="701" w:type="dxa"/>
            <w:noWrap w:val="0"/>
            <w:vAlign w:val="center"/>
          </w:tcPr>
          <w:p w14:paraId="140B39AB">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14</w:t>
            </w:r>
          </w:p>
        </w:tc>
        <w:tc>
          <w:tcPr>
            <w:tcW w:w="1243" w:type="dxa"/>
            <w:noWrap w:val="0"/>
            <w:vAlign w:val="center"/>
          </w:tcPr>
          <w:p w14:paraId="42FAB166">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服务承诺</w:t>
            </w:r>
          </w:p>
        </w:tc>
        <w:tc>
          <w:tcPr>
            <w:tcW w:w="6649" w:type="dxa"/>
            <w:noWrap w:val="0"/>
            <w:vAlign w:val="center"/>
          </w:tcPr>
          <w:p w14:paraId="64A614F7">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提出的全程服务及后续服务内容合理全面进行综合评审。</w:t>
            </w:r>
          </w:p>
          <w:p w14:paraId="3CCF5E62">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US" w:eastAsia="zh-CN" w:bidi="ar-SA"/>
              </w:rPr>
              <w:t>全程服务及后续服务内容合理全面</w:t>
            </w:r>
            <w:r>
              <w:rPr>
                <w:rFonts w:hint="eastAsia" w:ascii="宋体" w:hAnsi="宋体" w:cs="Times New Roman"/>
                <w:color w:val="auto"/>
                <w:kern w:val="0"/>
                <w:sz w:val="24"/>
                <w:szCs w:val="24"/>
                <w:highlight w:val="none"/>
                <w:lang w:val="en-US" w:eastAsia="zh-CN" w:bidi="ar-SA"/>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6</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07E06BBC">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eastAsia="宋体" w:cs="Times New Roman"/>
                <w:color w:val="auto"/>
                <w:kern w:val="0"/>
                <w:sz w:val="24"/>
                <w:szCs w:val="24"/>
                <w:highlight w:val="none"/>
                <w:lang w:val="en-US" w:eastAsia="zh-CN" w:bidi="ar-SA"/>
              </w:rPr>
              <w:t>全程服务及后续服务内容</w:t>
            </w:r>
            <w:r>
              <w:rPr>
                <w:rFonts w:hint="eastAsia" w:ascii="宋体" w:hAnsi="宋体" w:cs="Times New Roman"/>
                <w:color w:val="auto"/>
                <w:kern w:val="0"/>
                <w:sz w:val="24"/>
                <w:szCs w:val="24"/>
                <w:highlight w:val="none"/>
                <w:lang w:val="en-US" w:eastAsia="zh-CN" w:bidi="ar-SA"/>
              </w:rPr>
              <w:t>较</w:t>
            </w:r>
            <w:r>
              <w:rPr>
                <w:rFonts w:hint="eastAsia" w:ascii="宋体" w:hAnsi="宋体" w:eastAsia="宋体" w:cs="Times New Roman"/>
                <w:color w:val="auto"/>
                <w:kern w:val="0"/>
                <w:sz w:val="24"/>
                <w:szCs w:val="24"/>
                <w:highlight w:val="none"/>
                <w:lang w:val="en-US" w:eastAsia="zh-CN" w:bidi="ar-SA"/>
              </w:rPr>
              <w:t>合理全面</w:t>
            </w:r>
            <w:r>
              <w:rPr>
                <w:rFonts w:hint="eastAsia" w:ascii="宋体" w:hAnsi="宋体" w:cs="Times New Roman"/>
                <w:color w:val="auto"/>
                <w:kern w:val="0"/>
                <w:sz w:val="24"/>
                <w:szCs w:val="24"/>
                <w:highlight w:val="none"/>
                <w:lang w:val="en-US" w:eastAsia="zh-CN" w:bidi="ar-SA"/>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p>
          <w:p w14:paraId="4D6F5A55">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eastAsia="宋体" w:cs="Times New Roman"/>
                <w:color w:val="auto"/>
                <w:kern w:val="0"/>
                <w:sz w:val="24"/>
                <w:szCs w:val="24"/>
                <w:highlight w:val="none"/>
                <w:lang w:val="en-US" w:eastAsia="zh-CN" w:bidi="ar-SA"/>
              </w:rPr>
              <w:t>全程服务及后续服务内容</w:t>
            </w:r>
            <w:r>
              <w:rPr>
                <w:rFonts w:hint="eastAsia" w:ascii="宋体" w:hAnsi="宋体" w:cs="Times New Roman"/>
                <w:color w:val="auto"/>
                <w:kern w:val="0"/>
                <w:sz w:val="24"/>
                <w:szCs w:val="24"/>
                <w:highlight w:val="none"/>
                <w:lang w:val="en-US" w:eastAsia="zh-CN" w:bidi="ar-SA"/>
              </w:rPr>
              <w:t>欠</w:t>
            </w:r>
            <w:r>
              <w:rPr>
                <w:rFonts w:hint="eastAsia" w:ascii="宋体" w:hAnsi="宋体" w:eastAsia="宋体" w:cs="Times New Roman"/>
                <w:color w:val="auto"/>
                <w:kern w:val="0"/>
                <w:sz w:val="24"/>
                <w:szCs w:val="24"/>
                <w:highlight w:val="none"/>
                <w:lang w:val="en-US" w:eastAsia="zh-CN" w:bidi="ar-SA"/>
              </w:rPr>
              <w:t>合理全面</w:t>
            </w:r>
            <w:r>
              <w:rPr>
                <w:rFonts w:hint="eastAsia" w:ascii="宋体" w:hAnsi="宋体" w:cs="Times New Roman"/>
                <w:color w:val="auto"/>
                <w:kern w:val="0"/>
                <w:sz w:val="24"/>
                <w:szCs w:val="24"/>
                <w:highlight w:val="none"/>
                <w:lang w:val="en-US" w:eastAsia="zh-CN" w:bidi="ar-SA"/>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46E935CD">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4.未提供不得分。</w:t>
            </w:r>
          </w:p>
        </w:tc>
        <w:tc>
          <w:tcPr>
            <w:tcW w:w="762" w:type="dxa"/>
            <w:noWrap w:val="0"/>
            <w:vAlign w:val="center"/>
          </w:tcPr>
          <w:p w14:paraId="1CE75743">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bl>
    <w:p w14:paraId="0D12E631">
      <w:pPr>
        <w:pStyle w:val="13"/>
        <w:ind w:left="0" w:leftChars="0" w:firstLine="0" w:firstLineChars="0"/>
        <w:rPr>
          <w:rFonts w:hint="eastAsia" w:hAnsi="宋体"/>
          <w:b/>
          <w:color w:val="auto"/>
          <w:sz w:val="24"/>
          <w:highlight w:val="none"/>
        </w:rPr>
      </w:pPr>
    </w:p>
    <w:p w14:paraId="188559A3">
      <w:pPr>
        <w:pStyle w:val="12"/>
        <w:snapToGrid w:val="0"/>
        <w:spacing w:before="159" w:beforeLines="50" w:beforeAutospacing="0" w:after="63" w:afterLines="20" w:afterAutospacing="0" w:line="360" w:lineRule="auto"/>
        <w:ind w:firstLine="482" w:firstLineChars="200"/>
        <w:rPr>
          <w:rFonts w:hint="default" w:asciiTheme="minorEastAsia" w:hAnsiTheme="minorEastAsia" w:eastAsiaTheme="minorEastAsia"/>
          <w:b/>
          <w:bCs w:val="0"/>
          <w:color w:val="auto"/>
          <w:sz w:val="24"/>
          <w:highlight w:val="none"/>
          <w:lang w:val="en-US" w:eastAsia="zh-CN"/>
        </w:rPr>
      </w:pPr>
      <w:r>
        <w:rPr>
          <w:rFonts w:hint="eastAsia" w:asciiTheme="minorEastAsia" w:hAnsiTheme="minorEastAsia" w:eastAsiaTheme="minorEastAsia"/>
          <w:b/>
          <w:bCs w:val="0"/>
          <w:color w:val="auto"/>
          <w:sz w:val="24"/>
          <w:highlight w:val="none"/>
          <w:lang w:val="en-US" w:eastAsia="zh-CN"/>
        </w:rPr>
        <w:t>2.报价评审（10分）</w:t>
      </w:r>
    </w:p>
    <w:p w14:paraId="03F07992">
      <w:pPr>
        <w:pStyle w:val="12"/>
        <w:snapToGrid w:val="0"/>
        <w:spacing w:before="159" w:beforeLines="50" w:beforeAutospacing="0" w:after="63" w:afterLines="20" w:afterAutospacing="0" w:line="360" w:lineRule="auto"/>
        <w:ind w:firstLine="480" w:firstLineChars="200"/>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w:t>
      </w:r>
      <w:r>
        <w:rPr>
          <w:rFonts w:hint="eastAsia" w:asciiTheme="minorEastAsia" w:hAnsiTheme="minorEastAsia" w:eastAsiaTheme="minorEastAsia"/>
          <w:b w:val="0"/>
          <w:bCs/>
          <w:color w:val="auto"/>
          <w:sz w:val="24"/>
          <w:highlight w:val="none"/>
          <w:lang w:val="en-US" w:eastAsia="zh-CN"/>
        </w:rPr>
        <w:t>1</w:t>
      </w:r>
      <w:r>
        <w:rPr>
          <w:rFonts w:hint="eastAsia" w:asciiTheme="minorEastAsia" w:hAnsiTheme="minorEastAsia" w:eastAsiaTheme="minorEastAsia"/>
          <w:b w:val="0"/>
          <w:bCs/>
          <w:color w:val="auto"/>
          <w:sz w:val="24"/>
          <w:highlight w:val="none"/>
        </w:rPr>
        <w:t>）报价文件评定分值为</w:t>
      </w:r>
      <w:r>
        <w:rPr>
          <w:rFonts w:hint="eastAsia" w:asciiTheme="minorEastAsia" w:hAnsiTheme="minorEastAsia" w:eastAsiaTheme="minorEastAsia"/>
          <w:b w:val="0"/>
          <w:bCs/>
          <w:color w:val="auto"/>
          <w:sz w:val="24"/>
          <w:highlight w:val="none"/>
          <w:lang w:val="en-US" w:eastAsia="zh-CN"/>
        </w:rPr>
        <w:t>1</w:t>
      </w:r>
      <w:r>
        <w:rPr>
          <w:rFonts w:hint="eastAsia" w:asciiTheme="minorEastAsia" w:hAnsiTheme="minorEastAsia" w:eastAsiaTheme="minorEastAsia"/>
          <w:b w:val="0"/>
          <w:bCs/>
          <w:color w:val="auto"/>
          <w:sz w:val="24"/>
          <w:highlight w:val="none"/>
        </w:rPr>
        <w:t>0分。（以下除注明外，计算结果小数点后保留2位，第3位四舍五入）。</w:t>
      </w:r>
    </w:p>
    <w:p w14:paraId="15A49511">
      <w:pPr>
        <w:pStyle w:val="12"/>
        <w:snapToGrid w:val="0"/>
        <w:spacing w:before="159" w:beforeLines="50" w:beforeAutospacing="0" w:after="63" w:afterLines="20" w:afterAutospacing="0" w:line="360" w:lineRule="auto"/>
        <w:ind w:firstLine="480" w:firstLineChars="200"/>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价格分采用低价优先法计算，以最低有效投标报价作为评标基准价，其价格分为</w:t>
      </w:r>
      <w:r>
        <w:rPr>
          <w:rFonts w:hint="eastAsia" w:asciiTheme="minorEastAsia" w:hAnsiTheme="minorEastAsia" w:eastAsiaTheme="minorEastAsia"/>
          <w:b w:val="0"/>
          <w:bCs/>
          <w:color w:val="auto"/>
          <w:sz w:val="24"/>
          <w:highlight w:val="none"/>
          <w:lang w:val="en-US" w:eastAsia="zh-CN"/>
        </w:rPr>
        <w:t>1</w:t>
      </w:r>
      <w:r>
        <w:rPr>
          <w:rFonts w:hint="eastAsia" w:asciiTheme="minorEastAsia" w:hAnsiTheme="minorEastAsia" w:eastAsiaTheme="minorEastAsia"/>
          <w:b w:val="0"/>
          <w:bCs/>
          <w:color w:val="auto"/>
          <w:sz w:val="24"/>
          <w:highlight w:val="none"/>
        </w:rPr>
        <w:t>0分。其他投标人的价格分统一按照下列公式计算：</w:t>
      </w:r>
    </w:p>
    <w:p w14:paraId="5265CEED">
      <w:pPr>
        <w:pStyle w:val="12"/>
        <w:snapToGrid w:val="0"/>
        <w:spacing w:before="159" w:beforeLines="50" w:beforeAutospacing="0" w:after="63" w:afterLines="20" w:afterAutospacing="0" w:line="360" w:lineRule="auto"/>
        <w:ind w:firstLine="480" w:firstLineChars="200"/>
        <w:rPr>
          <w:rFonts w:hint="eastAsia" w:ascii="宋体" w:hAnsi="宋体" w:eastAsia="宋体" w:cs="宋体"/>
          <w:b/>
          <w:bCs/>
          <w:color w:val="auto"/>
          <w:sz w:val="24"/>
          <w:highlight w:val="none"/>
        </w:rPr>
      </w:pPr>
      <w:r>
        <w:rPr>
          <w:rFonts w:hint="eastAsia" w:asciiTheme="minorEastAsia" w:hAnsiTheme="minorEastAsia" w:eastAsiaTheme="minorEastAsia"/>
          <w:b w:val="0"/>
          <w:bCs/>
          <w:color w:val="auto"/>
          <w:sz w:val="24"/>
          <w:highlight w:val="none"/>
        </w:rPr>
        <w:t>报价文件得分=(评标基准价／投标报价)×</w:t>
      </w:r>
      <w:r>
        <w:rPr>
          <w:rFonts w:hint="eastAsia" w:asciiTheme="minorEastAsia" w:hAnsiTheme="minorEastAsia" w:eastAsiaTheme="minorEastAsia"/>
          <w:b w:val="0"/>
          <w:bCs/>
          <w:color w:val="auto"/>
          <w:sz w:val="24"/>
          <w:highlight w:val="none"/>
          <w:lang w:val="en-US" w:eastAsia="zh-CN"/>
        </w:rPr>
        <w:t>1</w:t>
      </w:r>
      <w:r>
        <w:rPr>
          <w:rFonts w:hint="eastAsia" w:asciiTheme="minorEastAsia" w:hAnsiTheme="minorEastAsia" w:eastAsiaTheme="minorEastAsia"/>
          <w:b w:val="0"/>
          <w:bCs/>
          <w:color w:val="auto"/>
          <w:sz w:val="24"/>
          <w:highlight w:val="none"/>
        </w:rPr>
        <w:t>0</w:t>
      </w:r>
    </w:p>
    <w:p w14:paraId="381606B1">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.评审要求</w:t>
      </w:r>
    </w:p>
    <w:p w14:paraId="0AF59057">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（1）评标委员会应当按照采购文件中规定的评标方法和标准，对符合性审查合格的投标文件的商务</w:t>
      </w:r>
      <w:r>
        <w:rPr>
          <w:rFonts w:hint="eastAsia" w:ascii="宋体" w:hAnsi="宋体" w:cs="宋体"/>
          <w:color w:val="auto"/>
          <w:sz w:val="24"/>
          <w:highlight w:val="none"/>
          <w:lang w:val="en-US" w:eastAsia="zh-CN"/>
        </w:rPr>
        <w:t>与</w:t>
      </w:r>
      <w:r>
        <w:rPr>
          <w:rFonts w:hint="eastAsia" w:ascii="宋体" w:hAnsi="宋体" w:eastAsia="宋体" w:cs="宋体"/>
          <w:color w:val="auto"/>
          <w:sz w:val="24"/>
          <w:highlight w:val="none"/>
        </w:rPr>
        <w:t>技术部分进行综合比较与评价，其中</w:t>
      </w:r>
      <w:r>
        <w:rPr>
          <w:rFonts w:hint="eastAsia" w:ascii="宋体" w:hAnsi="宋体" w:eastAsia="宋体" w:cs="宋体"/>
          <w:color w:val="auto"/>
          <w:sz w:val="24"/>
          <w:highlight w:val="none"/>
          <w:lang w:val="zh-CN"/>
        </w:rPr>
        <w:t>客观</w:t>
      </w:r>
      <w:r>
        <w:rPr>
          <w:rFonts w:hint="eastAsia" w:ascii="宋体" w:hAnsi="宋体" w:eastAsia="宋体" w:cs="宋体"/>
          <w:color w:val="auto"/>
          <w:sz w:val="24"/>
          <w:highlight w:val="none"/>
        </w:rPr>
        <w:t>评分项的分值</w:t>
      </w:r>
      <w:r>
        <w:rPr>
          <w:rFonts w:hint="eastAsia" w:ascii="宋体" w:hAnsi="宋体" w:eastAsia="宋体" w:cs="宋体"/>
          <w:color w:val="auto"/>
          <w:sz w:val="24"/>
          <w:highlight w:val="none"/>
          <w:lang w:val="zh-CN"/>
        </w:rPr>
        <w:t>应当一致。</w:t>
      </w:r>
    </w:p>
    <w:p w14:paraId="621222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BC8E68B">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（3）对于投标文件报</w:t>
      </w:r>
      <w:r>
        <w:rPr>
          <w:rFonts w:hint="eastAsia" w:ascii="宋体" w:hAnsi="宋体" w:cs="宋体"/>
          <w:color w:val="auto"/>
          <w:sz w:val="24"/>
          <w:highlight w:val="none"/>
        </w:rPr>
        <w:t>价出现前后不一致的，除采购文件另有规定外，按照下列规定修正：</w:t>
      </w:r>
    </w:p>
    <w:p w14:paraId="0DE2BD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①</w:t>
      </w:r>
      <w:r>
        <w:rPr>
          <w:rFonts w:hint="eastAsia" w:ascii="宋体" w:hAnsi="宋体" w:cs="宋体"/>
          <w:color w:val="auto"/>
          <w:sz w:val="24"/>
          <w:highlight w:val="none"/>
        </w:rPr>
        <w:t>投标文件中开标一览表（报价表）内容与投标文件中相应内容不一致的，以开标一览表（报价表）为准；</w:t>
      </w:r>
    </w:p>
    <w:p w14:paraId="6E6E1B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②</w:t>
      </w:r>
      <w:r>
        <w:rPr>
          <w:rFonts w:hint="eastAsia" w:ascii="宋体" w:hAnsi="宋体" w:cs="宋体"/>
          <w:color w:val="auto"/>
          <w:sz w:val="24"/>
          <w:highlight w:val="none"/>
        </w:rPr>
        <w:t>大写金额和小写金额不一致的，以大写金额为准；</w:t>
      </w:r>
    </w:p>
    <w:p w14:paraId="1B1AA5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③</w:t>
      </w:r>
      <w:r>
        <w:rPr>
          <w:rFonts w:hint="eastAsia" w:ascii="宋体" w:hAnsi="宋体" w:cs="宋体"/>
          <w:color w:val="auto"/>
          <w:sz w:val="24"/>
          <w:highlight w:val="none"/>
        </w:rPr>
        <w:t>单价金额小数点或者百分比有明显错位的，以开标一览表的总价为准，并修改单价；</w:t>
      </w:r>
    </w:p>
    <w:p w14:paraId="46C090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④</w:t>
      </w:r>
      <w:r>
        <w:rPr>
          <w:rFonts w:hint="eastAsia" w:ascii="宋体" w:hAnsi="宋体" w:cs="宋体"/>
          <w:color w:val="auto"/>
          <w:sz w:val="24"/>
          <w:highlight w:val="none"/>
        </w:rPr>
        <w:t>总价金额与按单价汇总金额不一致的，以单价金额计算结果为准。</w:t>
      </w:r>
    </w:p>
    <w:p w14:paraId="4B329B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同时出现两种以上不一致的，按照前款规定的顺序修正。修正应当采用询标的形式，并加盖公章。</w:t>
      </w:r>
    </w:p>
    <w:p w14:paraId="1B7461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）对于投标文件中含义不明确、同类问题表述不一致或者有明显文字和计算错误的内容，评标委员会应当要求供应商作出必要的澄清、说明或者补正。</w:t>
      </w:r>
    </w:p>
    <w:p w14:paraId="2C61EE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）供应商的澄清、说明或者补正采用书面形式，并加盖公章或者由法定代表人或授权代表签字，且不得超出投标文件的范围或者改变投标文件的实质性内容。</w:t>
      </w:r>
    </w:p>
    <w:p w14:paraId="210E0C29">
      <w:pPr>
        <w:spacing w:line="360" w:lineRule="auto"/>
        <w:ind w:firstLine="482" w:firstLineChars="200"/>
        <w:rPr>
          <w:rFonts w:ascii="宋体"/>
          <w:color w:val="auto"/>
          <w:sz w:val="24"/>
          <w:highlight w:val="none"/>
        </w:rPr>
      </w:pPr>
      <w:r>
        <w:rPr>
          <w:rFonts w:hint="eastAsia" w:ascii="宋体" w:hAnsi="宋体" w:cs="宋体"/>
          <w:b/>
          <w:bCs/>
          <w:color w:val="auto"/>
          <w:sz w:val="24"/>
          <w:highlight w:val="none"/>
        </w:rPr>
        <w:t>（四）结果汇总及排序</w:t>
      </w:r>
    </w:p>
    <w:p w14:paraId="5F6FC085">
      <w:pPr>
        <w:spacing w:line="360" w:lineRule="auto"/>
        <w:ind w:left="420"/>
        <w:rPr>
          <w:rFonts w:ascii="宋体" w:hAnsi="宋体" w:cs="宋体"/>
          <w:bCs/>
          <w:color w:val="auto"/>
          <w:sz w:val="24"/>
          <w:highlight w:val="none"/>
        </w:rPr>
      </w:pPr>
      <w:r>
        <w:rPr>
          <w:rFonts w:hint="eastAsia" w:ascii="宋体" w:hAnsi="宋体" w:cs="宋体"/>
          <w:b/>
          <w:color w:val="auto"/>
          <w:sz w:val="24"/>
          <w:highlight w:val="none"/>
        </w:rPr>
        <w:t>评标总得分的确定：</w:t>
      </w:r>
    </w:p>
    <w:p w14:paraId="3C19FB0A">
      <w:pPr>
        <w:spacing w:line="360" w:lineRule="auto"/>
        <w:ind w:left="420"/>
        <w:rPr>
          <w:rFonts w:ascii="宋体" w:hAnsi="宋体" w:cs="宋体"/>
          <w:bCs/>
          <w:color w:val="auto"/>
          <w:sz w:val="24"/>
          <w:highlight w:val="none"/>
        </w:rPr>
      </w:pPr>
      <w:r>
        <w:rPr>
          <w:rFonts w:hint="eastAsia" w:ascii="宋体" w:hAnsi="宋体" w:cs="宋体"/>
          <w:bCs/>
          <w:color w:val="auto"/>
          <w:sz w:val="24"/>
          <w:highlight w:val="none"/>
        </w:rPr>
        <w:t>供应商的总得分＝</w:t>
      </w:r>
      <w:r>
        <w:rPr>
          <w:rFonts w:hint="eastAsia" w:ascii="宋体" w:hAnsi="宋体" w:cs="宋体"/>
          <w:bCs/>
          <w:color w:val="auto"/>
          <w:sz w:val="24"/>
          <w:highlight w:val="none"/>
          <w:lang w:val="en-US" w:eastAsia="zh-CN"/>
        </w:rPr>
        <w:t>商务与技术</w:t>
      </w:r>
      <w:r>
        <w:rPr>
          <w:rFonts w:hint="eastAsia" w:ascii="宋体" w:hAnsi="宋体" w:cs="宋体"/>
          <w:bCs/>
          <w:color w:val="auto"/>
          <w:sz w:val="24"/>
          <w:highlight w:val="none"/>
        </w:rPr>
        <w:t>文件得分+报价文件得分。</w:t>
      </w:r>
    </w:p>
    <w:p w14:paraId="2696CEFA">
      <w:pPr>
        <w:spacing w:line="360" w:lineRule="auto"/>
        <w:ind w:left="420"/>
        <w:rPr>
          <w:rFonts w:ascii="宋体" w:hAnsi="宋体" w:cs="宋体"/>
          <w:b/>
          <w:color w:val="auto"/>
          <w:sz w:val="24"/>
          <w:highlight w:val="none"/>
        </w:rPr>
      </w:pPr>
      <w:r>
        <w:rPr>
          <w:rFonts w:hint="eastAsia" w:ascii="宋体" w:hAnsi="宋体" w:cs="宋体"/>
          <w:b/>
          <w:color w:val="auto"/>
          <w:sz w:val="24"/>
          <w:highlight w:val="none"/>
        </w:rPr>
        <w:t>中标候选人的确定：</w:t>
      </w:r>
    </w:p>
    <w:p w14:paraId="4229A7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评标结果按评审后综合得分由高到低顺序排列。</w:t>
      </w:r>
      <w:r>
        <w:rPr>
          <w:rFonts w:hint="eastAsia" w:ascii="宋体" w:hAnsi="宋体" w:cs="宋体"/>
          <w:color w:val="auto"/>
          <w:sz w:val="24"/>
          <w:highlight w:val="none"/>
          <w:lang w:val="en-US" w:eastAsia="zh-CN"/>
        </w:rPr>
        <w:t>综合</w:t>
      </w:r>
      <w:r>
        <w:rPr>
          <w:rFonts w:hint="eastAsia" w:ascii="宋体" w:hAnsi="宋体" w:cs="宋体"/>
          <w:color w:val="auto"/>
          <w:sz w:val="24"/>
          <w:highlight w:val="none"/>
          <w:lang w:val="zh-CN"/>
        </w:rPr>
        <w:t>得分相同</w:t>
      </w:r>
      <w:r>
        <w:rPr>
          <w:rFonts w:hint="eastAsia" w:ascii="宋体" w:hAnsi="宋体" w:cs="宋体"/>
          <w:color w:val="auto"/>
          <w:sz w:val="24"/>
          <w:highlight w:val="none"/>
        </w:rPr>
        <w:t>的</w:t>
      </w:r>
      <w:r>
        <w:rPr>
          <w:rFonts w:hint="eastAsia" w:ascii="宋体" w:hAnsi="宋体" w:cs="宋体"/>
          <w:color w:val="auto"/>
          <w:sz w:val="24"/>
          <w:highlight w:val="none"/>
          <w:lang w:val="zh-CN"/>
        </w:rPr>
        <w:t>，</w:t>
      </w:r>
      <w:r>
        <w:rPr>
          <w:rFonts w:hint="eastAsia" w:ascii="宋体" w:hAnsi="宋体" w:cs="宋体"/>
          <w:color w:val="auto"/>
          <w:sz w:val="24"/>
          <w:highlight w:val="none"/>
        </w:rPr>
        <w:t>按</w:t>
      </w:r>
      <w:r>
        <w:rPr>
          <w:rFonts w:hint="eastAsia" w:ascii="宋体" w:hAnsi="宋体" w:cs="宋体"/>
          <w:color w:val="auto"/>
          <w:sz w:val="24"/>
          <w:highlight w:val="none"/>
          <w:lang w:val="zh-CN"/>
        </w:rPr>
        <w:t>投标报价</w:t>
      </w:r>
      <w:r>
        <w:rPr>
          <w:rFonts w:hint="eastAsia" w:ascii="宋体" w:hAnsi="宋体" w:cs="宋体"/>
          <w:color w:val="auto"/>
          <w:sz w:val="24"/>
          <w:highlight w:val="none"/>
        </w:rPr>
        <w:t>由</w:t>
      </w:r>
      <w:r>
        <w:rPr>
          <w:rFonts w:hint="eastAsia" w:ascii="宋体" w:hAnsi="宋体" w:cs="宋体"/>
          <w:color w:val="auto"/>
          <w:sz w:val="24"/>
          <w:highlight w:val="none"/>
          <w:lang w:val="zh-CN"/>
        </w:rPr>
        <w:t>低</w:t>
      </w:r>
      <w:r>
        <w:rPr>
          <w:rFonts w:hint="eastAsia" w:ascii="宋体" w:hAnsi="宋体" w:cs="宋体"/>
          <w:color w:val="auto"/>
          <w:sz w:val="24"/>
          <w:highlight w:val="none"/>
        </w:rPr>
        <w:t>到高顺序排列。</w:t>
      </w:r>
      <w:r>
        <w:rPr>
          <w:rFonts w:hint="eastAsia" w:ascii="宋体" w:hAnsi="宋体" w:cs="宋体"/>
          <w:color w:val="auto"/>
          <w:sz w:val="24"/>
          <w:highlight w:val="none"/>
          <w:lang w:val="en-US" w:eastAsia="zh-CN"/>
        </w:rPr>
        <w:t>综合</w:t>
      </w:r>
      <w:r>
        <w:rPr>
          <w:rFonts w:hint="eastAsia" w:ascii="宋体" w:hAnsi="宋体" w:cs="宋体"/>
          <w:color w:val="auto"/>
          <w:sz w:val="24"/>
          <w:highlight w:val="none"/>
          <w:lang w:val="zh-CN"/>
        </w:rPr>
        <w:t>得分且投标报价相同的，</w:t>
      </w:r>
      <w:r>
        <w:rPr>
          <w:rFonts w:hint="eastAsia" w:ascii="宋体" w:hAnsi="宋体" w:cs="宋体"/>
          <w:color w:val="auto"/>
          <w:sz w:val="24"/>
          <w:highlight w:val="none"/>
        </w:rPr>
        <w:t>按照评审因素的量化指标评审得分最高的供应商为排名第一的中标候选人。</w:t>
      </w:r>
    </w:p>
    <w:p w14:paraId="7758848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（五）评标报告撰写</w:t>
      </w:r>
    </w:p>
    <w:p w14:paraId="22508F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评标委员会根据全体评标成员签字的原始评标记录和评标结果编写评标报告。</w:t>
      </w:r>
    </w:p>
    <w:p w14:paraId="3C00698B">
      <w:pPr>
        <w:pStyle w:val="48"/>
        <w:ind w:left="0" w:leftChars="0" w:firstLine="0" w:firstLineChars="0"/>
        <w:jc w:val="both"/>
        <w:textAlignment w:val="baseline"/>
        <w:rPr>
          <w:rFonts w:hint="eastAsia"/>
          <w:b/>
          <w:bCs/>
          <w:color w:val="auto"/>
          <w:sz w:val="36"/>
          <w:szCs w:val="36"/>
          <w:highlight w:val="none"/>
        </w:rPr>
        <w:sectPr>
          <w:pgSz w:w="11906" w:h="16838"/>
          <w:pgMar w:top="1247" w:right="1361" w:bottom="1247" w:left="1361" w:header="851" w:footer="851" w:gutter="0"/>
          <w:cols w:space="720" w:num="1"/>
          <w:docGrid w:type="lines" w:linePitch="312" w:charSpace="0"/>
        </w:sectPr>
      </w:pPr>
      <w:bookmarkStart w:id="40" w:name="_Toc5481_WPSOffice_Level1"/>
    </w:p>
    <w:p w14:paraId="6BC4A0AC">
      <w:pPr>
        <w:pStyle w:val="2"/>
        <w:spacing w:line="360" w:lineRule="auto"/>
        <w:ind w:left="0"/>
        <w:rPr>
          <w:rFonts w:ascii="宋体" w:hAnsi="宋体"/>
          <w:b w:val="0"/>
          <w:color w:val="auto"/>
          <w:sz w:val="36"/>
          <w:szCs w:val="36"/>
          <w:highlight w:val="none"/>
        </w:rPr>
      </w:pPr>
      <w:r>
        <w:rPr>
          <w:rFonts w:hint="eastAsia" w:ascii="宋体" w:hAnsi="宋体"/>
          <w:color w:val="auto"/>
          <w:sz w:val="36"/>
          <w:szCs w:val="36"/>
          <w:highlight w:val="none"/>
        </w:rPr>
        <w:t>第五章  拟签订的合同文本</w:t>
      </w:r>
    </w:p>
    <w:p w14:paraId="4BF2BFD5">
      <w:pPr>
        <w:widowControl/>
        <w:shd w:val="clear" w:color="auto" w:fill="FFFFFF"/>
        <w:spacing w:line="360" w:lineRule="auto"/>
        <w:ind w:firstLine="480" w:firstLineChars="200"/>
        <w:rPr>
          <w:rFonts w:ascii="宋体" w:hAnsi="宋体" w:cs="宋体"/>
          <w:color w:val="auto"/>
          <w:sz w:val="24"/>
          <w:highlight w:val="none"/>
        </w:rPr>
      </w:pPr>
      <w:r>
        <w:rPr>
          <w:rFonts w:ascii="宋体" w:hAnsi="宋体"/>
          <w:color w:val="auto"/>
          <w:sz w:val="24"/>
          <w:highlight w:val="none"/>
        </w:rPr>
        <w:t>以下为成交后签</w:t>
      </w:r>
      <w:r>
        <w:rPr>
          <w:rFonts w:hint="eastAsia" w:ascii="宋体" w:hAnsi="宋体"/>
          <w:color w:val="auto"/>
          <w:sz w:val="24"/>
          <w:highlight w:val="none"/>
        </w:rPr>
        <w:t>订</w:t>
      </w:r>
      <w:r>
        <w:rPr>
          <w:rFonts w:ascii="宋体" w:hAnsi="宋体"/>
          <w:color w:val="auto"/>
          <w:sz w:val="24"/>
          <w:highlight w:val="none"/>
        </w:rPr>
        <w:t>本项目合同的通用条款，</w:t>
      </w:r>
      <w:r>
        <w:rPr>
          <w:rFonts w:hint="eastAsia" w:ascii="宋体" w:hAnsi="宋体"/>
          <w:color w:val="auto"/>
          <w:sz w:val="24"/>
          <w:highlight w:val="none"/>
          <w:lang w:eastAsia="zh-CN"/>
        </w:rPr>
        <w:t>成交供应商</w:t>
      </w:r>
      <w:r>
        <w:rPr>
          <w:rFonts w:ascii="宋体" w:hAnsi="宋体"/>
          <w:color w:val="auto"/>
          <w:sz w:val="24"/>
          <w:highlight w:val="none"/>
        </w:rPr>
        <w:t>不得提出实质性的修改，关于专用条款将由采购人与</w:t>
      </w:r>
      <w:r>
        <w:rPr>
          <w:rFonts w:hint="eastAsia" w:ascii="宋体" w:hAnsi="宋体"/>
          <w:color w:val="auto"/>
          <w:sz w:val="24"/>
          <w:highlight w:val="none"/>
          <w:lang w:eastAsia="zh-CN"/>
        </w:rPr>
        <w:t>成交供应商</w:t>
      </w:r>
      <w:r>
        <w:rPr>
          <w:rFonts w:ascii="宋体" w:hAnsi="宋体"/>
          <w:color w:val="auto"/>
          <w:sz w:val="24"/>
          <w:highlight w:val="none"/>
        </w:rPr>
        <w:t>结合本项目具体情况协商后签订。</w:t>
      </w:r>
    </w:p>
    <w:p w14:paraId="7ADF44A2">
      <w:pPr>
        <w:pStyle w:val="12"/>
        <w:snapToGrid w:val="0"/>
        <w:spacing w:before="120" w:after="120" w:line="360" w:lineRule="auto"/>
        <w:rPr>
          <w:rFonts w:hint="eastAsia" w:hAnsi="宋体" w:cs="宋体"/>
          <w:color w:val="auto"/>
          <w:sz w:val="24"/>
          <w:highlight w:val="none"/>
        </w:rPr>
      </w:pPr>
    </w:p>
    <w:p w14:paraId="52FD07A6">
      <w:pPr>
        <w:pStyle w:val="12"/>
        <w:snapToGrid w:val="0"/>
        <w:spacing w:before="120" w:after="120" w:line="360" w:lineRule="auto"/>
        <w:rPr>
          <w:rFonts w:hAnsi="宋体" w:cs="宋体"/>
          <w:color w:val="auto"/>
          <w:sz w:val="24"/>
          <w:highlight w:val="none"/>
        </w:rPr>
      </w:pPr>
      <w:r>
        <w:rPr>
          <w:rFonts w:hint="eastAsia" w:hAnsi="宋体" w:cs="宋体"/>
          <w:color w:val="auto"/>
          <w:sz w:val="24"/>
          <w:highlight w:val="none"/>
        </w:rPr>
        <w:t xml:space="preserve">项目名称： </w:t>
      </w:r>
      <w:r>
        <w:rPr>
          <w:rFonts w:hint="eastAsia" w:hAnsi="宋体" w:cs="宋体"/>
          <w:color w:val="auto"/>
          <w:sz w:val="24"/>
          <w:highlight w:val="none"/>
          <w:lang w:val="en-US" w:eastAsia="zh-CN"/>
        </w:rPr>
        <w:t>台州市2025年水利工程安全运行技术支撑</w:t>
      </w:r>
      <w:r>
        <w:rPr>
          <w:rFonts w:hint="eastAsia" w:hAnsi="宋体" w:cs="宋体"/>
          <w:color w:val="auto"/>
          <w:sz w:val="24"/>
          <w:highlight w:val="none"/>
        </w:rPr>
        <w:t xml:space="preserve">  </w:t>
      </w:r>
    </w:p>
    <w:p w14:paraId="4721579E">
      <w:pPr>
        <w:pStyle w:val="12"/>
        <w:snapToGrid w:val="0"/>
        <w:spacing w:before="120" w:after="120" w:line="360" w:lineRule="auto"/>
        <w:rPr>
          <w:rFonts w:hint="eastAsia" w:hAnsi="宋体" w:cs="宋体"/>
          <w:color w:val="auto"/>
          <w:sz w:val="24"/>
          <w:highlight w:val="none"/>
        </w:rPr>
      </w:pPr>
      <w:r>
        <w:rPr>
          <w:rFonts w:hint="eastAsia" w:hAnsi="宋体" w:cs="宋体"/>
          <w:color w:val="auto"/>
          <w:sz w:val="24"/>
          <w:highlight w:val="none"/>
        </w:rPr>
        <w:t>项目编号：</w:t>
      </w:r>
      <w:r>
        <w:rPr>
          <w:rFonts w:hint="eastAsia" w:hAnsi="宋体" w:cs="宋体"/>
          <w:color w:val="auto"/>
          <w:sz w:val="24"/>
          <w:highlight w:val="none"/>
          <w:lang w:val="en-US" w:eastAsia="zh-CN"/>
        </w:rPr>
        <w:t xml:space="preserve"> TZCCC-【2025】-048号</w:t>
      </w:r>
    </w:p>
    <w:p w14:paraId="734D86D2">
      <w:pPr>
        <w:pStyle w:val="12"/>
        <w:snapToGrid w:val="0"/>
        <w:spacing w:before="120" w:after="120" w:line="360" w:lineRule="auto"/>
        <w:rPr>
          <w:rFonts w:hint="eastAsia" w:hAnsi="宋体" w:cs="宋体"/>
          <w:color w:val="auto"/>
          <w:sz w:val="24"/>
          <w:highlight w:val="none"/>
        </w:rPr>
      </w:pPr>
      <w:r>
        <w:rPr>
          <w:rFonts w:hint="eastAsia" w:hAnsi="宋体" w:cs="宋体"/>
          <w:color w:val="auto"/>
          <w:sz w:val="24"/>
          <w:highlight w:val="none"/>
        </w:rPr>
        <w:t>甲方：（采购单位）</w:t>
      </w:r>
      <w:r>
        <w:rPr>
          <w:rFonts w:hint="eastAsia" w:hAnsi="宋体" w:cs="宋体"/>
          <w:color w:val="auto"/>
          <w:sz w:val="24"/>
          <w:highlight w:val="none"/>
          <w:lang w:val="en-US" w:eastAsia="zh-CN"/>
        </w:rPr>
        <w:t>台州市防汛防旱事务中心</w:t>
      </w:r>
    </w:p>
    <w:p w14:paraId="5C340EC8">
      <w:pPr>
        <w:pStyle w:val="12"/>
        <w:snapToGrid w:val="0"/>
        <w:spacing w:before="120" w:afterAutospacing="0" w:line="360" w:lineRule="auto"/>
        <w:rPr>
          <w:rFonts w:hint="eastAsia" w:hAnsi="宋体" w:cs="宋体"/>
          <w:color w:val="auto"/>
          <w:sz w:val="24"/>
          <w:highlight w:val="none"/>
        </w:rPr>
      </w:pPr>
      <w:r>
        <w:rPr>
          <w:rFonts w:hint="eastAsia" w:hAnsi="宋体" w:cs="宋体"/>
          <w:color w:val="auto"/>
          <w:sz w:val="24"/>
          <w:highlight w:val="none"/>
        </w:rPr>
        <w:t>乙方：（中标供应商）</w:t>
      </w:r>
    </w:p>
    <w:p w14:paraId="48558CEB">
      <w:pPr>
        <w:pStyle w:val="12"/>
        <w:snapToGrid w:val="0"/>
        <w:spacing w:beforeAutospacing="0" w:afterAutospacing="0" w:line="360" w:lineRule="auto"/>
        <w:rPr>
          <w:rFonts w:hint="eastAsia" w:hAnsi="宋体" w:cs="宋体"/>
          <w:b/>
          <w:color w:val="auto"/>
          <w:sz w:val="24"/>
          <w:highlight w:val="none"/>
        </w:rPr>
      </w:pPr>
      <w:r>
        <w:rPr>
          <w:rFonts w:hint="eastAsia" w:hAnsi="宋体" w:cs="宋体"/>
          <w:b/>
          <w:color w:val="auto"/>
          <w:sz w:val="24"/>
          <w:highlight w:val="none"/>
        </w:rPr>
        <w:t xml:space="preserve">    </w:t>
      </w:r>
      <w:r>
        <w:rPr>
          <w:rFonts w:hint="eastAsia" w:hAnsi="宋体" w:cs="宋体"/>
          <w:color w:val="auto"/>
          <w:sz w:val="24"/>
          <w:highlight w:val="none"/>
        </w:rPr>
        <w:t>甲、乙双方根据关于</w:t>
      </w:r>
      <w:r>
        <w:rPr>
          <w:rFonts w:hint="eastAsia" w:hAnsi="宋体" w:cs="宋体"/>
          <w:color w:val="auto"/>
          <w:sz w:val="24"/>
          <w:highlight w:val="none"/>
          <w:u w:val="single"/>
          <w:lang w:val="en-US" w:eastAsia="zh-CN"/>
        </w:rPr>
        <w:t xml:space="preserve"> 台州市2025年水利工程安全运行技术支撑 </w:t>
      </w:r>
      <w:r>
        <w:rPr>
          <w:rFonts w:hint="eastAsia" w:hAnsi="宋体" w:cs="宋体"/>
          <w:color w:val="auto"/>
          <w:sz w:val="24"/>
          <w:highlight w:val="none"/>
        </w:rPr>
        <w:t>公开招标的成交结果，签署本合同。</w:t>
      </w:r>
    </w:p>
    <w:p w14:paraId="07A25420">
      <w:pPr>
        <w:pStyle w:val="12"/>
        <w:snapToGrid w:val="0"/>
        <w:spacing w:beforeAutospacing="0" w:afterAutospacing="0" w:line="360" w:lineRule="auto"/>
        <w:rPr>
          <w:rFonts w:hint="eastAsia" w:hAnsi="宋体" w:cs="宋体"/>
          <w:b/>
          <w:color w:val="auto"/>
          <w:sz w:val="24"/>
          <w:highlight w:val="none"/>
        </w:rPr>
      </w:pPr>
      <w:r>
        <w:rPr>
          <w:rFonts w:hint="eastAsia" w:hAnsi="宋体" w:cs="宋体"/>
          <w:b/>
          <w:color w:val="auto"/>
          <w:sz w:val="24"/>
          <w:highlight w:val="none"/>
        </w:rPr>
        <w:t>一、服务内容</w:t>
      </w:r>
    </w:p>
    <w:p w14:paraId="076A0D33">
      <w:pPr>
        <w:pStyle w:val="12"/>
        <w:snapToGrid w:val="0"/>
        <w:spacing w:beforeAutospacing="0" w:afterAutospacing="0" w:line="360" w:lineRule="auto"/>
        <w:rPr>
          <w:rFonts w:hint="eastAsia" w:hAnsi="宋体" w:cs="宋体"/>
          <w:bCs/>
          <w:color w:val="auto"/>
          <w:kern w:val="0"/>
          <w:sz w:val="24"/>
          <w:highlight w:val="none"/>
        </w:rPr>
      </w:pPr>
      <w:r>
        <w:rPr>
          <w:rFonts w:hint="eastAsia" w:ascii="宋体" w:hAnsi="宋体" w:eastAsia="宋体" w:cs="仿宋_GB2312"/>
          <w:color w:val="auto"/>
          <w:sz w:val="24"/>
          <w:szCs w:val="24"/>
          <w:highlight w:val="none"/>
          <w:lang w:eastAsia="zh-CN"/>
        </w:rPr>
        <w:t>（详见招标文件的第</w:t>
      </w:r>
      <w:r>
        <w:rPr>
          <w:rFonts w:hint="eastAsia" w:hAnsi="宋体" w:cs="仿宋_GB2312"/>
          <w:color w:val="auto"/>
          <w:sz w:val="24"/>
          <w:szCs w:val="24"/>
          <w:highlight w:val="none"/>
          <w:lang w:val="en-US" w:eastAsia="zh-CN"/>
        </w:rPr>
        <w:t>三</w:t>
      </w:r>
      <w:r>
        <w:rPr>
          <w:rFonts w:hint="eastAsia" w:ascii="宋体" w:hAnsi="宋体" w:eastAsia="宋体" w:cs="仿宋_GB2312"/>
          <w:color w:val="auto"/>
          <w:sz w:val="24"/>
          <w:szCs w:val="24"/>
          <w:highlight w:val="none"/>
          <w:lang w:eastAsia="zh-CN"/>
        </w:rPr>
        <w:t>章</w:t>
      </w:r>
      <w:r>
        <w:rPr>
          <w:rFonts w:hint="eastAsia" w:hAnsi="宋体" w:cs="仿宋_GB2312"/>
          <w:color w:val="auto"/>
          <w:sz w:val="24"/>
          <w:szCs w:val="24"/>
          <w:highlight w:val="none"/>
          <w:lang w:val="en-US" w:eastAsia="zh-CN"/>
        </w:rPr>
        <w:t>招标</w:t>
      </w:r>
      <w:r>
        <w:rPr>
          <w:rFonts w:ascii="宋体" w:hAnsi="宋体" w:eastAsia="宋体" w:cs="仿宋_GB2312"/>
          <w:color w:val="auto"/>
          <w:sz w:val="24"/>
          <w:szCs w:val="24"/>
          <w:highlight w:val="none"/>
          <w:lang w:eastAsia="zh-CN"/>
        </w:rPr>
        <w:t>需求</w:t>
      </w:r>
      <w:r>
        <w:rPr>
          <w:rFonts w:hint="eastAsia" w:ascii="宋体" w:hAnsi="宋体" w:eastAsia="宋体" w:cs="仿宋_GB2312"/>
          <w:color w:val="auto"/>
          <w:sz w:val="24"/>
          <w:szCs w:val="24"/>
          <w:highlight w:val="none"/>
          <w:lang w:eastAsia="zh-CN"/>
        </w:rPr>
        <w:t>服务</w:t>
      </w:r>
      <w:r>
        <w:rPr>
          <w:rFonts w:ascii="宋体" w:hAnsi="宋体" w:eastAsia="宋体" w:cs="仿宋_GB2312"/>
          <w:color w:val="auto"/>
          <w:sz w:val="24"/>
          <w:szCs w:val="24"/>
          <w:highlight w:val="none"/>
          <w:lang w:eastAsia="zh-CN"/>
        </w:rPr>
        <w:t>范围</w:t>
      </w:r>
      <w:r>
        <w:rPr>
          <w:rFonts w:hint="eastAsia" w:ascii="宋体" w:hAnsi="宋体" w:eastAsia="宋体" w:cs="仿宋_GB2312"/>
          <w:color w:val="auto"/>
          <w:sz w:val="24"/>
          <w:szCs w:val="24"/>
          <w:highlight w:val="none"/>
          <w:lang w:eastAsia="zh-CN"/>
        </w:rPr>
        <w:t>）</w:t>
      </w:r>
      <w:r>
        <w:rPr>
          <w:rFonts w:hint="eastAsia" w:hAnsi="宋体" w:cs="宋体"/>
          <w:bCs/>
          <w:color w:val="auto"/>
          <w:kern w:val="0"/>
          <w:sz w:val="24"/>
          <w:highlight w:val="none"/>
        </w:rPr>
        <w:t>。</w:t>
      </w:r>
    </w:p>
    <w:p w14:paraId="1DD19667">
      <w:pPr>
        <w:pStyle w:val="12"/>
        <w:snapToGrid w:val="0"/>
        <w:spacing w:beforeAutospacing="0" w:afterAutospacing="0" w:line="360" w:lineRule="auto"/>
        <w:rPr>
          <w:rFonts w:hint="eastAsia" w:hAnsi="宋体" w:cs="宋体"/>
          <w:b/>
          <w:color w:val="auto"/>
          <w:sz w:val="24"/>
          <w:highlight w:val="none"/>
        </w:rPr>
      </w:pPr>
      <w:r>
        <w:rPr>
          <w:rFonts w:hint="eastAsia" w:hAnsi="宋体" w:cs="宋体"/>
          <w:b/>
          <w:color w:val="auto"/>
          <w:sz w:val="24"/>
          <w:highlight w:val="none"/>
        </w:rPr>
        <w:t>二、合同金额</w:t>
      </w:r>
    </w:p>
    <w:p w14:paraId="652DCF34">
      <w:pPr>
        <w:pStyle w:val="12"/>
        <w:snapToGrid w:val="0"/>
        <w:spacing w:beforeAutospacing="0" w:afterAutospacing="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本合同金额为（大写）：__________________元（￥_______________元）人民币。</w:t>
      </w:r>
    </w:p>
    <w:p w14:paraId="1DE2448E">
      <w:pPr>
        <w:pStyle w:val="12"/>
        <w:snapToGrid w:val="0"/>
        <w:spacing w:beforeAutospacing="0" w:afterAutospacing="0" w:line="360" w:lineRule="auto"/>
        <w:rPr>
          <w:rFonts w:hint="eastAsia" w:hAnsi="宋体" w:cs="宋体"/>
          <w:b/>
          <w:color w:val="auto"/>
          <w:sz w:val="24"/>
          <w:highlight w:val="none"/>
        </w:rPr>
      </w:pPr>
      <w:r>
        <w:rPr>
          <w:rFonts w:hint="eastAsia" w:hAnsi="宋体" w:cs="宋体"/>
          <w:b/>
          <w:color w:val="auto"/>
          <w:sz w:val="24"/>
          <w:highlight w:val="none"/>
        </w:rPr>
        <w:t>三、技术资料</w:t>
      </w:r>
    </w:p>
    <w:p w14:paraId="628FE3EE">
      <w:pPr>
        <w:pStyle w:val="12"/>
        <w:snapToGrid w:val="0"/>
        <w:spacing w:beforeAutospacing="0" w:afterAutospacing="0" w:line="360" w:lineRule="auto"/>
        <w:ind w:left="380" w:leftChars="100" w:hanging="170" w:hangingChars="71"/>
        <w:rPr>
          <w:rFonts w:hint="eastAsia" w:hAnsi="宋体" w:cs="宋体"/>
          <w:color w:val="auto"/>
          <w:sz w:val="24"/>
          <w:highlight w:val="none"/>
        </w:rPr>
      </w:pPr>
      <w:r>
        <w:rPr>
          <w:rFonts w:hint="eastAsia" w:hAnsi="宋体" w:cs="宋体"/>
          <w:color w:val="auto"/>
          <w:sz w:val="24"/>
          <w:highlight w:val="none"/>
        </w:rPr>
        <w:t>1.乙方应按采购文件规定的时间向甲方提供有关成果。</w:t>
      </w:r>
    </w:p>
    <w:p w14:paraId="41E2D7A5">
      <w:pPr>
        <w:pStyle w:val="12"/>
        <w:snapToGrid w:val="0"/>
        <w:spacing w:beforeAutospacing="0" w:afterAutospacing="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3AFB401D">
      <w:pPr>
        <w:pStyle w:val="12"/>
        <w:snapToGrid w:val="0"/>
        <w:spacing w:beforeAutospacing="0" w:afterAutospacing="0" w:line="360" w:lineRule="auto"/>
        <w:ind w:left="412" w:hanging="412" w:hangingChars="171"/>
        <w:rPr>
          <w:rFonts w:hint="eastAsia" w:hAnsi="宋体" w:cs="宋体"/>
          <w:b/>
          <w:color w:val="auto"/>
          <w:sz w:val="24"/>
          <w:highlight w:val="none"/>
        </w:rPr>
      </w:pPr>
      <w:r>
        <w:rPr>
          <w:rFonts w:hint="eastAsia" w:hAnsi="宋体" w:cs="宋体"/>
          <w:b/>
          <w:color w:val="auto"/>
          <w:sz w:val="24"/>
          <w:highlight w:val="none"/>
        </w:rPr>
        <w:t>四、知识产权</w:t>
      </w:r>
    </w:p>
    <w:p w14:paraId="1C4CE048">
      <w:pPr>
        <w:pStyle w:val="12"/>
        <w:snapToGrid w:val="0"/>
        <w:spacing w:beforeAutospacing="0" w:afterAutospacing="0" w:line="360" w:lineRule="auto"/>
        <w:ind w:left="0" w:leftChars="0" w:firstLine="240" w:firstLineChars="100"/>
        <w:rPr>
          <w:rFonts w:hint="eastAsia" w:hAnsi="宋体" w:cs="宋体"/>
          <w:b/>
          <w:bCs/>
          <w:color w:val="auto"/>
          <w:sz w:val="24"/>
          <w:highlight w:val="none"/>
        </w:rPr>
      </w:pPr>
      <w:r>
        <w:rPr>
          <w:rFonts w:hint="eastAsia" w:hAnsi="宋体" w:cs="宋体"/>
          <w:color w:val="auto"/>
          <w:sz w:val="24"/>
          <w:highlight w:val="none"/>
        </w:rPr>
        <w:t>乙方应保证提供服务过程中不会侵犯任何第三方的</w:t>
      </w:r>
      <w:r>
        <w:rPr>
          <w:rFonts w:hint="eastAsia" w:hAnsi="宋体" w:cs="宋体"/>
          <w:b w:val="0"/>
          <w:bCs/>
          <w:color w:val="auto"/>
          <w:sz w:val="24"/>
          <w:highlight w:val="none"/>
        </w:rPr>
        <w:t>知识产权，否则必须承担全部责任。如果任何第三方提出侵权指控，由乙方负责与第三方交涉并承担可能发生的一切费用和相关法律责任，甲方不承担由此引起的一切经济和法律责任。</w:t>
      </w:r>
    </w:p>
    <w:p w14:paraId="291BE1B5">
      <w:pPr>
        <w:pStyle w:val="12"/>
        <w:snapToGrid w:val="0"/>
        <w:spacing w:beforeAutospacing="0" w:afterAutospacing="0" w:line="360" w:lineRule="auto"/>
        <w:ind w:left="410" w:hanging="410" w:hangingChars="170"/>
        <w:rPr>
          <w:rFonts w:hint="eastAsia" w:hAnsi="宋体" w:cs="宋体"/>
          <w:color w:val="auto"/>
          <w:kern w:val="0"/>
          <w:sz w:val="24"/>
          <w:highlight w:val="none"/>
        </w:rPr>
      </w:pPr>
      <w:r>
        <w:rPr>
          <w:rFonts w:hint="eastAsia" w:hAnsi="宋体" w:cs="宋体"/>
          <w:b/>
          <w:color w:val="auto"/>
          <w:sz w:val="24"/>
          <w:highlight w:val="none"/>
        </w:rPr>
        <w:t>五、转包或分包</w:t>
      </w:r>
    </w:p>
    <w:p w14:paraId="64B0D56D">
      <w:pPr>
        <w:snapToGrid w:val="0"/>
        <w:spacing w:beforeAutospacing="0" w:afterAutospacing="0"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1.本合同范围的服务，应由乙方直接供应，不得转让他人供应；</w:t>
      </w:r>
    </w:p>
    <w:p w14:paraId="2AA1143C">
      <w:pPr>
        <w:snapToGrid w:val="0"/>
        <w:spacing w:beforeAutospacing="0" w:afterAutospacing="0"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2.如有转让和未经甲方同意的分包行为，甲方有权解除合同，并追究乙方的违约责任。</w:t>
      </w:r>
    </w:p>
    <w:p w14:paraId="548C3D78">
      <w:pPr>
        <w:pStyle w:val="12"/>
        <w:snapToGrid w:val="0"/>
        <w:spacing w:beforeAutospacing="0" w:afterAutospacing="0" w:line="360" w:lineRule="auto"/>
        <w:rPr>
          <w:rFonts w:hint="default" w:hAnsi="宋体" w:eastAsia="宋体" w:cs="宋体"/>
          <w:color w:val="auto"/>
          <w:sz w:val="24"/>
          <w:highlight w:val="none"/>
          <w:lang w:val="en-US" w:eastAsia="zh-CN"/>
        </w:rPr>
      </w:pPr>
      <w:r>
        <w:rPr>
          <w:rFonts w:hint="eastAsia" w:hAnsi="宋体" w:cs="宋体"/>
          <w:b/>
          <w:color w:val="auto"/>
          <w:sz w:val="24"/>
          <w:highlight w:val="none"/>
        </w:rPr>
        <w:t>六、</w:t>
      </w:r>
      <w:r>
        <w:rPr>
          <w:rFonts w:hint="eastAsia" w:hAnsi="宋体" w:cs="宋体"/>
          <w:b/>
          <w:color w:val="auto"/>
          <w:sz w:val="24"/>
          <w:highlight w:val="none"/>
          <w:lang w:val="en-US" w:eastAsia="zh-CN"/>
        </w:rPr>
        <w:t>成果提交</w:t>
      </w:r>
    </w:p>
    <w:p w14:paraId="4EBF97A1">
      <w:pPr>
        <w:pStyle w:val="12"/>
        <w:snapToGrid w:val="0"/>
        <w:spacing w:beforeAutospacing="0" w:afterAutospacing="0" w:line="360" w:lineRule="auto"/>
        <w:ind w:firstLine="480" w:firstLineChars="200"/>
        <w:rPr>
          <w:rFonts w:hint="eastAsia" w:ascii="宋体" w:hAnsi="宋体" w:eastAsia="宋体" w:cs="Times New Roman"/>
          <w:b w:val="0"/>
          <w:bCs/>
          <w:color w:val="auto"/>
          <w:kern w:val="0"/>
          <w:sz w:val="24"/>
          <w:szCs w:val="24"/>
          <w:highlight w:val="none"/>
          <w:lang w:val="en-US" w:eastAsia="zh-CN"/>
        </w:rPr>
      </w:pPr>
      <w:r>
        <w:rPr>
          <w:rFonts w:hint="eastAsia"/>
          <w:b w:val="0"/>
          <w:bCs w:val="0"/>
          <w:color w:val="auto"/>
          <w:sz w:val="24"/>
          <w:szCs w:val="32"/>
          <w:highlight w:val="none"/>
          <w:lang w:val="en-US" w:eastAsia="zh-CN"/>
        </w:rPr>
        <w:t>合同签订后10个工作日内启动相关工作，项目完成后提交总结报告。</w:t>
      </w:r>
    </w:p>
    <w:p w14:paraId="4DA758C9">
      <w:pPr>
        <w:pStyle w:val="12"/>
        <w:snapToGrid w:val="0"/>
        <w:spacing w:beforeAutospacing="0" w:afterAutospacing="0" w:line="360" w:lineRule="auto"/>
        <w:rPr>
          <w:rFonts w:hint="eastAsia" w:hAnsi="宋体" w:cs="宋体"/>
          <w:b/>
          <w:color w:val="auto"/>
          <w:sz w:val="24"/>
          <w:highlight w:val="none"/>
        </w:rPr>
      </w:pPr>
      <w:r>
        <w:rPr>
          <w:rFonts w:hint="eastAsia" w:hAnsi="宋体" w:cs="宋体"/>
          <w:b/>
          <w:color w:val="auto"/>
          <w:sz w:val="24"/>
          <w:highlight w:val="none"/>
        </w:rPr>
        <w:t>七、合同履行时间、履行方式及履行地点</w:t>
      </w:r>
    </w:p>
    <w:p w14:paraId="3C86B0B1">
      <w:pPr>
        <w:pStyle w:val="12"/>
        <w:snapToGrid w:val="0"/>
        <w:spacing w:beforeAutospacing="0" w:afterAutospacing="0" w:line="360" w:lineRule="auto"/>
        <w:ind w:firstLine="240" w:firstLineChars="100"/>
        <w:rPr>
          <w:rFonts w:hint="default" w:ascii="宋体" w:hAnsi="宋体" w:eastAsia="宋体" w:cs="宋体"/>
          <w:bCs/>
          <w:color w:val="auto"/>
          <w:sz w:val="24"/>
          <w:highlight w:val="none"/>
          <w:lang w:val="en-US" w:eastAsia="zh-CN"/>
        </w:rPr>
      </w:pPr>
      <w:r>
        <w:rPr>
          <w:rFonts w:hint="eastAsia" w:hAnsi="宋体" w:cs="宋体"/>
          <w:bCs/>
          <w:color w:val="auto"/>
          <w:sz w:val="24"/>
          <w:highlight w:val="none"/>
        </w:rPr>
        <w:t xml:space="preserve">1. </w:t>
      </w:r>
      <w:r>
        <w:rPr>
          <w:rFonts w:hint="eastAsia" w:hAnsi="宋体" w:cs="宋体"/>
          <w:color w:val="auto"/>
          <w:sz w:val="24"/>
          <w:highlight w:val="none"/>
        </w:rPr>
        <w:t>履行时间</w:t>
      </w:r>
      <w:r>
        <w:rPr>
          <w:rFonts w:hint="eastAsia" w:hAnsi="宋体" w:cs="宋体"/>
          <w:bCs/>
          <w:color w:val="auto"/>
          <w:sz w:val="24"/>
          <w:highlight w:val="none"/>
        </w:rPr>
        <w:t>：现场</w:t>
      </w:r>
      <w:r>
        <w:rPr>
          <w:rFonts w:hint="eastAsia" w:hAnsi="宋体" w:cs="宋体"/>
          <w:bCs/>
          <w:color w:val="auto"/>
          <w:sz w:val="24"/>
          <w:highlight w:val="none"/>
          <w:lang w:eastAsia="zh-CN"/>
        </w:rPr>
        <w:t>服务</w:t>
      </w:r>
      <w:r>
        <w:rPr>
          <w:rFonts w:hint="eastAsia" w:hAnsi="宋体" w:cs="宋体"/>
          <w:bCs/>
          <w:color w:val="auto"/>
          <w:sz w:val="24"/>
          <w:highlight w:val="none"/>
        </w:rPr>
        <w:t>于</w:t>
      </w:r>
      <w:r>
        <w:rPr>
          <w:rFonts w:hint="eastAsia" w:hAnsi="宋体" w:cs="宋体"/>
          <w:bCs/>
          <w:color w:val="auto"/>
          <w:sz w:val="24"/>
          <w:highlight w:val="none"/>
          <w:lang w:val="en-US" w:eastAsia="zh-CN"/>
        </w:rPr>
        <w:t>2025</w:t>
      </w:r>
      <w:r>
        <w:rPr>
          <w:rFonts w:hint="eastAsia" w:hAnsi="宋体" w:cs="宋体"/>
          <w:bCs/>
          <w:color w:val="auto"/>
          <w:sz w:val="24"/>
          <w:highlight w:val="none"/>
        </w:rPr>
        <w:t>年10月</w:t>
      </w:r>
      <w:r>
        <w:rPr>
          <w:rFonts w:hint="eastAsia" w:hAnsi="宋体" w:cs="宋体"/>
          <w:bCs/>
          <w:color w:val="auto"/>
          <w:sz w:val="24"/>
          <w:highlight w:val="none"/>
          <w:lang w:val="en-US" w:eastAsia="zh-CN"/>
        </w:rPr>
        <w:t>30</w:t>
      </w:r>
      <w:r>
        <w:rPr>
          <w:rFonts w:hint="eastAsia" w:hAnsi="宋体" w:cs="宋体"/>
          <w:bCs/>
          <w:color w:val="auto"/>
          <w:sz w:val="24"/>
          <w:highlight w:val="none"/>
        </w:rPr>
        <w:t>日前完成，总结</w:t>
      </w:r>
      <w:r>
        <w:rPr>
          <w:rFonts w:hint="eastAsia" w:hAnsi="宋体" w:cs="宋体"/>
          <w:bCs/>
          <w:color w:val="auto"/>
          <w:sz w:val="24"/>
          <w:highlight w:val="none"/>
          <w:lang w:eastAsia="zh-CN"/>
        </w:rPr>
        <w:t>成果</w:t>
      </w:r>
      <w:r>
        <w:rPr>
          <w:rFonts w:hint="eastAsia" w:hAnsi="宋体" w:cs="宋体"/>
          <w:bCs/>
          <w:color w:val="auto"/>
          <w:sz w:val="24"/>
          <w:highlight w:val="none"/>
        </w:rPr>
        <w:t>报告于</w:t>
      </w:r>
      <w:r>
        <w:rPr>
          <w:rFonts w:hint="eastAsia" w:hAnsi="宋体" w:cs="宋体"/>
          <w:bCs/>
          <w:color w:val="auto"/>
          <w:sz w:val="24"/>
          <w:highlight w:val="none"/>
          <w:lang w:val="en-US" w:eastAsia="zh-CN"/>
        </w:rPr>
        <w:t>2025</w:t>
      </w:r>
      <w:r>
        <w:rPr>
          <w:rFonts w:hint="eastAsia" w:hAnsi="宋体" w:cs="宋体"/>
          <w:bCs/>
          <w:color w:val="auto"/>
          <w:sz w:val="24"/>
          <w:highlight w:val="none"/>
        </w:rPr>
        <w:t>年11月15日前完成</w:t>
      </w:r>
    </w:p>
    <w:p w14:paraId="5E3F7174">
      <w:pPr>
        <w:pStyle w:val="12"/>
        <w:snapToGrid w:val="0"/>
        <w:spacing w:beforeAutospacing="0" w:afterAutospacing="0" w:line="360" w:lineRule="auto"/>
        <w:ind w:firstLine="240" w:firstLineChars="100"/>
        <w:rPr>
          <w:rFonts w:hint="default" w:hAnsi="宋体" w:eastAsia="宋体" w:cs="宋体"/>
          <w:bCs/>
          <w:color w:val="auto"/>
          <w:sz w:val="24"/>
          <w:highlight w:val="none"/>
          <w:lang w:val="en-US" w:eastAsia="zh-CN"/>
        </w:rPr>
      </w:pPr>
      <w:r>
        <w:rPr>
          <w:rFonts w:hint="eastAsia" w:hAnsi="宋体" w:cs="宋体"/>
          <w:bCs/>
          <w:color w:val="auto"/>
          <w:sz w:val="24"/>
          <w:highlight w:val="none"/>
        </w:rPr>
        <w:t xml:space="preserve">2. </w:t>
      </w:r>
      <w:r>
        <w:rPr>
          <w:rFonts w:hint="eastAsia" w:hAnsi="宋体" w:cs="宋体"/>
          <w:color w:val="auto"/>
          <w:sz w:val="24"/>
          <w:highlight w:val="none"/>
        </w:rPr>
        <w:t>履行方式</w:t>
      </w:r>
      <w:r>
        <w:rPr>
          <w:rFonts w:hint="eastAsia" w:hAnsi="宋体" w:cs="宋体"/>
          <w:bCs/>
          <w:color w:val="auto"/>
          <w:sz w:val="24"/>
          <w:highlight w:val="none"/>
        </w:rPr>
        <w:t>：</w:t>
      </w:r>
      <w:r>
        <w:rPr>
          <w:rFonts w:hint="eastAsia" w:hAnsi="宋体" w:cs="宋体"/>
          <w:bCs/>
          <w:color w:val="auto"/>
          <w:sz w:val="24"/>
          <w:highlight w:val="none"/>
          <w:lang w:val="en-US" w:eastAsia="zh-CN"/>
        </w:rPr>
        <w:t>按招标需求完成项目内容。</w:t>
      </w:r>
    </w:p>
    <w:p w14:paraId="0ECBC647">
      <w:pPr>
        <w:pStyle w:val="12"/>
        <w:snapToGrid w:val="0"/>
        <w:spacing w:beforeAutospacing="0" w:afterAutospacing="0" w:line="360" w:lineRule="auto"/>
        <w:ind w:firstLine="240" w:firstLineChars="100"/>
        <w:rPr>
          <w:rFonts w:hint="eastAsia" w:hAnsi="宋体" w:eastAsia="宋体" w:cs="宋体"/>
          <w:color w:val="auto"/>
          <w:sz w:val="24"/>
          <w:highlight w:val="none"/>
          <w:lang w:val="en-US" w:eastAsia="zh-CN"/>
        </w:rPr>
      </w:pPr>
      <w:r>
        <w:rPr>
          <w:rFonts w:hint="eastAsia" w:hAnsi="宋体" w:cs="宋体"/>
          <w:bCs/>
          <w:color w:val="auto"/>
          <w:sz w:val="24"/>
          <w:highlight w:val="none"/>
        </w:rPr>
        <w:t xml:space="preserve">3. </w:t>
      </w:r>
      <w:r>
        <w:rPr>
          <w:rFonts w:hint="eastAsia" w:hAnsi="宋体" w:cs="宋体"/>
          <w:color w:val="auto"/>
          <w:sz w:val="24"/>
          <w:highlight w:val="none"/>
        </w:rPr>
        <w:t>履行地点</w:t>
      </w:r>
      <w:r>
        <w:rPr>
          <w:rFonts w:hint="eastAsia" w:hAnsi="宋体" w:cs="宋体"/>
          <w:bCs/>
          <w:color w:val="auto"/>
          <w:sz w:val="24"/>
          <w:highlight w:val="none"/>
        </w:rPr>
        <w:t>：</w:t>
      </w:r>
      <w:r>
        <w:rPr>
          <w:rFonts w:hint="eastAsia" w:hAnsi="宋体" w:cs="宋体"/>
          <w:bCs/>
          <w:color w:val="auto"/>
          <w:sz w:val="24"/>
          <w:highlight w:val="none"/>
          <w:lang w:val="en-US" w:eastAsia="zh-CN"/>
        </w:rPr>
        <w:t>台州市</w:t>
      </w:r>
    </w:p>
    <w:p w14:paraId="48831F3D">
      <w:pPr>
        <w:pStyle w:val="12"/>
        <w:snapToGrid w:val="0"/>
        <w:spacing w:beforeAutospacing="0" w:after="54" w:afterAutospacing="0" w:line="360" w:lineRule="auto"/>
        <w:rPr>
          <w:rFonts w:hint="eastAsia" w:hAnsi="宋体" w:cs="宋体"/>
          <w:b/>
          <w:color w:val="auto"/>
          <w:sz w:val="24"/>
          <w:highlight w:val="none"/>
          <w:lang w:val="en-US" w:eastAsia="zh-CN"/>
        </w:rPr>
      </w:pPr>
      <w:r>
        <w:rPr>
          <w:rFonts w:hint="eastAsia" w:hAnsi="宋体" w:cs="宋体"/>
          <w:b/>
          <w:color w:val="auto"/>
          <w:sz w:val="24"/>
          <w:highlight w:val="none"/>
        </w:rPr>
        <w:t>八、</w:t>
      </w:r>
      <w:r>
        <w:rPr>
          <w:rFonts w:hint="eastAsia" w:hAnsi="宋体" w:cs="宋体"/>
          <w:b/>
          <w:color w:val="auto"/>
          <w:sz w:val="24"/>
          <w:highlight w:val="none"/>
          <w:lang w:val="en-US" w:eastAsia="zh-CN"/>
        </w:rPr>
        <w:t>验收方式</w:t>
      </w:r>
    </w:p>
    <w:p w14:paraId="554AD953">
      <w:pPr>
        <w:pStyle w:val="12"/>
        <w:snapToGrid w:val="0"/>
        <w:spacing w:before="120" w:after="120" w:line="360" w:lineRule="auto"/>
        <w:ind w:firstLine="240" w:firstLineChars="100"/>
        <w:rPr>
          <w:rFonts w:hint="eastAsia" w:hAnsi="宋体" w:cs="仿宋_GB2312"/>
          <w:color w:val="auto"/>
          <w:sz w:val="24"/>
          <w:highlight w:val="none"/>
        </w:rPr>
      </w:pPr>
      <w:r>
        <w:rPr>
          <w:rFonts w:hint="eastAsia" w:hAnsi="宋体" w:cs="仿宋_GB2312"/>
          <w:color w:val="auto"/>
          <w:sz w:val="24"/>
          <w:highlight w:val="none"/>
        </w:rPr>
        <w:t>1.乙方应按要求向甲方提供服务，验收以通过甲方组织审查验收为主。乙方所提供的成果质量必须满足</w:t>
      </w:r>
      <w:r>
        <w:rPr>
          <w:rFonts w:hint="eastAsia" w:hAnsi="宋体" w:cs="仿宋_GB2312"/>
          <w:color w:val="auto"/>
          <w:sz w:val="24"/>
          <w:highlight w:val="none"/>
          <w:lang w:eastAsia="zh-CN"/>
        </w:rPr>
        <w:t>招标</w:t>
      </w:r>
      <w:r>
        <w:rPr>
          <w:rFonts w:hint="eastAsia" w:hAnsi="宋体" w:cs="仿宋_GB2312"/>
          <w:color w:val="auto"/>
          <w:sz w:val="24"/>
          <w:highlight w:val="none"/>
        </w:rPr>
        <w:t>文件中的项目需求</w:t>
      </w:r>
      <w:r>
        <w:rPr>
          <w:rFonts w:hint="eastAsia" w:hAnsi="宋体" w:cs="仿宋_GB2312"/>
          <w:color w:val="auto"/>
          <w:sz w:val="24"/>
          <w:highlight w:val="none"/>
          <w:lang w:eastAsia="zh-CN"/>
        </w:rPr>
        <w:t>，同时</w:t>
      </w:r>
      <w:r>
        <w:rPr>
          <w:rFonts w:hint="eastAsia" w:hAnsi="宋体" w:cs="仿宋_GB2312"/>
          <w:color w:val="auto"/>
          <w:sz w:val="24"/>
          <w:highlight w:val="none"/>
        </w:rPr>
        <w:t>符合本行业的质量标准。</w:t>
      </w:r>
    </w:p>
    <w:p w14:paraId="4FBAE947">
      <w:pPr>
        <w:pStyle w:val="12"/>
        <w:snapToGrid w:val="0"/>
        <w:spacing w:before="120" w:after="120" w:line="360" w:lineRule="auto"/>
        <w:ind w:firstLine="240" w:firstLineChars="100"/>
        <w:rPr>
          <w:rFonts w:hint="eastAsia" w:hAnsi="宋体" w:cs="仿宋_GB2312"/>
          <w:color w:val="auto"/>
          <w:sz w:val="24"/>
          <w:highlight w:val="none"/>
        </w:rPr>
      </w:pPr>
      <w:r>
        <w:rPr>
          <w:rFonts w:hint="eastAsia" w:hAnsi="宋体" w:cs="仿宋_GB2312"/>
          <w:color w:val="auto"/>
          <w:sz w:val="24"/>
          <w:highlight w:val="none"/>
        </w:rPr>
        <w:t>2.乙方应在约定的时间内提供相关成果。</w:t>
      </w:r>
    </w:p>
    <w:p w14:paraId="570C0F3F">
      <w:pPr>
        <w:pStyle w:val="12"/>
        <w:snapToGrid w:val="0"/>
        <w:spacing w:beforeAutospacing="0" w:afterAutospacing="0" w:line="360" w:lineRule="auto"/>
        <w:ind w:firstLine="240" w:firstLineChars="100"/>
        <w:rPr>
          <w:rFonts w:hint="eastAsia" w:hAnsi="宋体" w:cs="宋体"/>
          <w:bCs/>
          <w:color w:val="auto"/>
          <w:sz w:val="24"/>
          <w:highlight w:val="none"/>
        </w:rPr>
      </w:pPr>
      <w:r>
        <w:rPr>
          <w:rFonts w:hint="eastAsia" w:hAnsi="宋体" w:cs="仿宋_GB2312"/>
          <w:color w:val="auto"/>
          <w:sz w:val="24"/>
          <w:highlight w:val="none"/>
        </w:rPr>
        <w:t>3.甲方应在收到乙方提交的</w:t>
      </w:r>
      <w:r>
        <w:rPr>
          <w:rFonts w:hint="eastAsia" w:hAnsi="宋体" w:cs="仿宋_GB2312"/>
          <w:color w:val="auto"/>
          <w:sz w:val="24"/>
          <w:highlight w:val="none"/>
          <w:lang w:eastAsia="zh-CN"/>
        </w:rPr>
        <w:t>成果报告</w:t>
      </w:r>
      <w:r>
        <w:rPr>
          <w:rFonts w:hint="eastAsia" w:hAnsi="宋体" w:cs="仿宋_GB2312"/>
          <w:color w:val="auto"/>
          <w:sz w:val="24"/>
          <w:highlight w:val="none"/>
        </w:rPr>
        <w:t>送审稿</w:t>
      </w:r>
      <w:r>
        <w:rPr>
          <w:rFonts w:hint="eastAsia" w:hAnsi="宋体" w:cs="仿宋_GB2312"/>
          <w:color w:val="auto"/>
          <w:sz w:val="24"/>
          <w:highlight w:val="none"/>
          <w:lang w:val="en-US" w:eastAsia="zh-CN"/>
        </w:rPr>
        <w:t>3</w:t>
      </w:r>
      <w:r>
        <w:rPr>
          <w:rFonts w:hint="eastAsia" w:hAnsi="宋体" w:cs="仿宋_GB2312"/>
          <w:color w:val="auto"/>
          <w:sz w:val="24"/>
          <w:highlight w:val="none"/>
        </w:rPr>
        <w:t>0个工作日内组织开展审查。</w:t>
      </w:r>
    </w:p>
    <w:p w14:paraId="0FD8004C">
      <w:pPr>
        <w:pStyle w:val="12"/>
        <w:snapToGrid w:val="0"/>
        <w:spacing w:beforeAutospacing="0" w:afterAutospacing="0" w:line="360" w:lineRule="auto"/>
        <w:rPr>
          <w:rFonts w:hint="eastAsia" w:hAnsi="宋体" w:cs="宋体"/>
          <w:b/>
          <w:color w:val="auto"/>
          <w:sz w:val="24"/>
          <w:highlight w:val="none"/>
        </w:rPr>
      </w:pPr>
      <w:r>
        <w:rPr>
          <w:rFonts w:hint="eastAsia" w:hAnsi="宋体" w:cs="宋体"/>
          <w:b/>
          <w:color w:val="auto"/>
          <w:sz w:val="24"/>
          <w:highlight w:val="none"/>
          <w:lang w:val="en-US" w:eastAsia="zh-CN"/>
        </w:rPr>
        <w:t>九、</w:t>
      </w:r>
      <w:r>
        <w:rPr>
          <w:rFonts w:hint="eastAsia" w:hAnsi="宋体" w:cs="宋体"/>
          <w:b/>
          <w:color w:val="auto"/>
          <w:sz w:val="24"/>
          <w:highlight w:val="none"/>
        </w:rPr>
        <w:t>款项支付</w:t>
      </w:r>
    </w:p>
    <w:p w14:paraId="492DE623">
      <w:pPr>
        <w:pStyle w:val="12"/>
        <w:snapToGrid w:val="0"/>
        <w:spacing w:before="120" w:after="120" w:line="360" w:lineRule="auto"/>
        <w:ind w:firstLine="240" w:firstLineChars="100"/>
        <w:rPr>
          <w:rFonts w:hint="default" w:hAnsi="宋体" w:cs="仿宋_GB2312"/>
          <w:color w:val="auto"/>
          <w:sz w:val="24"/>
          <w:highlight w:val="none"/>
          <w:lang w:val="en-US" w:eastAsia="zh-CN"/>
        </w:rPr>
      </w:pPr>
      <w:r>
        <w:rPr>
          <w:rFonts w:hint="eastAsia" w:hAnsi="宋体" w:cs="仿宋_GB2312"/>
          <w:color w:val="auto"/>
          <w:sz w:val="24"/>
          <w:highlight w:val="none"/>
          <w:lang w:val="en-US" w:eastAsia="zh-CN"/>
        </w:rPr>
        <w:t>1.</w:t>
      </w:r>
      <w:r>
        <w:rPr>
          <w:rFonts w:hint="default" w:hAnsi="宋体" w:cs="仿宋_GB2312"/>
          <w:color w:val="auto"/>
          <w:sz w:val="24"/>
          <w:highlight w:val="none"/>
          <w:lang w:val="en-US" w:eastAsia="zh-CN"/>
        </w:rPr>
        <w:t>合同签订后一个月内，</w:t>
      </w:r>
      <w:r>
        <w:rPr>
          <w:rFonts w:hint="eastAsia" w:hAnsi="宋体" w:cs="仿宋_GB2312"/>
          <w:color w:val="auto"/>
          <w:sz w:val="24"/>
          <w:highlight w:val="none"/>
          <w:lang w:val="en-US" w:eastAsia="zh-CN"/>
        </w:rPr>
        <w:t>乙方</w:t>
      </w:r>
      <w:r>
        <w:rPr>
          <w:rFonts w:hint="default" w:hAnsi="宋体" w:cs="仿宋_GB2312"/>
          <w:color w:val="auto"/>
          <w:sz w:val="24"/>
          <w:highlight w:val="none"/>
          <w:lang w:val="en-US" w:eastAsia="zh-CN"/>
        </w:rPr>
        <w:t>提交工作方案，经</w:t>
      </w:r>
      <w:r>
        <w:rPr>
          <w:rFonts w:hint="eastAsia" w:hAnsi="宋体" w:cs="仿宋_GB2312"/>
          <w:color w:val="auto"/>
          <w:sz w:val="24"/>
          <w:highlight w:val="none"/>
          <w:lang w:val="en-US" w:eastAsia="zh-CN"/>
        </w:rPr>
        <w:t>甲方</w:t>
      </w:r>
      <w:r>
        <w:rPr>
          <w:rFonts w:hint="default" w:hAnsi="宋体" w:cs="仿宋_GB2312"/>
          <w:color w:val="auto"/>
          <w:sz w:val="24"/>
          <w:highlight w:val="none"/>
          <w:lang w:val="en-US" w:eastAsia="zh-CN"/>
        </w:rPr>
        <w:t>确认后支付合同价款的50%。</w:t>
      </w:r>
    </w:p>
    <w:p w14:paraId="0B121B18">
      <w:pPr>
        <w:pStyle w:val="12"/>
        <w:snapToGrid w:val="0"/>
        <w:spacing w:beforeAutospacing="0" w:afterAutospacing="0" w:line="360" w:lineRule="auto"/>
        <w:ind w:firstLine="240" w:firstLineChars="100"/>
        <w:rPr>
          <w:rFonts w:hint="default" w:ascii="宋体" w:hAnsi="宋体" w:eastAsia="宋体" w:cs="宋体"/>
          <w:bCs/>
          <w:color w:val="auto"/>
          <w:sz w:val="24"/>
          <w:highlight w:val="none"/>
          <w:lang w:val="en-US" w:eastAsia="zh-CN"/>
        </w:rPr>
      </w:pPr>
      <w:r>
        <w:rPr>
          <w:rFonts w:hint="eastAsia" w:hAnsi="宋体" w:cs="仿宋_GB2312"/>
          <w:color w:val="auto"/>
          <w:sz w:val="24"/>
          <w:highlight w:val="none"/>
          <w:lang w:val="en-US" w:eastAsia="zh-CN"/>
        </w:rPr>
        <w:t>2.</w:t>
      </w:r>
      <w:r>
        <w:rPr>
          <w:rFonts w:hint="default" w:hAnsi="宋体" w:cs="仿宋_GB2312"/>
          <w:color w:val="auto"/>
          <w:sz w:val="24"/>
          <w:highlight w:val="none"/>
          <w:lang w:val="en-US" w:eastAsia="zh-CN"/>
        </w:rPr>
        <w:t>合同执行结束时，</w:t>
      </w:r>
      <w:r>
        <w:rPr>
          <w:rFonts w:hint="eastAsia" w:hAnsi="宋体" w:cs="仿宋_GB2312"/>
          <w:color w:val="auto"/>
          <w:sz w:val="24"/>
          <w:highlight w:val="none"/>
          <w:lang w:val="en-US" w:eastAsia="zh-CN"/>
        </w:rPr>
        <w:t>乙方</w:t>
      </w:r>
      <w:r>
        <w:rPr>
          <w:rFonts w:hint="default" w:hAnsi="宋体" w:cs="仿宋_GB2312"/>
          <w:color w:val="auto"/>
          <w:sz w:val="24"/>
          <w:highlight w:val="none"/>
          <w:lang w:val="en-US" w:eastAsia="zh-CN"/>
        </w:rPr>
        <w:t>提交成果</w:t>
      </w:r>
      <w:r>
        <w:rPr>
          <w:rFonts w:hint="eastAsia" w:hAnsi="宋体" w:cs="仿宋_GB2312"/>
          <w:color w:val="auto"/>
          <w:sz w:val="24"/>
          <w:highlight w:val="none"/>
          <w:lang w:val="en-US" w:eastAsia="zh-CN"/>
        </w:rPr>
        <w:t>报告</w:t>
      </w:r>
      <w:r>
        <w:rPr>
          <w:rFonts w:hint="default" w:hAnsi="宋体" w:cs="仿宋_GB2312"/>
          <w:color w:val="auto"/>
          <w:sz w:val="24"/>
          <w:highlight w:val="none"/>
          <w:lang w:val="en-US" w:eastAsia="zh-CN"/>
        </w:rPr>
        <w:t>，经</w:t>
      </w:r>
      <w:r>
        <w:rPr>
          <w:rFonts w:hint="eastAsia" w:hAnsi="宋体" w:cs="仿宋_GB2312"/>
          <w:color w:val="auto"/>
          <w:sz w:val="24"/>
          <w:highlight w:val="none"/>
          <w:lang w:val="en-US" w:eastAsia="zh-CN"/>
        </w:rPr>
        <w:t>甲方</w:t>
      </w:r>
      <w:r>
        <w:rPr>
          <w:rFonts w:hint="default" w:hAnsi="宋体" w:cs="仿宋_GB2312"/>
          <w:color w:val="auto"/>
          <w:sz w:val="24"/>
          <w:highlight w:val="none"/>
          <w:lang w:val="en-US" w:eastAsia="zh-CN"/>
        </w:rPr>
        <w:t>组织验收后</w:t>
      </w:r>
      <w:r>
        <w:rPr>
          <w:rFonts w:hint="eastAsia" w:hAnsi="宋体" w:cs="宋体"/>
          <w:color w:val="auto"/>
          <w:sz w:val="24"/>
          <w:highlight w:val="none"/>
          <w:lang w:val="en-US" w:eastAsia="zh-CN"/>
        </w:rPr>
        <w:t>30个工作日</w:t>
      </w:r>
      <w:r>
        <w:rPr>
          <w:rFonts w:hint="eastAsia" w:hAnsi="宋体" w:cs="宋体"/>
          <w:color w:val="auto"/>
          <w:sz w:val="24"/>
          <w:highlight w:val="none"/>
          <w:lang w:eastAsia="zh-CN"/>
        </w:rPr>
        <w:t>内</w:t>
      </w:r>
      <w:r>
        <w:rPr>
          <w:rFonts w:hint="default" w:hAnsi="宋体" w:cs="仿宋_GB2312"/>
          <w:color w:val="auto"/>
          <w:sz w:val="24"/>
          <w:highlight w:val="none"/>
          <w:lang w:val="en-US" w:eastAsia="zh-CN"/>
        </w:rPr>
        <w:t>支付余款。</w:t>
      </w:r>
    </w:p>
    <w:p w14:paraId="7DF835D5">
      <w:pPr>
        <w:pStyle w:val="12"/>
        <w:snapToGrid w:val="0"/>
        <w:spacing w:beforeAutospacing="0" w:afterAutospacing="0" w:line="360" w:lineRule="auto"/>
        <w:ind w:firstLine="240" w:firstLineChars="100"/>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注：甲方</w:t>
      </w:r>
      <w:r>
        <w:rPr>
          <w:rFonts w:hint="default" w:ascii="宋体" w:hAnsi="宋体" w:eastAsia="宋体" w:cs="宋体"/>
          <w:bCs/>
          <w:color w:val="auto"/>
          <w:sz w:val="24"/>
          <w:highlight w:val="none"/>
          <w:lang w:val="en-US" w:eastAsia="zh-CN"/>
        </w:rPr>
        <w:t>每次付款前，</w:t>
      </w:r>
      <w:r>
        <w:rPr>
          <w:rFonts w:hint="eastAsia" w:ascii="宋体" w:hAnsi="宋体" w:eastAsia="宋体" w:cs="宋体"/>
          <w:bCs/>
          <w:color w:val="auto"/>
          <w:sz w:val="24"/>
          <w:highlight w:val="none"/>
          <w:lang w:val="en-US" w:eastAsia="zh-CN"/>
        </w:rPr>
        <w:t>乙方</w:t>
      </w:r>
      <w:r>
        <w:rPr>
          <w:rFonts w:hint="default" w:ascii="宋体" w:hAnsi="宋体" w:eastAsia="宋体" w:cs="宋体"/>
          <w:bCs/>
          <w:color w:val="auto"/>
          <w:sz w:val="24"/>
          <w:highlight w:val="none"/>
          <w:lang w:val="en-US" w:eastAsia="zh-CN"/>
        </w:rPr>
        <w:t>应向采购人开具等额有效的增值税发票，</w:t>
      </w:r>
      <w:r>
        <w:rPr>
          <w:rFonts w:hint="eastAsia" w:ascii="宋体" w:hAnsi="宋体" w:eastAsia="宋体" w:cs="宋体"/>
          <w:bCs/>
          <w:color w:val="auto"/>
          <w:sz w:val="24"/>
          <w:highlight w:val="none"/>
          <w:lang w:val="en-US" w:eastAsia="zh-CN"/>
        </w:rPr>
        <w:t>甲方</w:t>
      </w:r>
      <w:r>
        <w:rPr>
          <w:rFonts w:hint="default" w:ascii="宋体" w:hAnsi="宋体" w:eastAsia="宋体" w:cs="宋体"/>
          <w:bCs/>
          <w:color w:val="auto"/>
          <w:sz w:val="24"/>
          <w:highlight w:val="none"/>
          <w:lang w:val="en-US" w:eastAsia="zh-CN"/>
        </w:rPr>
        <w:t>未收到发票的，有权不予支付相应款项，并不承担延迟付款责任。</w:t>
      </w:r>
    </w:p>
    <w:p w14:paraId="4B593866">
      <w:pPr>
        <w:pStyle w:val="12"/>
        <w:snapToGrid w:val="0"/>
        <w:spacing w:beforeAutospacing="0" w:afterAutospacing="0" w:line="360" w:lineRule="auto"/>
        <w:rPr>
          <w:rFonts w:hint="eastAsia" w:hAnsi="宋体" w:cs="宋体"/>
          <w:b/>
          <w:color w:val="auto"/>
          <w:sz w:val="24"/>
          <w:highlight w:val="none"/>
        </w:rPr>
      </w:pPr>
      <w:r>
        <w:rPr>
          <w:rFonts w:hint="eastAsia" w:hAnsi="宋体" w:cs="宋体"/>
          <w:b/>
          <w:color w:val="auto"/>
          <w:sz w:val="24"/>
          <w:highlight w:val="none"/>
          <w:lang w:val="en-US" w:eastAsia="zh-CN"/>
        </w:rPr>
        <w:t>十</w:t>
      </w:r>
      <w:r>
        <w:rPr>
          <w:rFonts w:hint="eastAsia" w:hAnsi="宋体" w:cs="宋体"/>
          <w:b/>
          <w:color w:val="auto"/>
          <w:sz w:val="24"/>
          <w:highlight w:val="none"/>
        </w:rPr>
        <w:t>、税费</w:t>
      </w:r>
    </w:p>
    <w:p w14:paraId="0728B322">
      <w:pPr>
        <w:snapToGrid w:val="0"/>
        <w:spacing w:beforeAutospacing="0" w:afterAutospacing="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38CB2D8C">
      <w:pPr>
        <w:pStyle w:val="12"/>
        <w:snapToGrid w:val="0"/>
        <w:spacing w:beforeAutospacing="0" w:afterAutospacing="0" w:line="360" w:lineRule="auto"/>
        <w:ind w:left="412" w:hanging="412" w:hangingChars="171"/>
        <w:rPr>
          <w:rFonts w:hint="eastAsia" w:hAnsi="宋体" w:cs="宋体"/>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一</w:t>
      </w:r>
      <w:r>
        <w:rPr>
          <w:rFonts w:hint="eastAsia" w:hAnsi="宋体" w:cs="宋体"/>
          <w:b/>
          <w:color w:val="auto"/>
          <w:sz w:val="24"/>
          <w:highlight w:val="none"/>
        </w:rPr>
        <w:t>、质量保证及后续服务</w:t>
      </w:r>
    </w:p>
    <w:p w14:paraId="08BCCCA8">
      <w:pPr>
        <w:pStyle w:val="12"/>
        <w:snapToGrid w:val="0"/>
        <w:spacing w:beforeAutospacing="0" w:afterAutospacing="0" w:line="360" w:lineRule="auto"/>
        <w:ind w:left="0" w:leftChars="0" w:firstLine="240" w:firstLineChars="100"/>
        <w:rPr>
          <w:rFonts w:hint="eastAsia" w:hAnsi="宋体" w:cs="宋体"/>
          <w:b w:val="0"/>
          <w:bCs/>
          <w:color w:val="auto"/>
          <w:sz w:val="24"/>
          <w:highlight w:val="none"/>
        </w:rPr>
      </w:pPr>
      <w:r>
        <w:rPr>
          <w:rFonts w:hint="eastAsia" w:hAnsi="宋体" w:cs="宋体"/>
          <w:b w:val="0"/>
          <w:bCs/>
          <w:color w:val="auto"/>
          <w:sz w:val="24"/>
          <w:highlight w:val="none"/>
        </w:rPr>
        <w:t>1．</w:t>
      </w:r>
      <w:r>
        <w:rPr>
          <w:rFonts w:hint="eastAsia" w:hAnsi="宋体" w:cs="宋体"/>
          <w:b w:val="0"/>
          <w:bCs/>
          <w:color w:val="auto"/>
          <w:sz w:val="24"/>
          <w:highlight w:val="none"/>
          <w:lang w:val="en-US" w:eastAsia="zh-CN"/>
        </w:rPr>
        <w:t>乙方应按不低于招标文件、投标文件、本合同规定和承诺的标准向甲方提供成果、服务</w:t>
      </w:r>
      <w:r>
        <w:rPr>
          <w:rFonts w:hint="eastAsia" w:hAnsi="宋体" w:cs="宋体"/>
          <w:b w:val="0"/>
          <w:bCs/>
          <w:color w:val="auto"/>
          <w:sz w:val="24"/>
          <w:highlight w:val="none"/>
        </w:rPr>
        <w:t>。</w:t>
      </w:r>
    </w:p>
    <w:p w14:paraId="62CAA76D">
      <w:pPr>
        <w:pStyle w:val="12"/>
        <w:snapToGrid w:val="0"/>
        <w:spacing w:beforeAutospacing="0" w:afterAutospacing="0" w:line="360" w:lineRule="auto"/>
        <w:ind w:left="0" w:leftChars="0" w:firstLine="240" w:firstLineChars="100"/>
        <w:rPr>
          <w:rFonts w:hint="eastAsia" w:hAnsi="宋体" w:cs="宋体"/>
          <w:b w:val="0"/>
          <w:bCs/>
          <w:color w:val="auto"/>
          <w:sz w:val="24"/>
          <w:highlight w:val="none"/>
        </w:rPr>
      </w:pPr>
      <w:r>
        <w:rPr>
          <w:rFonts w:hint="eastAsia" w:hAnsi="宋体" w:cs="宋体"/>
          <w:b w:val="0"/>
          <w:bCs/>
          <w:color w:val="auto"/>
          <w:sz w:val="24"/>
          <w:highlight w:val="none"/>
        </w:rPr>
        <w:t>2．</w:t>
      </w:r>
      <w:r>
        <w:rPr>
          <w:rFonts w:hint="eastAsia" w:hAnsi="宋体" w:cs="宋体"/>
          <w:b w:val="0"/>
          <w:bCs/>
          <w:color w:val="auto"/>
          <w:sz w:val="24"/>
          <w:highlight w:val="none"/>
          <w:lang w:val="en-US" w:eastAsia="zh-CN"/>
        </w:rPr>
        <w:t>乙方提供的服务成果得不到认可的，乙方应负责免费提供后续服务，直到得到认可为止。对达不到要求者，根据实际情况，经双方协商，可按以下办法处理</w:t>
      </w:r>
      <w:r>
        <w:rPr>
          <w:rFonts w:hint="eastAsia" w:hAnsi="宋体" w:cs="宋体"/>
          <w:b w:val="0"/>
          <w:bCs/>
          <w:color w:val="auto"/>
          <w:sz w:val="24"/>
          <w:highlight w:val="none"/>
        </w:rPr>
        <w:t>：</w:t>
      </w:r>
    </w:p>
    <w:p w14:paraId="6D450484">
      <w:pPr>
        <w:pStyle w:val="12"/>
        <w:snapToGrid w:val="0"/>
        <w:spacing w:beforeAutospacing="0" w:afterAutospacing="0" w:line="360" w:lineRule="auto"/>
        <w:ind w:firstLine="480" w:firstLineChars="200"/>
        <w:rPr>
          <w:rFonts w:hint="eastAsia" w:hAnsi="宋体" w:cs="宋体"/>
          <w:b w:val="0"/>
          <w:bCs/>
          <w:color w:val="auto"/>
          <w:sz w:val="24"/>
          <w:highlight w:val="none"/>
        </w:rPr>
      </w:pPr>
      <w:r>
        <w:rPr>
          <w:rFonts w:hint="eastAsia" w:hAnsi="宋体" w:cs="宋体"/>
          <w:b w:val="0"/>
          <w:bCs/>
          <w:color w:val="auto"/>
          <w:sz w:val="24"/>
          <w:highlight w:val="none"/>
        </w:rPr>
        <w:t>⑴重做：</w:t>
      </w:r>
      <w:r>
        <w:rPr>
          <w:rFonts w:hint="eastAsia" w:hAnsi="宋体" w:cs="宋体"/>
          <w:b w:val="0"/>
          <w:bCs/>
          <w:color w:val="auto"/>
          <w:sz w:val="24"/>
          <w:highlight w:val="none"/>
          <w:lang w:val="en-US" w:eastAsia="zh-CN"/>
        </w:rPr>
        <w:t>由乙方承担所发生的全部费用。如乙方重做的成果未在本合同约定期限内得到评审专家认可、完成终验的，甲方有权追究乙方违约责任</w:t>
      </w:r>
      <w:r>
        <w:rPr>
          <w:rFonts w:hint="eastAsia" w:hAnsi="宋体" w:cs="宋体"/>
          <w:b w:val="0"/>
          <w:bCs/>
          <w:color w:val="auto"/>
          <w:sz w:val="24"/>
          <w:highlight w:val="none"/>
        </w:rPr>
        <w:t>。</w:t>
      </w:r>
    </w:p>
    <w:p w14:paraId="49C50F30">
      <w:pPr>
        <w:pStyle w:val="12"/>
        <w:snapToGrid w:val="0"/>
        <w:spacing w:beforeAutospacing="0" w:afterAutospacing="0" w:line="360" w:lineRule="auto"/>
        <w:ind w:firstLine="480" w:firstLineChars="200"/>
        <w:rPr>
          <w:rFonts w:hint="eastAsia" w:hAnsi="宋体" w:cs="宋体"/>
          <w:b w:val="0"/>
          <w:bCs/>
          <w:color w:val="auto"/>
          <w:sz w:val="24"/>
          <w:highlight w:val="none"/>
        </w:rPr>
      </w:pPr>
      <w:r>
        <w:rPr>
          <w:rFonts w:hint="eastAsia" w:hAnsi="宋体" w:cs="宋体"/>
          <w:b w:val="0"/>
          <w:bCs/>
          <w:color w:val="auto"/>
          <w:sz w:val="24"/>
          <w:highlight w:val="none"/>
        </w:rPr>
        <w:t>⑵贬值处理：由甲乙双方合议定价。</w:t>
      </w:r>
    </w:p>
    <w:p w14:paraId="128F9CCE">
      <w:pPr>
        <w:pStyle w:val="12"/>
        <w:snapToGrid w:val="0"/>
        <w:spacing w:beforeAutospacing="0" w:afterAutospacing="0" w:line="360" w:lineRule="auto"/>
        <w:ind w:firstLine="480" w:firstLineChars="200"/>
        <w:rPr>
          <w:rFonts w:hint="eastAsia" w:hAnsi="宋体" w:cs="宋体"/>
          <w:b w:val="0"/>
          <w:bCs/>
          <w:color w:val="auto"/>
          <w:sz w:val="24"/>
          <w:highlight w:val="none"/>
        </w:rPr>
      </w:pPr>
      <w:r>
        <w:rPr>
          <w:rFonts w:hint="eastAsia" w:hAnsi="宋体" w:cs="宋体"/>
          <w:b w:val="0"/>
          <w:bCs/>
          <w:color w:val="auto"/>
          <w:sz w:val="24"/>
          <w:highlight w:val="none"/>
        </w:rPr>
        <w:t>⑶解除合同。</w:t>
      </w:r>
    </w:p>
    <w:p w14:paraId="09F45B58">
      <w:pPr>
        <w:pStyle w:val="12"/>
        <w:snapToGrid w:val="0"/>
        <w:spacing w:beforeAutospacing="0" w:afterAutospacing="0" w:line="360" w:lineRule="auto"/>
        <w:ind w:left="0" w:leftChars="0" w:firstLine="240" w:firstLineChars="100"/>
        <w:rPr>
          <w:rFonts w:hint="eastAsia" w:hAnsi="宋体" w:cs="宋体"/>
          <w:color w:val="auto"/>
          <w:sz w:val="24"/>
          <w:highlight w:val="none"/>
        </w:rPr>
      </w:pPr>
      <w:r>
        <w:rPr>
          <w:rFonts w:hint="eastAsia" w:hAnsi="宋体" w:cs="宋体"/>
          <w:b w:val="0"/>
          <w:bCs/>
          <w:color w:val="auto"/>
          <w:sz w:val="24"/>
          <w:highlight w:val="none"/>
        </w:rPr>
        <w:t>3．</w:t>
      </w:r>
      <w:r>
        <w:rPr>
          <w:rFonts w:hint="eastAsia" w:hAnsi="宋体" w:cs="宋体"/>
          <w:b w:val="0"/>
          <w:bCs/>
          <w:color w:val="auto"/>
          <w:sz w:val="24"/>
          <w:highlight w:val="none"/>
          <w:lang w:val="en-US" w:eastAsia="zh-CN"/>
        </w:rPr>
        <w:t>合同履行完毕后，如发现存在缺失、错误或其他原因需对项目成果进行调整或修改的，乙方需负责免费对项目成果进行调整或修改</w:t>
      </w:r>
      <w:r>
        <w:rPr>
          <w:rFonts w:hint="eastAsia" w:hAnsi="宋体" w:cs="宋体"/>
          <w:b w:val="0"/>
          <w:bCs/>
          <w:color w:val="auto"/>
          <w:sz w:val="24"/>
          <w:highlight w:val="none"/>
        </w:rPr>
        <w:t>。</w:t>
      </w:r>
    </w:p>
    <w:p w14:paraId="54497996">
      <w:pPr>
        <w:pStyle w:val="12"/>
        <w:snapToGrid w:val="0"/>
        <w:spacing w:beforeAutospacing="0" w:afterAutospacing="0" w:line="360" w:lineRule="auto"/>
        <w:rPr>
          <w:rFonts w:hint="eastAsia" w:hAnsi="宋体" w:cs="宋体"/>
          <w:b/>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二</w:t>
      </w:r>
      <w:r>
        <w:rPr>
          <w:rFonts w:hint="eastAsia" w:hAnsi="宋体" w:cs="宋体"/>
          <w:b/>
          <w:color w:val="auto"/>
          <w:sz w:val="24"/>
          <w:highlight w:val="none"/>
        </w:rPr>
        <w:t>、违约责任</w:t>
      </w:r>
    </w:p>
    <w:p w14:paraId="7D5CCEC6">
      <w:pPr>
        <w:pStyle w:val="12"/>
        <w:snapToGrid w:val="0"/>
        <w:spacing w:before="120" w:after="120" w:line="360" w:lineRule="auto"/>
        <w:ind w:firstLine="240" w:firstLineChars="100"/>
        <w:rPr>
          <w:rFonts w:hint="eastAsia" w:hAnsi="宋体" w:cs="宋体"/>
          <w:color w:val="auto"/>
          <w:sz w:val="24"/>
          <w:highlight w:val="none"/>
        </w:rPr>
      </w:pPr>
      <w:r>
        <w:rPr>
          <w:rFonts w:hint="eastAsia" w:hAnsi="宋体" w:cs="宋体"/>
          <w:color w:val="auto"/>
          <w:sz w:val="24"/>
          <w:highlight w:val="none"/>
        </w:rPr>
        <w:t>1.甲方违约责任</w:t>
      </w:r>
    </w:p>
    <w:p w14:paraId="0131E67B">
      <w:pPr>
        <w:pStyle w:val="12"/>
        <w:snapToGrid w:val="0"/>
        <w:spacing w:before="120" w:after="120" w:line="360" w:lineRule="auto"/>
        <w:ind w:firstLine="240" w:firstLineChars="100"/>
        <w:rPr>
          <w:rFonts w:hint="eastAsia" w:hAnsi="宋体" w:cs="宋体"/>
          <w:color w:val="auto"/>
          <w:sz w:val="24"/>
          <w:highlight w:val="none"/>
        </w:rPr>
      </w:pPr>
      <w:r>
        <w:rPr>
          <w:rFonts w:hint="eastAsia" w:hAnsi="宋体" w:cs="宋体"/>
          <w:color w:val="auto"/>
          <w:sz w:val="24"/>
          <w:highlight w:val="none"/>
        </w:rPr>
        <w:t>（1）甲方无正当理由</w:t>
      </w:r>
      <w:r>
        <w:rPr>
          <w:rFonts w:hint="eastAsia" w:hAnsi="宋体" w:cs="宋体"/>
          <w:color w:val="auto"/>
          <w:sz w:val="24"/>
          <w:highlight w:val="none"/>
          <w:lang w:eastAsia="zh-CN"/>
        </w:rPr>
        <w:t>拒绝</w:t>
      </w:r>
      <w:r>
        <w:rPr>
          <w:rFonts w:hint="eastAsia" w:hAnsi="宋体" w:cs="宋体"/>
          <w:color w:val="auto"/>
          <w:sz w:val="24"/>
          <w:highlight w:val="none"/>
        </w:rPr>
        <w:t>接受服务，甲方向乙方偿付本合同总金额的5%的违约金。</w:t>
      </w:r>
    </w:p>
    <w:p w14:paraId="7E914B57">
      <w:pPr>
        <w:pStyle w:val="12"/>
        <w:numPr>
          <w:ilvl w:val="255"/>
          <w:numId w:val="0"/>
        </w:numPr>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（2）</w:t>
      </w:r>
      <w:r>
        <w:rPr>
          <w:rFonts w:hint="eastAsia" w:hAnsi="宋体" w:cs="宋体"/>
          <w:color w:val="auto"/>
          <w:sz w:val="24"/>
          <w:highlight w:val="none"/>
          <w:lang w:eastAsia="zh-CN"/>
        </w:rPr>
        <w:t>乙方提交最终成果报告后，</w:t>
      </w:r>
      <w:r>
        <w:rPr>
          <w:rFonts w:hint="eastAsia" w:hAnsi="宋体" w:cs="宋体"/>
          <w:color w:val="auto"/>
          <w:sz w:val="24"/>
          <w:highlight w:val="none"/>
        </w:rPr>
        <w:t>甲方无故</w:t>
      </w:r>
      <w:r>
        <w:rPr>
          <w:rFonts w:hint="eastAsia" w:hAnsi="宋体" w:cs="宋体"/>
          <w:color w:val="auto"/>
          <w:sz w:val="24"/>
          <w:highlight w:val="none"/>
          <w:lang w:eastAsia="zh-CN"/>
        </w:rPr>
        <w:t>逾期</w:t>
      </w:r>
      <w:r>
        <w:rPr>
          <w:rFonts w:hint="eastAsia" w:hAnsi="宋体" w:cs="宋体"/>
          <w:color w:val="auto"/>
          <w:sz w:val="24"/>
          <w:highlight w:val="none"/>
        </w:rPr>
        <w:t>办理款项支付手续的</w:t>
      </w:r>
      <w:r>
        <w:rPr>
          <w:rFonts w:hint="eastAsia" w:hAnsi="宋体" w:cs="宋体"/>
          <w:color w:val="auto"/>
          <w:sz w:val="24"/>
          <w:highlight w:val="none"/>
          <w:lang w:eastAsia="zh-CN"/>
        </w:rPr>
        <w:t>，从组织验收后</w:t>
      </w:r>
      <w:r>
        <w:rPr>
          <w:rFonts w:hint="eastAsia" w:hAnsi="宋体" w:cs="宋体"/>
          <w:color w:val="auto"/>
          <w:sz w:val="24"/>
          <w:highlight w:val="none"/>
          <w:lang w:val="en-US" w:eastAsia="zh-CN"/>
        </w:rPr>
        <w:t>30个工作日起</w:t>
      </w:r>
      <w:r>
        <w:rPr>
          <w:rFonts w:hint="eastAsia" w:hAnsi="宋体" w:cs="宋体"/>
          <w:color w:val="auto"/>
          <w:sz w:val="24"/>
          <w:highlight w:val="none"/>
          <w:lang w:eastAsia="zh-CN"/>
        </w:rPr>
        <w:t>，</w:t>
      </w:r>
      <w:r>
        <w:rPr>
          <w:rFonts w:hint="eastAsia" w:hAnsi="宋体" w:cs="宋体"/>
          <w:color w:val="auto"/>
          <w:sz w:val="24"/>
          <w:highlight w:val="none"/>
        </w:rPr>
        <w:t>甲方按逾期付款总额每日万分之五向乙方支付违约金，但最高不超过合同总金额的20%。</w:t>
      </w:r>
    </w:p>
    <w:p w14:paraId="1A4143FB">
      <w:pPr>
        <w:pStyle w:val="12"/>
        <w:numPr>
          <w:ilvl w:val="255"/>
          <w:numId w:val="0"/>
        </w:numPr>
        <w:snapToGrid w:val="0"/>
        <w:spacing w:before="120" w:after="120" w:line="360" w:lineRule="auto"/>
        <w:ind w:left="210" w:leftChars="100"/>
        <w:rPr>
          <w:rFonts w:hint="eastAsia" w:hAnsi="宋体" w:cs="宋体"/>
          <w:color w:val="auto"/>
          <w:sz w:val="24"/>
          <w:highlight w:val="none"/>
        </w:rPr>
      </w:pPr>
      <w:r>
        <w:rPr>
          <w:rFonts w:hint="eastAsia" w:hAnsi="宋体" w:cs="宋体"/>
          <w:color w:val="auto"/>
          <w:sz w:val="24"/>
          <w:highlight w:val="none"/>
        </w:rPr>
        <w:t>2.乙方违约责任</w:t>
      </w:r>
    </w:p>
    <w:p w14:paraId="25FE2A78">
      <w:pPr>
        <w:autoSpaceDE w:val="0"/>
        <w:autoSpaceDN w:val="0"/>
        <w:adjustRightInd w:val="0"/>
        <w:snapToGrid w:val="0"/>
        <w:spacing w:line="360" w:lineRule="auto"/>
        <w:ind w:right="210" w:rightChars="100" w:firstLine="240" w:firstLineChars="100"/>
        <w:jc w:val="left"/>
        <w:rPr>
          <w:rFonts w:hint="eastAsia" w:hAnsi="宋体" w:cs="宋体"/>
          <w:color w:val="auto"/>
          <w:sz w:val="24"/>
          <w:highlight w:val="none"/>
        </w:rPr>
      </w:pPr>
      <w:r>
        <w:rPr>
          <w:rFonts w:hint="eastAsia" w:hAnsi="宋体" w:cs="宋体"/>
          <w:color w:val="auto"/>
          <w:sz w:val="24"/>
          <w:highlight w:val="none"/>
        </w:rPr>
        <w:t>（1）</w:t>
      </w:r>
      <w:r>
        <w:rPr>
          <w:rFonts w:hint="eastAsia" w:ascii="宋体" w:hAnsi="宋体" w:eastAsia="宋体" w:cs="宋体"/>
          <w:color w:val="auto"/>
          <w:sz w:val="24"/>
          <w:highlight w:val="none"/>
        </w:rPr>
        <w:t>乙方无故未按合同约定的工作内容与技术要求提供服务，致使服务内容与服务成果不符合要求，乙方应向甲方承担本合同总金额5%的违约金。经整改后仍不符合要求或成果验收不合格的，甲方有权解除合同，并要求乙方返还甲方已支付的款项，并且乙方应向甲方承担本合同总金额10%的违约金</w:t>
      </w:r>
      <w:r>
        <w:rPr>
          <w:rFonts w:hint="eastAsia" w:ascii="宋体" w:hAnsi="宋体" w:eastAsia="宋体" w:cs="宋体"/>
          <w:color w:val="auto"/>
          <w:sz w:val="24"/>
          <w:highlight w:val="none"/>
          <w:lang w:eastAsia="zh-CN"/>
        </w:rPr>
        <w:t>，</w:t>
      </w:r>
      <w:r>
        <w:rPr>
          <w:rFonts w:hint="eastAsia" w:ascii="宋体" w:hAnsi="宋体" w:eastAsia="宋体" w:cs="宋体"/>
          <w:color w:val="auto"/>
          <w:kern w:val="2"/>
          <w:sz w:val="24"/>
          <w:szCs w:val="24"/>
          <w:highlight w:val="none"/>
          <w:lang w:val="en-US" w:eastAsia="zh-CN" w:bidi="ar-SA"/>
        </w:rPr>
        <w:t>如造成甲方损失超过违约金的，超出部分由乙方继续承担赔偿责任</w:t>
      </w:r>
      <w:r>
        <w:rPr>
          <w:rFonts w:hint="eastAsia" w:ascii="宋体" w:hAnsi="宋体" w:eastAsia="宋体" w:cs="宋体"/>
          <w:color w:val="auto"/>
          <w:sz w:val="24"/>
          <w:highlight w:val="none"/>
        </w:rPr>
        <w:t>。</w:t>
      </w:r>
    </w:p>
    <w:p w14:paraId="6003840F">
      <w:pPr>
        <w:pStyle w:val="12"/>
        <w:snapToGrid w:val="0"/>
        <w:spacing w:before="120" w:after="120" w:line="360" w:lineRule="auto"/>
        <w:ind w:firstLine="240" w:firstLineChars="100"/>
        <w:rPr>
          <w:rFonts w:hint="eastAsia" w:hAnsi="宋体" w:cs="宋体"/>
          <w:color w:val="auto"/>
          <w:sz w:val="24"/>
          <w:highlight w:val="none"/>
        </w:rPr>
      </w:pPr>
      <w:r>
        <w:rPr>
          <w:rFonts w:hint="eastAsia" w:hAnsi="宋体" w:cs="宋体"/>
          <w:color w:val="auto"/>
          <w:sz w:val="24"/>
          <w:highlight w:val="none"/>
        </w:rPr>
        <w:t>（2）乙方无故未按合同约定期限完成的，逾期按1000元/日承担违约责任（提前完成的不奖），逾期超过15日仍未完成的，甲方有权解除合同，乙方除向甲方返还已支付的合同款之外，还应向甲方支付本合同总金额5%的违约金，如造成甲方损失超过违约金的，超出部分由乙方继续承担赔偿责任。</w:t>
      </w:r>
    </w:p>
    <w:p w14:paraId="18E07825">
      <w:pPr>
        <w:pStyle w:val="12"/>
        <w:snapToGrid w:val="0"/>
        <w:spacing w:beforeAutospacing="0" w:afterAutospacing="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3）乙方无故未按合同保密约定执行，留存、使用、转让合同成果，或违反保密义务向第三方泄露项目资料的，甲方有权解除本合同，乙方除向甲方返还已支付的合同款之外，还应向甲方支付本合同总金额5%的违约金，如造成甲方损失超过违约金的，超出部分由乙方继续承担赔偿责任。</w:t>
      </w:r>
    </w:p>
    <w:p w14:paraId="3BFC5F50">
      <w:pPr>
        <w:pStyle w:val="12"/>
        <w:snapToGrid w:val="0"/>
        <w:spacing w:beforeAutospacing="0" w:afterAutospacing="0" w:line="360" w:lineRule="auto"/>
        <w:rPr>
          <w:rFonts w:hint="eastAsia" w:hAnsi="宋体" w:cs="宋体"/>
          <w:b/>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三</w:t>
      </w:r>
      <w:r>
        <w:rPr>
          <w:rFonts w:hint="eastAsia" w:hAnsi="宋体" w:cs="宋体"/>
          <w:b/>
          <w:color w:val="auto"/>
          <w:sz w:val="24"/>
          <w:highlight w:val="none"/>
        </w:rPr>
        <w:t>、不可抗力事件处理</w:t>
      </w:r>
    </w:p>
    <w:p w14:paraId="1D821960">
      <w:pPr>
        <w:pStyle w:val="12"/>
        <w:snapToGrid w:val="0"/>
        <w:spacing w:beforeAutospacing="0" w:afterAutospacing="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1．在合同有效期内，任何一方因不可抗力事件导致不能履行合同，则合同履行期可延长，其延长期与不可抗力影响期相同。</w:t>
      </w:r>
    </w:p>
    <w:p w14:paraId="3BA13ABC">
      <w:pPr>
        <w:pStyle w:val="12"/>
        <w:snapToGrid w:val="0"/>
        <w:spacing w:beforeAutospacing="0" w:afterAutospacing="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2．不可抗力事件发生后，应立即通知对方，并寄送有关权威机构出具的证明。</w:t>
      </w:r>
    </w:p>
    <w:p w14:paraId="117EAAFD">
      <w:pPr>
        <w:pStyle w:val="12"/>
        <w:snapToGrid w:val="0"/>
        <w:spacing w:beforeAutospacing="0" w:afterAutospacing="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3．不可抗力事件延续120天以上，双方应通过友好协商，确定是否继续履行合同。</w:t>
      </w:r>
    </w:p>
    <w:p w14:paraId="7C0EB186">
      <w:pPr>
        <w:pStyle w:val="12"/>
        <w:snapToGrid w:val="0"/>
        <w:spacing w:beforeAutospacing="0" w:afterAutospacing="0" w:line="360" w:lineRule="auto"/>
        <w:rPr>
          <w:rFonts w:hint="eastAsia" w:hAnsi="宋体" w:cs="宋体"/>
          <w:b/>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四</w:t>
      </w:r>
      <w:r>
        <w:rPr>
          <w:rFonts w:hint="eastAsia" w:hAnsi="宋体" w:cs="宋体"/>
          <w:b/>
          <w:color w:val="auto"/>
          <w:sz w:val="24"/>
          <w:highlight w:val="none"/>
        </w:rPr>
        <w:t>、争议的解决办法</w:t>
      </w:r>
    </w:p>
    <w:p w14:paraId="570B1FD5">
      <w:pPr>
        <w:pStyle w:val="12"/>
        <w:snapToGrid w:val="0"/>
        <w:spacing w:beforeAutospacing="0" w:after="0" w:line="360" w:lineRule="auto"/>
        <w:ind w:left="0" w:leftChars="0" w:firstLine="240" w:firstLineChars="100"/>
        <w:jc w:val="left"/>
        <w:rPr>
          <w:rFonts w:hint="eastAsia" w:hAnsi="宋体" w:cs="宋体"/>
          <w:b w:val="0"/>
          <w:bCs/>
          <w:color w:val="auto"/>
          <w:sz w:val="24"/>
          <w:highlight w:val="none"/>
        </w:rPr>
      </w:pPr>
      <w:r>
        <w:rPr>
          <w:rFonts w:hint="eastAsia" w:hAnsi="宋体" w:cs="宋体"/>
          <w:b w:val="0"/>
          <w:bCs/>
          <w:color w:val="auto"/>
          <w:sz w:val="24"/>
          <w:highlight w:val="none"/>
        </w:rPr>
        <w:t>1.采购文件、投标文件也是合同的组成部分。凡有关本合同或执行本合同中发生的争端，双方应通过友好协商，妥善解决。如通过协商不能解决时，可向台州仲裁委员会申请调解或仲裁。</w:t>
      </w:r>
    </w:p>
    <w:p w14:paraId="3C8C5851">
      <w:pPr>
        <w:pStyle w:val="12"/>
        <w:snapToGrid w:val="0"/>
        <w:spacing w:before="0" w:afterAutospacing="0" w:line="360" w:lineRule="auto"/>
        <w:ind w:left="0" w:leftChars="0" w:firstLine="240" w:firstLineChars="100"/>
        <w:jc w:val="left"/>
        <w:rPr>
          <w:rFonts w:hint="eastAsia" w:hAnsi="宋体" w:cs="宋体"/>
          <w:b w:val="0"/>
          <w:bCs/>
          <w:color w:val="auto"/>
          <w:sz w:val="24"/>
          <w:highlight w:val="none"/>
        </w:rPr>
      </w:pPr>
      <w:r>
        <w:rPr>
          <w:rFonts w:hint="eastAsia" w:hAnsi="宋体" w:cs="宋体"/>
          <w:b w:val="0"/>
          <w:bCs/>
          <w:color w:val="auto"/>
          <w:sz w:val="24"/>
          <w:highlight w:val="none"/>
        </w:rPr>
        <w:t>2.为维护自身合法权益产生的一切费用（包括但不限于差旅费、律师费、仲裁费、诉讼费、保全费等）由违约方承担。</w:t>
      </w:r>
    </w:p>
    <w:p w14:paraId="1B07C048">
      <w:pPr>
        <w:pStyle w:val="12"/>
        <w:snapToGrid w:val="0"/>
        <w:spacing w:beforeAutospacing="0" w:afterAutospacing="0" w:line="360" w:lineRule="auto"/>
        <w:ind w:left="0" w:leftChars="0" w:firstLine="240" w:firstLineChars="100"/>
        <w:rPr>
          <w:rFonts w:hint="eastAsia" w:hAnsi="宋体" w:cs="宋体"/>
          <w:b w:val="0"/>
          <w:bCs/>
          <w:color w:val="auto"/>
          <w:sz w:val="24"/>
          <w:highlight w:val="none"/>
        </w:rPr>
      </w:pPr>
      <w:r>
        <w:rPr>
          <w:rFonts w:hint="eastAsia" w:hAnsi="宋体" w:cs="宋体"/>
          <w:b w:val="0"/>
          <w:bCs/>
          <w:color w:val="auto"/>
          <w:sz w:val="24"/>
          <w:highlight w:val="none"/>
        </w:rPr>
        <w:t>3.在仲裁期间，除正在进行仲裁的部分外，本合同其他部分应继续执行。</w:t>
      </w:r>
    </w:p>
    <w:p w14:paraId="1AF3F5A0">
      <w:pPr>
        <w:pStyle w:val="12"/>
        <w:snapToGrid w:val="0"/>
        <w:spacing w:beforeAutospacing="0" w:afterAutospacing="0" w:line="360" w:lineRule="auto"/>
        <w:rPr>
          <w:rFonts w:hint="eastAsia" w:hAnsi="宋体" w:cs="宋体"/>
          <w:b/>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五</w:t>
      </w:r>
      <w:r>
        <w:rPr>
          <w:rFonts w:hint="eastAsia" w:hAnsi="宋体" w:cs="宋体"/>
          <w:b/>
          <w:color w:val="auto"/>
          <w:sz w:val="24"/>
          <w:highlight w:val="none"/>
        </w:rPr>
        <w:t>、合同生效及其它</w:t>
      </w:r>
    </w:p>
    <w:p w14:paraId="77DD8D43">
      <w:pPr>
        <w:pStyle w:val="12"/>
        <w:snapToGrid w:val="0"/>
        <w:spacing w:beforeAutospacing="0" w:afterAutospacing="0" w:line="360" w:lineRule="auto"/>
        <w:ind w:firstLine="240" w:firstLineChars="100"/>
        <w:rPr>
          <w:rFonts w:hint="eastAsia" w:hAnsi="宋体" w:cs="宋体"/>
          <w:color w:val="auto"/>
          <w:sz w:val="24"/>
          <w:highlight w:val="none"/>
        </w:rPr>
      </w:pPr>
      <w:r>
        <w:rPr>
          <w:rFonts w:hint="eastAsia" w:hAnsi="宋体" w:cs="宋体"/>
          <w:color w:val="auto"/>
          <w:sz w:val="24"/>
          <w:highlight w:val="none"/>
        </w:rPr>
        <w:t>1.合同经双方法定代表人或授权代表签字并加盖单位公章后生效。</w:t>
      </w:r>
    </w:p>
    <w:p w14:paraId="12AFEDB2">
      <w:pPr>
        <w:pStyle w:val="12"/>
        <w:snapToGrid w:val="0"/>
        <w:spacing w:beforeAutospacing="0" w:afterAutospacing="0" w:line="360" w:lineRule="auto"/>
        <w:ind w:left="479" w:leftChars="114" w:hanging="240" w:hangingChars="100"/>
        <w:rPr>
          <w:rFonts w:hint="eastAsia" w:hAnsi="宋体" w:cs="宋体"/>
          <w:color w:val="auto"/>
          <w:sz w:val="24"/>
          <w:highlight w:val="none"/>
        </w:rPr>
      </w:pPr>
      <w:r>
        <w:rPr>
          <w:rFonts w:hint="eastAsia" w:hAnsi="宋体" w:cs="宋体"/>
          <w:color w:val="auto"/>
          <w:sz w:val="24"/>
          <w:highlight w:val="none"/>
        </w:rPr>
        <w:t>2.本合同未尽事宜，遵照《民法典》有关条文执行。</w:t>
      </w:r>
    </w:p>
    <w:p w14:paraId="7CB124D8">
      <w:pPr>
        <w:widowControl/>
        <w:spacing w:beforeAutospacing="0" w:afterAutospacing="0" w:line="360" w:lineRule="auto"/>
        <w:ind w:firstLine="240" w:firstLineChars="100"/>
        <w:rPr>
          <w:rFonts w:hint="eastAsia" w:ascii="宋体" w:hAnsi="宋体" w:cs="宋体"/>
          <w:b/>
          <w:color w:val="auto"/>
          <w:sz w:val="24"/>
          <w:highlight w:val="none"/>
        </w:rPr>
      </w:pPr>
      <w:r>
        <w:rPr>
          <w:rFonts w:hint="eastAsia" w:ascii="宋体" w:hAnsi="宋体" w:cs="宋体"/>
          <w:color w:val="auto"/>
          <w:sz w:val="24"/>
          <w:highlight w:val="none"/>
        </w:rPr>
        <w:t>3.</w:t>
      </w:r>
      <w:r>
        <w:rPr>
          <w:rFonts w:hint="eastAsia" w:ascii="宋体" w:hAnsi="宋体" w:cs="宋体"/>
          <w:b/>
          <w:color w:val="auto"/>
          <w:sz w:val="24"/>
          <w:highlight w:val="none"/>
        </w:rPr>
        <w:t>本合同一式</w:t>
      </w:r>
      <w:r>
        <w:rPr>
          <w:rFonts w:hint="eastAsia" w:ascii="宋体" w:hAnsi="宋体" w:cs="宋体"/>
          <w:b/>
          <w:color w:val="auto"/>
          <w:sz w:val="24"/>
          <w:highlight w:val="none"/>
          <w:lang w:val="en-US" w:eastAsia="zh-CN"/>
        </w:rPr>
        <w:t>肆</w:t>
      </w:r>
      <w:r>
        <w:rPr>
          <w:rFonts w:hint="eastAsia" w:ascii="宋体" w:hAnsi="宋体" w:cs="宋体"/>
          <w:b/>
          <w:color w:val="auto"/>
          <w:sz w:val="24"/>
          <w:highlight w:val="none"/>
        </w:rPr>
        <w:t>份。甲、乙双方各执</w:t>
      </w:r>
      <w:r>
        <w:rPr>
          <w:rFonts w:hint="eastAsia" w:ascii="宋体" w:hAnsi="宋体" w:cs="宋体"/>
          <w:b/>
          <w:color w:val="auto"/>
          <w:sz w:val="24"/>
          <w:highlight w:val="none"/>
          <w:lang w:val="en-US" w:eastAsia="zh-CN"/>
        </w:rPr>
        <w:t>贰</w:t>
      </w:r>
      <w:r>
        <w:rPr>
          <w:rFonts w:hint="eastAsia" w:ascii="宋体" w:hAnsi="宋体" w:cs="宋体"/>
          <w:b/>
          <w:color w:val="auto"/>
          <w:sz w:val="24"/>
          <w:highlight w:val="none"/>
        </w:rPr>
        <w:t>份。本项目未尽事宜以采购文件、投标文件及澄清文件等为准。</w:t>
      </w:r>
    </w:p>
    <w:p w14:paraId="0D82D93D">
      <w:pPr>
        <w:spacing w:beforeAutospacing="0" w:after="156" w:afterLines="50" w:line="360" w:lineRule="auto"/>
        <w:rPr>
          <w:rFonts w:ascii="宋体" w:hAnsi="宋体" w:cs="宋体"/>
          <w:b/>
          <w:color w:val="auto"/>
          <w:sz w:val="24"/>
          <w:highlight w:val="none"/>
        </w:rPr>
      </w:pPr>
      <w:r>
        <w:rPr>
          <w:rFonts w:hint="eastAsia" w:ascii="宋体" w:hAnsi="宋体" w:cs="宋体"/>
          <w:b/>
          <w:color w:val="auto"/>
          <w:sz w:val="24"/>
          <w:highlight w:val="none"/>
        </w:rPr>
        <w:t>甲方：                                   乙方：</w:t>
      </w:r>
    </w:p>
    <w:p w14:paraId="1DA61BBC">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地址：                                   地址：</w:t>
      </w:r>
    </w:p>
    <w:p w14:paraId="5F624AC7">
      <w:pPr>
        <w:spacing w:before="156" w:beforeLines="50" w:after="156" w:afterLines="50"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法定(授权)代表人</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法定(授权)代表人</w:t>
      </w:r>
      <w:r>
        <w:rPr>
          <w:rFonts w:hint="eastAsia" w:ascii="宋体" w:hAnsi="宋体" w:cs="宋体"/>
          <w:color w:val="auto"/>
          <w:sz w:val="24"/>
          <w:highlight w:val="none"/>
          <w:lang w:eastAsia="zh-CN"/>
        </w:rPr>
        <w:t>：</w:t>
      </w:r>
    </w:p>
    <w:p w14:paraId="69C361E0">
      <w:pPr>
        <w:pStyle w:val="5"/>
        <w:spacing w:line="360" w:lineRule="auto"/>
        <w:ind w:left="0" w:leftChars="0" w:firstLine="0" w:firstLineChars="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 xml:space="preserve">签字日期：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签字日期</w:t>
      </w:r>
      <w:r>
        <w:rPr>
          <w:rFonts w:hint="eastAsia" w:ascii="宋体" w:hAnsi="宋体" w:cs="宋体"/>
          <w:color w:val="auto"/>
          <w:sz w:val="24"/>
          <w:szCs w:val="24"/>
          <w:highlight w:val="none"/>
          <w:lang w:eastAsia="zh-CN"/>
        </w:rPr>
        <w:t>：</w:t>
      </w:r>
    </w:p>
    <w:p w14:paraId="3B242552">
      <w:pPr>
        <w:rPr>
          <w:rFonts w:hint="eastAsia" w:ascii="宋体" w:hAnsi="宋体" w:cs="宋体"/>
          <w:color w:val="auto"/>
          <w:sz w:val="24"/>
          <w:szCs w:val="24"/>
          <w:highlight w:val="none"/>
          <w:lang w:eastAsia="zh-CN"/>
        </w:rPr>
      </w:pPr>
    </w:p>
    <w:p w14:paraId="32C78FC0">
      <w:pPr>
        <w:kinsoku/>
        <w:wordWrap/>
        <w:topLinePunct w:val="0"/>
        <w:bidi w:val="0"/>
        <w:adjustRightInd/>
        <w:snapToGrid/>
        <w:spacing w:before="157" w:beforeLines="50" w:line="360" w:lineRule="auto"/>
        <w:ind w:firstLine="221" w:firstLineChars="100"/>
        <w:jc w:val="both"/>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注：本合同作为示范文本，具体以成交供应商与采购人所签定正式合同为准。</w:t>
      </w:r>
    </w:p>
    <w:p w14:paraId="2D215ABA">
      <w:pPr>
        <w:kinsoku/>
        <w:wordWrap/>
        <w:topLinePunct w:val="0"/>
        <w:bidi w:val="0"/>
        <w:adjustRightInd/>
        <w:snapToGrid/>
        <w:spacing w:before="157" w:beforeLines="50" w:line="360" w:lineRule="auto"/>
        <w:ind w:firstLine="210" w:firstLineChars="100"/>
        <w:jc w:val="both"/>
        <w:rPr>
          <w:rFonts w:hint="eastAsia" w:ascii="宋体" w:hAnsi="宋体" w:eastAsia="宋体" w:cs="宋体"/>
          <w:color w:val="auto"/>
          <w:sz w:val="21"/>
          <w:szCs w:val="21"/>
          <w:highlight w:val="none"/>
        </w:rPr>
      </w:pPr>
    </w:p>
    <w:p w14:paraId="079FED2C">
      <w:pPr>
        <w:rPr>
          <w:rFonts w:hint="eastAsia"/>
          <w:color w:val="auto"/>
          <w:highlight w:val="none"/>
          <w:lang w:eastAsia="zh-CN"/>
        </w:rPr>
        <w:sectPr>
          <w:pgSz w:w="11906" w:h="16838"/>
          <w:pgMar w:top="1247" w:right="1361" w:bottom="1247" w:left="1361" w:header="851" w:footer="851" w:gutter="0"/>
          <w:cols w:space="720" w:num="1"/>
          <w:docGrid w:type="lines" w:linePitch="312" w:charSpace="0"/>
        </w:sectPr>
      </w:pPr>
    </w:p>
    <w:p w14:paraId="576E168D">
      <w:pPr>
        <w:widowControl/>
        <w:jc w:val="center"/>
        <w:rPr>
          <w:rFonts w:ascii="宋体" w:hAnsi="宋体"/>
          <w:b/>
          <w:color w:val="auto"/>
          <w:sz w:val="36"/>
          <w:szCs w:val="36"/>
          <w:highlight w:val="none"/>
        </w:rPr>
      </w:pPr>
      <w:r>
        <w:rPr>
          <w:rFonts w:hint="eastAsia" w:ascii="宋体" w:hAnsi="宋体"/>
          <w:b/>
          <w:color w:val="auto"/>
          <w:sz w:val="36"/>
          <w:szCs w:val="36"/>
          <w:highlight w:val="none"/>
        </w:rPr>
        <w:t>第六章 投标文件格式</w:t>
      </w:r>
      <w:bookmarkEnd w:id="40"/>
    </w:p>
    <w:p w14:paraId="709A28EC">
      <w:pPr>
        <w:rPr>
          <w:rFonts w:ascii="宋体" w:hAnsi="宋体"/>
          <w:color w:val="auto"/>
          <w:sz w:val="36"/>
          <w:szCs w:val="36"/>
          <w:highlight w:val="none"/>
        </w:rPr>
      </w:pPr>
    </w:p>
    <w:p w14:paraId="0932EBAE">
      <w:pPr>
        <w:pStyle w:val="18"/>
        <w:ind w:left="0" w:leftChars="0" w:firstLine="0" w:firstLineChars="0"/>
        <w:rPr>
          <w:color w:val="auto"/>
          <w:highlight w:val="none"/>
        </w:rPr>
      </w:pPr>
    </w:p>
    <w:p w14:paraId="3C5D59F7">
      <w:pPr>
        <w:rPr>
          <w:rFonts w:ascii="宋体" w:hAnsi="宋体"/>
          <w:color w:val="auto"/>
          <w:sz w:val="36"/>
          <w:szCs w:val="36"/>
          <w:highlight w:val="none"/>
        </w:rPr>
      </w:pPr>
    </w:p>
    <w:p w14:paraId="4BEEA9E5">
      <w:pPr>
        <w:spacing w:line="360" w:lineRule="auto"/>
        <w:jc w:val="center"/>
        <w:rPr>
          <w:color w:val="auto"/>
          <w:sz w:val="52"/>
          <w:szCs w:val="52"/>
          <w:highlight w:val="none"/>
        </w:rPr>
      </w:pPr>
      <w:bookmarkStart w:id="41" w:name="_Toc19093_WPSOffice_Level1"/>
      <w:bookmarkStart w:id="42" w:name="_Toc4956_WPSOffice_Level1"/>
      <w:bookmarkStart w:id="43" w:name="_Toc32372_WPSOffice_Level1"/>
      <w:r>
        <w:rPr>
          <w:rFonts w:hint="eastAsia"/>
          <w:color w:val="auto"/>
          <w:sz w:val="52"/>
          <w:szCs w:val="52"/>
          <w:highlight w:val="none"/>
        </w:rPr>
        <w:t>项目名称</w:t>
      </w:r>
    </w:p>
    <w:p w14:paraId="40C39716">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14:paraId="69A7FF5D">
      <w:pPr>
        <w:pStyle w:val="24"/>
        <w:spacing w:line="360" w:lineRule="auto"/>
        <w:ind w:left="0" w:leftChars="0" w:firstLine="0" w:firstLineChars="0"/>
        <w:rPr>
          <w:color w:val="auto"/>
          <w:highlight w:val="none"/>
        </w:rPr>
      </w:pPr>
    </w:p>
    <w:p w14:paraId="193C578B">
      <w:pPr>
        <w:spacing w:line="360" w:lineRule="auto"/>
        <w:jc w:val="center"/>
        <w:rPr>
          <w:color w:val="auto"/>
          <w:sz w:val="84"/>
          <w:szCs w:val="84"/>
          <w:highlight w:val="none"/>
          <w:lang w:val="zh-CN"/>
        </w:rPr>
      </w:pPr>
      <w:r>
        <w:rPr>
          <w:rFonts w:hint="eastAsia"/>
          <w:color w:val="auto"/>
          <w:sz w:val="84"/>
          <w:szCs w:val="84"/>
          <w:highlight w:val="none"/>
          <w:lang w:val="zh-CN"/>
        </w:rPr>
        <w:t>投</w:t>
      </w:r>
    </w:p>
    <w:p w14:paraId="32BEB588">
      <w:pPr>
        <w:spacing w:line="360" w:lineRule="auto"/>
        <w:jc w:val="center"/>
        <w:rPr>
          <w:color w:val="auto"/>
          <w:sz w:val="84"/>
          <w:szCs w:val="84"/>
          <w:highlight w:val="none"/>
          <w:lang w:val="zh-CN"/>
        </w:rPr>
      </w:pPr>
      <w:r>
        <w:rPr>
          <w:rFonts w:hint="eastAsia"/>
          <w:color w:val="auto"/>
          <w:sz w:val="84"/>
          <w:szCs w:val="84"/>
          <w:highlight w:val="none"/>
          <w:lang w:val="zh-CN"/>
        </w:rPr>
        <w:t>标</w:t>
      </w:r>
    </w:p>
    <w:p w14:paraId="25A7F43D">
      <w:pPr>
        <w:spacing w:line="360" w:lineRule="auto"/>
        <w:jc w:val="center"/>
        <w:rPr>
          <w:color w:val="auto"/>
          <w:sz w:val="84"/>
          <w:szCs w:val="84"/>
          <w:highlight w:val="none"/>
        </w:rPr>
      </w:pPr>
      <w:r>
        <w:rPr>
          <w:rFonts w:hint="eastAsia"/>
          <w:color w:val="auto"/>
          <w:sz w:val="84"/>
          <w:szCs w:val="84"/>
          <w:highlight w:val="none"/>
          <w:lang w:val="zh-CN"/>
        </w:rPr>
        <w:t>文</w:t>
      </w:r>
    </w:p>
    <w:p w14:paraId="7FD4F132">
      <w:pPr>
        <w:spacing w:line="360" w:lineRule="auto"/>
        <w:jc w:val="center"/>
        <w:rPr>
          <w:color w:val="auto"/>
          <w:sz w:val="84"/>
          <w:szCs w:val="84"/>
          <w:highlight w:val="none"/>
          <w:lang w:val="zh-CN"/>
        </w:rPr>
      </w:pPr>
      <w:r>
        <w:rPr>
          <w:rFonts w:hint="eastAsia"/>
          <w:color w:val="auto"/>
          <w:sz w:val="84"/>
          <w:szCs w:val="84"/>
          <w:highlight w:val="none"/>
          <w:lang w:val="zh-CN"/>
        </w:rPr>
        <w:t>件</w:t>
      </w:r>
    </w:p>
    <w:p w14:paraId="7431D580">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lang w:val="en-US" w:eastAsia="zh-CN"/>
        </w:rPr>
        <w:t>资格证明</w:t>
      </w:r>
      <w:r>
        <w:rPr>
          <w:rFonts w:hint="eastAsia" w:ascii="宋体" w:hAnsi="宋体"/>
          <w:b/>
          <w:color w:val="auto"/>
          <w:sz w:val="28"/>
          <w:szCs w:val="28"/>
          <w:highlight w:val="none"/>
          <w:lang w:eastAsia="zh-CN"/>
        </w:rPr>
        <w:t>文件</w:t>
      </w:r>
      <w:r>
        <w:rPr>
          <w:rFonts w:hint="eastAsia" w:ascii="宋体" w:hAnsi="宋体"/>
          <w:b/>
          <w:color w:val="auto"/>
          <w:sz w:val="28"/>
          <w:szCs w:val="28"/>
          <w:highlight w:val="none"/>
        </w:rPr>
        <w:t>）</w:t>
      </w:r>
    </w:p>
    <w:p w14:paraId="57C3A754">
      <w:pPr>
        <w:pStyle w:val="24"/>
        <w:spacing w:line="360" w:lineRule="auto"/>
        <w:rPr>
          <w:color w:val="auto"/>
          <w:highlight w:val="none"/>
        </w:rPr>
      </w:pPr>
    </w:p>
    <w:p w14:paraId="2620105C">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lang w:eastAsia="zh-CN"/>
        </w:rPr>
        <w:t>供应商</w:t>
      </w:r>
      <w:r>
        <w:rPr>
          <w:rFonts w:hint="eastAsia" w:ascii="宋体" w:hAnsi="宋体"/>
          <w:color w:val="auto"/>
          <w:sz w:val="32"/>
          <w:szCs w:val="32"/>
          <w:highlight w:val="none"/>
        </w:rPr>
        <w:t>全称（公章）：</w:t>
      </w:r>
    </w:p>
    <w:p w14:paraId="3FC23787">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7DF386CD">
      <w:pPr>
        <w:spacing w:line="360" w:lineRule="auto"/>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时    间：</w:t>
      </w:r>
    </w:p>
    <w:p w14:paraId="77875EDC">
      <w:pPr>
        <w:spacing w:line="360" w:lineRule="auto"/>
        <w:jc w:val="center"/>
        <w:rPr>
          <w:b/>
          <w:bCs/>
          <w:color w:val="auto"/>
          <w:sz w:val="36"/>
          <w:szCs w:val="36"/>
          <w:highlight w:val="none"/>
        </w:rPr>
      </w:pPr>
      <w:r>
        <w:rPr>
          <w:rFonts w:hint="eastAsia"/>
          <w:b/>
          <w:bCs/>
          <w:color w:val="auto"/>
          <w:sz w:val="36"/>
          <w:szCs w:val="36"/>
          <w:highlight w:val="none"/>
        </w:rPr>
        <w:t>资格证明文件目录</w:t>
      </w:r>
    </w:p>
    <w:p w14:paraId="123410AF">
      <w:pPr>
        <w:spacing w:line="360" w:lineRule="auto"/>
        <w:rPr>
          <w:rFonts w:ascii="宋体" w:hAnsi="宋体"/>
          <w:b/>
          <w:color w:val="auto"/>
          <w:sz w:val="28"/>
          <w:highlight w:val="none"/>
        </w:rPr>
      </w:pPr>
    </w:p>
    <w:p w14:paraId="213264FF">
      <w:pPr>
        <w:snapToGrid w:val="0"/>
        <w:spacing w:line="360" w:lineRule="auto"/>
        <w:ind w:firstLine="480" w:firstLineChars="200"/>
        <w:rPr>
          <w:rFonts w:ascii="宋体" w:hAnsi="宋体" w:cs="宋体"/>
          <w:color w:val="auto"/>
          <w:sz w:val="24"/>
          <w:highlight w:val="none"/>
        </w:rPr>
      </w:pPr>
      <w:r>
        <w:rPr>
          <w:rFonts w:hint="eastAsia" w:ascii="宋体" w:hAnsi="宋体"/>
          <w:bCs/>
          <w:color w:val="auto"/>
          <w:sz w:val="24"/>
          <w:highlight w:val="none"/>
        </w:rPr>
        <w:t>（1）</w:t>
      </w:r>
      <w:r>
        <w:rPr>
          <w:rFonts w:hint="eastAsia" w:ascii="宋体" w:hAnsi="宋体" w:cs="宋体"/>
          <w:color w:val="auto"/>
          <w:sz w:val="24"/>
          <w:highlight w:val="none"/>
        </w:rPr>
        <w:t>投标声明书（附件1）；</w:t>
      </w:r>
    </w:p>
    <w:p w14:paraId="4F852DD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14:paraId="37C78502">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3</w:t>
      </w:r>
      <w:r>
        <w:rPr>
          <w:rFonts w:hint="eastAsia" w:ascii="宋体" w:hAnsi="宋体"/>
          <w:bCs/>
          <w:color w:val="auto"/>
          <w:sz w:val="24"/>
          <w:highlight w:val="none"/>
        </w:rPr>
        <w:t>）法人或者其他组织的营业执照等证明文件，自然人的身份证明；</w:t>
      </w:r>
    </w:p>
    <w:p w14:paraId="615D0A57">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4</w:t>
      </w:r>
      <w:r>
        <w:rPr>
          <w:rFonts w:hint="eastAsia" w:ascii="宋体" w:hAnsi="宋体"/>
          <w:bCs/>
          <w:color w:val="auto"/>
          <w:sz w:val="24"/>
          <w:highlight w:val="none"/>
        </w:rPr>
        <w:t>）具有依法缴纳税收和社会保障资金证明的承诺函（附件3）；</w:t>
      </w:r>
    </w:p>
    <w:p w14:paraId="68B165A6">
      <w:pPr>
        <w:snapToGrid w:val="0"/>
        <w:spacing w:line="360" w:lineRule="auto"/>
        <w:ind w:firstLine="480" w:firstLineChars="200"/>
        <w:rPr>
          <w:rFonts w:ascii="宋体" w:hAnsi="宋体" w:cs="宋体"/>
          <w:b/>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5</w:t>
      </w:r>
      <w:r>
        <w:rPr>
          <w:rFonts w:hint="eastAsia" w:ascii="宋体" w:hAnsi="宋体"/>
          <w:bCs/>
          <w:color w:val="auto"/>
          <w:sz w:val="24"/>
          <w:highlight w:val="none"/>
        </w:rPr>
        <w:t>）具有良好的商业信誉和健全的财务会计制度的承诺函</w:t>
      </w:r>
      <w:r>
        <w:rPr>
          <w:rFonts w:hint="eastAsia" w:ascii="宋体" w:hAnsi="宋体" w:cs="宋体"/>
          <w:color w:val="auto"/>
          <w:sz w:val="24"/>
          <w:highlight w:val="none"/>
        </w:rPr>
        <w:t>（附件4）</w:t>
      </w:r>
      <w:r>
        <w:rPr>
          <w:rFonts w:hint="eastAsia" w:ascii="宋体" w:hAnsi="宋体" w:cs="宋体"/>
          <w:b/>
          <w:bCs/>
          <w:color w:val="auto"/>
          <w:sz w:val="24"/>
          <w:highlight w:val="none"/>
        </w:rPr>
        <w:t>；</w:t>
      </w:r>
    </w:p>
    <w:p w14:paraId="66C1C0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）具有履行合同所必须的设备和专业技术能力的承诺函（附件5）；</w:t>
      </w:r>
    </w:p>
    <w:p w14:paraId="7DC1636B">
      <w:pPr>
        <w:snapToGrid w:val="0"/>
        <w:spacing w:line="360" w:lineRule="auto"/>
        <w:ind w:firstLine="480" w:firstLineChars="200"/>
        <w:rPr>
          <w:color w:val="auto"/>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7</w:t>
      </w:r>
      <w:r>
        <w:rPr>
          <w:rFonts w:hint="eastAsia" w:ascii="宋体" w:hAnsi="宋体"/>
          <w:color w:val="auto"/>
          <w:kern w:val="0"/>
          <w:sz w:val="24"/>
          <w:highlight w:val="none"/>
        </w:rPr>
        <w:t>）</w:t>
      </w:r>
      <w:r>
        <w:rPr>
          <w:rFonts w:hint="eastAsia" w:ascii="宋体" w:hAnsi="宋体"/>
          <w:bCs/>
          <w:color w:val="auto"/>
          <w:sz w:val="24"/>
          <w:highlight w:val="none"/>
        </w:rPr>
        <w:t>需要说明的其他资料（如有）。</w:t>
      </w:r>
    </w:p>
    <w:p w14:paraId="4EDC095C">
      <w:pPr>
        <w:snapToGrid w:val="0"/>
        <w:spacing w:line="360" w:lineRule="auto"/>
        <w:ind w:firstLine="480" w:firstLineChars="200"/>
        <w:rPr>
          <w:rFonts w:ascii="宋体" w:hAnsi="宋体" w:cs="宋体"/>
          <w:color w:val="auto"/>
          <w:sz w:val="24"/>
          <w:highlight w:val="none"/>
        </w:rPr>
      </w:pPr>
    </w:p>
    <w:p w14:paraId="0DD99A7C">
      <w:pPr>
        <w:spacing w:line="360" w:lineRule="auto"/>
        <w:jc w:val="both"/>
        <w:rPr>
          <w:rFonts w:hint="eastAsia"/>
          <w:color w:val="auto"/>
          <w:sz w:val="52"/>
          <w:szCs w:val="52"/>
          <w:highlight w:val="none"/>
        </w:rPr>
      </w:pPr>
    </w:p>
    <w:p w14:paraId="1ADFC44D">
      <w:pPr>
        <w:spacing w:line="360" w:lineRule="auto"/>
        <w:rPr>
          <w:rFonts w:hint="eastAsia" w:ascii="宋体" w:hAnsi="宋体"/>
          <w:b/>
          <w:color w:val="auto"/>
          <w:sz w:val="28"/>
          <w:highlight w:val="none"/>
        </w:rPr>
      </w:pPr>
    </w:p>
    <w:p w14:paraId="7C12C3BE">
      <w:pPr>
        <w:spacing w:line="360" w:lineRule="auto"/>
        <w:rPr>
          <w:rFonts w:hint="eastAsia" w:ascii="宋体" w:hAnsi="宋体"/>
          <w:b/>
          <w:color w:val="auto"/>
          <w:sz w:val="28"/>
          <w:highlight w:val="none"/>
        </w:rPr>
      </w:pPr>
    </w:p>
    <w:p w14:paraId="5D078D01">
      <w:pPr>
        <w:spacing w:line="360" w:lineRule="auto"/>
        <w:rPr>
          <w:rFonts w:hint="eastAsia" w:ascii="宋体" w:hAnsi="宋体"/>
          <w:b/>
          <w:color w:val="auto"/>
          <w:sz w:val="28"/>
          <w:highlight w:val="none"/>
        </w:rPr>
      </w:pPr>
    </w:p>
    <w:p w14:paraId="0BD11CB3">
      <w:pPr>
        <w:spacing w:line="360" w:lineRule="auto"/>
        <w:rPr>
          <w:rFonts w:hint="eastAsia" w:ascii="宋体" w:hAnsi="宋体"/>
          <w:b/>
          <w:color w:val="auto"/>
          <w:sz w:val="28"/>
          <w:highlight w:val="none"/>
        </w:rPr>
      </w:pPr>
    </w:p>
    <w:p w14:paraId="7AAB2AF8">
      <w:pPr>
        <w:spacing w:line="360" w:lineRule="auto"/>
        <w:rPr>
          <w:rFonts w:hint="eastAsia" w:ascii="宋体" w:hAnsi="宋体"/>
          <w:b/>
          <w:color w:val="auto"/>
          <w:sz w:val="28"/>
          <w:highlight w:val="none"/>
        </w:rPr>
      </w:pPr>
    </w:p>
    <w:p w14:paraId="7DC6E90F">
      <w:pPr>
        <w:spacing w:line="360" w:lineRule="auto"/>
        <w:rPr>
          <w:rFonts w:hint="eastAsia" w:ascii="宋体" w:hAnsi="宋体"/>
          <w:b/>
          <w:color w:val="auto"/>
          <w:sz w:val="28"/>
          <w:highlight w:val="none"/>
        </w:rPr>
      </w:pPr>
    </w:p>
    <w:p w14:paraId="132366BB">
      <w:pPr>
        <w:spacing w:line="360" w:lineRule="auto"/>
        <w:rPr>
          <w:rFonts w:hint="eastAsia" w:ascii="宋体" w:hAnsi="宋体"/>
          <w:b/>
          <w:color w:val="auto"/>
          <w:sz w:val="28"/>
          <w:highlight w:val="none"/>
        </w:rPr>
      </w:pPr>
    </w:p>
    <w:p w14:paraId="3F80A335">
      <w:pPr>
        <w:spacing w:line="360" w:lineRule="auto"/>
        <w:rPr>
          <w:rFonts w:hint="eastAsia" w:ascii="宋体" w:hAnsi="宋体"/>
          <w:b/>
          <w:color w:val="auto"/>
          <w:sz w:val="28"/>
          <w:highlight w:val="none"/>
        </w:rPr>
      </w:pPr>
    </w:p>
    <w:p w14:paraId="0B4D68FD">
      <w:pPr>
        <w:spacing w:line="360" w:lineRule="auto"/>
        <w:rPr>
          <w:rFonts w:hint="eastAsia" w:ascii="宋体" w:hAnsi="宋体"/>
          <w:b/>
          <w:color w:val="auto"/>
          <w:sz w:val="28"/>
          <w:highlight w:val="none"/>
        </w:rPr>
      </w:pPr>
    </w:p>
    <w:p w14:paraId="0BDA1355">
      <w:pPr>
        <w:spacing w:line="360" w:lineRule="auto"/>
        <w:rPr>
          <w:rFonts w:hint="eastAsia" w:ascii="宋体" w:hAnsi="宋体"/>
          <w:b/>
          <w:color w:val="auto"/>
          <w:sz w:val="28"/>
          <w:highlight w:val="none"/>
        </w:rPr>
      </w:pPr>
    </w:p>
    <w:p w14:paraId="69DD6F1A">
      <w:pPr>
        <w:spacing w:line="360" w:lineRule="auto"/>
        <w:rPr>
          <w:rFonts w:hint="eastAsia" w:ascii="宋体" w:hAnsi="宋体"/>
          <w:b/>
          <w:color w:val="auto"/>
          <w:sz w:val="28"/>
          <w:highlight w:val="none"/>
        </w:rPr>
      </w:pPr>
    </w:p>
    <w:p w14:paraId="2F55B09F">
      <w:pPr>
        <w:spacing w:line="360" w:lineRule="auto"/>
        <w:rPr>
          <w:rFonts w:hint="eastAsia" w:ascii="宋体" w:hAnsi="宋体"/>
          <w:b/>
          <w:color w:val="auto"/>
          <w:sz w:val="28"/>
          <w:highlight w:val="none"/>
        </w:rPr>
      </w:pPr>
    </w:p>
    <w:p w14:paraId="273A8918">
      <w:pPr>
        <w:spacing w:line="360" w:lineRule="auto"/>
        <w:rPr>
          <w:rFonts w:hint="eastAsia" w:ascii="宋体" w:hAnsi="宋体"/>
          <w:b/>
          <w:color w:val="auto"/>
          <w:sz w:val="28"/>
          <w:highlight w:val="none"/>
        </w:rPr>
      </w:pPr>
    </w:p>
    <w:p w14:paraId="6B59C001">
      <w:pPr>
        <w:spacing w:line="360" w:lineRule="auto"/>
        <w:rPr>
          <w:rFonts w:hint="eastAsia" w:ascii="宋体" w:hAnsi="宋体"/>
          <w:b/>
          <w:color w:val="auto"/>
          <w:sz w:val="28"/>
          <w:highlight w:val="none"/>
        </w:rPr>
      </w:pPr>
    </w:p>
    <w:p w14:paraId="3A66AFBC">
      <w:pPr>
        <w:spacing w:line="360" w:lineRule="auto"/>
        <w:rPr>
          <w:rFonts w:ascii="宋体" w:hAnsi="宋体"/>
          <w:b/>
          <w:color w:val="auto"/>
          <w:sz w:val="28"/>
          <w:highlight w:val="none"/>
        </w:rPr>
      </w:pPr>
      <w:r>
        <w:rPr>
          <w:rFonts w:hint="eastAsia" w:ascii="宋体" w:hAnsi="宋体"/>
          <w:b/>
          <w:color w:val="auto"/>
          <w:sz w:val="28"/>
          <w:highlight w:val="none"/>
        </w:rPr>
        <w:t>附件1</w:t>
      </w:r>
    </w:p>
    <w:p w14:paraId="5EBBE7A9">
      <w:pPr>
        <w:adjustRightInd w:val="0"/>
        <w:snapToGrid w:val="0"/>
        <w:spacing w:line="360" w:lineRule="auto"/>
        <w:ind w:right="480"/>
        <w:jc w:val="center"/>
        <w:rPr>
          <w:rFonts w:ascii="宋体" w:hAnsi="宋体"/>
          <w:b/>
          <w:color w:val="auto"/>
          <w:kern w:val="0"/>
          <w:sz w:val="32"/>
          <w:szCs w:val="32"/>
          <w:highlight w:val="none"/>
          <w:lang w:val="zh-CN"/>
        </w:rPr>
      </w:pPr>
      <w:bookmarkStart w:id="44" w:name="_Toc30723_WPSOffice_Level1"/>
      <w:bookmarkStart w:id="45" w:name="_Toc31708_WPSOffice_Level1"/>
      <w:r>
        <w:rPr>
          <w:rFonts w:hint="eastAsia" w:ascii="宋体" w:hAnsi="宋体"/>
          <w:b/>
          <w:color w:val="auto"/>
          <w:kern w:val="0"/>
          <w:sz w:val="32"/>
          <w:szCs w:val="32"/>
          <w:highlight w:val="none"/>
          <w:lang w:val="zh-CN"/>
        </w:rPr>
        <w:t>投标声明书</w:t>
      </w:r>
      <w:bookmarkEnd w:id="44"/>
      <w:bookmarkEnd w:id="45"/>
    </w:p>
    <w:p w14:paraId="7728240B">
      <w:pPr>
        <w:snapToGrid w:val="0"/>
        <w:spacing w:before="120" w:beforeLines="50" w:after="50" w:line="360" w:lineRule="auto"/>
        <w:rPr>
          <w:rFonts w:ascii="宋体" w:hAnsi="宋体" w:cs="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hint="eastAsia" w:ascii="宋体" w:hAnsi="宋体" w:cs="宋体"/>
          <w:color w:val="auto"/>
          <w:kern w:val="0"/>
          <w:sz w:val="24"/>
          <w:highlight w:val="none"/>
        </w:rPr>
        <w:t>：</w:t>
      </w:r>
    </w:p>
    <w:p w14:paraId="7CDFB208">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系中华人民共和国合法企业，经营地址。</w:t>
      </w:r>
    </w:p>
    <w:p w14:paraId="0B49AF46">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 xml:space="preserve">              招标项目名称                </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）的投标，为此，我公司就本次投标有关事项郑重声明如下：</w:t>
      </w:r>
    </w:p>
    <w:p w14:paraId="188B08E7">
      <w:pPr>
        <w:numPr>
          <w:ilvl w:val="0"/>
          <w:numId w:val="3"/>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在截止投标时间近三年以来，如有上述所列情形，但限制期届满的，可按实陈述，并提供相应证明文件】。</w:t>
      </w:r>
    </w:p>
    <w:p w14:paraId="365C544F">
      <w:pPr>
        <w:numPr>
          <w:ilvl w:val="0"/>
          <w:numId w:val="3"/>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的内容，我方对招标文件的所有内容没有任何异议，不申请澄清和质疑。</w:t>
      </w:r>
    </w:p>
    <w:p w14:paraId="72E14A4B">
      <w:pPr>
        <w:numPr>
          <w:ilvl w:val="0"/>
          <w:numId w:val="3"/>
        </w:numPr>
        <w:snapToGrid w:val="0"/>
        <w:spacing w:line="360" w:lineRule="auto"/>
        <w:ind w:left="5" w:firstLine="415"/>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14:paraId="2E3E9D54">
      <w:pPr>
        <w:numPr>
          <w:ilvl w:val="0"/>
          <w:numId w:val="3"/>
        </w:numPr>
        <w:snapToGrid w:val="0"/>
        <w:spacing w:line="360" w:lineRule="auto"/>
        <w:ind w:left="5" w:firstLine="415"/>
        <w:rPr>
          <w:rFonts w:ascii="宋体" w:hAnsi="宋体"/>
          <w:color w:val="auto"/>
          <w:kern w:val="0"/>
          <w:sz w:val="24"/>
          <w:highlight w:val="none"/>
          <w:lang w:val="af-ZA"/>
        </w:rPr>
      </w:pP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19B84C0C">
      <w:pPr>
        <w:numPr>
          <w:ilvl w:val="0"/>
          <w:numId w:val="3"/>
        </w:numPr>
        <w:snapToGrid w:val="0"/>
        <w:spacing w:line="360" w:lineRule="auto"/>
        <w:ind w:left="5" w:firstLine="415"/>
        <w:rPr>
          <w:rFonts w:ascii="仿宋_GB2312" w:hAnsi="仿宋_GB2312" w:cs="仿宋_GB2312"/>
          <w:color w:val="auto"/>
          <w:sz w:val="24"/>
          <w:highlight w:val="none"/>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1974A9CD">
      <w:pPr>
        <w:numPr>
          <w:ilvl w:val="0"/>
          <w:numId w:val="3"/>
        </w:numPr>
        <w:snapToGrid w:val="0"/>
        <w:spacing w:line="360" w:lineRule="auto"/>
        <w:ind w:left="5" w:firstLine="415"/>
        <w:rPr>
          <w:rFonts w:ascii="宋体" w:hAnsi="宋体"/>
          <w:color w:val="auto"/>
          <w:sz w:val="24"/>
          <w:highlight w:val="none"/>
        </w:rPr>
      </w:pPr>
      <w:r>
        <w:rPr>
          <w:rFonts w:hint="eastAsia" w:ascii="宋体" w:hAnsi="宋体"/>
          <w:color w:val="auto"/>
          <w:sz w:val="24"/>
          <w:highlight w:val="none"/>
        </w:rPr>
        <w:t>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5C552060">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14:paraId="7AA71F27">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72965628">
      <w:pPr>
        <w:adjustRightInd w:val="0"/>
        <w:snapToGrid w:val="0"/>
        <w:spacing w:line="360" w:lineRule="auto"/>
        <w:ind w:firstLine="4838" w:firstLineChars="2016"/>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782DB0E1">
      <w:pPr>
        <w:pStyle w:val="8"/>
        <w:rPr>
          <w:color w:val="auto"/>
          <w:highlight w:val="none"/>
          <w:lang w:val="zh-CN"/>
        </w:rPr>
      </w:pPr>
    </w:p>
    <w:p w14:paraId="79601DE7">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14:paraId="345AABF0">
      <w:pPr>
        <w:spacing w:line="360" w:lineRule="auto"/>
        <w:ind w:firstLine="321" w:firstLineChars="100"/>
        <w:jc w:val="center"/>
        <w:rPr>
          <w:rFonts w:hAnsi="宋体"/>
          <w:b/>
          <w:color w:val="auto"/>
          <w:sz w:val="32"/>
          <w:szCs w:val="32"/>
          <w:highlight w:val="none"/>
          <w:u w:val="single"/>
        </w:rPr>
      </w:pPr>
      <w:bookmarkStart w:id="46" w:name="_Toc6870_WPSOffice_Level1"/>
      <w:bookmarkStart w:id="47" w:name="_Toc24373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46"/>
      <w:bookmarkEnd w:id="47"/>
    </w:p>
    <w:p w14:paraId="067D26A1">
      <w:pPr>
        <w:snapToGrid w:val="0"/>
        <w:spacing w:before="120" w:beforeLines="50" w:after="50" w:line="360" w:lineRule="auto"/>
        <w:rPr>
          <w:rFonts w:ascii="宋体" w:hAnsi="宋体" w:cs="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hint="eastAsia" w:ascii="宋体" w:hAnsi="宋体" w:cs="宋体"/>
          <w:color w:val="auto"/>
          <w:kern w:val="0"/>
          <w:sz w:val="24"/>
          <w:highlight w:val="none"/>
        </w:rPr>
        <w:t>：</w:t>
      </w:r>
    </w:p>
    <w:p w14:paraId="74ED9488">
      <w:pPr>
        <w:pStyle w:val="12"/>
        <w:spacing w:line="360" w:lineRule="auto"/>
        <w:ind w:firstLine="480" w:firstLineChars="200"/>
        <w:rPr>
          <w:rFonts w:hAnsi="宋体"/>
          <w:color w:val="auto"/>
          <w:sz w:val="24"/>
          <w:highlight w:val="none"/>
        </w:rPr>
      </w:pPr>
      <w:r>
        <w:rPr>
          <w:rFonts w:hAnsi="宋体"/>
          <w:color w:val="auto"/>
          <w:sz w:val="24"/>
          <w:highlight w:val="none"/>
          <w:u w:val="single"/>
        </w:rPr>
        <w:t xml:space="preserve">  （</w:t>
      </w:r>
      <w:r>
        <w:rPr>
          <w:rFonts w:hint="eastAsia" w:hAnsi="宋体"/>
          <w:color w:val="auto"/>
          <w:sz w:val="24"/>
          <w:highlight w:val="none"/>
          <w:u w:val="single"/>
          <w:lang w:eastAsia="zh-CN"/>
        </w:rPr>
        <w:t>供应商</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w:t>
      </w:r>
      <w:r>
        <w:rPr>
          <w:rFonts w:hint="eastAsia" w:hAnsi="宋体"/>
          <w:color w:val="auto"/>
          <w:kern w:val="0"/>
          <w:sz w:val="24"/>
          <w:highlight w:val="none"/>
        </w:rPr>
        <w:t>（编号为</w:t>
      </w:r>
      <w:r>
        <w:rPr>
          <w:rFonts w:hint="eastAsia" w:hAnsi="宋体"/>
          <w:color w:val="auto"/>
          <w:kern w:val="0"/>
          <w:sz w:val="24"/>
          <w:highlight w:val="none"/>
          <w:u w:val="single"/>
        </w:rPr>
        <w:t xml:space="preserve">           </w:t>
      </w:r>
      <w:r>
        <w:rPr>
          <w:rFonts w:hint="eastAsia" w:hAnsi="宋体"/>
          <w:color w:val="auto"/>
          <w:kern w:val="0"/>
          <w:sz w:val="24"/>
          <w:highlight w:val="none"/>
        </w:rPr>
        <w:t>）</w:t>
      </w:r>
      <w:r>
        <w:rPr>
          <w:rFonts w:hAnsi="宋体"/>
          <w:color w:val="auto"/>
          <w:sz w:val="24"/>
          <w:highlight w:val="none"/>
        </w:rPr>
        <w:t>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05ADA83F">
      <w:pPr>
        <w:pStyle w:val="12"/>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72D4CF0C">
      <w:pPr>
        <w:pStyle w:val="12"/>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6EDE6DFE">
      <w:pPr>
        <w:spacing w:line="360" w:lineRule="auto"/>
        <w:rPr>
          <w:color w:val="auto"/>
          <w:sz w:val="24"/>
          <w:highlight w:val="none"/>
        </w:rPr>
      </w:pPr>
    </w:p>
    <w:p w14:paraId="509A4014">
      <w:pPr>
        <w:spacing w:line="360" w:lineRule="auto"/>
        <w:rPr>
          <w:color w:val="auto"/>
          <w:sz w:val="24"/>
          <w:highlight w:val="none"/>
        </w:rPr>
      </w:pPr>
      <w:r>
        <w:rPr>
          <w:rFonts w:hint="eastAsia" w:ascii="宋体"/>
          <w:color w:val="auto"/>
          <w:sz w:val="24"/>
          <w:highlight w:val="none"/>
        </w:rPr>
        <w:t>法定代表人签字或盖章：</w:t>
      </w:r>
    </w:p>
    <w:p w14:paraId="5FD05039">
      <w:pPr>
        <w:spacing w:line="360" w:lineRule="auto"/>
        <w:rPr>
          <w:color w:val="auto"/>
          <w:sz w:val="24"/>
          <w:highlight w:val="none"/>
        </w:rPr>
      </w:pPr>
      <w:r>
        <w:rPr>
          <w:rFonts w:hint="eastAsia" w:ascii="宋体"/>
          <w:color w:val="auto"/>
          <w:sz w:val="24"/>
          <w:highlight w:val="none"/>
          <w:lang w:eastAsia="zh-CN"/>
        </w:rPr>
        <w:t>供应商</w:t>
      </w:r>
      <w:r>
        <w:rPr>
          <w:rFonts w:hint="eastAsia" w:ascii="宋体"/>
          <w:color w:val="auto"/>
          <w:sz w:val="24"/>
          <w:highlight w:val="none"/>
        </w:rPr>
        <w:t>全称（公章）：                              日期：</w:t>
      </w:r>
    </w:p>
    <w:p w14:paraId="2A318976">
      <w:pPr>
        <w:spacing w:line="360" w:lineRule="auto"/>
        <w:rPr>
          <w:b/>
          <w:color w:val="auto"/>
          <w:sz w:val="24"/>
          <w:highlight w:val="none"/>
        </w:rPr>
      </w:pPr>
      <w:r>
        <w:rPr>
          <w:rFonts w:hint="eastAsia" w:ascii="宋体"/>
          <w:b/>
          <w:color w:val="auto"/>
          <w:sz w:val="24"/>
          <w:highlight w:val="none"/>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3CD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4B4C27EC">
            <w:pPr>
              <w:spacing w:line="360" w:lineRule="auto"/>
              <w:rPr>
                <w:rFonts w:ascii="宋体"/>
                <w:b/>
                <w:color w:val="auto"/>
                <w:sz w:val="24"/>
                <w:highlight w:val="none"/>
              </w:rPr>
            </w:pPr>
          </w:p>
          <w:p w14:paraId="15B8C34C">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w:t>
            </w:r>
          </w:p>
        </w:tc>
      </w:tr>
    </w:tbl>
    <w:p w14:paraId="41C69C29">
      <w:pPr>
        <w:spacing w:line="360" w:lineRule="auto"/>
        <w:rPr>
          <w:color w:val="auto"/>
          <w:sz w:val="24"/>
          <w:highlight w:val="none"/>
        </w:rPr>
      </w:pPr>
      <w:r>
        <w:rPr>
          <w:rFonts w:hint="eastAsia" w:ascii="宋体"/>
          <w:color w:val="auto"/>
          <w:sz w:val="24"/>
          <w:highlight w:val="none"/>
        </w:rPr>
        <w:t xml:space="preserve">法定代表人姓名：                                 </w:t>
      </w:r>
    </w:p>
    <w:p w14:paraId="323A09F1">
      <w:pPr>
        <w:spacing w:line="360" w:lineRule="auto"/>
        <w:rPr>
          <w:color w:val="auto"/>
          <w:sz w:val="24"/>
          <w:highlight w:val="none"/>
        </w:rPr>
      </w:pPr>
      <w:r>
        <w:rPr>
          <w:rFonts w:hint="eastAsia" w:ascii="宋体"/>
          <w:color w:val="auto"/>
          <w:sz w:val="24"/>
          <w:highlight w:val="none"/>
        </w:rPr>
        <w:t>传真：</w:t>
      </w:r>
    </w:p>
    <w:p w14:paraId="6ED31932">
      <w:pPr>
        <w:spacing w:line="360" w:lineRule="auto"/>
        <w:rPr>
          <w:rFonts w:ascii="宋体"/>
          <w:color w:val="auto"/>
          <w:sz w:val="24"/>
          <w:highlight w:val="none"/>
        </w:rPr>
      </w:pPr>
      <w:r>
        <w:rPr>
          <w:rFonts w:hint="eastAsia" w:ascii="宋体"/>
          <w:color w:val="auto"/>
          <w:sz w:val="24"/>
          <w:highlight w:val="none"/>
        </w:rPr>
        <w:t>电话：</w:t>
      </w:r>
    </w:p>
    <w:p w14:paraId="7DB7999C">
      <w:pPr>
        <w:spacing w:line="360" w:lineRule="auto"/>
        <w:rPr>
          <w:color w:val="auto"/>
          <w:sz w:val="24"/>
          <w:highlight w:val="none"/>
        </w:rPr>
      </w:pPr>
      <w:r>
        <w:rPr>
          <w:rFonts w:hint="eastAsia" w:ascii="宋体"/>
          <w:color w:val="auto"/>
          <w:sz w:val="24"/>
          <w:highlight w:val="none"/>
        </w:rPr>
        <w:t>详细通讯地址：</w:t>
      </w:r>
    </w:p>
    <w:p w14:paraId="530A1307">
      <w:pPr>
        <w:spacing w:line="360" w:lineRule="auto"/>
        <w:rPr>
          <w:rFonts w:ascii="宋体"/>
          <w:color w:val="auto"/>
          <w:sz w:val="24"/>
          <w:highlight w:val="none"/>
        </w:rPr>
      </w:pPr>
      <w:r>
        <w:rPr>
          <w:rFonts w:hint="eastAsia" w:ascii="宋体"/>
          <w:color w:val="auto"/>
          <w:sz w:val="24"/>
          <w:highlight w:val="none"/>
        </w:rPr>
        <w:t>邮政编码：</w:t>
      </w:r>
    </w:p>
    <w:p w14:paraId="239B94ED">
      <w:pPr>
        <w:spacing w:line="360" w:lineRule="auto"/>
        <w:rPr>
          <w:b/>
          <w:color w:val="auto"/>
          <w:sz w:val="24"/>
          <w:highlight w:val="none"/>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D33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6E669EDE">
            <w:pPr>
              <w:spacing w:line="360" w:lineRule="auto"/>
              <w:rPr>
                <w:rFonts w:ascii="宋体"/>
                <w:b/>
                <w:color w:val="auto"/>
                <w:sz w:val="24"/>
                <w:highlight w:val="none"/>
              </w:rPr>
            </w:pPr>
          </w:p>
          <w:p w14:paraId="5E2C5713">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p>
        </w:tc>
      </w:tr>
    </w:tbl>
    <w:p w14:paraId="6D6C9B29">
      <w:pPr>
        <w:spacing w:line="360" w:lineRule="auto"/>
        <w:rPr>
          <w:rFonts w:ascii="宋体"/>
          <w:color w:val="auto"/>
          <w:sz w:val="24"/>
          <w:highlight w:val="none"/>
        </w:rPr>
      </w:pPr>
      <w:r>
        <w:rPr>
          <w:rFonts w:hint="eastAsia" w:ascii="宋体"/>
          <w:color w:val="auto"/>
          <w:sz w:val="24"/>
          <w:highlight w:val="none"/>
        </w:rPr>
        <w:t xml:space="preserve">全权代表姓名：       </w:t>
      </w:r>
    </w:p>
    <w:p w14:paraId="5BF7556F">
      <w:pPr>
        <w:spacing w:line="360" w:lineRule="auto"/>
        <w:rPr>
          <w:color w:val="auto"/>
          <w:sz w:val="24"/>
          <w:highlight w:val="none"/>
        </w:rPr>
      </w:pPr>
      <w:r>
        <w:rPr>
          <w:rFonts w:hint="eastAsia" w:ascii="宋体"/>
          <w:color w:val="auto"/>
          <w:sz w:val="24"/>
          <w:highlight w:val="none"/>
        </w:rPr>
        <w:t xml:space="preserve">职务：                           </w:t>
      </w:r>
    </w:p>
    <w:p w14:paraId="0D7FFE6F">
      <w:pPr>
        <w:spacing w:line="360" w:lineRule="auto"/>
        <w:rPr>
          <w:color w:val="auto"/>
          <w:sz w:val="24"/>
          <w:highlight w:val="none"/>
        </w:rPr>
      </w:pPr>
      <w:r>
        <w:rPr>
          <w:rFonts w:hint="eastAsia" w:ascii="宋体"/>
          <w:color w:val="auto"/>
          <w:sz w:val="24"/>
          <w:highlight w:val="none"/>
        </w:rPr>
        <w:t>传真：</w:t>
      </w:r>
    </w:p>
    <w:p w14:paraId="76F417F8">
      <w:pPr>
        <w:spacing w:line="360" w:lineRule="auto"/>
        <w:rPr>
          <w:rFonts w:ascii="宋体"/>
          <w:color w:val="auto"/>
          <w:sz w:val="24"/>
          <w:highlight w:val="none"/>
        </w:rPr>
      </w:pPr>
      <w:r>
        <w:rPr>
          <w:rFonts w:hint="eastAsia" w:ascii="宋体"/>
          <w:color w:val="auto"/>
          <w:sz w:val="24"/>
          <w:highlight w:val="none"/>
        </w:rPr>
        <w:t>电话：</w:t>
      </w:r>
    </w:p>
    <w:p w14:paraId="6D5CF70C">
      <w:pPr>
        <w:spacing w:line="360" w:lineRule="auto"/>
        <w:rPr>
          <w:color w:val="auto"/>
          <w:sz w:val="24"/>
          <w:highlight w:val="none"/>
        </w:rPr>
      </w:pPr>
      <w:r>
        <w:rPr>
          <w:rFonts w:hint="eastAsia" w:ascii="宋体"/>
          <w:color w:val="auto"/>
          <w:sz w:val="24"/>
          <w:highlight w:val="none"/>
        </w:rPr>
        <w:t>详细通讯地址：</w:t>
      </w:r>
    </w:p>
    <w:p w14:paraId="75970F4C">
      <w:pPr>
        <w:spacing w:line="360" w:lineRule="auto"/>
        <w:rPr>
          <w:rFonts w:ascii="宋体"/>
          <w:color w:val="auto"/>
          <w:sz w:val="24"/>
          <w:highlight w:val="none"/>
        </w:rPr>
      </w:pPr>
      <w:r>
        <w:rPr>
          <w:rFonts w:hint="eastAsia" w:ascii="宋体"/>
          <w:color w:val="auto"/>
          <w:sz w:val="24"/>
          <w:highlight w:val="none"/>
        </w:rPr>
        <w:t>邮政编码：</w:t>
      </w:r>
    </w:p>
    <w:p w14:paraId="4625FFC7">
      <w:pPr>
        <w:spacing w:line="360" w:lineRule="auto"/>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附件3</w:t>
      </w:r>
    </w:p>
    <w:p w14:paraId="3AD802D7">
      <w:pPr>
        <w:widowControl/>
        <w:adjustRightInd w:val="0"/>
        <w:snapToGrid w:val="0"/>
        <w:spacing w:line="360" w:lineRule="auto"/>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w:t>
      </w:r>
      <w:r>
        <w:rPr>
          <w:rFonts w:ascii="宋体" w:hAnsi="宋体"/>
          <w:b/>
          <w:color w:val="auto"/>
          <w:kern w:val="0"/>
          <w:sz w:val="32"/>
          <w:szCs w:val="32"/>
          <w:highlight w:val="none"/>
        </w:rPr>
        <w:t>依法缴纳税收和</w:t>
      </w:r>
      <w:r>
        <w:rPr>
          <w:rFonts w:hint="eastAsia" w:ascii="宋体" w:hAnsi="宋体"/>
          <w:b/>
          <w:color w:val="auto"/>
          <w:kern w:val="0"/>
          <w:sz w:val="32"/>
          <w:szCs w:val="32"/>
          <w:highlight w:val="none"/>
        </w:rPr>
        <w:t>社会保障资金证明</w:t>
      </w:r>
      <w:r>
        <w:rPr>
          <w:rFonts w:ascii="宋体" w:hAnsi="宋体"/>
          <w:b/>
          <w:color w:val="auto"/>
          <w:kern w:val="0"/>
          <w:sz w:val="32"/>
          <w:szCs w:val="32"/>
          <w:highlight w:val="none"/>
        </w:rPr>
        <w:t>的承诺函</w:t>
      </w:r>
    </w:p>
    <w:p w14:paraId="3C7D4716">
      <w:pPr>
        <w:widowControl/>
        <w:adjustRightInd w:val="0"/>
        <w:snapToGrid w:val="0"/>
        <w:spacing w:line="360" w:lineRule="auto"/>
        <w:jc w:val="center"/>
        <w:rPr>
          <w:rFonts w:ascii="宋体" w:hAnsi="宋体"/>
          <w:b/>
          <w:color w:val="auto"/>
          <w:kern w:val="0"/>
          <w:sz w:val="32"/>
          <w:szCs w:val="32"/>
          <w:highlight w:val="none"/>
        </w:rPr>
      </w:pPr>
    </w:p>
    <w:p w14:paraId="72084BCB">
      <w:pPr>
        <w:widowControl/>
        <w:adjustRightInd w:val="0"/>
        <w:snapToGrid w:val="0"/>
        <w:spacing w:line="360" w:lineRule="auto"/>
        <w:jc w:val="left"/>
        <w:rPr>
          <w:rFonts w:ascii="宋体" w:hAnsi="宋体"/>
          <w:color w:val="auto"/>
          <w:kern w:val="0"/>
          <w:sz w:val="28"/>
          <w:szCs w:val="32"/>
          <w:highlight w:val="none"/>
        </w:rPr>
      </w:pPr>
      <w:r>
        <w:rPr>
          <w:rFonts w:hint="eastAsia" w:ascii="宋体" w:hAnsi="宋体"/>
          <w:color w:val="auto"/>
          <w:kern w:val="0"/>
          <w:sz w:val="28"/>
          <w:szCs w:val="32"/>
          <w:highlight w:val="none"/>
        </w:rPr>
        <w:t>（如依法免税的，应提供相应文件证明其依法免税；如依法不需要缴纳社会保障资金的，应提供相应文件证明其依法不需要缴纳社会保障资金。）</w:t>
      </w:r>
    </w:p>
    <w:p w14:paraId="6F11020F">
      <w:pPr>
        <w:adjustRightInd w:val="0"/>
        <w:snapToGrid w:val="0"/>
        <w:spacing w:line="360" w:lineRule="auto"/>
        <w:jc w:val="left"/>
        <w:rPr>
          <w:rFonts w:ascii="宋体" w:hAnsi="宋体"/>
          <w:b/>
          <w:color w:val="auto"/>
          <w:kern w:val="0"/>
          <w:sz w:val="32"/>
          <w:szCs w:val="32"/>
          <w:highlight w:val="none"/>
        </w:rPr>
      </w:pPr>
    </w:p>
    <w:p w14:paraId="3FB2626B">
      <w:pPr>
        <w:widowControl/>
        <w:shd w:val="clear" w:color="auto" w:fill="FFFFFF"/>
        <w:spacing w:before="100" w:beforeAutospacing="1" w:after="100" w:afterAutospacing="1" w:line="36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ascii="宋体" w:hAnsi="宋体"/>
          <w:color w:val="auto"/>
          <w:kern w:val="0"/>
          <w:sz w:val="24"/>
          <w:highlight w:val="none"/>
        </w:rPr>
        <w:t>：</w:t>
      </w:r>
    </w:p>
    <w:p w14:paraId="51584725">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w:t>
      </w:r>
      <w:r>
        <w:rPr>
          <w:rFonts w:hint="eastAsia" w:ascii="宋体" w:hAnsi="宋体"/>
          <w:color w:val="auto"/>
          <w:kern w:val="0"/>
          <w:sz w:val="24"/>
          <w:highlight w:val="none"/>
        </w:rPr>
        <w:t>具有</w:t>
      </w:r>
      <w:r>
        <w:rPr>
          <w:rFonts w:ascii="宋体" w:hAnsi="宋体"/>
          <w:color w:val="auto"/>
          <w:kern w:val="0"/>
          <w:sz w:val="24"/>
          <w:highlight w:val="none"/>
        </w:rPr>
        <w:t>依法缴纳税收和</w:t>
      </w:r>
      <w:r>
        <w:rPr>
          <w:rFonts w:hint="eastAsia" w:ascii="宋体" w:hAnsi="宋体"/>
          <w:color w:val="auto"/>
          <w:kern w:val="0"/>
          <w:sz w:val="24"/>
          <w:highlight w:val="none"/>
        </w:rPr>
        <w:t>社会保障资金</w:t>
      </w:r>
      <w:r>
        <w:rPr>
          <w:rFonts w:ascii="宋体" w:hAnsi="宋体"/>
          <w:color w:val="auto"/>
          <w:kern w:val="0"/>
          <w:sz w:val="24"/>
          <w:highlight w:val="none"/>
        </w:rPr>
        <w:t>。如本声明失实，我单位自愿承担被取消成交资格等责任。</w:t>
      </w:r>
    </w:p>
    <w:p w14:paraId="409E30CA">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41DBD0BA">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14:paraId="27EDEC14">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65C23C1D">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0206BBCF">
      <w:pPr>
        <w:spacing w:line="360" w:lineRule="auto"/>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附件4</w:t>
      </w:r>
    </w:p>
    <w:p w14:paraId="0E24E077">
      <w:pPr>
        <w:spacing w:line="360" w:lineRule="auto"/>
        <w:jc w:val="center"/>
        <w:rPr>
          <w:rFonts w:ascii="宋体" w:hAnsi="宋体"/>
          <w:b/>
          <w:color w:val="auto"/>
          <w:kern w:val="0"/>
          <w:sz w:val="32"/>
          <w:szCs w:val="32"/>
          <w:highlight w:val="none"/>
        </w:rPr>
      </w:pPr>
      <w:r>
        <w:rPr>
          <w:rFonts w:ascii="宋体" w:hAnsi="宋体"/>
          <w:b/>
          <w:color w:val="auto"/>
          <w:kern w:val="0"/>
          <w:sz w:val="32"/>
          <w:szCs w:val="32"/>
          <w:highlight w:val="none"/>
        </w:rPr>
        <w:t>具有良好的商业信誉和健全的财务会计制度的承诺函</w:t>
      </w:r>
    </w:p>
    <w:p w14:paraId="0FAC7E05">
      <w:pPr>
        <w:spacing w:line="360" w:lineRule="auto"/>
        <w:jc w:val="center"/>
        <w:rPr>
          <w:rFonts w:ascii="宋体" w:hAnsi="宋体"/>
          <w:b/>
          <w:color w:val="auto"/>
          <w:kern w:val="0"/>
          <w:sz w:val="32"/>
          <w:szCs w:val="32"/>
          <w:highlight w:val="none"/>
        </w:rPr>
      </w:pPr>
    </w:p>
    <w:p w14:paraId="191C90D1">
      <w:pPr>
        <w:widowControl/>
        <w:shd w:val="clear" w:color="auto" w:fill="FFFFFF"/>
        <w:spacing w:before="100" w:beforeAutospacing="1" w:after="100" w:afterAutospacing="1" w:line="36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ascii="宋体" w:hAnsi="宋体"/>
          <w:color w:val="auto"/>
          <w:kern w:val="0"/>
          <w:sz w:val="24"/>
          <w:highlight w:val="none"/>
        </w:rPr>
        <w:t>：</w:t>
      </w:r>
    </w:p>
    <w:p w14:paraId="703A3A71">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我单位具有良好的商业信誉和健全的财务会计制度。如本声明失实，我单位自愿承担被取消成交资格等责任。</w:t>
      </w:r>
    </w:p>
    <w:p w14:paraId="449B284E">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591AFD3D">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14:paraId="2F4448BC">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37AB22F8">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727F1919">
      <w:pPr>
        <w:spacing w:line="360" w:lineRule="auto"/>
        <w:jc w:val="center"/>
        <w:rPr>
          <w:rFonts w:ascii="宋体" w:hAnsi="宋体"/>
          <w:b/>
          <w:color w:val="auto"/>
          <w:kern w:val="0"/>
          <w:sz w:val="32"/>
          <w:szCs w:val="32"/>
          <w:highlight w:val="none"/>
        </w:rPr>
      </w:pPr>
    </w:p>
    <w:p w14:paraId="7F823E0A">
      <w:pPr>
        <w:spacing w:line="360" w:lineRule="auto"/>
        <w:jc w:val="center"/>
        <w:rPr>
          <w:rFonts w:ascii="宋体" w:hAnsi="宋体"/>
          <w:b/>
          <w:color w:val="auto"/>
          <w:kern w:val="0"/>
          <w:sz w:val="32"/>
          <w:szCs w:val="32"/>
          <w:highlight w:val="none"/>
        </w:rPr>
      </w:pPr>
    </w:p>
    <w:p w14:paraId="29AB8D72">
      <w:pPr>
        <w:spacing w:line="360" w:lineRule="auto"/>
        <w:rPr>
          <w:rFonts w:ascii="宋体" w:hAnsi="宋体"/>
          <w:b/>
          <w:color w:val="auto"/>
          <w:kern w:val="0"/>
          <w:sz w:val="32"/>
          <w:szCs w:val="32"/>
          <w:highlight w:val="none"/>
        </w:rPr>
      </w:pPr>
      <w:r>
        <w:rPr>
          <w:rFonts w:ascii="宋体" w:hAnsi="宋体"/>
          <w:b/>
          <w:color w:val="auto"/>
          <w:kern w:val="0"/>
          <w:sz w:val="32"/>
          <w:szCs w:val="32"/>
          <w:highlight w:val="none"/>
        </w:rPr>
        <w:br w:type="page"/>
      </w:r>
      <w:r>
        <w:rPr>
          <w:rFonts w:hint="eastAsia" w:ascii="宋体" w:hAnsi="宋体"/>
          <w:b/>
          <w:color w:val="auto"/>
          <w:kern w:val="0"/>
          <w:sz w:val="32"/>
          <w:szCs w:val="32"/>
          <w:highlight w:val="none"/>
        </w:rPr>
        <w:t>附件5</w:t>
      </w:r>
    </w:p>
    <w:p w14:paraId="6ABC9E90">
      <w:pPr>
        <w:spacing w:line="360" w:lineRule="auto"/>
        <w:jc w:val="center"/>
        <w:rPr>
          <w:rFonts w:ascii="宋体" w:hAnsi="宋体"/>
          <w:b/>
          <w:color w:val="auto"/>
          <w:sz w:val="28"/>
          <w:highlight w:val="none"/>
        </w:rPr>
      </w:pPr>
      <w:r>
        <w:rPr>
          <w:rFonts w:ascii="宋体" w:hAnsi="宋体"/>
          <w:b/>
          <w:color w:val="auto"/>
          <w:kern w:val="0"/>
          <w:sz w:val="32"/>
          <w:szCs w:val="32"/>
          <w:highlight w:val="none"/>
        </w:rPr>
        <w:t>具有履行合同所必须的设备和专业技术能力的承诺函</w:t>
      </w:r>
    </w:p>
    <w:p w14:paraId="210F83B0">
      <w:pPr>
        <w:spacing w:line="360" w:lineRule="auto"/>
        <w:jc w:val="center"/>
        <w:rPr>
          <w:rFonts w:ascii="宋体" w:hAnsi="宋体"/>
          <w:b/>
          <w:color w:val="auto"/>
          <w:sz w:val="28"/>
          <w:highlight w:val="none"/>
        </w:rPr>
      </w:pPr>
    </w:p>
    <w:p w14:paraId="67B7CE58">
      <w:pPr>
        <w:widowControl/>
        <w:shd w:val="clear" w:color="auto" w:fill="FFFFFF"/>
        <w:snapToGrid w:val="0"/>
        <w:spacing w:after="50" w:line="36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ascii="宋体" w:hAnsi="宋体"/>
          <w:color w:val="auto"/>
          <w:kern w:val="0"/>
          <w:sz w:val="24"/>
          <w:highlight w:val="none"/>
        </w:rPr>
        <w:t>：</w:t>
      </w:r>
    </w:p>
    <w:p w14:paraId="3953027D">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若我单位有幸成为</w:t>
      </w:r>
      <w:r>
        <w:rPr>
          <w:rFonts w:hint="eastAsia" w:ascii="宋体" w:hAnsi="宋体"/>
          <w:color w:val="auto"/>
          <w:kern w:val="0"/>
          <w:sz w:val="24"/>
          <w:highlight w:val="none"/>
          <w:u w:val="single"/>
          <w:lang w:eastAsia="zh-CN"/>
        </w:rPr>
        <w:t>台州市2025年水利工程安全运行技术支撑</w:t>
      </w:r>
      <w:r>
        <w:rPr>
          <w:rFonts w:hint="eastAsia" w:hAnsi="宋体"/>
          <w:color w:val="auto"/>
          <w:sz w:val="24"/>
          <w:highlight w:val="none"/>
        </w:rPr>
        <w:t>（</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lang w:val="en-US" w:eastAsia="zh-CN"/>
        </w:rPr>
        <w:t xml:space="preserve">       </w:t>
      </w:r>
      <w:r>
        <w:rPr>
          <w:rFonts w:hint="eastAsia" w:hAnsi="宋体" w:cs="宋体"/>
          <w:color w:val="auto"/>
          <w:kern w:val="0"/>
          <w:sz w:val="24"/>
          <w:highlight w:val="none"/>
        </w:rPr>
        <w:t>）</w:t>
      </w:r>
      <w:r>
        <w:rPr>
          <w:rFonts w:ascii="宋体" w:hAnsi="宋体"/>
          <w:color w:val="auto"/>
          <w:kern w:val="0"/>
          <w:sz w:val="24"/>
          <w:highlight w:val="none"/>
        </w:rPr>
        <w:t>的成交单位，我单位有履行该项目合同的设备和专业技术能力，胜任本项目的服务工作。如本声明失实，我单位自愿承担被取消成交资格等责任。</w:t>
      </w:r>
    </w:p>
    <w:p w14:paraId="7833029E">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p>
    <w:p w14:paraId="125A3F2D">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5453275B">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14:paraId="2D9DF464">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29D1ECA5">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0485CC56">
      <w:pPr>
        <w:spacing w:line="360" w:lineRule="auto"/>
        <w:jc w:val="center"/>
        <w:rPr>
          <w:rFonts w:hint="eastAsia"/>
          <w:color w:val="auto"/>
          <w:sz w:val="52"/>
          <w:szCs w:val="52"/>
          <w:highlight w:val="none"/>
        </w:rPr>
      </w:pPr>
    </w:p>
    <w:p w14:paraId="6CD77A21">
      <w:pPr>
        <w:spacing w:line="360" w:lineRule="auto"/>
        <w:jc w:val="center"/>
        <w:rPr>
          <w:rFonts w:hint="eastAsia"/>
          <w:color w:val="auto"/>
          <w:sz w:val="52"/>
          <w:szCs w:val="52"/>
          <w:highlight w:val="none"/>
        </w:rPr>
      </w:pPr>
    </w:p>
    <w:p w14:paraId="17408B55">
      <w:pPr>
        <w:spacing w:line="360" w:lineRule="auto"/>
        <w:jc w:val="center"/>
        <w:rPr>
          <w:rFonts w:hint="eastAsia"/>
          <w:color w:val="auto"/>
          <w:sz w:val="52"/>
          <w:szCs w:val="52"/>
          <w:highlight w:val="none"/>
        </w:rPr>
        <w:sectPr>
          <w:pgSz w:w="11906" w:h="16838"/>
          <w:pgMar w:top="1701" w:right="1448" w:bottom="1531" w:left="1418" w:header="851" w:footer="851" w:gutter="0"/>
          <w:cols w:space="720" w:num="1"/>
          <w:titlePg/>
          <w:docGrid w:linePitch="312" w:charSpace="0"/>
        </w:sectPr>
      </w:pPr>
    </w:p>
    <w:p w14:paraId="67F7DFCC">
      <w:pPr>
        <w:pStyle w:val="8"/>
        <w:rPr>
          <w:rFonts w:hint="eastAsia"/>
          <w:color w:val="auto"/>
          <w:highlight w:val="none"/>
        </w:rPr>
      </w:pPr>
    </w:p>
    <w:p w14:paraId="40729A54">
      <w:pPr>
        <w:spacing w:line="360" w:lineRule="auto"/>
        <w:jc w:val="center"/>
        <w:rPr>
          <w:color w:val="auto"/>
          <w:sz w:val="52"/>
          <w:szCs w:val="52"/>
          <w:highlight w:val="none"/>
        </w:rPr>
      </w:pPr>
      <w:r>
        <w:rPr>
          <w:rFonts w:hint="eastAsia"/>
          <w:color w:val="auto"/>
          <w:sz w:val="52"/>
          <w:szCs w:val="52"/>
          <w:highlight w:val="none"/>
        </w:rPr>
        <w:t>项目名称</w:t>
      </w:r>
      <w:bookmarkEnd w:id="41"/>
      <w:bookmarkEnd w:id="42"/>
      <w:bookmarkEnd w:id="43"/>
    </w:p>
    <w:p w14:paraId="59BDCF36">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14:paraId="2B070F5C">
      <w:pPr>
        <w:pStyle w:val="24"/>
        <w:spacing w:line="360" w:lineRule="auto"/>
        <w:rPr>
          <w:color w:val="auto"/>
          <w:highlight w:val="none"/>
        </w:rPr>
      </w:pPr>
    </w:p>
    <w:p w14:paraId="7AA53173">
      <w:pPr>
        <w:spacing w:line="360" w:lineRule="auto"/>
        <w:jc w:val="center"/>
        <w:rPr>
          <w:color w:val="auto"/>
          <w:sz w:val="84"/>
          <w:szCs w:val="84"/>
          <w:highlight w:val="none"/>
          <w:lang w:val="zh-CN"/>
        </w:rPr>
      </w:pPr>
      <w:r>
        <w:rPr>
          <w:rFonts w:hint="eastAsia"/>
          <w:color w:val="auto"/>
          <w:sz w:val="84"/>
          <w:szCs w:val="84"/>
          <w:highlight w:val="none"/>
          <w:lang w:val="zh-CN"/>
        </w:rPr>
        <w:t>投</w:t>
      </w:r>
    </w:p>
    <w:p w14:paraId="4DD82556">
      <w:pPr>
        <w:spacing w:line="360" w:lineRule="auto"/>
        <w:jc w:val="center"/>
        <w:rPr>
          <w:color w:val="auto"/>
          <w:sz w:val="84"/>
          <w:szCs w:val="84"/>
          <w:highlight w:val="none"/>
          <w:lang w:val="zh-CN"/>
        </w:rPr>
      </w:pPr>
      <w:r>
        <w:rPr>
          <w:rFonts w:hint="eastAsia"/>
          <w:color w:val="auto"/>
          <w:sz w:val="84"/>
          <w:szCs w:val="84"/>
          <w:highlight w:val="none"/>
          <w:lang w:val="zh-CN"/>
        </w:rPr>
        <w:t>标</w:t>
      </w:r>
    </w:p>
    <w:p w14:paraId="7CE2279F">
      <w:pPr>
        <w:spacing w:line="360" w:lineRule="auto"/>
        <w:jc w:val="center"/>
        <w:rPr>
          <w:color w:val="auto"/>
          <w:sz w:val="84"/>
          <w:szCs w:val="84"/>
          <w:highlight w:val="none"/>
        </w:rPr>
      </w:pPr>
      <w:r>
        <w:rPr>
          <w:rFonts w:hint="eastAsia"/>
          <w:color w:val="auto"/>
          <w:sz w:val="84"/>
          <w:szCs w:val="84"/>
          <w:highlight w:val="none"/>
          <w:lang w:val="zh-CN"/>
        </w:rPr>
        <w:t>文</w:t>
      </w:r>
    </w:p>
    <w:p w14:paraId="6E92FDEA">
      <w:pPr>
        <w:spacing w:line="360" w:lineRule="auto"/>
        <w:jc w:val="center"/>
        <w:rPr>
          <w:color w:val="auto"/>
          <w:sz w:val="84"/>
          <w:szCs w:val="84"/>
          <w:highlight w:val="none"/>
          <w:lang w:val="zh-CN"/>
        </w:rPr>
      </w:pPr>
      <w:r>
        <w:rPr>
          <w:rFonts w:hint="eastAsia"/>
          <w:color w:val="auto"/>
          <w:sz w:val="84"/>
          <w:szCs w:val="84"/>
          <w:highlight w:val="none"/>
          <w:lang w:val="zh-CN"/>
        </w:rPr>
        <w:t>件</w:t>
      </w:r>
    </w:p>
    <w:p w14:paraId="4C0E1A07">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lang w:eastAsia="zh-CN"/>
        </w:rPr>
        <w:t>商务与技术文件</w:t>
      </w:r>
      <w:r>
        <w:rPr>
          <w:rFonts w:hint="eastAsia" w:ascii="宋体" w:hAnsi="宋体"/>
          <w:b/>
          <w:color w:val="auto"/>
          <w:sz w:val="28"/>
          <w:szCs w:val="28"/>
          <w:highlight w:val="none"/>
        </w:rPr>
        <w:t>）</w:t>
      </w:r>
    </w:p>
    <w:p w14:paraId="69C73CD9">
      <w:pPr>
        <w:pStyle w:val="24"/>
        <w:spacing w:line="360" w:lineRule="auto"/>
        <w:rPr>
          <w:color w:val="auto"/>
          <w:highlight w:val="none"/>
        </w:rPr>
      </w:pPr>
    </w:p>
    <w:p w14:paraId="0A3962C9">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lang w:eastAsia="zh-CN"/>
        </w:rPr>
        <w:t>供应商</w:t>
      </w:r>
      <w:r>
        <w:rPr>
          <w:rFonts w:hint="eastAsia" w:ascii="宋体" w:hAnsi="宋体"/>
          <w:color w:val="auto"/>
          <w:sz w:val="32"/>
          <w:szCs w:val="32"/>
          <w:highlight w:val="none"/>
        </w:rPr>
        <w:t>全称（公章）：</w:t>
      </w:r>
    </w:p>
    <w:p w14:paraId="326B3AB4">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0BD63E05">
      <w:pPr>
        <w:spacing w:line="360" w:lineRule="auto"/>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时    间：</w:t>
      </w:r>
    </w:p>
    <w:p w14:paraId="5DB35E9E">
      <w:pPr>
        <w:pStyle w:val="9"/>
        <w:rPr>
          <w:rFonts w:hint="eastAsia" w:ascii="宋体" w:hAnsi="宋体"/>
          <w:color w:val="auto"/>
          <w:sz w:val="32"/>
          <w:szCs w:val="32"/>
          <w:highlight w:val="none"/>
        </w:rPr>
      </w:pPr>
    </w:p>
    <w:p w14:paraId="4138CE19">
      <w:pPr>
        <w:pStyle w:val="17"/>
        <w:rPr>
          <w:color w:val="auto"/>
          <w:highlight w:val="none"/>
        </w:rPr>
      </w:pPr>
    </w:p>
    <w:p w14:paraId="64ECF94F">
      <w:pPr>
        <w:spacing w:line="360" w:lineRule="auto"/>
        <w:jc w:val="center"/>
        <w:rPr>
          <w:rFonts w:hint="eastAsia"/>
          <w:b/>
          <w:bCs/>
          <w:color w:val="auto"/>
          <w:sz w:val="36"/>
          <w:szCs w:val="36"/>
          <w:highlight w:val="none"/>
          <w:lang w:val="en-US" w:eastAsia="zh-CN"/>
        </w:rPr>
      </w:pPr>
    </w:p>
    <w:p w14:paraId="6FFD0593">
      <w:pPr>
        <w:spacing w:line="360" w:lineRule="auto"/>
        <w:jc w:val="center"/>
        <w:rPr>
          <w:b/>
          <w:bCs/>
          <w:color w:val="auto"/>
          <w:sz w:val="36"/>
          <w:szCs w:val="36"/>
          <w:highlight w:val="none"/>
        </w:rPr>
      </w:pPr>
      <w:r>
        <w:rPr>
          <w:rFonts w:hint="eastAsia"/>
          <w:b/>
          <w:bCs/>
          <w:color w:val="auto"/>
          <w:sz w:val="36"/>
          <w:szCs w:val="36"/>
          <w:highlight w:val="none"/>
          <w:lang w:val="en-US" w:eastAsia="zh-CN"/>
        </w:rPr>
        <w:t>商务与技术文件</w:t>
      </w:r>
      <w:r>
        <w:rPr>
          <w:rFonts w:hint="eastAsia"/>
          <w:b/>
          <w:bCs/>
          <w:color w:val="auto"/>
          <w:sz w:val="36"/>
          <w:szCs w:val="36"/>
          <w:highlight w:val="none"/>
        </w:rPr>
        <w:t>目录</w:t>
      </w:r>
    </w:p>
    <w:p w14:paraId="15632CC3">
      <w:pPr>
        <w:spacing w:line="360" w:lineRule="auto"/>
        <w:ind w:firstLine="560" w:firstLineChars="200"/>
        <w:rPr>
          <w:color w:val="auto"/>
          <w:sz w:val="28"/>
          <w:szCs w:val="36"/>
          <w:highlight w:val="none"/>
        </w:rPr>
      </w:pPr>
    </w:p>
    <w:p w14:paraId="5E63CF12">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1</w:t>
      </w:r>
      <w:r>
        <w:rPr>
          <w:rFonts w:ascii="宋体" w:hAnsi="宋体"/>
          <w:bCs/>
          <w:color w:val="auto"/>
          <w:sz w:val="24"/>
          <w:highlight w:val="none"/>
        </w:rPr>
        <w:t>）</w:t>
      </w:r>
      <w:r>
        <w:rPr>
          <w:rFonts w:hint="eastAsia" w:ascii="宋体" w:hAnsi="宋体"/>
          <w:bCs/>
          <w:color w:val="auto"/>
          <w:sz w:val="24"/>
          <w:highlight w:val="none"/>
          <w:lang w:eastAsia="zh-CN"/>
        </w:rPr>
        <w:t>供应商</w:t>
      </w:r>
      <w:r>
        <w:rPr>
          <w:rFonts w:hint="eastAsia" w:ascii="宋体" w:hAnsi="宋体"/>
          <w:bCs/>
          <w:color w:val="auto"/>
          <w:sz w:val="24"/>
          <w:highlight w:val="none"/>
        </w:rPr>
        <w:t>基本情况表（附件</w:t>
      </w:r>
      <w:r>
        <w:rPr>
          <w:rFonts w:hint="eastAsia" w:ascii="宋体" w:hAnsi="宋体"/>
          <w:bCs/>
          <w:color w:val="auto"/>
          <w:sz w:val="24"/>
          <w:highlight w:val="none"/>
          <w:lang w:val="en-US" w:eastAsia="zh-CN"/>
        </w:rPr>
        <w:t>6</w:t>
      </w:r>
      <w:r>
        <w:rPr>
          <w:rFonts w:hint="eastAsia" w:ascii="宋体" w:hAnsi="宋体"/>
          <w:bCs/>
          <w:color w:val="auto"/>
          <w:sz w:val="24"/>
          <w:highlight w:val="none"/>
        </w:rPr>
        <w:t>）；</w:t>
      </w:r>
    </w:p>
    <w:p w14:paraId="62DE4B22">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2</w:t>
      </w:r>
      <w:r>
        <w:rPr>
          <w:rFonts w:hint="eastAsia" w:ascii="宋体" w:hAnsi="宋体"/>
          <w:bCs/>
          <w:color w:val="auto"/>
          <w:sz w:val="24"/>
          <w:highlight w:val="none"/>
        </w:rPr>
        <w:t>）</w:t>
      </w:r>
      <w:r>
        <w:rPr>
          <w:rFonts w:hint="eastAsia" w:ascii="宋体" w:hAnsi="宋体"/>
          <w:bCs/>
          <w:color w:val="auto"/>
          <w:sz w:val="24"/>
          <w:highlight w:val="none"/>
        </w:rPr>
        <w:t>服务方案</w:t>
      </w:r>
      <w:r>
        <w:rPr>
          <w:rFonts w:hint="eastAsia" w:ascii="宋体" w:hAnsi="宋体"/>
          <w:bCs/>
          <w:color w:val="auto"/>
          <w:sz w:val="24"/>
          <w:highlight w:val="none"/>
        </w:rPr>
        <w:t>（</w:t>
      </w:r>
      <w:r>
        <w:rPr>
          <w:rFonts w:hint="eastAsia" w:ascii="宋体" w:hAnsi="宋体"/>
          <w:bCs/>
          <w:color w:val="auto"/>
          <w:sz w:val="24"/>
          <w:highlight w:val="none"/>
        </w:rPr>
        <w:t>供应商根据招标需求和评标办法自行拟定</w:t>
      </w:r>
      <w:r>
        <w:rPr>
          <w:rFonts w:hint="eastAsia" w:ascii="宋体" w:hAnsi="宋体"/>
          <w:bCs/>
          <w:color w:val="auto"/>
          <w:sz w:val="24"/>
          <w:highlight w:val="none"/>
        </w:rPr>
        <w:t>）；</w:t>
      </w:r>
    </w:p>
    <w:p w14:paraId="7FA8CBD4">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3</w:t>
      </w:r>
      <w:r>
        <w:rPr>
          <w:rFonts w:hint="eastAsia" w:ascii="宋体" w:hAnsi="宋体"/>
          <w:bCs/>
          <w:color w:val="auto"/>
          <w:sz w:val="24"/>
          <w:highlight w:val="none"/>
        </w:rPr>
        <w:t>）项目负责人资格情况表（附件</w:t>
      </w:r>
      <w:r>
        <w:rPr>
          <w:rFonts w:hint="eastAsia" w:ascii="宋体" w:hAnsi="宋体"/>
          <w:bCs/>
          <w:color w:val="auto"/>
          <w:sz w:val="24"/>
          <w:highlight w:val="none"/>
          <w:lang w:val="en-US" w:eastAsia="zh-CN"/>
        </w:rPr>
        <w:t>7</w:t>
      </w:r>
      <w:r>
        <w:rPr>
          <w:rFonts w:hint="eastAsia" w:ascii="宋体" w:hAnsi="宋体"/>
          <w:bCs/>
          <w:color w:val="auto"/>
          <w:sz w:val="24"/>
          <w:highlight w:val="none"/>
        </w:rPr>
        <w:t>）；</w:t>
      </w:r>
    </w:p>
    <w:p w14:paraId="0D10FAD5">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4</w:t>
      </w:r>
      <w:r>
        <w:rPr>
          <w:rFonts w:hint="eastAsia" w:ascii="宋体" w:hAnsi="宋体"/>
          <w:bCs/>
          <w:color w:val="auto"/>
          <w:sz w:val="24"/>
          <w:highlight w:val="none"/>
        </w:rPr>
        <w:t>）项目实施人员一览表（附件</w:t>
      </w:r>
      <w:r>
        <w:rPr>
          <w:rFonts w:hint="eastAsia" w:ascii="宋体" w:hAnsi="宋体"/>
          <w:bCs/>
          <w:color w:val="auto"/>
          <w:sz w:val="24"/>
          <w:highlight w:val="none"/>
          <w:lang w:val="en-US" w:eastAsia="zh-CN"/>
        </w:rPr>
        <w:t>8</w:t>
      </w:r>
      <w:r>
        <w:rPr>
          <w:rFonts w:hint="eastAsia" w:ascii="宋体" w:hAnsi="宋体"/>
          <w:bCs/>
          <w:color w:val="auto"/>
          <w:sz w:val="24"/>
          <w:highlight w:val="none"/>
        </w:rPr>
        <w:t>）；</w:t>
      </w:r>
    </w:p>
    <w:p w14:paraId="08434C66">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5</w:t>
      </w:r>
      <w:r>
        <w:rPr>
          <w:rFonts w:hint="eastAsia" w:ascii="宋体" w:hAnsi="宋体"/>
          <w:bCs/>
          <w:color w:val="auto"/>
          <w:sz w:val="24"/>
          <w:highlight w:val="none"/>
        </w:rPr>
        <w:t>）</w:t>
      </w:r>
      <w:r>
        <w:rPr>
          <w:rFonts w:hint="eastAsia" w:ascii="Calibri" w:hAnsi="Calibri" w:cs="Calibri"/>
          <w:color w:val="auto"/>
          <w:sz w:val="24"/>
          <w:highlight w:val="none"/>
        </w:rPr>
        <w:t>服务条款响应表（附件</w:t>
      </w:r>
      <w:r>
        <w:rPr>
          <w:rFonts w:hint="eastAsia" w:ascii="Calibri" w:hAnsi="Calibri" w:cs="Calibri"/>
          <w:color w:val="auto"/>
          <w:sz w:val="24"/>
          <w:highlight w:val="none"/>
          <w:lang w:val="en-US" w:eastAsia="zh-CN"/>
        </w:rPr>
        <w:t>9</w:t>
      </w:r>
      <w:r>
        <w:rPr>
          <w:rFonts w:hint="eastAsia" w:ascii="Calibri" w:hAnsi="Calibri" w:cs="Calibri"/>
          <w:color w:val="auto"/>
          <w:sz w:val="24"/>
          <w:highlight w:val="none"/>
        </w:rPr>
        <w:t>）；</w:t>
      </w:r>
    </w:p>
    <w:p w14:paraId="5FA79812">
      <w:pPr>
        <w:pStyle w:val="5"/>
        <w:widowControl/>
        <w:numPr>
          <w:ilvl w:val="0"/>
          <w:numId w:val="0"/>
        </w:num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6</w:t>
      </w:r>
      <w:r>
        <w:rPr>
          <w:rFonts w:hint="eastAsia" w:ascii="宋体" w:hAnsi="宋体"/>
          <w:bCs/>
          <w:color w:val="auto"/>
          <w:sz w:val="24"/>
          <w:highlight w:val="none"/>
        </w:rPr>
        <w:t>）证书一览表（与本项目相关的认证证书或文件；附件</w:t>
      </w:r>
      <w:r>
        <w:rPr>
          <w:rFonts w:hint="eastAsia" w:ascii="宋体" w:hAnsi="宋体"/>
          <w:bCs/>
          <w:color w:val="auto"/>
          <w:sz w:val="24"/>
          <w:highlight w:val="none"/>
          <w:lang w:val="en-US" w:eastAsia="zh-CN"/>
        </w:rPr>
        <w:t>10</w:t>
      </w:r>
      <w:r>
        <w:rPr>
          <w:rFonts w:hint="eastAsia" w:ascii="宋体" w:hAnsi="宋体"/>
          <w:bCs/>
          <w:color w:val="auto"/>
          <w:sz w:val="24"/>
          <w:highlight w:val="none"/>
        </w:rPr>
        <w:t>）；</w:t>
      </w:r>
    </w:p>
    <w:p w14:paraId="4A7F99F0">
      <w:pPr>
        <w:pStyle w:val="5"/>
        <w:widowControl/>
        <w:numPr>
          <w:ilvl w:val="0"/>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7</w:t>
      </w:r>
      <w:r>
        <w:rPr>
          <w:rFonts w:hint="eastAsia" w:ascii="宋体" w:hAnsi="宋体"/>
          <w:bCs/>
          <w:color w:val="auto"/>
          <w:sz w:val="24"/>
          <w:highlight w:val="none"/>
        </w:rPr>
        <w:t>）同类业绩证明（如有，附件</w:t>
      </w:r>
      <w:r>
        <w:rPr>
          <w:rFonts w:hint="eastAsia" w:ascii="宋体" w:hAnsi="宋体"/>
          <w:bCs/>
          <w:color w:val="auto"/>
          <w:sz w:val="24"/>
          <w:highlight w:val="none"/>
          <w:lang w:val="en-US" w:eastAsia="zh-CN"/>
        </w:rPr>
        <w:t>11</w:t>
      </w:r>
      <w:r>
        <w:rPr>
          <w:rFonts w:hint="eastAsia" w:ascii="宋体" w:hAnsi="宋体"/>
          <w:bCs/>
          <w:color w:val="auto"/>
          <w:sz w:val="24"/>
          <w:highlight w:val="none"/>
        </w:rPr>
        <w:t>）；</w:t>
      </w:r>
    </w:p>
    <w:p w14:paraId="1133EC9F">
      <w:pPr>
        <w:pStyle w:val="5"/>
        <w:widowControl/>
        <w:numPr>
          <w:ilvl w:val="0"/>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8</w:t>
      </w:r>
      <w:r>
        <w:rPr>
          <w:rFonts w:hint="eastAsia" w:ascii="宋体" w:hAnsi="宋体"/>
          <w:bCs/>
          <w:color w:val="auto"/>
          <w:sz w:val="24"/>
          <w:highlight w:val="none"/>
        </w:rPr>
        <w:t>）符合招标文件规定的其他证明文件及评分标准中涉及的其他材料</w:t>
      </w:r>
      <w:r>
        <w:rPr>
          <w:rFonts w:hint="eastAsia" w:ascii="宋体" w:hAnsi="宋体"/>
          <w:color w:val="auto"/>
          <w:kern w:val="0"/>
          <w:sz w:val="24"/>
          <w:highlight w:val="none"/>
        </w:rPr>
        <w:t>（如有）</w:t>
      </w:r>
      <w:r>
        <w:rPr>
          <w:rFonts w:hint="eastAsia" w:ascii="宋体" w:hAnsi="宋体"/>
          <w:bCs/>
          <w:color w:val="auto"/>
          <w:sz w:val="24"/>
          <w:highlight w:val="none"/>
        </w:rPr>
        <w:t>。</w:t>
      </w:r>
    </w:p>
    <w:p w14:paraId="1B9D26BD">
      <w:pPr>
        <w:snapToGrid w:val="0"/>
        <w:spacing w:line="360" w:lineRule="auto"/>
        <w:rPr>
          <w:rFonts w:ascii="宋体" w:hAnsi="宋体" w:cs="宋体"/>
          <w:color w:val="auto"/>
          <w:sz w:val="24"/>
          <w:highlight w:val="none"/>
        </w:rPr>
      </w:pPr>
    </w:p>
    <w:p w14:paraId="1E0EB6D7">
      <w:pPr>
        <w:spacing w:line="360" w:lineRule="auto"/>
        <w:rPr>
          <w:rFonts w:ascii="宋体" w:hAnsi="宋体"/>
          <w:b/>
          <w:color w:val="auto"/>
          <w:sz w:val="28"/>
          <w:highlight w:val="none"/>
        </w:rPr>
      </w:pPr>
    </w:p>
    <w:p w14:paraId="7895ED36">
      <w:pPr>
        <w:spacing w:line="360" w:lineRule="auto"/>
        <w:rPr>
          <w:rFonts w:ascii="宋体" w:hAnsi="宋体"/>
          <w:b/>
          <w:color w:val="auto"/>
          <w:sz w:val="28"/>
          <w:highlight w:val="none"/>
        </w:rPr>
      </w:pPr>
    </w:p>
    <w:p w14:paraId="50C33844">
      <w:pPr>
        <w:pStyle w:val="46"/>
        <w:spacing w:line="360" w:lineRule="auto"/>
        <w:rPr>
          <w:rFonts w:ascii="宋体" w:hAnsi="宋体"/>
          <w:b/>
          <w:color w:val="auto"/>
          <w:sz w:val="28"/>
          <w:highlight w:val="none"/>
        </w:rPr>
      </w:pPr>
    </w:p>
    <w:p w14:paraId="4C94531D">
      <w:pPr>
        <w:pStyle w:val="46"/>
        <w:spacing w:line="360" w:lineRule="auto"/>
        <w:rPr>
          <w:rFonts w:ascii="宋体" w:hAnsi="宋体"/>
          <w:b/>
          <w:color w:val="auto"/>
          <w:sz w:val="28"/>
          <w:highlight w:val="none"/>
        </w:rPr>
      </w:pPr>
    </w:p>
    <w:p w14:paraId="43C352FD">
      <w:pPr>
        <w:pStyle w:val="46"/>
        <w:spacing w:line="360" w:lineRule="auto"/>
        <w:rPr>
          <w:rFonts w:ascii="宋体" w:hAnsi="宋体"/>
          <w:b/>
          <w:color w:val="auto"/>
          <w:sz w:val="28"/>
          <w:highlight w:val="none"/>
        </w:rPr>
      </w:pPr>
    </w:p>
    <w:p w14:paraId="523BACB1">
      <w:pPr>
        <w:spacing w:line="360" w:lineRule="auto"/>
        <w:rPr>
          <w:rFonts w:ascii="宋体" w:hAnsi="宋体"/>
          <w:b/>
          <w:color w:val="auto"/>
          <w:sz w:val="28"/>
          <w:highlight w:val="none"/>
        </w:rPr>
      </w:pPr>
    </w:p>
    <w:p w14:paraId="729D4103">
      <w:pPr>
        <w:spacing w:line="360" w:lineRule="auto"/>
        <w:rPr>
          <w:rFonts w:hint="eastAsia" w:ascii="宋体" w:hAnsi="宋体"/>
          <w:b/>
          <w:color w:val="auto"/>
          <w:sz w:val="28"/>
          <w:highlight w:val="none"/>
        </w:rPr>
      </w:pPr>
    </w:p>
    <w:p w14:paraId="0ECC6C1F">
      <w:pPr>
        <w:spacing w:line="360" w:lineRule="auto"/>
        <w:rPr>
          <w:rFonts w:hint="eastAsia" w:ascii="宋体" w:hAnsi="宋体"/>
          <w:b/>
          <w:color w:val="auto"/>
          <w:sz w:val="28"/>
          <w:highlight w:val="none"/>
        </w:rPr>
      </w:pPr>
    </w:p>
    <w:p w14:paraId="05098ABF">
      <w:pPr>
        <w:spacing w:line="360" w:lineRule="auto"/>
        <w:rPr>
          <w:rFonts w:hint="eastAsia" w:ascii="宋体" w:hAnsi="宋体"/>
          <w:b/>
          <w:color w:val="auto"/>
          <w:sz w:val="28"/>
          <w:highlight w:val="none"/>
        </w:rPr>
      </w:pPr>
    </w:p>
    <w:p w14:paraId="542ECECB">
      <w:pPr>
        <w:spacing w:line="360" w:lineRule="auto"/>
        <w:rPr>
          <w:rFonts w:hint="eastAsia" w:ascii="宋体" w:hAnsi="宋体"/>
          <w:b/>
          <w:color w:val="auto"/>
          <w:sz w:val="28"/>
          <w:highlight w:val="none"/>
        </w:rPr>
      </w:pPr>
    </w:p>
    <w:p w14:paraId="0001B432">
      <w:pPr>
        <w:spacing w:line="360" w:lineRule="auto"/>
        <w:rPr>
          <w:rFonts w:hint="eastAsia" w:ascii="宋体" w:hAnsi="宋体"/>
          <w:b/>
          <w:color w:val="auto"/>
          <w:sz w:val="28"/>
          <w:highlight w:val="none"/>
        </w:rPr>
      </w:pPr>
    </w:p>
    <w:p w14:paraId="68B0F2A0">
      <w:pPr>
        <w:spacing w:line="360" w:lineRule="auto"/>
        <w:rPr>
          <w:rFonts w:hint="eastAsia" w:ascii="宋体" w:hAnsi="宋体"/>
          <w:b/>
          <w:color w:val="auto"/>
          <w:sz w:val="28"/>
          <w:highlight w:val="none"/>
        </w:rPr>
      </w:pPr>
    </w:p>
    <w:p w14:paraId="298EC43B">
      <w:pPr>
        <w:pStyle w:val="5"/>
        <w:spacing w:line="360" w:lineRule="auto"/>
        <w:ind w:firstLine="0"/>
        <w:rPr>
          <w:rFonts w:ascii="宋体" w:hAnsi="宋体"/>
          <w:bCs/>
          <w:color w:val="auto"/>
          <w:sz w:val="24"/>
          <w:highlight w:val="none"/>
        </w:rPr>
      </w:pPr>
    </w:p>
    <w:p w14:paraId="4D28EF7C">
      <w:pPr>
        <w:pStyle w:val="43"/>
        <w:shd w:val="clear" w:color="auto" w:fill="FFFFFF"/>
        <w:spacing w:before="0" w:beforeAutospacing="0" w:after="0" w:afterAutospacing="0" w:line="360" w:lineRule="auto"/>
        <w:rPr>
          <w:rFonts w:hint="eastAsia"/>
          <w:b/>
          <w:color w:val="auto"/>
          <w:sz w:val="28"/>
          <w:highlight w:val="none"/>
        </w:rPr>
      </w:pPr>
    </w:p>
    <w:p w14:paraId="2516D5A6">
      <w:pPr>
        <w:pStyle w:val="43"/>
        <w:shd w:val="clear" w:color="auto" w:fill="FFFFFF"/>
        <w:spacing w:before="0" w:beforeAutospacing="0" w:after="0" w:afterAutospacing="0" w:line="360" w:lineRule="auto"/>
        <w:rPr>
          <w:rFonts w:hint="eastAsia"/>
          <w:b/>
          <w:color w:val="auto"/>
          <w:sz w:val="28"/>
          <w:highlight w:val="none"/>
        </w:rPr>
        <w:sectPr>
          <w:pgSz w:w="11906" w:h="16838"/>
          <w:pgMar w:top="1701" w:right="1448" w:bottom="1531" w:left="1418" w:header="851" w:footer="851" w:gutter="0"/>
          <w:cols w:space="720" w:num="1"/>
          <w:titlePg/>
          <w:docGrid w:linePitch="312" w:charSpace="0"/>
        </w:sectPr>
      </w:pPr>
    </w:p>
    <w:p w14:paraId="4CDC8591">
      <w:pPr>
        <w:pStyle w:val="43"/>
        <w:shd w:val="clear" w:color="auto" w:fill="FFFFFF"/>
        <w:spacing w:before="0" w:beforeAutospacing="0" w:after="0" w:afterAutospacing="0" w:line="360" w:lineRule="auto"/>
        <w:rPr>
          <w:rFonts w:hint="eastAsia"/>
          <w:b/>
          <w:color w:val="auto"/>
          <w:sz w:val="32"/>
          <w:szCs w:val="32"/>
          <w:highlight w:val="none"/>
        </w:rPr>
      </w:pPr>
      <w:r>
        <w:rPr>
          <w:rFonts w:hint="eastAsia"/>
          <w:b/>
          <w:color w:val="auto"/>
          <w:sz w:val="28"/>
          <w:highlight w:val="none"/>
        </w:rPr>
        <w:t>附件</w:t>
      </w:r>
      <w:r>
        <w:rPr>
          <w:rFonts w:hint="eastAsia"/>
          <w:b/>
          <w:color w:val="auto"/>
          <w:sz w:val="28"/>
          <w:highlight w:val="none"/>
          <w:lang w:val="en-US" w:eastAsia="zh-CN"/>
        </w:rPr>
        <w:t>6</w:t>
      </w:r>
      <w:r>
        <w:rPr>
          <w:rFonts w:hint="eastAsia"/>
          <w:b/>
          <w:color w:val="auto"/>
          <w:sz w:val="32"/>
          <w:szCs w:val="32"/>
          <w:highlight w:val="none"/>
        </w:rPr>
        <w:t xml:space="preserve">  </w:t>
      </w:r>
      <w:bookmarkStart w:id="48" w:name="_Toc14261_WPSOffice_Level1"/>
      <w:bookmarkStart w:id="49" w:name="_Toc13307_WPSOffice_Level1"/>
    </w:p>
    <w:p w14:paraId="5973EA59">
      <w:pPr>
        <w:pStyle w:val="43"/>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lang w:eastAsia="zh-CN"/>
        </w:rPr>
        <w:t>供应商</w:t>
      </w:r>
      <w:r>
        <w:rPr>
          <w:rFonts w:hint="eastAsia"/>
          <w:b/>
          <w:bCs/>
          <w:color w:val="auto"/>
          <w:sz w:val="32"/>
          <w:szCs w:val="32"/>
          <w:highlight w:val="none"/>
        </w:rPr>
        <w:t>基本情况表</w:t>
      </w:r>
      <w:bookmarkEnd w:id="48"/>
      <w:bookmarkEnd w:id="49"/>
    </w:p>
    <w:tbl>
      <w:tblPr>
        <w:tblStyle w:val="25"/>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56A1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3" w:type="dxa"/>
            <w:noWrap w:val="0"/>
            <w:tcMar>
              <w:top w:w="57" w:type="dxa"/>
              <w:left w:w="85" w:type="dxa"/>
              <w:bottom w:w="0" w:type="dxa"/>
              <w:right w:w="85" w:type="dxa"/>
            </w:tcMar>
            <w:vAlign w:val="center"/>
          </w:tcPr>
          <w:p w14:paraId="7A0923D0">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企业名称</w:t>
            </w:r>
          </w:p>
        </w:tc>
        <w:tc>
          <w:tcPr>
            <w:tcW w:w="3979" w:type="dxa"/>
            <w:gridSpan w:val="6"/>
            <w:noWrap w:val="0"/>
            <w:tcMar>
              <w:top w:w="57" w:type="dxa"/>
              <w:left w:w="85" w:type="dxa"/>
              <w:bottom w:w="0" w:type="dxa"/>
              <w:right w:w="85" w:type="dxa"/>
            </w:tcMar>
            <w:vAlign w:val="center"/>
          </w:tcPr>
          <w:p w14:paraId="32A34B82">
            <w:pPr>
              <w:pStyle w:val="43"/>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09846665">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法人代表</w:t>
            </w:r>
          </w:p>
        </w:tc>
        <w:tc>
          <w:tcPr>
            <w:tcW w:w="2151" w:type="dxa"/>
            <w:gridSpan w:val="2"/>
            <w:noWrap w:val="0"/>
            <w:tcMar>
              <w:top w:w="57" w:type="dxa"/>
              <w:left w:w="85" w:type="dxa"/>
              <w:bottom w:w="0" w:type="dxa"/>
              <w:right w:w="85" w:type="dxa"/>
            </w:tcMar>
            <w:vAlign w:val="center"/>
          </w:tcPr>
          <w:p w14:paraId="47FD2996">
            <w:pPr>
              <w:pStyle w:val="43"/>
              <w:shd w:val="clear" w:color="auto" w:fill="FFFFFF"/>
              <w:spacing w:before="0" w:beforeAutospacing="0" w:after="0" w:afterAutospacing="0" w:line="240" w:lineRule="auto"/>
              <w:jc w:val="center"/>
              <w:rPr>
                <w:bCs/>
                <w:color w:val="auto"/>
                <w:highlight w:val="none"/>
              </w:rPr>
            </w:pPr>
          </w:p>
        </w:tc>
      </w:tr>
      <w:tr w14:paraId="0FDB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23" w:type="dxa"/>
            <w:noWrap w:val="0"/>
            <w:tcMar>
              <w:top w:w="57" w:type="dxa"/>
              <w:left w:w="85" w:type="dxa"/>
              <w:bottom w:w="0" w:type="dxa"/>
              <w:right w:w="85" w:type="dxa"/>
            </w:tcMar>
            <w:vAlign w:val="center"/>
          </w:tcPr>
          <w:p w14:paraId="75B428D0">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地址</w:t>
            </w:r>
          </w:p>
        </w:tc>
        <w:tc>
          <w:tcPr>
            <w:tcW w:w="3979" w:type="dxa"/>
            <w:gridSpan w:val="6"/>
            <w:tcBorders>
              <w:bottom w:val="single" w:color="auto" w:sz="4" w:space="0"/>
            </w:tcBorders>
            <w:noWrap w:val="0"/>
            <w:tcMar>
              <w:top w:w="57" w:type="dxa"/>
              <w:left w:w="85" w:type="dxa"/>
              <w:bottom w:w="0" w:type="dxa"/>
              <w:right w:w="85" w:type="dxa"/>
            </w:tcMar>
            <w:vAlign w:val="center"/>
          </w:tcPr>
          <w:p w14:paraId="0646470F">
            <w:pPr>
              <w:pStyle w:val="43"/>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0FE3D920">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企业性质</w:t>
            </w:r>
          </w:p>
        </w:tc>
        <w:tc>
          <w:tcPr>
            <w:tcW w:w="2151" w:type="dxa"/>
            <w:gridSpan w:val="2"/>
            <w:noWrap w:val="0"/>
            <w:tcMar>
              <w:top w:w="57" w:type="dxa"/>
              <w:left w:w="85" w:type="dxa"/>
              <w:bottom w:w="0" w:type="dxa"/>
              <w:right w:w="85" w:type="dxa"/>
            </w:tcMar>
            <w:vAlign w:val="center"/>
          </w:tcPr>
          <w:p w14:paraId="7EF50B4A">
            <w:pPr>
              <w:pStyle w:val="43"/>
              <w:shd w:val="clear" w:color="auto" w:fill="FFFFFF"/>
              <w:spacing w:before="0" w:beforeAutospacing="0" w:after="0" w:afterAutospacing="0" w:line="240" w:lineRule="auto"/>
              <w:jc w:val="center"/>
              <w:rPr>
                <w:bCs/>
                <w:color w:val="auto"/>
                <w:highlight w:val="none"/>
              </w:rPr>
            </w:pPr>
          </w:p>
        </w:tc>
      </w:tr>
      <w:tr w14:paraId="3A56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23" w:type="dxa"/>
            <w:tcBorders>
              <w:bottom w:val="single" w:color="auto" w:sz="4" w:space="0"/>
            </w:tcBorders>
            <w:noWrap w:val="0"/>
            <w:tcMar>
              <w:top w:w="57" w:type="dxa"/>
              <w:left w:w="85" w:type="dxa"/>
              <w:bottom w:w="0" w:type="dxa"/>
              <w:right w:w="85" w:type="dxa"/>
            </w:tcMar>
            <w:vAlign w:val="center"/>
          </w:tcPr>
          <w:p w14:paraId="7A30DC1B">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股东姓名</w:t>
            </w:r>
          </w:p>
        </w:tc>
        <w:tc>
          <w:tcPr>
            <w:tcW w:w="701" w:type="dxa"/>
            <w:tcBorders>
              <w:bottom w:val="single" w:color="auto" w:sz="4" w:space="0"/>
            </w:tcBorders>
            <w:noWrap w:val="0"/>
            <w:tcMar>
              <w:top w:w="57" w:type="dxa"/>
              <w:left w:w="85" w:type="dxa"/>
              <w:bottom w:w="0" w:type="dxa"/>
              <w:right w:w="85" w:type="dxa"/>
            </w:tcMar>
            <w:vAlign w:val="center"/>
          </w:tcPr>
          <w:p w14:paraId="3E13E495">
            <w:pPr>
              <w:pStyle w:val="43"/>
              <w:shd w:val="clear" w:color="auto" w:fill="FFFFFF"/>
              <w:spacing w:before="0" w:beforeAutospacing="0" w:after="0" w:afterAutospacing="0" w:line="240" w:lineRule="auto"/>
              <w:jc w:val="center"/>
              <w:rPr>
                <w:bCs/>
                <w:color w:val="auto"/>
                <w:highlight w:val="none"/>
              </w:rPr>
            </w:pPr>
          </w:p>
        </w:tc>
        <w:tc>
          <w:tcPr>
            <w:tcW w:w="910" w:type="dxa"/>
            <w:gridSpan w:val="2"/>
            <w:tcBorders>
              <w:bottom w:val="single" w:color="auto" w:sz="4" w:space="0"/>
            </w:tcBorders>
            <w:noWrap w:val="0"/>
            <w:tcMar>
              <w:top w:w="57" w:type="dxa"/>
              <w:left w:w="85" w:type="dxa"/>
              <w:bottom w:w="0" w:type="dxa"/>
              <w:right w:w="85" w:type="dxa"/>
            </w:tcMar>
            <w:vAlign w:val="center"/>
          </w:tcPr>
          <w:p w14:paraId="2C975059">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股权结构（%）</w:t>
            </w:r>
          </w:p>
        </w:tc>
        <w:tc>
          <w:tcPr>
            <w:tcW w:w="2368" w:type="dxa"/>
            <w:gridSpan w:val="3"/>
            <w:tcBorders>
              <w:bottom w:val="single" w:color="auto" w:sz="4" w:space="0"/>
            </w:tcBorders>
            <w:noWrap w:val="0"/>
            <w:tcMar>
              <w:top w:w="57" w:type="dxa"/>
              <w:left w:w="85" w:type="dxa"/>
              <w:bottom w:w="0" w:type="dxa"/>
              <w:right w:w="85" w:type="dxa"/>
            </w:tcMar>
            <w:vAlign w:val="center"/>
          </w:tcPr>
          <w:p w14:paraId="6D91B27D">
            <w:pPr>
              <w:widowControl/>
              <w:spacing w:line="240" w:lineRule="auto"/>
              <w:jc w:val="center"/>
              <w:rPr>
                <w:rFonts w:ascii="宋体" w:hAnsi="宋体" w:cs="宋体"/>
                <w:bCs/>
                <w:color w:val="auto"/>
                <w:kern w:val="0"/>
                <w:sz w:val="24"/>
                <w:highlight w:val="none"/>
              </w:rPr>
            </w:pPr>
          </w:p>
          <w:p w14:paraId="4E39B56C">
            <w:pPr>
              <w:pStyle w:val="43"/>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4B8F74F9">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股东关系</w:t>
            </w:r>
          </w:p>
        </w:tc>
        <w:tc>
          <w:tcPr>
            <w:tcW w:w="2151" w:type="dxa"/>
            <w:gridSpan w:val="2"/>
            <w:noWrap w:val="0"/>
            <w:tcMar>
              <w:top w:w="57" w:type="dxa"/>
              <w:left w:w="85" w:type="dxa"/>
              <w:bottom w:w="0" w:type="dxa"/>
              <w:right w:w="85" w:type="dxa"/>
            </w:tcMar>
            <w:vAlign w:val="center"/>
          </w:tcPr>
          <w:p w14:paraId="4DEEF945">
            <w:pPr>
              <w:pStyle w:val="43"/>
              <w:shd w:val="clear" w:color="auto" w:fill="FFFFFF"/>
              <w:spacing w:before="0" w:beforeAutospacing="0" w:after="0" w:afterAutospacing="0" w:line="240" w:lineRule="auto"/>
              <w:jc w:val="center"/>
              <w:rPr>
                <w:bCs/>
                <w:color w:val="auto"/>
                <w:highlight w:val="none"/>
              </w:rPr>
            </w:pPr>
          </w:p>
        </w:tc>
      </w:tr>
      <w:tr w14:paraId="17E3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23" w:type="dxa"/>
            <w:vMerge w:val="restart"/>
            <w:noWrap w:val="0"/>
            <w:tcMar>
              <w:top w:w="57" w:type="dxa"/>
              <w:left w:w="85" w:type="dxa"/>
              <w:bottom w:w="0" w:type="dxa"/>
              <w:right w:w="85" w:type="dxa"/>
            </w:tcMar>
            <w:vAlign w:val="center"/>
          </w:tcPr>
          <w:p w14:paraId="1FFB635A">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联系人姓名</w:t>
            </w:r>
          </w:p>
        </w:tc>
        <w:tc>
          <w:tcPr>
            <w:tcW w:w="701" w:type="dxa"/>
            <w:vMerge w:val="restart"/>
            <w:tcBorders>
              <w:top w:val="nil"/>
            </w:tcBorders>
            <w:noWrap w:val="0"/>
            <w:tcMar>
              <w:top w:w="57" w:type="dxa"/>
              <w:left w:w="85" w:type="dxa"/>
              <w:bottom w:w="0" w:type="dxa"/>
              <w:right w:w="85" w:type="dxa"/>
            </w:tcMar>
            <w:vAlign w:val="center"/>
          </w:tcPr>
          <w:p w14:paraId="6899D0DD">
            <w:pPr>
              <w:pStyle w:val="43"/>
              <w:shd w:val="clear" w:color="auto" w:fill="FFFFFF"/>
              <w:spacing w:before="0" w:beforeAutospacing="0" w:after="0" w:afterAutospacing="0" w:line="240" w:lineRule="auto"/>
              <w:jc w:val="center"/>
              <w:rPr>
                <w:bCs/>
                <w:color w:val="auto"/>
                <w:highlight w:val="none"/>
              </w:rPr>
            </w:pPr>
          </w:p>
        </w:tc>
        <w:tc>
          <w:tcPr>
            <w:tcW w:w="910" w:type="dxa"/>
            <w:gridSpan w:val="2"/>
            <w:tcBorders>
              <w:top w:val="nil"/>
              <w:bottom w:val="single" w:color="auto" w:sz="4" w:space="0"/>
            </w:tcBorders>
            <w:noWrap w:val="0"/>
            <w:tcMar>
              <w:top w:w="57" w:type="dxa"/>
              <w:left w:w="85" w:type="dxa"/>
              <w:bottom w:w="0" w:type="dxa"/>
              <w:right w:w="85" w:type="dxa"/>
            </w:tcMar>
            <w:vAlign w:val="center"/>
          </w:tcPr>
          <w:p w14:paraId="2804273B">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固定电话</w:t>
            </w:r>
          </w:p>
        </w:tc>
        <w:tc>
          <w:tcPr>
            <w:tcW w:w="2368" w:type="dxa"/>
            <w:gridSpan w:val="3"/>
            <w:tcBorders>
              <w:top w:val="nil"/>
              <w:bottom w:val="single" w:color="auto" w:sz="4" w:space="0"/>
            </w:tcBorders>
            <w:noWrap w:val="0"/>
            <w:tcMar>
              <w:top w:w="57" w:type="dxa"/>
              <w:left w:w="85" w:type="dxa"/>
              <w:bottom w:w="0" w:type="dxa"/>
              <w:right w:w="85" w:type="dxa"/>
            </w:tcMar>
            <w:vAlign w:val="center"/>
          </w:tcPr>
          <w:p w14:paraId="0B190E1C">
            <w:pPr>
              <w:widowControl/>
              <w:spacing w:line="240" w:lineRule="auto"/>
              <w:jc w:val="center"/>
              <w:rPr>
                <w:rFonts w:ascii="宋体" w:hAnsi="宋体" w:cs="宋体"/>
                <w:bCs/>
                <w:color w:val="auto"/>
                <w:kern w:val="0"/>
                <w:sz w:val="24"/>
                <w:highlight w:val="none"/>
              </w:rPr>
            </w:pPr>
          </w:p>
          <w:p w14:paraId="41C44FF8">
            <w:pPr>
              <w:pStyle w:val="43"/>
              <w:shd w:val="clear" w:color="auto" w:fill="FFFFFF"/>
              <w:spacing w:before="0" w:beforeAutospacing="0" w:after="0" w:afterAutospacing="0" w:line="240" w:lineRule="auto"/>
              <w:jc w:val="center"/>
              <w:rPr>
                <w:bCs/>
                <w:color w:val="auto"/>
                <w:highlight w:val="none"/>
              </w:rPr>
            </w:pPr>
          </w:p>
        </w:tc>
        <w:tc>
          <w:tcPr>
            <w:tcW w:w="2001" w:type="dxa"/>
            <w:gridSpan w:val="3"/>
            <w:vMerge w:val="restart"/>
            <w:noWrap w:val="0"/>
            <w:tcMar>
              <w:top w:w="57" w:type="dxa"/>
              <w:left w:w="85" w:type="dxa"/>
              <w:bottom w:w="0" w:type="dxa"/>
              <w:right w:w="85" w:type="dxa"/>
            </w:tcMar>
            <w:vAlign w:val="center"/>
          </w:tcPr>
          <w:p w14:paraId="13F6F252">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传真</w:t>
            </w:r>
          </w:p>
        </w:tc>
        <w:tc>
          <w:tcPr>
            <w:tcW w:w="2151" w:type="dxa"/>
            <w:gridSpan w:val="2"/>
            <w:vMerge w:val="restart"/>
            <w:noWrap w:val="0"/>
            <w:tcMar>
              <w:top w:w="57" w:type="dxa"/>
              <w:left w:w="85" w:type="dxa"/>
              <w:bottom w:w="0" w:type="dxa"/>
              <w:right w:w="85" w:type="dxa"/>
            </w:tcMar>
            <w:vAlign w:val="center"/>
          </w:tcPr>
          <w:p w14:paraId="5F2B519B">
            <w:pPr>
              <w:pStyle w:val="43"/>
              <w:shd w:val="clear" w:color="auto" w:fill="FFFFFF"/>
              <w:spacing w:before="0" w:beforeAutospacing="0" w:after="0" w:afterAutospacing="0" w:line="240" w:lineRule="auto"/>
              <w:jc w:val="center"/>
              <w:rPr>
                <w:bCs/>
                <w:color w:val="auto"/>
                <w:highlight w:val="none"/>
              </w:rPr>
            </w:pPr>
          </w:p>
        </w:tc>
      </w:tr>
      <w:tr w14:paraId="490D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3" w:type="dxa"/>
            <w:vMerge w:val="continue"/>
            <w:tcBorders>
              <w:bottom w:val="single" w:color="auto" w:sz="4" w:space="0"/>
            </w:tcBorders>
            <w:noWrap w:val="0"/>
            <w:tcMar>
              <w:top w:w="57" w:type="dxa"/>
              <w:left w:w="85" w:type="dxa"/>
              <w:bottom w:w="0" w:type="dxa"/>
              <w:right w:w="85" w:type="dxa"/>
            </w:tcMar>
            <w:vAlign w:val="center"/>
          </w:tcPr>
          <w:p w14:paraId="184190F6">
            <w:pPr>
              <w:pStyle w:val="43"/>
              <w:shd w:val="clear" w:color="auto" w:fill="FFFFFF"/>
              <w:spacing w:before="0" w:beforeAutospacing="0" w:after="0" w:afterAutospacing="0" w:line="240" w:lineRule="auto"/>
              <w:jc w:val="center"/>
              <w:rPr>
                <w:bCs/>
                <w:color w:val="auto"/>
                <w:highlight w:val="none"/>
              </w:rPr>
            </w:pPr>
          </w:p>
        </w:tc>
        <w:tc>
          <w:tcPr>
            <w:tcW w:w="701" w:type="dxa"/>
            <w:vMerge w:val="continue"/>
            <w:tcBorders>
              <w:bottom w:val="single" w:color="auto" w:sz="4" w:space="0"/>
            </w:tcBorders>
            <w:noWrap w:val="0"/>
            <w:tcMar>
              <w:top w:w="57" w:type="dxa"/>
              <w:left w:w="85" w:type="dxa"/>
              <w:bottom w:w="0" w:type="dxa"/>
              <w:right w:w="85" w:type="dxa"/>
            </w:tcMar>
            <w:vAlign w:val="center"/>
          </w:tcPr>
          <w:p w14:paraId="6134E3E6">
            <w:pPr>
              <w:pStyle w:val="43"/>
              <w:shd w:val="clear" w:color="auto" w:fill="FFFFFF"/>
              <w:spacing w:before="0" w:beforeAutospacing="0" w:after="0" w:afterAutospacing="0" w:line="240" w:lineRule="auto"/>
              <w:jc w:val="center"/>
              <w:rPr>
                <w:bCs/>
                <w:color w:val="auto"/>
                <w:highlight w:val="none"/>
              </w:rPr>
            </w:pPr>
          </w:p>
        </w:tc>
        <w:tc>
          <w:tcPr>
            <w:tcW w:w="910" w:type="dxa"/>
            <w:gridSpan w:val="2"/>
            <w:tcBorders>
              <w:bottom w:val="single" w:color="auto" w:sz="4" w:space="0"/>
            </w:tcBorders>
            <w:noWrap w:val="0"/>
            <w:tcMar>
              <w:top w:w="57" w:type="dxa"/>
              <w:left w:w="85" w:type="dxa"/>
              <w:bottom w:w="0" w:type="dxa"/>
              <w:right w:w="85" w:type="dxa"/>
            </w:tcMar>
            <w:vAlign w:val="center"/>
          </w:tcPr>
          <w:p w14:paraId="5CDA557C">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手机</w:t>
            </w:r>
          </w:p>
        </w:tc>
        <w:tc>
          <w:tcPr>
            <w:tcW w:w="2368" w:type="dxa"/>
            <w:gridSpan w:val="3"/>
            <w:tcBorders>
              <w:bottom w:val="single" w:color="auto" w:sz="4" w:space="0"/>
            </w:tcBorders>
            <w:noWrap w:val="0"/>
            <w:tcMar>
              <w:top w:w="57" w:type="dxa"/>
              <w:left w:w="85" w:type="dxa"/>
              <w:bottom w:w="0" w:type="dxa"/>
              <w:right w:w="85" w:type="dxa"/>
            </w:tcMar>
            <w:vAlign w:val="center"/>
          </w:tcPr>
          <w:p w14:paraId="281E7E5A">
            <w:pPr>
              <w:pStyle w:val="43"/>
              <w:shd w:val="clear" w:color="auto" w:fill="FFFFFF"/>
              <w:spacing w:before="0" w:beforeAutospacing="0" w:after="0" w:afterAutospacing="0" w:line="240" w:lineRule="auto"/>
              <w:jc w:val="center"/>
              <w:rPr>
                <w:bCs/>
                <w:color w:val="auto"/>
                <w:highlight w:val="none"/>
              </w:rPr>
            </w:pPr>
          </w:p>
        </w:tc>
        <w:tc>
          <w:tcPr>
            <w:tcW w:w="2001" w:type="dxa"/>
            <w:gridSpan w:val="3"/>
            <w:vMerge w:val="continue"/>
            <w:noWrap w:val="0"/>
            <w:tcMar>
              <w:top w:w="57" w:type="dxa"/>
              <w:left w:w="85" w:type="dxa"/>
              <w:bottom w:w="0" w:type="dxa"/>
              <w:right w:w="85" w:type="dxa"/>
            </w:tcMar>
            <w:vAlign w:val="center"/>
          </w:tcPr>
          <w:p w14:paraId="22FD12DF">
            <w:pPr>
              <w:pStyle w:val="43"/>
              <w:shd w:val="clear" w:color="auto" w:fill="FFFFFF"/>
              <w:spacing w:before="0" w:beforeAutospacing="0" w:after="0" w:afterAutospacing="0" w:line="240" w:lineRule="auto"/>
              <w:jc w:val="center"/>
              <w:rPr>
                <w:bCs/>
                <w:color w:val="auto"/>
                <w:highlight w:val="none"/>
              </w:rPr>
            </w:pPr>
          </w:p>
        </w:tc>
        <w:tc>
          <w:tcPr>
            <w:tcW w:w="2151" w:type="dxa"/>
            <w:gridSpan w:val="2"/>
            <w:vMerge w:val="continue"/>
            <w:noWrap w:val="0"/>
            <w:tcMar>
              <w:top w:w="57" w:type="dxa"/>
              <w:left w:w="85" w:type="dxa"/>
              <w:bottom w:w="0" w:type="dxa"/>
              <w:right w:w="85" w:type="dxa"/>
            </w:tcMar>
            <w:vAlign w:val="center"/>
          </w:tcPr>
          <w:p w14:paraId="20B8F168">
            <w:pPr>
              <w:pStyle w:val="43"/>
              <w:shd w:val="clear" w:color="auto" w:fill="FFFFFF"/>
              <w:spacing w:before="0" w:beforeAutospacing="0" w:after="0" w:afterAutospacing="0" w:line="240" w:lineRule="auto"/>
              <w:jc w:val="center"/>
              <w:rPr>
                <w:bCs/>
                <w:color w:val="auto"/>
                <w:highlight w:val="none"/>
              </w:rPr>
            </w:pPr>
          </w:p>
        </w:tc>
      </w:tr>
      <w:tr w14:paraId="1013E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3" w:type="dxa"/>
            <w:vMerge w:val="restart"/>
            <w:noWrap w:val="0"/>
            <w:tcMar>
              <w:top w:w="57" w:type="dxa"/>
              <w:left w:w="85" w:type="dxa"/>
              <w:bottom w:w="0" w:type="dxa"/>
              <w:right w:w="85" w:type="dxa"/>
            </w:tcMar>
            <w:vAlign w:val="center"/>
          </w:tcPr>
          <w:p w14:paraId="49340DDE">
            <w:pPr>
              <w:pStyle w:val="43"/>
              <w:shd w:val="clear" w:color="auto" w:fill="FFFFFF"/>
              <w:spacing w:before="0" w:beforeAutospacing="0" w:after="0" w:afterAutospacing="0" w:line="240" w:lineRule="auto"/>
              <w:jc w:val="center"/>
              <w:rPr>
                <w:bCs/>
                <w:color w:val="auto"/>
                <w:highlight w:val="none"/>
              </w:rPr>
            </w:pPr>
            <w:r>
              <w:rPr>
                <w:bCs/>
                <w:color w:val="auto"/>
                <w:highlight w:val="none"/>
              </w:rPr>
              <w:t>1</w:t>
            </w:r>
            <w:r>
              <w:rPr>
                <w:rFonts w:hint="eastAsia"/>
                <w:bCs/>
                <w:color w:val="auto"/>
                <w:highlight w:val="none"/>
              </w:rPr>
              <w:t>.</w:t>
            </w:r>
          </w:p>
          <w:p w14:paraId="31EEAC59">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企</w:t>
            </w:r>
          </w:p>
          <w:p w14:paraId="0FD74A2D">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业</w:t>
            </w:r>
          </w:p>
          <w:p w14:paraId="568E7169">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概</w:t>
            </w:r>
          </w:p>
          <w:p w14:paraId="35B8E38A">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况</w:t>
            </w:r>
          </w:p>
        </w:tc>
        <w:tc>
          <w:tcPr>
            <w:tcW w:w="701" w:type="dxa"/>
            <w:tcBorders>
              <w:top w:val="nil"/>
            </w:tcBorders>
            <w:noWrap w:val="0"/>
            <w:tcMar>
              <w:top w:w="57" w:type="dxa"/>
              <w:left w:w="85" w:type="dxa"/>
              <w:bottom w:w="0" w:type="dxa"/>
              <w:right w:w="85" w:type="dxa"/>
            </w:tcMar>
            <w:vAlign w:val="center"/>
          </w:tcPr>
          <w:p w14:paraId="74B5F017">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职工人数</w:t>
            </w:r>
          </w:p>
        </w:tc>
        <w:tc>
          <w:tcPr>
            <w:tcW w:w="910" w:type="dxa"/>
            <w:gridSpan w:val="2"/>
            <w:tcBorders>
              <w:top w:val="nil"/>
            </w:tcBorders>
            <w:noWrap w:val="0"/>
            <w:tcMar>
              <w:top w:w="57" w:type="dxa"/>
              <w:left w:w="85" w:type="dxa"/>
              <w:bottom w:w="0" w:type="dxa"/>
              <w:right w:w="85" w:type="dxa"/>
            </w:tcMar>
            <w:vAlign w:val="center"/>
          </w:tcPr>
          <w:p w14:paraId="6741D39D">
            <w:pPr>
              <w:pStyle w:val="43"/>
              <w:shd w:val="clear" w:color="auto" w:fill="FFFFFF"/>
              <w:spacing w:before="0" w:beforeAutospacing="0" w:after="0" w:afterAutospacing="0" w:line="240" w:lineRule="auto"/>
              <w:jc w:val="center"/>
              <w:rPr>
                <w:bCs/>
                <w:color w:val="auto"/>
                <w:highlight w:val="none"/>
              </w:rPr>
            </w:pPr>
          </w:p>
        </w:tc>
        <w:tc>
          <w:tcPr>
            <w:tcW w:w="1163" w:type="dxa"/>
            <w:tcBorders>
              <w:top w:val="nil"/>
            </w:tcBorders>
            <w:noWrap w:val="0"/>
            <w:tcMar>
              <w:top w:w="57" w:type="dxa"/>
              <w:left w:w="85" w:type="dxa"/>
              <w:bottom w:w="0" w:type="dxa"/>
              <w:right w:w="85" w:type="dxa"/>
            </w:tcMar>
            <w:vAlign w:val="center"/>
          </w:tcPr>
          <w:p w14:paraId="4E0AA1E7">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具备大专以上学历人数</w:t>
            </w:r>
          </w:p>
        </w:tc>
        <w:tc>
          <w:tcPr>
            <w:tcW w:w="1205" w:type="dxa"/>
            <w:gridSpan w:val="2"/>
            <w:tcBorders>
              <w:top w:val="nil"/>
            </w:tcBorders>
            <w:noWrap w:val="0"/>
            <w:tcMar>
              <w:top w:w="57" w:type="dxa"/>
              <w:left w:w="85" w:type="dxa"/>
              <w:bottom w:w="0" w:type="dxa"/>
              <w:right w:w="85" w:type="dxa"/>
            </w:tcMar>
            <w:vAlign w:val="center"/>
          </w:tcPr>
          <w:p w14:paraId="5B4DB805">
            <w:pPr>
              <w:widowControl/>
              <w:spacing w:line="240" w:lineRule="auto"/>
              <w:jc w:val="center"/>
              <w:rPr>
                <w:rFonts w:ascii="宋体" w:hAnsi="宋体" w:cs="宋体"/>
                <w:bCs/>
                <w:color w:val="auto"/>
                <w:kern w:val="0"/>
                <w:sz w:val="24"/>
                <w:highlight w:val="none"/>
              </w:rPr>
            </w:pPr>
          </w:p>
          <w:p w14:paraId="22EC64DB">
            <w:pPr>
              <w:widowControl/>
              <w:spacing w:line="240" w:lineRule="auto"/>
              <w:jc w:val="center"/>
              <w:rPr>
                <w:rFonts w:ascii="宋体" w:hAnsi="宋体" w:cs="宋体"/>
                <w:bCs/>
                <w:color w:val="auto"/>
                <w:kern w:val="0"/>
                <w:sz w:val="24"/>
                <w:highlight w:val="none"/>
              </w:rPr>
            </w:pPr>
          </w:p>
          <w:p w14:paraId="67B99399">
            <w:pPr>
              <w:pStyle w:val="43"/>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7B69C7D8">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国家授予技术职称人数</w:t>
            </w:r>
          </w:p>
        </w:tc>
        <w:tc>
          <w:tcPr>
            <w:tcW w:w="2151" w:type="dxa"/>
            <w:gridSpan w:val="2"/>
            <w:noWrap w:val="0"/>
            <w:tcMar>
              <w:top w:w="57" w:type="dxa"/>
              <w:left w:w="85" w:type="dxa"/>
              <w:bottom w:w="0" w:type="dxa"/>
              <w:right w:w="85" w:type="dxa"/>
            </w:tcMar>
            <w:vAlign w:val="center"/>
          </w:tcPr>
          <w:p w14:paraId="0A2CA88A">
            <w:pPr>
              <w:widowControl/>
              <w:spacing w:line="240" w:lineRule="auto"/>
              <w:jc w:val="center"/>
              <w:rPr>
                <w:rFonts w:ascii="宋体" w:hAnsi="宋体" w:cs="宋体"/>
                <w:bCs/>
                <w:color w:val="auto"/>
                <w:kern w:val="0"/>
                <w:sz w:val="24"/>
                <w:highlight w:val="none"/>
              </w:rPr>
            </w:pPr>
          </w:p>
          <w:p w14:paraId="6D435039">
            <w:pPr>
              <w:pStyle w:val="43"/>
              <w:shd w:val="clear" w:color="auto" w:fill="FFFFFF"/>
              <w:spacing w:before="0" w:beforeAutospacing="0" w:after="0" w:afterAutospacing="0" w:line="240" w:lineRule="auto"/>
              <w:jc w:val="center"/>
              <w:rPr>
                <w:bCs/>
                <w:color w:val="auto"/>
                <w:highlight w:val="none"/>
              </w:rPr>
            </w:pPr>
          </w:p>
        </w:tc>
      </w:tr>
      <w:tr w14:paraId="19E5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23" w:type="dxa"/>
            <w:vMerge w:val="continue"/>
            <w:noWrap w:val="0"/>
            <w:tcMar>
              <w:top w:w="57" w:type="dxa"/>
              <w:left w:w="85" w:type="dxa"/>
              <w:bottom w:w="0" w:type="dxa"/>
              <w:right w:w="85" w:type="dxa"/>
            </w:tcMar>
            <w:vAlign w:val="center"/>
          </w:tcPr>
          <w:p w14:paraId="2DCCEDFD">
            <w:pPr>
              <w:pStyle w:val="43"/>
              <w:shd w:val="clear" w:color="auto" w:fill="FFFFFF"/>
              <w:spacing w:before="0" w:beforeAutospacing="0" w:after="0" w:afterAutospacing="0" w:line="240" w:lineRule="auto"/>
              <w:jc w:val="center"/>
              <w:rPr>
                <w:bCs/>
                <w:color w:val="auto"/>
                <w:highlight w:val="none"/>
              </w:rPr>
            </w:pPr>
          </w:p>
        </w:tc>
        <w:tc>
          <w:tcPr>
            <w:tcW w:w="701" w:type="dxa"/>
            <w:noWrap w:val="0"/>
            <w:tcMar>
              <w:top w:w="57" w:type="dxa"/>
              <w:left w:w="85" w:type="dxa"/>
              <w:bottom w:w="0" w:type="dxa"/>
              <w:right w:w="85" w:type="dxa"/>
            </w:tcMar>
            <w:vAlign w:val="center"/>
          </w:tcPr>
          <w:p w14:paraId="32960998">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占地面积</w:t>
            </w:r>
          </w:p>
        </w:tc>
        <w:tc>
          <w:tcPr>
            <w:tcW w:w="910" w:type="dxa"/>
            <w:gridSpan w:val="2"/>
            <w:noWrap w:val="0"/>
            <w:tcMar>
              <w:top w:w="57" w:type="dxa"/>
              <w:left w:w="85" w:type="dxa"/>
              <w:bottom w:w="0" w:type="dxa"/>
              <w:right w:w="85" w:type="dxa"/>
            </w:tcMar>
            <w:vAlign w:val="center"/>
          </w:tcPr>
          <w:p w14:paraId="4B620F12">
            <w:pPr>
              <w:pStyle w:val="43"/>
              <w:shd w:val="clear" w:color="auto" w:fill="FFFFFF"/>
              <w:spacing w:before="0" w:beforeAutospacing="0" w:after="0" w:afterAutospacing="0" w:line="240" w:lineRule="auto"/>
              <w:jc w:val="center"/>
              <w:rPr>
                <w:bCs/>
                <w:color w:val="auto"/>
                <w:highlight w:val="none"/>
              </w:rPr>
            </w:pPr>
          </w:p>
        </w:tc>
        <w:tc>
          <w:tcPr>
            <w:tcW w:w="1163" w:type="dxa"/>
            <w:noWrap w:val="0"/>
            <w:tcMar>
              <w:top w:w="57" w:type="dxa"/>
              <w:left w:w="85" w:type="dxa"/>
              <w:bottom w:w="0" w:type="dxa"/>
              <w:right w:w="85" w:type="dxa"/>
            </w:tcMar>
            <w:vAlign w:val="center"/>
          </w:tcPr>
          <w:p w14:paraId="5BB1EF25">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建筑面积</w:t>
            </w:r>
          </w:p>
        </w:tc>
        <w:tc>
          <w:tcPr>
            <w:tcW w:w="1205" w:type="dxa"/>
            <w:gridSpan w:val="2"/>
            <w:noWrap w:val="0"/>
            <w:tcMar>
              <w:top w:w="57" w:type="dxa"/>
              <w:left w:w="85" w:type="dxa"/>
              <w:bottom w:w="0" w:type="dxa"/>
              <w:right w:w="85" w:type="dxa"/>
            </w:tcMar>
            <w:vAlign w:val="center"/>
          </w:tcPr>
          <w:p w14:paraId="3788ADF6">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平方米</w:t>
            </w:r>
          </w:p>
          <w:p w14:paraId="255985C0">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□自有</w:t>
            </w:r>
          </w:p>
          <w:p w14:paraId="6F2F2056">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□租赁</w:t>
            </w:r>
          </w:p>
        </w:tc>
        <w:tc>
          <w:tcPr>
            <w:tcW w:w="2001" w:type="dxa"/>
            <w:gridSpan w:val="3"/>
            <w:noWrap w:val="0"/>
            <w:tcMar>
              <w:top w:w="57" w:type="dxa"/>
              <w:left w:w="85" w:type="dxa"/>
              <w:bottom w:w="0" w:type="dxa"/>
              <w:right w:w="85" w:type="dxa"/>
            </w:tcMar>
            <w:vAlign w:val="center"/>
          </w:tcPr>
          <w:p w14:paraId="327E8583">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生产经营场所及场所的设施与设备</w:t>
            </w:r>
          </w:p>
        </w:tc>
        <w:tc>
          <w:tcPr>
            <w:tcW w:w="2151" w:type="dxa"/>
            <w:gridSpan w:val="2"/>
            <w:noWrap w:val="0"/>
            <w:tcMar>
              <w:top w:w="57" w:type="dxa"/>
              <w:left w:w="85" w:type="dxa"/>
              <w:bottom w:w="0" w:type="dxa"/>
              <w:right w:w="85" w:type="dxa"/>
            </w:tcMar>
            <w:vAlign w:val="center"/>
          </w:tcPr>
          <w:p w14:paraId="2E9BEC3D">
            <w:pPr>
              <w:pStyle w:val="43"/>
              <w:shd w:val="clear" w:color="auto" w:fill="FFFFFF"/>
              <w:spacing w:before="0" w:beforeAutospacing="0" w:after="0" w:afterAutospacing="0" w:line="240" w:lineRule="auto"/>
              <w:jc w:val="center"/>
              <w:rPr>
                <w:bCs/>
                <w:color w:val="auto"/>
                <w:highlight w:val="none"/>
              </w:rPr>
            </w:pPr>
          </w:p>
        </w:tc>
      </w:tr>
      <w:tr w14:paraId="70C8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Merge w:val="continue"/>
            <w:noWrap w:val="0"/>
            <w:tcMar>
              <w:top w:w="57" w:type="dxa"/>
              <w:left w:w="85" w:type="dxa"/>
              <w:bottom w:w="0" w:type="dxa"/>
              <w:right w:w="85" w:type="dxa"/>
            </w:tcMar>
            <w:vAlign w:val="center"/>
          </w:tcPr>
          <w:p w14:paraId="5A9D364C">
            <w:pPr>
              <w:pStyle w:val="43"/>
              <w:shd w:val="clear" w:color="auto" w:fill="FFFFFF"/>
              <w:spacing w:before="0" w:beforeAutospacing="0" w:after="0" w:afterAutospacing="0" w:line="240" w:lineRule="auto"/>
              <w:jc w:val="center"/>
              <w:rPr>
                <w:bCs/>
                <w:color w:val="auto"/>
                <w:highlight w:val="none"/>
              </w:rPr>
            </w:pPr>
          </w:p>
        </w:tc>
        <w:tc>
          <w:tcPr>
            <w:tcW w:w="701" w:type="dxa"/>
            <w:noWrap w:val="0"/>
            <w:tcMar>
              <w:top w:w="57" w:type="dxa"/>
              <w:left w:w="85" w:type="dxa"/>
              <w:bottom w:w="0" w:type="dxa"/>
              <w:right w:w="85" w:type="dxa"/>
            </w:tcMar>
            <w:vAlign w:val="center"/>
          </w:tcPr>
          <w:p w14:paraId="33071CF6">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注册资金</w:t>
            </w:r>
          </w:p>
        </w:tc>
        <w:tc>
          <w:tcPr>
            <w:tcW w:w="910" w:type="dxa"/>
            <w:gridSpan w:val="2"/>
            <w:noWrap w:val="0"/>
            <w:tcMar>
              <w:top w:w="57" w:type="dxa"/>
              <w:left w:w="85" w:type="dxa"/>
              <w:bottom w:w="0" w:type="dxa"/>
              <w:right w:w="85" w:type="dxa"/>
            </w:tcMar>
            <w:vAlign w:val="center"/>
          </w:tcPr>
          <w:p w14:paraId="3D4D1E71">
            <w:pPr>
              <w:pStyle w:val="43"/>
              <w:shd w:val="clear" w:color="auto" w:fill="FFFFFF"/>
              <w:spacing w:before="0" w:beforeAutospacing="0" w:after="0" w:afterAutospacing="0" w:line="240" w:lineRule="auto"/>
              <w:jc w:val="center"/>
              <w:rPr>
                <w:bCs/>
                <w:color w:val="auto"/>
                <w:highlight w:val="none"/>
              </w:rPr>
            </w:pPr>
          </w:p>
        </w:tc>
        <w:tc>
          <w:tcPr>
            <w:tcW w:w="1163" w:type="dxa"/>
            <w:noWrap w:val="0"/>
            <w:tcMar>
              <w:top w:w="57" w:type="dxa"/>
              <w:left w:w="85" w:type="dxa"/>
              <w:bottom w:w="0" w:type="dxa"/>
              <w:right w:w="85" w:type="dxa"/>
            </w:tcMar>
            <w:vAlign w:val="center"/>
          </w:tcPr>
          <w:p w14:paraId="709C65E1">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注册发证机关</w:t>
            </w:r>
          </w:p>
        </w:tc>
        <w:tc>
          <w:tcPr>
            <w:tcW w:w="3206" w:type="dxa"/>
            <w:gridSpan w:val="5"/>
            <w:noWrap w:val="0"/>
            <w:tcMar>
              <w:top w:w="57" w:type="dxa"/>
              <w:left w:w="85" w:type="dxa"/>
              <w:bottom w:w="0" w:type="dxa"/>
              <w:right w:w="85" w:type="dxa"/>
            </w:tcMar>
            <w:vAlign w:val="center"/>
          </w:tcPr>
          <w:p w14:paraId="5FB54539">
            <w:pPr>
              <w:widowControl/>
              <w:spacing w:line="240" w:lineRule="auto"/>
              <w:jc w:val="center"/>
              <w:rPr>
                <w:rFonts w:ascii="宋体" w:hAnsi="宋体" w:cs="宋体"/>
                <w:bCs/>
                <w:color w:val="auto"/>
                <w:kern w:val="0"/>
                <w:sz w:val="24"/>
                <w:highlight w:val="none"/>
              </w:rPr>
            </w:pPr>
          </w:p>
          <w:p w14:paraId="50748E40">
            <w:pPr>
              <w:pStyle w:val="43"/>
              <w:shd w:val="clear" w:color="auto" w:fill="FFFFFF"/>
              <w:spacing w:before="0" w:beforeAutospacing="0" w:after="0" w:afterAutospacing="0" w:line="240" w:lineRule="auto"/>
              <w:jc w:val="center"/>
              <w:rPr>
                <w:bCs/>
                <w:color w:val="auto"/>
                <w:highlight w:val="none"/>
              </w:rPr>
            </w:pPr>
          </w:p>
        </w:tc>
        <w:tc>
          <w:tcPr>
            <w:tcW w:w="1218" w:type="dxa"/>
            <w:noWrap w:val="0"/>
            <w:tcMar>
              <w:top w:w="57" w:type="dxa"/>
              <w:left w:w="85" w:type="dxa"/>
              <w:bottom w:w="0" w:type="dxa"/>
              <w:right w:w="85" w:type="dxa"/>
            </w:tcMar>
            <w:vAlign w:val="center"/>
          </w:tcPr>
          <w:p w14:paraId="09DEF3BE">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公司成立时间</w:t>
            </w:r>
          </w:p>
        </w:tc>
        <w:tc>
          <w:tcPr>
            <w:tcW w:w="933" w:type="dxa"/>
            <w:noWrap w:val="0"/>
            <w:tcMar>
              <w:top w:w="57" w:type="dxa"/>
              <w:left w:w="85" w:type="dxa"/>
              <w:bottom w:w="0" w:type="dxa"/>
              <w:right w:w="85" w:type="dxa"/>
            </w:tcMar>
            <w:vAlign w:val="center"/>
          </w:tcPr>
          <w:p w14:paraId="6387802A">
            <w:pPr>
              <w:pStyle w:val="43"/>
              <w:shd w:val="clear" w:color="auto" w:fill="FFFFFF"/>
              <w:spacing w:before="0" w:beforeAutospacing="0" w:after="0" w:afterAutospacing="0" w:line="240" w:lineRule="auto"/>
              <w:jc w:val="center"/>
              <w:rPr>
                <w:bCs/>
                <w:color w:val="auto"/>
                <w:highlight w:val="none"/>
              </w:rPr>
            </w:pPr>
          </w:p>
        </w:tc>
      </w:tr>
      <w:tr w14:paraId="3EE9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23" w:type="dxa"/>
            <w:vMerge w:val="continue"/>
            <w:noWrap w:val="0"/>
            <w:tcMar>
              <w:top w:w="57" w:type="dxa"/>
              <w:left w:w="85" w:type="dxa"/>
              <w:bottom w:w="0" w:type="dxa"/>
              <w:right w:w="85" w:type="dxa"/>
            </w:tcMar>
            <w:vAlign w:val="center"/>
          </w:tcPr>
          <w:p w14:paraId="5D268247">
            <w:pPr>
              <w:pStyle w:val="43"/>
              <w:shd w:val="clear" w:color="auto" w:fill="FFFFFF"/>
              <w:spacing w:before="0" w:beforeAutospacing="0" w:after="0" w:afterAutospacing="0" w:line="240" w:lineRule="auto"/>
              <w:jc w:val="center"/>
              <w:rPr>
                <w:bCs/>
                <w:color w:val="auto"/>
                <w:highlight w:val="none"/>
              </w:rPr>
            </w:pPr>
          </w:p>
        </w:tc>
        <w:tc>
          <w:tcPr>
            <w:tcW w:w="701" w:type="dxa"/>
            <w:noWrap w:val="0"/>
            <w:tcMar>
              <w:top w:w="57" w:type="dxa"/>
              <w:left w:w="85" w:type="dxa"/>
              <w:bottom w:w="0" w:type="dxa"/>
              <w:right w:w="85" w:type="dxa"/>
            </w:tcMar>
            <w:vAlign w:val="center"/>
          </w:tcPr>
          <w:p w14:paraId="78A57F1A">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核准经营范围</w:t>
            </w:r>
          </w:p>
        </w:tc>
        <w:tc>
          <w:tcPr>
            <w:tcW w:w="7430" w:type="dxa"/>
            <w:gridSpan w:val="10"/>
            <w:noWrap w:val="0"/>
            <w:tcMar>
              <w:top w:w="57" w:type="dxa"/>
              <w:left w:w="85" w:type="dxa"/>
              <w:bottom w:w="0" w:type="dxa"/>
              <w:right w:w="85" w:type="dxa"/>
            </w:tcMar>
            <w:vAlign w:val="center"/>
          </w:tcPr>
          <w:p w14:paraId="0E04A5DE">
            <w:pPr>
              <w:pStyle w:val="43"/>
              <w:shd w:val="clear" w:color="auto" w:fill="FFFFFF"/>
              <w:spacing w:before="0" w:beforeAutospacing="0" w:after="0" w:afterAutospacing="0" w:line="240" w:lineRule="auto"/>
              <w:jc w:val="center"/>
              <w:rPr>
                <w:bCs/>
                <w:color w:val="auto"/>
                <w:highlight w:val="none"/>
              </w:rPr>
            </w:pPr>
          </w:p>
        </w:tc>
      </w:tr>
      <w:tr w14:paraId="4AFB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23" w:type="dxa"/>
            <w:vMerge w:val="continue"/>
            <w:noWrap w:val="0"/>
            <w:tcMar>
              <w:top w:w="57" w:type="dxa"/>
              <w:left w:w="85" w:type="dxa"/>
              <w:bottom w:w="0" w:type="dxa"/>
              <w:right w:w="85" w:type="dxa"/>
            </w:tcMar>
            <w:vAlign w:val="center"/>
          </w:tcPr>
          <w:p w14:paraId="76673624">
            <w:pPr>
              <w:pStyle w:val="43"/>
              <w:shd w:val="clear" w:color="auto" w:fill="FFFFFF"/>
              <w:spacing w:before="0" w:beforeAutospacing="0" w:after="0" w:afterAutospacing="0" w:line="240" w:lineRule="auto"/>
              <w:jc w:val="center"/>
              <w:rPr>
                <w:bCs/>
                <w:color w:val="auto"/>
                <w:highlight w:val="none"/>
              </w:rPr>
            </w:pPr>
          </w:p>
        </w:tc>
        <w:tc>
          <w:tcPr>
            <w:tcW w:w="8131" w:type="dxa"/>
            <w:gridSpan w:val="11"/>
            <w:noWrap w:val="0"/>
            <w:tcMar>
              <w:top w:w="57" w:type="dxa"/>
              <w:left w:w="85" w:type="dxa"/>
              <w:bottom w:w="0" w:type="dxa"/>
              <w:right w:w="85" w:type="dxa"/>
            </w:tcMar>
            <w:vAlign w:val="center"/>
          </w:tcPr>
          <w:p w14:paraId="55F3A346">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发展历程及主要荣誉：</w:t>
            </w:r>
          </w:p>
        </w:tc>
      </w:tr>
      <w:tr w14:paraId="3DFC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23" w:type="dxa"/>
            <w:vMerge w:val="restart"/>
            <w:noWrap w:val="0"/>
            <w:tcMar>
              <w:top w:w="57" w:type="dxa"/>
              <w:left w:w="85" w:type="dxa"/>
              <w:bottom w:w="0" w:type="dxa"/>
              <w:right w:w="85" w:type="dxa"/>
            </w:tcMar>
            <w:vAlign w:val="center"/>
          </w:tcPr>
          <w:p w14:paraId="0879DD97">
            <w:pPr>
              <w:pStyle w:val="43"/>
              <w:shd w:val="clear" w:color="auto" w:fill="FFFFFF"/>
              <w:spacing w:before="0" w:beforeAutospacing="0" w:after="0" w:afterAutospacing="0" w:line="240" w:lineRule="auto"/>
              <w:jc w:val="center"/>
              <w:rPr>
                <w:bCs/>
                <w:color w:val="auto"/>
                <w:highlight w:val="none"/>
              </w:rPr>
            </w:pPr>
            <w:r>
              <w:rPr>
                <w:bCs/>
                <w:color w:val="auto"/>
                <w:highlight w:val="none"/>
              </w:rPr>
              <w:t>2</w:t>
            </w:r>
            <w:r>
              <w:rPr>
                <w:rFonts w:hint="eastAsia"/>
                <w:bCs/>
                <w:color w:val="auto"/>
                <w:highlight w:val="none"/>
              </w:rPr>
              <w:t>．</w:t>
            </w:r>
          </w:p>
          <w:p w14:paraId="4EECFB72">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企业有关资质获证情况</w:t>
            </w:r>
          </w:p>
        </w:tc>
        <w:tc>
          <w:tcPr>
            <w:tcW w:w="1553" w:type="dxa"/>
            <w:gridSpan w:val="2"/>
            <w:vMerge w:val="restart"/>
            <w:noWrap w:val="0"/>
            <w:tcMar>
              <w:top w:w="57" w:type="dxa"/>
              <w:left w:w="85" w:type="dxa"/>
              <w:bottom w:w="0" w:type="dxa"/>
              <w:right w:w="85" w:type="dxa"/>
            </w:tcMar>
            <w:vAlign w:val="center"/>
          </w:tcPr>
          <w:p w14:paraId="296F22B9">
            <w:pPr>
              <w:pStyle w:val="43"/>
              <w:spacing w:before="0" w:beforeAutospacing="0" w:after="0" w:afterAutospacing="0" w:line="240" w:lineRule="auto"/>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333" w:type="dxa"/>
            <w:gridSpan w:val="3"/>
            <w:noWrap w:val="0"/>
            <w:tcMar>
              <w:top w:w="57" w:type="dxa"/>
              <w:left w:w="85" w:type="dxa"/>
              <w:bottom w:w="0" w:type="dxa"/>
              <w:right w:w="85" w:type="dxa"/>
            </w:tcMar>
            <w:vAlign w:val="center"/>
          </w:tcPr>
          <w:p w14:paraId="6EF9C958">
            <w:pPr>
              <w:pStyle w:val="43"/>
              <w:spacing w:before="0" w:beforeAutospacing="0" w:after="0" w:afterAutospacing="0" w:line="240" w:lineRule="auto"/>
              <w:jc w:val="center"/>
              <w:rPr>
                <w:bCs/>
                <w:color w:val="auto"/>
                <w:highlight w:val="none"/>
              </w:rPr>
            </w:pPr>
            <w:r>
              <w:rPr>
                <w:rFonts w:hint="eastAsia"/>
                <w:bCs/>
                <w:color w:val="auto"/>
                <w:spacing w:val="16"/>
                <w:highlight w:val="none"/>
              </w:rPr>
              <w:t>资质名称</w:t>
            </w:r>
          </w:p>
        </w:tc>
        <w:tc>
          <w:tcPr>
            <w:tcW w:w="1418" w:type="dxa"/>
            <w:gridSpan w:val="2"/>
            <w:noWrap w:val="0"/>
            <w:tcMar>
              <w:top w:w="57" w:type="dxa"/>
              <w:left w:w="85" w:type="dxa"/>
              <w:bottom w:w="0" w:type="dxa"/>
              <w:right w:w="85" w:type="dxa"/>
            </w:tcMar>
            <w:vAlign w:val="center"/>
          </w:tcPr>
          <w:p w14:paraId="5A25C54F">
            <w:pPr>
              <w:pStyle w:val="43"/>
              <w:spacing w:before="0" w:beforeAutospacing="0" w:after="0" w:afterAutospacing="0" w:line="240" w:lineRule="auto"/>
              <w:jc w:val="center"/>
              <w:rPr>
                <w:bCs/>
                <w:color w:val="auto"/>
                <w:highlight w:val="none"/>
              </w:rPr>
            </w:pPr>
            <w:r>
              <w:rPr>
                <w:rFonts w:hint="eastAsia"/>
                <w:bCs/>
                <w:color w:val="auto"/>
                <w:spacing w:val="16"/>
                <w:highlight w:val="none"/>
              </w:rPr>
              <w:t>发证机关</w:t>
            </w:r>
          </w:p>
        </w:tc>
        <w:tc>
          <w:tcPr>
            <w:tcW w:w="1276" w:type="dxa"/>
            <w:noWrap w:val="0"/>
            <w:tcMar>
              <w:top w:w="57" w:type="dxa"/>
              <w:left w:w="85" w:type="dxa"/>
              <w:bottom w:w="0" w:type="dxa"/>
              <w:right w:w="85" w:type="dxa"/>
            </w:tcMar>
            <w:vAlign w:val="center"/>
          </w:tcPr>
          <w:p w14:paraId="44F0E568">
            <w:pPr>
              <w:pStyle w:val="43"/>
              <w:spacing w:before="0" w:beforeAutospacing="0" w:after="0" w:afterAutospacing="0" w:line="240" w:lineRule="auto"/>
              <w:jc w:val="center"/>
              <w:rPr>
                <w:bCs/>
                <w:color w:val="auto"/>
                <w:highlight w:val="none"/>
              </w:rPr>
            </w:pPr>
            <w:r>
              <w:rPr>
                <w:rFonts w:hint="eastAsia"/>
                <w:bCs/>
                <w:color w:val="auto"/>
                <w:spacing w:val="27"/>
                <w:highlight w:val="none"/>
              </w:rPr>
              <w:t>编号</w:t>
            </w:r>
          </w:p>
        </w:tc>
        <w:tc>
          <w:tcPr>
            <w:tcW w:w="1618" w:type="dxa"/>
            <w:gridSpan w:val="2"/>
            <w:noWrap w:val="0"/>
            <w:tcMar>
              <w:top w:w="57" w:type="dxa"/>
              <w:left w:w="85" w:type="dxa"/>
              <w:bottom w:w="0" w:type="dxa"/>
              <w:right w:w="85" w:type="dxa"/>
            </w:tcMar>
            <w:vAlign w:val="center"/>
          </w:tcPr>
          <w:p w14:paraId="3BEF1AFE">
            <w:pPr>
              <w:pStyle w:val="43"/>
              <w:spacing w:before="0" w:beforeAutospacing="0" w:after="0" w:afterAutospacing="0" w:line="240" w:lineRule="auto"/>
              <w:jc w:val="center"/>
              <w:rPr>
                <w:bCs/>
                <w:color w:val="auto"/>
                <w:highlight w:val="none"/>
              </w:rPr>
            </w:pPr>
            <w:r>
              <w:rPr>
                <w:rFonts w:hint="eastAsia"/>
                <w:bCs/>
                <w:color w:val="auto"/>
                <w:spacing w:val="16"/>
                <w:highlight w:val="none"/>
              </w:rPr>
              <w:t>发证时间</w:t>
            </w:r>
          </w:p>
        </w:tc>
        <w:tc>
          <w:tcPr>
            <w:tcW w:w="933" w:type="dxa"/>
            <w:noWrap w:val="0"/>
            <w:tcMar>
              <w:top w:w="57" w:type="dxa"/>
              <w:left w:w="85" w:type="dxa"/>
              <w:bottom w:w="0" w:type="dxa"/>
              <w:right w:w="85" w:type="dxa"/>
            </w:tcMar>
            <w:vAlign w:val="center"/>
          </w:tcPr>
          <w:p w14:paraId="1C673195">
            <w:pPr>
              <w:pStyle w:val="43"/>
              <w:spacing w:before="0" w:beforeAutospacing="0" w:after="0" w:afterAutospacing="0" w:line="240" w:lineRule="auto"/>
              <w:jc w:val="center"/>
              <w:rPr>
                <w:bCs/>
                <w:color w:val="auto"/>
                <w:highlight w:val="none"/>
              </w:rPr>
            </w:pPr>
            <w:r>
              <w:rPr>
                <w:rFonts w:hint="eastAsia"/>
                <w:bCs/>
                <w:color w:val="auto"/>
                <w:spacing w:val="27"/>
                <w:highlight w:val="none"/>
              </w:rPr>
              <w:t>期限</w:t>
            </w:r>
          </w:p>
        </w:tc>
      </w:tr>
      <w:tr w14:paraId="0D78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823" w:type="dxa"/>
            <w:vMerge w:val="continue"/>
            <w:noWrap w:val="0"/>
            <w:tcMar>
              <w:top w:w="57" w:type="dxa"/>
              <w:left w:w="85" w:type="dxa"/>
              <w:bottom w:w="0" w:type="dxa"/>
              <w:right w:w="85" w:type="dxa"/>
            </w:tcMar>
            <w:vAlign w:val="center"/>
          </w:tcPr>
          <w:p w14:paraId="2B878197">
            <w:pPr>
              <w:pStyle w:val="43"/>
              <w:shd w:val="clear" w:color="auto" w:fill="FFFFFF"/>
              <w:spacing w:before="0" w:beforeAutospacing="0" w:after="0" w:afterAutospacing="0" w:line="240" w:lineRule="auto"/>
              <w:jc w:val="center"/>
              <w:rPr>
                <w:bCs/>
                <w:color w:val="auto"/>
                <w:highlight w:val="none"/>
              </w:rPr>
            </w:pPr>
          </w:p>
        </w:tc>
        <w:tc>
          <w:tcPr>
            <w:tcW w:w="1553" w:type="dxa"/>
            <w:gridSpan w:val="2"/>
            <w:vMerge w:val="continue"/>
            <w:noWrap w:val="0"/>
            <w:tcMar>
              <w:top w:w="57" w:type="dxa"/>
              <w:left w:w="85" w:type="dxa"/>
              <w:bottom w:w="0" w:type="dxa"/>
              <w:right w:w="85" w:type="dxa"/>
            </w:tcMar>
            <w:vAlign w:val="center"/>
          </w:tcPr>
          <w:p w14:paraId="3A13D2FD">
            <w:pPr>
              <w:pStyle w:val="43"/>
              <w:spacing w:before="0" w:beforeAutospacing="0" w:after="0" w:afterAutospacing="0" w:line="240" w:lineRule="auto"/>
              <w:jc w:val="center"/>
              <w:rPr>
                <w:bCs/>
                <w:color w:val="auto"/>
                <w:highlight w:val="none"/>
              </w:rPr>
            </w:pPr>
          </w:p>
        </w:tc>
        <w:tc>
          <w:tcPr>
            <w:tcW w:w="1333" w:type="dxa"/>
            <w:gridSpan w:val="3"/>
            <w:noWrap w:val="0"/>
            <w:tcMar>
              <w:top w:w="57" w:type="dxa"/>
              <w:left w:w="85" w:type="dxa"/>
              <w:bottom w:w="0" w:type="dxa"/>
              <w:right w:w="85" w:type="dxa"/>
            </w:tcMar>
            <w:vAlign w:val="center"/>
          </w:tcPr>
          <w:p w14:paraId="7BD16BA8">
            <w:pPr>
              <w:pStyle w:val="43"/>
              <w:spacing w:before="0" w:beforeAutospacing="0" w:after="0" w:afterAutospacing="0" w:line="240" w:lineRule="auto"/>
              <w:jc w:val="center"/>
              <w:rPr>
                <w:bCs/>
                <w:color w:val="auto"/>
                <w:highlight w:val="none"/>
              </w:rPr>
            </w:pPr>
          </w:p>
        </w:tc>
        <w:tc>
          <w:tcPr>
            <w:tcW w:w="1418" w:type="dxa"/>
            <w:gridSpan w:val="2"/>
            <w:noWrap w:val="0"/>
            <w:tcMar>
              <w:top w:w="57" w:type="dxa"/>
              <w:left w:w="85" w:type="dxa"/>
              <w:bottom w:w="0" w:type="dxa"/>
              <w:right w:w="85" w:type="dxa"/>
            </w:tcMar>
            <w:vAlign w:val="center"/>
          </w:tcPr>
          <w:p w14:paraId="408705DC">
            <w:pPr>
              <w:pStyle w:val="43"/>
              <w:spacing w:before="0" w:beforeAutospacing="0" w:after="0" w:afterAutospacing="0" w:line="240" w:lineRule="auto"/>
              <w:jc w:val="center"/>
              <w:rPr>
                <w:bCs/>
                <w:color w:val="auto"/>
                <w:highlight w:val="none"/>
              </w:rPr>
            </w:pPr>
          </w:p>
        </w:tc>
        <w:tc>
          <w:tcPr>
            <w:tcW w:w="1276" w:type="dxa"/>
            <w:noWrap w:val="0"/>
            <w:tcMar>
              <w:top w:w="57" w:type="dxa"/>
              <w:left w:w="85" w:type="dxa"/>
              <w:bottom w:w="0" w:type="dxa"/>
              <w:right w:w="85" w:type="dxa"/>
            </w:tcMar>
            <w:vAlign w:val="center"/>
          </w:tcPr>
          <w:p w14:paraId="3F185655">
            <w:pPr>
              <w:pStyle w:val="43"/>
              <w:spacing w:before="0" w:beforeAutospacing="0" w:after="0" w:afterAutospacing="0" w:line="240" w:lineRule="auto"/>
              <w:jc w:val="center"/>
              <w:rPr>
                <w:bCs/>
                <w:color w:val="auto"/>
                <w:highlight w:val="none"/>
              </w:rPr>
            </w:pPr>
          </w:p>
        </w:tc>
        <w:tc>
          <w:tcPr>
            <w:tcW w:w="1618" w:type="dxa"/>
            <w:gridSpan w:val="2"/>
            <w:noWrap w:val="0"/>
            <w:tcMar>
              <w:top w:w="57" w:type="dxa"/>
              <w:left w:w="85" w:type="dxa"/>
              <w:bottom w:w="0" w:type="dxa"/>
              <w:right w:w="85" w:type="dxa"/>
            </w:tcMar>
            <w:vAlign w:val="center"/>
          </w:tcPr>
          <w:p w14:paraId="3BD7126A">
            <w:pPr>
              <w:pStyle w:val="43"/>
              <w:spacing w:before="0" w:beforeAutospacing="0" w:after="0" w:afterAutospacing="0" w:line="240" w:lineRule="auto"/>
              <w:jc w:val="center"/>
              <w:rPr>
                <w:bCs/>
                <w:color w:val="auto"/>
                <w:highlight w:val="none"/>
              </w:rPr>
            </w:pPr>
          </w:p>
        </w:tc>
        <w:tc>
          <w:tcPr>
            <w:tcW w:w="933" w:type="dxa"/>
            <w:noWrap w:val="0"/>
            <w:tcMar>
              <w:top w:w="57" w:type="dxa"/>
              <w:left w:w="85" w:type="dxa"/>
              <w:bottom w:w="0" w:type="dxa"/>
              <w:right w:w="85" w:type="dxa"/>
            </w:tcMar>
            <w:vAlign w:val="center"/>
          </w:tcPr>
          <w:p w14:paraId="5D69F978">
            <w:pPr>
              <w:pStyle w:val="43"/>
              <w:spacing w:before="0" w:beforeAutospacing="0" w:after="0" w:afterAutospacing="0" w:line="240" w:lineRule="auto"/>
              <w:jc w:val="center"/>
              <w:rPr>
                <w:color w:val="auto"/>
                <w:highlight w:val="none"/>
              </w:rPr>
            </w:pPr>
          </w:p>
        </w:tc>
      </w:tr>
      <w:tr w14:paraId="18BA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23" w:type="dxa"/>
            <w:vMerge w:val="continue"/>
            <w:noWrap w:val="0"/>
            <w:tcMar>
              <w:top w:w="57" w:type="dxa"/>
              <w:left w:w="85" w:type="dxa"/>
              <w:bottom w:w="0" w:type="dxa"/>
              <w:right w:w="85" w:type="dxa"/>
            </w:tcMar>
            <w:vAlign w:val="center"/>
          </w:tcPr>
          <w:p w14:paraId="43F53F85">
            <w:pPr>
              <w:pStyle w:val="43"/>
              <w:shd w:val="clear" w:color="auto" w:fill="FFFFFF"/>
              <w:spacing w:before="0" w:beforeAutospacing="0" w:after="0" w:afterAutospacing="0" w:line="240" w:lineRule="auto"/>
              <w:jc w:val="center"/>
              <w:rPr>
                <w:bCs/>
                <w:color w:val="auto"/>
                <w:highlight w:val="none"/>
              </w:rPr>
            </w:pPr>
          </w:p>
        </w:tc>
        <w:tc>
          <w:tcPr>
            <w:tcW w:w="1553" w:type="dxa"/>
            <w:gridSpan w:val="2"/>
            <w:noWrap w:val="0"/>
            <w:tcMar>
              <w:top w:w="57" w:type="dxa"/>
              <w:left w:w="85" w:type="dxa"/>
              <w:bottom w:w="0" w:type="dxa"/>
              <w:right w:w="85" w:type="dxa"/>
            </w:tcMar>
            <w:vAlign w:val="center"/>
          </w:tcPr>
          <w:p w14:paraId="4C376BB6">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企业获得专利情况</w:t>
            </w:r>
          </w:p>
        </w:tc>
        <w:tc>
          <w:tcPr>
            <w:tcW w:w="6578" w:type="dxa"/>
            <w:gridSpan w:val="9"/>
            <w:noWrap w:val="0"/>
            <w:tcMar>
              <w:top w:w="57" w:type="dxa"/>
              <w:left w:w="85" w:type="dxa"/>
              <w:bottom w:w="0" w:type="dxa"/>
              <w:right w:w="85" w:type="dxa"/>
            </w:tcMar>
            <w:vAlign w:val="center"/>
          </w:tcPr>
          <w:p w14:paraId="4C3FF1CF">
            <w:pPr>
              <w:pStyle w:val="43"/>
              <w:shd w:val="clear" w:color="auto" w:fill="FFFFFF"/>
              <w:spacing w:before="0" w:beforeAutospacing="0" w:after="0" w:afterAutospacing="0" w:line="240" w:lineRule="auto"/>
              <w:jc w:val="center"/>
              <w:rPr>
                <w:bCs/>
                <w:color w:val="auto"/>
                <w:highlight w:val="none"/>
              </w:rPr>
            </w:pPr>
          </w:p>
        </w:tc>
      </w:tr>
    </w:tbl>
    <w:p w14:paraId="594B3E76">
      <w:pPr>
        <w:pStyle w:val="43"/>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38DE8A97">
      <w:pPr>
        <w:pStyle w:val="43"/>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4F802173">
      <w:pPr>
        <w:spacing w:line="360" w:lineRule="auto"/>
        <w:ind w:firstLine="424" w:firstLineChars="177"/>
        <w:rPr>
          <w:rFonts w:hint="eastAsia" w:ascii="宋体" w:hAnsi="宋体"/>
          <w:color w:val="auto"/>
          <w:sz w:val="24"/>
          <w:highlight w:val="none"/>
        </w:rPr>
      </w:pPr>
    </w:p>
    <w:p w14:paraId="1069952F">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0AC61298">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olor w:val="auto"/>
          <w:sz w:val="24"/>
          <w:highlight w:val="none"/>
        </w:rPr>
        <w:t>：</w:t>
      </w:r>
    </w:p>
    <w:p w14:paraId="1F048F41">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5C3CF055">
      <w:pPr>
        <w:pStyle w:val="43"/>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4F99A5C3">
      <w:pP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7</w:t>
      </w:r>
    </w:p>
    <w:p w14:paraId="7C043A81">
      <w:pPr>
        <w:spacing w:before="120" w:beforeLines="50" w:after="12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6513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6324EFF4">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E3DAE6C">
            <w:pPr>
              <w:autoSpaceDE w:val="0"/>
              <w:autoSpaceDN w:val="0"/>
              <w:adjustRightInd w:val="0"/>
              <w:snapToGrid w:val="0"/>
              <w:spacing w:line="360" w:lineRule="auto"/>
              <w:jc w:val="center"/>
              <w:rPr>
                <w:rFonts w:ascii="宋体" w:hAnsi="宋体"/>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6661711B">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14:paraId="4BDE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29EB6848">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4E0207D">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77B50838">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14:paraId="3189B5E5">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（供货合同或中标通知书）。</w:t>
            </w:r>
          </w:p>
        </w:tc>
      </w:tr>
      <w:tr w14:paraId="11260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339FAB81">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D4682E0">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11E24A65">
            <w:pPr>
              <w:autoSpaceDE w:val="0"/>
              <w:autoSpaceDN w:val="0"/>
              <w:adjustRightInd w:val="0"/>
              <w:snapToGrid w:val="0"/>
              <w:spacing w:line="360" w:lineRule="auto"/>
              <w:jc w:val="center"/>
              <w:rPr>
                <w:rFonts w:ascii="宋体" w:hAnsi="宋体"/>
                <w:color w:val="auto"/>
                <w:highlight w:val="none"/>
                <w:lang w:val="zh-CN"/>
              </w:rPr>
            </w:pPr>
          </w:p>
        </w:tc>
      </w:tr>
      <w:tr w14:paraId="36F9F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4FB94E1D">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6F858FC">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55AA3533">
            <w:pPr>
              <w:autoSpaceDE w:val="0"/>
              <w:autoSpaceDN w:val="0"/>
              <w:adjustRightInd w:val="0"/>
              <w:snapToGrid w:val="0"/>
              <w:spacing w:line="360" w:lineRule="auto"/>
              <w:jc w:val="center"/>
              <w:rPr>
                <w:rFonts w:ascii="宋体" w:hAnsi="宋体"/>
                <w:color w:val="auto"/>
                <w:highlight w:val="none"/>
                <w:lang w:val="zh-CN"/>
              </w:rPr>
            </w:pPr>
          </w:p>
        </w:tc>
      </w:tr>
      <w:tr w14:paraId="500C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5A45A18D">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3DB358F">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7CB535DA">
            <w:pPr>
              <w:autoSpaceDE w:val="0"/>
              <w:autoSpaceDN w:val="0"/>
              <w:adjustRightInd w:val="0"/>
              <w:snapToGrid w:val="0"/>
              <w:spacing w:line="360" w:lineRule="auto"/>
              <w:jc w:val="center"/>
              <w:rPr>
                <w:rFonts w:ascii="宋体" w:hAnsi="宋体"/>
                <w:color w:val="auto"/>
                <w:highlight w:val="none"/>
                <w:lang w:val="zh-CN"/>
              </w:rPr>
            </w:pPr>
          </w:p>
        </w:tc>
      </w:tr>
      <w:tr w14:paraId="05C4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38C42A02">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FBBBAE4">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70509473">
            <w:pPr>
              <w:autoSpaceDE w:val="0"/>
              <w:autoSpaceDN w:val="0"/>
              <w:adjustRightInd w:val="0"/>
              <w:snapToGrid w:val="0"/>
              <w:spacing w:line="360" w:lineRule="auto"/>
              <w:jc w:val="center"/>
              <w:rPr>
                <w:rFonts w:ascii="宋体" w:hAnsi="宋体"/>
                <w:color w:val="auto"/>
                <w:highlight w:val="none"/>
                <w:lang w:val="zh-CN"/>
              </w:rPr>
            </w:pPr>
          </w:p>
        </w:tc>
      </w:tr>
      <w:tr w14:paraId="0843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3D8FF920">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90DB0D7">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4F2A5CB3">
            <w:pPr>
              <w:autoSpaceDE w:val="0"/>
              <w:autoSpaceDN w:val="0"/>
              <w:adjustRightInd w:val="0"/>
              <w:snapToGrid w:val="0"/>
              <w:spacing w:line="360" w:lineRule="auto"/>
              <w:jc w:val="center"/>
              <w:rPr>
                <w:rFonts w:ascii="宋体" w:hAnsi="宋体"/>
                <w:color w:val="auto"/>
                <w:highlight w:val="none"/>
                <w:lang w:val="zh-CN"/>
              </w:rPr>
            </w:pPr>
          </w:p>
        </w:tc>
      </w:tr>
      <w:tr w14:paraId="2360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3213DE7F">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EE6DE12">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171AE325">
            <w:pPr>
              <w:autoSpaceDE w:val="0"/>
              <w:autoSpaceDN w:val="0"/>
              <w:adjustRightInd w:val="0"/>
              <w:snapToGrid w:val="0"/>
              <w:spacing w:line="360" w:lineRule="auto"/>
              <w:jc w:val="center"/>
              <w:rPr>
                <w:rFonts w:ascii="宋体" w:hAnsi="宋体"/>
                <w:color w:val="auto"/>
                <w:highlight w:val="none"/>
                <w:lang w:val="zh-CN"/>
              </w:rPr>
            </w:pPr>
          </w:p>
        </w:tc>
      </w:tr>
      <w:tr w14:paraId="3CD4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noWrap w:val="0"/>
            <w:tcMar>
              <w:top w:w="57" w:type="dxa"/>
              <w:left w:w="108" w:type="dxa"/>
              <w:bottom w:w="0" w:type="dxa"/>
              <w:right w:w="108" w:type="dxa"/>
            </w:tcMar>
            <w:vAlign w:val="center"/>
          </w:tcPr>
          <w:p w14:paraId="76C974AD">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noWrap w:val="0"/>
            <w:tcMar>
              <w:top w:w="57" w:type="dxa"/>
              <w:left w:w="108" w:type="dxa"/>
              <w:bottom w:w="0" w:type="dxa"/>
              <w:right w:w="108" w:type="dxa"/>
            </w:tcMar>
            <w:vAlign w:val="center"/>
          </w:tcPr>
          <w:p w14:paraId="61F1A7B4">
            <w:pPr>
              <w:autoSpaceDE w:val="0"/>
              <w:autoSpaceDN w:val="0"/>
              <w:adjustRightInd w:val="0"/>
              <w:snapToGrid w:val="0"/>
              <w:spacing w:line="360" w:lineRule="auto"/>
              <w:jc w:val="center"/>
              <w:rPr>
                <w:rFonts w:ascii="宋体" w:hAnsi="宋体"/>
                <w:color w:val="auto"/>
                <w:highlight w:val="none"/>
                <w:lang w:val="zh-CN"/>
              </w:rPr>
            </w:pPr>
          </w:p>
        </w:tc>
      </w:tr>
    </w:tbl>
    <w:p w14:paraId="4B2F8B4D">
      <w:pPr>
        <w:spacing w:line="360" w:lineRule="auto"/>
        <w:ind w:left="420"/>
        <w:rPr>
          <w:rFonts w:ascii="宋体" w:hAnsi="宋体"/>
          <w:color w:val="auto"/>
          <w:sz w:val="24"/>
          <w:highlight w:val="none"/>
        </w:rPr>
      </w:pPr>
    </w:p>
    <w:p w14:paraId="3DACD2CE">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4C82AF87">
      <w:pPr>
        <w:spacing w:line="360" w:lineRule="auto"/>
        <w:ind w:left="420"/>
        <w:rPr>
          <w:rFonts w:ascii="宋体" w:hAnsi="宋体"/>
          <w:color w:val="auto"/>
          <w:sz w:val="24"/>
          <w:highlight w:val="none"/>
        </w:rPr>
      </w:pPr>
    </w:p>
    <w:p w14:paraId="55034ABC">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olor w:val="auto"/>
          <w:sz w:val="24"/>
          <w:highlight w:val="none"/>
        </w:rPr>
        <w:t>：</w:t>
      </w:r>
    </w:p>
    <w:p w14:paraId="78EB593F">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7134E75A">
      <w:pPr>
        <w:spacing w:line="360" w:lineRule="auto"/>
        <w:ind w:firstLine="435"/>
        <w:rPr>
          <w:rFonts w:ascii="宋体" w:hAnsi="宋体"/>
          <w:color w:val="auto"/>
          <w:sz w:val="24"/>
          <w:highlight w:val="none"/>
        </w:rPr>
      </w:pPr>
    </w:p>
    <w:p w14:paraId="67987AAA">
      <w:pPr>
        <w:spacing w:line="360" w:lineRule="auto"/>
        <w:ind w:firstLine="435"/>
        <w:jc w:val="left"/>
        <w:rPr>
          <w:rFonts w:hint="eastAsia" w:ascii="宋体" w:hAnsi="宋体"/>
          <w:b/>
          <w:bCs/>
          <w:color w:val="auto"/>
          <w:kern w:val="0"/>
          <w:sz w:val="32"/>
          <w:szCs w:val="32"/>
          <w:highlight w:val="none"/>
        </w:rPr>
      </w:pPr>
      <w:r>
        <w:rPr>
          <w:rFonts w:hint="eastAsia" w:ascii="宋体" w:hAnsi="宋体"/>
          <w:color w:val="auto"/>
          <w:sz w:val="24"/>
          <w:highlight w:val="none"/>
        </w:rPr>
        <w:t>日        期：</w:t>
      </w:r>
      <w:bookmarkStart w:id="50" w:name="_Toc26601_WPSOffice_Level1"/>
      <w:bookmarkStart w:id="51" w:name="_Toc12856_WPSOffice_Level1"/>
    </w:p>
    <w:p w14:paraId="4BC5D3B8">
      <w:pPr>
        <w:spacing w:line="360" w:lineRule="auto"/>
        <w:jc w:val="left"/>
        <w:rPr>
          <w:rFonts w:hint="eastAsia" w:ascii="宋体" w:hAnsi="宋体"/>
          <w:b/>
          <w:bCs/>
          <w:color w:val="auto"/>
          <w:kern w:val="0"/>
          <w:sz w:val="32"/>
          <w:szCs w:val="32"/>
          <w:highlight w:val="none"/>
        </w:rPr>
      </w:pPr>
    </w:p>
    <w:p w14:paraId="6038B1E6">
      <w:pPr>
        <w:spacing w:line="360" w:lineRule="auto"/>
        <w:jc w:val="left"/>
        <w:rPr>
          <w:rFonts w:hint="eastAsia" w:ascii="宋体" w:hAnsi="宋体" w:eastAsia="宋体"/>
          <w:b/>
          <w:bCs/>
          <w:color w:val="auto"/>
          <w:kern w:val="0"/>
          <w:sz w:val="32"/>
          <w:szCs w:val="32"/>
          <w:highlight w:val="none"/>
          <w:lang w:val="en-US" w:eastAsia="zh-CN"/>
        </w:rPr>
      </w:pPr>
      <w:r>
        <w:rPr>
          <w:rFonts w:hint="eastAsia" w:ascii="宋体" w:hAnsi="宋体"/>
          <w:b/>
          <w:bCs/>
          <w:color w:val="auto"/>
          <w:kern w:val="0"/>
          <w:sz w:val="32"/>
          <w:szCs w:val="32"/>
          <w:highlight w:val="none"/>
        </w:rPr>
        <w:t>附件</w:t>
      </w:r>
      <w:r>
        <w:rPr>
          <w:rFonts w:hint="eastAsia" w:ascii="宋体" w:hAnsi="宋体"/>
          <w:b/>
          <w:bCs/>
          <w:color w:val="auto"/>
          <w:kern w:val="0"/>
          <w:sz w:val="32"/>
          <w:szCs w:val="32"/>
          <w:highlight w:val="none"/>
          <w:lang w:val="en-US" w:eastAsia="zh-CN"/>
        </w:rPr>
        <w:t>8</w:t>
      </w:r>
    </w:p>
    <w:p w14:paraId="52C569DE">
      <w:pPr>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0CFAB907">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5"/>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1075B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45B3C40">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779093B">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D566737">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职务</w:t>
            </w: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38E39DE">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BEDFB39">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DEB5545">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5AEC2E9">
            <w:pPr>
              <w:snapToGrid w:val="0"/>
              <w:spacing w:line="360" w:lineRule="auto"/>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AD02076">
            <w:pPr>
              <w:snapToGrid w:val="0"/>
              <w:spacing w:line="360" w:lineRule="auto"/>
              <w:jc w:val="center"/>
              <w:rPr>
                <w:rFonts w:ascii="宋体" w:hAnsi="宋体"/>
                <w:b/>
                <w:bCs/>
                <w:color w:val="auto"/>
                <w:szCs w:val="21"/>
                <w:highlight w:val="none"/>
              </w:rPr>
            </w:pPr>
            <w:r>
              <w:rPr>
                <w:rFonts w:hint="eastAsia" w:ascii="宋体" w:hAnsi="宋体"/>
                <w:b/>
                <w:bCs/>
                <w:color w:val="auto"/>
                <w:szCs w:val="21"/>
                <w:highlight w:val="none"/>
                <w:lang w:val="en-US" w:eastAsia="zh-CN"/>
              </w:rPr>
              <w:t>社保证明</w:t>
            </w:r>
          </w:p>
        </w:tc>
      </w:tr>
      <w:tr w14:paraId="1C382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18D9701">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8360646">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EBBF12C">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243425C">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2F9CD2C">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F5D9445">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9677A07">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709D361">
            <w:pPr>
              <w:snapToGrid w:val="0"/>
              <w:spacing w:before="120" w:beforeLines="50" w:after="50" w:line="360" w:lineRule="auto"/>
              <w:rPr>
                <w:rFonts w:ascii="宋体" w:hAnsi="宋体"/>
                <w:b/>
                <w:color w:val="auto"/>
                <w:kern w:val="44"/>
                <w:szCs w:val="21"/>
                <w:highlight w:val="none"/>
              </w:rPr>
            </w:pPr>
          </w:p>
        </w:tc>
      </w:tr>
      <w:tr w14:paraId="33EF2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1A6B7F9">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C02A2B9">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67DCFE5">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684F47A">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39A1C93">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755A4BE">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27E535B">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91445CB">
            <w:pPr>
              <w:snapToGrid w:val="0"/>
              <w:spacing w:before="120" w:beforeLines="50" w:after="50" w:line="360" w:lineRule="auto"/>
              <w:rPr>
                <w:rFonts w:ascii="宋体" w:hAnsi="宋体"/>
                <w:b/>
                <w:color w:val="auto"/>
                <w:kern w:val="44"/>
                <w:szCs w:val="21"/>
                <w:highlight w:val="none"/>
              </w:rPr>
            </w:pPr>
          </w:p>
        </w:tc>
      </w:tr>
      <w:tr w14:paraId="72EC7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3C32A78">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7EF0D8E">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DB5464E">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9CF463B">
            <w:pPr>
              <w:pStyle w:val="13"/>
              <w:snapToGrid w:val="0"/>
              <w:spacing w:before="120" w:beforeLines="50" w:after="50" w:line="360" w:lineRule="auto"/>
              <w:ind w:left="5250"/>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FF4CD4E">
            <w:pPr>
              <w:pStyle w:val="13"/>
              <w:snapToGrid w:val="0"/>
              <w:spacing w:before="120" w:beforeLines="50" w:after="50" w:line="360" w:lineRule="auto"/>
              <w:ind w:left="5250"/>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58512FA">
            <w:pPr>
              <w:pStyle w:val="13"/>
              <w:spacing w:line="360" w:lineRule="auto"/>
              <w:ind w:left="5250"/>
              <w:rPr>
                <w:rFonts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DE2575F">
            <w:pPr>
              <w:snapToGrid w:val="0"/>
              <w:spacing w:before="120" w:beforeLines="50" w:after="50" w:line="360" w:lineRule="auto"/>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167AE63">
            <w:pPr>
              <w:snapToGrid w:val="0"/>
              <w:spacing w:before="120" w:beforeLines="50" w:after="50" w:line="360" w:lineRule="auto"/>
              <w:rPr>
                <w:rFonts w:ascii="宋体" w:hAnsi="宋体"/>
                <w:b/>
                <w:color w:val="auto"/>
                <w:kern w:val="44"/>
                <w:szCs w:val="21"/>
                <w:highlight w:val="none"/>
              </w:rPr>
            </w:pPr>
          </w:p>
        </w:tc>
      </w:tr>
      <w:tr w14:paraId="60264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7AF30E0">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D3EAF05">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8F4AAD9">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309A96A">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6F36F10">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03EBE95">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A518532">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9147A27">
            <w:pPr>
              <w:snapToGrid w:val="0"/>
              <w:spacing w:before="120" w:beforeLines="50" w:after="50" w:line="360" w:lineRule="auto"/>
              <w:rPr>
                <w:rFonts w:ascii="宋体" w:hAnsi="宋体"/>
                <w:b/>
                <w:color w:val="auto"/>
                <w:kern w:val="44"/>
                <w:szCs w:val="21"/>
                <w:highlight w:val="none"/>
              </w:rPr>
            </w:pPr>
          </w:p>
        </w:tc>
      </w:tr>
      <w:tr w14:paraId="1E3D1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EEDF890">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3EC846D">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96C6BB4">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972147D">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37683C6">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DE1AC2D">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CC33695">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D7BAB2F">
            <w:pPr>
              <w:snapToGrid w:val="0"/>
              <w:spacing w:before="120" w:beforeLines="50" w:after="50" w:line="360" w:lineRule="auto"/>
              <w:rPr>
                <w:rFonts w:ascii="宋体" w:hAnsi="宋体"/>
                <w:b/>
                <w:color w:val="auto"/>
                <w:kern w:val="44"/>
                <w:szCs w:val="21"/>
                <w:highlight w:val="none"/>
              </w:rPr>
            </w:pPr>
          </w:p>
        </w:tc>
      </w:tr>
    </w:tbl>
    <w:p w14:paraId="4586C483">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1001EDA8">
      <w:pPr>
        <w:spacing w:line="360" w:lineRule="auto"/>
        <w:ind w:left="437"/>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1.在填写时，如本表格不适合投标单位的实际情况，可根据本表格式自行划表填写。</w:t>
      </w:r>
    </w:p>
    <w:p w14:paraId="77FDA5D9">
      <w:pPr>
        <w:pStyle w:val="39"/>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2.附人员证书。</w:t>
      </w:r>
    </w:p>
    <w:p w14:paraId="16F063D1">
      <w:pPr>
        <w:pStyle w:val="39"/>
        <w:spacing w:line="360" w:lineRule="auto"/>
        <w:rPr>
          <w:rFonts w:ascii="宋体" w:hAnsi="宋体"/>
          <w:color w:val="auto"/>
          <w:szCs w:val="21"/>
          <w:highlight w:val="none"/>
        </w:rPr>
      </w:pPr>
      <w:r>
        <w:rPr>
          <w:rFonts w:hint="eastAsia" w:ascii="宋体" w:hAnsi="宋体"/>
          <w:color w:val="auto"/>
          <w:szCs w:val="21"/>
          <w:highlight w:val="none"/>
        </w:rPr>
        <w:t>　　3.出具上述人员在本单位服务的外部证明，如：</w:t>
      </w:r>
      <w:r>
        <w:rPr>
          <w:rFonts w:hint="eastAsia" w:ascii="宋体" w:hAnsi="宋体" w:eastAsia="宋体" w:cs="Times New Roman"/>
          <w:bCs/>
          <w:color w:val="auto"/>
          <w:sz w:val="21"/>
          <w:szCs w:val="21"/>
          <w:highlight w:val="none"/>
          <w:lang w:val="en-US" w:eastAsia="zh-CN"/>
        </w:rPr>
        <w:t>近三个月中其中一个月社保证明</w:t>
      </w:r>
      <w:r>
        <w:rPr>
          <w:rFonts w:hint="eastAsia" w:ascii="宋体" w:hAnsi="宋体"/>
          <w:color w:val="auto"/>
          <w:szCs w:val="21"/>
          <w:highlight w:val="none"/>
        </w:rPr>
        <w:t>。</w:t>
      </w:r>
    </w:p>
    <w:p w14:paraId="6A08E655">
      <w:pPr>
        <w:snapToGrid w:val="0"/>
        <w:spacing w:before="50" w:after="120" w:afterLines="50" w:line="360" w:lineRule="auto"/>
        <w:jc w:val="left"/>
        <w:rPr>
          <w:rFonts w:ascii="宋体" w:hAnsi="宋体"/>
          <w:color w:val="auto"/>
          <w:sz w:val="24"/>
          <w:szCs w:val="20"/>
          <w:highlight w:val="none"/>
        </w:rPr>
      </w:pPr>
    </w:p>
    <w:p w14:paraId="0708F844">
      <w:pPr>
        <w:spacing w:line="360" w:lineRule="auto"/>
        <w:ind w:left="42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1BB0E15F">
      <w:pPr>
        <w:spacing w:line="360" w:lineRule="auto"/>
        <w:ind w:left="420"/>
        <w:rPr>
          <w:rFonts w:ascii="宋体" w:hAnsi="宋体"/>
          <w:color w:val="auto"/>
          <w:sz w:val="24"/>
          <w:highlight w:val="none"/>
        </w:rPr>
      </w:pPr>
    </w:p>
    <w:p w14:paraId="32E434DB">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p>
    <w:p w14:paraId="6328E517">
      <w:pPr>
        <w:spacing w:line="360" w:lineRule="auto"/>
        <w:ind w:firstLine="435"/>
        <w:rPr>
          <w:rFonts w:ascii="宋体" w:hAnsi="宋体"/>
          <w:color w:val="auto"/>
          <w:sz w:val="24"/>
          <w:highlight w:val="none"/>
        </w:rPr>
      </w:pPr>
    </w:p>
    <w:p w14:paraId="698D1E61">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0E07D90E">
      <w:pPr>
        <w:spacing w:line="360" w:lineRule="auto"/>
        <w:ind w:firstLine="435"/>
        <w:rPr>
          <w:rFonts w:ascii="宋体" w:hAnsi="宋体"/>
          <w:color w:val="auto"/>
          <w:sz w:val="24"/>
          <w:highlight w:val="none"/>
        </w:rPr>
      </w:pPr>
    </w:p>
    <w:p w14:paraId="7FC4F20B">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2E2EB18A">
      <w:pPr>
        <w:spacing w:line="360" w:lineRule="auto"/>
        <w:jc w:val="left"/>
        <w:rPr>
          <w:rFonts w:hint="eastAsia" w:ascii="宋体" w:hAnsi="宋体"/>
          <w:b/>
          <w:bCs/>
          <w:color w:val="auto"/>
          <w:kern w:val="0"/>
          <w:sz w:val="32"/>
          <w:szCs w:val="32"/>
          <w:highlight w:val="none"/>
        </w:rPr>
      </w:pPr>
    </w:p>
    <w:p w14:paraId="2F464816">
      <w:pPr>
        <w:pStyle w:val="8"/>
        <w:rPr>
          <w:rFonts w:hint="eastAsia" w:ascii="宋体" w:hAnsi="宋体"/>
          <w:b/>
          <w:bCs/>
          <w:color w:val="auto"/>
          <w:kern w:val="0"/>
          <w:sz w:val="32"/>
          <w:szCs w:val="32"/>
          <w:highlight w:val="none"/>
        </w:rPr>
      </w:pPr>
    </w:p>
    <w:p w14:paraId="4A061ED7">
      <w:pPr>
        <w:pStyle w:val="9"/>
        <w:rPr>
          <w:rFonts w:hint="eastAsia"/>
          <w:color w:val="auto"/>
          <w:highlight w:val="none"/>
        </w:rPr>
      </w:pPr>
    </w:p>
    <w:p w14:paraId="405F43F2">
      <w:pPr>
        <w:spacing w:line="360" w:lineRule="auto"/>
        <w:jc w:val="left"/>
        <w:rPr>
          <w:rFonts w:hint="eastAsia" w:ascii="宋体" w:hAnsi="宋体"/>
          <w:b/>
          <w:bCs/>
          <w:color w:val="auto"/>
          <w:kern w:val="0"/>
          <w:sz w:val="32"/>
          <w:szCs w:val="32"/>
          <w:highlight w:val="none"/>
        </w:rPr>
        <w:sectPr>
          <w:pgSz w:w="11906" w:h="16838"/>
          <w:pgMar w:top="1701" w:right="1448" w:bottom="1531" w:left="1418" w:header="851" w:footer="851" w:gutter="0"/>
          <w:cols w:space="720" w:num="1"/>
          <w:titlePg/>
          <w:docGrid w:linePitch="312" w:charSpace="0"/>
        </w:sectPr>
      </w:pPr>
    </w:p>
    <w:p w14:paraId="1598AFBB">
      <w:pPr>
        <w:spacing w:line="360" w:lineRule="auto"/>
        <w:jc w:val="left"/>
        <w:rPr>
          <w:rFonts w:hint="default" w:ascii="宋体" w:hAnsi="宋体" w:eastAsia="宋体"/>
          <w:b/>
          <w:bCs/>
          <w:color w:val="auto"/>
          <w:kern w:val="0"/>
          <w:sz w:val="32"/>
          <w:szCs w:val="32"/>
          <w:highlight w:val="none"/>
          <w:lang w:val="en-US" w:eastAsia="zh-CN"/>
        </w:rPr>
      </w:pPr>
      <w:r>
        <w:rPr>
          <w:rFonts w:hint="eastAsia" w:ascii="宋体" w:hAnsi="宋体"/>
          <w:b/>
          <w:bCs/>
          <w:color w:val="auto"/>
          <w:kern w:val="0"/>
          <w:sz w:val="32"/>
          <w:szCs w:val="32"/>
          <w:highlight w:val="none"/>
        </w:rPr>
        <w:t>附件</w:t>
      </w:r>
      <w:r>
        <w:rPr>
          <w:rFonts w:hint="eastAsia" w:ascii="宋体" w:hAnsi="宋体"/>
          <w:b/>
          <w:bCs/>
          <w:color w:val="auto"/>
          <w:kern w:val="0"/>
          <w:sz w:val="32"/>
          <w:szCs w:val="32"/>
          <w:highlight w:val="none"/>
          <w:lang w:val="en-US" w:eastAsia="zh-CN"/>
        </w:rPr>
        <w:t>9</w:t>
      </w:r>
    </w:p>
    <w:p w14:paraId="52816375">
      <w:pPr>
        <w:adjustRightInd w:val="0"/>
        <w:snapToGrid w:val="0"/>
        <w:spacing w:line="360" w:lineRule="auto"/>
        <w:ind w:firstLine="1205" w:firstLineChars="375"/>
        <w:jc w:val="center"/>
        <w:rPr>
          <w:rFonts w:ascii="宋体" w:hAnsi="宋体"/>
          <w:b/>
          <w:color w:val="auto"/>
          <w:kern w:val="0"/>
          <w:sz w:val="32"/>
          <w:szCs w:val="32"/>
          <w:highlight w:val="none"/>
        </w:rPr>
      </w:pPr>
      <w:r>
        <w:rPr>
          <w:rFonts w:ascii="宋体" w:hAnsi="宋体"/>
          <w:b/>
          <w:color w:val="auto"/>
          <w:kern w:val="0"/>
          <w:sz w:val="32"/>
          <w:szCs w:val="32"/>
          <w:highlight w:val="none"/>
        </w:rPr>
        <w:t>服务条款响应表</w:t>
      </w:r>
    </w:p>
    <w:p w14:paraId="0C59AF34">
      <w:pPr>
        <w:adjustRightInd w:val="0"/>
        <w:snapToGrid w:val="0"/>
        <w:spacing w:line="360" w:lineRule="auto"/>
        <w:ind w:firstLine="1205" w:firstLineChars="375"/>
        <w:jc w:val="center"/>
        <w:rPr>
          <w:rFonts w:ascii="宋体" w:hAnsi="宋体"/>
          <w:b/>
          <w:color w:val="auto"/>
          <w:kern w:val="0"/>
          <w:sz w:val="32"/>
          <w:szCs w:val="32"/>
          <w:highlight w:val="none"/>
        </w:rPr>
      </w:pPr>
    </w:p>
    <w:tbl>
      <w:tblPr>
        <w:tblStyle w:val="25"/>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870"/>
        <w:gridCol w:w="2707"/>
        <w:gridCol w:w="1349"/>
        <w:gridCol w:w="771"/>
      </w:tblGrid>
      <w:tr w14:paraId="09E0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6FA5AE0A">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序号</w:t>
            </w:r>
          </w:p>
        </w:tc>
        <w:tc>
          <w:tcPr>
            <w:tcW w:w="3870" w:type="dxa"/>
            <w:noWrap w:val="0"/>
            <w:vAlign w:val="center"/>
          </w:tcPr>
          <w:p w14:paraId="51645AA8">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u w:val="thick" w:color="FFFFFF"/>
              </w:rPr>
              <w:t>招标文件</w:t>
            </w:r>
            <w:r>
              <w:rPr>
                <w:rFonts w:ascii="宋体" w:hAnsi="宋体"/>
                <w:color w:val="auto"/>
                <w:sz w:val="24"/>
                <w:highlight w:val="none"/>
              </w:rPr>
              <w:t>要求</w:t>
            </w:r>
          </w:p>
        </w:tc>
        <w:tc>
          <w:tcPr>
            <w:tcW w:w="2707" w:type="dxa"/>
            <w:noWrap w:val="0"/>
            <w:vAlign w:val="center"/>
          </w:tcPr>
          <w:p w14:paraId="12FB9FC1">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投标响应内容</w:t>
            </w:r>
          </w:p>
        </w:tc>
        <w:tc>
          <w:tcPr>
            <w:tcW w:w="1349" w:type="dxa"/>
            <w:noWrap w:val="0"/>
            <w:vAlign w:val="center"/>
          </w:tcPr>
          <w:p w14:paraId="371D0F86">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响应情况</w:t>
            </w:r>
          </w:p>
        </w:tc>
        <w:tc>
          <w:tcPr>
            <w:tcW w:w="771" w:type="dxa"/>
            <w:noWrap w:val="0"/>
            <w:vAlign w:val="center"/>
          </w:tcPr>
          <w:p w14:paraId="53CB9B82">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备注</w:t>
            </w:r>
          </w:p>
        </w:tc>
      </w:tr>
      <w:tr w14:paraId="5A362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2CD7DAA2">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1</w:t>
            </w:r>
          </w:p>
        </w:tc>
        <w:tc>
          <w:tcPr>
            <w:tcW w:w="3870" w:type="dxa"/>
            <w:noWrap w:val="0"/>
            <w:vAlign w:val="center"/>
          </w:tcPr>
          <w:p w14:paraId="32BAB89E">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（服务期）</w:t>
            </w:r>
          </w:p>
        </w:tc>
        <w:tc>
          <w:tcPr>
            <w:tcW w:w="2707" w:type="dxa"/>
            <w:noWrap w:val="0"/>
            <w:vAlign w:val="center"/>
          </w:tcPr>
          <w:p w14:paraId="6B4592BE">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1DA3E1AB">
            <w:pPr>
              <w:adjustRightInd w:val="0"/>
              <w:snapToGrid w:val="0"/>
              <w:spacing w:before="100" w:beforeAutospacing="1" w:after="100" w:afterAutospacing="1" w:line="360" w:lineRule="auto"/>
              <w:jc w:val="center"/>
              <w:rPr>
                <w:rFonts w:ascii="宋体" w:hAnsi="宋体"/>
                <w:color w:val="auto"/>
                <w:sz w:val="24"/>
                <w:highlight w:val="none"/>
              </w:rPr>
            </w:pPr>
          </w:p>
        </w:tc>
        <w:tc>
          <w:tcPr>
            <w:tcW w:w="771" w:type="dxa"/>
            <w:noWrap w:val="0"/>
            <w:vAlign w:val="center"/>
          </w:tcPr>
          <w:p w14:paraId="2355068A">
            <w:pPr>
              <w:adjustRightInd w:val="0"/>
              <w:snapToGrid w:val="0"/>
              <w:spacing w:before="100" w:beforeAutospacing="1" w:after="100" w:afterAutospacing="1" w:line="360" w:lineRule="auto"/>
              <w:rPr>
                <w:rFonts w:ascii="宋体" w:hAnsi="宋体"/>
                <w:color w:val="auto"/>
                <w:sz w:val="24"/>
                <w:highlight w:val="none"/>
              </w:rPr>
            </w:pPr>
          </w:p>
        </w:tc>
      </w:tr>
      <w:tr w14:paraId="6D22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65064A11">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2</w:t>
            </w:r>
          </w:p>
        </w:tc>
        <w:tc>
          <w:tcPr>
            <w:tcW w:w="3870" w:type="dxa"/>
            <w:noWrap w:val="0"/>
            <w:vAlign w:val="center"/>
          </w:tcPr>
          <w:p w14:paraId="68ABB988">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（付款方式）</w:t>
            </w:r>
          </w:p>
        </w:tc>
        <w:tc>
          <w:tcPr>
            <w:tcW w:w="2707" w:type="dxa"/>
            <w:noWrap w:val="0"/>
            <w:vAlign w:val="center"/>
          </w:tcPr>
          <w:p w14:paraId="6A8123DD">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4B265138">
            <w:pPr>
              <w:adjustRightInd w:val="0"/>
              <w:snapToGrid w:val="0"/>
              <w:spacing w:before="100" w:beforeAutospacing="1" w:after="100" w:afterAutospacing="1" w:line="360" w:lineRule="auto"/>
              <w:jc w:val="center"/>
              <w:rPr>
                <w:rFonts w:ascii="宋体" w:hAnsi="宋体"/>
                <w:color w:val="auto"/>
                <w:sz w:val="24"/>
                <w:highlight w:val="none"/>
              </w:rPr>
            </w:pPr>
          </w:p>
        </w:tc>
        <w:tc>
          <w:tcPr>
            <w:tcW w:w="771" w:type="dxa"/>
            <w:noWrap w:val="0"/>
            <w:vAlign w:val="center"/>
          </w:tcPr>
          <w:p w14:paraId="769EC746">
            <w:pPr>
              <w:adjustRightInd w:val="0"/>
              <w:snapToGrid w:val="0"/>
              <w:spacing w:before="100" w:beforeAutospacing="1" w:after="100" w:afterAutospacing="1" w:line="360" w:lineRule="auto"/>
              <w:rPr>
                <w:rFonts w:ascii="宋体" w:hAnsi="宋体"/>
                <w:color w:val="auto"/>
                <w:sz w:val="24"/>
                <w:highlight w:val="none"/>
              </w:rPr>
            </w:pPr>
          </w:p>
        </w:tc>
      </w:tr>
      <w:tr w14:paraId="55CD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159873C9">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3</w:t>
            </w:r>
          </w:p>
        </w:tc>
        <w:tc>
          <w:tcPr>
            <w:tcW w:w="3870" w:type="dxa"/>
            <w:noWrap w:val="0"/>
            <w:vAlign w:val="center"/>
          </w:tcPr>
          <w:p w14:paraId="1DFC2AD6">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4038B239">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4F0AC635">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182766CD">
            <w:pPr>
              <w:adjustRightInd w:val="0"/>
              <w:snapToGrid w:val="0"/>
              <w:spacing w:before="100" w:beforeAutospacing="1" w:after="100" w:afterAutospacing="1" w:line="360" w:lineRule="auto"/>
              <w:rPr>
                <w:rFonts w:ascii="宋体" w:hAnsi="宋体"/>
                <w:color w:val="auto"/>
                <w:sz w:val="24"/>
                <w:highlight w:val="none"/>
              </w:rPr>
            </w:pPr>
          </w:p>
        </w:tc>
      </w:tr>
      <w:tr w14:paraId="24BF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39220302">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4</w:t>
            </w:r>
          </w:p>
        </w:tc>
        <w:tc>
          <w:tcPr>
            <w:tcW w:w="3870" w:type="dxa"/>
            <w:noWrap w:val="0"/>
            <w:vAlign w:val="center"/>
          </w:tcPr>
          <w:p w14:paraId="5E2020CB">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21862559">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32E67E98">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087BE609">
            <w:pPr>
              <w:adjustRightInd w:val="0"/>
              <w:snapToGrid w:val="0"/>
              <w:spacing w:before="100" w:beforeAutospacing="1" w:after="100" w:afterAutospacing="1" w:line="360" w:lineRule="auto"/>
              <w:rPr>
                <w:rFonts w:ascii="宋体" w:hAnsi="宋体"/>
                <w:color w:val="auto"/>
                <w:sz w:val="24"/>
                <w:highlight w:val="none"/>
              </w:rPr>
            </w:pPr>
          </w:p>
        </w:tc>
      </w:tr>
      <w:tr w14:paraId="0CA80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656DB33D">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5</w:t>
            </w:r>
          </w:p>
        </w:tc>
        <w:tc>
          <w:tcPr>
            <w:tcW w:w="3870" w:type="dxa"/>
            <w:noWrap w:val="0"/>
            <w:vAlign w:val="center"/>
          </w:tcPr>
          <w:p w14:paraId="05768803">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5D6BB144">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6D866E86">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428ED567">
            <w:pPr>
              <w:adjustRightInd w:val="0"/>
              <w:snapToGrid w:val="0"/>
              <w:spacing w:before="100" w:beforeAutospacing="1" w:after="100" w:afterAutospacing="1" w:line="360" w:lineRule="auto"/>
              <w:rPr>
                <w:rFonts w:ascii="宋体" w:hAnsi="宋体"/>
                <w:color w:val="auto"/>
                <w:sz w:val="24"/>
                <w:highlight w:val="none"/>
              </w:rPr>
            </w:pPr>
          </w:p>
        </w:tc>
      </w:tr>
      <w:tr w14:paraId="397A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287AC020">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6</w:t>
            </w:r>
          </w:p>
        </w:tc>
        <w:tc>
          <w:tcPr>
            <w:tcW w:w="3870" w:type="dxa"/>
            <w:noWrap w:val="0"/>
            <w:vAlign w:val="center"/>
          </w:tcPr>
          <w:p w14:paraId="51565BC1">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2354E7C6">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5A52363B">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13334F6A">
            <w:pPr>
              <w:adjustRightInd w:val="0"/>
              <w:snapToGrid w:val="0"/>
              <w:spacing w:before="100" w:beforeAutospacing="1" w:after="100" w:afterAutospacing="1" w:line="360" w:lineRule="auto"/>
              <w:rPr>
                <w:rFonts w:ascii="宋体" w:hAnsi="宋体"/>
                <w:color w:val="auto"/>
                <w:sz w:val="24"/>
                <w:highlight w:val="none"/>
              </w:rPr>
            </w:pPr>
          </w:p>
        </w:tc>
      </w:tr>
      <w:tr w14:paraId="1DCA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048CB68F">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7</w:t>
            </w:r>
          </w:p>
        </w:tc>
        <w:tc>
          <w:tcPr>
            <w:tcW w:w="3870" w:type="dxa"/>
            <w:noWrap w:val="0"/>
            <w:vAlign w:val="center"/>
          </w:tcPr>
          <w:p w14:paraId="671CF28F">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3201F790">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33DEA8AB">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201911FE">
            <w:pPr>
              <w:adjustRightInd w:val="0"/>
              <w:snapToGrid w:val="0"/>
              <w:spacing w:before="100" w:beforeAutospacing="1" w:after="100" w:afterAutospacing="1" w:line="360" w:lineRule="auto"/>
              <w:rPr>
                <w:rFonts w:ascii="宋体" w:hAnsi="宋体"/>
                <w:color w:val="auto"/>
                <w:sz w:val="24"/>
                <w:highlight w:val="none"/>
              </w:rPr>
            </w:pPr>
          </w:p>
        </w:tc>
      </w:tr>
      <w:tr w14:paraId="28FD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58DBBCE8">
            <w:pPr>
              <w:adjustRightInd w:val="0"/>
              <w:snapToGrid w:val="0"/>
              <w:spacing w:before="100" w:beforeAutospacing="1" w:after="100" w:afterAutospacing="1" w:line="360" w:lineRule="auto"/>
              <w:jc w:val="center"/>
              <w:rPr>
                <w:rFonts w:ascii="宋体" w:hAnsi="宋体"/>
                <w:color w:val="auto"/>
                <w:sz w:val="24"/>
                <w:highlight w:val="none"/>
              </w:rPr>
            </w:pPr>
          </w:p>
        </w:tc>
        <w:tc>
          <w:tcPr>
            <w:tcW w:w="3870" w:type="dxa"/>
            <w:noWrap w:val="0"/>
            <w:vAlign w:val="center"/>
          </w:tcPr>
          <w:p w14:paraId="65A4813B">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w:t>
            </w:r>
          </w:p>
        </w:tc>
        <w:tc>
          <w:tcPr>
            <w:tcW w:w="2707" w:type="dxa"/>
            <w:noWrap w:val="0"/>
            <w:vAlign w:val="center"/>
          </w:tcPr>
          <w:p w14:paraId="60D8FC44">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1546E283">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75CA7771">
            <w:pPr>
              <w:adjustRightInd w:val="0"/>
              <w:snapToGrid w:val="0"/>
              <w:spacing w:before="100" w:beforeAutospacing="1" w:after="100" w:afterAutospacing="1" w:line="360" w:lineRule="auto"/>
              <w:rPr>
                <w:rFonts w:ascii="宋体" w:hAnsi="宋体"/>
                <w:color w:val="auto"/>
                <w:sz w:val="24"/>
                <w:highlight w:val="none"/>
              </w:rPr>
            </w:pPr>
          </w:p>
        </w:tc>
      </w:tr>
      <w:tr w14:paraId="00D2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2B272958">
            <w:pPr>
              <w:adjustRightInd w:val="0"/>
              <w:snapToGrid w:val="0"/>
              <w:spacing w:before="100" w:beforeAutospacing="1" w:after="100" w:afterAutospacing="1" w:line="360" w:lineRule="auto"/>
              <w:jc w:val="center"/>
              <w:rPr>
                <w:rFonts w:ascii="宋体" w:hAnsi="宋体"/>
                <w:color w:val="auto"/>
                <w:sz w:val="24"/>
                <w:highlight w:val="none"/>
              </w:rPr>
            </w:pPr>
          </w:p>
        </w:tc>
        <w:tc>
          <w:tcPr>
            <w:tcW w:w="3870" w:type="dxa"/>
            <w:noWrap w:val="0"/>
            <w:vAlign w:val="center"/>
          </w:tcPr>
          <w:p w14:paraId="53D5C67B">
            <w:pPr>
              <w:adjustRightInd w:val="0"/>
              <w:snapToGrid w:val="0"/>
              <w:spacing w:before="100" w:beforeAutospacing="1" w:after="100" w:afterAutospacing="1" w:line="360" w:lineRule="auto"/>
              <w:rPr>
                <w:rFonts w:ascii="宋体" w:hAnsi="宋体"/>
                <w:color w:val="auto"/>
                <w:sz w:val="24"/>
                <w:highlight w:val="none"/>
              </w:rPr>
            </w:pPr>
          </w:p>
        </w:tc>
        <w:tc>
          <w:tcPr>
            <w:tcW w:w="2707" w:type="dxa"/>
            <w:noWrap w:val="0"/>
            <w:vAlign w:val="center"/>
          </w:tcPr>
          <w:p w14:paraId="20F782A4">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120929F8">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23AFFF53">
            <w:pPr>
              <w:adjustRightInd w:val="0"/>
              <w:snapToGrid w:val="0"/>
              <w:spacing w:before="100" w:beforeAutospacing="1" w:after="100" w:afterAutospacing="1" w:line="360" w:lineRule="auto"/>
              <w:rPr>
                <w:rFonts w:ascii="宋体" w:hAnsi="宋体"/>
                <w:color w:val="auto"/>
                <w:sz w:val="24"/>
                <w:highlight w:val="none"/>
              </w:rPr>
            </w:pPr>
          </w:p>
        </w:tc>
      </w:tr>
    </w:tbl>
    <w:p w14:paraId="154FFB0B">
      <w:pPr>
        <w:pStyle w:val="12"/>
        <w:adjustRightInd w:val="0"/>
        <w:snapToGrid w:val="0"/>
        <w:spacing w:line="360" w:lineRule="auto"/>
        <w:rPr>
          <w:rFonts w:hAnsi="宋体"/>
          <w:b/>
          <w:color w:val="auto"/>
          <w:szCs w:val="21"/>
          <w:highlight w:val="none"/>
        </w:rPr>
      </w:pPr>
      <w:r>
        <w:rPr>
          <w:rFonts w:hAnsi="宋体"/>
          <w:b/>
          <w:color w:val="auto"/>
          <w:szCs w:val="21"/>
          <w:highlight w:val="none"/>
        </w:rPr>
        <w:t>说明：1</w:t>
      </w:r>
      <w:r>
        <w:rPr>
          <w:rFonts w:hint="eastAsia" w:hAnsi="宋体"/>
          <w:b/>
          <w:color w:val="auto"/>
          <w:szCs w:val="21"/>
          <w:highlight w:val="none"/>
        </w:rPr>
        <w:t>、</w:t>
      </w:r>
      <w:r>
        <w:rPr>
          <w:rFonts w:hint="eastAsia" w:hAnsi="宋体"/>
          <w:b/>
          <w:color w:val="auto"/>
          <w:szCs w:val="21"/>
          <w:highlight w:val="none"/>
          <w:lang w:eastAsia="zh-CN"/>
        </w:rPr>
        <w:t>供应商</w:t>
      </w:r>
      <w:r>
        <w:rPr>
          <w:rFonts w:hAnsi="宋体"/>
          <w:b/>
          <w:color w:val="auto"/>
          <w:szCs w:val="21"/>
          <w:highlight w:val="none"/>
        </w:rPr>
        <w:t>若不填写</w:t>
      </w:r>
      <w:r>
        <w:rPr>
          <w:rFonts w:hint="eastAsia" w:hAnsi="宋体"/>
          <w:b/>
          <w:color w:val="auto"/>
          <w:szCs w:val="21"/>
          <w:highlight w:val="none"/>
        </w:rPr>
        <w:t>此表</w:t>
      </w:r>
      <w:r>
        <w:rPr>
          <w:rFonts w:hAnsi="宋体"/>
          <w:b/>
          <w:color w:val="auto"/>
          <w:szCs w:val="21"/>
          <w:highlight w:val="none"/>
        </w:rPr>
        <w:t>，则视为完全响应</w:t>
      </w:r>
      <w:r>
        <w:rPr>
          <w:rFonts w:hint="eastAsia" w:hAnsi="宋体"/>
          <w:b/>
          <w:color w:val="auto"/>
          <w:szCs w:val="21"/>
          <w:highlight w:val="none"/>
        </w:rPr>
        <w:t>招标</w:t>
      </w:r>
      <w:r>
        <w:rPr>
          <w:rFonts w:hAnsi="宋体"/>
          <w:b/>
          <w:color w:val="auto"/>
          <w:szCs w:val="21"/>
          <w:highlight w:val="none"/>
        </w:rPr>
        <w:t>文件要求</w:t>
      </w:r>
      <w:r>
        <w:rPr>
          <w:rFonts w:hint="eastAsia" w:hAnsi="宋体"/>
          <w:b/>
          <w:color w:val="auto"/>
          <w:szCs w:val="21"/>
          <w:highlight w:val="none"/>
        </w:rPr>
        <w:t>。</w:t>
      </w:r>
    </w:p>
    <w:p w14:paraId="50DCAC86">
      <w:pPr>
        <w:pStyle w:val="12"/>
        <w:adjustRightInd w:val="0"/>
        <w:snapToGrid w:val="0"/>
        <w:spacing w:line="360" w:lineRule="auto"/>
        <w:rPr>
          <w:rFonts w:hAnsi="宋体"/>
          <w:b/>
          <w:color w:val="auto"/>
          <w:szCs w:val="21"/>
          <w:highlight w:val="none"/>
        </w:rPr>
      </w:pPr>
      <w:r>
        <w:rPr>
          <w:rFonts w:hint="eastAsia" w:hAnsi="宋体"/>
          <w:b/>
          <w:color w:val="auto"/>
          <w:szCs w:val="21"/>
          <w:highlight w:val="none"/>
        </w:rPr>
        <w:t xml:space="preserve">       2、</w:t>
      </w:r>
      <w:r>
        <w:rPr>
          <w:rFonts w:hint="eastAsia" w:hAnsi="宋体"/>
          <w:b/>
          <w:color w:val="auto"/>
          <w:szCs w:val="21"/>
          <w:highlight w:val="none"/>
          <w:lang w:eastAsia="zh-CN"/>
        </w:rPr>
        <w:t>供应商</w:t>
      </w:r>
      <w:r>
        <w:rPr>
          <w:rFonts w:hAnsi="宋体"/>
          <w:b/>
          <w:color w:val="auto"/>
          <w:szCs w:val="21"/>
          <w:highlight w:val="none"/>
        </w:rPr>
        <w:t xml:space="preserve">拟提供的服务承诺与招标文件中的要求不一致时，则必须在《服务条款响应表》中予以明确。 </w:t>
      </w:r>
    </w:p>
    <w:p w14:paraId="285FBCC8">
      <w:pPr>
        <w:adjustRightInd w:val="0"/>
        <w:snapToGrid w:val="0"/>
        <w:spacing w:line="360" w:lineRule="auto"/>
        <w:jc w:val="left"/>
        <w:rPr>
          <w:rFonts w:ascii="宋体" w:hAnsi="宋体"/>
          <w:b/>
          <w:color w:val="auto"/>
          <w:kern w:val="0"/>
          <w:szCs w:val="21"/>
          <w:highlight w:val="none"/>
        </w:rPr>
      </w:pPr>
      <w:r>
        <w:rPr>
          <w:rFonts w:hint="eastAsia" w:ascii="宋体" w:hAnsi="宋体"/>
          <w:b/>
          <w:color w:val="auto"/>
          <w:szCs w:val="21"/>
          <w:highlight w:val="none"/>
        </w:rPr>
        <w:t xml:space="preserve">       3</w:t>
      </w:r>
      <w:r>
        <w:rPr>
          <w:rFonts w:ascii="宋体" w:hAnsi="宋体"/>
          <w:b/>
          <w:color w:val="auto"/>
          <w:szCs w:val="21"/>
          <w:highlight w:val="none"/>
        </w:rPr>
        <w:t>、响应情况分别为：正偏离、响应或负偏离。</w:t>
      </w:r>
      <w:r>
        <w:rPr>
          <w:rFonts w:hint="eastAsia" w:ascii="宋体" w:hAnsi="宋体"/>
          <w:b/>
          <w:color w:val="auto"/>
          <w:szCs w:val="21"/>
          <w:highlight w:val="none"/>
          <w:lang w:eastAsia="zh-CN"/>
        </w:rPr>
        <w:t>供应商</w:t>
      </w:r>
      <w:r>
        <w:rPr>
          <w:rFonts w:ascii="宋体" w:hAnsi="宋体"/>
          <w:b/>
          <w:color w:val="auto"/>
          <w:szCs w:val="21"/>
          <w:highlight w:val="none"/>
        </w:rPr>
        <w:t>可在备注栏内就偏离原因进行简要说明。</w:t>
      </w:r>
    </w:p>
    <w:bookmarkEnd w:id="50"/>
    <w:bookmarkEnd w:id="51"/>
    <w:p w14:paraId="7AFF26C1">
      <w:pPr>
        <w:spacing w:line="360" w:lineRule="auto"/>
        <w:ind w:left="42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5B7B3A6D">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p>
    <w:p w14:paraId="7738A3FC">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452B1F0A">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3A9CA170">
      <w:pPr>
        <w:pStyle w:val="41"/>
        <w:spacing w:line="360" w:lineRule="auto"/>
        <w:jc w:val="left"/>
        <w:rPr>
          <w:rFonts w:hint="eastAsia" w:ascii="宋体" w:hAnsi="宋体"/>
          <w:b/>
          <w:color w:val="auto"/>
          <w:sz w:val="28"/>
          <w:highlight w:val="none"/>
        </w:rPr>
      </w:pPr>
    </w:p>
    <w:p w14:paraId="62208826">
      <w:pPr>
        <w:pStyle w:val="41"/>
        <w:spacing w:line="360" w:lineRule="auto"/>
        <w:jc w:val="left"/>
        <w:rPr>
          <w:rFonts w:hint="eastAsia" w:ascii="宋体" w:hAnsi="宋体"/>
          <w:b/>
          <w:color w:val="auto"/>
          <w:sz w:val="28"/>
          <w:highlight w:val="none"/>
        </w:rPr>
      </w:pPr>
    </w:p>
    <w:p w14:paraId="1985CA50">
      <w:pPr>
        <w:pStyle w:val="41"/>
        <w:spacing w:line="360" w:lineRule="auto"/>
        <w:jc w:val="left"/>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14:paraId="79B4E651">
      <w:pPr>
        <w:pStyle w:val="45"/>
        <w:spacing w:line="360" w:lineRule="auto"/>
        <w:jc w:val="center"/>
        <w:rPr>
          <w:rFonts w:ascii="宋体" w:hAnsi="宋体" w:cs="Arial"/>
          <w:color w:val="auto"/>
          <w:sz w:val="28"/>
          <w:szCs w:val="28"/>
          <w:highlight w:val="none"/>
        </w:rPr>
      </w:pPr>
      <w:bookmarkStart w:id="52" w:name="_Toc17604_WPSOffice_Level1"/>
      <w:bookmarkStart w:id="53" w:name="_Toc11030_WPSOffice_Level1"/>
      <w:r>
        <w:rPr>
          <w:rFonts w:hint="eastAsia" w:ascii="宋体" w:hAnsi="宋体"/>
          <w:b/>
          <w:color w:val="auto"/>
          <w:sz w:val="32"/>
          <w:szCs w:val="32"/>
          <w:highlight w:val="none"/>
        </w:rPr>
        <w:t>证书一览表</w:t>
      </w:r>
      <w:bookmarkEnd w:id="52"/>
      <w:bookmarkEnd w:id="53"/>
    </w:p>
    <w:tbl>
      <w:tblPr>
        <w:tblStyle w:val="25"/>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47F79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noWrap w:val="0"/>
            <w:tcMar>
              <w:top w:w="57" w:type="dxa"/>
              <w:left w:w="85" w:type="dxa"/>
              <w:bottom w:w="0" w:type="dxa"/>
              <w:right w:w="85" w:type="dxa"/>
            </w:tcMar>
            <w:vAlign w:val="top"/>
          </w:tcPr>
          <w:p w14:paraId="74A7BDAC">
            <w:pPr>
              <w:pStyle w:val="45"/>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single" w:color="auto" w:sz="4" w:space="0"/>
              <w:bottom w:val="single" w:color="auto" w:sz="4" w:space="0"/>
            </w:tcBorders>
            <w:noWrap w:val="0"/>
            <w:tcMar>
              <w:top w:w="57" w:type="dxa"/>
              <w:left w:w="85" w:type="dxa"/>
              <w:bottom w:w="0" w:type="dxa"/>
              <w:right w:w="85" w:type="dxa"/>
            </w:tcMar>
            <w:vAlign w:val="top"/>
          </w:tcPr>
          <w:p w14:paraId="2F37B909">
            <w:pPr>
              <w:pStyle w:val="45"/>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single" w:color="auto" w:sz="4" w:space="0"/>
              <w:bottom w:val="single" w:color="auto" w:sz="4" w:space="0"/>
            </w:tcBorders>
            <w:noWrap w:val="0"/>
            <w:tcMar>
              <w:top w:w="57" w:type="dxa"/>
              <w:left w:w="85" w:type="dxa"/>
              <w:bottom w:w="0" w:type="dxa"/>
              <w:right w:w="85" w:type="dxa"/>
            </w:tcMar>
            <w:vAlign w:val="top"/>
          </w:tcPr>
          <w:p w14:paraId="4DE0E4CE">
            <w:pPr>
              <w:pStyle w:val="45"/>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证书等级</w:t>
            </w:r>
          </w:p>
        </w:tc>
        <w:tc>
          <w:tcPr>
            <w:tcW w:w="2277" w:type="dxa"/>
            <w:tcBorders>
              <w:top w:val="single" w:color="auto" w:sz="4" w:space="0"/>
              <w:bottom w:val="single" w:color="auto" w:sz="4" w:space="0"/>
              <w:right w:val="single" w:color="auto" w:sz="4" w:space="0"/>
            </w:tcBorders>
            <w:noWrap w:val="0"/>
            <w:tcMar>
              <w:top w:w="57" w:type="dxa"/>
              <w:left w:w="85" w:type="dxa"/>
              <w:bottom w:w="0" w:type="dxa"/>
              <w:right w:w="85" w:type="dxa"/>
            </w:tcMar>
            <w:vAlign w:val="top"/>
          </w:tcPr>
          <w:p w14:paraId="01ECFE63">
            <w:pPr>
              <w:pStyle w:val="45"/>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证书有效期</w:t>
            </w:r>
          </w:p>
        </w:tc>
      </w:tr>
      <w:tr w14:paraId="23A5D3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noWrap w:val="0"/>
            <w:tcMar>
              <w:top w:w="57" w:type="dxa"/>
              <w:left w:w="85" w:type="dxa"/>
              <w:bottom w:w="0" w:type="dxa"/>
              <w:right w:w="85" w:type="dxa"/>
            </w:tcMar>
            <w:vAlign w:val="top"/>
          </w:tcPr>
          <w:p w14:paraId="0F70753C">
            <w:pPr>
              <w:pStyle w:val="45"/>
              <w:spacing w:line="360" w:lineRule="auto"/>
              <w:jc w:val="center"/>
              <w:rPr>
                <w:rFonts w:ascii="宋体" w:hAnsi="宋体" w:cs="Arial"/>
                <w:color w:val="auto"/>
                <w:szCs w:val="21"/>
                <w:highlight w:val="none"/>
              </w:rPr>
            </w:pPr>
          </w:p>
        </w:tc>
        <w:tc>
          <w:tcPr>
            <w:tcW w:w="2258" w:type="dxa"/>
            <w:tcBorders>
              <w:top w:val="single" w:color="auto" w:sz="4" w:space="0"/>
            </w:tcBorders>
            <w:noWrap w:val="0"/>
            <w:tcMar>
              <w:top w:w="57" w:type="dxa"/>
              <w:left w:w="85" w:type="dxa"/>
              <w:bottom w:w="0" w:type="dxa"/>
              <w:right w:w="85" w:type="dxa"/>
            </w:tcMar>
            <w:vAlign w:val="top"/>
          </w:tcPr>
          <w:p w14:paraId="0C4548A7">
            <w:pPr>
              <w:pStyle w:val="45"/>
              <w:spacing w:line="360" w:lineRule="auto"/>
              <w:jc w:val="center"/>
              <w:rPr>
                <w:rFonts w:ascii="宋体" w:hAnsi="宋体" w:cs="Arial"/>
                <w:color w:val="auto"/>
                <w:szCs w:val="21"/>
                <w:highlight w:val="none"/>
              </w:rPr>
            </w:pPr>
          </w:p>
        </w:tc>
        <w:tc>
          <w:tcPr>
            <w:tcW w:w="2260" w:type="dxa"/>
            <w:tcBorders>
              <w:top w:val="single" w:color="auto" w:sz="4" w:space="0"/>
            </w:tcBorders>
            <w:noWrap w:val="0"/>
            <w:tcMar>
              <w:top w:w="57" w:type="dxa"/>
              <w:left w:w="85" w:type="dxa"/>
              <w:bottom w:w="0" w:type="dxa"/>
              <w:right w:w="85" w:type="dxa"/>
            </w:tcMar>
            <w:vAlign w:val="top"/>
          </w:tcPr>
          <w:p w14:paraId="79E3B467">
            <w:pPr>
              <w:pStyle w:val="45"/>
              <w:spacing w:line="360" w:lineRule="auto"/>
              <w:jc w:val="center"/>
              <w:rPr>
                <w:rFonts w:ascii="宋体" w:hAnsi="宋体" w:cs="Arial"/>
                <w:color w:val="auto"/>
                <w:szCs w:val="21"/>
                <w:highlight w:val="none"/>
              </w:rPr>
            </w:pPr>
          </w:p>
        </w:tc>
        <w:tc>
          <w:tcPr>
            <w:tcW w:w="2277" w:type="dxa"/>
            <w:tcBorders>
              <w:top w:val="single" w:color="auto" w:sz="4" w:space="0"/>
              <w:right w:val="single" w:color="auto" w:sz="4" w:space="0"/>
            </w:tcBorders>
            <w:noWrap w:val="0"/>
            <w:tcMar>
              <w:top w:w="57" w:type="dxa"/>
              <w:left w:w="85" w:type="dxa"/>
              <w:bottom w:w="0" w:type="dxa"/>
              <w:right w:w="85" w:type="dxa"/>
            </w:tcMar>
            <w:vAlign w:val="top"/>
          </w:tcPr>
          <w:p w14:paraId="6B29FA6C">
            <w:pPr>
              <w:pStyle w:val="45"/>
              <w:spacing w:line="360" w:lineRule="auto"/>
              <w:jc w:val="center"/>
              <w:rPr>
                <w:rFonts w:ascii="宋体" w:hAnsi="宋体" w:cs="Arial"/>
                <w:color w:val="auto"/>
                <w:szCs w:val="21"/>
                <w:highlight w:val="none"/>
              </w:rPr>
            </w:pPr>
          </w:p>
        </w:tc>
      </w:tr>
      <w:tr w14:paraId="6C99EC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68400C84">
            <w:pPr>
              <w:pStyle w:val="45"/>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4CD3797C">
            <w:pPr>
              <w:pStyle w:val="45"/>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1F4E6577">
            <w:pPr>
              <w:pStyle w:val="45"/>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7427D605">
            <w:pPr>
              <w:pStyle w:val="45"/>
              <w:spacing w:line="360" w:lineRule="auto"/>
              <w:jc w:val="center"/>
              <w:rPr>
                <w:rFonts w:ascii="宋体" w:hAnsi="宋体" w:cs="Arial"/>
                <w:color w:val="auto"/>
                <w:szCs w:val="21"/>
                <w:highlight w:val="none"/>
              </w:rPr>
            </w:pPr>
          </w:p>
        </w:tc>
      </w:tr>
      <w:tr w14:paraId="1BB361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44F9C28D">
            <w:pPr>
              <w:pStyle w:val="45"/>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14924EBA">
            <w:pPr>
              <w:pStyle w:val="45"/>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4A1A123F">
            <w:pPr>
              <w:pStyle w:val="45"/>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273FFA1D">
            <w:pPr>
              <w:pStyle w:val="45"/>
              <w:spacing w:line="360" w:lineRule="auto"/>
              <w:jc w:val="center"/>
              <w:rPr>
                <w:rFonts w:ascii="宋体" w:hAnsi="宋体" w:cs="Arial"/>
                <w:color w:val="auto"/>
                <w:szCs w:val="21"/>
                <w:highlight w:val="none"/>
              </w:rPr>
            </w:pPr>
          </w:p>
        </w:tc>
      </w:tr>
      <w:tr w14:paraId="14DBBE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7507EB5F">
            <w:pPr>
              <w:pStyle w:val="45"/>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07C5F79A">
            <w:pPr>
              <w:pStyle w:val="45"/>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1B837B33">
            <w:pPr>
              <w:pStyle w:val="45"/>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1A1AD629">
            <w:pPr>
              <w:pStyle w:val="45"/>
              <w:spacing w:line="360" w:lineRule="auto"/>
              <w:jc w:val="center"/>
              <w:rPr>
                <w:rFonts w:ascii="宋体" w:hAnsi="宋体" w:cs="Arial"/>
                <w:color w:val="auto"/>
                <w:szCs w:val="21"/>
                <w:highlight w:val="none"/>
              </w:rPr>
            </w:pPr>
          </w:p>
        </w:tc>
      </w:tr>
      <w:tr w14:paraId="5A6C03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242C1374">
            <w:pPr>
              <w:pStyle w:val="45"/>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061E081A">
            <w:pPr>
              <w:pStyle w:val="45"/>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7913299F">
            <w:pPr>
              <w:pStyle w:val="45"/>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3DEC264B">
            <w:pPr>
              <w:pStyle w:val="45"/>
              <w:spacing w:line="360" w:lineRule="auto"/>
              <w:jc w:val="center"/>
              <w:rPr>
                <w:rFonts w:ascii="宋体" w:hAnsi="宋体" w:cs="Arial"/>
                <w:color w:val="auto"/>
                <w:szCs w:val="21"/>
                <w:highlight w:val="none"/>
              </w:rPr>
            </w:pPr>
          </w:p>
        </w:tc>
      </w:tr>
      <w:tr w14:paraId="158DFC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1279E7FB">
            <w:pPr>
              <w:pStyle w:val="45"/>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26828119">
            <w:pPr>
              <w:pStyle w:val="45"/>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77075119">
            <w:pPr>
              <w:pStyle w:val="45"/>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68147695">
            <w:pPr>
              <w:pStyle w:val="45"/>
              <w:spacing w:line="360" w:lineRule="auto"/>
              <w:jc w:val="center"/>
              <w:rPr>
                <w:rFonts w:ascii="宋体" w:hAnsi="宋体" w:cs="Arial"/>
                <w:color w:val="auto"/>
                <w:szCs w:val="21"/>
                <w:highlight w:val="none"/>
              </w:rPr>
            </w:pPr>
          </w:p>
        </w:tc>
      </w:tr>
      <w:tr w14:paraId="42D095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noWrap w:val="0"/>
            <w:tcMar>
              <w:top w:w="57" w:type="dxa"/>
              <w:left w:w="85" w:type="dxa"/>
              <w:bottom w:w="0" w:type="dxa"/>
              <w:right w:w="85" w:type="dxa"/>
            </w:tcMar>
            <w:vAlign w:val="top"/>
          </w:tcPr>
          <w:p w14:paraId="055A157A">
            <w:pPr>
              <w:pStyle w:val="45"/>
              <w:spacing w:line="360" w:lineRule="auto"/>
              <w:jc w:val="center"/>
              <w:rPr>
                <w:rFonts w:ascii="宋体" w:hAnsi="宋体" w:cs="Arial"/>
                <w:color w:val="auto"/>
                <w:szCs w:val="21"/>
                <w:highlight w:val="none"/>
              </w:rPr>
            </w:pPr>
          </w:p>
        </w:tc>
        <w:tc>
          <w:tcPr>
            <w:tcW w:w="2258" w:type="dxa"/>
            <w:tcBorders>
              <w:bottom w:val="single" w:color="auto" w:sz="4" w:space="0"/>
            </w:tcBorders>
            <w:noWrap w:val="0"/>
            <w:tcMar>
              <w:top w:w="57" w:type="dxa"/>
              <w:left w:w="85" w:type="dxa"/>
              <w:bottom w:w="0" w:type="dxa"/>
              <w:right w:w="85" w:type="dxa"/>
            </w:tcMar>
            <w:vAlign w:val="top"/>
          </w:tcPr>
          <w:p w14:paraId="67EC9611">
            <w:pPr>
              <w:pStyle w:val="45"/>
              <w:spacing w:line="360" w:lineRule="auto"/>
              <w:jc w:val="center"/>
              <w:rPr>
                <w:rFonts w:ascii="宋体" w:hAnsi="宋体" w:cs="Arial"/>
                <w:color w:val="auto"/>
                <w:szCs w:val="21"/>
                <w:highlight w:val="none"/>
              </w:rPr>
            </w:pPr>
          </w:p>
        </w:tc>
        <w:tc>
          <w:tcPr>
            <w:tcW w:w="2260" w:type="dxa"/>
            <w:tcBorders>
              <w:bottom w:val="single" w:color="auto" w:sz="4" w:space="0"/>
            </w:tcBorders>
            <w:noWrap w:val="0"/>
            <w:tcMar>
              <w:top w:w="57" w:type="dxa"/>
              <w:left w:w="85" w:type="dxa"/>
              <w:bottom w:w="0" w:type="dxa"/>
              <w:right w:w="85" w:type="dxa"/>
            </w:tcMar>
            <w:vAlign w:val="top"/>
          </w:tcPr>
          <w:p w14:paraId="46E03403">
            <w:pPr>
              <w:pStyle w:val="45"/>
              <w:spacing w:line="360" w:lineRule="auto"/>
              <w:jc w:val="center"/>
              <w:rPr>
                <w:rFonts w:ascii="宋体" w:hAnsi="宋体" w:cs="Arial"/>
                <w:color w:val="auto"/>
                <w:szCs w:val="21"/>
                <w:highlight w:val="none"/>
              </w:rPr>
            </w:pPr>
          </w:p>
        </w:tc>
        <w:tc>
          <w:tcPr>
            <w:tcW w:w="2277" w:type="dxa"/>
            <w:tcBorders>
              <w:bottom w:val="single" w:color="auto" w:sz="4" w:space="0"/>
              <w:right w:val="single" w:color="auto" w:sz="4" w:space="0"/>
            </w:tcBorders>
            <w:noWrap w:val="0"/>
            <w:tcMar>
              <w:top w:w="57" w:type="dxa"/>
              <w:left w:w="85" w:type="dxa"/>
              <w:bottom w:w="0" w:type="dxa"/>
              <w:right w:w="85" w:type="dxa"/>
            </w:tcMar>
            <w:vAlign w:val="top"/>
          </w:tcPr>
          <w:p w14:paraId="55B882C4">
            <w:pPr>
              <w:pStyle w:val="45"/>
              <w:spacing w:line="360" w:lineRule="auto"/>
              <w:jc w:val="center"/>
              <w:rPr>
                <w:rFonts w:ascii="宋体" w:hAnsi="宋体" w:cs="Arial"/>
                <w:color w:val="auto"/>
                <w:szCs w:val="21"/>
                <w:highlight w:val="none"/>
              </w:rPr>
            </w:pPr>
          </w:p>
        </w:tc>
      </w:tr>
    </w:tbl>
    <w:p w14:paraId="60627616">
      <w:pPr>
        <w:pStyle w:val="45"/>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14:paraId="5DD201C0">
      <w:pPr>
        <w:pStyle w:val="4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w:t>
      </w:r>
      <w:r>
        <w:rPr>
          <w:rFonts w:hint="eastAsia" w:ascii="宋体" w:hAnsi="宋体"/>
          <w:color w:val="auto"/>
          <w:szCs w:val="21"/>
          <w:highlight w:val="none"/>
          <w:lang w:eastAsia="zh-CN"/>
        </w:rPr>
        <w:t>供应商</w:t>
      </w:r>
      <w:r>
        <w:rPr>
          <w:rFonts w:hint="eastAsia" w:ascii="宋体" w:hAnsi="宋体"/>
          <w:color w:val="auto"/>
          <w:szCs w:val="21"/>
          <w:highlight w:val="none"/>
        </w:rPr>
        <w:t>获得资质、认证或企业信誉证书。</w:t>
      </w:r>
    </w:p>
    <w:p w14:paraId="3E53117B">
      <w:pPr>
        <w:pStyle w:val="4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2.附所列证书或其他证明材料。</w:t>
      </w:r>
    </w:p>
    <w:p w14:paraId="5EDDA405">
      <w:pPr>
        <w:pStyle w:val="45"/>
        <w:tabs>
          <w:tab w:val="left" w:pos="1050"/>
        </w:tabs>
        <w:spacing w:line="360" w:lineRule="auto"/>
        <w:rPr>
          <w:rFonts w:ascii="仿宋_GB2312" w:hAnsi="宋体" w:eastAsia="仿宋_GB2312"/>
          <w:color w:val="auto"/>
          <w:sz w:val="24"/>
          <w:highlight w:val="none"/>
        </w:rPr>
      </w:pPr>
    </w:p>
    <w:p w14:paraId="02E5B0E1">
      <w:pPr>
        <w:pStyle w:val="45"/>
        <w:tabs>
          <w:tab w:val="left" w:pos="1050"/>
        </w:tabs>
        <w:spacing w:line="360" w:lineRule="auto"/>
        <w:ind w:firstLine="720" w:firstLineChars="300"/>
        <w:rPr>
          <w:rFonts w:ascii="仿宋_GB2312" w:hAnsi="宋体" w:eastAsia="仿宋_GB2312"/>
          <w:color w:val="auto"/>
          <w:sz w:val="24"/>
          <w:highlight w:val="none"/>
        </w:rPr>
      </w:pPr>
    </w:p>
    <w:p w14:paraId="5D586523">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64A3676E">
      <w:pPr>
        <w:spacing w:line="360" w:lineRule="auto"/>
        <w:ind w:left="420"/>
        <w:rPr>
          <w:rFonts w:ascii="宋体" w:hAnsi="宋体"/>
          <w:color w:val="auto"/>
          <w:sz w:val="24"/>
          <w:highlight w:val="none"/>
        </w:rPr>
      </w:pPr>
    </w:p>
    <w:p w14:paraId="63F739C1">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p>
    <w:p w14:paraId="1D344564">
      <w:pPr>
        <w:spacing w:line="360" w:lineRule="auto"/>
        <w:ind w:firstLine="435"/>
        <w:rPr>
          <w:rFonts w:ascii="宋体" w:hAnsi="宋体"/>
          <w:color w:val="auto"/>
          <w:sz w:val="24"/>
          <w:highlight w:val="none"/>
        </w:rPr>
      </w:pPr>
    </w:p>
    <w:p w14:paraId="5C011D79">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1CF667CF">
      <w:pPr>
        <w:spacing w:line="360" w:lineRule="auto"/>
        <w:rPr>
          <w:rFonts w:ascii="宋体" w:hAnsi="宋体"/>
          <w:color w:val="auto"/>
          <w:sz w:val="24"/>
          <w:highlight w:val="none"/>
        </w:rPr>
      </w:pPr>
    </w:p>
    <w:p w14:paraId="79BDBB8E">
      <w:pPr>
        <w:pStyle w:val="43"/>
        <w:shd w:val="clear" w:color="auto" w:fill="FFFFFF"/>
        <w:ind w:firstLine="424" w:firstLineChars="177"/>
        <w:rPr>
          <w:rFonts w:hint="eastAsia" w:ascii="宋体" w:hAnsi="宋体"/>
          <w:b/>
          <w:color w:val="auto"/>
          <w:sz w:val="28"/>
          <w:highlight w:val="none"/>
        </w:rPr>
      </w:pPr>
      <w:r>
        <w:rPr>
          <w:rFonts w:hint="eastAsia"/>
          <w:color w:val="auto"/>
          <w:highlight w:val="none"/>
        </w:rPr>
        <w:t>日        期：：</w:t>
      </w:r>
    </w:p>
    <w:p w14:paraId="6917C015">
      <w:pPr>
        <w:spacing w:line="360" w:lineRule="auto"/>
        <w:rPr>
          <w:rFonts w:hint="eastAsia" w:ascii="宋体" w:hAnsi="宋体"/>
          <w:b/>
          <w:color w:val="auto"/>
          <w:sz w:val="28"/>
          <w:highlight w:val="none"/>
        </w:rPr>
      </w:pPr>
    </w:p>
    <w:p w14:paraId="063A22A6">
      <w:pPr>
        <w:spacing w:line="360" w:lineRule="auto"/>
        <w:rPr>
          <w:rFonts w:hint="eastAsia" w:ascii="宋体" w:hAnsi="宋体"/>
          <w:b/>
          <w:color w:val="auto"/>
          <w:sz w:val="28"/>
          <w:highlight w:val="none"/>
        </w:rPr>
      </w:pPr>
    </w:p>
    <w:p w14:paraId="0A828376">
      <w:pPr>
        <w:spacing w:line="360" w:lineRule="auto"/>
        <w:rPr>
          <w:rFonts w:hint="eastAsia" w:ascii="宋体" w:hAnsi="宋体"/>
          <w:b/>
          <w:color w:val="auto"/>
          <w:sz w:val="28"/>
          <w:highlight w:val="none"/>
        </w:rPr>
        <w:sectPr>
          <w:pgSz w:w="11906" w:h="16838"/>
          <w:pgMar w:top="1701" w:right="1448" w:bottom="1531" w:left="1418" w:header="851" w:footer="851" w:gutter="0"/>
          <w:cols w:space="720" w:num="1"/>
          <w:titlePg/>
          <w:docGrid w:linePitch="312" w:charSpace="0"/>
        </w:sectPr>
      </w:pPr>
    </w:p>
    <w:p w14:paraId="3FD46D25">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11</w:t>
      </w:r>
    </w:p>
    <w:p w14:paraId="69B26DAA">
      <w:pPr>
        <w:spacing w:line="360" w:lineRule="auto"/>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同类业绩证明</w:t>
      </w:r>
    </w:p>
    <w:tbl>
      <w:tblPr>
        <w:tblStyle w:val="25"/>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1D409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077DF7FD">
            <w:pPr>
              <w:pStyle w:val="41"/>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344738A9">
            <w:pPr>
              <w:pStyle w:val="41"/>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3F6FF6D3">
            <w:pPr>
              <w:pStyle w:val="41"/>
              <w:spacing w:line="360" w:lineRule="auto"/>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项目类型</w:t>
            </w: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6A06295F">
            <w:pPr>
              <w:pStyle w:val="41"/>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合同总价</w:t>
            </w: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142F15AE">
            <w:pPr>
              <w:pStyle w:val="41"/>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lang w:val="en-US" w:eastAsia="zh-CN"/>
              </w:rPr>
              <w:t>签订</w:t>
            </w:r>
            <w:r>
              <w:rPr>
                <w:rFonts w:hint="eastAsia" w:ascii="宋体" w:hAnsi="宋体" w:cs="宋体"/>
                <w:b/>
                <w:bCs/>
                <w:color w:val="auto"/>
                <w:szCs w:val="21"/>
                <w:highlight w:val="none"/>
              </w:rPr>
              <w:t>时间</w:t>
            </w: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739D822F">
            <w:pPr>
              <w:pStyle w:val="41"/>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项目质量</w:t>
            </w: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3D507F35">
            <w:pPr>
              <w:pStyle w:val="41"/>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项目单位名称及其联系人电话</w:t>
            </w:r>
          </w:p>
        </w:tc>
      </w:tr>
      <w:tr w14:paraId="06293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8F9E983">
            <w:pPr>
              <w:pStyle w:val="41"/>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EE850B4">
            <w:pPr>
              <w:pStyle w:val="41"/>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D6ED468">
            <w:pPr>
              <w:pStyle w:val="41"/>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080E915">
            <w:pPr>
              <w:pStyle w:val="41"/>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F172EF3">
            <w:pPr>
              <w:pStyle w:val="41"/>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1E5CF56">
            <w:pPr>
              <w:pStyle w:val="41"/>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E0C3E66">
            <w:pPr>
              <w:pStyle w:val="41"/>
              <w:spacing w:line="360" w:lineRule="auto"/>
              <w:rPr>
                <w:rFonts w:ascii="宋体" w:hAnsi="宋体" w:cs="宋体"/>
                <w:color w:val="auto"/>
                <w:szCs w:val="21"/>
                <w:highlight w:val="none"/>
              </w:rPr>
            </w:pPr>
          </w:p>
        </w:tc>
      </w:tr>
      <w:tr w14:paraId="7F43D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587E7D9">
            <w:pPr>
              <w:pStyle w:val="41"/>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9D4115D">
            <w:pPr>
              <w:pStyle w:val="41"/>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9CFB2B7">
            <w:pPr>
              <w:pStyle w:val="41"/>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A5EA738">
            <w:pPr>
              <w:pStyle w:val="41"/>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507239E">
            <w:pPr>
              <w:pStyle w:val="41"/>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915F5D6">
            <w:pPr>
              <w:pStyle w:val="41"/>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DE3AE16">
            <w:pPr>
              <w:pStyle w:val="41"/>
              <w:spacing w:line="360" w:lineRule="auto"/>
              <w:rPr>
                <w:rFonts w:ascii="宋体" w:hAnsi="宋体" w:cs="宋体"/>
                <w:color w:val="auto"/>
                <w:szCs w:val="21"/>
                <w:highlight w:val="none"/>
              </w:rPr>
            </w:pPr>
          </w:p>
        </w:tc>
      </w:tr>
      <w:tr w14:paraId="20B61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45C21D2">
            <w:pPr>
              <w:pStyle w:val="41"/>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82966B0">
            <w:pPr>
              <w:pStyle w:val="41"/>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E3A3FBE">
            <w:pPr>
              <w:pStyle w:val="41"/>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B492CAB">
            <w:pPr>
              <w:pStyle w:val="41"/>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95102A8">
            <w:pPr>
              <w:pStyle w:val="41"/>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625777F">
            <w:pPr>
              <w:pStyle w:val="41"/>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25ABEA6">
            <w:pPr>
              <w:pStyle w:val="41"/>
              <w:spacing w:line="360" w:lineRule="auto"/>
              <w:rPr>
                <w:rFonts w:ascii="宋体" w:hAnsi="宋体" w:cs="宋体"/>
                <w:color w:val="auto"/>
                <w:szCs w:val="21"/>
                <w:highlight w:val="none"/>
              </w:rPr>
            </w:pPr>
          </w:p>
        </w:tc>
      </w:tr>
      <w:tr w14:paraId="010F8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38D8EA0">
            <w:pPr>
              <w:pStyle w:val="41"/>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E54D695">
            <w:pPr>
              <w:pStyle w:val="41"/>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E738F1B">
            <w:pPr>
              <w:pStyle w:val="41"/>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0FCCB22">
            <w:pPr>
              <w:pStyle w:val="41"/>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93E6E2C">
            <w:pPr>
              <w:pStyle w:val="41"/>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BB508EF">
            <w:pPr>
              <w:pStyle w:val="41"/>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A9A4AC2">
            <w:pPr>
              <w:pStyle w:val="41"/>
              <w:spacing w:line="360" w:lineRule="auto"/>
              <w:rPr>
                <w:rFonts w:ascii="宋体" w:hAnsi="宋体" w:cs="宋体"/>
                <w:color w:val="auto"/>
                <w:szCs w:val="21"/>
                <w:highlight w:val="none"/>
              </w:rPr>
            </w:pPr>
          </w:p>
        </w:tc>
      </w:tr>
      <w:tr w14:paraId="1CA38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E44667C">
            <w:pPr>
              <w:pStyle w:val="41"/>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FE4B674">
            <w:pPr>
              <w:pStyle w:val="41"/>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F78F79A">
            <w:pPr>
              <w:pStyle w:val="41"/>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7F5375A">
            <w:pPr>
              <w:pStyle w:val="41"/>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39A6BBB">
            <w:pPr>
              <w:pStyle w:val="41"/>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851AF64">
            <w:pPr>
              <w:pStyle w:val="41"/>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BF572A6">
            <w:pPr>
              <w:pStyle w:val="41"/>
              <w:spacing w:line="360" w:lineRule="auto"/>
              <w:rPr>
                <w:rFonts w:ascii="宋体" w:hAnsi="宋体" w:cs="宋体"/>
                <w:color w:val="auto"/>
                <w:szCs w:val="21"/>
                <w:highlight w:val="none"/>
              </w:rPr>
            </w:pPr>
          </w:p>
        </w:tc>
      </w:tr>
      <w:tr w14:paraId="1E2F0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DA7EB26">
            <w:pPr>
              <w:pStyle w:val="41"/>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1362004">
            <w:pPr>
              <w:pStyle w:val="41"/>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FDEDBD2">
            <w:pPr>
              <w:pStyle w:val="41"/>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CA8FEC0">
            <w:pPr>
              <w:pStyle w:val="41"/>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A68D8F2">
            <w:pPr>
              <w:pStyle w:val="41"/>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2F6B351">
            <w:pPr>
              <w:pStyle w:val="41"/>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5D7732E">
            <w:pPr>
              <w:pStyle w:val="41"/>
              <w:spacing w:line="360" w:lineRule="auto"/>
              <w:rPr>
                <w:rFonts w:ascii="宋体" w:hAnsi="宋体" w:cs="宋体"/>
                <w:color w:val="auto"/>
                <w:szCs w:val="21"/>
                <w:highlight w:val="none"/>
              </w:rPr>
            </w:pPr>
          </w:p>
        </w:tc>
      </w:tr>
      <w:tr w14:paraId="780F7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26FED2B">
            <w:pPr>
              <w:pStyle w:val="41"/>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BF2DC5F">
            <w:pPr>
              <w:pStyle w:val="41"/>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E074305">
            <w:pPr>
              <w:pStyle w:val="41"/>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E9F7755">
            <w:pPr>
              <w:pStyle w:val="41"/>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28558EA">
            <w:pPr>
              <w:pStyle w:val="41"/>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8E9F308">
            <w:pPr>
              <w:pStyle w:val="41"/>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D6FDC32">
            <w:pPr>
              <w:pStyle w:val="41"/>
              <w:spacing w:line="360" w:lineRule="auto"/>
              <w:rPr>
                <w:rFonts w:ascii="宋体" w:hAnsi="宋体" w:cs="宋体"/>
                <w:color w:val="auto"/>
                <w:szCs w:val="21"/>
                <w:highlight w:val="none"/>
              </w:rPr>
            </w:pPr>
          </w:p>
        </w:tc>
      </w:tr>
    </w:tbl>
    <w:p w14:paraId="05892D57">
      <w:pPr>
        <w:autoSpaceDE w:val="0"/>
        <w:autoSpaceDN w:val="0"/>
        <w:adjustRightInd w:val="0"/>
        <w:spacing w:before="120"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45CC0E2B">
      <w:pPr>
        <w:autoSpaceDE w:val="0"/>
        <w:autoSpaceDN w:val="0"/>
        <w:adjustRightInd w:val="0"/>
        <w:spacing w:before="120" w:beforeLines="50" w:line="360" w:lineRule="auto"/>
        <w:ind w:firstLine="420" w:firstLineChars="200"/>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可只提供首页、含金额页、盖章页</w:t>
      </w:r>
      <w:r>
        <w:rPr>
          <w:rFonts w:ascii="宋体" w:hAnsi="宋体" w:cs="Arial"/>
          <w:color w:val="auto"/>
          <w:szCs w:val="21"/>
          <w:highlight w:val="none"/>
        </w:rPr>
        <w:t>）</w:t>
      </w:r>
      <w:r>
        <w:rPr>
          <w:rFonts w:hint="eastAsia" w:ascii="宋体" w:hAnsi="宋体" w:cs="Arial"/>
          <w:color w:val="auto"/>
          <w:szCs w:val="21"/>
          <w:highlight w:val="none"/>
        </w:rPr>
        <w:t>。</w:t>
      </w:r>
    </w:p>
    <w:p w14:paraId="0200857F">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w:t>
      </w:r>
      <w:r>
        <w:rPr>
          <w:rFonts w:hint="eastAsia" w:ascii="宋体" w:hAnsi="宋体" w:cs="Arial"/>
          <w:color w:val="auto"/>
          <w:szCs w:val="21"/>
          <w:highlight w:val="none"/>
          <w:lang w:eastAsia="zh-CN"/>
        </w:rPr>
        <w:t>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14:paraId="075BB886">
      <w:pPr>
        <w:spacing w:line="360" w:lineRule="auto"/>
        <w:rPr>
          <w:rFonts w:ascii="宋体" w:hAnsi="宋体"/>
          <w:color w:val="auto"/>
          <w:sz w:val="22"/>
          <w:szCs w:val="22"/>
          <w:highlight w:val="none"/>
        </w:rPr>
      </w:pPr>
    </w:p>
    <w:p w14:paraId="710EC6F3">
      <w:pPr>
        <w:pStyle w:val="24"/>
        <w:spacing w:line="360" w:lineRule="auto"/>
        <w:rPr>
          <w:color w:val="auto"/>
          <w:highlight w:val="none"/>
        </w:rPr>
      </w:pPr>
    </w:p>
    <w:p w14:paraId="261A7C1E">
      <w:pPr>
        <w:spacing w:line="360" w:lineRule="auto"/>
        <w:ind w:left="42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04889ADE">
      <w:pPr>
        <w:spacing w:line="360" w:lineRule="auto"/>
        <w:ind w:left="420"/>
        <w:rPr>
          <w:rFonts w:ascii="宋体" w:hAnsi="宋体"/>
          <w:color w:val="auto"/>
          <w:sz w:val="24"/>
          <w:highlight w:val="none"/>
        </w:rPr>
      </w:pPr>
    </w:p>
    <w:p w14:paraId="61FDE054">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p>
    <w:p w14:paraId="514BE685">
      <w:pPr>
        <w:spacing w:line="360" w:lineRule="auto"/>
        <w:ind w:firstLine="435"/>
        <w:rPr>
          <w:rFonts w:ascii="宋体" w:hAnsi="宋体"/>
          <w:color w:val="auto"/>
          <w:sz w:val="24"/>
          <w:highlight w:val="none"/>
        </w:rPr>
      </w:pPr>
    </w:p>
    <w:p w14:paraId="21FAD514">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2B910763">
      <w:pPr>
        <w:spacing w:line="360" w:lineRule="auto"/>
        <w:rPr>
          <w:rFonts w:ascii="宋体" w:hAnsi="宋体"/>
          <w:color w:val="auto"/>
          <w:sz w:val="24"/>
          <w:highlight w:val="none"/>
        </w:rPr>
      </w:pPr>
    </w:p>
    <w:p w14:paraId="622ECE9F">
      <w:pPr>
        <w:spacing w:line="360" w:lineRule="auto"/>
        <w:ind w:firstLine="435"/>
        <w:rPr>
          <w:rFonts w:hint="eastAsia" w:ascii="宋体" w:hAnsi="宋体"/>
          <w:color w:val="auto"/>
          <w:sz w:val="24"/>
          <w:highlight w:val="none"/>
        </w:rPr>
      </w:pPr>
      <w:r>
        <w:rPr>
          <w:rFonts w:hint="eastAsia" w:ascii="宋体" w:hAnsi="宋体"/>
          <w:color w:val="auto"/>
          <w:sz w:val="24"/>
          <w:highlight w:val="none"/>
        </w:rPr>
        <w:t>日        期：</w:t>
      </w:r>
    </w:p>
    <w:p w14:paraId="25E5AC66">
      <w:pPr>
        <w:pStyle w:val="9"/>
        <w:rPr>
          <w:color w:val="auto"/>
          <w:highlight w:val="none"/>
        </w:rPr>
      </w:pPr>
    </w:p>
    <w:p w14:paraId="69C30E89">
      <w:pPr>
        <w:spacing w:line="360" w:lineRule="auto"/>
        <w:jc w:val="center"/>
        <w:rPr>
          <w:rFonts w:hint="eastAsia"/>
          <w:color w:val="auto"/>
          <w:sz w:val="52"/>
          <w:szCs w:val="52"/>
          <w:highlight w:val="none"/>
        </w:rPr>
      </w:pPr>
      <w:bookmarkStart w:id="54" w:name="_Toc21322_WPSOffice_Level1"/>
      <w:bookmarkStart w:id="55" w:name="_Toc4615_WPSOffice_Level1"/>
      <w:bookmarkStart w:id="56" w:name="_Toc30468_WPSOffice_Level1"/>
    </w:p>
    <w:p w14:paraId="5702C61B">
      <w:pPr>
        <w:spacing w:line="360" w:lineRule="auto"/>
        <w:jc w:val="center"/>
        <w:rPr>
          <w:color w:val="auto"/>
          <w:sz w:val="52"/>
          <w:szCs w:val="52"/>
          <w:highlight w:val="none"/>
        </w:rPr>
      </w:pPr>
      <w:r>
        <w:rPr>
          <w:rFonts w:hint="eastAsia"/>
          <w:color w:val="auto"/>
          <w:sz w:val="52"/>
          <w:szCs w:val="52"/>
          <w:highlight w:val="none"/>
        </w:rPr>
        <w:t>项目名称</w:t>
      </w:r>
      <w:bookmarkEnd w:id="54"/>
      <w:bookmarkEnd w:id="55"/>
      <w:bookmarkEnd w:id="56"/>
    </w:p>
    <w:p w14:paraId="41341716">
      <w:pPr>
        <w:spacing w:before="240" w:beforeLines="100" w:line="360" w:lineRule="auto"/>
        <w:ind w:right="-108"/>
        <w:jc w:val="center"/>
        <w:rPr>
          <w:color w:val="auto"/>
          <w:highlight w:val="none"/>
        </w:rPr>
      </w:pPr>
      <w:r>
        <w:rPr>
          <w:rFonts w:hint="eastAsia" w:ascii="宋体" w:hAnsi="宋体"/>
          <w:color w:val="auto"/>
          <w:sz w:val="36"/>
          <w:szCs w:val="36"/>
          <w:highlight w:val="none"/>
        </w:rPr>
        <w:t>项目编号：</w:t>
      </w:r>
    </w:p>
    <w:p w14:paraId="41074C1D">
      <w:pPr>
        <w:spacing w:line="360" w:lineRule="auto"/>
        <w:jc w:val="center"/>
        <w:rPr>
          <w:rFonts w:hint="eastAsia"/>
          <w:color w:val="auto"/>
          <w:sz w:val="84"/>
          <w:szCs w:val="84"/>
          <w:highlight w:val="none"/>
          <w:lang w:val="en-US" w:eastAsia="zh-CN"/>
        </w:rPr>
      </w:pPr>
      <w:bookmarkStart w:id="57" w:name="_Toc7485_WPSOffice_Level1"/>
      <w:bookmarkStart w:id="58" w:name="_Toc10910_WPSOffice_Level1"/>
      <w:r>
        <w:rPr>
          <w:rFonts w:hint="eastAsia"/>
          <w:color w:val="auto"/>
          <w:sz w:val="84"/>
          <w:szCs w:val="84"/>
          <w:highlight w:val="none"/>
          <w:lang w:val="en-US" w:eastAsia="zh-CN"/>
        </w:rPr>
        <w:t>投</w:t>
      </w:r>
    </w:p>
    <w:p w14:paraId="10A5BEAB">
      <w:pPr>
        <w:spacing w:line="360" w:lineRule="auto"/>
        <w:jc w:val="center"/>
        <w:rPr>
          <w:color w:val="auto"/>
          <w:sz w:val="84"/>
          <w:szCs w:val="84"/>
          <w:highlight w:val="none"/>
        </w:rPr>
      </w:pPr>
      <w:r>
        <w:rPr>
          <w:rFonts w:hint="eastAsia"/>
          <w:color w:val="auto"/>
          <w:sz w:val="84"/>
          <w:szCs w:val="84"/>
          <w:highlight w:val="none"/>
          <w:lang w:val="en-US" w:eastAsia="zh-CN"/>
        </w:rPr>
        <w:t>标</w:t>
      </w:r>
      <w:bookmarkEnd w:id="57"/>
      <w:bookmarkEnd w:id="58"/>
    </w:p>
    <w:p w14:paraId="48EC5C29">
      <w:pPr>
        <w:spacing w:line="360" w:lineRule="auto"/>
        <w:jc w:val="center"/>
        <w:rPr>
          <w:color w:val="auto"/>
          <w:sz w:val="84"/>
          <w:szCs w:val="84"/>
          <w:highlight w:val="none"/>
        </w:rPr>
      </w:pPr>
      <w:bookmarkStart w:id="59" w:name="_Toc3932_WPSOffice_Level1"/>
      <w:bookmarkStart w:id="60" w:name="_Toc14572_WPSOffice_Level1"/>
      <w:r>
        <w:rPr>
          <w:rFonts w:hint="eastAsia"/>
          <w:color w:val="auto"/>
          <w:sz w:val="84"/>
          <w:szCs w:val="84"/>
          <w:highlight w:val="none"/>
        </w:rPr>
        <w:t>文</w:t>
      </w:r>
      <w:bookmarkEnd w:id="59"/>
      <w:bookmarkEnd w:id="60"/>
    </w:p>
    <w:p w14:paraId="78D156DC">
      <w:pPr>
        <w:spacing w:line="360" w:lineRule="auto"/>
        <w:jc w:val="center"/>
        <w:rPr>
          <w:rFonts w:hint="eastAsia"/>
          <w:color w:val="auto"/>
          <w:sz w:val="84"/>
          <w:szCs w:val="84"/>
          <w:highlight w:val="none"/>
        </w:rPr>
      </w:pPr>
      <w:bookmarkStart w:id="61" w:name="_Toc7562_WPSOffice_Level1"/>
      <w:bookmarkStart w:id="62" w:name="_Toc16973_WPSOffice_Level1"/>
      <w:r>
        <w:rPr>
          <w:rFonts w:hint="eastAsia"/>
          <w:color w:val="auto"/>
          <w:sz w:val="84"/>
          <w:szCs w:val="84"/>
          <w:highlight w:val="none"/>
        </w:rPr>
        <w:t>件</w:t>
      </w:r>
      <w:bookmarkEnd w:id="61"/>
      <w:bookmarkEnd w:id="62"/>
    </w:p>
    <w:p w14:paraId="6FC818CE">
      <w:pPr>
        <w:spacing w:after="100" w:afterAutospacing="1" w:line="360" w:lineRule="auto"/>
        <w:ind w:right="-108"/>
        <w:jc w:val="center"/>
        <w:rPr>
          <w:color w:val="auto"/>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en-US" w:eastAsia="zh-CN"/>
        </w:rPr>
        <w:t>报</w:t>
      </w:r>
      <w:r>
        <w:rPr>
          <w:rFonts w:hint="eastAsia" w:ascii="宋体" w:hAnsi="宋体" w:eastAsia="宋体" w:cs="Times New Roman"/>
          <w:bCs/>
          <w:color w:val="auto"/>
          <w:sz w:val="24"/>
          <w:highlight w:val="none"/>
          <w:lang w:val="en-US" w:eastAsia="zh-CN"/>
        </w:rPr>
        <w:t>价</w:t>
      </w:r>
      <w:r>
        <w:rPr>
          <w:rFonts w:hint="eastAsia" w:ascii="宋体" w:hAnsi="宋体" w:eastAsia="宋体" w:cs="Times New Roman"/>
          <w:bCs/>
          <w:color w:val="auto"/>
          <w:sz w:val="24"/>
          <w:highlight w:val="none"/>
          <w:lang w:val="zh-CN" w:eastAsia="zh-CN"/>
        </w:rPr>
        <w:t>文件</w:t>
      </w:r>
      <w:r>
        <w:rPr>
          <w:rFonts w:hint="eastAsia" w:ascii="宋体" w:hAnsi="宋体" w:eastAsia="宋体" w:cs="Times New Roman"/>
          <w:bCs/>
          <w:color w:val="auto"/>
          <w:sz w:val="24"/>
          <w:highlight w:val="none"/>
          <w:lang w:val="en-US" w:eastAsia="zh-CN"/>
        </w:rPr>
        <w:t>）</w:t>
      </w:r>
    </w:p>
    <w:p w14:paraId="300711BC">
      <w:pPr>
        <w:spacing w:line="360" w:lineRule="auto"/>
        <w:ind w:right="532"/>
        <w:rPr>
          <w:rFonts w:ascii="宋体" w:hAnsi="宋体"/>
          <w:color w:val="auto"/>
          <w:sz w:val="36"/>
          <w:szCs w:val="36"/>
          <w:highlight w:val="none"/>
        </w:rPr>
      </w:pPr>
    </w:p>
    <w:p w14:paraId="00BE8CF7">
      <w:pPr>
        <w:spacing w:line="360" w:lineRule="auto"/>
        <w:ind w:right="532"/>
        <w:jc w:val="center"/>
        <w:rPr>
          <w:rFonts w:ascii="宋体" w:hAnsi="宋体"/>
          <w:color w:val="auto"/>
          <w:sz w:val="36"/>
          <w:szCs w:val="36"/>
          <w:highlight w:val="none"/>
        </w:rPr>
      </w:pPr>
    </w:p>
    <w:p w14:paraId="6AF61A0B">
      <w:pPr>
        <w:spacing w:line="360" w:lineRule="auto"/>
        <w:ind w:right="532" w:firstLine="720" w:firstLineChars="200"/>
        <w:rPr>
          <w:rFonts w:ascii="宋体" w:hAnsi="宋体"/>
          <w:color w:val="auto"/>
          <w:sz w:val="36"/>
          <w:szCs w:val="36"/>
          <w:highlight w:val="none"/>
        </w:rPr>
      </w:pPr>
      <w:bookmarkStart w:id="63" w:name="_Toc26700_WPSOffice_Level1"/>
      <w:bookmarkStart w:id="64" w:name="_Toc4603_WPSOffice_Level1"/>
      <w:r>
        <w:rPr>
          <w:rFonts w:hint="eastAsia" w:ascii="宋体" w:hAnsi="宋体"/>
          <w:color w:val="auto"/>
          <w:sz w:val="36"/>
          <w:szCs w:val="36"/>
          <w:highlight w:val="none"/>
          <w:lang w:eastAsia="zh-CN"/>
        </w:rPr>
        <w:t>供应商</w:t>
      </w:r>
      <w:r>
        <w:rPr>
          <w:rFonts w:hint="eastAsia" w:ascii="宋体" w:hAnsi="宋体"/>
          <w:color w:val="auto"/>
          <w:sz w:val="36"/>
          <w:szCs w:val="36"/>
          <w:highlight w:val="none"/>
        </w:rPr>
        <w:t>全称（公章）：</w:t>
      </w:r>
      <w:bookmarkEnd w:id="63"/>
      <w:bookmarkEnd w:id="64"/>
    </w:p>
    <w:p w14:paraId="1955D93A">
      <w:pPr>
        <w:spacing w:line="360" w:lineRule="auto"/>
        <w:ind w:right="-108" w:firstLine="720" w:firstLineChars="200"/>
        <w:rPr>
          <w:rFonts w:ascii="宋体" w:hAnsi="宋体"/>
          <w:color w:val="auto"/>
          <w:sz w:val="36"/>
          <w:szCs w:val="36"/>
          <w:highlight w:val="none"/>
        </w:rPr>
      </w:pPr>
      <w:bookmarkStart w:id="65" w:name="_Toc1391_WPSOffice_Level1"/>
      <w:bookmarkStart w:id="66" w:name="_Toc32593_WPSOffice_Level1"/>
      <w:r>
        <w:rPr>
          <w:rFonts w:hint="eastAsia" w:ascii="宋体" w:hAnsi="宋体"/>
          <w:color w:val="auto"/>
          <w:sz w:val="36"/>
          <w:szCs w:val="36"/>
          <w:highlight w:val="none"/>
        </w:rPr>
        <w:t>地    址：</w:t>
      </w:r>
      <w:bookmarkEnd w:id="65"/>
      <w:bookmarkEnd w:id="66"/>
    </w:p>
    <w:p w14:paraId="3A0DED7B">
      <w:pPr>
        <w:spacing w:line="360" w:lineRule="auto"/>
        <w:ind w:right="-108" w:firstLine="720" w:firstLineChars="200"/>
        <w:rPr>
          <w:rFonts w:ascii="宋体" w:hAnsi="宋体"/>
          <w:color w:val="auto"/>
          <w:sz w:val="36"/>
          <w:szCs w:val="36"/>
          <w:highlight w:val="none"/>
        </w:rPr>
      </w:pPr>
      <w:bookmarkStart w:id="67" w:name="_Toc3791_WPSOffice_Level1"/>
      <w:bookmarkStart w:id="68" w:name="_Toc20938_WPSOffice_Level1"/>
      <w:r>
        <w:rPr>
          <w:rFonts w:hint="eastAsia" w:ascii="宋体" w:hAnsi="宋体"/>
          <w:color w:val="auto"/>
          <w:sz w:val="36"/>
          <w:szCs w:val="36"/>
          <w:highlight w:val="none"/>
        </w:rPr>
        <w:t>时    间：</w:t>
      </w:r>
      <w:bookmarkEnd w:id="67"/>
      <w:bookmarkEnd w:id="68"/>
    </w:p>
    <w:p w14:paraId="7C3A2F65">
      <w:pPr>
        <w:spacing w:line="360" w:lineRule="auto"/>
        <w:ind w:right="-108"/>
        <w:jc w:val="center"/>
        <w:rPr>
          <w:rFonts w:ascii="仿宋_GB2312" w:hAnsi="宋体" w:eastAsia="仿宋_GB2312"/>
          <w:b/>
          <w:color w:val="auto"/>
          <w:sz w:val="36"/>
          <w:szCs w:val="36"/>
          <w:highlight w:val="none"/>
        </w:rPr>
      </w:pPr>
    </w:p>
    <w:p w14:paraId="2943A4BE">
      <w:pPr>
        <w:spacing w:line="360" w:lineRule="auto"/>
        <w:jc w:val="both"/>
        <w:rPr>
          <w:rFonts w:hint="eastAsia" w:ascii="宋体" w:hAnsi="宋体"/>
          <w:b/>
          <w:bCs/>
          <w:color w:val="auto"/>
          <w:sz w:val="36"/>
          <w:szCs w:val="36"/>
          <w:highlight w:val="none"/>
        </w:rPr>
      </w:pPr>
      <w:bookmarkStart w:id="69" w:name="_Toc29537_WPSOffice_Level1"/>
      <w:bookmarkStart w:id="70" w:name="_Toc19972_WPSOffice_Level1"/>
    </w:p>
    <w:p w14:paraId="6BF894A6">
      <w:pPr>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报价文件目录</w:t>
      </w:r>
      <w:bookmarkEnd w:id="69"/>
      <w:bookmarkEnd w:id="70"/>
    </w:p>
    <w:p w14:paraId="5A129F5C">
      <w:pPr>
        <w:spacing w:line="360" w:lineRule="auto"/>
        <w:rPr>
          <w:rFonts w:ascii="宋体" w:hAnsi="宋体" w:cs="宋体"/>
          <w:color w:val="auto"/>
          <w:sz w:val="28"/>
          <w:szCs w:val="28"/>
          <w:highlight w:val="none"/>
        </w:rPr>
      </w:pPr>
    </w:p>
    <w:p w14:paraId="0DDC3542">
      <w:pPr>
        <w:autoSpaceDE w:val="0"/>
        <w:autoSpaceDN w:val="0"/>
        <w:adjustRightInd w:val="0"/>
        <w:spacing w:line="360" w:lineRule="auto"/>
        <w:ind w:firstLine="480" w:firstLineChars="200"/>
        <w:rPr>
          <w:rFonts w:ascii="宋体" w:hAnsi="宋体"/>
          <w:color w:val="auto"/>
          <w:kern w:val="0"/>
          <w:sz w:val="24"/>
          <w:highlight w:val="none"/>
        </w:rPr>
      </w:pPr>
      <w:bookmarkStart w:id="71" w:name="_Toc6778_WPSOffice_Level1"/>
      <w:bookmarkStart w:id="72" w:name="_Toc29988_WPSOffice_Level1"/>
      <w:r>
        <w:rPr>
          <w:rFonts w:hint="eastAsia" w:ascii="宋体" w:hAnsi="宋体"/>
          <w:color w:val="auto"/>
          <w:kern w:val="0"/>
          <w:sz w:val="24"/>
          <w:highlight w:val="none"/>
        </w:rPr>
        <w:t>（1）开标一览表（附件1</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w:t>
      </w:r>
    </w:p>
    <w:p w14:paraId="16EB515B">
      <w:pPr>
        <w:autoSpaceDE w:val="0"/>
        <w:autoSpaceDN w:val="0"/>
        <w:adjustRightIn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）中小企业</w:t>
      </w:r>
      <w:r>
        <w:rPr>
          <w:rFonts w:hint="eastAsia" w:ascii="宋体" w:hAnsi="宋体"/>
          <w:color w:val="auto"/>
          <w:kern w:val="0"/>
          <w:sz w:val="24"/>
          <w:highlight w:val="none"/>
          <w:lang w:val="en-US" w:eastAsia="zh-CN"/>
        </w:rPr>
        <w:t>或</w:t>
      </w:r>
      <w:r>
        <w:rPr>
          <w:rFonts w:hint="eastAsia" w:ascii="宋体" w:hAnsi="宋体"/>
          <w:color w:val="auto"/>
          <w:kern w:val="0"/>
          <w:sz w:val="24"/>
          <w:highlight w:val="none"/>
          <w:lang w:val="en-GB"/>
        </w:rPr>
        <w:t>残疾人福利性单位</w:t>
      </w:r>
      <w:r>
        <w:rPr>
          <w:rFonts w:hint="eastAsia" w:ascii="宋体" w:hAnsi="宋体"/>
          <w:color w:val="auto"/>
          <w:kern w:val="0"/>
          <w:sz w:val="24"/>
          <w:highlight w:val="none"/>
          <w:lang w:val="en-US" w:eastAsia="zh-CN"/>
        </w:rPr>
        <w:t>或</w:t>
      </w:r>
      <w:r>
        <w:rPr>
          <w:rFonts w:hint="eastAsia" w:ascii="宋体" w:hAnsi="宋体"/>
          <w:color w:val="auto"/>
          <w:kern w:val="0"/>
          <w:sz w:val="24"/>
          <w:highlight w:val="none"/>
          <w:lang w:val="en-GB"/>
        </w:rPr>
        <w:t>监狱企业</w:t>
      </w:r>
      <w:r>
        <w:rPr>
          <w:rFonts w:hint="eastAsia" w:ascii="宋体" w:hAnsi="宋体"/>
          <w:color w:val="auto"/>
          <w:kern w:val="0"/>
          <w:sz w:val="24"/>
          <w:highlight w:val="none"/>
        </w:rPr>
        <w:t>等声明函（附件</w:t>
      </w:r>
      <w:r>
        <w:rPr>
          <w:rFonts w:hint="eastAsia" w:ascii="宋体" w:hAnsi="宋体"/>
          <w:color w:val="auto"/>
          <w:kern w:val="0"/>
          <w:sz w:val="24"/>
          <w:highlight w:val="none"/>
          <w:lang w:val="en-US" w:eastAsia="zh-CN"/>
        </w:rPr>
        <w:t>13</w:t>
      </w:r>
      <w:r>
        <w:rPr>
          <w:rFonts w:hint="eastAsia" w:ascii="宋体" w:hAnsi="宋体"/>
          <w:color w:val="auto"/>
          <w:kern w:val="0"/>
          <w:sz w:val="24"/>
          <w:highlight w:val="none"/>
        </w:rPr>
        <w:t>）；</w:t>
      </w:r>
    </w:p>
    <w:p w14:paraId="2408137A">
      <w:pPr>
        <w:pStyle w:val="19"/>
        <w:spacing w:after="156" w:line="360" w:lineRule="auto"/>
        <w:ind w:firstLine="480"/>
        <w:rPr>
          <w:b/>
          <w:bCs/>
          <w:color w:val="auto"/>
          <w:highlight w:val="none"/>
        </w:rPr>
      </w:pPr>
      <w:r>
        <w:rPr>
          <w:rFonts w:hint="eastAsia" w:ascii="宋体" w:hAnsi="宋体"/>
          <w:color w:val="auto"/>
          <w:kern w:val="0"/>
          <w:sz w:val="24"/>
          <w:highlight w:val="none"/>
        </w:rPr>
        <w:t>（</w:t>
      </w:r>
      <w:r>
        <w:rPr>
          <w:rFonts w:hint="eastAsia"/>
          <w:color w:val="auto"/>
          <w:kern w:val="0"/>
          <w:sz w:val="24"/>
          <w:highlight w:val="none"/>
          <w:lang w:val="en-US" w:eastAsia="zh-CN"/>
        </w:rPr>
        <w:t>3</w:t>
      </w:r>
      <w:r>
        <w:rPr>
          <w:rFonts w:hint="eastAsia" w:ascii="宋体" w:hAnsi="宋体"/>
          <w:color w:val="auto"/>
          <w:kern w:val="0"/>
          <w:sz w:val="24"/>
          <w:highlight w:val="none"/>
        </w:rPr>
        <w:t>）针对报价</w:t>
      </w:r>
      <w:r>
        <w:rPr>
          <w:rFonts w:hint="eastAsia"/>
          <w:color w:val="auto"/>
          <w:kern w:val="0"/>
          <w:sz w:val="24"/>
          <w:highlight w:val="none"/>
          <w:lang w:eastAsia="zh-CN"/>
        </w:rPr>
        <w:t>供应商</w:t>
      </w:r>
      <w:r>
        <w:rPr>
          <w:rFonts w:hint="eastAsia" w:ascii="宋体" w:hAnsi="宋体"/>
          <w:color w:val="auto"/>
          <w:kern w:val="0"/>
          <w:sz w:val="24"/>
          <w:highlight w:val="none"/>
        </w:rPr>
        <w:t>认为其他需要说明的</w:t>
      </w:r>
      <w:r>
        <w:rPr>
          <w:b/>
          <w:bCs/>
          <w:color w:val="auto"/>
          <w:highlight w:val="none"/>
        </w:rPr>
        <w:t>。</w:t>
      </w:r>
    </w:p>
    <w:bookmarkEnd w:id="71"/>
    <w:bookmarkEnd w:id="72"/>
    <w:p w14:paraId="06BB8E2F">
      <w:pPr>
        <w:spacing w:line="360" w:lineRule="auto"/>
        <w:ind w:firstLine="480" w:firstLineChars="200"/>
        <w:rPr>
          <w:color w:val="auto"/>
          <w:sz w:val="24"/>
          <w:highlight w:val="none"/>
        </w:rPr>
      </w:pPr>
    </w:p>
    <w:p w14:paraId="38E0B855">
      <w:pPr>
        <w:spacing w:line="360" w:lineRule="auto"/>
        <w:ind w:firstLine="482" w:firstLineChars="200"/>
        <w:rPr>
          <w:rFonts w:ascii="宋体" w:hAnsi="宋体"/>
          <w:b/>
          <w:color w:val="auto"/>
          <w:sz w:val="24"/>
          <w:highlight w:val="none"/>
        </w:rPr>
      </w:pPr>
    </w:p>
    <w:p w14:paraId="345108DE">
      <w:pPr>
        <w:spacing w:line="360" w:lineRule="auto"/>
        <w:ind w:left="480"/>
        <w:rPr>
          <w:rFonts w:ascii="宋体" w:hAnsi="宋体"/>
          <w:b/>
          <w:color w:val="auto"/>
          <w:sz w:val="28"/>
          <w:highlight w:val="none"/>
        </w:rPr>
      </w:pPr>
    </w:p>
    <w:p w14:paraId="3F5ACF1B">
      <w:pPr>
        <w:spacing w:line="360" w:lineRule="auto"/>
        <w:ind w:left="480"/>
        <w:rPr>
          <w:rFonts w:ascii="宋体" w:hAnsi="宋体"/>
          <w:b/>
          <w:color w:val="auto"/>
          <w:sz w:val="28"/>
          <w:highlight w:val="none"/>
        </w:rPr>
      </w:pPr>
    </w:p>
    <w:p w14:paraId="1AB33E2B">
      <w:pPr>
        <w:spacing w:line="360" w:lineRule="auto"/>
        <w:ind w:left="480"/>
        <w:rPr>
          <w:rFonts w:ascii="宋体" w:hAnsi="宋体"/>
          <w:b/>
          <w:color w:val="auto"/>
          <w:sz w:val="28"/>
          <w:highlight w:val="none"/>
        </w:rPr>
      </w:pPr>
    </w:p>
    <w:p w14:paraId="135D7E40">
      <w:pPr>
        <w:spacing w:line="360" w:lineRule="auto"/>
        <w:ind w:left="480"/>
        <w:rPr>
          <w:rFonts w:ascii="宋体" w:hAnsi="宋体"/>
          <w:b/>
          <w:color w:val="auto"/>
          <w:sz w:val="28"/>
          <w:highlight w:val="none"/>
        </w:rPr>
      </w:pPr>
    </w:p>
    <w:p w14:paraId="10E0139C">
      <w:pPr>
        <w:spacing w:line="360" w:lineRule="auto"/>
        <w:ind w:left="480"/>
        <w:rPr>
          <w:rFonts w:ascii="宋体" w:hAnsi="宋体"/>
          <w:b/>
          <w:color w:val="auto"/>
          <w:sz w:val="28"/>
          <w:highlight w:val="none"/>
        </w:rPr>
      </w:pPr>
    </w:p>
    <w:p w14:paraId="366E4885">
      <w:pPr>
        <w:spacing w:line="360" w:lineRule="auto"/>
        <w:ind w:left="480"/>
        <w:rPr>
          <w:rFonts w:ascii="宋体" w:hAnsi="宋体"/>
          <w:b/>
          <w:color w:val="auto"/>
          <w:sz w:val="28"/>
          <w:highlight w:val="none"/>
        </w:rPr>
      </w:pPr>
    </w:p>
    <w:p w14:paraId="6532DC6B">
      <w:pPr>
        <w:spacing w:line="360" w:lineRule="auto"/>
        <w:ind w:left="480"/>
        <w:rPr>
          <w:rFonts w:ascii="宋体" w:hAnsi="宋体"/>
          <w:b/>
          <w:color w:val="auto"/>
          <w:sz w:val="28"/>
          <w:highlight w:val="none"/>
        </w:rPr>
      </w:pPr>
    </w:p>
    <w:p w14:paraId="0694702A">
      <w:pPr>
        <w:spacing w:line="360" w:lineRule="auto"/>
        <w:ind w:left="480"/>
        <w:rPr>
          <w:rFonts w:ascii="宋体" w:hAnsi="宋体"/>
          <w:b/>
          <w:color w:val="auto"/>
          <w:sz w:val="28"/>
          <w:highlight w:val="none"/>
        </w:rPr>
      </w:pPr>
    </w:p>
    <w:p w14:paraId="0DF8D9E7">
      <w:pPr>
        <w:spacing w:line="360" w:lineRule="auto"/>
        <w:ind w:left="480"/>
        <w:rPr>
          <w:rFonts w:ascii="宋体" w:hAnsi="宋体"/>
          <w:b/>
          <w:color w:val="auto"/>
          <w:sz w:val="28"/>
          <w:highlight w:val="none"/>
        </w:rPr>
      </w:pPr>
    </w:p>
    <w:p w14:paraId="7086263E">
      <w:pPr>
        <w:spacing w:line="360" w:lineRule="auto"/>
        <w:ind w:left="480"/>
        <w:rPr>
          <w:rFonts w:ascii="宋体" w:hAnsi="宋体"/>
          <w:b/>
          <w:color w:val="auto"/>
          <w:sz w:val="28"/>
          <w:highlight w:val="none"/>
        </w:rPr>
      </w:pPr>
    </w:p>
    <w:p w14:paraId="1F3999D7">
      <w:pPr>
        <w:spacing w:line="360" w:lineRule="auto"/>
        <w:ind w:left="480"/>
        <w:rPr>
          <w:rFonts w:ascii="宋体" w:hAnsi="宋体"/>
          <w:b/>
          <w:color w:val="auto"/>
          <w:sz w:val="28"/>
          <w:highlight w:val="none"/>
        </w:rPr>
      </w:pPr>
    </w:p>
    <w:p w14:paraId="7EE89612">
      <w:pPr>
        <w:spacing w:line="360" w:lineRule="auto"/>
        <w:ind w:left="480"/>
        <w:rPr>
          <w:rFonts w:ascii="宋体" w:hAnsi="宋体"/>
          <w:b/>
          <w:color w:val="auto"/>
          <w:sz w:val="28"/>
          <w:highlight w:val="none"/>
        </w:rPr>
      </w:pPr>
    </w:p>
    <w:p w14:paraId="35953566">
      <w:pP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br w:type="page"/>
      </w:r>
      <w:r>
        <w:rPr>
          <w:rFonts w:hint="eastAsia" w:ascii="宋体" w:hAnsi="宋体"/>
          <w:b/>
          <w:color w:val="auto"/>
          <w:sz w:val="28"/>
          <w:highlight w:val="none"/>
        </w:rPr>
        <w:t>附件1</w:t>
      </w:r>
      <w:r>
        <w:rPr>
          <w:rFonts w:hint="eastAsia" w:ascii="宋体" w:hAnsi="宋体"/>
          <w:b/>
          <w:color w:val="auto"/>
          <w:sz w:val="28"/>
          <w:highlight w:val="none"/>
          <w:lang w:val="en-US" w:eastAsia="zh-CN"/>
        </w:rPr>
        <w:t>2</w:t>
      </w:r>
    </w:p>
    <w:p w14:paraId="21D4756F">
      <w:pPr>
        <w:spacing w:line="360" w:lineRule="auto"/>
        <w:ind w:left="-2" w:hanging="2"/>
        <w:jc w:val="center"/>
        <w:rPr>
          <w:rFonts w:ascii="宋体" w:hAnsi="宋体"/>
          <w:b/>
          <w:color w:val="auto"/>
          <w:sz w:val="32"/>
          <w:szCs w:val="32"/>
          <w:highlight w:val="none"/>
        </w:rPr>
      </w:pPr>
      <w:bookmarkStart w:id="73" w:name="_Toc30363_WPSOffice_Level1"/>
      <w:bookmarkStart w:id="74" w:name="_Toc16144_WPSOffice_Level1"/>
      <w:r>
        <w:rPr>
          <w:rFonts w:hint="eastAsia" w:ascii="宋体" w:hAnsi="宋体"/>
          <w:b/>
          <w:color w:val="auto"/>
          <w:sz w:val="32"/>
          <w:szCs w:val="32"/>
          <w:highlight w:val="none"/>
        </w:rPr>
        <w:t xml:space="preserve">开标一览表 </w:t>
      </w:r>
      <w:bookmarkEnd w:id="73"/>
      <w:bookmarkEnd w:id="74"/>
    </w:p>
    <w:p w14:paraId="296DBB66">
      <w:pPr>
        <w:spacing w:line="360" w:lineRule="auto"/>
        <w:ind w:left="-2" w:hanging="2"/>
        <w:jc w:val="center"/>
        <w:rPr>
          <w:rFonts w:ascii="宋体" w:hAnsi="宋体"/>
          <w:b/>
          <w:color w:val="auto"/>
          <w:sz w:val="32"/>
          <w:szCs w:val="32"/>
          <w:highlight w:val="none"/>
        </w:rPr>
      </w:pPr>
    </w:p>
    <w:p w14:paraId="6E58F210">
      <w:pPr>
        <w:pStyle w:val="12"/>
        <w:spacing w:line="360" w:lineRule="auto"/>
        <w:ind w:firstLine="482" w:firstLineChars="200"/>
        <w:rPr>
          <w:rFonts w:hint="eastAsia" w:hAnsi="宋体" w:eastAsia="宋体"/>
          <w:b/>
          <w:color w:val="auto"/>
          <w:sz w:val="24"/>
          <w:highlight w:val="none"/>
          <w:lang w:eastAsia="zh-CN"/>
        </w:rPr>
      </w:pPr>
      <w:r>
        <w:rPr>
          <w:rFonts w:hAnsi="宋体"/>
          <w:b/>
          <w:color w:val="auto"/>
          <w:sz w:val="24"/>
          <w:highlight w:val="none"/>
        </w:rPr>
        <w:t>项目编号：</w:t>
      </w:r>
      <w:r>
        <w:rPr>
          <w:rFonts w:hint="eastAsia" w:hAnsi="宋体"/>
          <w:b/>
          <w:color w:val="auto"/>
          <w:sz w:val="24"/>
          <w:highlight w:val="none"/>
          <w:lang w:eastAsia="zh-CN"/>
        </w:rPr>
        <w:t>TZCCC-【2025】-048号</w:t>
      </w:r>
    </w:p>
    <w:p w14:paraId="13474FAA">
      <w:pPr>
        <w:pStyle w:val="36"/>
        <w:spacing w:line="360" w:lineRule="auto"/>
        <w:ind w:right="480" w:firstLine="482" w:firstLineChars="200"/>
        <w:jc w:val="left"/>
        <w:rPr>
          <w:rFonts w:hAnsi="宋体"/>
          <w:color w:val="auto"/>
          <w:sz w:val="24"/>
          <w:highlight w:val="none"/>
        </w:rPr>
      </w:pPr>
      <w:r>
        <w:rPr>
          <w:rFonts w:hAnsi="宋体"/>
          <w:b/>
          <w:color w:val="auto"/>
          <w:sz w:val="24"/>
          <w:highlight w:val="none"/>
        </w:rPr>
        <w:t>项目名称：</w:t>
      </w:r>
      <w:r>
        <w:rPr>
          <w:rFonts w:hint="eastAsia" w:hAnsi="宋体"/>
          <w:b/>
          <w:color w:val="auto"/>
          <w:sz w:val="24"/>
          <w:highlight w:val="none"/>
          <w:lang w:eastAsia="zh-CN"/>
        </w:rPr>
        <w:t>台州市2025年水利工程安全运行技术支撑</w:t>
      </w:r>
      <w:r>
        <w:rPr>
          <w:rFonts w:hint="eastAsia" w:ascii="宋体" w:hAnsi="宋体"/>
          <w:color w:val="auto"/>
          <w:sz w:val="24"/>
          <w:highlight w:val="none"/>
        </w:rPr>
        <w:t xml:space="preserve">             [货币单位：人民币元]</w:t>
      </w:r>
    </w:p>
    <w:tbl>
      <w:tblPr>
        <w:tblStyle w:val="25"/>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4185656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3F09D8AB">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投标总报价</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7998A87D">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63512E44">
            <w:pPr>
              <w:autoSpaceDE w:val="0"/>
              <w:autoSpaceDN w:val="0"/>
              <w:spacing w:line="360" w:lineRule="auto"/>
              <w:jc w:val="center"/>
              <w:textAlignment w:val="bottom"/>
              <w:rPr>
                <w:rFonts w:ascii="宋体" w:hAnsi="宋体"/>
                <w:color w:val="auto"/>
                <w:szCs w:val="21"/>
                <w:highlight w:val="none"/>
              </w:rPr>
            </w:pPr>
          </w:p>
        </w:tc>
      </w:tr>
      <w:tr w14:paraId="751C8A4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7AFAFE87">
            <w:pPr>
              <w:spacing w:line="360" w:lineRule="auto"/>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02FA5120">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478B10CB">
            <w:pPr>
              <w:autoSpaceDE w:val="0"/>
              <w:autoSpaceDN w:val="0"/>
              <w:spacing w:line="360" w:lineRule="auto"/>
              <w:jc w:val="center"/>
              <w:textAlignment w:val="bottom"/>
              <w:rPr>
                <w:rFonts w:ascii="宋体" w:hAnsi="宋体"/>
                <w:color w:val="auto"/>
                <w:szCs w:val="21"/>
                <w:highlight w:val="none"/>
              </w:rPr>
            </w:pPr>
          </w:p>
        </w:tc>
      </w:tr>
    </w:tbl>
    <w:p w14:paraId="0CC16AC4">
      <w:pPr>
        <w:spacing w:line="360" w:lineRule="auto"/>
        <w:ind w:firstLine="482" w:firstLineChars="200"/>
        <w:rPr>
          <w:rFonts w:ascii="宋体" w:hAnsi="宋体"/>
          <w:b w:val="0"/>
          <w:bCs/>
          <w:color w:val="auto"/>
          <w:sz w:val="24"/>
          <w:highlight w:val="none"/>
        </w:rPr>
      </w:pPr>
      <w:r>
        <w:rPr>
          <w:rFonts w:hint="eastAsia" w:ascii="宋体" w:hAnsi="宋体"/>
          <w:b/>
          <w:color w:val="auto"/>
          <w:sz w:val="24"/>
          <w:szCs w:val="20"/>
          <w:highlight w:val="none"/>
        </w:rPr>
        <w:t>填报要求：</w:t>
      </w:r>
      <w:r>
        <w:rPr>
          <w:rFonts w:hint="eastAsia" w:ascii="宋体" w:hAnsi="宋体"/>
          <w:b w:val="0"/>
          <w:bCs/>
          <w:color w:val="auto"/>
          <w:sz w:val="24"/>
          <w:szCs w:val="20"/>
          <w:highlight w:val="none"/>
        </w:rPr>
        <w:t>投标报价是履行合同的最终价格，</w:t>
      </w:r>
      <w:r>
        <w:rPr>
          <w:rFonts w:hint="eastAsia" w:ascii="宋体" w:hAnsi="宋体"/>
          <w:bCs/>
          <w:color w:val="auto"/>
          <w:kern w:val="0"/>
          <w:sz w:val="24"/>
          <w:highlight w:val="none"/>
        </w:rPr>
        <w:t>应包括但不限于管理费、基本工资、岗位津贴、奖金、劳保福利、社保、工伤费、材料费、机械使用费（含交通费）、利润、规费、税金、招标代理服务费及处理一切伤亡事故等完成合同所需的一切本身和不可或缺的所有工作开支、政策性文件规定及合同包含的所有风险、责任等各项全部费用。</w:t>
      </w:r>
    </w:p>
    <w:p w14:paraId="4EB6C75A">
      <w:pPr>
        <w:spacing w:line="360" w:lineRule="auto"/>
        <w:ind w:left="42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4F0AF5F8">
      <w:pPr>
        <w:spacing w:line="360" w:lineRule="auto"/>
        <w:ind w:left="420"/>
        <w:rPr>
          <w:rFonts w:ascii="宋体" w:hAnsi="宋体"/>
          <w:color w:val="auto"/>
          <w:sz w:val="24"/>
          <w:highlight w:val="none"/>
        </w:rPr>
      </w:pPr>
    </w:p>
    <w:p w14:paraId="744A54AB">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p>
    <w:p w14:paraId="3559F0C9">
      <w:pPr>
        <w:spacing w:line="360" w:lineRule="auto"/>
        <w:ind w:firstLine="435"/>
        <w:rPr>
          <w:rFonts w:ascii="宋体" w:hAnsi="宋体"/>
          <w:color w:val="auto"/>
          <w:sz w:val="24"/>
          <w:highlight w:val="none"/>
        </w:rPr>
      </w:pPr>
    </w:p>
    <w:p w14:paraId="6B6978E2">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46941C88">
      <w:pPr>
        <w:spacing w:line="360" w:lineRule="auto"/>
        <w:rPr>
          <w:rFonts w:ascii="宋体" w:hAnsi="宋体"/>
          <w:color w:val="auto"/>
          <w:sz w:val="24"/>
          <w:highlight w:val="none"/>
        </w:rPr>
      </w:pPr>
    </w:p>
    <w:p w14:paraId="227222E4">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75CBA220">
      <w:pPr>
        <w:snapToGrid w:val="0"/>
        <w:spacing w:beforeLines="50" w:after="50" w:line="360" w:lineRule="auto"/>
        <w:rPr>
          <w:rFonts w:hint="eastAsia" w:ascii="宋体" w:hAnsi="宋体"/>
          <w:b/>
          <w:color w:val="auto"/>
          <w:sz w:val="28"/>
          <w:highlight w:val="none"/>
        </w:rPr>
      </w:pPr>
    </w:p>
    <w:p w14:paraId="2442E0B5">
      <w:pPr>
        <w:snapToGrid w:val="0"/>
        <w:spacing w:beforeLines="50" w:after="50" w:line="360" w:lineRule="auto"/>
        <w:rPr>
          <w:rFonts w:hint="eastAsia" w:ascii="宋体" w:hAnsi="宋体"/>
          <w:b/>
          <w:color w:val="auto"/>
          <w:sz w:val="28"/>
          <w:highlight w:val="none"/>
        </w:rPr>
        <w:sectPr>
          <w:pgSz w:w="11906" w:h="16838"/>
          <w:pgMar w:top="1701" w:right="1448" w:bottom="1531" w:left="1418" w:header="851" w:footer="851" w:gutter="0"/>
          <w:cols w:space="720" w:num="1"/>
          <w:titlePg/>
          <w:docGrid w:linePitch="312" w:charSpace="0"/>
        </w:sectPr>
      </w:pPr>
    </w:p>
    <w:p w14:paraId="31A10BB1">
      <w:pPr>
        <w:snapToGrid w:val="0"/>
        <w:spacing w:beforeLines="50" w:after="50" w:line="360" w:lineRule="auto"/>
        <w:rPr>
          <w:rFonts w:hint="default" w:ascii="宋体" w:hAnsi="宋体" w:eastAsia="宋体"/>
          <w:b/>
          <w:color w:val="auto"/>
          <w:sz w:val="28"/>
          <w:szCs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13</w:t>
      </w:r>
    </w:p>
    <w:p w14:paraId="116FA32E">
      <w:pPr>
        <w:pStyle w:val="58"/>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中小企业声明函</w:t>
      </w:r>
    </w:p>
    <w:p w14:paraId="3333C8BF">
      <w:pPr>
        <w:pStyle w:val="58"/>
        <w:spacing w:line="360" w:lineRule="auto"/>
        <w:jc w:val="center"/>
        <w:rPr>
          <w:rFonts w:ascii="宋体" w:hAnsi="宋体"/>
          <w:b/>
          <w:color w:val="auto"/>
          <w:sz w:val="24"/>
          <w:highlight w:val="none"/>
          <w:lang w:val="en-GB"/>
        </w:rPr>
      </w:pPr>
    </w:p>
    <w:p w14:paraId="7763DC77">
      <w:pPr>
        <w:pStyle w:val="58"/>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本公司（联合体）郑重声明，根据《政府采购促进中小企业发展管理办法》（财库﹝2020﹞46号）的规定，本公司（联合体）参加</w:t>
      </w:r>
      <w:r>
        <w:rPr>
          <w:rFonts w:hint="eastAsia" w:ascii="宋体" w:hAnsi="宋体"/>
          <w:color w:val="auto"/>
          <w:sz w:val="24"/>
          <w:highlight w:val="none"/>
          <w:u w:val="single"/>
          <w:lang w:eastAsia="zh-CN"/>
        </w:rPr>
        <w:t>台州市防汛防旱事务中心</w:t>
      </w:r>
      <w:r>
        <w:rPr>
          <w:rFonts w:hint="eastAsia" w:ascii="宋体" w:hAnsi="宋体"/>
          <w:color w:val="auto"/>
          <w:sz w:val="24"/>
          <w:highlight w:val="none"/>
        </w:rPr>
        <w:t>的</w:t>
      </w:r>
      <w:r>
        <w:rPr>
          <w:rFonts w:hint="eastAsia" w:ascii="宋体" w:hAnsi="宋体"/>
          <w:color w:val="auto"/>
          <w:sz w:val="24"/>
          <w:highlight w:val="none"/>
          <w:u w:val="single"/>
          <w:lang w:eastAsia="zh-CN"/>
        </w:rPr>
        <w:t>台州市2025年水利工程安全运行技术支撑</w:t>
      </w:r>
      <w:r>
        <w:rPr>
          <w:rFonts w:hint="eastAsia" w:hAnsi="宋体"/>
          <w:color w:val="auto"/>
          <w:sz w:val="24"/>
          <w:highlight w:val="none"/>
        </w:rPr>
        <w:t>（</w:t>
      </w:r>
      <w:r>
        <w:rPr>
          <w:rFonts w:hint="eastAsia" w:ascii="宋体" w:hAnsi="宋体" w:cs="宋体"/>
          <w:color w:val="auto"/>
          <w:kern w:val="0"/>
          <w:sz w:val="24"/>
          <w:highlight w:val="none"/>
          <w:u w:val="single"/>
        </w:rPr>
        <w:t>编号为</w:t>
      </w:r>
      <w:r>
        <w:rPr>
          <w:rFonts w:hint="eastAsia" w:ascii="宋体" w:hAnsi="宋体" w:cs="宋体"/>
          <w:color w:val="auto"/>
          <w:kern w:val="0"/>
          <w:sz w:val="24"/>
          <w:highlight w:val="none"/>
          <w:u w:val="single"/>
          <w:lang w:val="en-US" w:eastAsia="zh-CN"/>
        </w:rPr>
        <w:t>TZCCC-【2025】-048号</w:t>
      </w:r>
      <w:r>
        <w:rPr>
          <w:rFonts w:hint="eastAsia" w:hAnsi="宋体" w:cs="宋体"/>
          <w:color w:val="auto"/>
          <w:kern w:val="0"/>
          <w:sz w:val="24"/>
          <w:highlight w:val="none"/>
          <w:u w:val="single"/>
        </w:rPr>
        <w:t>）</w:t>
      </w:r>
      <w:r>
        <w:rPr>
          <w:rFonts w:hint="eastAsia" w:ascii="宋体" w:hAnsi="宋体"/>
          <w:color w:val="auto"/>
          <w:sz w:val="24"/>
          <w:highlight w:val="none"/>
        </w:rPr>
        <w:t>采购活动，服务全部由符合政策要求的中小企业承接。相关企业（含联合体中的中小企业、签订分包意向协议的中小企业）的具体情况如下：</w:t>
      </w:r>
    </w:p>
    <w:p w14:paraId="0D87F92B">
      <w:pPr>
        <w:pStyle w:val="58"/>
        <w:numPr>
          <w:ilvl w:val="0"/>
          <w:numId w:val="4"/>
        </w:num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w:t>
      </w:r>
      <w:r>
        <w:rPr>
          <w:rFonts w:hint="eastAsia" w:ascii="宋体" w:hAnsi="宋体"/>
          <w:color w:val="auto"/>
          <w:sz w:val="24"/>
          <w:highlight w:val="none"/>
          <w:u w:val="single"/>
          <w:lang w:eastAsia="zh-CN"/>
        </w:rPr>
        <w:t>台州市2025年水利工程安全运行技术支撑</w:t>
      </w:r>
      <w:r>
        <w:rPr>
          <w:rFonts w:hint="eastAsia" w:ascii="宋体" w:hAnsi="宋体"/>
          <w:color w:val="auto"/>
          <w:sz w:val="24"/>
          <w:highlight w:val="none"/>
          <w:u w:val="single"/>
        </w:rPr>
        <w:t>）</w:t>
      </w:r>
      <w:r>
        <w:rPr>
          <w:rFonts w:hint="eastAsia" w:ascii="宋体" w:hAnsi="宋体"/>
          <w:color w:val="auto"/>
          <w:sz w:val="24"/>
          <w:highlight w:val="none"/>
        </w:rPr>
        <w:t>，属于</w:t>
      </w:r>
      <w:r>
        <w:rPr>
          <w:rFonts w:hint="eastAsia" w:ascii="宋体" w:hAnsi="宋体"/>
          <w:color w:val="auto"/>
          <w:sz w:val="24"/>
          <w:highlight w:val="none"/>
          <w:u w:val="single"/>
        </w:rPr>
        <w:t>（十六）其他未列明行业</w:t>
      </w:r>
      <w:r>
        <w:rPr>
          <w:rFonts w:hint="eastAsia" w:ascii="宋体" w:hAnsi="宋体"/>
          <w:color w:val="auto"/>
          <w:sz w:val="24"/>
          <w:highlight w:val="none"/>
        </w:rPr>
        <w:t>；承建（承接）企业为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z w:val="24"/>
          <w:highlight w:val="none"/>
        </w:rPr>
        <w:t>，属于（中型企业、小型企业、微型企业）；</w:t>
      </w:r>
    </w:p>
    <w:p w14:paraId="28D276F1">
      <w:pPr>
        <w:pStyle w:val="58"/>
        <w:spacing w:line="360" w:lineRule="auto"/>
        <w:ind w:firstLine="480" w:firstLineChars="2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0E526E02">
      <w:pPr>
        <w:pStyle w:val="58"/>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486D736A">
      <w:pPr>
        <w:spacing w:line="360" w:lineRule="auto"/>
        <w:rPr>
          <w:rFonts w:ascii="宋体" w:hAnsi="宋体"/>
          <w:color w:val="auto"/>
          <w:spacing w:val="6"/>
          <w:sz w:val="24"/>
          <w:highlight w:val="none"/>
        </w:rPr>
      </w:pPr>
    </w:p>
    <w:p w14:paraId="6EECAEF4">
      <w:pPr>
        <w:pStyle w:val="24"/>
        <w:rPr>
          <w:color w:val="auto"/>
          <w:highlight w:val="none"/>
        </w:rPr>
      </w:pPr>
    </w:p>
    <w:p w14:paraId="2F64993E">
      <w:pPr>
        <w:pStyle w:val="58"/>
        <w:spacing w:line="360" w:lineRule="auto"/>
        <w:ind w:firstLine="480" w:firstLineChars="200"/>
        <w:rPr>
          <w:rFonts w:ascii="宋体" w:hAnsi="宋体" w:cs="Arial"/>
          <w:bCs/>
          <w:color w:val="auto"/>
          <w:sz w:val="24"/>
          <w:highlight w:val="none"/>
        </w:rPr>
      </w:pPr>
    </w:p>
    <w:p w14:paraId="6B781F85">
      <w:pPr>
        <w:pStyle w:val="58"/>
        <w:spacing w:line="360" w:lineRule="auto"/>
        <w:rPr>
          <w:rFonts w:ascii="宋体" w:hAnsi="宋体"/>
          <w:color w:val="auto"/>
          <w:sz w:val="24"/>
          <w:highlight w:val="none"/>
        </w:rPr>
      </w:pPr>
    </w:p>
    <w:p w14:paraId="4DAB0BF3">
      <w:pPr>
        <w:pStyle w:val="58"/>
        <w:spacing w:line="360" w:lineRule="auto"/>
        <w:ind w:firstLine="4800" w:firstLineChars="2000"/>
        <w:rPr>
          <w:rFonts w:ascii="宋体" w:hAnsi="宋体"/>
          <w:color w:val="auto"/>
          <w:sz w:val="24"/>
          <w:highlight w:val="none"/>
        </w:rPr>
      </w:pPr>
      <w:r>
        <w:rPr>
          <w:rFonts w:hint="eastAsia" w:ascii="宋体" w:hAnsi="宋体"/>
          <w:color w:val="auto"/>
          <w:sz w:val="24"/>
          <w:highlight w:val="none"/>
        </w:rPr>
        <w:t xml:space="preserve">企业名称（公章）：              </w:t>
      </w:r>
    </w:p>
    <w:p w14:paraId="544D9AE6">
      <w:pPr>
        <w:pStyle w:val="58"/>
        <w:spacing w:line="360" w:lineRule="auto"/>
        <w:ind w:firstLine="4800" w:firstLineChars="2000"/>
        <w:rPr>
          <w:rFonts w:ascii="宋体" w:hAnsi="宋体"/>
          <w:color w:val="auto"/>
          <w:sz w:val="24"/>
          <w:highlight w:val="none"/>
        </w:rPr>
      </w:pPr>
      <w:r>
        <w:rPr>
          <w:rFonts w:hint="eastAsia" w:ascii="宋体" w:hAnsi="宋体"/>
          <w:color w:val="auto"/>
          <w:sz w:val="24"/>
          <w:highlight w:val="none"/>
        </w:rPr>
        <w:t>日 期：</w:t>
      </w:r>
    </w:p>
    <w:p w14:paraId="6EF92A2A">
      <w:pPr>
        <w:pStyle w:val="5"/>
        <w:rPr>
          <w:rFonts w:ascii="宋体" w:hAnsi="宋体" w:cs="宋体"/>
          <w:color w:val="auto"/>
          <w:sz w:val="24"/>
          <w:szCs w:val="24"/>
          <w:highlight w:val="none"/>
        </w:rPr>
      </w:pPr>
    </w:p>
    <w:p w14:paraId="2C733530">
      <w:pPr>
        <w:pStyle w:val="5"/>
        <w:rPr>
          <w:rFonts w:ascii="宋体" w:hAnsi="宋体" w:cs="宋体"/>
          <w:color w:val="auto"/>
          <w:sz w:val="24"/>
          <w:szCs w:val="24"/>
          <w:highlight w:val="none"/>
        </w:rPr>
      </w:pPr>
    </w:p>
    <w:p w14:paraId="75928848">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miter/>
                          <a:headEnd type="none" w="med" len="med"/>
                          <a:tailEnd type="none" w="med" len="med"/>
                        </a:ln>
                        <a:effectLst/>
                      </wps:spPr>
                      <wps:bodyPr/>
                    </wps:wsp>
                  </a:graphicData>
                </a:graphic>
              </wp:anchor>
            </w:drawing>
          </mc:Choice>
          <mc:Fallback>
            <w:pict>
              <v:line id="_x0000_s1026" o:spid="_x0000_s1026" o:spt="20" style="position:absolute;left:0pt;margin-left:0.4pt;margin-top:16.5pt;height:0pt;width:235pt;z-index:251661312;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RSqldMAAAAGAQAADwAAAAAAAAABACAAAAAiAAAAZHJzL2Rvd25yZXYueG1sUEsBAhQA&#10;FAAAAAgAh07iQLdiknL3AQAA8QMAAA4AAAAAAAAAAQAgAAAAIgEAAGRycy9lMm9Eb2MueG1sUEsF&#10;BgAAAAAGAAYAWQEAAIsFAAAAAA==&#10;">
                <v:fill on="f" focussize="0,0"/>
                <v:stroke weight="1.25pt" color="#000000" joinstyle="miter"/>
                <v:imagedata o:title=""/>
                <o:lock v:ext="edit" aspectratio="f"/>
              </v:line>
            </w:pict>
          </mc:Fallback>
        </mc:AlternateContent>
      </w:r>
    </w:p>
    <w:p w14:paraId="440C58AA">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14:paraId="2F0E0FB9">
      <w:pPr>
        <w:rPr>
          <w:rFonts w:ascii="宋体" w:hAnsi="宋体" w:cs="宋体"/>
          <w:color w:val="auto"/>
          <w:sz w:val="24"/>
          <w:highlight w:val="none"/>
        </w:rPr>
        <w:sectPr>
          <w:pgSz w:w="11906" w:h="16838"/>
          <w:pgMar w:top="1701" w:right="1448" w:bottom="1531" w:left="1418" w:header="851" w:footer="851" w:gutter="0"/>
          <w:cols w:space="720" w:num="1"/>
          <w:titlePg/>
          <w:docGrid w:linePitch="312" w:charSpace="0"/>
        </w:sectPr>
      </w:pPr>
      <w:r>
        <w:rPr>
          <w:rFonts w:hint="eastAsia" w:ascii="宋体" w:hAnsi="宋体" w:cs="宋体"/>
          <w:color w:val="auto"/>
          <w:sz w:val="24"/>
          <w:highlight w:val="none"/>
        </w:rPr>
        <w:t>②本声明函将随中标结果公开，接受社会监督。</w:t>
      </w:r>
    </w:p>
    <w:p w14:paraId="4C84564B">
      <w:pPr>
        <w:pStyle w:val="12"/>
        <w:spacing w:line="360" w:lineRule="auto"/>
        <w:jc w:val="center"/>
        <w:rPr>
          <w:rFonts w:hAnsi="宋体"/>
          <w:b/>
          <w:color w:val="auto"/>
          <w:sz w:val="32"/>
          <w:szCs w:val="32"/>
          <w:highlight w:val="none"/>
          <w:lang w:val="en-GB"/>
        </w:rPr>
      </w:pPr>
      <w:r>
        <w:rPr>
          <w:rFonts w:hint="eastAsia" w:hAnsi="宋体"/>
          <w:b/>
          <w:color w:val="auto"/>
          <w:sz w:val="32"/>
          <w:szCs w:val="32"/>
          <w:highlight w:val="none"/>
          <w:lang w:val="en-GB"/>
        </w:rPr>
        <w:t>残疾人福利性单位声明函</w:t>
      </w:r>
    </w:p>
    <w:p w14:paraId="5D904C70">
      <w:pPr>
        <w:spacing w:line="360" w:lineRule="auto"/>
        <w:ind w:firstLine="480" w:firstLineChars="200"/>
        <w:rPr>
          <w:rFonts w:ascii="宋体" w:hAnsi="宋体" w:cs="宋体"/>
          <w:color w:val="auto"/>
          <w:sz w:val="24"/>
          <w:highlight w:val="none"/>
        </w:rPr>
      </w:pPr>
    </w:p>
    <w:p w14:paraId="0D0684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lang w:eastAsia="zh-CN"/>
        </w:rPr>
        <w:t>台州市防汛防旱事务中心</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台州市2025年水利工程安全运行技术支撑</w:t>
      </w:r>
      <w:r>
        <w:rPr>
          <w:rFonts w:hint="eastAsia" w:hAnsi="宋体"/>
          <w:color w:val="auto"/>
          <w:sz w:val="24"/>
          <w:highlight w:val="none"/>
        </w:rPr>
        <w:t>（</w:t>
      </w:r>
      <w:r>
        <w:rPr>
          <w:rFonts w:hint="eastAsia" w:ascii="宋体" w:hAnsi="宋体" w:cs="宋体"/>
          <w:color w:val="auto"/>
          <w:kern w:val="0"/>
          <w:sz w:val="24"/>
          <w:highlight w:val="none"/>
          <w:u w:val="single"/>
        </w:rPr>
        <w:t>编号为</w:t>
      </w:r>
      <w:r>
        <w:rPr>
          <w:rFonts w:hint="eastAsia" w:ascii="宋体" w:hAnsi="宋体" w:cs="宋体"/>
          <w:color w:val="auto"/>
          <w:kern w:val="0"/>
          <w:sz w:val="24"/>
          <w:highlight w:val="none"/>
          <w:u w:val="single"/>
          <w:lang w:val="en-US" w:eastAsia="zh-CN"/>
        </w:rPr>
        <w:t>TZCCC-【2025】-048号</w:t>
      </w:r>
      <w:r>
        <w:rPr>
          <w:rFonts w:hint="eastAsia" w:hAnsi="宋体" w:cs="宋体"/>
          <w:color w:val="auto"/>
          <w:kern w:val="0"/>
          <w:sz w:val="24"/>
          <w:highlight w:val="none"/>
          <w:u w:val="single"/>
        </w:rPr>
        <w:t>）</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0B5EA1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01DA5EF">
      <w:pPr>
        <w:pStyle w:val="24"/>
        <w:rPr>
          <w:color w:val="auto"/>
          <w:highlight w:val="none"/>
        </w:rPr>
      </w:pPr>
    </w:p>
    <w:p w14:paraId="332DBD45">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4679E847">
      <w:pPr>
        <w:pStyle w:val="58"/>
        <w:spacing w:line="360" w:lineRule="auto"/>
        <w:ind w:left="4788" w:leftChars="2280"/>
        <w:rPr>
          <w:rFonts w:ascii="宋体" w:hAnsi="宋体" w:cs="宋体"/>
          <w:color w:val="auto"/>
          <w:sz w:val="24"/>
          <w:highlight w:val="none"/>
        </w:rPr>
      </w:pPr>
      <w:r>
        <w:rPr>
          <w:rFonts w:hint="eastAsia" w:ascii="宋体" w:hAnsi="宋体" w:cs="宋体"/>
          <w:color w:val="auto"/>
          <w:sz w:val="24"/>
          <w:highlight w:val="none"/>
        </w:rPr>
        <w:t xml:space="preserve">       </w:t>
      </w:r>
    </w:p>
    <w:p w14:paraId="158F2D1B">
      <w:pPr>
        <w:pStyle w:val="58"/>
        <w:spacing w:line="360" w:lineRule="auto"/>
        <w:ind w:left="4788" w:leftChars="2280"/>
        <w:rPr>
          <w:rFonts w:ascii="宋体" w:hAnsi="宋体"/>
          <w:color w:val="auto"/>
          <w:sz w:val="24"/>
          <w:highlight w:val="none"/>
        </w:rPr>
      </w:pPr>
      <w:r>
        <w:rPr>
          <w:rFonts w:hint="eastAsia" w:ascii="宋体" w:hAnsi="宋体"/>
          <w:color w:val="auto"/>
          <w:sz w:val="24"/>
          <w:highlight w:val="none"/>
        </w:rPr>
        <w:t>单位名称（公章）：</w:t>
      </w:r>
    </w:p>
    <w:p w14:paraId="50C786E1">
      <w:pPr>
        <w:pStyle w:val="58"/>
        <w:spacing w:line="360" w:lineRule="auto"/>
        <w:ind w:left="3591" w:leftChars="1710" w:firstLine="1200" w:firstLineChars="500"/>
        <w:rPr>
          <w:rFonts w:ascii="宋体" w:hAnsi="宋体"/>
          <w:color w:val="auto"/>
          <w:sz w:val="24"/>
          <w:highlight w:val="none"/>
        </w:rPr>
      </w:pPr>
      <w:r>
        <w:rPr>
          <w:rFonts w:hint="eastAsia" w:ascii="宋体" w:hAnsi="宋体"/>
          <w:color w:val="auto"/>
          <w:sz w:val="24"/>
          <w:highlight w:val="none"/>
        </w:rPr>
        <w:t>日  期  ：</w:t>
      </w:r>
    </w:p>
    <w:p w14:paraId="5F0C46A5">
      <w:pPr>
        <w:snapToGrid w:val="0"/>
        <w:spacing w:before="50" w:after="50" w:line="360" w:lineRule="auto"/>
        <w:ind w:firstLine="600" w:firstLineChars="200"/>
        <w:rPr>
          <w:color w:val="auto"/>
          <w:sz w:val="30"/>
          <w:szCs w:val="30"/>
          <w:highlight w:val="none"/>
        </w:rPr>
      </w:pPr>
    </w:p>
    <w:p w14:paraId="4E4CBC85">
      <w:pPr>
        <w:pStyle w:val="50"/>
        <w:ind w:firstLine="480"/>
        <w:rPr>
          <w:color w:val="auto"/>
          <w:highlight w:val="none"/>
        </w:rPr>
      </w:pPr>
    </w:p>
    <w:p w14:paraId="66C796BF">
      <w:pPr>
        <w:pStyle w:val="50"/>
        <w:ind w:firstLine="480"/>
        <w:rPr>
          <w:color w:val="auto"/>
          <w:highlight w:val="none"/>
        </w:rPr>
      </w:pPr>
    </w:p>
    <w:p w14:paraId="236C7038">
      <w:pPr>
        <w:pStyle w:val="50"/>
        <w:ind w:firstLine="480"/>
        <w:rPr>
          <w:color w:val="auto"/>
          <w:highlight w:val="none"/>
        </w:rPr>
      </w:pPr>
    </w:p>
    <w:p w14:paraId="35015AF8">
      <w:pPr>
        <w:pStyle w:val="50"/>
        <w:ind w:firstLine="480"/>
        <w:rPr>
          <w:color w:val="auto"/>
          <w:highlight w:val="none"/>
        </w:rPr>
      </w:pPr>
    </w:p>
    <w:p w14:paraId="42103EF4">
      <w:pPr>
        <w:pStyle w:val="50"/>
        <w:ind w:firstLine="480"/>
        <w:rPr>
          <w:color w:val="auto"/>
          <w:highlight w:val="none"/>
        </w:rPr>
      </w:pPr>
    </w:p>
    <w:p w14:paraId="6C3EF188">
      <w:pPr>
        <w:pStyle w:val="50"/>
        <w:ind w:firstLine="480"/>
        <w:rPr>
          <w:color w:val="auto"/>
          <w:highlight w:val="none"/>
        </w:rPr>
      </w:pPr>
    </w:p>
    <w:p w14:paraId="60805628">
      <w:pPr>
        <w:pStyle w:val="50"/>
        <w:ind w:firstLine="480"/>
        <w:rPr>
          <w:color w:val="auto"/>
          <w:highlight w:val="none"/>
        </w:rPr>
      </w:pPr>
    </w:p>
    <w:p w14:paraId="15FB0439">
      <w:pPr>
        <w:pStyle w:val="50"/>
        <w:ind w:firstLine="480"/>
        <w:rPr>
          <w:color w:val="auto"/>
          <w:highlight w:val="none"/>
        </w:rPr>
      </w:pPr>
    </w:p>
    <w:p w14:paraId="1CA9E58E">
      <w:pPr>
        <w:pStyle w:val="50"/>
        <w:ind w:firstLine="480"/>
        <w:rPr>
          <w:color w:val="auto"/>
          <w:highlight w:val="none"/>
        </w:rPr>
      </w:pPr>
    </w:p>
    <w:p w14:paraId="0854143F">
      <w:pPr>
        <w:pStyle w:val="50"/>
        <w:ind w:firstLine="480"/>
        <w:rPr>
          <w:color w:val="auto"/>
          <w:highlight w:val="none"/>
        </w:rPr>
      </w:pPr>
    </w:p>
    <w:p w14:paraId="6AC824A2">
      <w:pPr>
        <w:pStyle w:val="50"/>
        <w:ind w:firstLine="480"/>
        <w:rPr>
          <w:color w:val="auto"/>
          <w:highlight w:val="none"/>
        </w:rPr>
      </w:pPr>
    </w:p>
    <w:p w14:paraId="444B3170">
      <w:pPr>
        <w:pStyle w:val="50"/>
        <w:ind w:firstLine="480"/>
        <w:rPr>
          <w:color w:val="auto"/>
          <w:highlight w:val="none"/>
        </w:rPr>
      </w:pPr>
    </w:p>
    <w:p w14:paraId="24C72A16">
      <w:pPr>
        <w:rPr>
          <w:color w:val="auto"/>
          <w:highlight w:val="none"/>
        </w:rPr>
      </w:pPr>
    </w:p>
    <w:p w14:paraId="6BC84CC7">
      <w:pPr>
        <w:spacing w:line="360" w:lineRule="auto"/>
        <w:jc w:val="center"/>
        <w:rPr>
          <w:rFonts w:hint="eastAsia"/>
          <w:color w:val="auto"/>
          <w:sz w:val="52"/>
          <w:szCs w:val="52"/>
          <w:highlight w:val="none"/>
        </w:rPr>
      </w:pPr>
    </w:p>
    <w:p w14:paraId="3755329F">
      <w:pPr>
        <w:spacing w:line="360" w:lineRule="auto"/>
        <w:jc w:val="both"/>
        <w:rPr>
          <w:rFonts w:hint="eastAsia"/>
          <w:color w:val="auto"/>
          <w:sz w:val="52"/>
          <w:szCs w:val="52"/>
          <w:highlight w:val="none"/>
        </w:rPr>
        <w:sectPr>
          <w:pgSz w:w="11906" w:h="16838"/>
          <w:pgMar w:top="1701" w:right="1448" w:bottom="1531" w:left="1418" w:header="851" w:footer="851" w:gutter="0"/>
          <w:cols w:space="720" w:num="1"/>
          <w:titlePg/>
          <w:docGrid w:linePitch="312" w:charSpace="0"/>
        </w:sectPr>
      </w:pPr>
    </w:p>
    <w:p w14:paraId="702007D8">
      <w:pPr>
        <w:widowControl w:val="0"/>
        <w:autoSpaceDE w:val="0"/>
        <w:autoSpaceDN w:val="0"/>
        <w:adjustRightInd w:val="0"/>
        <w:jc w:val="center"/>
        <w:rPr>
          <w:rFonts w:hint="eastAsia" w:ascii="黑体" w:hAnsi="黑体" w:eastAsia="黑体" w:cs="黑体"/>
          <w:b/>
          <w:bCs/>
          <w:color w:val="auto"/>
          <w:sz w:val="28"/>
          <w:szCs w:val="28"/>
          <w:highlight w:val="none"/>
          <w:lang w:val="en-US" w:eastAsia="zh-CN" w:bidi="ar-SA"/>
        </w:rPr>
      </w:pPr>
      <w:r>
        <w:rPr>
          <w:rFonts w:hint="eastAsia" w:ascii="黑体" w:hAnsi="黑体" w:eastAsia="黑体" w:cs="黑体"/>
          <w:b/>
          <w:bCs/>
          <w:color w:val="auto"/>
          <w:sz w:val="28"/>
          <w:szCs w:val="28"/>
          <w:highlight w:val="none"/>
          <w:lang w:val="en-US" w:eastAsia="zh-CN" w:bidi="ar-SA"/>
        </w:rPr>
        <w:t>监狱企业的证明文件</w:t>
      </w:r>
    </w:p>
    <w:p w14:paraId="580C2540">
      <w:pPr>
        <w:snapToGrid w:val="0"/>
        <w:spacing w:before="50" w:after="50" w:line="360" w:lineRule="auto"/>
        <w:jc w:val="center"/>
        <w:rPr>
          <w:color w:val="auto"/>
          <w:sz w:val="30"/>
          <w:szCs w:val="30"/>
          <w:highlight w:val="none"/>
        </w:rPr>
      </w:pPr>
      <w:r>
        <w:rPr>
          <w:rFonts w:hint="eastAsia" w:ascii="黑体" w:hAnsi="黑体" w:eastAsia="黑体" w:cs="黑体"/>
          <w:b/>
          <w:bCs/>
          <w:color w:val="auto"/>
          <w:sz w:val="28"/>
          <w:szCs w:val="28"/>
          <w:highlight w:val="none"/>
          <w:lang w:val="en-US" w:eastAsia="zh-CN" w:bidi="ar-SA"/>
        </w:rPr>
        <w:t>（注：格式自拟）</w:t>
      </w:r>
    </w:p>
    <w:p w14:paraId="32C6589E">
      <w:pPr>
        <w:pStyle w:val="50"/>
        <w:ind w:firstLine="480"/>
        <w:rPr>
          <w:color w:val="auto"/>
          <w:highlight w:val="none"/>
        </w:rPr>
      </w:pPr>
    </w:p>
    <w:p w14:paraId="69E8BBFC">
      <w:pPr>
        <w:pStyle w:val="50"/>
        <w:ind w:firstLine="480"/>
        <w:rPr>
          <w:color w:val="auto"/>
          <w:highlight w:val="none"/>
        </w:rPr>
      </w:pPr>
    </w:p>
    <w:p w14:paraId="32EAAB72">
      <w:pPr>
        <w:pStyle w:val="50"/>
        <w:ind w:firstLine="480"/>
        <w:rPr>
          <w:color w:val="auto"/>
          <w:highlight w:val="none"/>
        </w:rPr>
      </w:pPr>
    </w:p>
    <w:p w14:paraId="1D52E2F0">
      <w:pPr>
        <w:pStyle w:val="50"/>
        <w:ind w:firstLine="480"/>
        <w:rPr>
          <w:color w:val="auto"/>
          <w:highlight w:val="none"/>
        </w:rPr>
      </w:pPr>
    </w:p>
    <w:p w14:paraId="4B49695C">
      <w:pPr>
        <w:pStyle w:val="50"/>
        <w:ind w:firstLine="480"/>
        <w:rPr>
          <w:color w:val="auto"/>
          <w:highlight w:val="none"/>
        </w:rPr>
      </w:pPr>
    </w:p>
    <w:p w14:paraId="7E1FDB16">
      <w:pPr>
        <w:pStyle w:val="50"/>
        <w:ind w:firstLine="480"/>
        <w:rPr>
          <w:color w:val="auto"/>
          <w:highlight w:val="none"/>
        </w:rPr>
      </w:pPr>
    </w:p>
    <w:p w14:paraId="45C221C4">
      <w:pPr>
        <w:pStyle w:val="50"/>
        <w:ind w:firstLine="480"/>
        <w:rPr>
          <w:color w:val="auto"/>
          <w:highlight w:val="none"/>
        </w:rPr>
      </w:pPr>
    </w:p>
    <w:p w14:paraId="351E0D32">
      <w:pPr>
        <w:pStyle w:val="50"/>
        <w:ind w:firstLine="480"/>
        <w:rPr>
          <w:color w:val="auto"/>
          <w:highlight w:val="none"/>
        </w:rPr>
      </w:pPr>
    </w:p>
    <w:p w14:paraId="25372BD3">
      <w:pPr>
        <w:pStyle w:val="50"/>
        <w:ind w:firstLine="480"/>
        <w:rPr>
          <w:color w:val="auto"/>
          <w:highlight w:val="none"/>
        </w:rPr>
      </w:pPr>
    </w:p>
    <w:p w14:paraId="34754334">
      <w:pPr>
        <w:pStyle w:val="50"/>
        <w:ind w:firstLine="480"/>
        <w:rPr>
          <w:color w:val="auto"/>
          <w:highlight w:val="none"/>
        </w:rPr>
      </w:pPr>
    </w:p>
    <w:p w14:paraId="20731676">
      <w:pPr>
        <w:pStyle w:val="50"/>
        <w:ind w:firstLine="480"/>
        <w:rPr>
          <w:color w:val="auto"/>
          <w:highlight w:val="none"/>
        </w:rPr>
      </w:pPr>
    </w:p>
    <w:p w14:paraId="048CCD25">
      <w:pPr>
        <w:pStyle w:val="50"/>
        <w:ind w:firstLine="480"/>
        <w:rPr>
          <w:color w:val="auto"/>
          <w:highlight w:val="none"/>
        </w:rPr>
      </w:pPr>
    </w:p>
    <w:p w14:paraId="3EFA583D">
      <w:pPr>
        <w:rPr>
          <w:color w:val="auto"/>
          <w:highlight w:val="none"/>
        </w:rPr>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宋体羈摷.缁.">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1625C">
    <w:pPr>
      <w:pStyle w:val="1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5243471">
                          <w:pPr>
                            <w:pStyle w:val="14"/>
                          </w:pPr>
                          <w:r>
                            <w:fldChar w:fldCharType="begin"/>
                          </w:r>
                          <w:r>
                            <w:instrText xml:space="preserve"> PAGE  \* MERGEFORMAT </w:instrText>
                          </w:r>
                          <w:r>
                            <w:fldChar w:fldCharType="separate"/>
                          </w:r>
                          <w:r>
                            <w:t>16</w:t>
                          </w:r>
                          <w: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ExgyZDTAQAAqwMAAA4AAAAAAAAAAQAgAAAAHwEA&#10;AGRycy9lMm9Eb2MueG1sUEsFBgAAAAAGAAYAWQEAAGQFAAAAAA==&#10;">
              <v:fill on="f" focussize="0,0"/>
              <v:stroke on="f"/>
              <v:imagedata o:title=""/>
              <o:lock v:ext="edit" aspectratio="f"/>
              <v:textbox inset="0mm,0mm,0mm,0mm" style="mso-fit-shape-to-text:t;">
                <w:txbxContent>
                  <w:p w14:paraId="35243471">
                    <w:pPr>
                      <w:pStyle w:val="14"/>
                    </w:pPr>
                    <w:r>
                      <w:fldChar w:fldCharType="begin"/>
                    </w:r>
                    <w:r>
                      <w:instrText xml:space="preserve"> PAGE  \* MERGEFORMAT </w:instrText>
                    </w:r>
                    <w:r>
                      <w:fldChar w:fldCharType="separate"/>
                    </w:r>
                    <w:r>
                      <w:t>16</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92DFD">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6F7BF6F">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vVm5s0QEAAKMDAAAOAAAAAAAAAAEAIAAAACIB&#10;AABkcnMvZTJvRG9jLnhtbFBLBQYAAAAABgAGAFkBAABlBQAAAAA=&#10;">
              <v:fill on="f" focussize="0,0"/>
              <v:stroke on="f" weight="1.25pt"/>
              <v:imagedata o:title=""/>
              <o:lock v:ext="edit" aspectratio="f"/>
              <v:textbox inset="0mm,0mm,0mm,0mm" style="mso-fit-shape-to-text:t;">
                <w:txbxContent>
                  <w:p w14:paraId="56F7BF6F">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90A5D">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964C9E">
                          <w:pPr>
                            <w:pStyle w:val="1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73964C9E">
                    <w:pPr>
                      <w:pStyle w:val="1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962E0">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8CB86"/>
    <w:multiLevelType w:val="singleLevel"/>
    <w:tmpl w:val="DF48CB86"/>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lvlText w:val="%1."/>
      <w:lvlJc w:val="left"/>
      <w:pPr>
        <w:tabs>
          <w:tab w:val="left" w:pos="312"/>
        </w:tabs>
      </w:pPr>
    </w:lvl>
  </w:abstractNum>
  <w:abstractNum w:abstractNumId="2">
    <w:nsid w:val="00000004"/>
    <w:multiLevelType w:val="singleLevel"/>
    <w:tmpl w:val="00000004"/>
    <w:lvl w:ilvl="0" w:tentative="0">
      <w:start w:val="1"/>
      <w:numFmt w:val="decimal"/>
      <w:lvlText w:val="%1."/>
      <w:lvlJc w:val="left"/>
      <w:pPr>
        <w:ind w:left="425" w:hanging="425"/>
      </w:pPr>
      <w:rPr>
        <w:rFonts w:hint="default"/>
      </w:rPr>
    </w:lvl>
  </w:abstractNum>
  <w:abstractNum w:abstractNumId="3">
    <w:nsid w:val="678CFB24"/>
    <w:multiLevelType w:val="singleLevel"/>
    <w:tmpl w:val="678CFB24"/>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OTRlNDQwN2RiMGI2ODUyYWJjZmU0NTlmYTYzZWEifQ=="/>
  </w:docVars>
  <w:rsids>
    <w:rsidRoot w:val="7B4E152F"/>
    <w:rsid w:val="000018A7"/>
    <w:rsid w:val="00001ADB"/>
    <w:rsid w:val="001C32A1"/>
    <w:rsid w:val="00273DE4"/>
    <w:rsid w:val="004478D1"/>
    <w:rsid w:val="00474D69"/>
    <w:rsid w:val="004B2381"/>
    <w:rsid w:val="00780C98"/>
    <w:rsid w:val="008A50F6"/>
    <w:rsid w:val="009921EB"/>
    <w:rsid w:val="00B52EC2"/>
    <w:rsid w:val="00C278B5"/>
    <w:rsid w:val="00C41E0D"/>
    <w:rsid w:val="00CF4D9F"/>
    <w:rsid w:val="00E27246"/>
    <w:rsid w:val="00E54AEF"/>
    <w:rsid w:val="00F1307E"/>
    <w:rsid w:val="01AE3368"/>
    <w:rsid w:val="01B14921"/>
    <w:rsid w:val="02FE3E7B"/>
    <w:rsid w:val="031B2C7F"/>
    <w:rsid w:val="03FD5F08"/>
    <w:rsid w:val="0419686E"/>
    <w:rsid w:val="042C1F0E"/>
    <w:rsid w:val="06E95551"/>
    <w:rsid w:val="07634808"/>
    <w:rsid w:val="07784D0C"/>
    <w:rsid w:val="07EB28D0"/>
    <w:rsid w:val="08096454"/>
    <w:rsid w:val="082E2E1A"/>
    <w:rsid w:val="087F3869"/>
    <w:rsid w:val="09097E1A"/>
    <w:rsid w:val="09A137B2"/>
    <w:rsid w:val="09A629D9"/>
    <w:rsid w:val="0A087BCD"/>
    <w:rsid w:val="0A5D1DCF"/>
    <w:rsid w:val="0C277C70"/>
    <w:rsid w:val="0C57070F"/>
    <w:rsid w:val="0C5A48A3"/>
    <w:rsid w:val="0CF63E15"/>
    <w:rsid w:val="0D2C3C59"/>
    <w:rsid w:val="0DCB34F3"/>
    <w:rsid w:val="0E2A1FC8"/>
    <w:rsid w:val="0EA90587"/>
    <w:rsid w:val="0F10791A"/>
    <w:rsid w:val="104007CE"/>
    <w:rsid w:val="106C0104"/>
    <w:rsid w:val="109A1E99"/>
    <w:rsid w:val="12274A70"/>
    <w:rsid w:val="12A748FB"/>
    <w:rsid w:val="139B401E"/>
    <w:rsid w:val="13E13B96"/>
    <w:rsid w:val="145706B0"/>
    <w:rsid w:val="14646682"/>
    <w:rsid w:val="14847DBE"/>
    <w:rsid w:val="15155054"/>
    <w:rsid w:val="153F58E3"/>
    <w:rsid w:val="15AE7982"/>
    <w:rsid w:val="15BF299A"/>
    <w:rsid w:val="172B0778"/>
    <w:rsid w:val="184D5999"/>
    <w:rsid w:val="18765B79"/>
    <w:rsid w:val="1966107F"/>
    <w:rsid w:val="19E80895"/>
    <w:rsid w:val="1A4E48D3"/>
    <w:rsid w:val="1BED2E80"/>
    <w:rsid w:val="1CBD04AB"/>
    <w:rsid w:val="1CD534DD"/>
    <w:rsid w:val="1DAF4A65"/>
    <w:rsid w:val="1DD96127"/>
    <w:rsid w:val="1EC30E1D"/>
    <w:rsid w:val="1EF62752"/>
    <w:rsid w:val="1F817EB6"/>
    <w:rsid w:val="1FEF2346"/>
    <w:rsid w:val="20286583"/>
    <w:rsid w:val="205D622D"/>
    <w:rsid w:val="208909C0"/>
    <w:rsid w:val="214516C3"/>
    <w:rsid w:val="21E6723E"/>
    <w:rsid w:val="233F2D07"/>
    <w:rsid w:val="23BB5329"/>
    <w:rsid w:val="23C23B99"/>
    <w:rsid w:val="25956469"/>
    <w:rsid w:val="25AC3B99"/>
    <w:rsid w:val="26242C75"/>
    <w:rsid w:val="265935C3"/>
    <w:rsid w:val="275D153D"/>
    <w:rsid w:val="281B7DE6"/>
    <w:rsid w:val="29834E2F"/>
    <w:rsid w:val="29B6075C"/>
    <w:rsid w:val="29FF171F"/>
    <w:rsid w:val="2A900AEE"/>
    <w:rsid w:val="2A9C0892"/>
    <w:rsid w:val="2B1C69FE"/>
    <w:rsid w:val="2B253C9D"/>
    <w:rsid w:val="2BC90C1A"/>
    <w:rsid w:val="2DA00E3D"/>
    <w:rsid w:val="2F906E94"/>
    <w:rsid w:val="2FAA0D63"/>
    <w:rsid w:val="2FFC6B6C"/>
    <w:rsid w:val="31C66FF9"/>
    <w:rsid w:val="325A1881"/>
    <w:rsid w:val="352F1DB0"/>
    <w:rsid w:val="3560104B"/>
    <w:rsid w:val="35840612"/>
    <w:rsid w:val="35DC2B97"/>
    <w:rsid w:val="35FE3B6E"/>
    <w:rsid w:val="36372C24"/>
    <w:rsid w:val="369F7552"/>
    <w:rsid w:val="3703565F"/>
    <w:rsid w:val="371F7F52"/>
    <w:rsid w:val="372663C5"/>
    <w:rsid w:val="379C4801"/>
    <w:rsid w:val="37C37214"/>
    <w:rsid w:val="388A7446"/>
    <w:rsid w:val="39240CBE"/>
    <w:rsid w:val="396C52DB"/>
    <w:rsid w:val="397321C6"/>
    <w:rsid w:val="397A0ADB"/>
    <w:rsid w:val="39EC8856"/>
    <w:rsid w:val="39FE5ABF"/>
    <w:rsid w:val="3B4F732F"/>
    <w:rsid w:val="3B9B63BB"/>
    <w:rsid w:val="3C2B3756"/>
    <w:rsid w:val="3CFC6643"/>
    <w:rsid w:val="3D811039"/>
    <w:rsid w:val="3EA5470D"/>
    <w:rsid w:val="3ED6314E"/>
    <w:rsid w:val="3F2226C4"/>
    <w:rsid w:val="3F2E0EAF"/>
    <w:rsid w:val="3F357BD6"/>
    <w:rsid w:val="3F4D075F"/>
    <w:rsid w:val="3F83C594"/>
    <w:rsid w:val="3FD761D8"/>
    <w:rsid w:val="3FEB7A14"/>
    <w:rsid w:val="3FFD53D6"/>
    <w:rsid w:val="403C5A07"/>
    <w:rsid w:val="41044AB5"/>
    <w:rsid w:val="424E78E9"/>
    <w:rsid w:val="43CF6B92"/>
    <w:rsid w:val="44E346A3"/>
    <w:rsid w:val="461D6AD1"/>
    <w:rsid w:val="485D10A0"/>
    <w:rsid w:val="48665048"/>
    <w:rsid w:val="49FC4EBF"/>
    <w:rsid w:val="4AC57DEC"/>
    <w:rsid w:val="4AFD3876"/>
    <w:rsid w:val="4B3E7A68"/>
    <w:rsid w:val="4CB55AF7"/>
    <w:rsid w:val="4D0F3EC2"/>
    <w:rsid w:val="4D542768"/>
    <w:rsid w:val="4DBB1EF8"/>
    <w:rsid w:val="4DF27FC9"/>
    <w:rsid w:val="4E1D22BC"/>
    <w:rsid w:val="4E21448E"/>
    <w:rsid w:val="4EFF1501"/>
    <w:rsid w:val="4F6D69E1"/>
    <w:rsid w:val="4FAC5BC3"/>
    <w:rsid w:val="4FB858C0"/>
    <w:rsid w:val="4FE6199B"/>
    <w:rsid w:val="500275B3"/>
    <w:rsid w:val="50044842"/>
    <w:rsid w:val="50401D85"/>
    <w:rsid w:val="506B7047"/>
    <w:rsid w:val="50F1639A"/>
    <w:rsid w:val="51AA2D60"/>
    <w:rsid w:val="52581279"/>
    <w:rsid w:val="533A4BA9"/>
    <w:rsid w:val="53987FDD"/>
    <w:rsid w:val="54414145"/>
    <w:rsid w:val="55144BC2"/>
    <w:rsid w:val="5596306C"/>
    <w:rsid w:val="56822156"/>
    <w:rsid w:val="570F5412"/>
    <w:rsid w:val="58317B6F"/>
    <w:rsid w:val="58F033DB"/>
    <w:rsid w:val="58FB6F1C"/>
    <w:rsid w:val="599E47DA"/>
    <w:rsid w:val="59B56C8E"/>
    <w:rsid w:val="59F34F31"/>
    <w:rsid w:val="5A4324F6"/>
    <w:rsid w:val="5AA221B0"/>
    <w:rsid w:val="5B1713A0"/>
    <w:rsid w:val="5C621807"/>
    <w:rsid w:val="5D2E20DF"/>
    <w:rsid w:val="5D376C7B"/>
    <w:rsid w:val="5DCE737D"/>
    <w:rsid w:val="5E103FA0"/>
    <w:rsid w:val="5E1579A5"/>
    <w:rsid w:val="5E2750E1"/>
    <w:rsid w:val="5E5166CA"/>
    <w:rsid w:val="5EBF8894"/>
    <w:rsid w:val="5ED11A3D"/>
    <w:rsid w:val="5F0F7E42"/>
    <w:rsid w:val="5FFF0693"/>
    <w:rsid w:val="604B2B25"/>
    <w:rsid w:val="60DB6B0D"/>
    <w:rsid w:val="61945ED2"/>
    <w:rsid w:val="620C52E5"/>
    <w:rsid w:val="621716E8"/>
    <w:rsid w:val="622E06D0"/>
    <w:rsid w:val="64A63A7E"/>
    <w:rsid w:val="64DD4813"/>
    <w:rsid w:val="64E262CE"/>
    <w:rsid w:val="65451395"/>
    <w:rsid w:val="65AD40FD"/>
    <w:rsid w:val="65CB9BCE"/>
    <w:rsid w:val="65CE3888"/>
    <w:rsid w:val="664714B5"/>
    <w:rsid w:val="66B46ACB"/>
    <w:rsid w:val="66BD2645"/>
    <w:rsid w:val="672748DE"/>
    <w:rsid w:val="67A35B02"/>
    <w:rsid w:val="68674B12"/>
    <w:rsid w:val="68CD2DF1"/>
    <w:rsid w:val="6902105F"/>
    <w:rsid w:val="695D1946"/>
    <w:rsid w:val="696F0106"/>
    <w:rsid w:val="696F5E82"/>
    <w:rsid w:val="69894657"/>
    <w:rsid w:val="6A382B1A"/>
    <w:rsid w:val="6A710C22"/>
    <w:rsid w:val="6A8B5970"/>
    <w:rsid w:val="6B94031C"/>
    <w:rsid w:val="6BB755BB"/>
    <w:rsid w:val="6BC332C2"/>
    <w:rsid w:val="6C163E0C"/>
    <w:rsid w:val="6C2E004A"/>
    <w:rsid w:val="6C450EF0"/>
    <w:rsid w:val="6DE21543"/>
    <w:rsid w:val="6E3D1F85"/>
    <w:rsid w:val="6E9D09BB"/>
    <w:rsid w:val="70C07D71"/>
    <w:rsid w:val="70E004F9"/>
    <w:rsid w:val="726CA875"/>
    <w:rsid w:val="72A63923"/>
    <w:rsid w:val="72AF4F46"/>
    <w:rsid w:val="72ED6F8A"/>
    <w:rsid w:val="73EF8EE5"/>
    <w:rsid w:val="74584877"/>
    <w:rsid w:val="74A958B8"/>
    <w:rsid w:val="74E120FE"/>
    <w:rsid w:val="74FD4A5E"/>
    <w:rsid w:val="75141A5A"/>
    <w:rsid w:val="770C1080"/>
    <w:rsid w:val="776112D4"/>
    <w:rsid w:val="77A84E01"/>
    <w:rsid w:val="78656BA2"/>
    <w:rsid w:val="798A38B5"/>
    <w:rsid w:val="7A9B0614"/>
    <w:rsid w:val="7B4E152F"/>
    <w:rsid w:val="7B711D02"/>
    <w:rsid w:val="7C4644EE"/>
    <w:rsid w:val="7CA0464C"/>
    <w:rsid w:val="7CFF281F"/>
    <w:rsid w:val="7D4AACDC"/>
    <w:rsid w:val="7DDA1DE0"/>
    <w:rsid w:val="7DE22750"/>
    <w:rsid w:val="7E2051FA"/>
    <w:rsid w:val="7E773DC0"/>
    <w:rsid w:val="7EFA1A64"/>
    <w:rsid w:val="7EFB50F9"/>
    <w:rsid w:val="7F1C4E50"/>
    <w:rsid w:val="7F226DC8"/>
    <w:rsid w:val="7F4339B5"/>
    <w:rsid w:val="7F6292C2"/>
    <w:rsid w:val="7F7D508F"/>
    <w:rsid w:val="7F9EA65F"/>
    <w:rsid w:val="7FCED136"/>
    <w:rsid w:val="7FD7F182"/>
    <w:rsid w:val="7FE61958"/>
    <w:rsid w:val="936ACAD3"/>
    <w:rsid w:val="9BED8C3C"/>
    <w:rsid w:val="9D7B719C"/>
    <w:rsid w:val="9F15BA4E"/>
    <w:rsid w:val="9FEFA8B9"/>
    <w:rsid w:val="AEFE556B"/>
    <w:rsid w:val="B77F4DBD"/>
    <w:rsid w:val="BB377EEB"/>
    <w:rsid w:val="D53552C2"/>
    <w:rsid w:val="D7FB7138"/>
    <w:rsid w:val="DDBFFB5C"/>
    <w:rsid w:val="DE3AAEE8"/>
    <w:rsid w:val="DFE5EE06"/>
    <w:rsid w:val="EAEE6789"/>
    <w:rsid w:val="EB78FFB4"/>
    <w:rsid w:val="EFF44FE6"/>
    <w:rsid w:val="F1676510"/>
    <w:rsid w:val="F57FE55C"/>
    <w:rsid w:val="F97DDDD1"/>
    <w:rsid w:val="FBDC5CB6"/>
    <w:rsid w:val="FBFE7FC8"/>
    <w:rsid w:val="FD5F65F3"/>
    <w:rsid w:val="FD9F2DF5"/>
    <w:rsid w:val="FDD72DA6"/>
    <w:rsid w:val="FDF72FE9"/>
    <w:rsid w:val="FDF7B495"/>
    <w:rsid w:val="FE9D77EA"/>
    <w:rsid w:val="FF4FC5C1"/>
    <w:rsid w:val="FFFB0B9F"/>
    <w:rsid w:val="FFFF6E30"/>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60" w:after="60"/>
      <w:ind w:left="425"/>
      <w:jc w:val="center"/>
      <w:outlineLvl w:val="0"/>
    </w:pPr>
    <w:rPr>
      <w:b/>
      <w:bCs/>
      <w:kern w:val="44"/>
      <w:sz w:val="44"/>
      <w:szCs w:val="44"/>
    </w:rPr>
  </w:style>
  <w:style w:type="paragraph" w:styleId="3">
    <w:name w:val="heading 2"/>
    <w:basedOn w:val="1"/>
    <w:next w:val="1"/>
    <w:link w:val="32"/>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qFormat/>
    <w:uiPriority w:val="0"/>
    <w:pPr>
      <w:keepNext/>
      <w:keepLines/>
      <w:tabs>
        <w:tab w:val="left" w:pos="8280"/>
      </w:tabs>
      <w:spacing w:before="260" w:after="260" w:line="416" w:lineRule="auto"/>
      <w:outlineLvl w:val="2"/>
    </w:pPr>
    <w:rPr>
      <w:bCs/>
      <w:szCs w:val="32"/>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Document Map"/>
    <w:basedOn w:val="1"/>
    <w:link w:val="31"/>
    <w:qFormat/>
    <w:uiPriority w:val="0"/>
    <w:rPr>
      <w:rFonts w:ascii="宋体"/>
      <w:sz w:val="18"/>
      <w:szCs w:val="18"/>
    </w:rPr>
  </w:style>
  <w:style w:type="paragraph" w:styleId="7">
    <w:name w:val="annotation text"/>
    <w:basedOn w:val="1"/>
    <w:qFormat/>
    <w:uiPriority w:val="0"/>
    <w:pPr>
      <w:jc w:val="left"/>
    </w:pPr>
  </w:style>
  <w:style w:type="paragraph" w:styleId="8">
    <w:name w:val="Body Text"/>
    <w:basedOn w:val="1"/>
    <w:next w:val="9"/>
    <w:qFormat/>
    <w:uiPriority w:val="0"/>
    <w:pPr>
      <w:spacing w:line="360" w:lineRule="exact"/>
    </w:pPr>
    <w:rPr>
      <w:sz w:val="24"/>
    </w:rPr>
  </w:style>
  <w:style w:type="paragraph" w:styleId="9">
    <w:name w:val="Body Text First Indent"/>
    <w:basedOn w:val="8"/>
    <w:next w:val="1"/>
    <w:qFormat/>
    <w:uiPriority w:val="0"/>
    <w:pPr>
      <w:ind w:firstLine="200" w:firstLineChars="200"/>
    </w:pPr>
  </w:style>
  <w:style w:type="paragraph" w:styleId="10">
    <w:name w:val="Body Text Indent"/>
    <w:basedOn w:val="1"/>
    <w:next w:val="1"/>
    <w:qFormat/>
    <w:uiPriority w:val="0"/>
    <w:pPr>
      <w:spacing w:after="120"/>
      <w:ind w:left="420" w:leftChars="200"/>
    </w:pPr>
  </w:style>
  <w:style w:type="paragraph" w:styleId="11">
    <w:name w:val="toc 5"/>
    <w:basedOn w:val="1"/>
    <w:next w:val="1"/>
    <w:qFormat/>
    <w:uiPriority w:val="0"/>
    <w:pPr>
      <w:ind w:left="1680" w:leftChars="800"/>
    </w:pPr>
  </w:style>
  <w:style w:type="paragraph" w:styleId="12">
    <w:name w:val="Plain Text"/>
    <w:basedOn w:val="1"/>
    <w:next w:val="13"/>
    <w:qFormat/>
    <w:uiPriority w:val="0"/>
    <w:rPr>
      <w:rFonts w:ascii="宋体" w:hAnsi="Courier New"/>
    </w:rPr>
  </w:style>
  <w:style w:type="paragraph" w:styleId="13">
    <w:name w:val="Date"/>
    <w:basedOn w:val="1"/>
    <w:next w:val="1"/>
    <w:qFormat/>
    <w:uiPriority w:val="0"/>
    <w:pPr>
      <w:ind w:left="2500" w:leftChars="2500"/>
    </w:pPr>
    <w:rPr>
      <w:rFonts w:ascii="Calibri" w:hAnsi="Calibri" w:eastAsia="楷体_GB2312"/>
      <w:sz w:val="32"/>
      <w:szCs w:val="22"/>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360" w:lineRule="auto"/>
      <w:ind w:left="420" w:leftChars="200" w:right="420" w:rightChars="200"/>
    </w:pPr>
    <w:rPr>
      <w:rFonts w:ascii="宋体" w:hAnsi="宋体"/>
      <w:sz w:val="24"/>
    </w:rPr>
  </w:style>
  <w:style w:type="paragraph" w:styleId="17">
    <w:name w:val="toc 6"/>
    <w:basedOn w:val="1"/>
    <w:next w:val="1"/>
    <w:qFormat/>
    <w:uiPriority w:val="39"/>
    <w:pPr>
      <w:widowControl/>
      <w:ind w:left="1000"/>
      <w:jc w:val="left"/>
    </w:pPr>
    <w:rPr>
      <w:kern w:val="0"/>
      <w:sz w:val="18"/>
      <w:szCs w:val="20"/>
    </w:rPr>
  </w:style>
  <w:style w:type="paragraph" w:styleId="18">
    <w:name w:val="toc 2"/>
    <w:basedOn w:val="1"/>
    <w:next w:val="1"/>
    <w:qFormat/>
    <w:uiPriority w:val="39"/>
    <w:pPr>
      <w:ind w:left="420" w:leftChars="200"/>
    </w:pPr>
  </w:style>
  <w:style w:type="paragraph" w:styleId="19">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3">
    <w:name w:val="Title"/>
    <w:basedOn w:val="1"/>
    <w:next w:val="1"/>
    <w:qFormat/>
    <w:uiPriority w:val="0"/>
    <w:pPr>
      <w:spacing w:before="240" w:after="60"/>
      <w:jc w:val="center"/>
      <w:outlineLvl w:val="0"/>
    </w:pPr>
    <w:rPr>
      <w:rFonts w:ascii="Arial" w:hAnsi="Arial" w:cs="Arial"/>
      <w:b/>
      <w:bCs/>
      <w:sz w:val="32"/>
      <w:szCs w:val="32"/>
    </w:rPr>
  </w:style>
  <w:style w:type="paragraph" w:styleId="24">
    <w:name w:val="Body Text First Indent 2"/>
    <w:basedOn w:val="10"/>
    <w:next w:val="1"/>
    <w:qFormat/>
    <w:uiPriority w:val="0"/>
    <w:pPr>
      <w:ind w:firstLine="42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0"/>
  </w:style>
  <w:style w:type="character" w:styleId="29">
    <w:name w:val="Hyperlink"/>
    <w:qFormat/>
    <w:uiPriority w:val="0"/>
    <w:rPr>
      <w:color w:val="0000FF"/>
      <w:u w:val="single"/>
    </w:rPr>
  </w:style>
  <w:style w:type="paragraph" w:customStyle="1" w:styleId="30">
    <w:name w:val="Default"/>
    <w:qFormat/>
    <w:uiPriority w:val="0"/>
    <w:pPr>
      <w:widowControl w:val="0"/>
      <w:autoSpaceDE w:val="0"/>
      <w:autoSpaceDN w:val="0"/>
      <w:adjustRightInd w:val="0"/>
    </w:pPr>
    <w:rPr>
      <w:rFonts w:ascii="宋体羈摷.缁." w:hAnsi="Times New Roman" w:eastAsia="宋体羈摷.缁." w:cs="宋体羈摷.缁."/>
      <w:color w:val="000000"/>
      <w:sz w:val="24"/>
      <w:szCs w:val="24"/>
      <w:lang w:val="en-US" w:eastAsia="zh-CN" w:bidi="ar-SA"/>
    </w:rPr>
  </w:style>
  <w:style w:type="character" w:customStyle="1" w:styleId="31">
    <w:name w:val="文档结构图 字符"/>
    <w:link w:val="6"/>
    <w:qFormat/>
    <w:uiPriority w:val="0"/>
    <w:rPr>
      <w:rFonts w:ascii="宋体"/>
      <w:kern w:val="2"/>
      <w:sz w:val="18"/>
      <w:szCs w:val="18"/>
    </w:rPr>
  </w:style>
  <w:style w:type="character" w:customStyle="1" w:styleId="32">
    <w:name w:val="标题 2 字符"/>
    <w:link w:val="3"/>
    <w:qFormat/>
    <w:uiPriority w:val="0"/>
    <w:rPr>
      <w:rFonts w:ascii="宋体" w:hAnsi="宋体"/>
      <w:b/>
      <w:sz w:val="32"/>
      <w:szCs w:val="28"/>
    </w:rPr>
  </w:style>
  <w:style w:type="character" w:customStyle="1" w:styleId="33">
    <w:name w:val="NormalCharacter"/>
    <w:qFormat/>
    <w:uiPriority w:val="0"/>
  </w:style>
  <w:style w:type="paragraph" w:customStyle="1" w:styleId="34">
    <w:name w:val="正文1"/>
    <w:next w:v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5">
    <w:name w:val="列表段落1"/>
    <w:basedOn w:val="1"/>
    <w:qFormat/>
    <w:uiPriority w:val="34"/>
    <w:pPr>
      <w:adjustRightInd/>
      <w:ind w:right="238" w:firstLine="420"/>
    </w:pPr>
    <w:rPr>
      <w:rFonts w:ascii="Calibri" w:hAnsi="Calibri"/>
      <w:sz w:val="24"/>
    </w:rPr>
  </w:style>
  <w:style w:type="paragraph" w:customStyle="1" w:styleId="3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7">
    <w:name w:val="List Paragraph"/>
    <w:basedOn w:val="1"/>
    <w:qFormat/>
    <w:uiPriority w:val="34"/>
    <w:pPr>
      <w:ind w:firstLine="420" w:firstLineChars="200"/>
    </w:pPr>
    <w:rPr>
      <w:rFonts w:ascii="Calibri" w:hAnsi="Calibri"/>
      <w:szCs w:val="22"/>
    </w:rPr>
  </w:style>
  <w:style w:type="paragraph" w:customStyle="1" w:styleId="38">
    <w:name w:val="Table Paragraph"/>
    <w:basedOn w:val="1"/>
    <w:qFormat/>
    <w:uiPriority w:val="1"/>
    <w:rPr>
      <w:rFonts w:ascii="宋体" w:hAnsi="宋体" w:cs="宋体"/>
    </w:rPr>
  </w:style>
  <w:style w:type="paragraph" w:customStyle="1" w:styleId="3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_Style 1"/>
    <w:basedOn w:val="1"/>
    <w:qFormat/>
    <w:uiPriority w:val="0"/>
    <w:rPr>
      <w:sz w:val="28"/>
      <w:szCs w:val="28"/>
    </w:rPr>
  </w:style>
  <w:style w:type="paragraph" w:customStyle="1" w:styleId="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招标-标题1"/>
    <w:basedOn w:val="1"/>
    <w:qFormat/>
    <w:uiPriority w:val="0"/>
    <w:pPr>
      <w:spacing w:line="300" w:lineRule="auto"/>
      <w:ind w:left="560"/>
    </w:pPr>
    <w:rPr>
      <w:rFonts w:ascii="宋体" w:hAnsi="宋体"/>
      <w:b/>
      <w:kern w:val="0"/>
    </w:rPr>
  </w:style>
  <w:style w:type="paragraph" w:customStyle="1" w:styleId="4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7">
    <w:name w:val="HtmlNormal"/>
    <w:basedOn w:val="1"/>
    <w:qFormat/>
    <w:uiPriority w:val="0"/>
    <w:pPr>
      <w:widowControl/>
      <w:spacing w:before="100" w:beforeAutospacing="1" w:after="100" w:afterAutospacing="1"/>
      <w:jc w:val="left"/>
      <w:textAlignment w:val="baseline"/>
    </w:pPr>
    <w:rPr>
      <w:rFonts w:ascii="宋体" w:hAnsi="宋体"/>
      <w:color w:val="000000"/>
      <w:kern w:val="0"/>
      <w:sz w:val="24"/>
    </w:rPr>
  </w:style>
  <w:style w:type="paragraph" w:customStyle="1" w:styleId="48">
    <w:name w:val="p15"/>
    <w:basedOn w:val="1"/>
    <w:qFormat/>
    <w:uiPriority w:val="0"/>
    <w:pPr>
      <w:widowControl/>
      <w:spacing w:line="360" w:lineRule="auto"/>
      <w:ind w:firstLine="403"/>
    </w:pPr>
    <w:rPr>
      <w:rFonts w:ascii="仿宋_GB2312" w:hAnsi="宋体" w:eastAsia="仿宋_GB2312" w:cs="宋体"/>
      <w:kern w:val="0"/>
      <w:szCs w:val="28"/>
    </w:rPr>
  </w:style>
  <w:style w:type="paragraph" w:customStyle="1" w:styleId="49">
    <w:name w:val="章正文"/>
    <w:basedOn w:val="1"/>
    <w:qFormat/>
    <w:uiPriority w:val="0"/>
    <w:pPr>
      <w:spacing w:beforeLines="50" w:after="120" w:line="300" w:lineRule="auto"/>
      <w:ind w:firstLine="480"/>
    </w:pPr>
    <w:rPr>
      <w:rFonts w:ascii="Helvetica" w:hAnsi="Helvetica"/>
      <w:kern w:val="0"/>
      <w:sz w:val="24"/>
    </w:rPr>
  </w:style>
  <w:style w:type="paragraph" w:customStyle="1" w:styleId="50">
    <w:name w:val="4、正文"/>
    <w:basedOn w:val="1"/>
    <w:qFormat/>
    <w:uiPriority w:val="0"/>
    <w:pPr>
      <w:ind w:firstLine="200" w:firstLineChars="200"/>
    </w:pPr>
    <w:rPr>
      <w:rFonts w:ascii="宋体"/>
      <w:sz w:val="24"/>
      <w:szCs w:val="28"/>
    </w:rPr>
  </w:style>
  <w:style w:type="paragraph" w:customStyle="1" w:styleId="51">
    <w:name w:val="PlainText"/>
    <w:basedOn w:val="1"/>
    <w:qFormat/>
    <w:uiPriority w:val="0"/>
    <w:pPr>
      <w:widowControl/>
      <w:spacing w:before="156" w:after="156" w:line="400" w:lineRule="atLeast"/>
      <w:textAlignment w:val="baseline"/>
    </w:pPr>
    <w:rPr>
      <w:rFonts w:ascii="宋体" w:hAnsi="Courier New"/>
      <w:sz w:val="24"/>
    </w:rPr>
  </w:style>
  <w:style w:type="paragraph" w:customStyle="1" w:styleId="52">
    <w:name w:val="DAS正文"/>
    <w:basedOn w:val="1"/>
    <w:qFormat/>
    <w:uiPriority w:val="0"/>
    <w:pPr>
      <w:ind w:right="181" w:firstLine="480"/>
    </w:pPr>
    <w:rPr>
      <w:rFonts w:ascii="Verdana" w:hAnsi="Verdana"/>
      <w:sz w:val="24"/>
    </w:rPr>
  </w:style>
  <w:style w:type="paragraph" w:customStyle="1" w:styleId="5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54">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55">
    <w:name w:val="正文缩进1"/>
    <w:basedOn w:val="1"/>
    <w:qFormat/>
    <w:uiPriority w:val="0"/>
    <w:pPr>
      <w:autoSpaceDE w:val="0"/>
      <w:autoSpaceDN w:val="0"/>
      <w:adjustRightInd w:val="0"/>
      <w:ind w:firstLine="420"/>
      <w:jc w:val="left"/>
      <w:textAlignment w:val="baseline"/>
    </w:pPr>
    <w:rPr>
      <w:rFonts w:ascii="宋体"/>
      <w:kern w:val="0"/>
      <w:sz w:val="34"/>
      <w:szCs w:val="34"/>
    </w:rPr>
  </w:style>
  <w:style w:type="paragraph" w:customStyle="1" w:styleId="56">
    <w:name w:val="_Style 54"/>
    <w:unhideWhenUsed/>
    <w:qFormat/>
    <w:uiPriority w:val="99"/>
    <w:rPr>
      <w:rFonts w:ascii="Times New Roman" w:hAnsi="Times New Roman" w:eastAsia="宋体" w:cs="Times New Roman"/>
      <w:kern w:val="2"/>
      <w:sz w:val="21"/>
      <w:szCs w:val="24"/>
      <w:lang w:val="en-US" w:eastAsia="zh-CN" w:bidi="ar-SA"/>
    </w:rPr>
  </w:style>
  <w:style w:type="paragraph" w:customStyle="1" w:styleId="57">
    <w:name w:val="BodyText"/>
    <w:basedOn w:val="1"/>
    <w:qFormat/>
    <w:uiPriority w:val="0"/>
    <w:pPr>
      <w:spacing w:after="120"/>
    </w:pPr>
    <w:rPr>
      <w:sz w:val="24"/>
    </w:rPr>
  </w:style>
  <w:style w:type="paragraph" w:customStyle="1" w:styleId="58">
    <w:name w:val="正文_6"/>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Words>20800</Words>
  <Characters>21370</Characters>
  <Lines>200</Lines>
  <Paragraphs>56</Paragraphs>
  <TotalTime>53</TotalTime>
  <ScaleCrop>false</ScaleCrop>
  <LinksUpToDate>false</LinksUpToDate>
  <CharactersWithSpaces>22185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2024-05-31T19:58:00Z</dcterms:created>
  <dc:creator>建设咨询</dc:creator>
  <cp:lastModifiedBy>建设咨询</cp:lastModifiedBy>
  <cp:lastPrinted>2025-06-30T07:03:32Z</cp:lastPrinted>
  <dcterms:modified xsi:type="dcterms:W3CDTF">2025-06-30T08:29:21Z</dcterms:modified>
  <dc:title>台州市政府采购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837FB842A210478E8AB7E0D45D9C4D45_13</vt:lpwstr>
  </property>
  <property fmtid="{D5CDD505-2E9C-101B-9397-08002B2CF9AE}" pid="4" name="woTemplateTypoMode">
    <vt:lpwstr>web</vt:lpwstr>
  </property>
  <property fmtid="{D5CDD505-2E9C-101B-9397-08002B2CF9AE}" pid="5" name="woTemplate">
    <vt:r8>1</vt:r8>
  </property>
  <property fmtid="{D5CDD505-2E9C-101B-9397-08002B2CF9AE}" pid="6" name="KSOTemplateDocerSaveRecord">
    <vt:lpwstr>eyJoZGlkIjoiOTUyOTRlNDQwN2RiMGI2ODUyYWJjZmU0NTlmYTYzZWEiLCJ1c2VySWQiOiIxNjU5NTM3NzAwIn0=</vt:lpwstr>
  </property>
</Properties>
</file>