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一、总则：</w:t>
      </w:r>
      <w:r>
        <w:rPr>
          <w:rFonts w:hint="eastAsia" w:ascii="仿宋" w:hAnsi="仿宋" w:eastAsia="仿宋"/>
          <w:sz w:val="28"/>
          <w:szCs w:val="28"/>
          <w:u w:val="single"/>
        </w:rPr>
        <w:t>浙江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东源实业有限公司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塔山健康管理中心医疗家具</w:t>
      </w:r>
      <w:r>
        <w:rPr>
          <w:rFonts w:hint="eastAsia" w:ascii="仿宋" w:hAnsi="仿宋" w:eastAsia="仿宋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，采购人为浙江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东源实业有限公司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，采购申请部门（或单位）为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健康管理中心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，采购编号为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SLF-2025064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资金已落实。现采用竞比采购方式确定供货人。最高限价为总价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95000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二、时间和地点：</w:t>
      </w:r>
      <w:r>
        <w:rPr>
          <w:rFonts w:hint="eastAsia" w:ascii="仿宋" w:hAnsi="仿宋" w:eastAsia="仿宋"/>
          <w:b w:val="0"/>
          <w:bCs/>
          <w:sz w:val="28"/>
          <w:szCs w:val="28"/>
        </w:rPr>
        <w:t>请于 2025 年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时30分前，将竞比响应文件（报价书）密封捺印后送交或用邮政或者EMS邮寄至我单位（响应文件需封装后装入快递袋，不得以快递袋作为封装外壳）。收信人：招标办，邮政编码： 324016 ，收信地址： 衢州市衢江区云溪乡浙江东源实业有限公司 ，联系电话：0570-2927206。项目联系人：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蒋</w:t>
      </w:r>
      <w:r>
        <w:rPr>
          <w:rFonts w:hint="eastAsia" w:ascii="仿宋" w:hAnsi="仿宋" w:eastAsia="仿宋"/>
          <w:b w:val="0"/>
          <w:bCs/>
          <w:sz w:val="28"/>
          <w:szCs w:val="28"/>
        </w:rPr>
        <w:t>先生，联系电话：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15067133756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三、项目要求：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1、采购货物的规格与数量：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大厅矮柜14个、L形药房桌柜1个、门诊室矮柜共4个、HIV检查室柜共2个、CT操作台1张、升降椅4张、L形诊桌11张、单人诊桌18张、塑料椅18张、三人位排椅2组、五人位排椅6组</w:t>
      </w:r>
      <w:r>
        <w:rPr>
          <w:rFonts w:hint="eastAsia" w:ascii="仿宋" w:hAnsi="仿宋" w:eastAsia="仿宋" w:cs="仿宋"/>
          <w:b w:val="0"/>
          <w:color w:val="000000" w:themeColor="text1"/>
          <w:w w:val="100"/>
          <w:sz w:val="28"/>
          <w:szCs w:val="28"/>
          <w:lang w:val="en-US" w:eastAsia="zh-CN"/>
        </w:rPr>
        <w:t>；产品规格详见项目清单。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自验收合格之日起质保期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个月</w:t>
      </w:r>
      <w:r>
        <w:rPr>
          <w:rFonts w:hint="eastAsia" w:ascii="仿宋" w:hAnsi="仿宋" w:eastAsia="仿宋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firstLine="560" w:firstLineChars="200"/>
        <w:jc w:val="both"/>
        <w:textAlignment w:val="auto"/>
        <w:outlineLvl w:val="9"/>
      </w:pPr>
      <w:r>
        <w:rPr>
          <w:rFonts w:hint="eastAsia" w:ascii="仿宋" w:hAnsi="仿宋" w:eastAsia="仿宋"/>
          <w:sz w:val="28"/>
          <w:szCs w:val="28"/>
        </w:rPr>
        <w:t>3、要求供货的时间：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2025年6月30日前完成供货；供货地点：健康管理中心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四、报价金额：</w:t>
      </w:r>
      <w:r>
        <w:rPr>
          <w:rFonts w:hint="eastAsia" w:ascii="仿宋" w:hAnsi="仿宋" w:eastAsia="仿宋"/>
          <w:sz w:val="28"/>
          <w:szCs w:val="28"/>
        </w:rPr>
        <w:t>响应人应对全部内容进行报价。报价应包括单价、总价、运输费、售后服务费用、各种税金等全部费用。响应人应充分考虑项目实施过程中可能发生的一切费用。无论报价过程中的作法和结果如何，响应人将自行承担所有与采购有关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五、报价修正原则：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1、如果数字表示的金额和用文字表示的金额不一致时，应以文字表示的金额为准；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2、当单价与数量的乘积与合价不一致时，以合价为准，并调整单价。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按上述修正原则，响应人同意的，调整后的报价对响应人起约束作用。若不接受修正后的金额，则其报价将被拒绝做无效处理，并不影响其他评审工作。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六、评审：</w:t>
      </w:r>
      <w:r>
        <w:rPr>
          <w:rFonts w:hint="eastAsia" w:ascii="仿宋" w:hAnsi="仿宋" w:eastAsia="仿宋"/>
          <w:sz w:val="28"/>
          <w:szCs w:val="28"/>
        </w:rPr>
        <w:t>采购申请部门（或单位）成立的三人采购小组进行评审，文件中直接规定最高限价，超最高限价的做无效处理，最终推荐有效报价中，评审得分最高的为供货人。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评分标准:最低价评审法。如出现最低报价相同情况，则通过现场摇号方式确定中标单位。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响应人存在下列情形之一且无法合理解释的，视为响应人串通投标，其投标（响应）文件无效,并列入不良信用记录：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1、不同响应人的电子投标（响应）文件上传计算机的IP地址或网卡MAC地址或硬盘序列号等信息相同的；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2、上传的电子投标（响应）文件加盖本项目其他响应人的电子印章的；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3、不同响应人的投标（响应）文件的内容存在3处（含）以上错误一致的；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/>
          <w:sz w:val="28"/>
          <w:szCs w:val="28"/>
        </w:rPr>
        <w:t>4、不同响应人联系人为同一人或不同联系人的联系电话一致的。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lang w:val="en-GB"/>
        </w:rPr>
      </w:pPr>
      <w:r>
        <w:rPr>
          <w:rFonts w:hint="eastAsia" w:ascii="仿宋" w:hAnsi="仿宋" w:eastAsia="仿宋"/>
          <w:b/>
          <w:sz w:val="28"/>
          <w:szCs w:val="28"/>
        </w:rPr>
        <w:t>投诉说明：</w:t>
      </w:r>
      <w:r>
        <w:rPr>
          <w:rFonts w:hint="eastAsia" w:ascii="仿宋" w:hAnsi="仿宋" w:eastAsia="仿宋"/>
          <w:sz w:val="28"/>
          <w:szCs w:val="28"/>
        </w:rPr>
        <w:t>响应人若认为本次采购活动违反法律、法规和规章规定的，可以书面形式（函、传真）向监狱纪检部门投诉。联系电话：0570-2926516。</w:t>
      </w: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pStyle w:val="4"/>
        <w:rPr>
          <w:rFonts w:hint="eastAsia" w:eastAsia="仿宋_GB2312"/>
          <w:lang w:val="en-GB" w:eastAsia="zh-CN"/>
        </w:rPr>
      </w:pPr>
      <w:r>
        <w:rPr>
          <w:rFonts w:hint="eastAsia"/>
          <w:lang w:val="en-GB" w:eastAsia="zh-CN"/>
        </w:rPr>
        <w:t>项目清单：</w:t>
      </w:r>
    </w:p>
    <w:tbl>
      <w:tblPr>
        <w:tblStyle w:val="11"/>
        <w:tblpPr w:leftFromText="180" w:rightFromText="180" w:vertAnchor="text" w:horzAnchor="page" w:tblpX="15" w:tblpY="693"/>
        <w:tblOverlap w:val="never"/>
        <w:tblW w:w="11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3720"/>
        <w:gridCol w:w="691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  <w:t>技术参数及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功能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  <w:t>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大厅矮柜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209800" cy="1695450"/>
                  <wp:effectExtent l="0" t="0" r="0" b="0"/>
                  <wp:docPr id="17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4.柜门：双开门柜；锁具采用叶片转舌锁(材质为锌合金，表面镀铬)，钥匙不同牙花数/种≥700，互开率为0，使用寿命不少于30000次。  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5.踢脚线：踢脚线部分采用≥1.0mm厚304油磨拉丝不锈钢板制作，前端内缩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6.规格：800*400*800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 11个；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0*400*800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，3个。单位（mm）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9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L形药房桌柜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15" name="图片 1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6.踢脚线：踢脚线部分采用≥1.0mm厚304油磨拉丝不锈钢板制作，前端内缩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.规格：4400*2120*900，桌面宽500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矮柜1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18" name="图片 1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6.踢脚线：踢脚线部分采用≥1.0mm厚304油磨拉丝不锈钢板制作，前端内缩 100mm，无触脚感，高度为 1300mm，做到卫生隔离。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7.规格：2130*400*900，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7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矮柜2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19" name="图片 1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6.踢脚线：踢脚线部分采用≥1.0mm厚304油磨拉丝不锈钢板制作，前端内缩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7.规格：900*400*900，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7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矮柜3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20" name="图片 2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      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6.踢脚线：踢脚线部分采用≥1.0mm厚304油磨拉丝不锈钢板制作，前端内缩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7.规格：3230*400*900，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HIV检查室柜1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21" name="图片 2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              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6.踢脚线：踢脚线部分采用≥1.0mm厚304油磨拉丝不锈钢板制作，前端内缩 100mm，无触脚感，高度为 1300mm，做到卫生隔离。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7.规格：1700*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00*900，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7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HIV检查室柜2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32990" cy="1723390"/>
                  <wp:effectExtent l="0" t="0" r="10160" b="10160"/>
                  <wp:docPr id="22" name="图片 2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mm,含水率≥8%；甲醛释放量≤0.025mg/m³；抗细菌性能（抗菌率）检测合格（至少包含金黄色葡萄球菌）、大肠埃希氏菌（大肠杆菌）≥99.9%。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4.优质五金配件：拉手采用铝合金拉手；铰链采用优质品牌304不锈钢阻尼门铰；耐久性≥100000次功能检测无损坏；经中性盐雾试验（NSS）500h后镀（涂）层本身耐腐蚀等级达到10级。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5.柜门：双开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；配置10MM厚双层夹胶防爆玻璃。锁具采用叶片转舌锁(材质为锌合金，表面镀铬)，钥匙不同牙花数/种≥700，互开率为0，使用寿命不少于30000次。       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6.踢脚线：踢脚线部分采用≥1.0mm厚304油磨拉丝不锈钢板制作，前端内缩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7.规格：3000*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00*900，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单个柜门宽约400。单位（mm）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CT操作台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000250" cy="1400175"/>
                  <wp:effectExtent l="0" t="0" r="0" b="9525"/>
                  <wp:docPr id="16" name="图片 12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1.台面板：采用优质医用亚克力人造石；其材料厚度≥12mm，材料性能符合医院等高标准的环境卫生要求，材料符合国家标准。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2.基材采用E0级以上实木多层板，厚度≥1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，抗菌种类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3.优质五金配件：拉手采用铝合金拉手；铰链采用优质品牌304不锈钢阻尼门铰；耐久性≥100000次功能检测无损坏；经中性盐雾试验（NSS）500h后镀（涂）层本身耐腐蚀等级达到10级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4.柜门：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开门+1单开门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5.配置2个键盘托，采用优质品牌导轨。                   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6.踢脚线：踢脚线部分采用≥1.0mm厚304油磨拉丝不锈钢板制作，前端内缩 100mm，无触脚感，高度为 1300mm，做到卫生隔离。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7.规格：2200*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00*760，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单个柜门宽约500。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单位（mm）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升降椅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200150" cy="1333500"/>
                  <wp:effectExtent l="0" t="0" r="0" b="0"/>
                  <wp:docPr id="11" name="图片 13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1、采用钢板厚度0.7mm， 冷轧钢板：须符合GB/T 228.1-2021、GB/T232-2010、QB/T1097-2010、GB/T232-2024标准的要求，规定塑性延伸强度Rp0.2≥291MPa，弯曲试验：90°弯曲试验后不使用放大仪器观察，试样弯曲外表面无可见裂纹，金属件喷涂层外观性能检测：无漏喷、锈蚀和脱色、掉色现象，钢板厚度≥1.20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2、静电抗菌喷涂粉末：须符合HG/T 2006-2022、GB 18581-2020标准要求，总铅（Pb）含量，可溶性重金属含量（镉含量、铬含量、汞含量）未检出；干附着力≤1级，铅笔硬度（内聚破坏中擦伤）≥2H。密度合格。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3、磷化液：须符合GB 18581-2020标准要求，VOC含量未检出，苯系物总和含量[限苯、甲苯、二甲苯含乙苯未检出。                                                          4、可升降，可360°旋转。                                                                     5、规格：350*400*900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L形诊桌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341880" cy="1311910"/>
                  <wp:effectExtent l="0" t="0" r="1270" b="2540"/>
                  <wp:docPr id="12" name="图片 1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1369695" cy="1291590"/>
                  <wp:effectExtent l="0" t="0" r="1905" b="3810"/>
                  <wp:docPr id="24" name="图片 2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1.基材采用E0级三聚氰胺板，厚度≥1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mm,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防水、抗菌，其余侧板、顶板、底板、背板为钢板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五金配件：符合国家优质标准。柜体：采用厚度≥0.8mm的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冷轧钢板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                                                         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.粉末：采用抗菌环氧树脂喷涂粉末，满足耐碱性168h无损，耐酸性240h无损，耐沸水性150min无损，耐湿热性500h无损。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.桌脚采用钢板厚度0.7mm， 冷轧钢板：须符合GB/T 228.1-2021、GB/T232-2010、QB/T1097-2010、GB/T232-2024标准的要求，规定塑性延伸强度Rp0.2≥291MPa，弯曲试验：90°弯曲试验后不使用放大仪器观察，试样弯曲外表面无可见裂纹，金属件喷涂层外观性能检测：无漏喷、锈蚀和脱色、掉色现象，钢板厚度≥1.20mm。                                                                                      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、桌面斜圆弧设计，配置：主桌面+侧柜（主机柜+抽屉柜+打印机柜）+钢制键盘架+前挡板+围挡；                                                                              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、规格：1500*1600*760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9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单人诊桌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124075" cy="895350"/>
                  <wp:effectExtent l="0" t="0" r="9525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1.基材采用E0级以上实木多层板，厚度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≥1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mm,含水率≥8%；甲醛释放量≤0.025mg/m³；抗细菌性能（抗菌率）检测合格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至少包含金黄色葡萄球菌、大肠埃希氏菌（大肠杆菌）≥99.9%。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2.封边：采用优质品牌环保pvc封边条，须符合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GB18580-2020国家标准认证，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甲醛释放量≤未检出。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3.桌脚采用冷轧钢板：须符合GB/T 228.1-2021、GB/T232-2010、QB/T1097-2010、GB/T232-2024标准的要求，规定塑性延伸强度Rp0.2≥291MPa，弯曲试验：90°弯曲试验后不使用放大仪器观察，试样弯曲外表面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无可见裂纹，金属件喷涂层外观性能检测：无漏喷、锈蚀和脱色、掉色现象，钢板厚度≥1.20mm。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4.配置可上锁主机柜，背部5个以上直径30MM透气孔。                                   4.规格：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00*600*760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。单位（mm）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塑料椅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066925" cy="2314575"/>
                  <wp:effectExtent l="0" t="0" r="9525" b="9525"/>
                  <wp:docPr id="13" name="图片 16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PP塑料一次成型，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环保要求无异味，规格如图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，承重≥300斤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3" w:hRule="atLeast"/>
        </w:trPr>
        <w:tc>
          <w:tcPr>
            <w:tcW w:w="5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三人位排椅</w:t>
            </w:r>
          </w:p>
        </w:tc>
        <w:tc>
          <w:tcPr>
            <w:tcW w:w="3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90700" cy="1304925"/>
                  <wp:effectExtent l="0" t="0" r="0" b="9525"/>
                  <wp:docPr id="14" name="图片 17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7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：采用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铝合金，厚度≥1.2㎜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2、座板：采用PP塑料注塑一次成型。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3、横梁：采用三角形优质冷轧钢管，经80T冲床冲孔后，焊接，抛光、打磨、喷涂处理。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4、扶手脚：采用1.1 mm优质不锈钢板，经120 T冲床开料后，油压拉深成型，焊接、抛光、打磨、拉丝处理。                                                                    6、规格：1800*700*700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。单位（mm）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5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五人位排椅</w:t>
            </w:r>
          </w:p>
        </w:tc>
        <w:tc>
          <w:tcPr>
            <w:tcW w:w="3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90700" cy="1304925"/>
                  <wp:effectExtent l="0" t="0" r="0" b="9525"/>
                  <wp:docPr id="6" name="图片 18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8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  采用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铝合金，厚度≥1.2㎜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。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2、座板：采用PP塑料注塑一次成型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3、横梁：采用三角形优质冷轧钢管，经80T冲床冲孔后，焊接，抛光、打磨、喷涂处理。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4、扶手脚：采用1.1 mm优质不锈钢板，经120 T冲床开料后，油压拉深成型，焊接、抛光、打磨、拉丝处理。                                                                    6、规格：2600*700*700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。单位（mm）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1" w:hRule="atLeast"/>
        </w:trPr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寸可能</w:t>
            </w:r>
            <w:r>
              <w:rPr>
                <w:rFonts w:hint="eastAsia" w:asci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有少许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，以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为准。中标后供货前提供符合技术参数要求的全部原材料检测报告原件。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2、所有家具无异味，家具颜色根据实际需求确定。                          3、项目清单中图片为参照样式。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firstLine="0"/>
        <w:jc w:val="both"/>
        <w:textAlignment w:val="auto"/>
        <w:outlineLvl w:val="9"/>
        <w:rPr>
          <w:rFonts w:hint="eastAsia" w:ascii="仿宋_GB2312" w:hAnsi="仿宋" w:eastAsia="仿宋_GB2312"/>
          <w:b/>
          <w:w w:val="100"/>
          <w:sz w:val="24"/>
          <w:lang w:eastAsia="zh-CN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jc w:val="center"/>
        <w:rPr>
          <w:rFonts w:hint="eastAsia"/>
        </w:rPr>
      </w:pPr>
    </w:p>
    <w:p>
      <w:pPr>
        <w:spacing w:after="0"/>
        <w:ind w:firstLine="3200" w:firstLineChars="1000"/>
        <w:jc w:val="both"/>
        <w:rPr>
          <w:rFonts w:hint="eastAsia"/>
        </w:rPr>
      </w:pPr>
      <w:r>
        <w:rPr>
          <w:rFonts w:hint="eastAsia"/>
        </w:rPr>
        <w:t>合同主要条款</w:t>
      </w:r>
    </w:p>
    <w:p>
      <w:pPr>
        <w:spacing w:after="0"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说明：本项目合同将根据采购结果签订。响应人在其竞价响应文件中无异议，则视作认同。若有优于该合同主要条款的内容，则随响应文件的约定修改本合同主要条款。</w:t>
      </w:r>
    </w:p>
    <w:p>
      <w:pPr>
        <w:spacing w:after="0" w:line="400" w:lineRule="exact"/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20" w:lineRule="exact"/>
        <w:ind w:firstLine="964" w:firstLineChars="300"/>
        <w:jc w:val="center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浙江</w:t>
      </w:r>
      <w:r>
        <w:rPr>
          <w:rFonts w:hint="eastAsia" w:ascii="仿宋" w:hAnsi="仿宋" w:eastAsia="仿宋" w:cs="仿宋"/>
          <w:b/>
          <w:szCs w:val="32"/>
          <w:lang w:eastAsia="zh-CN"/>
        </w:rPr>
        <w:t>东源实业有限公司</w:t>
      </w:r>
      <w:r>
        <w:rPr>
          <w:rFonts w:hint="eastAsia" w:ascii="仿宋" w:hAnsi="仿宋" w:eastAsia="仿宋" w:cs="仿宋"/>
          <w:b/>
          <w:szCs w:val="32"/>
          <w:lang w:val="en-US" w:eastAsia="zh-CN"/>
        </w:rPr>
        <w:t>塔山健康管理中心医疗家具</w:t>
      </w:r>
      <w:r>
        <w:rPr>
          <w:rFonts w:hint="eastAsia" w:ascii="仿宋" w:hAnsi="仿宋" w:eastAsia="仿宋" w:cs="仿宋"/>
          <w:b/>
          <w:szCs w:val="32"/>
        </w:rPr>
        <w:t>采购合同</w:t>
      </w:r>
    </w:p>
    <w:p>
      <w:pPr>
        <w:pStyle w:val="13"/>
        <w:spacing w:after="0" w:line="520" w:lineRule="exact"/>
        <w:ind w:firstLine="56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合同编号：             </w:t>
      </w:r>
    </w:p>
    <w:p>
      <w:pPr>
        <w:pStyle w:val="13"/>
        <w:spacing w:after="0" w:line="52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甲方：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浙江省东源实业有限公司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</w:t>
      </w:r>
    </w:p>
    <w:p>
      <w:pPr>
        <w:pStyle w:val="13"/>
        <w:spacing w:after="0" w:line="520" w:lineRule="exact"/>
        <w:ind w:firstLine="56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乙方：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</w:t>
      </w:r>
    </w:p>
    <w:p>
      <w:pPr>
        <w:pStyle w:val="13"/>
        <w:spacing w:after="0" w:line="52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根据采购结果，为明确双方权利和义务，经双方协商，签订本合同并信守下列条款，共同严格履行。</w:t>
      </w:r>
    </w:p>
    <w:p>
      <w:pPr>
        <w:pStyle w:val="14"/>
        <w:spacing w:after="0" w:line="52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一、采购内容及金额：</w:t>
      </w:r>
    </w:p>
    <w:tbl>
      <w:tblPr>
        <w:tblStyle w:val="11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77"/>
        <w:gridCol w:w="1064"/>
        <w:gridCol w:w="1261"/>
        <w:gridCol w:w="138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单价（元）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合计（小写）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Style w:val="14"/>
        <w:tabs>
          <w:tab w:val="left" w:pos="3420"/>
          <w:tab w:val="left" w:pos="9180"/>
        </w:tabs>
        <w:spacing w:after="0" w:line="5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合同总价款计人民币大写：   </w:t>
      </w:r>
    </w:p>
    <w:p>
      <w:pPr>
        <w:pStyle w:val="14"/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Cs/>
          <w:sz w:val="24"/>
        </w:rPr>
        <w:t>二、交货期限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2025年6月30日前完成供货。</w:t>
      </w:r>
      <w:r>
        <w:rPr>
          <w:rFonts w:hint="eastAsia" w:ascii="仿宋" w:hAnsi="仿宋" w:eastAsia="仿宋" w:cs="仿宋"/>
          <w:color w:val="auto"/>
          <w:sz w:val="24"/>
        </w:rPr>
        <w:t xml:space="preserve">  交货地点：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浙江省东源实业有限公司健康管理中心</w:t>
      </w:r>
      <w:r>
        <w:rPr>
          <w:rFonts w:hint="eastAsia" w:ascii="仿宋" w:hAnsi="仿宋" w:eastAsia="仿宋" w:cs="仿宋"/>
          <w:color w:val="auto"/>
          <w:sz w:val="24"/>
        </w:rPr>
        <w:t xml:space="preserve">            </w:t>
      </w:r>
    </w:p>
    <w:p>
      <w:pPr>
        <w:pStyle w:val="14"/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三、验收方式</w:t>
      </w:r>
      <w:r>
        <w:rPr>
          <w:rFonts w:hint="eastAsia" w:ascii="仿宋" w:hAnsi="仿宋" w:eastAsia="仿宋" w:cs="仿宋"/>
          <w:b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</w:rPr>
        <w:t>甲方在乙方交货完毕后，对所供货物进行检查验收，若发现与项目要求不符等问题，乙方应及时按要求采取更换等处理措施，并由乙方承担由此产生的一切损失和费用。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eastAsia="zh-CN"/>
        </w:rPr>
        <w:t>验收合格后，</w:t>
      </w:r>
      <w:r>
        <w:rPr>
          <w:rFonts w:hint="eastAsia" w:ascii="仿宋" w:hAnsi="仿宋" w:eastAsia="仿宋" w:cs="仿宋"/>
          <w:color w:val="auto"/>
          <w:sz w:val="24"/>
        </w:rPr>
        <w:t>甲方指定人员在送货单上签字确认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tabs>
          <w:tab w:val="left" w:pos="3420"/>
          <w:tab w:val="left" w:pos="9180"/>
        </w:tabs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四、货款结算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与质量保证金</w:t>
      </w:r>
      <w:r>
        <w:rPr>
          <w:rFonts w:hint="eastAsia" w:ascii="仿宋" w:hAnsi="仿宋" w:eastAsia="仿宋" w:cs="仿宋"/>
          <w:color w:val="auto"/>
          <w:sz w:val="24"/>
        </w:rPr>
        <w:t>：</w:t>
      </w:r>
    </w:p>
    <w:p>
      <w:pPr>
        <w:pStyle w:val="14"/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供货完成后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，经甲方验收合格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</w:rPr>
        <w:t>，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eastAsia="zh-CN"/>
        </w:rPr>
        <w:t>乙方缴纳合同款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eastAsia="zh-CN"/>
        </w:rPr>
        <w:t>%（   元）的质量保证金后，甲方在收到乙方开具的法定增值税发票后，甲方按规定办理汇款。质量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val="en-US" w:eastAsia="zh-CN"/>
        </w:rPr>
        <w:t>保证金在</w:t>
      </w:r>
      <w:r>
        <w:rPr>
          <w:rFonts w:hint="eastAsia" w:ascii="仿宋" w:hAnsi="仿宋" w:eastAsia="仿宋" w:cs="仿宋"/>
          <w:b w:val="0"/>
          <w:color w:val="auto"/>
          <w:w w:val="100"/>
          <w:sz w:val="24"/>
          <w:lang w:eastAsia="zh-CN"/>
        </w:rPr>
        <w:t>质保期满（验收合格之日起算）无质量问题的，全额无息退还。</w:t>
      </w:r>
    </w:p>
    <w:p>
      <w:pPr>
        <w:pStyle w:val="13"/>
        <w:spacing w:after="0" w:line="520" w:lineRule="exact"/>
        <w:ind w:firstLine="562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五、质量要求： </w:t>
      </w:r>
    </w:p>
    <w:p>
      <w:pPr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</w:rPr>
        <w:t>.质保期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</w:rPr>
        <w:t>个月（检验合格之日起）。</w:t>
      </w:r>
    </w:p>
    <w:p>
      <w:pPr>
        <w:pStyle w:val="13"/>
        <w:spacing w:after="0" w:line="520" w:lineRule="exact"/>
        <w:ind w:firstLine="562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六、违约责任：</w:t>
      </w:r>
    </w:p>
    <w:p>
      <w:pPr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1.乙方未按时交货或所供商品材质与材质样品不符、或产品规格质量与采购要求不符的，乙方应当承担违约责任。承担方式和违约金额如下：每超期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</w:rPr>
        <w:t>天，扣合同金额的10%；累计超期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天，扣合同金额的50%甲方并有权终止执行合同或要求乙方继续履行合同。产品材质与材质样品不符、或产品规格质量与采购要求不符的，乙方负责无偿调换符合中标要求的合格产品，并负责承担由此引起的供货超期责任。</w:t>
      </w:r>
    </w:p>
    <w:p>
      <w:pPr>
        <w:pStyle w:val="14"/>
        <w:spacing w:after="0" w:line="52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2.乙方送货人员违反甲方管理制度，发现一次扣除合同总金额内的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300</w:t>
      </w:r>
      <w:r>
        <w:rPr>
          <w:rFonts w:hint="eastAsia" w:ascii="仿宋" w:hAnsi="仿宋" w:eastAsia="仿宋" w:cs="仿宋"/>
          <w:color w:val="auto"/>
          <w:sz w:val="24"/>
        </w:rPr>
        <w:t>元。</w:t>
      </w:r>
    </w:p>
    <w:p>
      <w:pPr>
        <w:spacing w:after="0"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七、诉讼约定</w:t>
      </w:r>
      <w:r>
        <w:rPr>
          <w:rFonts w:hint="eastAsia" w:ascii="仿宋" w:hAnsi="仿宋" w:eastAsia="仿宋" w:cs="仿宋"/>
          <w:b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</w:rPr>
        <w:t>合同履行期内，双方均不得随意变更或解除。如有未尽事宜，经双方共同协商，协商不成的由甲方所在地法院诉讼解决。</w:t>
      </w:r>
    </w:p>
    <w:p>
      <w:pPr>
        <w:pStyle w:val="14"/>
        <w:spacing w:after="0" w:line="520" w:lineRule="exact"/>
        <w:ind w:firstLine="470" w:firstLineChars="196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八、合同份数：</w:t>
      </w:r>
      <w:r>
        <w:rPr>
          <w:rFonts w:hint="eastAsia" w:ascii="仿宋" w:hAnsi="仿宋" w:eastAsia="仿宋" w:cs="仿宋"/>
          <w:color w:val="auto"/>
          <w:sz w:val="24"/>
        </w:rPr>
        <w:t>本合同一式六份，甲方四份，乙方二份，双方签字盖章生效。</w:t>
      </w:r>
    </w:p>
    <w:p>
      <w:pPr>
        <w:spacing w:after="0" w:line="52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甲方（公章）：                      乙方（公章）：</w:t>
      </w:r>
    </w:p>
    <w:p>
      <w:pPr>
        <w:spacing w:after="0" w:line="52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法定代表人                         法定代表</w:t>
      </w:r>
      <w:r>
        <w:rPr>
          <w:rFonts w:hint="eastAsia" w:ascii="仿宋" w:hAnsi="仿宋" w:eastAsia="仿宋" w:cs="仿宋"/>
          <w:sz w:val="24"/>
        </w:rPr>
        <w:t>人</w:t>
      </w:r>
    </w:p>
    <w:p>
      <w:pPr>
        <w:spacing w:after="0" w:line="52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或授权委托人（签名或盖章）：        或授权委托人（签名或盖章）：</w:t>
      </w:r>
    </w:p>
    <w:p>
      <w:pPr>
        <w:spacing w:after="0" w:line="520" w:lineRule="exact"/>
        <w:ind w:firstLine="760" w:firstLineChars="31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年   月   日                   年   月   日</w:t>
      </w:r>
    </w:p>
    <w:p>
      <w:pPr>
        <w:spacing w:after="0"/>
        <w:rPr>
          <w:rFonts w:hint="eastAsia"/>
        </w:rPr>
      </w:pPr>
    </w:p>
    <w:p>
      <w:pPr>
        <w:spacing w:after="0"/>
        <w:rPr>
          <w:rFonts w:hint="eastAsia"/>
        </w:rPr>
      </w:pPr>
    </w:p>
    <w:p>
      <w:pPr>
        <w:widowControl/>
        <w:spacing w:after="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0"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报价书</w:t>
      </w:r>
    </w:p>
    <w:p>
      <w:pPr>
        <w:spacing w:after="0" w:line="400" w:lineRule="exact"/>
        <w:ind w:firstLine="840" w:firstLineChars="300"/>
        <w:rPr>
          <w:rFonts w:hint="eastAsia"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根据贵方采购编号为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SLF-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的浙江</w:t>
      </w:r>
      <w:r>
        <w:rPr>
          <w:rFonts w:hint="eastAsia" w:ascii="仿宋" w:hAnsi="仿宋" w:eastAsia="仿宋"/>
          <w:sz w:val="28"/>
          <w:szCs w:val="28"/>
          <w:lang w:eastAsia="zh-CN"/>
        </w:rPr>
        <w:t>东源实业有限公司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塔山健康管理中心医疗家具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z w:val="28"/>
          <w:szCs w:val="28"/>
        </w:rPr>
        <w:t>项目竞比文件，_________________（投标单位全称）法定代表人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none"/>
        </w:rPr>
        <w:t>_________</w:t>
      </w:r>
      <w:r>
        <w:rPr>
          <w:rFonts w:hint="eastAsia" w:ascii="仿宋" w:hAnsi="仿宋" w:eastAsia="仿宋"/>
          <w:sz w:val="28"/>
          <w:szCs w:val="28"/>
        </w:rPr>
        <w:t>（全权代表名称）为全权代表，全权处理询价活动中的一切事宜。</w:t>
      </w:r>
    </w:p>
    <w:p>
      <w:pPr>
        <w:spacing w:after="0" w:line="40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委托期限</w:t>
      </w:r>
      <w:r>
        <w:rPr>
          <w:rFonts w:hint="eastAsia" w:ascii="仿宋" w:hAnsi="仿宋" w:eastAsia="仿宋"/>
          <w:sz w:val="28"/>
          <w:szCs w:val="28"/>
          <w:u w:val="single"/>
        </w:rPr>
        <w:t>：       年   月   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年   月   日</w:t>
      </w:r>
    </w:p>
    <w:p>
      <w:pPr>
        <w:spacing w:after="0"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现报价及承诺如下：</w:t>
      </w:r>
    </w:p>
    <w:p>
      <w:pPr>
        <w:spacing w:after="0" w:line="4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1.按照要求我方的报价为总价人民币（大写）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after="0"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2.我方同意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日历天内完成供货。</w:t>
      </w:r>
    </w:p>
    <w:p>
      <w:pPr>
        <w:snapToGrid w:val="0"/>
        <w:spacing w:after="0"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3.我方同意按照贵方文件的要求执行，若我方有优于贵方的承诺则以优于的条款执行。</w:t>
      </w:r>
    </w:p>
    <w:p>
      <w:pPr>
        <w:snapToGrid w:val="0"/>
        <w:spacing w:after="0" w:line="400" w:lineRule="exact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4.其他承诺：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报价人（公章）：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法定代表人</w:t>
      </w:r>
      <w:r>
        <w:rPr>
          <w:rFonts w:hint="eastAsia" w:ascii="仿宋" w:hAnsi="仿宋" w:eastAsia="仿宋"/>
          <w:b/>
          <w:sz w:val="28"/>
          <w:szCs w:val="28"/>
        </w:rPr>
        <w:t>（签字）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授权委托人（签字或盖章）：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联系电话：</w:t>
      </w:r>
    </w:p>
    <w:p>
      <w:pPr>
        <w:spacing w:after="0"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400" w:lineRule="exact"/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    年   月   日</w:t>
      </w:r>
    </w:p>
    <w:p>
      <w:pPr>
        <w:spacing w:after="0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spacing w:after="0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资料书</w:t>
      </w:r>
    </w:p>
    <w:p>
      <w:pPr>
        <w:spacing w:after="0" w:line="520" w:lineRule="exact"/>
        <w:jc w:val="left"/>
        <w:rPr>
          <w:rFonts w:hint="eastAsia" w:ascii="仿宋" w:hAnsi="仿宋" w:eastAsia="仿宋"/>
          <w:b/>
          <w:bCs/>
          <w:sz w:val="24"/>
        </w:rPr>
      </w:pPr>
    </w:p>
    <w:p>
      <w:pPr>
        <w:spacing w:after="0"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采购申请部门要求竞比人上传的资料（扫描件）：</w:t>
      </w:r>
    </w:p>
    <w:p>
      <w:pPr>
        <w:spacing w:after="0" w:line="520" w:lineRule="exact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hAnsi="仿宋_GB2312" w:cs="仿宋_GB2312"/>
          <w:b/>
          <w:bCs/>
          <w:sz w:val="28"/>
          <w:szCs w:val="28"/>
        </w:rPr>
        <w:t>1.有效的营业执照复印件并加盖公章。</w:t>
      </w:r>
    </w:p>
    <w:p>
      <w:pPr>
        <w:spacing w:after="0"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.法定代表人身份证复印件并加盖公章； 如有委托人的，同时提供委托人身份证复印件。</w:t>
      </w:r>
    </w:p>
    <w:p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.报价书。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E3F77"/>
    <w:multiLevelType w:val="singleLevel"/>
    <w:tmpl w:val="E47E3F7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hlMTU5YzM5ZDliZDViNjM0NWIyZDdlNmNhNjgwMTgifQ=="/>
  </w:docVars>
  <w:rsids>
    <w:rsidRoot w:val="59A666E2"/>
    <w:rsid w:val="00003597"/>
    <w:rsid w:val="00017B47"/>
    <w:rsid w:val="00036D20"/>
    <w:rsid w:val="00081F34"/>
    <w:rsid w:val="00084BA9"/>
    <w:rsid w:val="00104E71"/>
    <w:rsid w:val="00195CC1"/>
    <w:rsid w:val="00222ED6"/>
    <w:rsid w:val="002B1B47"/>
    <w:rsid w:val="00307B27"/>
    <w:rsid w:val="00324D69"/>
    <w:rsid w:val="003E48F3"/>
    <w:rsid w:val="00407D80"/>
    <w:rsid w:val="00493AF0"/>
    <w:rsid w:val="00581036"/>
    <w:rsid w:val="005F65B2"/>
    <w:rsid w:val="006858A6"/>
    <w:rsid w:val="00795523"/>
    <w:rsid w:val="0082463A"/>
    <w:rsid w:val="008E2F31"/>
    <w:rsid w:val="008F0311"/>
    <w:rsid w:val="00911B0A"/>
    <w:rsid w:val="0093762D"/>
    <w:rsid w:val="00967F15"/>
    <w:rsid w:val="009F35E6"/>
    <w:rsid w:val="00A14708"/>
    <w:rsid w:val="00A5392D"/>
    <w:rsid w:val="00A66DFB"/>
    <w:rsid w:val="00B03506"/>
    <w:rsid w:val="00B33782"/>
    <w:rsid w:val="00BA5E8C"/>
    <w:rsid w:val="00BD0AF2"/>
    <w:rsid w:val="00BF2820"/>
    <w:rsid w:val="00C3370A"/>
    <w:rsid w:val="00C945F7"/>
    <w:rsid w:val="00CD3901"/>
    <w:rsid w:val="00E06ECD"/>
    <w:rsid w:val="00E57F6A"/>
    <w:rsid w:val="00EC546F"/>
    <w:rsid w:val="00EE4BEB"/>
    <w:rsid w:val="00F328C0"/>
    <w:rsid w:val="016F37C3"/>
    <w:rsid w:val="018A215A"/>
    <w:rsid w:val="01E81565"/>
    <w:rsid w:val="039E12A6"/>
    <w:rsid w:val="03D7028F"/>
    <w:rsid w:val="03F46AE8"/>
    <w:rsid w:val="04010CEC"/>
    <w:rsid w:val="04297DAD"/>
    <w:rsid w:val="04E87406"/>
    <w:rsid w:val="06611BB0"/>
    <w:rsid w:val="06CF0044"/>
    <w:rsid w:val="0740553E"/>
    <w:rsid w:val="0761269B"/>
    <w:rsid w:val="07A91744"/>
    <w:rsid w:val="08192665"/>
    <w:rsid w:val="0A720B7E"/>
    <w:rsid w:val="0C702CF7"/>
    <w:rsid w:val="0DAF0357"/>
    <w:rsid w:val="0DCA4225"/>
    <w:rsid w:val="0E78201E"/>
    <w:rsid w:val="0EDC6D33"/>
    <w:rsid w:val="10430FFE"/>
    <w:rsid w:val="11501F0A"/>
    <w:rsid w:val="11AA1A6C"/>
    <w:rsid w:val="12811299"/>
    <w:rsid w:val="12D120FC"/>
    <w:rsid w:val="134529C3"/>
    <w:rsid w:val="13BD4CF2"/>
    <w:rsid w:val="15762DDC"/>
    <w:rsid w:val="1578138A"/>
    <w:rsid w:val="15A9093B"/>
    <w:rsid w:val="16134384"/>
    <w:rsid w:val="180E2277"/>
    <w:rsid w:val="19094458"/>
    <w:rsid w:val="1A413483"/>
    <w:rsid w:val="1B5F62BD"/>
    <w:rsid w:val="1B67655D"/>
    <w:rsid w:val="1BD11024"/>
    <w:rsid w:val="1C020D05"/>
    <w:rsid w:val="1CB4003E"/>
    <w:rsid w:val="1EDE1C86"/>
    <w:rsid w:val="200F5811"/>
    <w:rsid w:val="20573D14"/>
    <w:rsid w:val="20815E4D"/>
    <w:rsid w:val="21F77AA4"/>
    <w:rsid w:val="22301DB8"/>
    <w:rsid w:val="24B1238D"/>
    <w:rsid w:val="25F2137D"/>
    <w:rsid w:val="272A22CA"/>
    <w:rsid w:val="27B45681"/>
    <w:rsid w:val="28F41231"/>
    <w:rsid w:val="2A39081E"/>
    <w:rsid w:val="2B52184C"/>
    <w:rsid w:val="2B593F74"/>
    <w:rsid w:val="2B792DD5"/>
    <w:rsid w:val="2B9C7CF5"/>
    <w:rsid w:val="2C23298F"/>
    <w:rsid w:val="2D43739E"/>
    <w:rsid w:val="2EB35E32"/>
    <w:rsid w:val="31275F54"/>
    <w:rsid w:val="335E7844"/>
    <w:rsid w:val="33BF4125"/>
    <w:rsid w:val="33CE139D"/>
    <w:rsid w:val="33D5297F"/>
    <w:rsid w:val="33DF597B"/>
    <w:rsid w:val="34B3770A"/>
    <w:rsid w:val="35232B37"/>
    <w:rsid w:val="35290B5E"/>
    <w:rsid w:val="354B14CC"/>
    <w:rsid w:val="35F841A7"/>
    <w:rsid w:val="360C57C6"/>
    <w:rsid w:val="364C16B9"/>
    <w:rsid w:val="39784072"/>
    <w:rsid w:val="3A6E4C36"/>
    <w:rsid w:val="3A98381F"/>
    <w:rsid w:val="3AF473C2"/>
    <w:rsid w:val="3B9B3056"/>
    <w:rsid w:val="3BDF71F9"/>
    <w:rsid w:val="3CF1221C"/>
    <w:rsid w:val="3D9B6567"/>
    <w:rsid w:val="3EF514DE"/>
    <w:rsid w:val="409101AB"/>
    <w:rsid w:val="40A04B5E"/>
    <w:rsid w:val="41C16C30"/>
    <w:rsid w:val="422D3A31"/>
    <w:rsid w:val="42E731F8"/>
    <w:rsid w:val="42EB59DE"/>
    <w:rsid w:val="43652546"/>
    <w:rsid w:val="43F03226"/>
    <w:rsid w:val="44021212"/>
    <w:rsid w:val="44817398"/>
    <w:rsid w:val="45047BFA"/>
    <w:rsid w:val="4577431F"/>
    <w:rsid w:val="46384C11"/>
    <w:rsid w:val="46A55C72"/>
    <w:rsid w:val="48C975C4"/>
    <w:rsid w:val="491579B9"/>
    <w:rsid w:val="49550A53"/>
    <w:rsid w:val="4A2A26CF"/>
    <w:rsid w:val="4ACB7F3D"/>
    <w:rsid w:val="4B0D6BA1"/>
    <w:rsid w:val="4BC017A5"/>
    <w:rsid w:val="4BF74B8E"/>
    <w:rsid w:val="4C5418C5"/>
    <w:rsid w:val="4EBC7CE8"/>
    <w:rsid w:val="50B525E9"/>
    <w:rsid w:val="50D7183F"/>
    <w:rsid w:val="51820354"/>
    <w:rsid w:val="521E1876"/>
    <w:rsid w:val="52D00BB9"/>
    <w:rsid w:val="52EE6CA3"/>
    <w:rsid w:val="53481DB7"/>
    <w:rsid w:val="538610D6"/>
    <w:rsid w:val="539D6291"/>
    <w:rsid w:val="54DB4F73"/>
    <w:rsid w:val="55BA1C0A"/>
    <w:rsid w:val="55F05B63"/>
    <w:rsid w:val="56EE15A8"/>
    <w:rsid w:val="57111B4E"/>
    <w:rsid w:val="59A666E2"/>
    <w:rsid w:val="5AA16B28"/>
    <w:rsid w:val="5CA743A0"/>
    <w:rsid w:val="5DC95280"/>
    <w:rsid w:val="5E3F6C07"/>
    <w:rsid w:val="5E8658FB"/>
    <w:rsid w:val="5FEB7FCC"/>
    <w:rsid w:val="620F4ED7"/>
    <w:rsid w:val="62AE1509"/>
    <w:rsid w:val="642A6203"/>
    <w:rsid w:val="676231E6"/>
    <w:rsid w:val="676B5ED3"/>
    <w:rsid w:val="67843771"/>
    <w:rsid w:val="67974B1B"/>
    <w:rsid w:val="69471D1B"/>
    <w:rsid w:val="6B7E3BF8"/>
    <w:rsid w:val="6C123D0C"/>
    <w:rsid w:val="6CBF4E31"/>
    <w:rsid w:val="6DAA034C"/>
    <w:rsid w:val="6EE62428"/>
    <w:rsid w:val="70F6188E"/>
    <w:rsid w:val="710F3315"/>
    <w:rsid w:val="72A44E6C"/>
    <w:rsid w:val="74AD1C47"/>
    <w:rsid w:val="754351E1"/>
    <w:rsid w:val="760B218E"/>
    <w:rsid w:val="76554765"/>
    <w:rsid w:val="79C90BEE"/>
    <w:rsid w:val="7A846382"/>
    <w:rsid w:val="7AD023E2"/>
    <w:rsid w:val="7CE61307"/>
    <w:rsid w:val="7DC06EE2"/>
    <w:rsid w:val="AEFF6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6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000" w:hanging="400"/>
      <w:jc w:val="both"/>
      <w:outlineLvl w:val="5"/>
    </w:pPr>
    <w:rPr>
      <w:rFonts w:ascii="Times New Roman" w:hAnsi="Times New Roman" w:eastAsia="宋体" w:cs="Times New Roman"/>
      <w:b/>
      <w:sz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580" w:lineRule="exact"/>
      <w:ind w:firstLine="420"/>
    </w:pPr>
    <w:rPr>
      <w:sz w:val="31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</w:style>
  <w:style w:type="paragraph" w:styleId="4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6">
    <w:name w:val="Body Text"/>
    <w:basedOn w:val="1"/>
    <w:next w:val="1"/>
    <w:qFormat/>
    <w:uiPriority w:val="0"/>
    <w:rPr>
      <w:rFonts w:hAnsi="Times New Roman" w:eastAsia="宋体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表正文"/>
    <w:next w:val="6"/>
    <w:qFormat/>
    <w:uiPriority w:val="0"/>
    <w:pPr>
      <w:snapToGrid w:val="0"/>
      <w:spacing w:line="600" w:lineRule="atLeast"/>
      <w:ind w:firstLine="641"/>
      <w:jc w:val="both"/>
    </w:pPr>
    <w:rPr>
      <w:rFonts w:ascii="Calibri" w:hAnsi="Calibri" w:eastAsia="仿宋_GB2312" w:cs="Times New Roman"/>
      <w:sz w:val="32"/>
      <w:lang w:val="en-US" w:eastAsia="zh-CN" w:bidi="ar-SA"/>
    </w:rPr>
  </w:style>
  <w:style w:type="paragraph" w:customStyle="1" w:styleId="14">
    <w:name w:val="默认段落字体 Para Char Char Char Char Char Char Char Char"/>
    <w:basedOn w:val="1"/>
    <w:qFormat/>
    <w:uiPriority w:val="0"/>
    <w:rPr>
      <w:rFonts w:ascii="Times New Roman" w:hAnsi="Times New Roman" w:eastAsia="宋体"/>
      <w:sz w:val="21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页眉 Char"/>
    <w:basedOn w:val="10"/>
    <w:link w:val="9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7">
    <w:name w:val="页脚 Char"/>
    <w:basedOn w:val="10"/>
    <w:link w:val="7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DF5E0-AE76-4C56-A248-23664A6B7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485</Words>
  <Characters>2770</Characters>
  <Lines>23</Lines>
  <Paragraphs>6</Paragraphs>
  <TotalTime>16</TotalTime>
  <ScaleCrop>false</ScaleCrop>
  <LinksUpToDate>false</LinksUpToDate>
  <CharactersWithSpaces>3249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2023-09-13T11:22:00Z</dcterms:created>
  <dc:creator>周荃</dc:creator>
  <cp:lastModifiedBy>Administrator</cp:lastModifiedBy>
  <cp:lastPrinted>2025-06-09T02:35:00Z</cp:lastPrinted>
  <dcterms:modified xsi:type="dcterms:W3CDTF">2025-06-09T07:00:59Z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2F8ACC05D9FA48EE962AA59BA3A49E4C</vt:lpwstr>
  </property>
</Properties>
</file>