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7FF1B">
      <w:pPr>
        <w:spacing w:before="8"/>
        <w:ind w:left="0" w:right="80" w:firstLine="0"/>
        <w:jc w:val="center"/>
        <w:rPr>
          <w:rFonts w:hint="eastAsia"/>
          <w:b/>
          <w:spacing w:val="35"/>
          <w:sz w:val="72"/>
        </w:rPr>
      </w:pPr>
    </w:p>
    <w:p w14:paraId="36C02C0E">
      <w:pPr>
        <w:spacing w:before="8"/>
        <w:ind w:left="0" w:right="80" w:firstLine="0"/>
        <w:jc w:val="center"/>
        <w:rPr>
          <w:rFonts w:hint="eastAsia"/>
          <w:b/>
          <w:spacing w:val="35"/>
          <w:sz w:val="72"/>
        </w:rPr>
      </w:pPr>
      <w:r>
        <w:rPr>
          <w:rFonts w:hint="eastAsia" w:ascii="宋体" w:hAnsi="宋体" w:eastAsia="宋体" w:cs="宋体"/>
          <w:b/>
          <w:bCs/>
          <w:color w:val="000000"/>
          <w:sz w:val="72"/>
          <w:szCs w:val="72"/>
          <w:lang w:eastAsia="zh-CN"/>
        </w:rPr>
        <w:t>文成县</w:t>
      </w:r>
      <w:r>
        <w:rPr>
          <w:rFonts w:ascii="宋体" w:hAnsi="宋体" w:eastAsia="宋体" w:cs="宋体"/>
          <w:b/>
          <w:bCs/>
          <w:color w:val="000000"/>
          <w:sz w:val="72"/>
          <w:szCs w:val="72"/>
        </w:rPr>
        <w:t>自然资源和规划局</w:t>
      </w:r>
    </w:p>
    <w:p w14:paraId="1F9FDAF5">
      <w:pPr>
        <w:spacing w:before="8"/>
        <w:ind w:left="0" w:right="80" w:firstLine="0"/>
        <w:jc w:val="center"/>
        <w:rPr>
          <w:rFonts w:hint="eastAsia"/>
          <w:b/>
          <w:spacing w:val="35"/>
          <w:sz w:val="72"/>
        </w:rPr>
      </w:pPr>
      <w:r>
        <w:rPr>
          <w:rFonts w:hint="eastAsia"/>
          <w:b/>
          <w:spacing w:val="35"/>
          <w:sz w:val="72"/>
        </w:rPr>
        <w:t>文成县公共</w:t>
      </w:r>
      <w:bookmarkStart w:id="46" w:name="_GoBack"/>
      <w:bookmarkEnd w:id="46"/>
      <w:r>
        <w:rPr>
          <w:rFonts w:hint="eastAsia"/>
          <w:b/>
          <w:spacing w:val="35"/>
          <w:sz w:val="72"/>
        </w:rPr>
        <w:t>资源交易中心</w:t>
      </w:r>
    </w:p>
    <w:p w14:paraId="1401ADEB">
      <w:pPr>
        <w:spacing w:before="8"/>
        <w:ind w:left="0" w:right="80" w:firstLine="0"/>
        <w:jc w:val="center"/>
        <w:rPr>
          <w:rFonts w:hint="eastAsia"/>
          <w:b/>
          <w:spacing w:val="35"/>
          <w:sz w:val="72"/>
        </w:rPr>
      </w:pPr>
    </w:p>
    <w:p w14:paraId="702216B7">
      <w:pPr>
        <w:pStyle w:val="6"/>
        <w:rPr>
          <w:b/>
          <w:sz w:val="72"/>
        </w:rPr>
      </w:pPr>
    </w:p>
    <w:p w14:paraId="4EEA7639">
      <w:pPr>
        <w:pStyle w:val="6"/>
        <w:spacing w:before="10"/>
        <w:rPr>
          <w:b/>
          <w:sz w:val="72"/>
        </w:rPr>
      </w:pPr>
    </w:p>
    <w:p w14:paraId="7EFF611A">
      <w:pPr>
        <w:pStyle w:val="10"/>
      </w:pPr>
      <w:r>
        <w:rPr>
          <w:spacing w:val="36"/>
        </w:rPr>
        <w:t>招  标  文  件</w:t>
      </w:r>
    </w:p>
    <w:p w14:paraId="231AD82C">
      <w:pPr>
        <w:pStyle w:val="6"/>
        <w:rPr>
          <w:b/>
          <w:sz w:val="20"/>
        </w:rPr>
      </w:pPr>
    </w:p>
    <w:p w14:paraId="46633E34">
      <w:pPr>
        <w:pStyle w:val="6"/>
        <w:rPr>
          <w:b/>
          <w:sz w:val="20"/>
        </w:rPr>
      </w:pPr>
    </w:p>
    <w:p w14:paraId="674DCC1F">
      <w:pPr>
        <w:pStyle w:val="6"/>
        <w:rPr>
          <w:b/>
          <w:sz w:val="20"/>
        </w:rPr>
      </w:pPr>
    </w:p>
    <w:p w14:paraId="04DB9804">
      <w:pPr>
        <w:pStyle w:val="6"/>
        <w:rPr>
          <w:b/>
          <w:sz w:val="20"/>
        </w:rPr>
      </w:pPr>
    </w:p>
    <w:p w14:paraId="3E5FC137">
      <w:pPr>
        <w:pStyle w:val="6"/>
        <w:rPr>
          <w:b/>
          <w:sz w:val="20"/>
        </w:rPr>
      </w:pPr>
    </w:p>
    <w:p w14:paraId="3AAE88D9">
      <w:pPr>
        <w:pStyle w:val="6"/>
        <w:rPr>
          <w:b/>
          <w:sz w:val="20"/>
        </w:rPr>
      </w:pPr>
    </w:p>
    <w:p w14:paraId="50542EAD">
      <w:pPr>
        <w:pStyle w:val="6"/>
        <w:spacing w:before="10"/>
        <w:rPr>
          <w:b/>
          <w:sz w:val="12"/>
        </w:rPr>
      </w:pPr>
    </w:p>
    <w:tbl>
      <w:tblPr>
        <w:tblStyle w:val="11"/>
        <w:tblW w:w="0" w:type="auto"/>
        <w:tblInd w:w="2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
        <w:gridCol w:w="530"/>
        <w:gridCol w:w="529"/>
        <w:gridCol w:w="5645"/>
      </w:tblGrid>
      <w:tr w14:paraId="04D6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65" w:type="dxa"/>
          </w:tcPr>
          <w:p w14:paraId="4646C43A">
            <w:pPr>
              <w:pStyle w:val="16"/>
              <w:spacing w:line="342" w:lineRule="exact"/>
              <w:ind w:left="50"/>
              <w:rPr>
                <w:sz w:val="30"/>
              </w:rPr>
            </w:pPr>
            <w:r>
              <w:rPr>
                <w:sz w:val="30"/>
              </w:rPr>
              <w:t>项</w:t>
            </w:r>
          </w:p>
        </w:tc>
        <w:tc>
          <w:tcPr>
            <w:tcW w:w="530" w:type="dxa"/>
          </w:tcPr>
          <w:p w14:paraId="01578D33">
            <w:pPr>
              <w:pStyle w:val="16"/>
              <w:spacing w:line="342" w:lineRule="exact"/>
              <w:jc w:val="center"/>
              <w:rPr>
                <w:sz w:val="30"/>
              </w:rPr>
            </w:pPr>
            <w:r>
              <w:rPr>
                <w:sz w:val="30"/>
              </w:rPr>
              <w:t>目</w:t>
            </w:r>
          </w:p>
        </w:tc>
        <w:tc>
          <w:tcPr>
            <w:tcW w:w="529" w:type="dxa"/>
          </w:tcPr>
          <w:p w14:paraId="498A2AE6">
            <w:pPr>
              <w:pStyle w:val="16"/>
              <w:spacing w:line="342" w:lineRule="exact"/>
              <w:ind w:left="2"/>
              <w:jc w:val="center"/>
              <w:rPr>
                <w:sz w:val="30"/>
              </w:rPr>
            </w:pPr>
            <w:r>
              <w:rPr>
                <w:sz w:val="30"/>
              </w:rPr>
              <w:t>编</w:t>
            </w:r>
          </w:p>
        </w:tc>
        <w:tc>
          <w:tcPr>
            <w:tcW w:w="5645" w:type="dxa"/>
          </w:tcPr>
          <w:p w14:paraId="09085708">
            <w:pPr>
              <w:pStyle w:val="16"/>
              <w:spacing w:line="342" w:lineRule="exact"/>
              <w:ind w:left="114"/>
              <w:rPr>
                <w:sz w:val="30"/>
              </w:rPr>
            </w:pPr>
            <w:r>
              <w:rPr>
                <w:spacing w:val="-26"/>
                <w:sz w:val="30"/>
              </w:rPr>
              <w:t xml:space="preserve">号： </w:t>
            </w:r>
            <w:r>
              <w:rPr>
                <w:spacing w:val="-10"/>
                <w:sz w:val="30"/>
              </w:rPr>
              <w:t>W</w:t>
            </w:r>
            <w:r>
              <w:rPr>
                <w:rFonts w:hint="eastAsia"/>
                <w:spacing w:val="-10"/>
                <w:sz w:val="30"/>
                <w:lang w:val="en-US" w:eastAsia="zh-CN"/>
              </w:rPr>
              <w:t>CCG-2025-05</w:t>
            </w:r>
            <w:r>
              <w:rPr>
                <w:spacing w:val="-10"/>
                <w:sz w:val="30"/>
              </w:rPr>
              <w:t>（</w:t>
            </w:r>
            <w:r>
              <w:rPr>
                <w:rFonts w:hint="eastAsia"/>
                <w:spacing w:val="-10"/>
                <w:sz w:val="30"/>
                <w:lang w:val="en-US" w:eastAsia="zh-CN"/>
              </w:rPr>
              <w:t>FJC</w:t>
            </w:r>
            <w:r>
              <w:rPr>
                <w:spacing w:val="-10"/>
                <w:sz w:val="30"/>
              </w:rPr>
              <w:t>）</w:t>
            </w:r>
          </w:p>
        </w:tc>
      </w:tr>
      <w:tr w14:paraId="4D46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65" w:type="dxa"/>
          </w:tcPr>
          <w:p w14:paraId="17887278">
            <w:pPr>
              <w:pStyle w:val="16"/>
              <w:spacing w:before="108"/>
              <w:ind w:left="50"/>
              <w:rPr>
                <w:sz w:val="30"/>
              </w:rPr>
            </w:pPr>
            <w:r>
              <w:rPr>
                <w:sz w:val="30"/>
              </w:rPr>
              <w:t>项</w:t>
            </w:r>
          </w:p>
        </w:tc>
        <w:tc>
          <w:tcPr>
            <w:tcW w:w="530" w:type="dxa"/>
          </w:tcPr>
          <w:p w14:paraId="59E412D5">
            <w:pPr>
              <w:pStyle w:val="16"/>
              <w:spacing w:before="108"/>
              <w:jc w:val="center"/>
              <w:rPr>
                <w:sz w:val="30"/>
              </w:rPr>
            </w:pPr>
            <w:r>
              <w:rPr>
                <w:sz w:val="30"/>
              </w:rPr>
              <w:t>目</w:t>
            </w:r>
          </w:p>
        </w:tc>
        <w:tc>
          <w:tcPr>
            <w:tcW w:w="529" w:type="dxa"/>
          </w:tcPr>
          <w:p w14:paraId="7FE00397">
            <w:pPr>
              <w:pStyle w:val="16"/>
              <w:spacing w:before="108"/>
              <w:ind w:left="2"/>
              <w:jc w:val="center"/>
              <w:rPr>
                <w:sz w:val="30"/>
              </w:rPr>
            </w:pPr>
            <w:r>
              <w:rPr>
                <w:sz w:val="30"/>
              </w:rPr>
              <w:t>名</w:t>
            </w:r>
          </w:p>
        </w:tc>
        <w:tc>
          <w:tcPr>
            <w:tcW w:w="5645" w:type="dxa"/>
          </w:tcPr>
          <w:p w14:paraId="6644AF9B">
            <w:pPr>
              <w:pStyle w:val="16"/>
              <w:spacing w:before="108"/>
              <w:ind w:left="114"/>
              <w:rPr>
                <w:sz w:val="30"/>
              </w:rPr>
            </w:pPr>
            <w:r>
              <w:rPr>
                <w:spacing w:val="-10"/>
                <w:sz w:val="30"/>
              </w:rPr>
              <w:t xml:space="preserve">称： </w:t>
            </w:r>
            <w:r>
              <w:rPr>
                <w:rFonts w:hint="eastAsia"/>
                <w:spacing w:val="-10"/>
                <w:sz w:val="30"/>
                <w:lang w:val="en-US" w:eastAsia="zh-CN"/>
              </w:rPr>
              <w:t>文成县</w:t>
            </w:r>
            <w:r>
              <w:rPr>
                <w:spacing w:val="-10"/>
                <w:sz w:val="30"/>
              </w:rPr>
              <w:t>公共资源交易平台保证金账户</w:t>
            </w:r>
          </w:p>
        </w:tc>
      </w:tr>
      <w:tr w14:paraId="37BA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65" w:type="dxa"/>
          </w:tcPr>
          <w:p w14:paraId="6C4B8EFE">
            <w:pPr>
              <w:pStyle w:val="16"/>
              <w:rPr>
                <w:rFonts w:ascii="Times New Roman"/>
                <w:sz w:val="36"/>
              </w:rPr>
            </w:pPr>
          </w:p>
        </w:tc>
        <w:tc>
          <w:tcPr>
            <w:tcW w:w="530" w:type="dxa"/>
          </w:tcPr>
          <w:p w14:paraId="45FB0A49">
            <w:pPr>
              <w:pStyle w:val="16"/>
              <w:rPr>
                <w:rFonts w:ascii="Times New Roman"/>
                <w:sz w:val="36"/>
              </w:rPr>
            </w:pPr>
          </w:p>
        </w:tc>
        <w:tc>
          <w:tcPr>
            <w:tcW w:w="529" w:type="dxa"/>
          </w:tcPr>
          <w:p w14:paraId="2A4A365F">
            <w:pPr>
              <w:pStyle w:val="16"/>
              <w:rPr>
                <w:rFonts w:ascii="Times New Roman"/>
                <w:sz w:val="36"/>
              </w:rPr>
            </w:pPr>
          </w:p>
        </w:tc>
        <w:tc>
          <w:tcPr>
            <w:tcW w:w="5645" w:type="dxa"/>
          </w:tcPr>
          <w:p w14:paraId="3F81AD29">
            <w:pPr>
              <w:pStyle w:val="16"/>
              <w:spacing w:before="108"/>
              <w:ind w:left="762"/>
              <w:rPr>
                <w:sz w:val="30"/>
              </w:rPr>
            </w:pPr>
            <w:r>
              <w:rPr>
                <w:spacing w:val="-3"/>
                <w:sz w:val="30"/>
              </w:rPr>
              <w:t>开户银行</w:t>
            </w:r>
          </w:p>
        </w:tc>
      </w:tr>
      <w:tr w14:paraId="3B5C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65" w:type="dxa"/>
          </w:tcPr>
          <w:p w14:paraId="1A1C5D6C">
            <w:pPr>
              <w:pStyle w:val="16"/>
              <w:spacing w:before="108" w:line="322" w:lineRule="exact"/>
              <w:ind w:left="50"/>
              <w:rPr>
                <w:sz w:val="30"/>
              </w:rPr>
            </w:pPr>
            <w:r>
              <w:rPr>
                <w:sz w:val="30"/>
              </w:rPr>
              <w:t>招</w:t>
            </w:r>
          </w:p>
        </w:tc>
        <w:tc>
          <w:tcPr>
            <w:tcW w:w="530" w:type="dxa"/>
          </w:tcPr>
          <w:p w14:paraId="6C238EAC">
            <w:pPr>
              <w:pStyle w:val="16"/>
              <w:spacing w:before="108" w:line="322" w:lineRule="exact"/>
              <w:jc w:val="center"/>
              <w:rPr>
                <w:sz w:val="30"/>
              </w:rPr>
            </w:pPr>
            <w:r>
              <w:rPr>
                <w:sz w:val="30"/>
              </w:rPr>
              <w:t>标</w:t>
            </w:r>
          </w:p>
        </w:tc>
        <w:tc>
          <w:tcPr>
            <w:tcW w:w="529" w:type="dxa"/>
          </w:tcPr>
          <w:p w14:paraId="6B40F163">
            <w:pPr>
              <w:pStyle w:val="16"/>
              <w:spacing w:before="108" w:line="322" w:lineRule="exact"/>
              <w:ind w:left="2"/>
              <w:jc w:val="center"/>
              <w:rPr>
                <w:sz w:val="30"/>
              </w:rPr>
            </w:pPr>
            <w:r>
              <w:rPr>
                <w:sz w:val="30"/>
              </w:rPr>
              <w:t>方</w:t>
            </w:r>
          </w:p>
        </w:tc>
        <w:tc>
          <w:tcPr>
            <w:tcW w:w="5645" w:type="dxa"/>
          </w:tcPr>
          <w:p w14:paraId="3CB29A96">
            <w:pPr>
              <w:pStyle w:val="16"/>
              <w:spacing w:before="108" w:line="322" w:lineRule="exact"/>
              <w:ind w:left="114"/>
              <w:rPr>
                <w:sz w:val="30"/>
              </w:rPr>
            </w:pPr>
            <w:r>
              <w:rPr>
                <w:spacing w:val="-13"/>
                <w:sz w:val="30"/>
              </w:rPr>
              <w:t>式： 公开招标</w:t>
            </w:r>
          </w:p>
        </w:tc>
      </w:tr>
    </w:tbl>
    <w:p w14:paraId="4B647BCD">
      <w:pPr>
        <w:pStyle w:val="6"/>
        <w:rPr>
          <w:b/>
          <w:sz w:val="20"/>
        </w:rPr>
      </w:pPr>
    </w:p>
    <w:p w14:paraId="119312DD">
      <w:pPr>
        <w:pStyle w:val="6"/>
        <w:rPr>
          <w:b/>
          <w:sz w:val="20"/>
        </w:rPr>
      </w:pPr>
    </w:p>
    <w:p w14:paraId="12959829">
      <w:pPr>
        <w:pStyle w:val="6"/>
        <w:rPr>
          <w:b/>
          <w:sz w:val="20"/>
        </w:rPr>
      </w:pPr>
    </w:p>
    <w:p w14:paraId="59EEFAC6">
      <w:pPr>
        <w:pStyle w:val="6"/>
        <w:rPr>
          <w:b/>
          <w:sz w:val="20"/>
        </w:rPr>
      </w:pPr>
    </w:p>
    <w:p w14:paraId="3289FEF5">
      <w:pPr>
        <w:pStyle w:val="6"/>
        <w:rPr>
          <w:b/>
          <w:sz w:val="20"/>
        </w:rPr>
      </w:pPr>
    </w:p>
    <w:p w14:paraId="299DC51A">
      <w:pPr>
        <w:pStyle w:val="6"/>
        <w:spacing w:before="11"/>
        <w:rPr>
          <w:b/>
        </w:rPr>
      </w:pPr>
    </w:p>
    <w:p w14:paraId="28C35C85">
      <w:pPr>
        <w:tabs>
          <w:tab w:val="left" w:pos="9240"/>
        </w:tabs>
        <w:spacing w:before="58" w:line="374" w:lineRule="auto"/>
        <w:ind w:right="1110" w:rightChars="0" w:firstLine="892" w:firstLineChars="300"/>
        <w:jc w:val="both"/>
        <w:rPr>
          <w:rFonts w:hint="eastAsia"/>
          <w:b/>
          <w:spacing w:val="-2"/>
          <w:sz w:val="30"/>
        </w:rPr>
      </w:pPr>
      <w:r>
        <w:rPr>
          <w:b/>
          <w:spacing w:val="-2"/>
          <w:sz w:val="30"/>
        </w:rPr>
        <w:t>招标人：</w:t>
      </w:r>
      <w:r>
        <w:rPr>
          <w:rFonts w:hint="eastAsia"/>
          <w:b/>
          <w:spacing w:val="-2"/>
          <w:sz w:val="30"/>
          <w:lang w:eastAsia="zh-CN"/>
        </w:rPr>
        <w:t>文成县</w:t>
      </w:r>
      <w:r>
        <w:rPr>
          <w:rFonts w:ascii="宋体" w:hAnsi="宋体" w:eastAsia="宋体" w:cs="宋体"/>
          <w:b/>
          <w:bCs/>
          <w:color w:val="000000"/>
          <w:sz w:val="30"/>
          <w:szCs w:val="30"/>
        </w:rPr>
        <w:t>自然资源和规划局</w:t>
      </w:r>
      <w:r>
        <w:rPr>
          <w:rFonts w:hint="eastAsia" w:cs="宋体"/>
          <w:b/>
          <w:bCs/>
          <w:color w:val="000000"/>
          <w:sz w:val="30"/>
          <w:szCs w:val="30"/>
          <w:lang w:eastAsia="zh-CN"/>
        </w:rPr>
        <w:t>、</w:t>
      </w:r>
      <w:r>
        <w:rPr>
          <w:rFonts w:hint="eastAsia"/>
          <w:b/>
          <w:spacing w:val="-2"/>
          <w:sz w:val="30"/>
        </w:rPr>
        <w:t>文成县公共资源交易中心</w:t>
      </w:r>
    </w:p>
    <w:p w14:paraId="2552B051">
      <w:pPr>
        <w:spacing w:before="58" w:line="374" w:lineRule="auto"/>
        <w:ind w:left="1612" w:right="1505" w:firstLine="0"/>
        <w:jc w:val="center"/>
        <w:rPr>
          <w:rFonts w:hint="eastAsia" w:eastAsia="宋体"/>
          <w:b/>
          <w:sz w:val="30"/>
          <w:lang w:eastAsia="zh-CN"/>
        </w:rPr>
      </w:pPr>
      <w:r>
        <w:rPr>
          <w:b/>
          <w:spacing w:val="-2"/>
          <w:sz w:val="30"/>
        </w:rPr>
        <w:t>招标代理机构：</w:t>
      </w:r>
      <w:r>
        <w:rPr>
          <w:rFonts w:hint="eastAsia"/>
          <w:b/>
          <w:spacing w:val="-2"/>
          <w:sz w:val="30"/>
          <w:lang w:eastAsia="zh-CN"/>
        </w:rPr>
        <w:t>浙江贝伦项目管理咨询有限公司</w:t>
      </w:r>
    </w:p>
    <w:p w14:paraId="318712A8">
      <w:pPr>
        <w:spacing w:before="128"/>
        <w:ind w:left="0" w:right="41" w:firstLine="0"/>
        <w:jc w:val="center"/>
        <w:rPr>
          <w:b/>
          <w:sz w:val="30"/>
        </w:rPr>
      </w:pPr>
      <w:r>
        <w:rPr>
          <w:b/>
          <w:spacing w:val="-5"/>
          <w:sz w:val="30"/>
        </w:rPr>
        <w:t>二〇二五年</w:t>
      </w:r>
      <w:r>
        <w:rPr>
          <w:rFonts w:hint="eastAsia"/>
          <w:b/>
          <w:spacing w:val="-5"/>
          <w:sz w:val="30"/>
          <w:lang w:val="en-US" w:eastAsia="zh-CN"/>
        </w:rPr>
        <w:t>六</w:t>
      </w:r>
      <w:r>
        <w:rPr>
          <w:b/>
          <w:spacing w:val="-5"/>
          <w:sz w:val="30"/>
        </w:rPr>
        <w:t>月</w:t>
      </w:r>
    </w:p>
    <w:p w14:paraId="52741810">
      <w:pPr>
        <w:spacing w:after="0"/>
        <w:jc w:val="center"/>
        <w:rPr>
          <w:sz w:val="30"/>
        </w:rPr>
        <w:sectPr>
          <w:type w:val="continuous"/>
          <w:pgSz w:w="11910" w:h="16840"/>
          <w:pgMar w:top="1140" w:right="760" w:bottom="280" w:left="800" w:header="720" w:footer="720" w:gutter="0"/>
          <w:cols w:space="720" w:num="1"/>
        </w:sectPr>
      </w:pPr>
    </w:p>
    <w:p w14:paraId="7BF376F0">
      <w:pPr>
        <w:pStyle w:val="2"/>
        <w:tabs>
          <w:tab w:val="left" w:pos="1084"/>
        </w:tabs>
        <w:ind w:right="41"/>
      </w:pPr>
      <w:bookmarkStart w:id="0" w:name="_bookmark0"/>
      <w:bookmarkEnd w:id="0"/>
      <w:bookmarkStart w:id="1" w:name="目    录"/>
      <w:bookmarkEnd w:id="1"/>
      <w:r>
        <w:rPr>
          <w:spacing w:val="-10"/>
        </w:rPr>
        <w:t>目</w:t>
      </w:r>
      <w:r>
        <w:tab/>
      </w:r>
      <w:r>
        <w:rPr>
          <w:spacing w:val="-10"/>
        </w:rPr>
        <w:t>录</w:t>
      </w:r>
    </w:p>
    <w:sdt>
      <w:sdtPr>
        <w:id w:val="147465649"/>
        <w:docPartObj>
          <w:docPartGallery w:val="Table of Contents"/>
          <w:docPartUnique/>
        </w:docPartObj>
      </w:sdtPr>
      <w:sdtContent>
        <w:p w14:paraId="06F1C4DF">
          <w:pPr>
            <w:pStyle w:val="8"/>
            <w:tabs>
              <w:tab w:val="left" w:pos="935"/>
              <w:tab w:val="right" w:leader="dot" w:pos="9971"/>
            </w:tabs>
            <w:spacing w:before="630"/>
            <w:rPr>
              <w:rFonts w:ascii="Calibri" w:eastAsia="Calibri"/>
            </w:rPr>
          </w:pPr>
          <w:r>
            <w:fldChar w:fldCharType="begin"/>
          </w:r>
          <w:r>
            <w:instrText xml:space="preserve">TOC \o "1-3" \h \z \u </w:instrText>
          </w:r>
          <w:r>
            <w:fldChar w:fldCharType="separate"/>
          </w:r>
          <w:r>
            <w:fldChar w:fldCharType="begin"/>
          </w:r>
          <w:r>
            <w:instrText xml:space="preserve"> HYPERLINK \l "_bookmark0" </w:instrText>
          </w:r>
          <w:r>
            <w:fldChar w:fldCharType="separate"/>
          </w:r>
          <w:r>
            <w:rPr>
              <w:spacing w:val="-10"/>
            </w:rPr>
            <w:t>目</w:t>
          </w:r>
          <w:r>
            <w:tab/>
          </w:r>
          <w:r>
            <w:rPr>
              <w:spacing w:val="-10"/>
            </w:rPr>
            <w:t>录</w:t>
          </w:r>
          <w:r>
            <w:rPr>
              <w:spacing w:val="-10"/>
            </w:rPr>
            <w:fldChar w:fldCharType="end"/>
          </w:r>
          <w:r>
            <w:rPr>
              <w:rFonts w:ascii="Times New Roman" w:eastAsia="Times New Roman"/>
              <w:b w:val="0"/>
            </w:rPr>
            <w:tab/>
          </w:r>
          <w:r>
            <w:fldChar w:fldCharType="begin"/>
          </w:r>
          <w:r>
            <w:instrText xml:space="preserve"> HYPERLINK \l "_bookmark0" </w:instrText>
          </w:r>
          <w:r>
            <w:fldChar w:fldCharType="separate"/>
          </w:r>
          <w:r>
            <w:rPr>
              <w:rFonts w:ascii="Calibri" w:eastAsia="Calibri"/>
              <w:spacing w:val="-10"/>
            </w:rPr>
            <w:t>1</w:t>
          </w:r>
          <w:r>
            <w:rPr>
              <w:rFonts w:ascii="Calibri" w:eastAsia="Calibri"/>
              <w:spacing w:val="-10"/>
            </w:rPr>
            <w:fldChar w:fldCharType="end"/>
          </w:r>
        </w:p>
        <w:p w14:paraId="3008184E">
          <w:pPr>
            <w:pStyle w:val="8"/>
            <w:tabs>
              <w:tab w:val="left" w:pos="1436"/>
              <w:tab w:val="right" w:leader="dot" w:pos="9971"/>
            </w:tabs>
            <w:spacing w:before="125"/>
            <w:rPr>
              <w:rFonts w:ascii="Calibri" w:eastAsia="Calibri"/>
            </w:rPr>
          </w:pPr>
          <w:r>
            <w:fldChar w:fldCharType="begin"/>
          </w:r>
          <w:r>
            <w:instrText xml:space="preserve"> HYPERLINK \l "_bookmark1" </w:instrText>
          </w:r>
          <w:r>
            <w:fldChar w:fldCharType="separate"/>
          </w:r>
          <w:r>
            <w:rPr>
              <w:spacing w:val="-2"/>
            </w:rPr>
            <w:t>第一部</w:t>
          </w:r>
          <w:r>
            <w:rPr>
              <w:spacing w:val="-10"/>
            </w:rPr>
            <w:t>分</w:t>
          </w:r>
          <w:r>
            <w:tab/>
          </w:r>
          <w:r>
            <w:rPr>
              <w:spacing w:val="-2"/>
            </w:rPr>
            <w:t>招标公</w:t>
          </w:r>
          <w:r>
            <w:rPr>
              <w:spacing w:val="-10"/>
            </w:rPr>
            <w:t>告</w:t>
          </w:r>
          <w:r>
            <w:rPr>
              <w:spacing w:val="-10"/>
            </w:rPr>
            <w:fldChar w:fldCharType="end"/>
          </w:r>
          <w:r>
            <w:rPr>
              <w:rFonts w:ascii="Times New Roman" w:eastAsia="Times New Roman"/>
              <w:b w:val="0"/>
            </w:rPr>
            <w:tab/>
          </w:r>
          <w:r>
            <w:fldChar w:fldCharType="begin"/>
          </w:r>
          <w:r>
            <w:instrText xml:space="preserve"> HYPERLINK \l "_bookmark1" </w:instrText>
          </w:r>
          <w:r>
            <w:fldChar w:fldCharType="separate"/>
          </w:r>
          <w:r>
            <w:rPr>
              <w:rFonts w:ascii="Calibri" w:eastAsia="Calibri"/>
              <w:spacing w:val="-10"/>
            </w:rPr>
            <w:t>1</w:t>
          </w:r>
          <w:r>
            <w:rPr>
              <w:rFonts w:ascii="Calibri" w:eastAsia="Calibri"/>
              <w:spacing w:val="-10"/>
            </w:rPr>
            <w:fldChar w:fldCharType="end"/>
          </w:r>
        </w:p>
        <w:p w14:paraId="52ABDF2A">
          <w:pPr>
            <w:pStyle w:val="8"/>
            <w:tabs>
              <w:tab w:val="left" w:pos="1436"/>
              <w:tab w:val="right" w:leader="dot" w:pos="9971"/>
            </w:tabs>
            <w:spacing w:before="121"/>
            <w:rPr>
              <w:rFonts w:ascii="Calibri" w:eastAsia="Calibri"/>
            </w:rPr>
          </w:pPr>
          <w:r>
            <w:fldChar w:fldCharType="begin"/>
          </w:r>
          <w:r>
            <w:instrText xml:space="preserve"> HYPERLINK \l "_bookmark2" </w:instrText>
          </w:r>
          <w:r>
            <w:fldChar w:fldCharType="separate"/>
          </w:r>
          <w:r>
            <w:rPr>
              <w:spacing w:val="-2"/>
            </w:rPr>
            <w:t>第二部</w:t>
          </w:r>
          <w:r>
            <w:rPr>
              <w:spacing w:val="-10"/>
            </w:rPr>
            <w:t>分</w:t>
          </w:r>
          <w:r>
            <w:tab/>
          </w:r>
          <w:r>
            <w:rPr>
              <w:spacing w:val="-2"/>
            </w:rPr>
            <w:t>投标人须</w:t>
          </w:r>
          <w:r>
            <w:rPr>
              <w:spacing w:val="-10"/>
            </w:rPr>
            <w:t>知</w:t>
          </w:r>
          <w:r>
            <w:rPr>
              <w:spacing w:val="-10"/>
            </w:rPr>
            <w:fldChar w:fldCharType="end"/>
          </w:r>
          <w:r>
            <w:rPr>
              <w:rFonts w:ascii="Times New Roman" w:eastAsia="Times New Roman"/>
              <w:b w:val="0"/>
            </w:rPr>
            <w:tab/>
          </w:r>
          <w:r>
            <w:fldChar w:fldCharType="begin"/>
          </w:r>
          <w:r>
            <w:instrText xml:space="preserve"> HYPERLINK \l "_bookmark2" </w:instrText>
          </w:r>
          <w:r>
            <w:fldChar w:fldCharType="separate"/>
          </w:r>
          <w:r>
            <w:rPr>
              <w:rFonts w:ascii="Calibri" w:eastAsia="Calibri"/>
              <w:spacing w:val="-10"/>
            </w:rPr>
            <w:t>3</w:t>
          </w:r>
          <w:r>
            <w:rPr>
              <w:rFonts w:ascii="Calibri" w:eastAsia="Calibri"/>
              <w:spacing w:val="-10"/>
            </w:rPr>
            <w:fldChar w:fldCharType="end"/>
          </w:r>
        </w:p>
        <w:p w14:paraId="774DB9A0">
          <w:pPr>
            <w:pStyle w:val="9"/>
            <w:tabs>
              <w:tab w:val="right" w:leader="dot" w:pos="9971"/>
            </w:tabs>
            <w:spacing w:before="123"/>
            <w:rPr>
              <w:rFonts w:ascii="Calibri" w:eastAsia="Calibri"/>
            </w:rPr>
          </w:pPr>
          <w:r>
            <w:fldChar w:fldCharType="begin"/>
          </w:r>
          <w:r>
            <w:instrText xml:space="preserve"> HYPERLINK \l "_bookmark3" </w:instrText>
          </w:r>
          <w:r>
            <w:fldChar w:fldCharType="separate"/>
          </w:r>
          <w:r>
            <w:rPr>
              <w:spacing w:val="-2"/>
            </w:rPr>
            <w:t>投标人须知前附</w:t>
          </w:r>
          <w:r>
            <w:rPr>
              <w:spacing w:val="-10"/>
            </w:rPr>
            <w:t>表</w:t>
          </w:r>
          <w:r>
            <w:rPr>
              <w:spacing w:val="-10"/>
            </w:rPr>
            <w:fldChar w:fldCharType="end"/>
          </w:r>
          <w:r>
            <w:rPr>
              <w:rFonts w:ascii="Times New Roman" w:eastAsia="Times New Roman"/>
            </w:rPr>
            <w:tab/>
          </w:r>
          <w:r>
            <w:fldChar w:fldCharType="begin"/>
          </w:r>
          <w:r>
            <w:instrText xml:space="preserve"> HYPERLINK \l "_bookmark3" </w:instrText>
          </w:r>
          <w:r>
            <w:fldChar w:fldCharType="separate"/>
          </w:r>
          <w:r>
            <w:rPr>
              <w:rFonts w:ascii="Calibri" w:eastAsia="Calibri"/>
              <w:spacing w:val="-10"/>
            </w:rPr>
            <w:t>3</w:t>
          </w:r>
          <w:r>
            <w:rPr>
              <w:rFonts w:ascii="Calibri" w:eastAsia="Calibri"/>
              <w:spacing w:val="-10"/>
            </w:rPr>
            <w:fldChar w:fldCharType="end"/>
          </w:r>
        </w:p>
        <w:p w14:paraId="2DAE6D52">
          <w:pPr>
            <w:pStyle w:val="9"/>
            <w:tabs>
              <w:tab w:val="right" w:leader="dot" w:pos="9971"/>
            </w:tabs>
            <w:spacing w:before="5"/>
            <w:rPr>
              <w:rFonts w:ascii="Calibri" w:eastAsia="Calibri"/>
            </w:rPr>
          </w:pPr>
          <w:r>
            <w:fldChar w:fldCharType="begin"/>
          </w:r>
          <w:r>
            <w:instrText xml:space="preserve"> HYPERLINK \l "_bookmark4" </w:instrText>
          </w:r>
          <w:r>
            <w:fldChar w:fldCharType="separate"/>
          </w:r>
          <w:r>
            <w:t>一、</w:t>
          </w:r>
          <w:r>
            <w:rPr>
              <w:spacing w:val="-21"/>
            </w:rPr>
            <w:t xml:space="preserve"> </w:t>
          </w:r>
          <w:r>
            <w:t>说</w:t>
          </w:r>
          <w:r>
            <w:rPr>
              <w:spacing w:val="18"/>
            </w:rPr>
            <w:t xml:space="preserve">  </w:t>
          </w:r>
          <w:r>
            <w:rPr>
              <w:spacing w:val="-12"/>
            </w:rPr>
            <w:t>明</w:t>
          </w:r>
          <w:r>
            <w:rPr>
              <w:spacing w:val="-12"/>
            </w:rPr>
            <w:fldChar w:fldCharType="end"/>
          </w:r>
          <w:r>
            <w:rPr>
              <w:rFonts w:ascii="Times New Roman" w:eastAsia="Times New Roman"/>
            </w:rPr>
            <w:tab/>
          </w:r>
          <w:r>
            <w:fldChar w:fldCharType="begin"/>
          </w:r>
          <w:r>
            <w:instrText xml:space="preserve"> HYPERLINK \l "_bookmark4" </w:instrText>
          </w:r>
          <w:r>
            <w:fldChar w:fldCharType="separate"/>
          </w:r>
          <w:r>
            <w:rPr>
              <w:rFonts w:ascii="Calibri" w:eastAsia="Calibri"/>
              <w:spacing w:val="-10"/>
            </w:rPr>
            <w:t>4</w:t>
          </w:r>
          <w:r>
            <w:rPr>
              <w:rFonts w:ascii="Calibri" w:eastAsia="Calibri"/>
              <w:spacing w:val="-10"/>
            </w:rPr>
            <w:fldChar w:fldCharType="end"/>
          </w:r>
        </w:p>
        <w:p w14:paraId="14755EB7">
          <w:pPr>
            <w:pStyle w:val="9"/>
            <w:tabs>
              <w:tab w:val="right" w:leader="dot" w:pos="9971"/>
            </w:tabs>
            <w:rPr>
              <w:rFonts w:ascii="Calibri" w:eastAsia="Calibri"/>
            </w:rPr>
          </w:pPr>
          <w:r>
            <w:fldChar w:fldCharType="begin"/>
          </w:r>
          <w:r>
            <w:instrText xml:space="preserve"> HYPERLINK \l "_bookmark5" </w:instrText>
          </w:r>
          <w:r>
            <w:fldChar w:fldCharType="separate"/>
          </w:r>
          <w:r>
            <w:rPr>
              <w:spacing w:val="-2"/>
            </w:rPr>
            <w:t>二、</w:t>
          </w:r>
          <w:r>
            <w:rPr>
              <w:spacing w:val="-17"/>
            </w:rPr>
            <w:t xml:space="preserve"> </w:t>
          </w:r>
          <w:r>
            <w:rPr>
              <w:spacing w:val="-2"/>
            </w:rPr>
            <w:t>招标文</w:t>
          </w:r>
          <w:r>
            <w:rPr>
              <w:spacing w:val="-12"/>
            </w:rPr>
            <w:t>件</w:t>
          </w:r>
          <w:r>
            <w:rPr>
              <w:spacing w:val="-12"/>
            </w:rPr>
            <w:fldChar w:fldCharType="end"/>
          </w:r>
          <w:r>
            <w:rPr>
              <w:rFonts w:ascii="Times New Roman" w:eastAsia="Times New Roman"/>
            </w:rPr>
            <w:tab/>
          </w:r>
          <w:r>
            <w:fldChar w:fldCharType="begin"/>
          </w:r>
          <w:r>
            <w:instrText xml:space="preserve"> HYPERLINK \l "_bookmark5" </w:instrText>
          </w:r>
          <w:r>
            <w:fldChar w:fldCharType="separate"/>
          </w:r>
          <w:r>
            <w:rPr>
              <w:rFonts w:ascii="Calibri" w:eastAsia="Calibri"/>
              <w:spacing w:val="-10"/>
            </w:rPr>
            <w:t>4</w:t>
          </w:r>
          <w:r>
            <w:rPr>
              <w:rFonts w:ascii="Calibri" w:eastAsia="Calibri"/>
              <w:spacing w:val="-10"/>
            </w:rPr>
            <w:fldChar w:fldCharType="end"/>
          </w:r>
        </w:p>
        <w:p w14:paraId="55448796">
          <w:pPr>
            <w:pStyle w:val="9"/>
            <w:tabs>
              <w:tab w:val="right" w:leader="dot" w:pos="9971"/>
            </w:tabs>
            <w:rPr>
              <w:rFonts w:ascii="Calibri" w:eastAsia="Calibri"/>
            </w:rPr>
          </w:pPr>
          <w:r>
            <w:fldChar w:fldCharType="begin"/>
          </w:r>
          <w:r>
            <w:instrText xml:space="preserve"> HYPERLINK \l "_bookmark6" </w:instrText>
          </w:r>
          <w:r>
            <w:fldChar w:fldCharType="separate"/>
          </w:r>
          <w:r>
            <w:rPr>
              <w:spacing w:val="-2"/>
            </w:rPr>
            <w:t>三、</w:t>
          </w:r>
          <w:r>
            <w:rPr>
              <w:spacing w:val="-15"/>
            </w:rPr>
            <w:t xml:space="preserve"> </w:t>
          </w:r>
          <w:r>
            <w:rPr>
              <w:spacing w:val="-2"/>
            </w:rPr>
            <w:t>投标文件的编</w:t>
          </w:r>
          <w:r>
            <w:rPr>
              <w:spacing w:val="-10"/>
            </w:rPr>
            <w:t>制</w:t>
          </w:r>
          <w:r>
            <w:rPr>
              <w:spacing w:val="-10"/>
            </w:rPr>
            <w:fldChar w:fldCharType="end"/>
          </w:r>
          <w:r>
            <w:rPr>
              <w:rFonts w:ascii="Times New Roman" w:eastAsia="Times New Roman"/>
            </w:rPr>
            <w:tab/>
          </w:r>
          <w:r>
            <w:fldChar w:fldCharType="begin"/>
          </w:r>
          <w:r>
            <w:instrText xml:space="preserve"> HYPERLINK \l "_bookmark6" </w:instrText>
          </w:r>
          <w:r>
            <w:fldChar w:fldCharType="separate"/>
          </w:r>
          <w:r>
            <w:rPr>
              <w:rFonts w:ascii="Calibri" w:eastAsia="Calibri"/>
              <w:spacing w:val="-10"/>
            </w:rPr>
            <w:t>4</w:t>
          </w:r>
          <w:r>
            <w:rPr>
              <w:rFonts w:ascii="Calibri" w:eastAsia="Calibri"/>
              <w:spacing w:val="-10"/>
            </w:rPr>
            <w:fldChar w:fldCharType="end"/>
          </w:r>
        </w:p>
        <w:p w14:paraId="1541AF8E">
          <w:pPr>
            <w:pStyle w:val="9"/>
            <w:tabs>
              <w:tab w:val="right" w:leader="dot" w:pos="9971"/>
            </w:tabs>
            <w:rPr>
              <w:rFonts w:ascii="Calibri" w:eastAsia="Calibri"/>
            </w:rPr>
          </w:pPr>
          <w:r>
            <w:fldChar w:fldCharType="begin"/>
          </w:r>
          <w:r>
            <w:instrText xml:space="preserve"> HYPERLINK \l "_bookmark7" </w:instrText>
          </w:r>
          <w:r>
            <w:fldChar w:fldCharType="separate"/>
          </w:r>
          <w:r>
            <w:rPr>
              <w:spacing w:val="-2"/>
            </w:rPr>
            <w:t>四、</w:t>
          </w:r>
          <w:r>
            <w:rPr>
              <w:spacing w:val="-15"/>
            </w:rPr>
            <w:t xml:space="preserve"> </w:t>
          </w:r>
          <w:r>
            <w:rPr>
              <w:spacing w:val="-2"/>
            </w:rPr>
            <w:t>投标文件的递</w:t>
          </w:r>
          <w:r>
            <w:rPr>
              <w:spacing w:val="-10"/>
            </w:rPr>
            <w:t>交</w:t>
          </w:r>
          <w:r>
            <w:rPr>
              <w:spacing w:val="-10"/>
            </w:rPr>
            <w:fldChar w:fldCharType="end"/>
          </w:r>
          <w:r>
            <w:rPr>
              <w:rFonts w:ascii="Times New Roman" w:eastAsia="Times New Roman"/>
            </w:rPr>
            <w:tab/>
          </w:r>
          <w:r>
            <w:fldChar w:fldCharType="begin"/>
          </w:r>
          <w:r>
            <w:instrText xml:space="preserve"> HYPERLINK \l "_bookmark7" </w:instrText>
          </w:r>
          <w:r>
            <w:fldChar w:fldCharType="separate"/>
          </w:r>
          <w:r>
            <w:rPr>
              <w:rFonts w:ascii="Calibri" w:eastAsia="Calibri"/>
              <w:spacing w:val="-10"/>
            </w:rPr>
            <w:t>6</w:t>
          </w:r>
          <w:r>
            <w:rPr>
              <w:rFonts w:ascii="Calibri" w:eastAsia="Calibri"/>
              <w:spacing w:val="-10"/>
            </w:rPr>
            <w:fldChar w:fldCharType="end"/>
          </w:r>
        </w:p>
        <w:p w14:paraId="5DC36EFE">
          <w:pPr>
            <w:pStyle w:val="9"/>
            <w:tabs>
              <w:tab w:val="right" w:leader="dot" w:pos="9971"/>
            </w:tabs>
            <w:rPr>
              <w:rFonts w:ascii="Calibri" w:eastAsia="Calibri"/>
            </w:rPr>
          </w:pPr>
          <w:r>
            <w:fldChar w:fldCharType="begin"/>
          </w:r>
          <w:r>
            <w:instrText xml:space="preserve"> HYPERLINK \l "_bookmark8" </w:instrText>
          </w:r>
          <w:r>
            <w:fldChar w:fldCharType="separate"/>
          </w:r>
          <w:r>
            <w:rPr>
              <w:spacing w:val="-2"/>
            </w:rPr>
            <w:t>五、</w:t>
          </w:r>
          <w:r>
            <w:rPr>
              <w:spacing w:val="-15"/>
            </w:rPr>
            <w:t xml:space="preserve"> </w:t>
          </w:r>
          <w:r>
            <w:rPr>
              <w:spacing w:val="-2"/>
            </w:rPr>
            <w:t>开标、评标及定</w:t>
          </w:r>
          <w:r>
            <w:rPr>
              <w:spacing w:val="-10"/>
            </w:rPr>
            <w:t>标</w:t>
          </w:r>
          <w:r>
            <w:rPr>
              <w:spacing w:val="-10"/>
            </w:rPr>
            <w:fldChar w:fldCharType="end"/>
          </w:r>
          <w:r>
            <w:rPr>
              <w:rFonts w:ascii="Times New Roman" w:eastAsia="Times New Roman"/>
            </w:rPr>
            <w:tab/>
          </w:r>
          <w:r>
            <w:fldChar w:fldCharType="begin"/>
          </w:r>
          <w:r>
            <w:instrText xml:space="preserve"> HYPERLINK \l "_bookmark8" </w:instrText>
          </w:r>
          <w:r>
            <w:fldChar w:fldCharType="separate"/>
          </w:r>
          <w:r>
            <w:rPr>
              <w:rFonts w:ascii="Calibri" w:eastAsia="Calibri"/>
              <w:spacing w:val="-10"/>
            </w:rPr>
            <w:t>7</w:t>
          </w:r>
          <w:r>
            <w:rPr>
              <w:rFonts w:ascii="Calibri" w:eastAsia="Calibri"/>
              <w:spacing w:val="-10"/>
            </w:rPr>
            <w:fldChar w:fldCharType="end"/>
          </w:r>
        </w:p>
        <w:p w14:paraId="467CFEDA">
          <w:pPr>
            <w:pStyle w:val="9"/>
            <w:tabs>
              <w:tab w:val="right" w:leader="dot" w:pos="9971"/>
            </w:tabs>
            <w:rPr>
              <w:rFonts w:ascii="Calibri" w:eastAsia="Calibri"/>
            </w:rPr>
          </w:pPr>
          <w:r>
            <w:fldChar w:fldCharType="begin"/>
          </w:r>
          <w:r>
            <w:instrText xml:space="preserve"> HYPERLINK \l "_bookmark9" </w:instrText>
          </w:r>
          <w:r>
            <w:fldChar w:fldCharType="separate"/>
          </w:r>
          <w:r>
            <w:rPr>
              <w:spacing w:val="-2"/>
            </w:rPr>
            <w:t>六、</w:t>
          </w:r>
          <w:r>
            <w:rPr>
              <w:spacing w:val="-17"/>
            </w:rPr>
            <w:t xml:space="preserve"> </w:t>
          </w:r>
          <w:r>
            <w:rPr>
              <w:spacing w:val="-2"/>
            </w:rPr>
            <w:t>授予合</w:t>
          </w:r>
          <w:r>
            <w:rPr>
              <w:spacing w:val="-12"/>
            </w:rPr>
            <w:t>同</w:t>
          </w:r>
          <w:r>
            <w:rPr>
              <w:spacing w:val="-12"/>
            </w:rPr>
            <w:fldChar w:fldCharType="end"/>
          </w:r>
          <w:r>
            <w:rPr>
              <w:rFonts w:ascii="Times New Roman" w:eastAsia="Times New Roman"/>
            </w:rPr>
            <w:tab/>
          </w:r>
          <w:r>
            <w:fldChar w:fldCharType="begin"/>
          </w:r>
          <w:r>
            <w:instrText xml:space="preserve"> HYPERLINK \l "_bookmark9" </w:instrText>
          </w:r>
          <w:r>
            <w:fldChar w:fldCharType="separate"/>
          </w:r>
          <w:r>
            <w:rPr>
              <w:rFonts w:ascii="Calibri" w:eastAsia="Calibri"/>
              <w:spacing w:val="-10"/>
            </w:rPr>
            <w:t>9</w:t>
          </w:r>
          <w:r>
            <w:rPr>
              <w:rFonts w:ascii="Calibri" w:eastAsia="Calibri"/>
              <w:spacing w:val="-10"/>
            </w:rPr>
            <w:fldChar w:fldCharType="end"/>
          </w:r>
        </w:p>
        <w:p w14:paraId="3EEA44B6">
          <w:pPr>
            <w:pStyle w:val="8"/>
            <w:tabs>
              <w:tab w:val="left" w:pos="1436"/>
              <w:tab w:val="right" w:leader="dot" w:pos="9971"/>
            </w:tabs>
            <w:rPr>
              <w:rFonts w:ascii="Calibri" w:eastAsia="Calibri"/>
            </w:rPr>
          </w:pPr>
          <w:r>
            <w:fldChar w:fldCharType="begin"/>
          </w:r>
          <w:r>
            <w:instrText xml:space="preserve"> HYPERLINK \l "_bookmark10" </w:instrText>
          </w:r>
          <w:r>
            <w:fldChar w:fldCharType="separate"/>
          </w:r>
          <w:r>
            <w:rPr>
              <w:spacing w:val="-2"/>
            </w:rPr>
            <w:t>第三部</w:t>
          </w:r>
          <w:r>
            <w:rPr>
              <w:spacing w:val="-10"/>
            </w:rPr>
            <w:t>分</w:t>
          </w:r>
          <w:r>
            <w:tab/>
          </w:r>
          <w:r>
            <w:rPr>
              <w:spacing w:val="-2"/>
            </w:rPr>
            <w:t>合同主要条</w:t>
          </w:r>
          <w:r>
            <w:rPr>
              <w:spacing w:val="-10"/>
            </w:rPr>
            <w:t>款</w:t>
          </w:r>
          <w:r>
            <w:rPr>
              <w:spacing w:val="-10"/>
            </w:rPr>
            <w:fldChar w:fldCharType="end"/>
          </w:r>
          <w:r>
            <w:rPr>
              <w:rFonts w:ascii="Times New Roman" w:eastAsia="Times New Roman"/>
              <w:b w:val="0"/>
            </w:rPr>
            <w:tab/>
          </w:r>
          <w:r>
            <w:fldChar w:fldCharType="begin"/>
          </w:r>
          <w:r>
            <w:instrText xml:space="preserve"> HYPERLINK \l "_bookmark10"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"_bookmark10" </w:instrText>
          </w:r>
          <w:r>
            <w:fldChar w:fldCharType="separate"/>
          </w:r>
          <w:r>
            <w:rPr>
              <w:rFonts w:ascii="Calibri" w:eastAsia="Calibri"/>
              <w:spacing w:val="-5"/>
            </w:rPr>
            <w:t>0</w:t>
          </w:r>
          <w:r>
            <w:rPr>
              <w:rFonts w:ascii="Calibri" w:eastAsia="Calibri"/>
              <w:spacing w:val="-5"/>
            </w:rPr>
            <w:fldChar w:fldCharType="end"/>
          </w:r>
        </w:p>
        <w:p w14:paraId="14386AAC">
          <w:pPr>
            <w:pStyle w:val="9"/>
            <w:tabs>
              <w:tab w:val="right" w:leader="dot" w:pos="9971"/>
            </w:tabs>
            <w:spacing w:before="123"/>
            <w:rPr>
              <w:rFonts w:ascii="Calibri" w:eastAsia="Calibri"/>
            </w:rPr>
          </w:pPr>
          <w:r>
            <w:fldChar w:fldCharType="begin"/>
          </w:r>
          <w:r>
            <w:instrText xml:space="preserve"> HYPERLINK \l "_bookmark11" </w:instrText>
          </w:r>
          <w:r>
            <w:fldChar w:fldCharType="separate"/>
          </w:r>
          <w:r>
            <w:rPr>
              <w:rFonts w:hint="eastAsia"/>
              <w:spacing w:val="-2"/>
              <w:lang w:val="en-US" w:eastAsia="zh-CN"/>
            </w:rPr>
            <w:t>文成县</w:t>
          </w:r>
          <w:r>
            <w:rPr>
              <w:spacing w:val="-2"/>
            </w:rPr>
            <w:t>公共资源交易平台保证金账户开户银</w:t>
          </w:r>
          <w:r>
            <w:rPr>
              <w:spacing w:val="-10"/>
            </w:rPr>
            <w:t>行</w:t>
          </w:r>
          <w:r>
            <w:rPr>
              <w:spacing w:val="-10"/>
            </w:rPr>
            <w:fldChar w:fldCharType="end"/>
          </w:r>
          <w:r>
            <w:rPr>
              <w:rFonts w:ascii="Times New Roman" w:eastAsia="Times New Roman"/>
            </w:rPr>
            <w:tab/>
          </w:r>
          <w:r>
            <w:fldChar w:fldCharType="begin"/>
          </w:r>
          <w:r>
            <w:instrText xml:space="preserve"> HYPERLINK \l "_bookmark11"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"_bookmark11" </w:instrText>
          </w:r>
          <w:r>
            <w:fldChar w:fldCharType="separate"/>
          </w:r>
          <w:r>
            <w:rPr>
              <w:rFonts w:ascii="Calibri" w:eastAsia="Calibri"/>
              <w:spacing w:val="-5"/>
            </w:rPr>
            <w:t>0</w:t>
          </w:r>
          <w:r>
            <w:rPr>
              <w:rFonts w:ascii="Calibri" w:eastAsia="Calibri"/>
              <w:spacing w:val="-5"/>
            </w:rPr>
            <w:fldChar w:fldCharType="end"/>
          </w:r>
        </w:p>
        <w:p w14:paraId="384D1991">
          <w:pPr>
            <w:pStyle w:val="8"/>
            <w:tabs>
              <w:tab w:val="left" w:pos="1436"/>
              <w:tab w:val="right" w:leader="dot" w:pos="9971"/>
            </w:tabs>
            <w:rPr>
              <w:rFonts w:ascii="Calibri" w:eastAsia="Calibri"/>
            </w:rPr>
          </w:pPr>
          <w:r>
            <w:fldChar w:fldCharType="begin"/>
          </w:r>
          <w:r>
            <w:instrText xml:space="preserve"> HYPERLINK \l "_bookmark12" </w:instrText>
          </w:r>
          <w:r>
            <w:fldChar w:fldCharType="separate"/>
          </w:r>
          <w:r>
            <w:rPr>
              <w:spacing w:val="-2"/>
            </w:rPr>
            <w:t>第四部</w:t>
          </w:r>
          <w:r>
            <w:rPr>
              <w:spacing w:val="-10"/>
            </w:rPr>
            <w:t>分</w:t>
          </w:r>
          <w:r>
            <w:tab/>
          </w:r>
          <w:r>
            <w:rPr>
              <w:spacing w:val="-2"/>
            </w:rPr>
            <w:t>招标内容及要</w:t>
          </w:r>
          <w:r>
            <w:rPr>
              <w:spacing w:val="-10"/>
            </w:rPr>
            <w:t>求</w:t>
          </w:r>
          <w:r>
            <w:rPr>
              <w:spacing w:val="-10"/>
            </w:rPr>
            <w:fldChar w:fldCharType="end"/>
          </w:r>
          <w:r>
            <w:rPr>
              <w:rFonts w:ascii="Times New Roman" w:eastAsia="Times New Roman"/>
              <w:b w:val="0"/>
            </w:rPr>
            <w:tab/>
          </w:r>
          <w:r>
            <w:fldChar w:fldCharType="begin"/>
          </w:r>
          <w:r>
            <w:instrText xml:space="preserve"> HYPERLINK \l "_bookmark12"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"_bookmark12" </w:instrText>
          </w:r>
          <w:r>
            <w:fldChar w:fldCharType="separate"/>
          </w:r>
          <w:r>
            <w:rPr>
              <w:rFonts w:ascii="Calibri" w:eastAsia="Calibri"/>
              <w:spacing w:val="-5"/>
            </w:rPr>
            <w:t>6</w:t>
          </w:r>
          <w:r>
            <w:rPr>
              <w:rFonts w:ascii="Calibri" w:eastAsia="Calibri"/>
              <w:spacing w:val="-5"/>
            </w:rPr>
            <w:fldChar w:fldCharType="end"/>
          </w:r>
        </w:p>
        <w:p w14:paraId="7FE1A027">
          <w:pPr>
            <w:pStyle w:val="9"/>
            <w:tabs>
              <w:tab w:val="right" w:leader="dot" w:pos="9971"/>
            </w:tabs>
            <w:spacing w:before="123"/>
            <w:rPr>
              <w:rFonts w:ascii="Calibri" w:eastAsia="Calibri"/>
            </w:rPr>
          </w:pPr>
          <w:r>
            <w:fldChar w:fldCharType="begin"/>
          </w:r>
          <w:r>
            <w:instrText xml:space="preserve"> HYPERLINK \l "_bookmark13" </w:instrText>
          </w:r>
          <w:r>
            <w:fldChar w:fldCharType="separate"/>
          </w:r>
          <w:r>
            <w:rPr>
              <w:spacing w:val="-2"/>
            </w:rPr>
            <w:t>一、项目概况介</w:t>
          </w:r>
          <w:r>
            <w:rPr>
              <w:spacing w:val="-10"/>
            </w:rPr>
            <w:t>绍</w:t>
          </w:r>
          <w:r>
            <w:rPr>
              <w:spacing w:val="-10"/>
            </w:rPr>
            <w:fldChar w:fldCharType="end"/>
          </w:r>
          <w:r>
            <w:rPr>
              <w:rFonts w:ascii="Times New Roman" w:eastAsia="Times New Roman"/>
            </w:rPr>
            <w:tab/>
          </w:r>
          <w:r>
            <w:fldChar w:fldCharType="begin"/>
          </w:r>
          <w:r>
            <w:instrText xml:space="preserve"> HYPERLINK \l "_bookmark13"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"_bookmark13" </w:instrText>
          </w:r>
          <w:r>
            <w:fldChar w:fldCharType="separate"/>
          </w:r>
          <w:r>
            <w:rPr>
              <w:rFonts w:ascii="Calibri" w:eastAsia="Calibri"/>
              <w:spacing w:val="-5"/>
            </w:rPr>
            <w:t>6</w:t>
          </w:r>
          <w:r>
            <w:rPr>
              <w:rFonts w:ascii="Calibri" w:eastAsia="Calibri"/>
              <w:spacing w:val="-5"/>
            </w:rPr>
            <w:fldChar w:fldCharType="end"/>
          </w:r>
        </w:p>
        <w:p w14:paraId="77B91EE2">
          <w:pPr>
            <w:pStyle w:val="9"/>
            <w:tabs>
              <w:tab w:val="right" w:leader="dot" w:pos="9971"/>
            </w:tabs>
            <w:rPr>
              <w:rFonts w:ascii="Calibri" w:eastAsia="Calibri"/>
            </w:rPr>
          </w:pPr>
          <w:r>
            <w:fldChar w:fldCharType="begin"/>
          </w:r>
          <w:r>
            <w:instrText xml:space="preserve"> HYPERLINK \l "_bookmark14" </w:instrText>
          </w:r>
          <w:r>
            <w:fldChar w:fldCharType="separate"/>
          </w:r>
          <w:r>
            <w:rPr>
              <w:spacing w:val="-2"/>
            </w:rPr>
            <w:t>二、相关说</w:t>
          </w:r>
          <w:r>
            <w:rPr>
              <w:spacing w:val="-10"/>
            </w:rPr>
            <w:t>明</w:t>
          </w:r>
          <w:r>
            <w:rPr>
              <w:spacing w:val="-10"/>
            </w:rPr>
            <w:fldChar w:fldCharType="end"/>
          </w:r>
          <w:r>
            <w:rPr>
              <w:rFonts w:ascii="Times New Roman" w:eastAsia="Times New Roman"/>
            </w:rPr>
            <w:tab/>
          </w:r>
          <w:r>
            <w:fldChar w:fldCharType="begin"/>
          </w:r>
          <w:r>
            <w:instrText xml:space="preserve"> HYPERLINK \l "_bookmark14"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"_bookmark14" </w:instrText>
          </w:r>
          <w:r>
            <w:fldChar w:fldCharType="separate"/>
          </w:r>
          <w:r>
            <w:rPr>
              <w:rFonts w:ascii="Calibri" w:eastAsia="Calibri"/>
              <w:spacing w:val="-5"/>
            </w:rPr>
            <w:t>6</w:t>
          </w:r>
          <w:r>
            <w:rPr>
              <w:rFonts w:ascii="Calibri" w:eastAsia="Calibri"/>
              <w:spacing w:val="-5"/>
            </w:rPr>
            <w:fldChar w:fldCharType="end"/>
          </w:r>
        </w:p>
        <w:p w14:paraId="07F83620">
          <w:pPr>
            <w:pStyle w:val="8"/>
            <w:tabs>
              <w:tab w:val="left" w:pos="1436"/>
              <w:tab w:val="right" w:leader="dot" w:pos="9971"/>
            </w:tabs>
            <w:spacing w:before="122"/>
            <w:rPr>
              <w:rFonts w:ascii="Calibri" w:eastAsia="Calibri"/>
            </w:rPr>
          </w:pPr>
          <w:r>
            <w:fldChar w:fldCharType="begin"/>
          </w:r>
          <w:r>
            <w:instrText xml:space="preserve"> HYPERLINK \l "_bookmark15" </w:instrText>
          </w:r>
          <w:r>
            <w:fldChar w:fldCharType="separate"/>
          </w:r>
          <w:r>
            <w:rPr>
              <w:spacing w:val="-2"/>
            </w:rPr>
            <w:t>第五部</w:t>
          </w:r>
          <w:r>
            <w:rPr>
              <w:spacing w:val="-10"/>
            </w:rPr>
            <w:t>分</w:t>
          </w:r>
          <w:r>
            <w:tab/>
          </w:r>
          <w:r>
            <w:rPr>
              <w:spacing w:val="-2"/>
            </w:rPr>
            <w:t>评标原则及方</w:t>
          </w:r>
          <w:r>
            <w:rPr>
              <w:spacing w:val="-10"/>
            </w:rPr>
            <w:t>法</w:t>
          </w:r>
          <w:r>
            <w:rPr>
              <w:spacing w:val="-10"/>
            </w:rPr>
            <w:fldChar w:fldCharType="end"/>
          </w:r>
          <w:r>
            <w:rPr>
              <w:rFonts w:ascii="Times New Roman" w:eastAsia="Times New Roman"/>
              <w:b w:val="0"/>
            </w:rPr>
            <w:tab/>
          </w:r>
          <w:r>
            <w:fldChar w:fldCharType="begin"/>
          </w:r>
          <w:r>
            <w:instrText xml:space="preserve"> HYPERLINK \l "_bookmark15" </w:instrText>
          </w:r>
          <w:r>
            <w:fldChar w:fldCharType="separate"/>
          </w:r>
          <w:r>
            <w:rPr>
              <w:rFonts w:ascii="Calibri" w:eastAsia="Calibri"/>
              <w:spacing w:val="-5"/>
            </w:rPr>
            <w:t>1</w:t>
          </w:r>
          <w:r>
            <w:rPr>
              <w:rFonts w:ascii="Calibri" w:eastAsia="Calibri"/>
              <w:spacing w:val="-5"/>
            </w:rPr>
            <w:fldChar w:fldCharType="end"/>
          </w:r>
          <w:r>
            <w:fldChar w:fldCharType="begin"/>
          </w:r>
          <w:r>
            <w:instrText xml:space="preserve"> HYPERLINK \l "_bookmark15" </w:instrText>
          </w:r>
          <w:r>
            <w:fldChar w:fldCharType="separate"/>
          </w:r>
          <w:r>
            <w:rPr>
              <w:rFonts w:ascii="Calibri" w:eastAsia="Calibri"/>
              <w:spacing w:val="-5"/>
            </w:rPr>
            <w:t>8</w:t>
          </w:r>
          <w:r>
            <w:rPr>
              <w:rFonts w:ascii="Calibri" w:eastAsia="Calibri"/>
              <w:spacing w:val="-5"/>
            </w:rPr>
            <w:fldChar w:fldCharType="end"/>
          </w:r>
        </w:p>
        <w:p w14:paraId="23D8C718">
          <w:pPr>
            <w:pStyle w:val="8"/>
            <w:tabs>
              <w:tab w:val="left" w:pos="1436"/>
              <w:tab w:val="left" w:pos="1940"/>
              <w:tab w:val="right" w:leader="dot" w:pos="9971"/>
            </w:tabs>
            <w:rPr>
              <w:rFonts w:ascii="Calibri" w:eastAsia="Calibri"/>
            </w:rPr>
          </w:pPr>
          <w:r>
            <w:fldChar w:fldCharType="begin"/>
          </w:r>
          <w:r>
            <w:instrText xml:space="preserve"> HYPERLINK \l "_bookmark16" </w:instrText>
          </w:r>
          <w:r>
            <w:fldChar w:fldCharType="separate"/>
          </w:r>
          <w:r>
            <w:rPr>
              <w:spacing w:val="-2"/>
            </w:rPr>
            <w:t>第六部</w:t>
          </w:r>
          <w:r>
            <w:rPr>
              <w:spacing w:val="-10"/>
            </w:rPr>
            <w:t>分</w:t>
          </w:r>
          <w:r>
            <w:tab/>
          </w:r>
          <w:r>
            <w:rPr>
              <w:spacing w:val="-10"/>
            </w:rPr>
            <w:t>附</w:t>
          </w:r>
          <w:r>
            <w:tab/>
          </w:r>
          <w:r>
            <w:rPr>
              <w:spacing w:val="-10"/>
            </w:rPr>
            <w:t>件</w:t>
          </w:r>
          <w:r>
            <w:rPr>
              <w:spacing w:val="-10"/>
            </w:rPr>
            <w:fldChar w:fldCharType="end"/>
          </w:r>
          <w:r>
            <w:rPr>
              <w:rFonts w:ascii="Times New Roman" w:eastAsia="Times New Roman"/>
              <w:b w:val="0"/>
            </w:rPr>
            <w:tab/>
          </w:r>
          <w:r>
            <w:fldChar w:fldCharType="begin"/>
          </w:r>
          <w:r>
            <w:instrText xml:space="preserve"> HYPERLINK \l "_bookmark16"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"_bookmark16" </w:instrText>
          </w:r>
          <w:r>
            <w:fldChar w:fldCharType="separate"/>
          </w:r>
          <w:r>
            <w:rPr>
              <w:rFonts w:ascii="Calibri" w:eastAsia="Calibri"/>
              <w:spacing w:val="-5"/>
            </w:rPr>
            <w:t>3</w:t>
          </w:r>
          <w:r>
            <w:rPr>
              <w:rFonts w:ascii="Calibri" w:eastAsia="Calibri"/>
              <w:spacing w:val="-5"/>
            </w:rPr>
            <w:fldChar w:fldCharType="end"/>
          </w:r>
        </w:p>
        <w:p w14:paraId="3AE94CCF">
          <w:pPr>
            <w:pStyle w:val="7"/>
            <w:tabs>
              <w:tab w:val="right" w:leader="dot" w:pos="9971"/>
            </w:tabs>
            <w:spacing w:before="126"/>
            <w:rPr>
              <w:rFonts w:ascii="Calibri" w:eastAsia="Calibri"/>
            </w:rPr>
          </w:pPr>
          <w:r>
            <w:fldChar w:fldCharType="begin"/>
          </w:r>
          <w:r>
            <w:instrText xml:space="preserve"> HYPERLINK \l "_bookmark17" </w:instrText>
          </w:r>
          <w:r>
            <w:fldChar w:fldCharType="separate"/>
          </w:r>
          <w:r>
            <w:rPr>
              <w:spacing w:val="-2"/>
            </w:rPr>
            <w:t>附件一</w:t>
          </w:r>
          <w:r>
            <w:rPr>
              <w:spacing w:val="-17"/>
            </w:rPr>
            <w:t xml:space="preserve"> </w:t>
          </w:r>
          <w:r>
            <w:rPr>
              <w:spacing w:val="-2"/>
            </w:rPr>
            <w:t>投标</w:t>
          </w:r>
          <w:r>
            <w:rPr>
              <w:spacing w:val="-10"/>
            </w:rPr>
            <w:t>函</w:t>
          </w:r>
          <w:r>
            <w:rPr>
              <w:spacing w:val="-10"/>
            </w:rPr>
            <w:fldChar w:fldCharType="end"/>
          </w:r>
          <w:r>
            <w:rPr>
              <w:rFonts w:ascii="Times New Roman" w:eastAsia="Times New Roman"/>
            </w:rPr>
            <w:tab/>
          </w:r>
          <w:r>
            <w:fldChar w:fldCharType="begin"/>
          </w:r>
          <w:r>
            <w:instrText xml:space="preserve"> HYPERLINK \l "_bookmark17"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"_bookmark17" </w:instrText>
          </w:r>
          <w:r>
            <w:fldChar w:fldCharType="separate"/>
          </w:r>
          <w:r>
            <w:rPr>
              <w:rFonts w:ascii="Calibri" w:eastAsia="Calibri"/>
              <w:spacing w:val="-5"/>
            </w:rPr>
            <w:t>3</w:t>
          </w:r>
          <w:r>
            <w:rPr>
              <w:rFonts w:ascii="Calibri" w:eastAsia="Calibri"/>
              <w:spacing w:val="-5"/>
            </w:rPr>
            <w:fldChar w:fldCharType="end"/>
          </w:r>
        </w:p>
        <w:p w14:paraId="591B92DD">
          <w:pPr>
            <w:pStyle w:val="7"/>
            <w:tabs>
              <w:tab w:val="right" w:leader="dot" w:pos="9971"/>
            </w:tabs>
            <w:rPr>
              <w:rFonts w:ascii="Calibri" w:eastAsia="Calibri"/>
            </w:rPr>
          </w:pPr>
          <w:r>
            <w:fldChar w:fldCharType="begin"/>
          </w:r>
          <w:r>
            <w:instrText xml:space="preserve"> HYPERLINK \l "_bookmark18" </w:instrText>
          </w:r>
          <w:r>
            <w:fldChar w:fldCharType="separate"/>
          </w:r>
          <w:r>
            <w:rPr>
              <w:spacing w:val="-2"/>
            </w:rPr>
            <w:t>附件二</w:t>
          </w:r>
          <w:r>
            <w:rPr>
              <w:spacing w:val="-15"/>
            </w:rPr>
            <w:t xml:space="preserve"> </w:t>
          </w:r>
          <w:r>
            <w:rPr>
              <w:spacing w:val="-2"/>
            </w:rPr>
            <w:t>投标报价一览</w:t>
          </w:r>
          <w:r>
            <w:rPr>
              <w:spacing w:val="-10"/>
            </w:rPr>
            <w:t>表</w:t>
          </w:r>
          <w:r>
            <w:rPr>
              <w:spacing w:val="-10"/>
            </w:rPr>
            <w:fldChar w:fldCharType="end"/>
          </w:r>
          <w:r>
            <w:rPr>
              <w:rFonts w:ascii="Times New Roman" w:eastAsia="Times New Roman"/>
            </w:rPr>
            <w:tab/>
          </w:r>
          <w:r>
            <w:fldChar w:fldCharType="begin"/>
          </w:r>
          <w:r>
            <w:instrText xml:space="preserve"> HYPERLINK \l "_bookmark18"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"_bookmark18" </w:instrText>
          </w:r>
          <w:r>
            <w:fldChar w:fldCharType="separate"/>
          </w:r>
          <w:r>
            <w:rPr>
              <w:rFonts w:ascii="Calibri" w:eastAsia="Calibri"/>
              <w:spacing w:val="-5"/>
            </w:rPr>
            <w:t>4</w:t>
          </w:r>
          <w:r>
            <w:rPr>
              <w:rFonts w:ascii="Calibri" w:eastAsia="Calibri"/>
              <w:spacing w:val="-5"/>
            </w:rPr>
            <w:fldChar w:fldCharType="end"/>
          </w:r>
        </w:p>
        <w:p w14:paraId="4A507943">
          <w:pPr>
            <w:pStyle w:val="7"/>
            <w:tabs>
              <w:tab w:val="right" w:leader="dot" w:pos="9971"/>
            </w:tabs>
            <w:rPr>
              <w:rFonts w:ascii="Calibri" w:eastAsia="Calibri"/>
            </w:rPr>
          </w:pPr>
          <w:r>
            <w:fldChar w:fldCharType="begin"/>
          </w:r>
          <w:r>
            <w:instrText xml:space="preserve"> HYPERLINK \l "_bookmark19" </w:instrText>
          </w:r>
          <w:r>
            <w:fldChar w:fldCharType="separate"/>
          </w:r>
          <w:r>
            <w:rPr>
              <w:spacing w:val="-2"/>
            </w:rPr>
            <w:t>附件三</w:t>
          </w:r>
          <w:r>
            <w:rPr>
              <w:spacing w:val="-15"/>
            </w:rPr>
            <w:t xml:space="preserve"> </w:t>
          </w:r>
          <w:r>
            <w:rPr>
              <w:spacing w:val="-2"/>
            </w:rPr>
            <w:t>资格证明文</w:t>
          </w:r>
          <w:r>
            <w:rPr>
              <w:spacing w:val="-10"/>
            </w:rPr>
            <w:t>件</w:t>
          </w:r>
          <w:r>
            <w:rPr>
              <w:spacing w:val="-10"/>
            </w:rPr>
            <w:fldChar w:fldCharType="end"/>
          </w:r>
          <w:r>
            <w:rPr>
              <w:rFonts w:ascii="Times New Roman" w:eastAsia="Times New Roman"/>
            </w:rPr>
            <w:tab/>
          </w:r>
          <w:r>
            <w:fldChar w:fldCharType="begin"/>
          </w:r>
          <w:r>
            <w:instrText xml:space="preserve"> HYPERLINK \l "_bookmark19"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"_bookmark19" </w:instrText>
          </w:r>
          <w:r>
            <w:fldChar w:fldCharType="separate"/>
          </w:r>
          <w:r>
            <w:rPr>
              <w:rFonts w:ascii="Calibri" w:eastAsia="Calibri"/>
              <w:spacing w:val="-5"/>
            </w:rPr>
            <w:t>5</w:t>
          </w:r>
          <w:r>
            <w:rPr>
              <w:rFonts w:ascii="Calibri" w:eastAsia="Calibri"/>
              <w:spacing w:val="-5"/>
            </w:rPr>
            <w:fldChar w:fldCharType="end"/>
          </w:r>
        </w:p>
        <w:p w14:paraId="5059486C">
          <w:pPr>
            <w:pStyle w:val="7"/>
            <w:tabs>
              <w:tab w:val="right" w:leader="dot" w:pos="9971"/>
            </w:tabs>
            <w:rPr>
              <w:rFonts w:ascii="Calibri" w:eastAsia="Calibri"/>
            </w:rPr>
          </w:pPr>
          <w:r>
            <w:fldChar w:fldCharType="begin"/>
          </w:r>
          <w:r>
            <w:instrText xml:space="preserve"> HYPERLINK \l "_bookmark20" </w:instrText>
          </w:r>
          <w:r>
            <w:fldChar w:fldCharType="separate"/>
          </w:r>
          <w:r>
            <w:rPr>
              <w:spacing w:val="-2"/>
            </w:rPr>
            <w:t>附件四</w:t>
          </w:r>
          <w:r>
            <w:rPr>
              <w:spacing w:val="-15"/>
            </w:rPr>
            <w:t xml:space="preserve"> </w:t>
          </w:r>
          <w:r>
            <w:rPr>
              <w:spacing w:val="-2"/>
            </w:rPr>
            <w:t>无重大违法记录声</w:t>
          </w:r>
          <w:r>
            <w:rPr>
              <w:spacing w:val="-10"/>
            </w:rPr>
            <w:t>明</w:t>
          </w:r>
          <w:r>
            <w:rPr>
              <w:spacing w:val="-10"/>
            </w:rPr>
            <w:fldChar w:fldCharType="end"/>
          </w:r>
          <w:r>
            <w:rPr>
              <w:rFonts w:ascii="Times New Roman" w:eastAsia="Times New Roman"/>
            </w:rPr>
            <w:tab/>
          </w:r>
          <w:r>
            <w:fldChar w:fldCharType="begin"/>
          </w:r>
          <w:r>
            <w:instrText xml:space="preserve"> HYPERLINK \l "_bookmark20"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"_bookmark20" </w:instrText>
          </w:r>
          <w:r>
            <w:fldChar w:fldCharType="separate"/>
          </w:r>
          <w:r>
            <w:rPr>
              <w:rFonts w:ascii="Calibri" w:eastAsia="Calibri"/>
              <w:spacing w:val="-5"/>
            </w:rPr>
            <w:t>7</w:t>
          </w:r>
          <w:r>
            <w:rPr>
              <w:rFonts w:ascii="Calibri" w:eastAsia="Calibri"/>
              <w:spacing w:val="-5"/>
            </w:rPr>
            <w:fldChar w:fldCharType="end"/>
          </w:r>
        </w:p>
        <w:p w14:paraId="2C947966">
          <w:pPr>
            <w:pStyle w:val="7"/>
            <w:tabs>
              <w:tab w:val="right" w:leader="dot" w:pos="9971"/>
            </w:tabs>
            <w:rPr>
              <w:rFonts w:ascii="Calibri" w:eastAsia="Calibri"/>
            </w:rPr>
          </w:pPr>
          <w:r>
            <w:fldChar w:fldCharType="begin"/>
          </w:r>
          <w:r>
            <w:instrText xml:space="preserve"> HYPERLINK \l "_bookmark21" </w:instrText>
          </w:r>
          <w:r>
            <w:fldChar w:fldCharType="separate"/>
          </w:r>
          <w:r>
            <w:rPr>
              <w:spacing w:val="-2"/>
            </w:rPr>
            <w:t>附件五</w:t>
          </w:r>
          <w:r>
            <w:rPr>
              <w:spacing w:val="-17"/>
            </w:rPr>
            <w:t xml:space="preserve"> </w:t>
          </w:r>
          <w:r>
            <w:rPr>
              <w:spacing w:val="-2"/>
            </w:rPr>
            <w:t>廉政承诺</w:t>
          </w:r>
          <w:r>
            <w:rPr>
              <w:spacing w:val="-10"/>
            </w:rPr>
            <w:t>书</w:t>
          </w:r>
          <w:r>
            <w:rPr>
              <w:spacing w:val="-10"/>
            </w:rPr>
            <w:fldChar w:fldCharType="end"/>
          </w:r>
          <w:r>
            <w:rPr>
              <w:rFonts w:ascii="Times New Roman" w:eastAsia="Times New Roman"/>
            </w:rPr>
            <w:tab/>
          </w:r>
          <w:r>
            <w:fldChar w:fldCharType="begin"/>
          </w:r>
          <w:r>
            <w:instrText xml:space="preserve"> HYPERLINK \l "_bookmark21"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"_bookmark21" </w:instrText>
          </w:r>
          <w:r>
            <w:fldChar w:fldCharType="separate"/>
          </w:r>
          <w:r>
            <w:rPr>
              <w:rFonts w:ascii="Calibri" w:eastAsia="Calibri"/>
              <w:spacing w:val="-5"/>
            </w:rPr>
            <w:t>8</w:t>
          </w:r>
          <w:r>
            <w:rPr>
              <w:rFonts w:ascii="Calibri" w:eastAsia="Calibri"/>
              <w:spacing w:val="-5"/>
            </w:rPr>
            <w:fldChar w:fldCharType="end"/>
          </w:r>
        </w:p>
        <w:p w14:paraId="6538C590">
          <w:pPr>
            <w:pStyle w:val="7"/>
            <w:tabs>
              <w:tab w:val="right" w:leader="dot" w:pos="9971"/>
            </w:tabs>
            <w:rPr>
              <w:rFonts w:ascii="Calibri" w:eastAsia="Calibri"/>
            </w:rPr>
          </w:pPr>
          <w:r>
            <w:fldChar w:fldCharType="begin"/>
          </w:r>
          <w:r>
            <w:instrText xml:space="preserve"> HYPERLINK \l "_bookmark22" </w:instrText>
          </w:r>
          <w:r>
            <w:fldChar w:fldCharType="separate"/>
          </w:r>
          <w:r>
            <w:rPr>
              <w:spacing w:val="-2"/>
            </w:rPr>
            <w:t>附件六</w:t>
          </w:r>
          <w:r>
            <w:rPr>
              <w:spacing w:val="-17"/>
            </w:rPr>
            <w:t xml:space="preserve"> </w:t>
          </w:r>
          <w:r>
            <w:rPr>
              <w:spacing w:val="-2"/>
            </w:rPr>
            <w:t>投标响应</w:t>
          </w:r>
          <w:r>
            <w:rPr>
              <w:spacing w:val="-10"/>
            </w:rPr>
            <w:t>表</w:t>
          </w:r>
          <w:r>
            <w:rPr>
              <w:spacing w:val="-10"/>
            </w:rPr>
            <w:fldChar w:fldCharType="end"/>
          </w:r>
          <w:r>
            <w:rPr>
              <w:rFonts w:ascii="Times New Roman" w:eastAsia="Times New Roman"/>
            </w:rPr>
            <w:tab/>
          </w:r>
          <w:r>
            <w:fldChar w:fldCharType="begin"/>
          </w:r>
          <w:r>
            <w:instrText xml:space="preserve"> HYPERLINK \l "_bookmark22" </w:instrText>
          </w:r>
          <w:r>
            <w:fldChar w:fldCharType="separate"/>
          </w:r>
          <w:r>
            <w:rPr>
              <w:rFonts w:ascii="Calibri" w:eastAsia="Calibri"/>
              <w:spacing w:val="-5"/>
            </w:rPr>
            <w:t>2</w:t>
          </w:r>
          <w:r>
            <w:rPr>
              <w:rFonts w:ascii="Calibri" w:eastAsia="Calibri"/>
              <w:spacing w:val="-5"/>
            </w:rPr>
            <w:fldChar w:fldCharType="end"/>
          </w:r>
          <w:r>
            <w:fldChar w:fldCharType="begin"/>
          </w:r>
          <w:r>
            <w:instrText xml:space="preserve"> HYPERLINK \l "_bookmark22" </w:instrText>
          </w:r>
          <w:r>
            <w:fldChar w:fldCharType="separate"/>
          </w:r>
          <w:r>
            <w:rPr>
              <w:rFonts w:ascii="Calibri" w:eastAsia="Calibri"/>
              <w:spacing w:val="-5"/>
            </w:rPr>
            <w:t>9</w:t>
          </w:r>
          <w:r>
            <w:rPr>
              <w:rFonts w:ascii="Calibri" w:eastAsia="Calibri"/>
              <w:spacing w:val="-5"/>
            </w:rPr>
            <w:fldChar w:fldCharType="end"/>
          </w:r>
        </w:p>
        <w:p w14:paraId="57ACEA5F">
          <w:pPr>
            <w:spacing w:line="200" w:lineRule="exact"/>
            <w:rPr>
              <w:sz w:val="20"/>
            </w:rPr>
          </w:pPr>
          <w:r>
            <w:fldChar w:fldCharType="end"/>
          </w:r>
        </w:p>
      </w:sdtContent>
    </w:sdt>
    <w:p w14:paraId="33D4651C">
      <w:pPr>
        <w:pStyle w:val="5"/>
        <w:spacing w:before="301" w:line="340" w:lineRule="auto"/>
        <w:ind w:left="332" w:right="372"/>
      </w:pPr>
      <w:r>
        <w:rPr>
          <w:spacing w:val="-2"/>
          <w:u w:val="single"/>
        </w:rPr>
        <w:t>备注：招标文件中带“▲”并加下划线的为实质性要求或者条款，加下划线或带深色底纹的为着重提</w:t>
      </w:r>
      <w:r>
        <w:rPr>
          <w:spacing w:val="80"/>
          <w:w w:val="150"/>
          <w:u w:val="single"/>
        </w:rPr>
        <w:t xml:space="preserve">                                                   </w:t>
      </w:r>
      <w:r>
        <w:rPr>
          <w:spacing w:val="-2"/>
          <w:u w:val="single"/>
        </w:rPr>
        <w:t>醒内容和重要内容，提醒投标人审慎阅读。</w:t>
      </w:r>
    </w:p>
    <w:p w14:paraId="4E8BD355">
      <w:pPr>
        <w:spacing w:after="0" w:line="340" w:lineRule="auto"/>
        <w:sectPr>
          <w:pgSz w:w="11910" w:h="16840"/>
          <w:pgMar w:top="1080" w:right="760" w:bottom="280" w:left="800" w:header="720" w:footer="720" w:gutter="0"/>
          <w:cols w:space="720" w:num="1"/>
        </w:sectPr>
      </w:pPr>
    </w:p>
    <w:p w14:paraId="378B45AF">
      <w:pPr>
        <w:pStyle w:val="2"/>
        <w:tabs>
          <w:tab w:val="left" w:pos="1987"/>
        </w:tabs>
      </w:pPr>
      <w:bookmarkStart w:id="2" w:name="第一部分   招标公告"/>
      <w:bookmarkEnd w:id="2"/>
      <w:bookmarkStart w:id="3" w:name="_bookmark1"/>
      <w:bookmarkEnd w:id="3"/>
      <w:r>
        <w:rPr>
          <w:spacing w:val="-4"/>
        </w:rPr>
        <w:t>第一部</w:t>
      </w:r>
      <w:r>
        <w:rPr>
          <w:spacing w:val="-10"/>
        </w:rPr>
        <w:t>分</w:t>
      </w:r>
      <w:r>
        <w:tab/>
      </w:r>
      <w:r>
        <w:rPr>
          <w:spacing w:val="-4"/>
        </w:rPr>
        <w:t>招标公</w:t>
      </w:r>
      <w:r>
        <w:rPr>
          <w:spacing w:val="-10"/>
        </w:rPr>
        <w:t>告</w:t>
      </w:r>
    </w:p>
    <w:p w14:paraId="3F580CE6">
      <w:pPr>
        <w:pStyle w:val="6"/>
        <w:spacing w:before="1"/>
        <w:rPr>
          <w:rFonts w:ascii="黑体"/>
          <w:b/>
          <w:sz w:val="34"/>
        </w:rPr>
      </w:pPr>
    </w:p>
    <w:p w14:paraId="192D2AA4">
      <w:pPr>
        <w:pStyle w:val="6"/>
        <w:spacing w:line="374" w:lineRule="auto"/>
        <w:ind w:left="332" w:right="439" w:firstLine="441"/>
        <w:jc w:val="both"/>
        <w:rPr>
          <w:color w:val="auto"/>
        </w:rPr>
      </w:pPr>
      <w:r>
        <w:rPr>
          <w:spacing w:val="-5"/>
        </w:rPr>
        <w:t>根据《财政部关于进一步加强财政部门和预算单位资金存放管理的指导意见》《浙江省财政专户</w:t>
      </w:r>
      <w:r>
        <w:rPr>
          <w:spacing w:val="-7"/>
        </w:rPr>
        <w:t>资金存放管理实施办法</w:t>
      </w:r>
      <w:r>
        <w:rPr>
          <w:color w:val="auto"/>
          <w:spacing w:val="-7"/>
        </w:rPr>
        <w:t>》《</w:t>
      </w:r>
      <w:r>
        <w:rPr>
          <w:rFonts w:hint="eastAsia"/>
          <w:color w:val="auto"/>
          <w:spacing w:val="-7"/>
          <w:lang w:eastAsia="zh-CN"/>
        </w:rPr>
        <w:t>文成县行政事业单位公款竞争性存放管理办法</w:t>
      </w:r>
      <w:r>
        <w:rPr>
          <w:color w:val="auto"/>
          <w:spacing w:val="-7"/>
        </w:rPr>
        <w:t>》等有关规定，</w:t>
      </w:r>
      <w:r>
        <w:rPr>
          <w:rFonts w:hint="eastAsia"/>
          <w:color w:val="auto"/>
          <w:spacing w:val="-7"/>
          <w:u w:val="single"/>
          <w:lang w:eastAsia="zh-CN"/>
        </w:rPr>
        <w:t>浙江贝伦项目管理咨询有限公司</w:t>
      </w:r>
      <w:r>
        <w:rPr>
          <w:color w:val="auto"/>
          <w:spacing w:val="-2"/>
        </w:rPr>
        <w:t>受</w:t>
      </w:r>
      <w:r>
        <w:rPr>
          <w:rFonts w:hint="eastAsia"/>
          <w:color w:val="auto"/>
          <w:spacing w:val="-2"/>
          <w:u w:val="single"/>
        </w:rPr>
        <w:t>文成县自然资源和规划局</w:t>
      </w:r>
      <w:r>
        <w:rPr>
          <w:rFonts w:hint="eastAsia"/>
          <w:color w:val="auto"/>
          <w:spacing w:val="-2"/>
          <w:u w:val="single"/>
          <w:lang w:eastAsia="zh-CN"/>
        </w:rPr>
        <w:t>、</w:t>
      </w:r>
      <w:r>
        <w:rPr>
          <w:rFonts w:hint="eastAsia"/>
          <w:color w:val="auto"/>
          <w:spacing w:val="-7"/>
          <w:u w:val="single"/>
        </w:rPr>
        <w:t>文成县公共资源交易中心</w:t>
      </w:r>
      <w:r>
        <w:rPr>
          <w:color w:val="auto"/>
          <w:spacing w:val="-16"/>
        </w:rPr>
        <w:t>委托，就</w:t>
      </w:r>
      <w:r>
        <w:rPr>
          <w:rFonts w:hint="eastAsia"/>
          <w:color w:val="auto"/>
          <w:spacing w:val="-2"/>
          <w:highlight w:val="none"/>
          <w:u w:val="single"/>
          <w:lang w:val="en-US" w:eastAsia="zh-CN"/>
        </w:rPr>
        <w:t>文成县</w:t>
      </w:r>
      <w:r>
        <w:rPr>
          <w:color w:val="auto"/>
          <w:spacing w:val="-2"/>
          <w:highlight w:val="none"/>
          <w:u w:val="single"/>
        </w:rPr>
        <w:t>公共资源交易平台保证金账户开户银行</w:t>
      </w:r>
      <w:r>
        <w:rPr>
          <w:color w:val="auto"/>
          <w:spacing w:val="-2"/>
          <w:highlight w:val="none"/>
        </w:rPr>
        <w:t>项目以公开招标</w:t>
      </w:r>
      <w:r>
        <w:rPr>
          <w:color w:val="auto"/>
          <w:spacing w:val="-2"/>
        </w:rPr>
        <w:t>方式进行招标，欢迎国内合格的投标人前来投标。</w:t>
      </w:r>
    </w:p>
    <w:p w14:paraId="087E4B60">
      <w:pPr>
        <w:spacing w:before="68"/>
        <w:ind w:left="332" w:right="0" w:firstLine="0"/>
        <w:jc w:val="left"/>
        <w:rPr>
          <w:sz w:val="22"/>
        </w:rPr>
      </w:pPr>
      <w:r>
        <w:rPr>
          <w:b/>
          <w:spacing w:val="-2"/>
          <w:sz w:val="22"/>
        </w:rPr>
        <w:t>一、项目编号：</w:t>
      </w:r>
      <w:r>
        <w:rPr>
          <w:rFonts w:ascii="宋体" w:hAnsi="宋体" w:eastAsia="宋体" w:cs="宋体"/>
          <w:spacing w:val="-2"/>
          <w:sz w:val="22"/>
          <w:szCs w:val="22"/>
          <w:lang w:val="en-US" w:eastAsia="zh-CN" w:bidi="ar-SA"/>
        </w:rPr>
        <w:t>W</w:t>
      </w:r>
      <w:r>
        <w:rPr>
          <w:rFonts w:hint="eastAsia" w:ascii="宋体" w:hAnsi="宋体" w:eastAsia="宋体" w:cs="宋体"/>
          <w:spacing w:val="-2"/>
          <w:sz w:val="22"/>
          <w:szCs w:val="22"/>
          <w:lang w:val="en-US" w:eastAsia="zh-CN" w:bidi="ar-SA"/>
        </w:rPr>
        <w:t>CCG-2025-05</w:t>
      </w:r>
      <w:r>
        <w:rPr>
          <w:rFonts w:ascii="宋体" w:hAnsi="宋体" w:eastAsia="宋体" w:cs="宋体"/>
          <w:spacing w:val="-2"/>
          <w:sz w:val="22"/>
          <w:szCs w:val="22"/>
          <w:lang w:val="en-US" w:eastAsia="zh-CN" w:bidi="ar-SA"/>
        </w:rPr>
        <w:t>（</w:t>
      </w:r>
      <w:r>
        <w:rPr>
          <w:rFonts w:hint="eastAsia" w:ascii="宋体" w:hAnsi="宋体" w:eastAsia="宋体" w:cs="宋体"/>
          <w:spacing w:val="-2"/>
          <w:sz w:val="22"/>
          <w:szCs w:val="22"/>
          <w:lang w:val="en-US" w:eastAsia="zh-CN" w:bidi="ar-SA"/>
        </w:rPr>
        <w:t>FJC</w:t>
      </w:r>
      <w:r>
        <w:rPr>
          <w:rFonts w:ascii="宋体" w:hAnsi="宋体" w:eastAsia="宋体" w:cs="宋体"/>
          <w:spacing w:val="-2"/>
          <w:sz w:val="22"/>
          <w:szCs w:val="22"/>
          <w:lang w:val="en-US" w:eastAsia="zh-CN" w:bidi="ar-SA"/>
        </w:rPr>
        <w:t>）</w:t>
      </w:r>
    </w:p>
    <w:p w14:paraId="386F3D38">
      <w:pPr>
        <w:spacing w:before="157" w:line="376" w:lineRule="auto"/>
        <w:ind w:left="332" w:right="4063" w:firstLine="0"/>
        <w:jc w:val="left"/>
        <w:rPr>
          <w:b/>
          <w:sz w:val="22"/>
        </w:rPr>
      </w:pPr>
      <w:r>
        <w:pict>
          <v:shape id="docshape2" o:spid="_x0000_s1026" o:spt="202" type="#_x0000_t202" style="position:absolute;left:0pt;margin-left:51.05pt;margin-top:45.2pt;height:68.2pt;width:493.2pt;mso-position-horizontal-relative:page;z-index:251659264;mso-width-relative:page;mso-height-relative:page;" filled="f" stroked="f" coordsize="21600,21600">
            <v:path/>
            <v:fill on="f" focussize="0,0"/>
            <v:stroke on="f"/>
            <v:imagedata o:title=""/>
            <o:lock v:ext="edit" aspectratio="f"/>
            <v:textbox inset="0mm,0mm,0mm,0mm">
              <w:txbxContent>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3"/>
                    <w:gridCol w:w="2480"/>
                    <w:gridCol w:w="5616"/>
                    <w:gridCol w:w="1101"/>
                  </w:tblGrid>
                  <w:tr w14:paraId="5821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1" w:type="pct"/>
                      </w:tcPr>
                      <w:p w14:paraId="6EFE0CCA">
                        <w:pPr>
                          <w:pStyle w:val="16"/>
                          <w:spacing w:before="68" w:line="272" w:lineRule="exact"/>
                          <w:ind w:left="102" w:right="93"/>
                          <w:jc w:val="center"/>
                          <w:rPr>
                            <w:b/>
                            <w:sz w:val="22"/>
                          </w:rPr>
                        </w:pPr>
                        <w:r>
                          <w:rPr>
                            <w:b/>
                            <w:spacing w:val="-6"/>
                            <w:sz w:val="22"/>
                          </w:rPr>
                          <w:t>序号</w:t>
                        </w:r>
                      </w:p>
                    </w:tc>
                    <w:tc>
                      <w:tcPr>
                        <w:tcW w:w="1256" w:type="pct"/>
                      </w:tcPr>
                      <w:p w14:paraId="45BC485D">
                        <w:pPr>
                          <w:pStyle w:val="16"/>
                          <w:spacing w:before="68" w:line="272" w:lineRule="exact"/>
                          <w:ind w:left="794"/>
                          <w:rPr>
                            <w:b/>
                            <w:sz w:val="22"/>
                          </w:rPr>
                        </w:pPr>
                        <w:r>
                          <w:rPr>
                            <w:b/>
                            <w:spacing w:val="-4"/>
                            <w:sz w:val="22"/>
                          </w:rPr>
                          <w:t>项目名称</w:t>
                        </w:r>
                      </w:p>
                    </w:tc>
                    <w:tc>
                      <w:tcPr>
                        <w:tcW w:w="2844" w:type="pct"/>
                      </w:tcPr>
                      <w:p w14:paraId="5B2FCB86">
                        <w:pPr>
                          <w:pStyle w:val="16"/>
                          <w:spacing w:before="68" w:line="272" w:lineRule="exact"/>
                          <w:ind w:left="1035"/>
                          <w:rPr>
                            <w:b/>
                            <w:sz w:val="22"/>
                          </w:rPr>
                        </w:pPr>
                        <w:r>
                          <w:rPr>
                            <w:b/>
                            <w:spacing w:val="-2"/>
                            <w:sz w:val="22"/>
                          </w:rPr>
                          <w:t>相关说明（详见招标文件第四部分</w:t>
                        </w:r>
                        <w:r>
                          <w:rPr>
                            <w:b/>
                            <w:spacing w:val="-10"/>
                            <w:sz w:val="22"/>
                          </w:rPr>
                          <w:t>）</w:t>
                        </w:r>
                      </w:p>
                    </w:tc>
                    <w:tc>
                      <w:tcPr>
                        <w:tcW w:w="557" w:type="pct"/>
                      </w:tcPr>
                      <w:p w14:paraId="2F034BE0">
                        <w:pPr>
                          <w:pStyle w:val="16"/>
                          <w:spacing w:before="68" w:line="272" w:lineRule="exact"/>
                          <w:ind w:left="327"/>
                          <w:rPr>
                            <w:b/>
                            <w:sz w:val="22"/>
                          </w:rPr>
                        </w:pPr>
                        <w:r>
                          <w:rPr>
                            <w:b/>
                            <w:spacing w:val="-6"/>
                            <w:sz w:val="22"/>
                          </w:rPr>
                          <w:t>备注</w:t>
                        </w:r>
                      </w:p>
                    </w:tc>
                  </w:tr>
                  <w:tr w14:paraId="1BA1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41" w:type="pct"/>
                      </w:tcPr>
                      <w:p w14:paraId="4F6EFB9A">
                        <w:pPr>
                          <w:pStyle w:val="16"/>
                          <w:spacing w:before="6"/>
                          <w:rPr>
                            <w:sz w:val="19"/>
                          </w:rPr>
                        </w:pPr>
                      </w:p>
                      <w:p w14:paraId="37D10A67">
                        <w:pPr>
                          <w:pStyle w:val="16"/>
                          <w:ind w:left="9"/>
                          <w:jc w:val="center"/>
                          <w:rPr>
                            <w:sz w:val="22"/>
                          </w:rPr>
                        </w:pPr>
                        <w:r>
                          <w:rPr>
                            <w:w w:val="100"/>
                            <w:sz w:val="22"/>
                          </w:rPr>
                          <w:t>1</w:t>
                        </w:r>
                      </w:p>
                    </w:tc>
                    <w:tc>
                      <w:tcPr>
                        <w:tcW w:w="1256" w:type="pct"/>
                      </w:tcPr>
                      <w:p w14:paraId="0A1EF1BD">
                        <w:pPr>
                          <w:pStyle w:val="16"/>
                          <w:spacing w:line="360" w:lineRule="exact"/>
                          <w:ind w:left="137" w:right="125"/>
                          <w:rPr>
                            <w:sz w:val="22"/>
                          </w:rPr>
                        </w:pPr>
                        <w:r>
                          <w:rPr>
                            <w:rFonts w:hint="eastAsia"/>
                            <w:spacing w:val="-2"/>
                            <w:sz w:val="22"/>
                            <w:lang w:val="en-US" w:eastAsia="zh-CN"/>
                          </w:rPr>
                          <w:t>文成县</w:t>
                        </w:r>
                        <w:r>
                          <w:rPr>
                            <w:spacing w:val="-2"/>
                            <w:sz w:val="22"/>
                          </w:rPr>
                          <w:t>公共资源交易平</w:t>
                        </w:r>
                        <w:r>
                          <w:rPr>
                            <w:spacing w:val="-3"/>
                            <w:sz w:val="22"/>
                          </w:rPr>
                          <w:t>台保证金账户开户银行</w:t>
                        </w:r>
                      </w:p>
                    </w:tc>
                    <w:tc>
                      <w:tcPr>
                        <w:tcW w:w="2844" w:type="pct"/>
                      </w:tcPr>
                      <w:p w14:paraId="686614DD">
                        <w:pPr>
                          <w:pStyle w:val="16"/>
                          <w:spacing w:line="360" w:lineRule="exact"/>
                          <w:ind w:left="106" w:right="94"/>
                          <w:rPr>
                            <w:sz w:val="22"/>
                          </w:rPr>
                        </w:pPr>
                        <w:r>
                          <w:rPr>
                            <w:spacing w:val="-2"/>
                            <w:sz w:val="22"/>
                          </w:rPr>
                          <w:t>通过招标形式，确定</w:t>
                        </w:r>
                        <w:r>
                          <w:rPr>
                            <w:rFonts w:hint="eastAsia"/>
                            <w:spacing w:val="-2"/>
                            <w:sz w:val="22"/>
                            <w:lang w:val="en-US" w:eastAsia="zh-CN"/>
                          </w:rPr>
                          <w:t>文成县</w:t>
                        </w:r>
                        <w:r>
                          <w:rPr>
                            <w:spacing w:val="-2"/>
                            <w:sz w:val="22"/>
                          </w:rPr>
                          <w:t>公共资源交易平台保证金账</w:t>
                        </w:r>
                        <w:r>
                          <w:rPr>
                            <w:spacing w:val="-3"/>
                            <w:sz w:val="22"/>
                          </w:rPr>
                          <w:t xml:space="preserve">户开户银行 </w:t>
                        </w:r>
                        <w:r>
                          <w:rPr>
                            <w:sz w:val="22"/>
                          </w:rPr>
                          <w:t>4</w:t>
                        </w:r>
                        <w:r>
                          <w:rPr>
                            <w:spacing w:val="-5"/>
                            <w:sz w:val="22"/>
                          </w:rPr>
                          <w:t xml:space="preserve"> 家，开户期：</w:t>
                        </w:r>
                        <w:r>
                          <w:rPr>
                            <w:sz w:val="22"/>
                          </w:rPr>
                          <w:t>5</w:t>
                        </w:r>
                        <w:r>
                          <w:rPr>
                            <w:spacing w:val="-5"/>
                            <w:sz w:val="22"/>
                          </w:rPr>
                          <w:t xml:space="preserve"> 年。</w:t>
                        </w:r>
                      </w:p>
                    </w:tc>
                    <w:tc>
                      <w:tcPr>
                        <w:tcW w:w="557" w:type="pct"/>
                      </w:tcPr>
                      <w:p w14:paraId="35F042CE">
                        <w:pPr>
                          <w:pStyle w:val="16"/>
                          <w:rPr>
                            <w:rFonts w:ascii="Times New Roman"/>
                            <w:sz w:val="22"/>
                          </w:rPr>
                        </w:pPr>
                      </w:p>
                    </w:tc>
                  </w:tr>
                </w:tbl>
                <w:p w14:paraId="24D8CCB1">
                  <w:pPr>
                    <w:pStyle w:val="6"/>
                  </w:pPr>
                </w:p>
              </w:txbxContent>
            </v:textbox>
          </v:shape>
        </w:pict>
      </w:r>
      <w:r>
        <w:rPr>
          <w:b/>
          <w:spacing w:val="-2"/>
          <w:sz w:val="22"/>
        </w:rPr>
        <w:t>二、项目名称：</w:t>
      </w:r>
      <w:r>
        <w:rPr>
          <w:rFonts w:hint="eastAsia"/>
          <w:spacing w:val="-2"/>
          <w:sz w:val="22"/>
          <w:lang w:eastAsia="zh-CN"/>
        </w:rPr>
        <w:t>文成县公共资源交易平台保证金账户开户银行</w:t>
      </w:r>
      <w:r>
        <w:rPr>
          <w:b/>
          <w:spacing w:val="-2"/>
          <w:sz w:val="22"/>
        </w:rPr>
        <w:t>三、项目概况：</w:t>
      </w:r>
    </w:p>
    <w:p w14:paraId="63B5BD90">
      <w:pPr>
        <w:pStyle w:val="6"/>
        <w:rPr>
          <w:b/>
        </w:rPr>
      </w:pPr>
    </w:p>
    <w:p w14:paraId="275836EF">
      <w:pPr>
        <w:pStyle w:val="6"/>
        <w:rPr>
          <w:b/>
        </w:rPr>
      </w:pPr>
    </w:p>
    <w:p w14:paraId="4E394A47">
      <w:pPr>
        <w:pStyle w:val="6"/>
        <w:rPr>
          <w:b/>
        </w:rPr>
      </w:pPr>
    </w:p>
    <w:p w14:paraId="5635A12F">
      <w:pPr>
        <w:pStyle w:val="6"/>
        <w:spacing w:before="3"/>
        <w:rPr>
          <w:b/>
          <w:sz w:val="20"/>
        </w:rPr>
      </w:pPr>
    </w:p>
    <w:p w14:paraId="33BC43CB">
      <w:pPr>
        <w:pStyle w:val="5"/>
        <w:ind w:left="332"/>
      </w:pPr>
      <w:r>
        <w:rPr>
          <w:spacing w:val="-4"/>
        </w:rPr>
        <w:t>四、合格投标人：</w:t>
      </w:r>
    </w:p>
    <w:p w14:paraId="5DDC8BD1">
      <w:pPr>
        <w:pStyle w:val="15"/>
        <w:numPr>
          <w:ilvl w:val="0"/>
          <w:numId w:val="1"/>
        </w:numPr>
        <w:tabs>
          <w:tab w:val="left" w:pos="775"/>
        </w:tabs>
        <w:spacing w:before="126" w:after="0" w:line="340" w:lineRule="auto"/>
        <w:ind w:left="774" w:right="262" w:hanging="442"/>
        <w:jc w:val="left"/>
        <w:rPr>
          <w:sz w:val="22"/>
        </w:rPr>
      </w:pPr>
      <w:r>
        <w:rPr>
          <w:spacing w:val="-9"/>
          <w:sz w:val="22"/>
        </w:rPr>
        <w:t>中华人民共和国境内依法设立的国有商业银行、股份制商业银行、邮政储蓄银行、城市商业银行、</w:t>
      </w:r>
      <w:r>
        <w:rPr>
          <w:spacing w:val="-2"/>
          <w:sz w:val="22"/>
        </w:rPr>
        <w:t>农村信用合作联社、农村商业银行、农村合作银行及政策性银行；</w:t>
      </w:r>
    </w:p>
    <w:p w14:paraId="26E9050C">
      <w:pPr>
        <w:pStyle w:val="15"/>
        <w:numPr>
          <w:ilvl w:val="0"/>
          <w:numId w:val="1"/>
        </w:numPr>
        <w:tabs>
          <w:tab w:val="left" w:pos="775"/>
        </w:tabs>
        <w:spacing w:before="1" w:after="0" w:line="240" w:lineRule="auto"/>
        <w:ind w:left="774" w:right="0" w:hanging="443"/>
        <w:jc w:val="left"/>
        <w:rPr>
          <w:sz w:val="22"/>
        </w:rPr>
      </w:pPr>
      <w:r>
        <w:rPr>
          <w:spacing w:val="-3"/>
          <w:sz w:val="22"/>
        </w:rPr>
        <w:t>在</w:t>
      </w:r>
      <w:r>
        <w:rPr>
          <w:rFonts w:hint="eastAsia"/>
          <w:color w:val="auto"/>
          <w:spacing w:val="-3"/>
          <w:sz w:val="22"/>
          <w:lang w:eastAsia="zh-CN"/>
        </w:rPr>
        <w:t>文成县</w:t>
      </w:r>
      <w:r>
        <w:rPr>
          <w:color w:val="auto"/>
          <w:spacing w:val="-3"/>
          <w:sz w:val="22"/>
        </w:rPr>
        <w:t>设</w:t>
      </w:r>
      <w:r>
        <w:rPr>
          <w:spacing w:val="-3"/>
          <w:sz w:val="22"/>
        </w:rPr>
        <w:t>有分支机构；</w:t>
      </w:r>
    </w:p>
    <w:p w14:paraId="77EDFC33">
      <w:pPr>
        <w:pStyle w:val="15"/>
        <w:numPr>
          <w:ilvl w:val="0"/>
          <w:numId w:val="1"/>
        </w:numPr>
        <w:tabs>
          <w:tab w:val="left" w:pos="775"/>
        </w:tabs>
        <w:spacing w:before="117" w:after="0" w:line="240" w:lineRule="auto"/>
        <w:ind w:left="774" w:right="0" w:hanging="443"/>
        <w:jc w:val="left"/>
        <w:rPr>
          <w:sz w:val="22"/>
        </w:rPr>
      </w:pPr>
      <w:r>
        <w:rPr>
          <w:spacing w:val="-7"/>
          <w:sz w:val="22"/>
        </w:rPr>
        <w:t xml:space="preserve">依法开展经营活动，近 </w:t>
      </w:r>
      <w:r>
        <w:rPr>
          <w:spacing w:val="-2"/>
          <w:sz w:val="22"/>
        </w:rPr>
        <w:t>3</w:t>
      </w:r>
      <w:r>
        <w:rPr>
          <w:spacing w:val="-10"/>
          <w:sz w:val="22"/>
        </w:rPr>
        <w:t xml:space="preserve"> 年内在经营活动中无重大违法违规记录及重大违约事件；</w:t>
      </w:r>
    </w:p>
    <w:p w14:paraId="041E00E9">
      <w:pPr>
        <w:pStyle w:val="15"/>
        <w:numPr>
          <w:ilvl w:val="0"/>
          <w:numId w:val="1"/>
        </w:numPr>
        <w:tabs>
          <w:tab w:val="left" w:pos="775"/>
        </w:tabs>
        <w:spacing w:before="150" w:after="0" w:line="240" w:lineRule="auto"/>
        <w:ind w:left="774" w:right="0" w:hanging="443"/>
        <w:jc w:val="left"/>
        <w:rPr>
          <w:sz w:val="22"/>
        </w:rPr>
      </w:pPr>
      <w:r>
        <w:rPr>
          <w:spacing w:val="-3"/>
          <w:sz w:val="22"/>
        </w:rPr>
        <w:t>内部管理机制健全，具有较强的风险控制能力；</w:t>
      </w:r>
    </w:p>
    <w:p w14:paraId="684B85B4">
      <w:pPr>
        <w:pStyle w:val="15"/>
        <w:numPr>
          <w:ilvl w:val="0"/>
          <w:numId w:val="1"/>
        </w:numPr>
        <w:tabs>
          <w:tab w:val="left" w:pos="775"/>
        </w:tabs>
        <w:spacing w:before="126" w:after="0" w:line="340" w:lineRule="auto"/>
        <w:ind w:left="774" w:right="370" w:hanging="442"/>
        <w:jc w:val="left"/>
        <w:rPr>
          <w:strike w:val="0"/>
          <w:dstrike w:val="0"/>
          <w:color w:val="FF0000"/>
          <w:sz w:val="22"/>
        </w:rPr>
      </w:pPr>
      <w:r>
        <w:rPr>
          <w:spacing w:val="-4"/>
          <w:sz w:val="22"/>
        </w:rPr>
        <w:t xml:space="preserve">纳入人民银行综合评价的银行，人民银行上年度综合评价应达到 </w:t>
      </w:r>
      <w:r>
        <w:rPr>
          <w:spacing w:val="-2"/>
          <w:sz w:val="22"/>
        </w:rPr>
        <w:t>B</w:t>
      </w:r>
      <w:r>
        <w:rPr>
          <w:spacing w:val="-10"/>
          <w:sz w:val="22"/>
        </w:rPr>
        <w:t xml:space="preserve"> 级及以上，不纳入人民银行综</w:t>
      </w:r>
      <w:r>
        <w:rPr>
          <w:strike w:val="0"/>
          <w:dstrike w:val="0"/>
          <w:spacing w:val="-2"/>
          <w:sz w:val="22"/>
        </w:rPr>
        <w:t>合评价范围的银行不受此限制；</w:t>
      </w:r>
    </w:p>
    <w:p w14:paraId="16E6ED1C">
      <w:pPr>
        <w:pStyle w:val="15"/>
        <w:numPr>
          <w:ilvl w:val="0"/>
          <w:numId w:val="1"/>
        </w:numPr>
        <w:tabs>
          <w:tab w:val="left" w:pos="775"/>
        </w:tabs>
        <w:spacing w:before="126" w:after="0" w:line="340" w:lineRule="auto"/>
        <w:ind w:left="774" w:right="370" w:hanging="442"/>
        <w:jc w:val="left"/>
        <w:rPr>
          <w:sz w:val="22"/>
        </w:rPr>
      </w:pPr>
      <w:r>
        <w:rPr>
          <w:strike w:val="0"/>
          <w:dstrike w:val="0"/>
          <w:spacing w:val="-2"/>
          <w:sz w:val="22"/>
        </w:rPr>
        <w:t>每家银行只能有一个主体参与投标</w:t>
      </w:r>
      <w:r>
        <w:rPr>
          <w:rFonts w:hint="eastAsia"/>
          <w:strike w:val="0"/>
          <w:dstrike w:val="0"/>
          <w:spacing w:val="-2"/>
          <w:sz w:val="22"/>
          <w:lang w:val="en-US" w:eastAsia="zh-CN"/>
        </w:rPr>
        <w:t>;</w:t>
      </w:r>
    </w:p>
    <w:p w14:paraId="5A21665F">
      <w:pPr>
        <w:pStyle w:val="15"/>
        <w:numPr>
          <w:ilvl w:val="0"/>
          <w:numId w:val="1"/>
        </w:numPr>
        <w:tabs>
          <w:tab w:val="left" w:pos="775"/>
        </w:tabs>
        <w:spacing w:before="0" w:after="0" w:line="281" w:lineRule="exact"/>
        <w:ind w:left="774" w:right="0" w:hanging="443"/>
        <w:jc w:val="left"/>
        <w:rPr>
          <w:sz w:val="22"/>
        </w:rPr>
      </w:pPr>
      <w:r>
        <w:rPr>
          <w:spacing w:val="-3"/>
          <w:sz w:val="22"/>
        </w:rPr>
        <w:t>不接受联合体投标。</w:t>
      </w:r>
    </w:p>
    <w:p w14:paraId="44DF638C">
      <w:pPr>
        <w:pStyle w:val="5"/>
        <w:spacing w:before="160"/>
        <w:ind w:left="332"/>
      </w:pPr>
      <w:r>
        <w:rPr>
          <w:spacing w:val="-3"/>
        </w:rPr>
        <w:t>五、招标文件的发售时间及地址等：</w:t>
      </w:r>
    </w:p>
    <w:p w14:paraId="091BC2D4">
      <w:pPr>
        <w:pStyle w:val="6"/>
        <w:spacing w:before="7"/>
        <w:rPr>
          <w:b/>
          <w:sz w:val="22"/>
          <w:szCs w:val="22"/>
        </w:rPr>
      </w:pPr>
    </w:p>
    <w:p w14:paraId="687163C9">
      <w:pPr>
        <w:pStyle w:val="15"/>
        <w:numPr>
          <w:ilvl w:val="1"/>
          <w:numId w:val="1"/>
        </w:numPr>
        <w:tabs>
          <w:tab w:val="left" w:pos="776"/>
        </w:tabs>
        <w:spacing w:before="0" w:after="0" w:line="240" w:lineRule="auto"/>
        <w:ind w:left="775" w:right="0" w:hanging="333"/>
        <w:jc w:val="left"/>
        <w:rPr>
          <w:sz w:val="22"/>
          <w:szCs w:val="22"/>
        </w:rPr>
      </w:pPr>
      <w:r>
        <w:rPr>
          <w:rFonts w:hint="eastAsia"/>
          <w:sz w:val="22"/>
          <w:szCs w:val="22"/>
        </w:rPr>
        <w:t>报名资料递交时</w:t>
      </w:r>
      <w:r>
        <w:rPr>
          <w:rFonts w:hint="eastAsia"/>
          <w:spacing w:val="-4"/>
          <w:sz w:val="22"/>
          <w:szCs w:val="22"/>
        </w:rPr>
        <w:t>间：202</w:t>
      </w:r>
      <w:r>
        <w:rPr>
          <w:rFonts w:hint="eastAsia"/>
          <w:spacing w:val="-4"/>
          <w:sz w:val="22"/>
          <w:szCs w:val="22"/>
          <w:lang w:val="en-US" w:eastAsia="zh-CN"/>
        </w:rPr>
        <w:t>5</w:t>
      </w:r>
      <w:r>
        <w:rPr>
          <w:rFonts w:hint="eastAsia"/>
          <w:spacing w:val="-4"/>
          <w:sz w:val="22"/>
          <w:szCs w:val="22"/>
        </w:rPr>
        <w:t>年</w:t>
      </w:r>
      <w:r>
        <w:rPr>
          <w:rFonts w:hint="eastAsia"/>
          <w:spacing w:val="-4"/>
          <w:sz w:val="22"/>
          <w:szCs w:val="22"/>
          <w:lang w:val="en-US" w:eastAsia="zh-CN"/>
        </w:rPr>
        <w:t>6</w:t>
      </w:r>
      <w:r>
        <w:rPr>
          <w:rFonts w:hint="eastAsia"/>
          <w:spacing w:val="-4"/>
          <w:sz w:val="22"/>
          <w:szCs w:val="22"/>
        </w:rPr>
        <w:t>月1</w:t>
      </w:r>
      <w:r>
        <w:rPr>
          <w:rFonts w:hint="eastAsia"/>
          <w:spacing w:val="-4"/>
          <w:sz w:val="22"/>
          <w:szCs w:val="22"/>
          <w:lang w:val="en-US" w:eastAsia="zh-CN"/>
        </w:rPr>
        <w:t>7</w:t>
      </w:r>
      <w:r>
        <w:rPr>
          <w:rFonts w:hint="eastAsia"/>
          <w:spacing w:val="-4"/>
          <w:sz w:val="22"/>
          <w:szCs w:val="22"/>
        </w:rPr>
        <w:t>日至202</w:t>
      </w:r>
      <w:r>
        <w:rPr>
          <w:rFonts w:hint="eastAsia"/>
          <w:spacing w:val="-4"/>
          <w:sz w:val="22"/>
          <w:szCs w:val="22"/>
          <w:lang w:val="en-US" w:eastAsia="zh-CN"/>
        </w:rPr>
        <w:t>5</w:t>
      </w:r>
      <w:r>
        <w:rPr>
          <w:rFonts w:hint="eastAsia"/>
          <w:spacing w:val="-4"/>
          <w:sz w:val="22"/>
          <w:szCs w:val="22"/>
        </w:rPr>
        <w:t>年</w:t>
      </w:r>
      <w:r>
        <w:rPr>
          <w:rFonts w:hint="eastAsia"/>
          <w:spacing w:val="-4"/>
          <w:sz w:val="22"/>
          <w:szCs w:val="22"/>
          <w:lang w:val="en-US" w:eastAsia="zh-CN"/>
        </w:rPr>
        <w:t>6</w:t>
      </w:r>
      <w:r>
        <w:rPr>
          <w:rFonts w:hint="eastAsia"/>
          <w:spacing w:val="-4"/>
          <w:sz w:val="22"/>
          <w:szCs w:val="22"/>
        </w:rPr>
        <w:t>月</w:t>
      </w:r>
      <w:r>
        <w:rPr>
          <w:rFonts w:hint="eastAsia"/>
          <w:spacing w:val="-4"/>
          <w:sz w:val="22"/>
          <w:szCs w:val="22"/>
          <w:lang w:val="en-US" w:eastAsia="zh-CN"/>
        </w:rPr>
        <w:t>30</w:t>
      </w:r>
      <w:r>
        <w:rPr>
          <w:rFonts w:hint="eastAsia"/>
          <w:spacing w:val="-4"/>
          <w:sz w:val="22"/>
          <w:szCs w:val="22"/>
        </w:rPr>
        <w:t>日公告发布之日至</w:t>
      </w:r>
      <w:r>
        <w:rPr>
          <w:rFonts w:hint="eastAsia"/>
          <w:spacing w:val="-4"/>
          <w:sz w:val="22"/>
          <w:szCs w:val="22"/>
          <w:lang w:eastAsia="zh-CN"/>
        </w:rPr>
        <w:t>报名</w:t>
      </w:r>
      <w:r>
        <w:rPr>
          <w:rFonts w:hint="eastAsia"/>
          <w:spacing w:val="-4"/>
          <w:sz w:val="22"/>
          <w:szCs w:val="22"/>
        </w:rPr>
        <w:t>截止(双休日及法定节假日除外)，上午：9:00-11:30；下午：14:30-17:00</w:t>
      </w:r>
    </w:p>
    <w:p w14:paraId="571E39AB">
      <w:pPr>
        <w:pStyle w:val="15"/>
        <w:numPr>
          <w:ilvl w:val="0"/>
          <w:numId w:val="0"/>
        </w:numPr>
        <w:tabs>
          <w:tab w:val="left" w:pos="776"/>
        </w:tabs>
        <w:spacing w:before="0" w:after="0" w:line="240" w:lineRule="auto"/>
        <w:ind w:left="442" w:leftChars="0" w:right="0" w:rightChars="0"/>
        <w:jc w:val="left"/>
        <w:rPr>
          <w:sz w:val="22"/>
        </w:rPr>
      </w:pPr>
    </w:p>
    <w:p w14:paraId="1101C3C1">
      <w:pPr>
        <w:pStyle w:val="15"/>
        <w:numPr>
          <w:ilvl w:val="1"/>
          <w:numId w:val="1"/>
        </w:numPr>
        <w:tabs>
          <w:tab w:val="left" w:pos="776"/>
        </w:tabs>
        <w:spacing w:before="0" w:after="0" w:line="240" w:lineRule="auto"/>
        <w:ind w:left="775" w:right="0" w:hanging="333"/>
        <w:jc w:val="left"/>
        <w:rPr>
          <w:sz w:val="22"/>
        </w:rPr>
      </w:pPr>
      <w:r>
        <w:rPr>
          <w:spacing w:val="-6"/>
          <w:sz w:val="22"/>
        </w:rPr>
        <w:t>报名地点：</w:t>
      </w:r>
      <w:r>
        <w:rPr>
          <w:rFonts w:hint="eastAsia"/>
          <w:spacing w:val="-6"/>
          <w:sz w:val="22"/>
        </w:rPr>
        <w:t>浙江省温州市文成县大峃镇建新路29号2楼</w:t>
      </w:r>
      <w:r>
        <w:rPr>
          <w:rFonts w:hint="eastAsia"/>
          <w:spacing w:val="-6"/>
          <w:sz w:val="22"/>
          <w:lang w:val="en-US" w:eastAsia="zh-CN"/>
        </w:rPr>
        <w:t xml:space="preserve">                                                       </w:t>
      </w:r>
    </w:p>
    <w:p w14:paraId="21F53F75">
      <w:pPr>
        <w:pStyle w:val="6"/>
        <w:spacing w:before="7"/>
        <w:rPr>
          <w:sz w:val="17"/>
        </w:rPr>
      </w:pPr>
    </w:p>
    <w:p w14:paraId="48FB2609">
      <w:pPr>
        <w:pStyle w:val="15"/>
        <w:numPr>
          <w:ilvl w:val="1"/>
          <w:numId w:val="1"/>
        </w:numPr>
        <w:tabs>
          <w:tab w:val="left" w:pos="776"/>
        </w:tabs>
        <w:spacing w:before="0" w:after="0" w:line="240" w:lineRule="auto"/>
        <w:ind w:left="775" w:right="0" w:hanging="333"/>
        <w:jc w:val="left"/>
        <w:rPr>
          <w:sz w:val="22"/>
        </w:rPr>
      </w:pPr>
      <w:r>
        <w:rPr>
          <w:spacing w:val="-2"/>
          <w:sz w:val="22"/>
        </w:rPr>
        <w:t>招标文件售价：0</w:t>
      </w:r>
      <w:r>
        <w:rPr>
          <w:spacing w:val="-32"/>
          <w:sz w:val="22"/>
        </w:rPr>
        <w:t xml:space="preserve"> 元</w:t>
      </w:r>
    </w:p>
    <w:p w14:paraId="2108DA0C">
      <w:pPr>
        <w:pStyle w:val="6"/>
        <w:spacing w:before="7"/>
        <w:rPr>
          <w:sz w:val="17"/>
        </w:rPr>
      </w:pPr>
    </w:p>
    <w:p w14:paraId="27D052E8">
      <w:pPr>
        <w:pStyle w:val="15"/>
        <w:numPr>
          <w:ilvl w:val="1"/>
          <w:numId w:val="1"/>
        </w:numPr>
        <w:tabs>
          <w:tab w:val="left" w:pos="776"/>
        </w:tabs>
        <w:spacing w:before="0" w:after="0" w:line="240" w:lineRule="auto"/>
        <w:ind w:left="775" w:right="0" w:hanging="333"/>
        <w:jc w:val="left"/>
        <w:rPr>
          <w:sz w:val="22"/>
        </w:rPr>
      </w:pPr>
      <w:r>
        <w:rPr>
          <w:spacing w:val="-4"/>
          <w:sz w:val="22"/>
        </w:rPr>
        <w:t>招标文件线上下载</w:t>
      </w:r>
    </w:p>
    <w:p w14:paraId="2B737A8C">
      <w:pPr>
        <w:pStyle w:val="6"/>
        <w:spacing w:before="6"/>
        <w:rPr>
          <w:sz w:val="17"/>
        </w:rPr>
      </w:pPr>
    </w:p>
    <w:p w14:paraId="253F4FBC">
      <w:pPr>
        <w:spacing w:before="0"/>
        <w:ind w:left="332" w:right="0" w:firstLine="0"/>
        <w:jc w:val="left"/>
        <w:rPr>
          <w:sz w:val="22"/>
        </w:rPr>
      </w:pPr>
      <w:r>
        <w:rPr>
          <w:b/>
          <w:sz w:val="22"/>
        </w:rPr>
        <w:t>六、投标文件递交截止时间：</w:t>
      </w:r>
      <w:r>
        <w:rPr>
          <w:sz w:val="22"/>
        </w:rPr>
        <w:t>2025</w:t>
      </w:r>
      <w:r>
        <w:rPr>
          <w:spacing w:val="-29"/>
          <w:sz w:val="22"/>
        </w:rPr>
        <w:t xml:space="preserve"> 年</w:t>
      </w:r>
      <w:r>
        <w:rPr>
          <w:rFonts w:ascii="Times New Roman" w:eastAsia="Times New Roman"/>
          <w:spacing w:val="36"/>
          <w:sz w:val="22"/>
          <w:u w:val="single"/>
        </w:rPr>
        <w:t xml:space="preserve"> </w:t>
      </w:r>
      <w:r>
        <w:rPr>
          <w:rFonts w:hint="eastAsia" w:eastAsia="宋体"/>
          <w:sz w:val="22"/>
          <w:u w:val="single"/>
          <w:lang w:val="en-US" w:eastAsia="zh-CN"/>
        </w:rPr>
        <w:t>7</w:t>
      </w:r>
      <w:r>
        <w:rPr>
          <w:spacing w:val="-7"/>
          <w:sz w:val="22"/>
          <w:u w:val="single"/>
        </w:rPr>
        <w:t xml:space="preserve"> </w:t>
      </w:r>
      <w:r>
        <w:rPr>
          <w:sz w:val="22"/>
        </w:rPr>
        <w:t>月</w:t>
      </w:r>
      <w:r>
        <w:rPr>
          <w:rFonts w:ascii="Times New Roman" w:eastAsia="Times New Roman"/>
          <w:spacing w:val="48"/>
          <w:sz w:val="22"/>
          <w:u w:val="single"/>
        </w:rPr>
        <w:t xml:space="preserve"> </w:t>
      </w:r>
      <w:r>
        <w:rPr>
          <w:rFonts w:hint="eastAsia" w:ascii="Times New Roman" w:eastAsia="宋体"/>
          <w:spacing w:val="48"/>
          <w:sz w:val="22"/>
          <w:u w:val="single"/>
          <w:lang w:val="en-US" w:eastAsia="zh-CN"/>
        </w:rPr>
        <w:t xml:space="preserve"> </w:t>
      </w:r>
      <w:r>
        <w:rPr>
          <w:rFonts w:hint="eastAsia" w:ascii="Times New Roman"/>
          <w:spacing w:val="48"/>
          <w:sz w:val="22"/>
          <w:u w:val="single"/>
          <w:lang w:val="en-US" w:eastAsia="zh-CN"/>
        </w:rPr>
        <w:t>8</w:t>
      </w:r>
      <w:r>
        <w:rPr>
          <w:rFonts w:hint="eastAsia" w:ascii="Times New Roman" w:eastAsia="宋体"/>
          <w:spacing w:val="48"/>
          <w:sz w:val="22"/>
          <w:u w:val="single"/>
          <w:lang w:val="en-US" w:eastAsia="zh-CN"/>
        </w:rPr>
        <w:t xml:space="preserve"> </w:t>
      </w:r>
      <w:r>
        <w:rPr>
          <w:spacing w:val="-14"/>
          <w:sz w:val="22"/>
        </w:rPr>
        <w:t xml:space="preserve"> 日</w:t>
      </w:r>
      <w:r>
        <w:rPr>
          <w:rFonts w:hint="eastAsia"/>
          <w:spacing w:val="-14"/>
          <w:sz w:val="22"/>
          <w:lang w:eastAsia="zh-CN"/>
        </w:rPr>
        <w:t>上午09：30</w:t>
      </w:r>
      <w:r>
        <w:rPr>
          <w:sz w:val="22"/>
        </w:rPr>
        <w:t>（北京时间</w:t>
      </w:r>
      <w:r>
        <w:rPr>
          <w:spacing w:val="-10"/>
          <w:sz w:val="22"/>
        </w:rPr>
        <w:t>）</w:t>
      </w:r>
    </w:p>
    <w:p w14:paraId="56F962FA">
      <w:pPr>
        <w:spacing w:before="160"/>
        <w:ind w:left="332" w:right="0" w:firstLine="0"/>
        <w:jc w:val="left"/>
        <w:rPr>
          <w:sz w:val="22"/>
        </w:rPr>
      </w:pPr>
      <w:r>
        <w:rPr>
          <w:b/>
          <w:sz w:val="22"/>
        </w:rPr>
        <w:t>七、投标文件递交地点</w:t>
      </w:r>
      <w:r>
        <w:rPr>
          <w:sz w:val="22"/>
        </w:rPr>
        <w:t>：</w:t>
      </w:r>
      <w:r>
        <w:rPr>
          <w:rFonts w:hint="eastAsia"/>
          <w:sz w:val="22"/>
        </w:rPr>
        <w:t>文成县大峃镇西门街50号‌‌</w:t>
      </w:r>
      <w:r>
        <w:rPr>
          <w:sz w:val="22"/>
        </w:rPr>
        <w:t>开标室</w:t>
      </w:r>
    </w:p>
    <w:p w14:paraId="462F0877">
      <w:pPr>
        <w:spacing w:after="0"/>
        <w:jc w:val="left"/>
        <w:rPr>
          <w:sz w:val="22"/>
        </w:rPr>
        <w:sectPr>
          <w:footerReference r:id="rId5" w:type="default"/>
          <w:pgSz w:w="11910" w:h="16840"/>
          <w:pgMar w:top="1080" w:right="760" w:bottom="1140" w:left="800" w:header="0" w:footer="951" w:gutter="0"/>
          <w:pgNumType w:start="1"/>
          <w:cols w:space="720" w:num="1"/>
        </w:sectPr>
      </w:pPr>
    </w:p>
    <w:p w14:paraId="2B497B12">
      <w:pPr>
        <w:pStyle w:val="6"/>
        <w:spacing w:before="48"/>
        <w:ind w:left="332"/>
      </w:pPr>
      <w:bookmarkStart w:id="4" w:name="第二部分   投标人须知"/>
      <w:bookmarkEnd w:id="4"/>
      <w:r>
        <w:rPr>
          <w:b/>
        </w:rPr>
        <w:t>八、开标时间</w:t>
      </w:r>
      <w:r>
        <w:t>：2025</w:t>
      </w:r>
      <w:r>
        <w:rPr>
          <w:spacing w:val="-30"/>
        </w:rPr>
        <w:t xml:space="preserve"> 年</w:t>
      </w:r>
      <w:r>
        <w:rPr>
          <w:rFonts w:hint="eastAsia"/>
          <w:spacing w:val="-30"/>
          <w:lang w:val="en-US" w:eastAsia="zh-CN"/>
        </w:rPr>
        <w:t xml:space="preserve">  </w:t>
      </w:r>
      <w:r>
        <w:rPr>
          <w:rFonts w:hint="eastAsia" w:eastAsia="宋体"/>
          <w:sz w:val="22"/>
          <w:u w:val="single"/>
          <w:lang w:val="en-US" w:eastAsia="zh-CN"/>
        </w:rPr>
        <w:t>7</w:t>
      </w:r>
      <w:r>
        <w:rPr>
          <w:spacing w:val="-7"/>
          <w:sz w:val="22"/>
          <w:u w:val="single"/>
        </w:rPr>
        <w:t xml:space="preserve"> </w:t>
      </w:r>
      <w:r>
        <w:rPr>
          <w:sz w:val="22"/>
        </w:rPr>
        <w:t>月</w:t>
      </w:r>
      <w:r>
        <w:rPr>
          <w:rFonts w:ascii="Times New Roman" w:eastAsia="Times New Roman"/>
          <w:spacing w:val="48"/>
          <w:sz w:val="22"/>
          <w:u w:val="single"/>
        </w:rPr>
        <w:t xml:space="preserve"> </w:t>
      </w:r>
      <w:r>
        <w:rPr>
          <w:rFonts w:hint="eastAsia" w:ascii="Times New Roman" w:eastAsia="宋体"/>
          <w:spacing w:val="48"/>
          <w:sz w:val="22"/>
          <w:u w:val="single"/>
          <w:lang w:val="en-US" w:eastAsia="zh-CN"/>
        </w:rPr>
        <w:t xml:space="preserve"> </w:t>
      </w:r>
      <w:r>
        <w:rPr>
          <w:rFonts w:hint="eastAsia" w:ascii="Times New Roman"/>
          <w:spacing w:val="48"/>
          <w:sz w:val="22"/>
          <w:u w:val="single"/>
          <w:lang w:val="en-US" w:eastAsia="zh-CN"/>
        </w:rPr>
        <w:t>8</w:t>
      </w:r>
      <w:r>
        <w:rPr>
          <w:rFonts w:hint="eastAsia" w:ascii="Times New Roman" w:eastAsia="宋体"/>
          <w:spacing w:val="48"/>
          <w:sz w:val="22"/>
          <w:u w:val="single"/>
          <w:lang w:val="en-US" w:eastAsia="zh-CN"/>
        </w:rPr>
        <w:t xml:space="preserve"> </w:t>
      </w:r>
      <w:r>
        <w:rPr>
          <w:spacing w:val="-14"/>
          <w:sz w:val="22"/>
        </w:rPr>
        <w:t xml:space="preserve"> 日</w:t>
      </w:r>
      <w:r>
        <w:rPr>
          <w:rFonts w:hint="eastAsia"/>
          <w:spacing w:val="-14"/>
          <w:lang w:eastAsia="zh-CN"/>
        </w:rPr>
        <w:t>上午09：30</w:t>
      </w:r>
      <w:r>
        <w:t>（北京时间</w:t>
      </w:r>
      <w:r>
        <w:rPr>
          <w:spacing w:val="-10"/>
        </w:rPr>
        <w:t>）</w:t>
      </w:r>
    </w:p>
    <w:p w14:paraId="3AB70CB0">
      <w:pPr>
        <w:spacing w:before="158" w:line="376" w:lineRule="auto"/>
        <w:ind w:left="332" w:right="2854" w:firstLine="0"/>
        <w:jc w:val="left"/>
        <w:rPr>
          <w:spacing w:val="-12"/>
          <w:sz w:val="22"/>
        </w:rPr>
      </w:pPr>
      <w:r>
        <w:rPr>
          <w:b/>
          <w:sz w:val="22"/>
        </w:rPr>
        <w:t>九、开标地点：</w:t>
      </w:r>
      <w:r>
        <w:rPr>
          <w:rFonts w:ascii="宋体" w:hAnsi="宋体" w:eastAsia="宋体" w:cs="宋体"/>
          <w:spacing w:val="-12"/>
          <w:sz w:val="22"/>
        </w:rPr>
        <w:t>文成县大峃镇西门街50号</w:t>
      </w:r>
      <w:r>
        <w:rPr>
          <w:rFonts w:hint="default" w:ascii="宋体" w:hAnsi="宋体" w:eastAsia="宋体" w:cs="宋体"/>
          <w:spacing w:val="-12"/>
          <w:sz w:val="22"/>
        </w:rPr>
        <w:t>‌‌</w:t>
      </w:r>
      <w:r>
        <w:rPr>
          <w:rFonts w:ascii="宋体" w:hAnsi="宋体" w:eastAsia="宋体" w:cs="宋体"/>
          <w:spacing w:val="-12"/>
          <w:sz w:val="22"/>
        </w:rPr>
        <w:t>评</w:t>
      </w:r>
      <w:r>
        <w:rPr>
          <w:spacing w:val="-12"/>
          <w:sz w:val="22"/>
        </w:rPr>
        <w:t>标室</w:t>
      </w:r>
    </w:p>
    <w:p w14:paraId="12C0AF79">
      <w:pPr>
        <w:spacing w:before="158" w:line="376" w:lineRule="auto"/>
        <w:ind w:left="332" w:right="2854" w:firstLine="0"/>
        <w:jc w:val="left"/>
        <w:rPr>
          <w:b/>
          <w:sz w:val="22"/>
        </w:rPr>
      </w:pPr>
      <w:r>
        <w:rPr>
          <w:b/>
          <w:spacing w:val="-2"/>
          <w:sz w:val="22"/>
        </w:rPr>
        <w:t>十、投标保证金：</w:t>
      </w:r>
    </w:p>
    <w:p w14:paraId="15B7ABF1">
      <w:pPr>
        <w:spacing w:before="0" w:line="374" w:lineRule="auto"/>
        <w:ind w:left="332" w:right="6929" w:firstLine="441"/>
        <w:jc w:val="left"/>
        <w:rPr>
          <w:b/>
          <w:sz w:val="22"/>
        </w:rPr>
      </w:pPr>
      <w:r>
        <w:rPr>
          <w:spacing w:val="-2"/>
          <w:sz w:val="22"/>
        </w:rPr>
        <w:t>本项目不需要投标保证金。</w:t>
      </w:r>
      <w:r>
        <w:rPr>
          <w:b/>
          <w:spacing w:val="-2"/>
          <w:sz w:val="22"/>
        </w:rPr>
        <w:t>十一、其他事项：</w:t>
      </w:r>
    </w:p>
    <w:p w14:paraId="4F14D9F1">
      <w:pPr>
        <w:pStyle w:val="15"/>
        <w:numPr>
          <w:ilvl w:val="0"/>
          <w:numId w:val="2"/>
        </w:numPr>
        <w:tabs>
          <w:tab w:val="left" w:pos="664"/>
        </w:tabs>
        <w:spacing w:before="64" w:after="0" w:line="240" w:lineRule="auto"/>
        <w:ind w:left="664" w:right="0" w:hanging="332"/>
        <w:jc w:val="left"/>
        <w:rPr>
          <w:sz w:val="22"/>
        </w:rPr>
      </w:pPr>
      <w:r>
        <w:rPr>
          <w:spacing w:val="-3"/>
          <w:sz w:val="22"/>
        </w:rPr>
        <w:t>报名时须提交的文件资料：</w:t>
      </w:r>
    </w:p>
    <w:p w14:paraId="53B60C99">
      <w:pPr>
        <w:pStyle w:val="6"/>
        <w:spacing w:before="6"/>
        <w:rPr>
          <w:sz w:val="17"/>
        </w:rPr>
      </w:pPr>
    </w:p>
    <w:p w14:paraId="26D703FD">
      <w:pPr>
        <w:pStyle w:val="6"/>
        <w:numPr>
          <w:ilvl w:val="0"/>
          <w:numId w:val="3"/>
        </w:numPr>
        <w:spacing w:before="1" w:line="360" w:lineRule="auto"/>
        <w:ind w:left="332"/>
        <w:rPr>
          <w:rFonts w:hint="eastAsia"/>
          <w:spacing w:val="-2"/>
          <w:lang w:val="en-US" w:eastAsia="zh-CN"/>
        </w:rPr>
      </w:pPr>
      <w:r>
        <w:rPr>
          <w:spacing w:val="-2"/>
        </w:rPr>
        <w:t>投标人有效的工商营业执照（复印件加盖单位公章）</w:t>
      </w:r>
      <w:r>
        <w:rPr>
          <w:rFonts w:hint="eastAsia"/>
          <w:spacing w:val="-2"/>
          <w:lang w:val="en-US" w:eastAsia="zh-CN"/>
        </w:rPr>
        <w:t>；</w:t>
      </w:r>
    </w:p>
    <w:p w14:paraId="5CBDB8EA">
      <w:pPr>
        <w:pStyle w:val="6"/>
        <w:numPr>
          <w:ilvl w:val="0"/>
          <w:numId w:val="3"/>
        </w:numPr>
        <w:spacing w:before="1" w:line="360" w:lineRule="auto"/>
        <w:ind w:left="332"/>
        <w:rPr>
          <w:rFonts w:hint="eastAsia"/>
          <w:color w:val="auto"/>
          <w:spacing w:val="-2"/>
          <w:lang w:val="en-US" w:eastAsia="zh-CN"/>
        </w:rPr>
      </w:pPr>
      <w:r>
        <w:rPr>
          <w:color w:val="auto"/>
          <w:spacing w:val="4"/>
          <w:w w:val="100"/>
          <w:sz w:val="22"/>
        </w:rPr>
        <w:t>人民银行上年度综合评价达到B级及以上的证明材料（</w:t>
      </w:r>
      <w:r>
        <w:rPr>
          <w:color w:val="auto"/>
          <w:spacing w:val="3"/>
          <w:w w:val="100"/>
          <w:sz w:val="22"/>
        </w:rPr>
        <w:t>未纳入评级</w:t>
      </w:r>
      <w:r>
        <w:rPr>
          <w:color w:val="auto"/>
          <w:spacing w:val="-3"/>
          <w:w w:val="100"/>
          <w:sz w:val="22"/>
        </w:rPr>
        <w:t>的，不需要提供</w:t>
      </w:r>
      <w:r>
        <w:rPr>
          <w:color w:val="auto"/>
          <w:w w:val="100"/>
          <w:sz w:val="22"/>
        </w:rPr>
        <w:t>）</w:t>
      </w:r>
    </w:p>
    <w:p w14:paraId="2EA96638">
      <w:pPr>
        <w:pStyle w:val="6"/>
        <w:spacing w:before="6"/>
        <w:rPr>
          <w:sz w:val="17"/>
        </w:rPr>
      </w:pPr>
    </w:p>
    <w:p w14:paraId="17159F3B">
      <w:pPr>
        <w:pStyle w:val="15"/>
        <w:numPr>
          <w:ilvl w:val="0"/>
          <w:numId w:val="2"/>
        </w:numPr>
        <w:tabs>
          <w:tab w:val="left" w:pos="775"/>
        </w:tabs>
        <w:spacing w:before="0" w:after="0" w:line="240" w:lineRule="auto"/>
        <w:ind w:left="774" w:right="0" w:hanging="443"/>
        <w:jc w:val="left"/>
        <w:rPr>
          <w:sz w:val="22"/>
        </w:rPr>
      </w:pPr>
      <w:r>
        <w:rPr>
          <w:spacing w:val="-4"/>
          <w:sz w:val="22"/>
        </w:rPr>
        <w:t>报名注意事项：</w:t>
      </w:r>
    </w:p>
    <w:p w14:paraId="16598FA9">
      <w:pPr>
        <w:pStyle w:val="6"/>
        <w:spacing w:before="7"/>
        <w:rPr>
          <w:sz w:val="17"/>
        </w:rPr>
      </w:pPr>
    </w:p>
    <w:p w14:paraId="5C6534E7">
      <w:pPr>
        <w:pStyle w:val="15"/>
        <w:numPr>
          <w:ilvl w:val="0"/>
          <w:numId w:val="4"/>
        </w:numPr>
        <w:tabs>
          <w:tab w:val="left" w:pos="886"/>
        </w:tabs>
        <w:spacing w:before="0" w:after="0" w:line="376" w:lineRule="auto"/>
        <w:ind w:left="332" w:right="329" w:firstLine="0"/>
        <w:jc w:val="left"/>
        <w:rPr>
          <w:sz w:val="22"/>
        </w:rPr>
      </w:pPr>
      <w:r>
        <w:rPr>
          <w:spacing w:val="-4"/>
          <w:sz w:val="22"/>
        </w:rPr>
        <w:t>现场报名、快递方式报名。通过现场报名的，投标人携带报名资料送至代理机构地址登记报名；</w:t>
      </w:r>
      <w:r>
        <w:rPr>
          <w:spacing w:val="-2"/>
          <w:sz w:val="22"/>
        </w:rPr>
        <w:t>通过快递方式报名的，请在报名资料上注明联系人和联系方式并快递至代理机构地址。</w:t>
      </w:r>
    </w:p>
    <w:p w14:paraId="75BFE1A6">
      <w:pPr>
        <w:pStyle w:val="15"/>
        <w:numPr>
          <w:ilvl w:val="0"/>
          <w:numId w:val="4"/>
        </w:numPr>
        <w:tabs>
          <w:tab w:val="left" w:pos="886"/>
        </w:tabs>
        <w:spacing w:before="63" w:after="0" w:line="374" w:lineRule="auto"/>
        <w:ind w:left="332" w:right="439" w:firstLine="0"/>
        <w:jc w:val="left"/>
        <w:rPr>
          <w:sz w:val="22"/>
        </w:rPr>
      </w:pPr>
      <w:r>
        <w:rPr>
          <w:spacing w:val="-2"/>
          <w:sz w:val="22"/>
        </w:rPr>
        <w:t>网上报名。投标人将报名所需的资料扫描件并填写联系人、联系方式后发送电子邮件至代理机</w:t>
      </w:r>
      <w:r>
        <w:rPr>
          <w:sz w:val="22"/>
        </w:rPr>
        <w:t>构电子邮箱：</w:t>
      </w:r>
      <w:r>
        <w:rPr>
          <w:color w:val="auto"/>
        </w:rPr>
        <w:fldChar w:fldCharType="begin"/>
      </w:r>
      <w:r>
        <w:rPr>
          <w:color w:val="auto"/>
        </w:rPr>
        <w:instrText xml:space="preserve"> HYPERLINK "mailto:475819772@qq.com" \h </w:instrText>
      </w:r>
      <w:r>
        <w:rPr>
          <w:color w:val="auto"/>
        </w:rPr>
        <w:fldChar w:fldCharType="separate"/>
      </w:r>
      <w:r>
        <w:rPr>
          <w:rFonts w:hint="eastAsia"/>
          <w:color w:val="auto"/>
          <w:sz w:val="22"/>
          <w:u w:val="single"/>
          <w:lang w:eastAsia="zh-CN"/>
        </w:rPr>
        <w:t>13287932</w:t>
      </w:r>
      <w:r>
        <w:rPr>
          <w:color w:val="auto"/>
          <w:sz w:val="22"/>
          <w:u w:val="single"/>
        </w:rPr>
        <w:t>@qq.com</w:t>
      </w:r>
      <w:r>
        <w:rPr>
          <w:color w:val="auto"/>
          <w:sz w:val="22"/>
          <w:u w:val="single"/>
        </w:rPr>
        <w:fldChar w:fldCharType="end"/>
      </w:r>
      <w:r>
        <w:rPr>
          <w:spacing w:val="-3"/>
          <w:sz w:val="22"/>
        </w:rPr>
        <w:t>。</w:t>
      </w:r>
    </w:p>
    <w:p w14:paraId="6DF8A53C">
      <w:pPr>
        <w:pStyle w:val="5"/>
        <w:spacing w:before="68"/>
        <w:ind w:left="332"/>
      </w:pPr>
      <w:r>
        <w:rPr>
          <w:spacing w:val="-4"/>
        </w:rPr>
        <w:t>十二、联系方式</w:t>
      </w:r>
    </w:p>
    <w:p w14:paraId="3B2FC687">
      <w:pPr>
        <w:pStyle w:val="6"/>
        <w:spacing w:before="7"/>
        <w:rPr>
          <w:b/>
          <w:sz w:val="17"/>
        </w:rPr>
      </w:pPr>
    </w:p>
    <w:p w14:paraId="06CB4F3E">
      <w:pPr>
        <w:pStyle w:val="6"/>
        <w:tabs>
          <w:tab w:val="left" w:pos="1434"/>
          <w:tab w:val="left" w:pos="7480"/>
        </w:tabs>
        <w:spacing w:line="432" w:lineRule="auto"/>
        <w:ind w:left="774" w:right="2650" w:rightChars="0"/>
        <w:rPr>
          <w:rFonts w:hint="eastAsia"/>
        </w:rPr>
      </w:pPr>
      <w:r>
        <w:t>招</w:t>
      </w:r>
      <w:r>
        <w:rPr>
          <w:spacing w:val="-18"/>
        </w:rPr>
        <w:t xml:space="preserve"> </w:t>
      </w:r>
      <w:r>
        <w:t>标</w:t>
      </w:r>
      <w:r>
        <w:rPr>
          <w:spacing w:val="-15"/>
        </w:rPr>
        <w:t xml:space="preserve"> </w:t>
      </w:r>
      <w:r>
        <w:t>人：</w:t>
      </w:r>
      <w:r>
        <w:rPr>
          <w:rFonts w:hint="eastAsia"/>
        </w:rPr>
        <w:t>文成县自然资源和规划局</w:t>
      </w:r>
      <w:r>
        <w:rPr>
          <w:rFonts w:hint="eastAsia"/>
          <w:lang w:eastAsia="zh-CN"/>
        </w:rPr>
        <w:t>、</w:t>
      </w:r>
      <w:r>
        <w:rPr>
          <w:rFonts w:hint="eastAsia"/>
        </w:rPr>
        <w:t>文成县公共资源交易中心</w:t>
      </w:r>
    </w:p>
    <w:p w14:paraId="2D59EC73">
      <w:pPr>
        <w:pStyle w:val="6"/>
        <w:tabs>
          <w:tab w:val="left" w:pos="1434"/>
          <w:tab w:val="left" w:pos="6380"/>
        </w:tabs>
        <w:spacing w:line="432" w:lineRule="auto"/>
        <w:ind w:left="774" w:right="3090" w:rightChars="0"/>
      </w:pPr>
      <w:r>
        <w:rPr>
          <w:spacing w:val="-10"/>
        </w:rPr>
        <w:t>地</w:t>
      </w:r>
      <w:r>
        <w:tab/>
      </w:r>
      <w:r>
        <w:t>址：</w:t>
      </w:r>
      <w:r>
        <w:rPr>
          <w:rFonts w:hint="eastAsia" w:ascii="宋体" w:eastAsia="宋体"/>
          <w:b w:val="0"/>
          <w:bCs w:val="0"/>
          <w:color w:val="auto"/>
          <w:sz w:val="22"/>
          <w:szCs w:val="22"/>
        </w:rPr>
        <w:t>浙江省文成县大峃镇西门街50号政府采购科2楼20</w:t>
      </w: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室</w:t>
      </w:r>
    </w:p>
    <w:p w14:paraId="66054222">
      <w:pPr>
        <w:pStyle w:val="6"/>
        <w:spacing w:line="280" w:lineRule="exact"/>
        <w:ind w:left="774"/>
      </w:pPr>
      <w:r>
        <w:rPr>
          <w:spacing w:val="-5"/>
        </w:rPr>
        <w:t>联 系 人：</w:t>
      </w:r>
      <w:r>
        <w:rPr>
          <w:rFonts w:hint="eastAsia" w:ascii="宋体" w:eastAsia="宋体"/>
          <w:b w:val="0"/>
          <w:bCs w:val="0"/>
          <w:color w:val="auto"/>
          <w:sz w:val="22"/>
          <w:szCs w:val="22"/>
          <w:lang w:eastAsia="zh-CN"/>
        </w:rPr>
        <w:t>郑娇娇、</w:t>
      </w:r>
      <w:r>
        <w:rPr>
          <w:rFonts w:hint="eastAsia" w:ascii="宋体" w:eastAsia="宋体"/>
          <w:b w:val="0"/>
          <w:bCs w:val="0"/>
          <w:color w:val="auto"/>
          <w:sz w:val="22"/>
          <w:szCs w:val="22"/>
        </w:rPr>
        <w:t>胡慧初</w:t>
      </w:r>
    </w:p>
    <w:p w14:paraId="063B8EE9">
      <w:pPr>
        <w:pStyle w:val="6"/>
        <w:spacing w:before="9"/>
        <w:rPr>
          <w:sz w:val="17"/>
        </w:rPr>
      </w:pPr>
    </w:p>
    <w:p w14:paraId="47FB1EE8">
      <w:pPr>
        <w:pStyle w:val="6"/>
        <w:ind w:left="774"/>
      </w:pPr>
      <w:r>
        <w:rPr>
          <w:spacing w:val="-2"/>
        </w:rPr>
        <w:t>联系电话：</w:t>
      </w:r>
      <w:r>
        <w:rPr>
          <w:rFonts w:hint="eastAsia" w:ascii="宋体" w:eastAsia="宋体"/>
          <w:b w:val="0"/>
          <w:bCs w:val="0"/>
          <w:color w:val="auto"/>
          <w:sz w:val="22"/>
          <w:szCs w:val="22"/>
          <w:lang w:eastAsia="zh-CN"/>
        </w:rPr>
        <w:t>0577-59005072、</w:t>
      </w:r>
      <w:r>
        <w:rPr>
          <w:rFonts w:hint="eastAsia" w:ascii="宋体" w:eastAsia="宋体"/>
          <w:b w:val="0"/>
          <w:bCs w:val="0"/>
          <w:sz w:val="22"/>
          <w:szCs w:val="22"/>
          <w:lang w:eastAsia="zh-CN"/>
        </w:rPr>
        <w:t>0577-59005065</w:t>
      </w:r>
    </w:p>
    <w:p w14:paraId="3D7DB0DA">
      <w:pPr>
        <w:pStyle w:val="6"/>
        <w:spacing w:before="7"/>
        <w:rPr>
          <w:sz w:val="17"/>
        </w:rPr>
      </w:pPr>
    </w:p>
    <w:p w14:paraId="3F477B09">
      <w:pPr>
        <w:pStyle w:val="6"/>
        <w:ind w:left="774"/>
        <w:rPr>
          <w:rFonts w:hint="eastAsia" w:eastAsia="宋体"/>
          <w:lang w:eastAsia="zh-CN"/>
        </w:rPr>
      </w:pPr>
      <w:r>
        <w:rPr>
          <w:spacing w:val="-3"/>
        </w:rPr>
        <w:t>招标代理机构：</w:t>
      </w:r>
      <w:r>
        <w:rPr>
          <w:rFonts w:hint="eastAsia"/>
          <w:spacing w:val="-3"/>
          <w:lang w:eastAsia="zh-CN"/>
        </w:rPr>
        <w:t>浙江贝伦项目管理咨询有限公司</w:t>
      </w:r>
    </w:p>
    <w:p w14:paraId="12E814CC">
      <w:pPr>
        <w:pStyle w:val="6"/>
        <w:spacing w:before="7"/>
        <w:rPr>
          <w:sz w:val="17"/>
        </w:rPr>
      </w:pPr>
    </w:p>
    <w:p w14:paraId="4005815C">
      <w:pPr>
        <w:pStyle w:val="6"/>
        <w:tabs>
          <w:tab w:val="left" w:pos="1434"/>
          <w:tab w:val="left" w:pos="6160"/>
        </w:tabs>
        <w:spacing w:line="432" w:lineRule="auto"/>
        <w:ind w:left="774" w:right="3970" w:rightChars="0"/>
        <w:rPr>
          <w:rFonts w:hint="eastAsia"/>
          <w:lang w:eastAsia="zh-CN"/>
        </w:rPr>
      </w:pPr>
      <w:r>
        <w:rPr>
          <w:spacing w:val="-10"/>
        </w:rPr>
        <w:t>地</w:t>
      </w:r>
      <w:r>
        <w:tab/>
      </w:r>
      <w:r>
        <w:t>址：</w:t>
      </w:r>
      <w:r>
        <w:rPr>
          <w:rFonts w:hint="eastAsia"/>
          <w:lang w:eastAsia="zh-CN"/>
        </w:rPr>
        <w:t>浙江省温州市文成县大峃镇建新路29号2楼</w:t>
      </w:r>
    </w:p>
    <w:p w14:paraId="6F810235">
      <w:pPr>
        <w:pStyle w:val="6"/>
        <w:tabs>
          <w:tab w:val="left" w:pos="1434"/>
          <w:tab w:val="left" w:pos="6160"/>
        </w:tabs>
        <w:spacing w:line="432" w:lineRule="auto"/>
        <w:ind w:left="774" w:right="3970" w:rightChars="0"/>
      </w:pPr>
      <w:r>
        <w:t>联 系 人：</w:t>
      </w:r>
      <w:r>
        <w:rPr>
          <w:rFonts w:hint="eastAsia"/>
          <w:spacing w:val="11"/>
          <w:lang w:val="en-US" w:eastAsia="zh-CN"/>
        </w:rPr>
        <w:t>李女</w:t>
      </w:r>
      <w:r>
        <w:t>士</w:t>
      </w:r>
    </w:p>
    <w:p w14:paraId="6F0AEF10">
      <w:pPr>
        <w:pStyle w:val="6"/>
        <w:tabs>
          <w:tab w:val="left" w:pos="1434"/>
        </w:tabs>
        <w:spacing w:line="432" w:lineRule="auto"/>
        <w:ind w:left="774" w:right="5827"/>
        <w:rPr>
          <w:rFonts w:hint="eastAsia"/>
          <w:spacing w:val="-2"/>
          <w:lang w:val="en-US" w:eastAsia="zh-CN"/>
        </w:rPr>
      </w:pPr>
      <w:r>
        <w:rPr>
          <w:spacing w:val="-10"/>
        </w:rPr>
        <w:t>手</w:t>
      </w:r>
      <w:r>
        <w:tab/>
      </w:r>
      <w:r>
        <w:rPr>
          <w:spacing w:val="-2"/>
        </w:rPr>
        <w:t>机：</w:t>
      </w:r>
      <w:r>
        <w:rPr>
          <w:rFonts w:hint="eastAsia"/>
          <w:spacing w:val="-2"/>
          <w:lang w:val="en-US" w:eastAsia="zh-CN"/>
        </w:rPr>
        <w:t>15267700842</w:t>
      </w:r>
    </w:p>
    <w:p w14:paraId="00FAEFAF">
      <w:pPr>
        <w:pStyle w:val="6"/>
        <w:spacing w:before="2"/>
        <w:rPr>
          <w:sz w:val="28"/>
        </w:rPr>
      </w:pPr>
    </w:p>
    <w:p w14:paraId="2F6BB534">
      <w:pPr>
        <w:pStyle w:val="6"/>
        <w:spacing w:line="432" w:lineRule="auto"/>
        <w:ind w:left="8034" w:right="439" w:hanging="771"/>
        <w:jc w:val="right"/>
        <w:rPr>
          <w:rFonts w:hint="eastAsia"/>
        </w:rPr>
      </w:pPr>
      <w:r>
        <w:rPr>
          <w:rFonts w:hint="eastAsia"/>
        </w:rPr>
        <w:t>文成县自然资源和规划局</w:t>
      </w:r>
    </w:p>
    <w:p w14:paraId="6F271901">
      <w:pPr>
        <w:pStyle w:val="6"/>
        <w:spacing w:line="432" w:lineRule="auto"/>
        <w:ind w:left="8034" w:right="439" w:hanging="771"/>
        <w:jc w:val="right"/>
        <w:rPr>
          <w:rFonts w:hint="eastAsia"/>
        </w:rPr>
      </w:pPr>
      <w:r>
        <w:rPr>
          <w:rFonts w:hint="eastAsia"/>
        </w:rPr>
        <w:t>文成县公共资源交易中心</w:t>
      </w:r>
    </w:p>
    <w:p w14:paraId="1BD59BE6">
      <w:pPr>
        <w:pStyle w:val="6"/>
        <w:spacing w:line="432" w:lineRule="auto"/>
        <w:ind w:right="439"/>
        <w:jc w:val="right"/>
        <w:rPr>
          <w:rFonts w:hint="eastAsia"/>
          <w:spacing w:val="-2"/>
          <w:lang w:eastAsia="zh-CN"/>
        </w:rPr>
      </w:pPr>
      <w:r>
        <w:rPr>
          <w:rFonts w:hint="eastAsia"/>
          <w:spacing w:val="-2"/>
          <w:lang w:eastAsia="zh-CN"/>
        </w:rPr>
        <w:t>浙江贝伦项目管理咨询有限公司</w:t>
      </w:r>
    </w:p>
    <w:p w14:paraId="5C26E072">
      <w:pPr>
        <w:pStyle w:val="6"/>
        <w:spacing w:line="432" w:lineRule="auto"/>
        <w:ind w:right="439"/>
        <w:jc w:val="right"/>
      </w:pPr>
      <w:r>
        <w:rPr>
          <w:spacing w:val="-2"/>
        </w:rPr>
        <w:t xml:space="preserve"> </w:t>
      </w:r>
      <w:r>
        <w:t>2025</w:t>
      </w:r>
      <w:r>
        <w:rPr>
          <w:spacing w:val="-28"/>
        </w:rPr>
        <w:t xml:space="preserve"> 年</w:t>
      </w:r>
      <w:r>
        <w:rPr>
          <w:rFonts w:ascii="Times New Roman" w:eastAsia="Times New Roman"/>
          <w:spacing w:val="51"/>
          <w:u w:val="single"/>
        </w:rPr>
        <w:t xml:space="preserve"> </w:t>
      </w:r>
      <w:r>
        <w:rPr>
          <w:rFonts w:hint="eastAsia"/>
          <w:u w:val="single"/>
          <w:lang w:val="en-US" w:eastAsia="zh-CN"/>
        </w:rPr>
        <w:t>6</w:t>
      </w:r>
      <w:r>
        <w:rPr>
          <w:spacing w:val="-29"/>
        </w:rPr>
        <w:t xml:space="preserve"> 月</w:t>
      </w:r>
      <w:r>
        <w:rPr>
          <w:rFonts w:ascii="Times New Roman" w:eastAsia="Times New Roman"/>
          <w:spacing w:val="52"/>
          <w:u w:val="single"/>
        </w:rPr>
        <w:t xml:space="preserve"> </w:t>
      </w:r>
      <w:r>
        <w:rPr>
          <w:rFonts w:hint="eastAsia" w:ascii="Times New Roman" w:eastAsia="宋体"/>
          <w:spacing w:val="52"/>
          <w:u w:val="single"/>
          <w:lang w:val="en-US" w:eastAsia="zh-CN"/>
        </w:rPr>
        <w:t>16</w:t>
      </w:r>
      <w:r>
        <w:rPr>
          <w:rFonts w:hint="eastAsia" w:ascii="Times New Roman"/>
          <w:spacing w:val="52"/>
          <w:u w:val="single"/>
          <w:lang w:val="en-US" w:eastAsia="zh-CN"/>
        </w:rPr>
        <w:t xml:space="preserve"> </w:t>
      </w:r>
      <w:r>
        <w:rPr>
          <w:spacing w:val="-7"/>
        </w:rPr>
        <w:t xml:space="preserve"> 日</w:t>
      </w:r>
    </w:p>
    <w:p w14:paraId="664CF39E">
      <w:pPr>
        <w:spacing w:after="0" w:line="432" w:lineRule="auto"/>
        <w:jc w:val="right"/>
        <w:sectPr>
          <w:pgSz w:w="11910" w:h="16840"/>
          <w:pgMar w:top="1200" w:right="760" w:bottom="1160" w:left="800" w:header="0" w:footer="951" w:gutter="0"/>
          <w:cols w:space="720" w:num="1"/>
        </w:sectPr>
      </w:pPr>
    </w:p>
    <w:p w14:paraId="284552C1">
      <w:pPr>
        <w:pStyle w:val="2"/>
        <w:tabs>
          <w:tab w:val="left" w:pos="1984"/>
        </w:tabs>
        <w:ind w:right="42"/>
      </w:pPr>
      <w:bookmarkStart w:id="5" w:name="_bookmark2"/>
      <w:bookmarkEnd w:id="5"/>
      <w:r>
        <w:rPr>
          <w:spacing w:val="-4"/>
        </w:rPr>
        <w:t>第二部</w:t>
      </w:r>
      <w:r>
        <w:rPr>
          <w:spacing w:val="-10"/>
        </w:rPr>
        <w:t>分</w:t>
      </w:r>
      <w:r>
        <w:tab/>
      </w:r>
      <w:r>
        <w:rPr>
          <w:spacing w:val="-4"/>
        </w:rPr>
        <w:t>投标人须</w:t>
      </w:r>
      <w:r>
        <w:rPr>
          <w:spacing w:val="-10"/>
        </w:rPr>
        <w:t>知</w:t>
      </w:r>
    </w:p>
    <w:p w14:paraId="5489537C">
      <w:pPr>
        <w:pStyle w:val="6"/>
        <w:rPr>
          <w:rFonts w:ascii="黑体"/>
          <w:b/>
          <w:sz w:val="36"/>
        </w:rPr>
      </w:pPr>
    </w:p>
    <w:p w14:paraId="06F8CB7E">
      <w:pPr>
        <w:pStyle w:val="3"/>
        <w:spacing w:before="300"/>
        <w:ind w:right="37"/>
      </w:pPr>
      <w:bookmarkStart w:id="6" w:name="投标人须知前附表"/>
      <w:bookmarkEnd w:id="6"/>
      <w:bookmarkStart w:id="7" w:name="_bookmark3"/>
      <w:bookmarkEnd w:id="7"/>
      <w:r>
        <w:rPr>
          <w:spacing w:val="-4"/>
        </w:rPr>
        <w:t>投标人须知前附</w:t>
      </w:r>
      <w:r>
        <w:rPr>
          <w:spacing w:val="-10"/>
        </w:rPr>
        <w:t>表</w:t>
      </w:r>
    </w:p>
    <w:p w14:paraId="6B6933FE">
      <w:pPr>
        <w:pStyle w:val="6"/>
        <w:spacing w:before="9"/>
        <w:rPr>
          <w:b/>
          <w:sz w:val="24"/>
        </w:r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987"/>
        <w:gridCol w:w="7214"/>
      </w:tblGrid>
      <w:tr w14:paraId="20C2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24C468DC">
            <w:pPr>
              <w:pStyle w:val="16"/>
              <w:spacing w:before="68" w:line="272" w:lineRule="exact"/>
              <w:ind w:left="171" w:right="165"/>
              <w:jc w:val="center"/>
              <w:rPr>
                <w:b/>
                <w:sz w:val="22"/>
              </w:rPr>
            </w:pPr>
            <w:r>
              <w:rPr>
                <w:b/>
                <w:spacing w:val="-6"/>
                <w:sz w:val="22"/>
              </w:rPr>
              <w:t>序号</w:t>
            </w:r>
          </w:p>
        </w:tc>
        <w:tc>
          <w:tcPr>
            <w:tcW w:w="1987" w:type="dxa"/>
          </w:tcPr>
          <w:p w14:paraId="49A9B97B">
            <w:pPr>
              <w:pStyle w:val="16"/>
              <w:spacing w:before="68" w:line="272" w:lineRule="exact"/>
              <w:ind w:left="109" w:right="99"/>
              <w:jc w:val="center"/>
              <w:rPr>
                <w:b/>
                <w:sz w:val="22"/>
              </w:rPr>
            </w:pPr>
            <w:r>
              <w:rPr>
                <w:b/>
                <w:spacing w:val="-4"/>
                <w:sz w:val="22"/>
              </w:rPr>
              <w:t>条款名称</w:t>
            </w:r>
          </w:p>
        </w:tc>
        <w:tc>
          <w:tcPr>
            <w:tcW w:w="7214" w:type="dxa"/>
          </w:tcPr>
          <w:p w14:paraId="69DEF674">
            <w:pPr>
              <w:pStyle w:val="16"/>
              <w:spacing w:before="68" w:line="272" w:lineRule="exact"/>
              <w:ind w:left="3151" w:right="3145"/>
              <w:jc w:val="center"/>
              <w:rPr>
                <w:b/>
                <w:sz w:val="22"/>
              </w:rPr>
            </w:pPr>
            <w:r>
              <w:rPr>
                <w:b/>
                <w:spacing w:val="-4"/>
                <w:sz w:val="22"/>
              </w:rPr>
              <w:t>编列内容</w:t>
            </w:r>
          </w:p>
        </w:tc>
      </w:tr>
      <w:tr w14:paraId="12E0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55BFD9C8">
            <w:pPr>
              <w:pStyle w:val="16"/>
              <w:spacing w:before="68" w:line="272" w:lineRule="exact"/>
              <w:ind w:left="6"/>
              <w:jc w:val="center"/>
              <w:rPr>
                <w:sz w:val="22"/>
              </w:rPr>
            </w:pPr>
            <w:r>
              <w:rPr>
                <w:w w:val="100"/>
                <w:sz w:val="22"/>
              </w:rPr>
              <w:t>1</w:t>
            </w:r>
          </w:p>
        </w:tc>
        <w:tc>
          <w:tcPr>
            <w:tcW w:w="1987" w:type="dxa"/>
          </w:tcPr>
          <w:p w14:paraId="2EBAF747">
            <w:pPr>
              <w:pStyle w:val="16"/>
              <w:spacing w:before="68" w:line="272" w:lineRule="exact"/>
              <w:ind w:left="107" w:right="99"/>
              <w:jc w:val="center"/>
              <w:rPr>
                <w:sz w:val="22"/>
              </w:rPr>
            </w:pPr>
            <w:r>
              <w:rPr>
                <w:spacing w:val="-4"/>
                <w:sz w:val="22"/>
              </w:rPr>
              <w:t>项目名称</w:t>
            </w:r>
          </w:p>
        </w:tc>
        <w:tc>
          <w:tcPr>
            <w:tcW w:w="7214" w:type="dxa"/>
          </w:tcPr>
          <w:p w14:paraId="04DDBC8A">
            <w:pPr>
              <w:pStyle w:val="16"/>
              <w:spacing w:before="68" w:line="272" w:lineRule="exact"/>
              <w:ind w:left="108"/>
              <w:rPr>
                <w:sz w:val="22"/>
              </w:rPr>
            </w:pPr>
            <w:r>
              <w:rPr>
                <w:spacing w:val="-3"/>
                <w:sz w:val="22"/>
              </w:rPr>
              <w:t>见第一部分“招标公告”</w:t>
            </w:r>
          </w:p>
        </w:tc>
      </w:tr>
      <w:tr w14:paraId="32E7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544AD71C">
            <w:pPr>
              <w:pStyle w:val="16"/>
              <w:spacing w:before="70" w:line="270" w:lineRule="exact"/>
              <w:ind w:left="6"/>
              <w:jc w:val="center"/>
              <w:rPr>
                <w:sz w:val="22"/>
              </w:rPr>
            </w:pPr>
            <w:r>
              <w:rPr>
                <w:w w:val="100"/>
                <w:sz w:val="22"/>
              </w:rPr>
              <w:t>2</w:t>
            </w:r>
          </w:p>
        </w:tc>
        <w:tc>
          <w:tcPr>
            <w:tcW w:w="1987" w:type="dxa"/>
          </w:tcPr>
          <w:p w14:paraId="1A31B766">
            <w:pPr>
              <w:pStyle w:val="16"/>
              <w:spacing w:before="70" w:line="270" w:lineRule="exact"/>
              <w:ind w:left="107" w:right="99"/>
              <w:jc w:val="center"/>
              <w:rPr>
                <w:sz w:val="22"/>
              </w:rPr>
            </w:pPr>
            <w:r>
              <w:rPr>
                <w:spacing w:val="-4"/>
                <w:sz w:val="22"/>
              </w:rPr>
              <w:t>招标内容</w:t>
            </w:r>
          </w:p>
        </w:tc>
        <w:tc>
          <w:tcPr>
            <w:tcW w:w="7214" w:type="dxa"/>
          </w:tcPr>
          <w:p w14:paraId="5AB3891F">
            <w:pPr>
              <w:pStyle w:val="16"/>
              <w:spacing w:before="70" w:line="270" w:lineRule="exact"/>
              <w:ind w:left="108"/>
              <w:rPr>
                <w:sz w:val="22"/>
              </w:rPr>
            </w:pPr>
            <w:r>
              <w:rPr>
                <w:spacing w:val="-3"/>
                <w:sz w:val="22"/>
              </w:rPr>
              <w:t>见第一部分“招标公告”</w:t>
            </w:r>
          </w:p>
        </w:tc>
      </w:tr>
      <w:tr w14:paraId="02AC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1CBDC81B">
            <w:pPr>
              <w:pStyle w:val="16"/>
              <w:spacing w:before="69" w:line="270" w:lineRule="exact"/>
              <w:ind w:left="6"/>
              <w:jc w:val="center"/>
              <w:rPr>
                <w:sz w:val="22"/>
              </w:rPr>
            </w:pPr>
            <w:r>
              <w:rPr>
                <w:w w:val="100"/>
                <w:sz w:val="22"/>
              </w:rPr>
              <w:t>3</w:t>
            </w:r>
          </w:p>
        </w:tc>
        <w:tc>
          <w:tcPr>
            <w:tcW w:w="1987" w:type="dxa"/>
          </w:tcPr>
          <w:p w14:paraId="045163C9">
            <w:pPr>
              <w:pStyle w:val="16"/>
              <w:spacing w:before="69" w:line="270" w:lineRule="exact"/>
              <w:ind w:left="109" w:right="99"/>
              <w:jc w:val="center"/>
              <w:rPr>
                <w:sz w:val="22"/>
              </w:rPr>
            </w:pPr>
            <w:r>
              <w:rPr>
                <w:spacing w:val="-4"/>
                <w:sz w:val="22"/>
              </w:rPr>
              <w:t>投标人资格要求</w:t>
            </w:r>
          </w:p>
        </w:tc>
        <w:tc>
          <w:tcPr>
            <w:tcW w:w="7214" w:type="dxa"/>
          </w:tcPr>
          <w:p w14:paraId="21753DD3">
            <w:pPr>
              <w:pStyle w:val="16"/>
              <w:spacing w:before="69" w:line="270" w:lineRule="exact"/>
              <w:ind w:left="108"/>
              <w:rPr>
                <w:sz w:val="22"/>
              </w:rPr>
            </w:pPr>
            <w:r>
              <w:rPr>
                <w:spacing w:val="-3"/>
                <w:sz w:val="22"/>
              </w:rPr>
              <w:t>见第一部分“招标公告”</w:t>
            </w:r>
          </w:p>
        </w:tc>
      </w:tr>
      <w:tr w14:paraId="1043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0A2560EA">
            <w:pPr>
              <w:pStyle w:val="16"/>
              <w:spacing w:before="5"/>
              <w:rPr>
                <w:b/>
                <w:sz w:val="19"/>
              </w:rPr>
            </w:pPr>
          </w:p>
          <w:p w14:paraId="462DD8A4">
            <w:pPr>
              <w:pStyle w:val="16"/>
              <w:ind w:left="6"/>
              <w:jc w:val="center"/>
              <w:rPr>
                <w:sz w:val="22"/>
              </w:rPr>
            </w:pPr>
            <w:r>
              <w:rPr>
                <w:w w:val="100"/>
                <w:sz w:val="22"/>
              </w:rPr>
              <w:t>4</w:t>
            </w:r>
          </w:p>
        </w:tc>
        <w:tc>
          <w:tcPr>
            <w:tcW w:w="1987" w:type="dxa"/>
          </w:tcPr>
          <w:p w14:paraId="2F149664">
            <w:pPr>
              <w:pStyle w:val="16"/>
              <w:spacing w:line="360" w:lineRule="exact"/>
              <w:ind w:left="883" w:right="100" w:hanging="771"/>
              <w:rPr>
                <w:sz w:val="22"/>
              </w:rPr>
            </w:pPr>
            <w:r>
              <w:rPr>
                <w:spacing w:val="-2"/>
                <w:sz w:val="22"/>
              </w:rPr>
              <w:t>是否接受联合体投</w:t>
            </w:r>
            <w:r>
              <w:rPr>
                <w:spacing w:val="-10"/>
                <w:sz w:val="22"/>
              </w:rPr>
              <w:t>标</w:t>
            </w:r>
          </w:p>
        </w:tc>
        <w:tc>
          <w:tcPr>
            <w:tcW w:w="7214" w:type="dxa"/>
          </w:tcPr>
          <w:p w14:paraId="619EE769">
            <w:pPr>
              <w:pStyle w:val="16"/>
              <w:numPr>
                <w:ilvl w:val="0"/>
                <w:numId w:val="5"/>
              </w:numPr>
              <w:tabs>
                <w:tab w:val="left" w:pos="307"/>
              </w:tabs>
              <w:spacing w:before="69" w:after="0" w:line="240" w:lineRule="auto"/>
              <w:ind w:left="306" w:right="0" w:hanging="199"/>
              <w:jc w:val="left"/>
              <w:rPr>
                <w:sz w:val="22"/>
              </w:rPr>
            </w:pPr>
            <w:r>
              <w:rPr>
                <w:spacing w:val="-5"/>
                <w:sz w:val="22"/>
              </w:rPr>
              <w:t>不接受</w:t>
            </w:r>
          </w:p>
          <w:p w14:paraId="15C920DB">
            <w:pPr>
              <w:pStyle w:val="16"/>
              <w:spacing w:before="78" w:line="271" w:lineRule="exact"/>
              <w:ind w:left="108"/>
              <w:rPr>
                <w:sz w:val="22"/>
              </w:rPr>
            </w:pPr>
            <w:r>
              <w:rPr>
                <w:spacing w:val="-3"/>
                <w:sz w:val="22"/>
              </w:rPr>
              <w:t>□接受，应满足下列要求：</w:t>
            </w:r>
          </w:p>
        </w:tc>
      </w:tr>
      <w:tr w14:paraId="78DC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02678A31">
            <w:pPr>
              <w:pStyle w:val="16"/>
              <w:spacing w:before="5"/>
              <w:rPr>
                <w:b/>
                <w:sz w:val="19"/>
              </w:rPr>
            </w:pPr>
          </w:p>
          <w:p w14:paraId="3C8160D7">
            <w:pPr>
              <w:pStyle w:val="16"/>
              <w:ind w:left="6"/>
              <w:jc w:val="center"/>
              <w:rPr>
                <w:sz w:val="22"/>
              </w:rPr>
            </w:pPr>
            <w:r>
              <w:rPr>
                <w:w w:val="100"/>
                <w:sz w:val="22"/>
              </w:rPr>
              <w:t>5</w:t>
            </w:r>
          </w:p>
        </w:tc>
        <w:tc>
          <w:tcPr>
            <w:tcW w:w="1987" w:type="dxa"/>
          </w:tcPr>
          <w:p w14:paraId="49DFA550">
            <w:pPr>
              <w:pStyle w:val="16"/>
              <w:spacing w:before="5"/>
              <w:rPr>
                <w:b/>
                <w:sz w:val="19"/>
              </w:rPr>
            </w:pPr>
          </w:p>
          <w:p w14:paraId="6D181D86">
            <w:pPr>
              <w:pStyle w:val="16"/>
              <w:ind w:left="107" w:right="99"/>
              <w:jc w:val="center"/>
              <w:rPr>
                <w:sz w:val="22"/>
              </w:rPr>
            </w:pPr>
            <w:r>
              <w:rPr>
                <w:spacing w:val="-4"/>
                <w:sz w:val="22"/>
              </w:rPr>
              <w:t>踏勘现场</w:t>
            </w:r>
          </w:p>
        </w:tc>
        <w:tc>
          <w:tcPr>
            <w:tcW w:w="7214" w:type="dxa"/>
          </w:tcPr>
          <w:p w14:paraId="21DEE9CD">
            <w:pPr>
              <w:pStyle w:val="16"/>
              <w:spacing w:before="68"/>
              <w:ind w:left="108"/>
              <w:rPr>
                <w:sz w:val="22"/>
              </w:rPr>
            </w:pPr>
            <w:r>
              <w:rPr>
                <w:spacing w:val="-5"/>
                <w:sz w:val="22"/>
              </w:rPr>
              <w:t>□组织</w:t>
            </w:r>
          </w:p>
          <w:p w14:paraId="6DBD8B7C">
            <w:pPr>
              <w:pStyle w:val="16"/>
              <w:numPr>
                <w:ilvl w:val="0"/>
                <w:numId w:val="6"/>
              </w:numPr>
              <w:tabs>
                <w:tab w:val="left" w:pos="307"/>
              </w:tabs>
              <w:spacing w:before="79" w:after="0" w:line="271" w:lineRule="exact"/>
              <w:ind w:left="306" w:right="0" w:hanging="199"/>
              <w:jc w:val="left"/>
              <w:rPr>
                <w:sz w:val="22"/>
              </w:rPr>
            </w:pPr>
            <w:r>
              <w:rPr>
                <w:spacing w:val="-5"/>
                <w:sz w:val="22"/>
              </w:rPr>
              <w:t>不组织</w:t>
            </w:r>
          </w:p>
        </w:tc>
      </w:tr>
      <w:tr w14:paraId="2A9C1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5D06B733">
            <w:pPr>
              <w:pStyle w:val="16"/>
              <w:spacing w:before="4"/>
              <w:rPr>
                <w:b/>
                <w:sz w:val="19"/>
              </w:rPr>
            </w:pPr>
          </w:p>
          <w:p w14:paraId="0C6745B6">
            <w:pPr>
              <w:pStyle w:val="16"/>
              <w:spacing w:before="1"/>
              <w:ind w:left="6"/>
              <w:jc w:val="center"/>
              <w:rPr>
                <w:sz w:val="22"/>
              </w:rPr>
            </w:pPr>
            <w:r>
              <w:rPr>
                <w:w w:val="100"/>
                <w:sz w:val="22"/>
              </w:rPr>
              <w:t>6</w:t>
            </w:r>
          </w:p>
        </w:tc>
        <w:tc>
          <w:tcPr>
            <w:tcW w:w="1987" w:type="dxa"/>
          </w:tcPr>
          <w:p w14:paraId="2827C085">
            <w:pPr>
              <w:pStyle w:val="16"/>
              <w:spacing w:before="4"/>
              <w:rPr>
                <w:b/>
                <w:sz w:val="19"/>
              </w:rPr>
            </w:pPr>
          </w:p>
          <w:p w14:paraId="58DE747A">
            <w:pPr>
              <w:pStyle w:val="16"/>
              <w:spacing w:before="1"/>
              <w:ind w:left="107" w:right="99"/>
              <w:jc w:val="center"/>
              <w:rPr>
                <w:sz w:val="22"/>
              </w:rPr>
            </w:pPr>
            <w:r>
              <w:rPr>
                <w:spacing w:val="-4"/>
                <w:sz w:val="22"/>
              </w:rPr>
              <w:t>投标预备会</w:t>
            </w:r>
          </w:p>
        </w:tc>
        <w:tc>
          <w:tcPr>
            <w:tcW w:w="7214" w:type="dxa"/>
          </w:tcPr>
          <w:p w14:paraId="3FE8B8C1">
            <w:pPr>
              <w:pStyle w:val="16"/>
              <w:spacing w:before="68"/>
              <w:ind w:left="108"/>
              <w:rPr>
                <w:sz w:val="22"/>
              </w:rPr>
            </w:pPr>
            <w:r>
              <w:rPr>
                <w:spacing w:val="-5"/>
                <w:sz w:val="22"/>
              </w:rPr>
              <w:t>□召开</w:t>
            </w:r>
          </w:p>
          <w:p w14:paraId="28125D2A">
            <w:pPr>
              <w:pStyle w:val="16"/>
              <w:numPr>
                <w:ilvl w:val="0"/>
                <w:numId w:val="7"/>
              </w:numPr>
              <w:tabs>
                <w:tab w:val="left" w:pos="307"/>
              </w:tabs>
              <w:spacing w:before="78" w:after="0" w:line="272" w:lineRule="exact"/>
              <w:ind w:left="306" w:right="0" w:hanging="199"/>
              <w:jc w:val="left"/>
              <w:rPr>
                <w:sz w:val="22"/>
              </w:rPr>
            </w:pPr>
            <w:r>
              <w:rPr>
                <w:spacing w:val="-5"/>
                <w:sz w:val="22"/>
              </w:rPr>
              <w:t>不召开</w:t>
            </w:r>
          </w:p>
        </w:tc>
      </w:tr>
      <w:tr w14:paraId="42FAB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6D4EE2A5">
            <w:pPr>
              <w:pStyle w:val="16"/>
              <w:spacing w:before="4"/>
              <w:rPr>
                <w:b/>
                <w:sz w:val="19"/>
              </w:rPr>
            </w:pPr>
          </w:p>
          <w:p w14:paraId="0BDE0326">
            <w:pPr>
              <w:pStyle w:val="16"/>
              <w:ind w:left="6"/>
              <w:jc w:val="center"/>
              <w:rPr>
                <w:sz w:val="22"/>
              </w:rPr>
            </w:pPr>
            <w:r>
              <w:rPr>
                <w:w w:val="100"/>
                <w:sz w:val="22"/>
              </w:rPr>
              <w:t>7</w:t>
            </w:r>
          </w:p>
        </w:tc>
        <w:tc>
          <w:tcPr>
            <w:tcW w:w="1987" w:type="dxa"/>
          </w:tcPr>
          <w:p w14:paraId="4F12A380">
            <w:pPr>
              <w:pStyle w:val="16"/>
              <w:spacing w:before="4"/>
              <w:rPr>
                <w:b/>
                <w:sz w:val="19"/>
              </w:rPr>
            </w:pPr>
          </w:p>
          <w:p w14:paraId="48891C3A">
            <w:pPr>
              <w:pStyle w:val="16"/>
              <w:ind w:left="109" w:right="99"/>
              <w:jc w:val="center"/>
              <w:rPr>
                <w:sz w:val="22"/>
              </w:rPr>
            </w:pPr>
            <w:r>
              <w:rPr>
                <w:spacing w:val="-6"/>
                <w:sz w:val="22"/>
              </w:rPr>
              <w:t>分包</w:t>
            </w:r>
          </w:p>
        </w:tc>
        <w:tc>
          <w:tcPr>
            <w:tcW w:w="7214" w:type="dxa"/>
          </w:tcPr>
          <w:p w14:paraId="792EF105">
            <w:pPr>
              <w:pStyle w:val="16"/>
              <w:spacing w:before="68"/>
              <w:ind w:left="108"/>
              <w:rPr>
                <w:sz w:val="22"/>
              </w:rPr>
            </w:pPr>
            <w:r>
              <w:rPr>
                <w:spacing w:val="-5"/>
                <w:sz w:val="22"/>
              </w:rPr>
              <w:t>□允许</w:t>
            </w:r>
          </w:p>
          <w:p w14:paraId="14374C1B">
            <w:pPr>
              <w:pStyle w:val="16"/>
              <w:numPr>
                <w:ilvl w:val="0"/>
                <w:numId w:val="8"/>
              </w:numPr>
              <w:tabs>
                <w:tab w:val="left" w:pos="307"/>
              </w:tabs>
              <w:spacing w:before="78" w:after="0" w:line="272" w:lineRule="exact"/>
              <w:ind w:left="306" w:right="0" w:hanging="199"/>
              <w:jc w:val="left"/>
              <w:rPr>
                <w:sz w:val="22"/>
              </w:rPr>
            </w:pPr>
            <w:r>
              <w:rPr>
                <w:spacing w:val="-5"/>
                <w:sz w:val="22"/>
              </w:rPr>
              <w:t>不允许</w:t>
            </w:r>
          </w:p>
        </w:tc>
      </w:tr>
      <w:tr w14:paraId="6ABBB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0" w:hRule="atLeast"/>
        </w:trPr>
        <w:tc>
          <w:tcPr>
            <w:tcW w:w="817" w:type="dxa"/>
          </w:tcPr>
          <w:p w14:paraId="1E4C6C7F">
            <w:pPr>
              <w:pStyle w:val="16"/>
              <w:rPr>
                <w:b/>
                <w:sz w:val="22"/>
              </w:rPr>
            </w:pPr>
          </w:p>
          <w:p w14:paraId="57B2F919">
            <w:pPr>
              <w:pStyle w:val="16"/>
              <w:spacing w:before="148"/>
              <w:ind w:left="6"/>
              <w:jc w:val="center"/>
              <w:rPr>
                <w:sz w:val="22"/>
              </w:rPr>
            </w:pPr>
            <w:r>
              <w:rPr>
                <w:w w:val="100"/>
                <w:sz w:val="22"/>
              </w:rPr>
              <w:t>8</w:t>
            </w:r>
          </w:p>
        </w:tc>
        <w:tc>
          <w:tcPr>
            <w:tcW w:w="1987" w:type="dxa"/>
          </w:tcPr>
          <w:p w14:paraId="1B559A66">
            <w:pPr>
              <w:pStyle w:val="16"/>
              <w:rPr>
                <w:b/>
                <w:sz w:val="22"/>
              </w:rPr>
            </w:pPr>
          </w:p>
          <w:p w14:paraId="6D94619F">
            <w:pPr>
              <w:pStyle w:val="16"/>
              <w:spacing w:before="148"/>
              <w:ind w:left="109" w:right="99"/>
              <w:jc w:val="center"/>
              <w:rPr>
                <w:sz w:val="22"/>
              </w:rPr>
            </w:pPr>
            <w:r>
              <w:rPr>
                <w:spacing w:val="-6"/>
                <w:sz w:val="22"/>
              </w:rPr>
              <w:t>偏离</w:t>
            </w:r>
          </w:p>
        </w:tc>
        <w:tc>
          <w:tcPr>
            <w:tcW w:w="7214" w:type="dxa"/>
          </w:tcPr>
          <w:p w14:paraId="5CA0971F">
            <w:pPr>
              <w:pStyle w:val="16"/>
              <w:spacing w:line="360" w:lineRule="exact"/>
              <w:ind w:left="108" w:right="95"/>
              <w:jc w:val="both"/>
              <w:rPr>
                <w:sz w:val="22"/>
              </w:rPr>
            </w:pPr>
            <w:r>
              <w:rPr>
                <w:spacing w:val="-2"/>
                <w:sz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2FA0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34559B11">
            <w:pPr>
              <w:pStyle w:val="16"/>
              <w:spacing w:before="69" w:line="270" w:lineRule="exact"/>
              <w:ind w:left="6"/>
              <w:jc w:val="center"/>
              <w:rPr>
                <w:sz w:val="22"/>
              </w:rPr>
            </w:pPr>
            <w:r>
              <w:rPr>
                <w:w w:val="100"/>
                <w:sz w:val="22"/>
              </w:rPr>
              <w:t>9</w:t>
            </w:r>
          </w:p>
        </w:tc>
        <w:tc>
          <w:tcPr>
            <w:tcW w:w="1987" w:type="dxa"/>
          </w:tcPr>
          <w:p w14:paraId="20DE0A1B">
            <w:pPr>
              <w:pStyle w:val="16"/>
              <w:spacing w:before="69" w:line="270" w:lineRule="exact"/>
              <w:ind w:left="107" w:right="99"/>
              <w:jc w:val="center"/>
              <w:rPr>
                <w:sz w:val="22"/>
              </w:rPr>
            </w:pPr>
            <w:r>
              <w:rPr>
                <w:spacing w:val="-4"/>
                <w:sz w:val="22"/>
              </w:rPr>
              <w:t>投标有效期</w:t>
            </w:r>
          </w:p>
        </w:tc>
        <w:tc>
          <w:tcPr>
            <w:tcW w:w="7214" w:type="dxa"/>
          </w:tcPr>
          <w:p w14:paraId="0E4F22D6">
            <w:pPr>
              <w:pStyle w:val="16"/>
              <w:spacing w:before="69" w:line="270" w:lineRule="exact"/>
              <w:ind w:left="108"/>
              <w:rPr>
                <w:sz w:val="22"/>
              </w:rPr>
            </w:pPr>
            <w:r>
              <w:rPr>
                <w:spacing w:val="-5"/>
                <w:sz w:val="22"/>
              </w:rPr>
              <w:t xml:space="preserve">投标文件自投标截止时间起生效，有效期 </w:t>
            </w:r>
            <w:r>
              <w:rPr>
                <w:spacing w:val="-2"/>
                <w:sz w:val="22"/>
              </w:rPr>
              <w:t>90</w:t>
            </w:r>
            <w:r>
              <w:rPr>
                <w:spacing w:val="-22"/>
                <w:sz w:val="22"/>
              </w:rPr>
              <w:t xml:space="preserve"> 天。</w:t>
            </w:r>
          </w:p>
        </w:tc>
      </w:tr>
      <w:tr w14:paraId="0BF9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1EAC9D82">
            <w:pPr>
              <w:pStyle w:val="16"/>
              <w:spacing w:before="69" w:line="271" w:lineRule="exact"/>
              <w:ind w:left="171" w:right="160"/>
              <w:jc w:val="center"/>
              <w:rPr>
                <w:sz w:val="22"/>
              </w:rPr>
            </w:pPr>
            <w:r>
              <w:rPr>
                <w:spacing w:val="-5"/>
                <w:sz w:val="22"/>
              </w:rPr>
              <w:t>10</w:t>
            </w:r>
          </w:p>
        </w:tc>
        <w:tc>
          <w:tcPr>
            <w:tcW w:w="1987" w:type="dxa"/>
          </w:tcPr>
          <w:p w14:paraId="69AE3254">
            <w:pPr>
              <w:pStyle w:val="16"/>
              <w:spacing w:before="69" w:line="271" w:lineRule="exact"/>
              <w:ind w:left="109" w:right="99"/>
              <w:jc w:val="center"/>
              <w:rPr>
                <w:sz w:val="22"/>
              </w:rPr>
            </w:pPr>
            <w:r>
              <w:rPr>
                <w:spacing w:val="-4"/>
                <w:sz w:val="22"/>
              </w:rPr>
              <w:t>递交投标文件地点</w:t>
            </w:r>
          </w:p>
        </w:tc>
        <w:tc>
          <w:tcPr>
            <w:tcW w:w="7214" w:type="dxa"/>
          </w:tcPr>
          <w:p w14:paraId="2AEDD943">
            <w:pPr>
              <w:pStyle w:val="16"/>
              <w:spacing w:before="69" w:line="271" w:lineRule="exact"/>
              <w:ind w:left="108"/>
              <w:rPr>
                <w:sz w:val="22"/>
              </w:rPr>
            </w:pPr>
            <w:r>
              <w:rPr>
                <w:spacing w:val="-3"/>
                <w:sz w:val="22"/>
              </w:rPr>
              <w:t>见第一部分“招标公告”</w:t>
            </w:r>
          </w:p>
        </w:tc>
      </w:tr>
      <w:tr w14:paraId="4D42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299FC883">
            <w:pPr>
              <w:pStyle w:val="16"/>
              <w:spacing w:before="69" w:line="271" w:lineRule="exact"/>
              <w:ind w:left="171" w:right="162"/>
              <w:jc w:val="center"/>
              <w:rPr>
                <w:sz w:val="22"/>
              </w:rPr>
            </w:pPr>
            <w:r>
              <w:rPr>
                <w:spacing w:val="-5"/>
                <w:sz w:val="22"/>
              </w:rPr>
              <w:t>11</w:t>
            </w:r>
          </w:p>
        </w:tc>
        <w:tc>
          <w:tcPr>
            <w:tcW w:w="1987" w:type="dxa"/>
          </w:tcPr>
          <w:p w14:paraId="133D77F2">
            <w:pPr>
              <w:pStyle w:val="16"/>
              <w:spacing w:before="69" w:line="271" w:lineRule="exact"/>
              <w:ind w:left="109" w:right="99"/>
              <w:jc w:val="center"/>
              <w:rPr>
                <w:sz w:val="22"/>
              </w:rPr>
            </w:pPr>
            <w:r>
              <w:rPr>
                <w:spacing w:val="-4"/>
                <w:sz w:val="22"/>
              </w:rPr>
              <w:t>开标时间和地点</w:t>
            </w:r>
          </w:p>
        </w:tc>
        <w:tc>
          <w:tcPr>
            <w:tcW w:w="7214" w:type="dxa"/>
          </w:tcPr>
          <w:p w14:paraId="78D9B433">
            <w:pPr>
              <w:pStyle w:val="16"/>
              <w:spacing w:before="69" w:line="271" w:lineRule="exact"/>
              <w:ind w:left="108"/>
              <w:rPr>
                <w:sz w:val="22"/>
              </w:rPr>
            </w:pPr>
            <w:r>
              <w:rPr>
                <w:spacing w:val="-3"/>
                <w:sz w:val="22"/>
              </w:rPr>
              <w:t>见第一部分“招标公告”</w:t>
            </w:r>
          </w:p>
        </w:tc>
      </w:tr>
      <w:tr w14:paraId="4E43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557682E1">
            <w:pPr>
              <w:pStyle w:val="16"/>
              <w:spacing w:before="4"/>
              <w:rPr>
                <w:b/>
                <w:sz w:val="19"/>
              </w:rPr>
            </w:pPr>
          </w:p>
          <w:p w14:paraId="7058C66D">
            <w:pPr>
              <w:pStyle w:val="16"/>
              <w:spacing w:before="1"/>
              <w:ind w:left="171" w:right="160"/>
              <w:jc w:val="center"/>
              <w:rPr>
                <w:sz w:val="22"/>
              </w:rPr>
            </w:pPr>
            <w:r>
              <w:rPr>
                <w:spacing w:val="-5"/>
                <w:sz w:val="22"/>
              </w:rPr>
              <w:t>12</w:t>
            </w:r>
          </w:p>
        </w:tc>
        <w:tc>
          <w:tcPr>
            <w:tcW w:w="1987" w:type="dxa"/>
          </w:tcPr>
          <w:p w14:paraId="7ADA4C29">
            <w:pPr>
              <w:pStyle w:val="16"/>
              <w:spacing w:before="4"/>
              <w:rPr>
                <w:b/>
                <w:sz w:val="19"/>
              </w:rPr>
            </w:pPr>
          </w:p>
          <w:p w14:paraId="59931922">
            <w:pPr>
              <w:pStyle w:val="16"/>
              <w:spacing w:before="1"/>
              <w:ind w:left="107" w:right="99"/>
              <w:jc w:val="center"/>
              <w:rPr>
                <w:sz w:val="22"/>
              </w:rPr>
            </w:pPr>
            <w:r>
              <w:rPr>
                <w:spacing w:val="-4"/>
                <w:sz w:val="22"/>
              </w:rPr>
              <w:t>开评标程序</w:t>
            </w:r>
          </w:p>
        </w:tc>
        <w:tc>
          <w:tcPr>
            <w:tcW w:w="7214" w:type="dxa"/>
          </w:tcPr>
          <w:p w14:paraId="22EFFAB8">
            <w:pPr>
              <w:pStyle w:val="16"/>
              <w:spacing w:line="360" w:lineRule="exact"/>
              <w:ind w:left="108" w:right="97"/>
              <w:rPr>
                <w:sz w:val="22"/>
              </w:rPr>
            </w:pPr>
            <w:r>
              <w:rPr>
                <w:spacing w:val="-2"/>
                <w:sz w:val="22"/>
              </w:rPr>
              <w:t>密封情况检查</w:t>
            </w:r>
            <w:r>
              <w:rPr>
                <w:rFonts w:ascii="Wingdings" w:hAnsi="Wingdings" w:eastAsia="Wingdings"/>
                <w:spacing w:val="-2"/>
                <w:sz w:val="22"/>
              </w:rPr>
              <w:t></w:t>
            </w:r>
            <w:r>
              <w:rPr>
                <w:spacing w:val="-2"/>
                <w:sz w:val="22"/>
              </w:rPr>
              <w:t>开启投标文件</w:t>
            </w:r>
            <w:r>
              <w:rPr>
                <w:rFonts w:ascii="Wingdings" w:hAnsi="Wingdings" w:eastAsia="Wingdings"/>
                <w:spacing w:val="-2"/>
                <w:sz w:val="22"/>
              </w:rPr>
              <w:t></w:t>
            </w:r>
            <w:r>
              <w:rPr>
                <w:spacing w:val="-2"/>
                <w:sz w:val="22"/>
              </w:rPr>
              <w:t>唱读投标文件</w:t>
            </w:r>
            <w:r>
              <w:rPr>
                <w:rFonts w:ascii="Wingdings" w:hAnsi="Wingdings" w:eastAsia="Wingdings"/>
                <w:spacing w:val="-2"/>
                <w:sz w:val="22"/>
              </w:rPr>
              <w:t></w:t>
            </w:r>
            <w:r>
              <w:rPr>
                <w:spacing w:val="-2"/>
                <w:sz w:val="22"/>
              </w:rPr>
              <w:t>资格性审查</w:t>
            </w:r>
            <w:r>
              <w:rPr>
                <w:rFonts w:ascii="Wingdings" w:hAnsi="Wingdings" w:eastAsia="Wingdings"/>
                <w:spacing w:val="-2"/>
                <w:sz w:val="22"/>
              </w:rPr>
              <w:t></w:t>
            </w:r>
            <w:r>
              <w:rPr>
                <w:spacing w:val="-2"/>
                <w:sz w:val="22"/>
              </w:rPr>
              <w:t>技术资信及价格评审</w:t>
            </w:r>
            <w:r>
              <w:rPr>
                <w:rFonts w:ascii="Wingdings" w:hAnsi="Wingdings" w:eastAsia="Wingdings"/>
                <w:spacing w:val="-2"/>
                <w:sz w:val="22"/>
              </w:rPr>
              <w:t></w:t>
            </w:r>
            <w:r>
              <w:rPr>
                <w:spacing w:val="-2"/>
                <w:sz w:val="22"/>
              </w:rPr>
              <w:t>提交评审报告</w:t>
            </w:r>
          </w:p>
        </w:tc>
      </w:tr>
      <w:tr w14:paraId="6C70C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150BEE1C">
            <w:pPr>
              <w:pStyle w:val="16"/>
              <w:spacing w:before="4"/>
              <w:rPr>
                <w:b/>
                <w:sz w:val="19"/>
              </w:rPr>
            </w:pPr>
          </w:p>
          <w:p w14:paraId="20355638">
            <w:pPr>
              <w:pStyle w:val="16"/>
              <w:ind w:left="171" w:right="160"/>
              <w:jc w:val="center"/>
              <w:rPr>
                <w:sz w:val="22"/>
              </w:rPr>
            </w:pPr>
            <w:r>
              <w:rPr>
                <w:spacing w:val="-5"/>
                <w:sz w:val="22"/>
              </w:rPr>
              <w:t>13</w:t>
            </w:r>
          </w:p>
        </w:tc>
        <w:tc>
          <w:tcPr>
            <w:tcW w:w="1987" w:type="dxa"/>
          </w:tcPr>
          <w:p w14:paraId="478B2CA1">
            <w:pPr>
              <w:pStyle w:val="16"/>
              <w:spacing w:line="360" w:lineRule="exact"/>
              <w:ind w:left="662" w:right="431" w:hanging="221"/>
              <w:rPr>
                <w:sz w:val="22"/>
              </w:rPr>
            </w:pPr>
            <w:r>
              <w:rPr>
                <w:spacing w:val="-2"/>
                <w:sz w:val="22"/>
              </w:rPr>
              <w:t>评标委员会</w:t>
            </w:r>
            <w:r>
              <w:rPr>
                <w:spacing w:val="-4"/>
                <w:sz w:val="22"/>
              </w:rPr>
              <w:t>的组建</w:t>
            </w:r>
          </w:p>
        </w:tc>
        <w:tc>
          <w:tcPr>
            <w:tcW w:w="7214" w:type="dxa"/>
          </w:tcPr>
          <w:p w14:paraId="24FF6F4D">
            <w:pPr>
              <w:pStyle w:val="16"/>
              <w:spacing w:line="360" w:lineRule="exact"/>
              <w:ind w:left="108" w:right="95"/>
              <w:rPr>
                <w:sz w:val="22"/>
              </w:rPr>
            </w:pPr>
            <w:r>
              <w:rPr>
                <w:spacing w:val="-2"/>
                <w:sz w:val="22"/>
              </w:rPr>
              <w:t>评标委员会成员由招标人代表和有关技术、经济等方面的专家组成，成员</w:t>
            </w:r>
            <w:r>
              <w:rPr>
                <w:spacing w:val="-6"/>
                <w:sz w:val="22"/>
              </w:rPr>
              <w:t>人数</w:t>
            </w:r>
            <w:r>
              <w:rPr>
                <w:color w:val="auto"/>
                <w:spacing w:val="-6"/>
                <w:sz w:val="22"/>
              </w:rPr>
              <w:t xml:space="preserve">为 </w:t>
            </w:r>
            <w:r>
              <w:rPr>
                <w:rFonts w:hint="eastAsia"/>
                <w:color w:val="auto"/>
                <w:sz w:val="22"/>
                <w:lang w:val="en-US" w:eastAsia="zh-CN"/>
              </w:rPr>
              <w:t>5</w:t>
            </w:r>
            <w:r>
              <w:rPr>
                <w:color w:val="auto"/>
                <w:spacing w:val="-9"/>
                <w:sz w:val="22"/>
              </w:rPr>
              <w:t>人。</w:t>
            </w:r>
          </w:p>
        </w:tc>
      </w:tr>
      <w:tr w14:paraId="336C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14:paraId="115184D1">
            <w:pPr>
              <w:pStyle w:val="16"/>
              <w:spacing w:before="70" w:line="270" w:lineRule="exact"/>
              <w:ind w:left="171" w:right="160"/>
              <w:jc w:val="center"/>
              <w:rPr>
                <w:sz w:val="22"/>
              </w:rPr>
            </w:pPr>
            <w:r>
              <w:rPr>
                <w:spacing w:val="-5"/>
                <w:sz w:val="22"/>
              </w:rPr>
              <w:t>14</w:t>
            </w:r>
          </w:p>
        </w:tc>
        <w:tc>
          <w:tcPr>
            <w:tcW w:w="1987" w:type="dxa"/>
          </w:tcPr>
          <w:p w14:paraId="26892CA8">
            <w:pPr>
              <w:pStyle w:val="16"/>
              <w:spacing w:before="70" w:line="270" w:lineRule="exact"/>
              <w:ind w:left="109" w:right="99"/>
              <w:jc w:val="center"/>
              <w:rPr>
                <w:sz w:val="22"/>
              </w:rPr>
            </w:pPr>
            <w:r>
              <w:rPr>
                <w:spacing w:val="-4"/>
                <w:sz w:val="22"/>
              </w:rPr>
              <w:t>投标文件拒收条款</w:t>
            </w:r>
          </w:p>
        </w:tc>
        <w:tc>
          <w:tcPr>
            <w:tcW w:w="7214" w:type="dxa"/>
          </w:tcPr>
          <w:p w14:paraId="361A8222">
            <w:pPr>
              <w:pStyle w:val="16"/>
              <w:spacing w:before="70" w:line="270" w:lineRule="exact"/>
              <w:ind w:left="108"/>
              <w:rPr>
                <w:b/>
                <w:sz w:val="22"/>
              </w:rPr>
            </w:pPr>
            <w:r>
              <w:rPr>
                <w:b/>
                <w:spacing w:val="-9"/>
                <w:sz w:val="22"/>
              </w:rPr>
              <w:t xml:space="preserve">详见招标文件第 </w:t>
            </w:r>
            <w:r>
              <w:rPr>
                <w:b/>
                <w:spacing w:val="-2"/>
                <w:sz w:val="22"/>
              </w:rPr>
              <w:t>6</w:t>
            </w:r>
            <w:r>
              <w:rPr>
                <w:b/>
                <w:spacing w:val="-23"/>
                <w:sz w:val="22"/>
              </w:rPr>
              <w:t xml:space="preserve"> 页，第 </w:t>
            </w:r>
            <w:r>
              <w:rPr>
                <w:b/>
                <w:spacing w:val="-2"/>
                <w:sz w:val="22"/>
              </w:rPr>
              <w:t>3</w:t>
            </w:r>
            <w:r>
              <w:rPr>
                <w:b/>
                <w:spacing w:val="-22"/>
                <w:sz w:val="22"/>
              </w:rPr>
              <w:t xml:space="preserve"> 点。</w:t>
            </w:r>
          </w:p>
        </w:tc>
      </w:tr>
      <w:tr w14:paraId="2644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17" w:type="dxa"/>
          </w:tcPr>
          <w:p w14:paraId="7F43EF1A">
            <w:pPr>
              <w:pStyle w:val="16"/>
              <w:spacing w:before="6"/>
              <w:rPr>
                <w:b/>
                <w:sz w:val="19"/>
              </w:rPr>
            </w:pPr>
          </w:p>
          <w:p w14:paraId="69C27E88">
            <w:pPr>
              <w:pStyle w:val="16"/>
              <w:ind w:left="171" w:right="160"/>
              <w:jc w:val="center"/>
              <w:rPr>
                <w:sz w:val="22"/>
              </w:rPr>
            </w:pPr>
            <w:r>
              <w:rPr>
                <w:spacing w:val="-5"/>
                <w:sz w:val="22"/>
              </w:rPr>
              <w:t>15</w:t>
            </w:r>
          </w:p>
        </w:tc>
        <w:tc>
          <w:tcPr>
            <w:tcW w:w="1987" w:type="dxa"/>
          </w:tcPr>
          <w:p w14:paraId="1E57F413">
            <w:pPr>
              <w:pStyle w:val="16"/>
              <w:spacing w:line="360" w:lineRule="exact"/>
              <w:ind w:left="883" w:right="100" w:hanging="771"/>
              <w:rPr>
                <w:sz w:val="22"/>
              </w:rPr>
            </w:pPr>
            <w:r>
              <w:rPr>
                <w:spacing w:val="-2"/>
                <w:sz w:val="22"/>
              </w:rPr>
              <w:t>投标文件无效标条</w:t>
            </w:r>
            <w:r>
              <w:rPr>
                <w:spacing w:val="-10"/>
                <w:sz w:val="22"/>
              </w:rPr>
              <w:t>款</w:t>
            </w:r>
          </w:p>
        </w:tc>
        <w:tc>
          <w:tcPr>
            <w:tcW w:w="7214" w:type="dxa"/>
          </w:tcPr>
          <w:p w14:paraId="495C6086">
            <w:pPr>
              <w:pStyle w:val="16"/>
              <w:spacing w:before="6"/>
              <w:rPr>
                <w:b/>
                <w:sz w:val="19"/>
              </w:rPr>
            </w:pPr>
          </w:p>
          <w:p w14:paraId="10664461">
            <w:pPr>
              <w:pStyle w:val="16"/>
              <w:ind w:left="108"/>
              <w:rPr>
                <w:b/>
                <w:sz w:val="22"/>
              </w:rPr>
            </w:pPr>
            <w:r>
              <w:rPr>
                <w:b/>
                <w:spacing w:val="-9"/>
                <w:sz w:val="22"/>
              </w:rPr>
              <w:t xml:space="preserve">详见招标文件第 </w:t>
            </w:r>
            <w:r>
              <w:rPr>
                <w:b/>
                <w:spacing w:val="-2"/>
                <w:sz w:val="22"/>
              </w:rPr>
              <w:t>8</w:t>
            </w:r>
            <w:r>
              <w:rPr>
                <w:b/>
                <w:spacing w:val="-23"/>
                <w:sz w:val="22"/>
              </w:rPr>
              <w:t xml:space="preserve"> 页，第 </w:t>
            </w:r>
            <w:r>
              <w:rPr>
                <w:b/>
                <w:spacing w:val="-2"/>
                <w:sz w:val="22"/>
              </w:rPr>
              <w:t>4.2</w:t>
            </w:r>
            <w:r>
              <w:rPr>
                <w:b/>
                <w:spacing w:val="-23"/>
                <w:sz w:val="22"/>
              </w:rPr>
              <w:t xml:space="preserve"> 点。</w:t>
            </w:r>
          </w:p>
        </w:tc>
      </w:tr>
      <w:tr w14:paraId="759F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817" w:type="dxa"/>
          </w:tcPr>
          <w:p w14:paraId="531C3C37">
            <w:pPr>
              <w:pStyle w:val="16"/>
              <w:rPr>
                <w:b/>
                <w:sz w:val="22"/>
              </w:rPr>
            </w:pPr>
          </w:p>
          <w:p w14:paraId="2B1D0007">
            <w:pPr>
              <w:pStyle w:val="16"/>
              <w:rPr>
                <w:b/>
                <w:sz w:val="22"/>
              </w:rPr>
            </w:pPr>
          </w:p>
          <w:p w14:paraId="7F6C2967">
            <w:pPr>
              <w:pStyle w:val="16"/>
              <w:rPr>
                <w:b/>
                <w:sz w:val="22"/>
              </w:rPr>
            </w:pPr>
          </w:p>
          <w:p w14:paraId="7C658D92">
            <w:pPr>
              <w:pStyle w:val="16"/>
              <w:rPr>
                <w:b/>
                <w:sz w:val="22"/>
              </w:rPr>
            </w:pPr>
          </w:p>
          <w:p w14:paraId="7834163E">
            <w:pPr>
              <w:pStyle w:val="16"/>
              <w:spacing w:before="10"/>
              <w:rPr>
                <w:b/>
                <w:sz w:val="29"/>
              </w:rPr>
            </w:pPr>
          </w:p>
          <w:p w14:paraId="0E56DFA0">
            <w:pPr>
              <w:pStyle w:val="16"/>
              <w:ind w:left="171" w:right="162"/>
              <w:jc w:val="center"/>
              <w:rPr>
                <w:sz w:val="22"/>
              </w:rPr>
            </w:pPr>
            <w:r>
              <w:rPr>
                <w:spacing w:val="-5"/>
                <w:sz w:val="22"/>
              </w:rPr>
              <w:t>16</w:t>
            </w:r>
          </w:p>
        </w:tc>
        <w:tc>
          <w:tcPr>
            <w:tcW w:w="1987" w:type="dxa"/>
          </w:tcPr>
          <w:p w14:paraId="392EC879">
            <w:pPr>
              <w:pStyle w:val="16"/>
              <w:rPr>
                <w:b/>
                <w:sz w:val="22"/>
              </w:rPr>
            </w:pPr>
          </w:p>
          <w:p w14:paraId="680A5FB9">
            <w:pPr>
              <w:pStyle w:val="16"/>
              <w:rPr>
                <w:b/>
                <w:sz w:val="22"/>
              </w:rPr>
            </w:pPr>
          </w:p>
          <w:p w14:paraId="7A7C8C19">
            <w:pPr>
              <w:pStyle w:val="16"/>
              <w:rPr>
                <w:b/>
                <w:sz w:val="22"/>
              </w:rPr>
            </w:pPr>
          </w:p>
          <w:p w14:paraId="052AFDE0">
            <w:pPr>
              <w:pStyle w:val="16"/>
              <w:rPr>
                <w:b/>
                <w:sz w:val="22"/>
              </w:rPr>
            </w:pPr>
          </w:p>
          <w:p w14:paraId="08618ADF">
            <w:pPr>
              <w:pStyle w:val="16"/>
              <w:spacing w:before="10"/>
              <w:rPr>
                <w:b/>
                <w:sz w:val="29"/>
              </w:rPr>
            </w:pPr>
          </w:p>
          <w:p w14:paraId="295F492A">
            <w:pPr>
              <w:pStyle w:val="16"/>
              <w:ind w:left="109" w:right="99"/>
              <w:jc w:val="center"/>
              <w:rPr>
                <w:sz w:val="22"/>
              </w:rPr>
            </w:pPr>
            <w:r>
              <w:rPr>
                <w:spacing w:val="-4"/>
                <w:sz w:val="22"/>
              </w:rPr>
              <w:t>招标代理服务费</w:t>
            </w:r>
          </w:p>
        </w:tc>
        <w:tc>
          <w:tcPr>
            <w:tcW w:w="7214" w:type="dxa"/>
          </w:tcPr>
          <w:p w14:paraId="0A3275C8">
            <w:pPr>
              <w:pStyle w:val="16"/>
              <w:numPr>
                <w:ilvl w:val="0"/>
                <w:numId w:val="9"/>
              </w:numPr>
              <w:tabs>
                <w:tab w:val="left" w:pos="332"/>
              </w:tabs>
              <w:spacing w:before="69" w:after="0" w:line="307" w:lineRule="auto"/>
              <w:ind w:left="657" w:right="97" w:hanging="550"/>
              <w:jc w:val="left"/>
              <w:rPr>
                <w:b/>
                <w:sz w:val="20"/>
              </w:rPr>
            </w:pPr>
            <w:r>
              <w:rPr>
                <w:b/>
                <w:sz w:val="22"/>
              </w:rPr>
              <w:t>▲</w:t>
            </w:r>
            <w:r>
              <w:rPr>
                <w:b/>
                <w:sz w:val="22"/>
                <w:u w:val="single"/>
              </w:rPr>
              <w:t>招标代理服务费：人民币壹万伍仟元整（￥15000.00</w:t>
            </w:r>
            <w:r>
              <w:rPr>
                <w:b/>
                <w:spacing w:val="-19"/>
                <w:sz w:val="22"/>
                <w:u w:val="single"/>
              </w:rPr>
              <w:t xml:space="preserve"> 元</w:t>
            </w:r>
            <w:r>
              <w:rPr>
                <w:b/>
                <w:sz w:val="22"/>
                <w:u w:val="single"/>
              </w:rPr>
              <w:t>），由中标</w:t>
            </w:r>
            <w:r>
              <w:rPr>
                <w:b/>
                <w:spacing w:val="80"/>
                <w:w w:val="150"/>
                <w:sz w:val="22"/>
                <w:u w:val="single"/>
              </w:rPr>
              <w:t xml:space="preserve">                                  </w:t>
            </w:r>
            <w:r>
              <w:rPr>
                <w:b/>
                <w:spacing w:val="-2"/>
                <w:sz w:val="22"/>
                <w:u w:val="single"/>
              </w:rPr>
              <w:t>人平均分摊支付，在领取中标通知书时付给招标代理机构</w:t>
            </w:r>
            <w:r>
              <w:rPr>
                <w:b/>
                <w:spacing w:val="-2"/>
                <w:sz w:val="22"/>
              </w:rPr>
              <w:t>。</w:t>
            </w:r>
          </w:p>
          <w:p w14:paraId="122B8C91">
            <w:pPr>
              <w:pStyle w:val="16"/>
              <w:numPr>
                <w:ilvl w:val="0"/>
                <w:numId w:val="9"/>
              </w:numPr>
              <w:tabs>
                <w:tab w:val="left" w:pos="548"/>
              </w:tabs>
              <w:spacing w:before="0" w:after="0" w:line="280" w:lineRule="exact"/>
              <w:ind w:left="547" w:right="0" w:hanging="440"/>
              <w:jc w:val="left"/>
              <w:rPr>
                <w:sz w:val="22"/>
              </w:rPr>
            </w:pPr>
            <w:r>
              <w:rPr>
                <w:spacing w:val="-3"/>
                <w:sz w:val="22"/>
              </w:rPr>
              <w:t>招标代理服务费可</w:t>
            </w:r>
            <w:r>
              <w:rPr>
                <w:color w:val="auto"/>
                <w:spacing w:val="-3"/>
                <w:sz w:val="22"/>
              </w:rPr>
              <w:t>以是现金、支票或汇票。</w:t>
            </w:r>
          </w:p>
          <w:p w14:paraId="08B57D72">
            <w:pPr>
              <w:pStyle w:val="16"/>
              <w:numPr>
                <w:ilvl w:val="0"/>
                <w:numId w:val="9"/>
              </w:numPr>
              <w:tabs>
                <w:tab w:val="left" w:pos="548"/>
              </w:tabs>
              <w:spacing w:before="78" w:after="0" w:line="240" w:lineRule="auto"/>
              <w:ind w:left="547" w:right="0" w:hanging="440"/>
              <w:jc w:val="left"/>
              <w:rPr>
                <w:sz w:val="22"/>
              </w:rPr>
            </w:pPr>
            <w:r>
              <w:rPr>
                <w:spacing w:val="-3"/>
                <w:sz w:val="22"/>
              </w:rPr>
              <w:t>招标代理服务费汇入账户：</w:t>
            </w:r>
          </w:p>
          <w:p w14:paraId="6753294E">
            <w:pPr>
              <w:pStyle w:val="16"/>
              <w:spacing w:before="78" w:line="307" w:lineRule="auto"/>
              <w:ind w:left="746" w:right="2584" w:rightChars="0"/>
              <w:rPr>
                <w:sz w:val="22"/>
                <w:highlight w:val="none"/>
              </w:rPr>
            </w:pPr>
            <w:r>
              <w:rPr>
                <w:sz w:val="22"/>
                <w:highlight w:val="none"/>
              </w:rPr>
              <w:t>户 名：</w:t>
            </w:r>
            <w:r>
              <w:rPr>
                <w:rFonts w:hint="eastAsia"/>
                <w:sz w:val="22"/>
                <w:highlight w:val="none"/>
                <w:lang w:eastAsia="zh-CN"/>
              </w:rPr>
              <w:t>浙江贝伦项目管理咨询有限公司</w:t>
            </w:r>
            <w:r>
              <w:rPr>
                <w:spacing w:val="9"/>
                <w:sz w:val="22"/>
                <w:highlight w:val="none"/>
              </w:rPr>
              <w:t>账 号：</w:t>
            </w:r>
            <w:r>
              <w:rPr>
                <w:rFonts w:hint="eastAsia"/>
                <w:highlight w:val="none"/>
              </w:rPr>
              <w:t>201000302369505</w:t>
            </w:r>
          </w:p>
          <w:p w14:paraId="4C7CD7B4">
            <w:pPr>
              <w:pStyle w:val="16"/>
              <w:spacing w:line="280" w:lineRule="exact"/>
              <w:ind w:left="746"/>
              <w:rPr>
                <w:sz w:val="22"/>
                <w:highlight w:val="none"/>
              </w:rPr>
            </w:pPr>
            <w:r>
              <w:rPr>
                <w:spacing w:val="-3"/>
                <w:sz w:val="22"/>
                <w:highlight w:val="none"/>
              </w:rPr>
              <w:t>开户行：</w:t>
            </w:r>
            <w:r>
              <w:rPr>
                <w:rFonts w:hint="eastAsia"/>
                <w:highlight w:val="none"/>
              </w:rPr>
              <w:t>浙江文成农村商业银行股份有限公司</w:t>
            </w:r>
          </w:p>
          <w:p w14:paraId="5C8A0868">
            <w:pPr>
              <w:pStyle w:val="16"/>
              <w:spacing w:before="78" w:line="271" w:lineRule="exact"/>
              <w:ind w:left="645"/>
              <w:rPr>
                <w:sz w:val="22"/>
              </w:rPr>
            </w:pPr>
          </w:p>
        </w:tc>
      </w:tr>
    </w:tbl>
    <w:p w14:paraId="70DDFBD4">
      <w:pPr>
        <w:spacing w:after="0" w:line="271" w:lineRule="exact"/>
        <w:rPr>
          <w:sz w:val="22"/>
        </w:rPr>
        <w:sectPr>
          <w:pgSz w:w="11910" w:h="16840"/>
          <w:pgMar w:top="1080" w:right="760" w:bottom="1160" w:left="800" w:header="0" w:footer="951" w:gutter="0"/>
          <w:cols w:space="720" w:num="1"/>
        </w:sectPr>
      </w:pPr>
    </w:p>
    <w:p w14:paraId="5A3C5296">
      <w:pPr>
        <w:pStyle w:val="3"/>
        <w:tabs>
          <w:tab w:val="left" w:pos="1403"/>
        </w:tabs>
        <w:spacing w:before="40"/>
      </w:pPr>
      <w:bookmarkStart w:id="8" w:name="一、 说   明"/>
      <w:bookmarkEnd w:id="8"/>
      <w:bookmarkStart w:id="9" w:name="_bookmark4"/>
      <w:bookmarkEnd w:id="9"/>
      <w:r>
        <w:t>一、</w:t>
      </w:r>
      <w:r>
        <w:rPr>
          <w:spacing w:val="-10"/>
        </w:rPr>
        <w:t xml:space="preserve"> 说</w:t>
      </w:r>
      <w:r>
        <w:tab/>
      </w:r>
      <w:r>
        <w:rPr>
          <w:spacing w:val="-10"/>
        </w:rPr>
        <w:t>明</w:t>
      </w:r>
    </w:p>
    <w:p w14:paraId="50F49B7D">
      <w:pPr>
        <w:pStyle w:val="6"/>
        <w:spacing w:before="2"/>
        <w:rPr>
          <w:b/>
          <w:sz w:val="35"/>
        </w:rPr>
      </w:pPr>
    </w:p>
    <w:p w14:paraId="158CDD83">
      <w:pPr>
        <w:pStyle w:val="15"/>
        <w:numPr>
          <w:ilvl w:val="0"/>
          <w:numId w:val="10"/>
        </w:numPr>
        <w:tabs>
          <w:tab w:val="left" w:pos="888"/>
        </w:tabs>
        <w:spacing w:before="0" w:after="0" w:line="374" w:lineRule="auto"/>
        <w:ind w:left="884" w:right="370" w:hanging="552"/>
        <w:jc w:val="both"/>
        <w:rPr>
          <w:sz w:val="22"/>
        </w:rPr>
      </w:pPr>
      <w:r>
        <w:rPr>
          <w:spacing w:val="-2"/>
          <w:sz w:val="22"/>
        </w:rPr>
        <w:t>本次招标是按照《财政部关于进一步加强财政部门和预算单位资金存放管理的指导意见》《浙江省财政专户资金存放管理实施办法》《</w:t>
      </w:r>
      <w:r>
        <w:rPr>
          <w:rFonts w:hint="eastAsia"/>
          <w:spacing w:val="-2"/>
          <w:sz w:val="22"/>
          <w:lang w:eastAsia="zh-CN"/>
        </w:rPr>
        <w:t>文成县行政事业单位公款竞争性存放管理办法</w:t>
      </w:r>
      <w:r>
        <w:rPr>
          <w:spacing w:val="-2"/>
          <w:sz w:val="22"/>
        </w:rPr>
        <w:t>》等有关规定，并参考招投标等相关法律法规及规范性文件组织和实施。</w:t>
      </w:r>
    </w:p>
    <w:p w14:paraId="306F9781">
      <w:pPr>
        <w:pStyle w:val="5"/>
        <w:numPr>
          <w:ilvl w:val="0"/>
          <w:numId w:val="10"/>
        </w:numPr>
        <w:tabs>
          <w:tab w:val="left" w:pos="667"/>
        </w:tabs>
        <w:spacing w:before="1" w:after="0" w:line="240" w:lineRule="auto"/>
        <w:ind w:left="666" w:right="0" w:hanging="335"/>
        <w:jc w:val="both"/>
      </w:pPr>
      <w:r>
        <w:rPr>
          <w:spacing w:val="-2"/>
        </w:rPr>
        <w:t>▲</w:t>
      </w:r>
      <w:r>
        <w:rPr>
          <w:spacing w:val="-4"/>
          <w:u w:val="single"/>
        </w:rPr>
        <w:t>合格投标人</w:t>
      </w:r>
    </w:p>
    <w:p w14:paraId="7D3E2743">
      <w:pPr>
        <w:pStyle w:val="5"/>
        <w:spacing w:before="157"/>
      </w:pPr>
      <w:r>
        <w:rPr>
          <w:spacing w:val="6"/>
        </w:rPr>
        <w:t>见第一部分 招标公告。</w:t>
      </w:r>
    </w:p>
    <w:p w14:paraId="00D1995E">
      <w:pPr>
        <w:pStyle w:val="5"/>
        <w:numPr>
          <w:ilvl w:val="0"/>
          <w:numId w:val="10"/>
        </w:numPr>
        <w:tabs>
          <w:tab w:val="left" w:pos="887"/>
          <w:tab w:val="left" w:pos="888"/>
        </w:tabs>
        <w:spacing w:before="157" w:after="0" w:line="240" w:lineRule="auto"/>
        <w:ind w:left="887" w:right="0" w:hanging="556"/>
        <w:jc w:val="left"/>
      </w:pPr>
      <w:r>
        <w:rPr>
          <w:spacing w:val="-4"/>
        </w:rPr>
        <w:t>投标人代表</w:t>
      </w:r>
    </w:p>
    <w:p w14:paraId="5A17C2FD">
      <w:pPr>
        <w:pStyle w:val="15"/>
        <w:numPr>
          <w:ilvl w:val="1"/>
          <w:numId w:val="10"/>
        </w:numPr>
        <w:tabs>
          <w:tab w:val="left" w:pos="885"/>
        </w:tabs>
        <w:spacing w:before="160" w:after="0" w:line="374" w:lineRule="auto"/>
        <w:ind w:left="884" w:right="437" w:hanging="552"/>
        <w:jc w:val="left"/>
        <w:rPr>
          <w:sz w:val="22"/>
        </w:rPr>
      </w:pPr>
      <w:r>
        <w:rPr>
          <w:spacing w:val="-2"/>
          <w:sz w:val="22"/>
        </w:rPr>
        <w:t>指全权代表投标人参加投标活动并签署投标文件的人。如果投标人代表不是法定代表人（负责人）的，须持有《法定代表人（负责人）授权书》（见附件三）。</w:t>
      </w:r>
    </w:p>
    <w:p w14:paraId="4AE26E7D">
      <w:pPr>
        <w:pStyle w:val="5"/>
        <w:numPr>
          <w:ilvl w:val="0"/>
          <w:numId w:val="10"/>
        </w:numPr>
        <w:tabs>
          <w:tab w:val="left" w:pos="887"/>
          <w:tab w:val="left" w:pos="888"/>
        </w:tabs>
        <w:spacing w:before="0" w:after="0" w:line="281" w:lineRule="exact"/>
        <w:ind w:left="887" w:right="0" w:hanging="556"/>
        <w:jc w:val="left"/>
      </w:pPr>
      <w:r>
        <w:rPr>
          <w:spacing w:val="-4"/>
        </w:rPr>
        <w:t>投标费用</w:t>
      </w:r>
    </w:p>
    <w:p w14:paraId="424F9F62">
      <w:pPr>
        <w:pStyle w:val="15"/>
        <w:numPr>
          <w:ilvl w:val="1"/>
          <w:numId w:val="10"/>
        </w:numPr>
        <w:tabs>
          <w:tab w:val="left" w:pos="888"/>
        </w:tabs>
        <w:spacing w:before="160" w:after="0" w:line="240" w:lineRule="auto"/>
        <w:ind w:left="887" w:right="0" w:hanging="556"/>
        <w:jc w:val="left"/>
        <w:rPr>
          <w:sz w:val="22"/>
        </w:rPr>
      </w:pPr>
      <w:r>
        <w:rPr>
          <w:spacing w:val="-1"/>
          <w:sz w:val="22"/>
        </w:rPr>
        <w:t>投标人应承担所有与准备和参加投标有关费用，不论投标的结果如何，招标人及招标代理机构</w:t>
      </w:r>
    </w:p>
    <w:p w14:paraId="6347C195">
      <w:pPr>
        <w:pStyle w:val="6"/>
        <w:spacing w:before="157"/>
        <w:ind w:left="884"/>
      </w:pPr>
      <w:r>
        <w:rPr>
          <w:spacing w:val="-2"/>
        </w:rPr>
        <w:t>（以下统称“招标单位”）</w:t>
      </w:r>
      <w:r>
        <w:rPr>
          <w:spacing w:val="-3"/>
        </w:rPr>
        <w:t>均无义务和责任承担这些费用。</w:t>
      </w:r>
    </w:p>
    <w:p w14:paraId="65B7A4FC">
      <w:pPr>
        <w:pStyle w:val="6"/>
      </w:pPr>
    </w:p>
    <w:p w14:paraId="3BBEB4BD">
      <w:pPr>
        <w:pStyle w:val="6"/>
        <w:rPr>
          <w:sz w:val="21"/>
        </w:rPr>
      </w:pPr>
    </w:p>
    <w:p w14:paraId="7CCDB185">
      <w:pPr>
        <w:pStyle w:val="3"/>
      </w:pPr>
      <w:bookmarkStart w:id="10" w:name="二、 招标文件"/>
      <w:bookmarkEnd w:id="10"/>
      <w:bookmarkStart w:id="11" w:name="_bookmark5"/>
      <w:bookmarkEnd w:id="11"/>
      <w:r>
        <w:rPr>
          <w:spacing w:val="-6"/>
        </w:rPr>
        <w:t>二、 招</w:t>
      </w:r>
      <w:r>
        <w:t>标文</w:t>
      </w:r>
      <w:r>
        <w:rPr>
          <w:spacing w:val="-10"/>
        </w:rPr>
        <w:t>件</w:t>
      </w:r>
    </w:p>
    <w:p w14:paraId="2A57AE0A">
      <w:pPr>
        <w:pStyle w:val="6"/>
        <w:spacing w:before="12"/>
        <w:rPr>
          <w:b/>
          <w:sz w:val="34"/>
        </w:rPr>
      </w:pPr>
    </w:p>
    <w:p w14:paraId="48B8C164">
      <w:pPr>
        <w:pStyle w:val="15"/>
        <w:numPr>
          <w:ilvl w:val="0"/>
          <w:numId w:val="11"/>
        </w:numPr>
        <w:tabs>
          <w:tab w:val="left" w:pos="884"/>
          <w:tab w:val="left" w:pos="885"/>
        </w:tabs>
        <w:spacing w:before="0" w:after="0" w:line="240" w:lineRule="auto"/>
        <w:ind w:left="884" w:right="0" w:hanging="553"/>
        <w:jc w:val="left"/>
        <w:rPr>
          <w:sz w:val="22"/>
        </w:rPr>
      </w:pPr>
      <w:r>
        <w:rPr>
          <w:spacing w:val="-3"/>
          <w:sz w:val="22"/>
        </w:rPr>
        <w:t>招标文件由招标文件目录所列内容及相关资料组成。</w:t>
      </w:r>
    </w:p>
    <w:p w14:paraId="2533B332">
      <w:pPr>
        <w:pStyle w:val="5"/>
        <w:numPr>
          <w:ilvl w:val="0"/>
          <w:numId w:val="11"/>
        </w:numPr>
        <w:tabs>
          <w:tab w:val="left" w:pos="884"/>
          <w:tab w:val="left" w:pos="885"/>
        </w:tabs>
        <w:spacing w:before="160" w:after="0" w:line="240" w:lineRule="auto"/>
        <w:ind w:left="884" w:right="0" w:hanging="553"/>
        <w:jc w:val="left"/>
      </w:pPr>
      <w:r>
        <w:rPr>
          <w:spacing w:val="-3"/>
        </w:rPr>
        <w:t>招标文件的澄清或者修改</w:t>
      </w:r>
    </w:p>
    <w:p w14:paraId="1100A71E">
      <w:pPr>
        <w:pStyle w:val="15"/>
        <w:numPr>
          <w:ilvl w:val="1"/>
          <w:numId w:val="11"/>
        </w:numPr>
        <w:tabs>
          <w:tab w:val="left" w:pos="888"/>
        </w:tabs>
        <w:spacing w:before="157" w:after="0" w:line="374" w:lineRule="auto"/>
        <w:ind w:left="884" w:right="370" w:hanging="552"/>
        <w:jc w:val="left"/>
        <w:rPr>
          <w:sz w:val="22"/>
        </w:rPr>
      </w:pPr>
      <w:r>
        <w:rPr>
          <w:spacing w:val="-2"/>
          <w:sz w:val="22"/>
        </w:rPr>
        <w:t>招标人或者招标代理机构可以对已发出的招标文件进行必要的澄清或者修改。澄清或者修改应当在原公告发布媒体上发布澄清公告。澄清或者修改的内容为招标文件的组成部分。</w:t>
      </w:r>
    </w:p>
    <w:p w14:paraId="6937E9F1">
      <w:pPr>
        <w:pStyle w:val="15"/>
        <w:numPr>
          <w:ilvl w:val="1"/>
          <w:numId w:val="11"/>
        </w:numPr>
        <w:tabs>
          <w:tab w:val="left" w:pos="888"/>
        </w:tabs>
        <w:spacing w:before="2" w:after="0" w:line="240" w:lineRule="auto"/>
        <w:ind w:left="887" w:right="0" w:hanging="556"/>
        <w:jc w:val="left"/>
        <w:rPr>
          <w:sz w:val="22"/>
        </w:rPr>
      </w:pPr>
      <w:r>
        <w:rPr>
          <w:spacing w:val="-1"/>
          <w:sz w:val="22"/>
        </w:rPr>
        <w:t>澄清或者修改的内容可能影响投标文件编制的，招标人或者招标代理机构应当在投标截止时间</w:t>
      </w:r>
    </w:p>
    <w:p w14:paraId="336482E3">
      <w:pPr>
        <w:pStyle w:val="6"/>
        <w:spacing w:before="157" w:line="374" w:lineRule="auto"/>
        <w:ind w:left="884" w:right="372"/>
        <w:jc w:val="both"/>
      </w:pPr>
      <w:r>
        <w:rPr>
          <w:spacing w:val="-10"/>
        </w:rPr>
        <w:t xml:space="preserve">至少 </w:t>
      </w:r>
      <w:r>
        <w:rPr>
          <w:spacing w:val="-2"/>
        </w:rPr>
        <w:t>5</w:t>
      </w:r>
      <w:r>
        <w:rPr>
          <w:spacing w:val="-8"/>
        </w:rPr>
        <w:t xml:space="preserve"> 日前，以书面形式通知所有获取招标文件的潜在投标人；不足 </w:t>
      </w:r>
      <w:r>
        <w:rPr>
          <w:spacing w:val="-2"/>
        </w:rPr>
        <w:t>5</w:t>
      </w:r>
      <w:r>
        <w:rPr>
          <w:spacing w:val="-7"/>
        </w:rPr>
        <w:t xml:space="preserve"> 日的，招标人或者招标</w:t>
      </w:r>
      <w:r>
        <w:rPr>
          <w:spacing w:val="-2"/>
        </w:rPr>
        <w:t>代理机构应当顺延提交投标文件的截止时间。潜在投标人在收到该书面通知后，应立即书面回复确认已收到该通知。</w:t>
      </w:r>
    </w:p>
    <w:p w14:paraId="5C53124E">
      <w:pPr>
        <w:pStyle w:val="6"/>
        <w:spacing w:before="7"/>
        <w:rPr>
          <w:sz w:val="30"/>
        </w:rPr>
      </w:pPr>
    </w:p>
    <w:p w14:paraId="49CC8984">
      <w:pPr>
        <w:pStyle w:val="3"/>
        <w:spacing w:before="1"/>
        <w:ind w:right="37"/>
      </w:pPr>
      <w:bookmarkStart w:id="12" w:name="_bookmark6"/>
      <w:bookmarkEnd w:id="12"/>
      <w:bookmarkStart w:id="13" w:name="三、 投标文件的编制"/>
      <w:bookmarkEnd w:id="13"/>
      <w:r>
        <w:rPr>
          <w:spacing w:val="-7"/>
        </w:rPr>
        <w:t>三、 投</w:t>
      </w:r>
      <w:r>
        <w:t>标文件</w:t>
      </w:r>
      <w:r>
        <w:rPr>
          <w:spacing w:val="-4"/>
        </w:rPr>
        <w:t>的编制</w:t>
      </w:r>
    </w:p>
    <w:p w14:paraId="4F7E3BD0">
      <w:pPr>
        <w:pStyle w:val="6"/>
        <w:spacing w:before="1"/>
        <w:rPr>
          <w:b/>
          <w:sz w:val="35"/>
        </w:rPr>
      </w:pPr>
    </w:p>
    <w:p w14:paraId="4E0C9B26">
      <w:pPr>
        <w:pStyle w:val="15"/>
        <w:numPr>
          <w:ilvl w:val="0"/>
          <w:numId w:val="12"/>
        </w:numPr>
        <w:tabs>
          <w:tab w:val="left" w:pos="888"/>
        </w:tabs>
        <w:spacing w:before="0" w:after="0" w:line="374" w:lineRule="auto"/>
        <w:ind w:left="884" w:right="370" w:hanging="552"/>
        <w:jc w:val="both"/>
        <w:rPr>
          <w:b/>
          <w:sz w:val="22"/>
        </w:rPr>
      </w:pPr>
      <w:r>
        <w:rPr>
          <w:spacing w:val="-2"/>
          <w:sz w:val="22"/>
        </w:rPr>
        <w:t>投标人应认真阅读招标文件中所有事项、格式、条款和技术规范等。</w:t>
      </w:r>
      <w:r>
        <w:rPr>
          <w:b/>
          <w:spacing w:val="-2"/>
          <w:sz w:val="22"/>
        </w:rPr>
        <w:t>投标人没有按照招标文件要求提交全部资料，或者没有对招标文件各个方面做出实质性响应，导致投标被拒绝的风险由投标人自行承担。</w:t>
      </w:r>
    </w:p>
    <w:p w14:paraId="36858DD5">
      <w:pPr>
        <w:pStyle w:val="5"/>
        <w:numPr>
          <w:ilvl w:val="0"/>
          <w:numId w:val="12"/>
        </w:numPr>
        <w:tabs>
          <w:tab w:val="left" w:pos="885"/>
        </w:tabs>
        <w:spacing w:before="1" w:after="0" w:line="374" w:lineRule="auto"/>
        <w:ind w:left="884" w:right="372" w:hanging="552"/>
        <w:jc w:val="both"/>
      </w:pPr>
      <w:r>
        <w:rPr>
          <w:spacing w:val="-2"/>
          <w:u w:val="single"/>
        </w:rPr>
        <w:t>投标人应保证所提供文件资料的真实性，所有文件资料必须是针对本次投标的，否则其投标将</w:t>
      </w:r>
      <w:r>
        <w:rPr>
          <w:spacing w:val="40"/>
          <w:u w:val="single"/>
        </w:rPr>
        <w:t xml:space="preserve"> </w:t>
      </w:r>
      <w:r>
        <w:rPr>
          <w:spacing w:val="-2"/>
          <w:u w:val="single"/>
        </w:rPr>
        <w:t>被拒绝。如发现投标人提供了虚假文件资料，其投标将被拒绝，并自行承担相应的法律责任。</w:t>
      </w:r>
    </w:p>
    <w:p w14:paraId="74330AEE">
      <w:pPr>
        <w:pStyle w:val="5"/>
        <w:numPr>
          <w:ilvl w:val="0"/>
          <w:numId w:val="12"/>
        </w:numPr>
        <w:tabs>
          <w:tab w:val="left" w:pos="885"/>
        </w:tabs>
        <w:spacing w:before="1" w:after="0" w:line="240" w:lineRule="auto"/>
        <w:ind w:left="884" w:right="0" w:hanging="553"/>
        <w:jc w:val="both"/>
      </w:pPr>
      <w:r>
        <w:rPr>
          <w:spacing w:val="-4"/>
        </w:rPr>
        <w:t>投标文件的构成：</w:t>
      </w:r>
    </w:p>
    <w:p w14:paraId="60850626">
      <w:pPr>
        <w:spacing w:after="0" w:line="240" w:lineRule="auto"/>
        <w:jc w:val="both"/>
        <w:sectPr>
          <w:pgSz w:w="11910" w:h="16840"/>
          <w:pgMar w:top="1340" w:right="760" w:bottom="1160" w:left="800" w:header="0" w:footer="951" w:gutter="0"/>
          <w:cols w:space="720" w:num="1"/>
        </w:sectPr>
      </w:pPr>
    </w:p>
    <w:p w14:paraId="25F35F63">
      <w:pPr>
        <w:pStyle w:val="15"/>
        <w:numPr>
          <w:ilvl w:val="1"/>
          <w:numId w:val="12"/>
        </w:numPr>
        <w:tabs>
          <w:tab w:val="left" w:pos="885"/>
        </w:tabs>
        <w:spacing w:before="48" w:after="26" w:line="240" w:lineRule="auto"/>
        <w:ind w:left="884" w:right="0" w:hanging="553"/>
        <w:jc w:val="left"/>
        <w:rPr>
          <w:sz w:val="22"/>
        </w:rPr>
      </w:pPr>
      <w:r>
        <w:rPr>
          <w:spacing w:val="-3"/>
          <w:sz w:val="22"/>
        </w:rPr>
        <w:t>投标文件由下列部分构成：</w:t>
      </w:r>
    </w:p>
    <w:tbl>
      <w:tblPr>
        <w:tblStyle w:val="11"/>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7350"/>
        <w:gridCol w:w="1397"/>
      </w:tblGrid>
      <w:tr w14:paraId="3722B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548881D3">
            <w:pPr>
              <w:pStyle w:val="16"/>
              <w:spacing w:before="69" w:line="271" w:lineRule="exact"/>
              <w:ind w:right="211"/>
              <w:jc w:val="right"/>
              <w:rPr>
                <w:b/>
                <w:sz w:val="22"/>
              </w:rPr>
            </w:pPr>
            <w:r>
              <w:rPr>
                <w:b/>
                <w:spacing w:val="-6"/>
                <w:sz w:val="22"/>
              </w:rPr>
              <w:t>序号</w:t>
            </w:r>
          </w:p>
        </w:tc>
        <w:tc>
          <w:tcPr>
            <w:tcW w:w="7350" w:type="dxa"/>
          </w:tcPr>
          <w:p w14:paraId="05F3EDE5">
            <w:pPr>
              <w:pStyle w:val="16"/>
              <w:spacing w:before="69" w:line="271" w:lineRule="exact"/>
              <w:ind w:left="3438" w:right="3431"/>
              <w:jc w:val="center"/>
              <w:rPr>
                <w:b/>
                <w:sz w:val="22"/>
              </w:rPr>
            </w:pPr>
            <w:r>
              <w:rPr>
                <w:b/>
                <w:spacing w:val="-6"/>
                <w:sz w:val="22"/>
              </w:rPr>
              <w:t>内容</w:t>
            </w:r>
          </w:p>
        </w:tc>
        <w:tc>
          <w:tcPr>
            <w:tcW w:w="1397" w:type="dxa"/>
          </w:tcPr>
          <w:p w14:paraId="7FCD7B2D">
            <w:pPr>
              <w:pStyle w:val="16"/>
              <w:spacing w:before="69" w:line="271" w:lineRule="exact"/>
              <w:ind w:left="98" w:right="92"/>
              <w:jc w:val="center"/>
              <w:rPr>
                <w:b/>
                <w:sz w:val="22"/>
              </w:rPr>
            </w:pPr>
            <w:r>
              <w:rPr>
                <w:b/>
                <w:spacing w:val="-6"/>
                <w:sz w:val="22"/>
              </w:rPr>
              <w:t>说明</w:t>
            </w:r>
          </w:p>
        </w:tc>
      </w:tr>
      <w:tr w14:paraId="6E3A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1BB01D78">
            <w:pPr>
              <w:pStyle w:val="16"/>
              <w:spacing w:before="68" w:line="271" w:lineRule="exact"/>
              <w:ind w:left="9"/>
              <w:jc w:val="center"/>
              <w:rPr>
                <w:sz w:val="22"/>
              </w:rPr>
            </w:pPr>
            <w:r>
              <w:rPr>
                <w:w w:val="100"/>
                <w:sz w:val="22"/>
              </w:rPr>
              <w:t>1</w:t>
            </w:r>
          </w:p>
        </w:tc>
        <w:tc>
          <w:tcPr>
            <w:tcW w:w="7350" w:type="dxa"/>
          </w:tcPr>
          <w:p w14:paraId="0DBF403B">
            <w:pPr>
              <w:pStyle w:val="16"/>
              <w:spacing w:before="68" w:line="271" w:lineRule="exact"/>
              <w:ind w:left="107"/>
              <w:rPr>
                <w:sz w:val="22"/>
              </w:rPr>
            </w:pPr>
            <w:r>
              <w:rPr>
                <w:spacing w:val="-5"/>
                <w:sz w:val="22"/>
              </w:rPr>
              <w:t>投标函</w:t>
            </w:r>
          </w:p>
        </w:tc>
        <w:tc>
          <w:tcPr>
            <w:tcW w:w="1397" w:type="dxa"/>
          </w:tcPr>
          <w:p w14:paraId="21368416">
            <w:pPr>
              <w:pStyle w:val="16"/>
              <w:spacing w:before="68" w:line="271" w:lineRule="exact"/>
              <w:ind w:left="100" w:right="92"/>
              <w:jc w:val="center"/>
              <w:rPr>
                <w:sz w:val="22"/>
              </w:rPr>
            </w:pPr>
            <w:r>
              <w:rPr>
                <w:spacing w:val="-5"/>
                <w:sz w:val="22"/>
              </w:rPr>
              <w:t>附件一</w:t>
            </w:r>
          </w:p>
        </w:tc>
      </w:tr>
      <w:tr w14:paraId="346B9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7692F932">
            <w:pPr>
              <w:pStyle w:val="16"/>
              <w:spacing w:before="68" w:line="272" w:lineRule="exact"/>
              <w:ind w:left="9"/>
              <w:jc w:val="center"/>
              <w:rPr>
                <w:sz w:val="22"/>
              </w:rPr>
            </w:pPr>
            <w:r>
              <w:rPr>
                <w:w w:val="100"/>
                <w:sz w:val="22"/>
              </w:rPr>
              <w:t>2</w:t>
            </w:r>
          </w:p>
        </w:tc>
        <w:tc>
          <w:tcPr>
            <w:tcW w:w="7350" w:type="dxa"/>
          </w:tcPr>
          <w:p w14:paraId="38E7466B">
            <w:pPr>
              <w:pStyle w:val="16"/>
              <w:spacing w:before="68" w:line="272" w:lineRule="exact"/>
              <w:ind w:left="107"/>
              <w:rPr>
                <w:sz w:val="22"/>
              </w:rPr>
            </w:pPr>
            <w:r>
              <w:rPr>
                <w:spacing w:val="-4"/>
                <w:sz w:val="22"/>
              </w:rPr>
              <w:t>投标报价一览表</w:t>
            </w:r>
          </w:p>
        </w:tc>
        <w:tc>
          <w:tcPr>
            <w:tcW w:w="1397" w:type="dxa"/>
          </w:tcPr>
          <w:p w14:paraId="2A314484">
            <w:pPr>
              <w:pStyle w:val="16"/>
              <w:spacing w:before="68" w:line="272" w:lineRule="exact"/>
              <w:ind w:left="100" w:right="92"/>
              <w:jc w:val="center"/>
              <w:rPr>
                <w:sz w:val="22"/>
              </w:rPr>
            </w:pPr>
            <w:r>
              <w:rPr>
                <w:spacing w:val="-5"/>
                <w:sz w:val="22"/>
              </w:rPr>
              <w:t>附件二</w:t>
            </w:r>
          </w:p>
        </w:tc>
      </w:tr>
      <w:tr w14:paraId="6082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25F001A3">
            <w:pPr>
              <w:pStyle w:val="16"/>
              <w:spacing w:before="68" w:line="272" w:lineRule="exact"/>
              <w:ind w:left="9"/>
              <w:jc w:val="center"/>
              <w:rPr>
                <w:sz w:val="22"/>
              </w:rPr>
            </w:pPr>
            <w:r>
              <w:rPr>
                <w:w w:val="100"/>
                <w:sz w:val="22"/>
              </w:rPr>
              <w:t>3</w:t>
            </w:r>
          </w:p>
        </w:tc>
        <w:tc>
          <w:tcPr>
            <w:tcW w:w="7350" w:type="dxa"/>
          </w:tcPr>
          <w:p w14:paraId="43F84FD4">
            <w:pPr>
              <w:pStyle w:val="16"/>
              <w:spacing w:before="68" w:line="272" w:lineRule="exact"/>
              <w:ind w:left="107"/>
              <w:rPr>
                <w:sz w:val="22"/>
              </w:rPr>
            </w:pPr>
            <w:r>
              <w:rPr>
                <w:spacing w:val="-4"/>
                <w:sz w:val="22"/>
              </w:rPr>
              <w:t>资格证明文件</w:t>
            </w:r>
          </w:p>
        </w:tc>
        <w:tc>
          <w:tcPr>
            <w:tcW w:w="1397" w:type="dxa"/>
          </w:tcPr>
          <w:p w14:paraId="12944541">
            <w:pPr>
              <w:pStyle w:val="16"/>
              <w:spacing w:before="68" w:line="272" w:lineRule="exact"/>
              <w:ind w:left="100" w:right="92"/>
              <w:jc w:val="center"/>
              <w:rPr>
                <w:sz w:val="22"/>
              </w:rPr>
            </w:pPr>
            <w:r>
              <w:rPr>
                <w:spacing w:val="-5"/>
                <w:sz w:val="22"/>
              </w:rPr>
              <w:t>附件三</w:t>
            </w:r>
          </w:p>
        </w:tc>
      </w:tr>
      <w:tr w14:paraId="1EED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78B2D8DF">
            <w:pPr>
              <w:pStyle w:val="16"/>
              <w:spacing w:before="70" w:line="270" w:lineRule="exact"/>
              <w:ind w:right="209"/>
              <w:jc w:val="right"/>
              <w:rPr>
                <w:sz w:val="22"/>
              </w:rPr>
            </w:pPr>
            <w:r>
              <w:rPr>
                <w:spacing w:val="-5"/>
                <w:sz w:val="22"/>
              </w:rPr>
              <w:t>3.1</w:t>
            </w:r>
          </w:p>
        </w:tc>
        <w:tc>
          <w:tcPr>
            <w:tcW w:w="7350" w:type="dxa"/>
          </w:tcPr>
          <w:p w14:paraId="164655C5">
            <w:pPr>
              <w:pStyle w:val="16"/>
              <w:spacing w:before="70" w:line="270" w:lineRule="exact"/>
              <w:ind w:left="107"/>
              <w:rPr>
                <w:sz w:val="22"/>
              </w:rPr>
            </w:pPr>
            <w:r>
              <w:rPr>
                <w:spacing w:val="-2"/>
                <w:sz w:val="22"/>
              </w:rPr>
              <w:t>法定代表人（法定负责人）身份证明或法定代表人（法定负责人）</w:t>
            </w:r>
            <w:r>
              <w:rPr>
                <w:spacing w:val="-5"/>
                <w:sz w:val="22"/>
              </w:rPr>
              <w:t>授权书</w:t>
            </w:r>
          </w:p>
        </w:tc>
        <w:tc>
          <w:tcPr>
            <w:tcW w:w="1397" w:type="dxa"/>
          </w:tcPr>
          <w:p w14:paraId="51163209">
            <w:pPr>
              <w:pStyle w:val="16"/>
              <w:spacing w:before="70" w:line="270" w:lineRule="exact"/>
              <w:ind w:left="103" w:right="92"/>
              <w:jc w:val="center"/>
              <w:rPr>
                <w:sz w:val="22"/>
              </w:rPr>
            </w:pPr>
            <w:r>
              <w:rPr>
                <w:spacing w:val="-8"/>
                <w:sz w:val="22"/>
              </w:rPr>
              <w:t>附件三-1、</w:t>
            </w:r>
            <w:r>
              <w:rPr>
                <w:spacing w:val="-10"/>
                <w:sz w:val="22"/>
              </w:rPr>
              <w:t>2</w:t>
            </w:r>
          </w:p>
        </w:tc>
      </w:tr>
      <w:tr w14:paraId="5C79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5E28E4B1">
            <w:pPr>
              <w:pStyle w:val="16"/>
              <w:spacing w:before="69" w:line="270" w:lineRule="exact"/>
              <w:ind w:right="209"/>
              <w:jc w:val="right"/>
              <w:rPr>
                <w:sz w:val="22"/>
              </w:rPr>
            </w:pPr>
            <w:r>
              <w:rPr>
                <w:spacing w:val="-5"/>
                <w:sz w:val="22"/>
              </w:rPr>
              <w:t>3.2</w:t>
            </w:r>
          </w:p>
        </w:tc>
        <w:tc>
          <w:tcPr>
            <w:tcW w:w="7350" w:type="dxa"/>
          </w:tcPr>
          <w:p w14:paraId="6C1A79A9">
            <w:pPr>
              <w:pStyle w:val="16"/>
              <w:spacing w:before="69" w:line="270" w:lineRule="exact"/>
              <w:ind w:left="107"/>
              <w:rPr>
                <w:sz w:val="22"/>
              </w:rPr>
            </w:pPr>
            <w:r>
              <w:rPr>
                <w:spacing w:val="-3"/>
                <w:sz w:val="22"/>
              </w:rPr>
              <w:t>投标银行有效营业执照</w:t>
            </w:r>
          </w:p>
        </w:tc>
        <w:tc>
          <w:tcPr>
            <w:tcW w:w="1397" w:type="dxa"/>
          </w:tcPr>
          <w:p w14:paraId="5EAFF0B9">
            <w:pPr>
              <w:pStyle w:val="16"/>
              <w:rPr>
                <w:rFonts w:ascii="Times New Roman"/>
                <w:sz w:val="22"/>
              </w:rPr>
            </w:pPr>
          </w:p>
        </w:tc>
      </w:tr>
      <w:tr w14:paraId="155A8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73" w:type="dxa"/>
          </w:tcPr>
          <w:p w14:paraId="049641C8">
            <w:pPr>
              <w:pStyle w:val="16"/>
              <w:spacing w:before="5"/>
              <w:rPr>
                <w:sz w:val="19"/>
              </w:rPr>
            </w:pPr>
          </w:p>
          <w:p w14:paraId="4593CCFB">
            <w:pPr>
              <w:pStyle w:val="16"/>
              <w:ind w:right="209"/>
              <w:jc w:val="right"/>
              <w:rPr>
                <w:sz w:val="22"/>
              </w:rPr>
            </w:pPr>
            <w:r>
              <w:rPr>
                <w:spacing w:val="-5"/>
                <w:sz w:val="22"/>
              </w:rPr>
              <w:t>3.3</w:t>
            </w:r>
          </w:p>
        </w:tc>
        <w:tc>
          <w:tcPr>
            <w:tcW w:w="7350" w:type="dxa"/>
          </w:tcPr>
          <w:p w14:paraId="6F55CA72">
            <w:pPr>
              <w:pStyle w:val="16"/>
              <w:spacing w:line="360" w:lineRule="exact"/>
              <w:ind w:left="107" w:right="95"/>
              <w:rPr>
                <w:sz w:val="22"/>
              </w:rPr>
            </w:pPr>
            <w:r>
              <w:rPr>
                <w:spacing w:val="4"/>
                <w:w w:val="100"/>
                <w:sz w:val="22"/>
              </w:rPr>
              <w:t>投标人人民银行上年度综合评价达到B级及以上的证明材料（</w:t>
            </w:r>
            <w:r>
              <w:rPr>
                <w:spacing w:val="3"/>
                <w:w w:val="100"/>
                <w:sz w:val="22"/>
              </w:rPr>
              <w:t>未纳入评级</w:t>
            </w:r>
            <w:r>
              <w:rPr>
                <w:spacing w:val="-3"/>
                <w:w w:val="100"/>
                <w:sz w:val="22"/>
              </w:rPr>
              <w:t>的，不需要提供</w:t>
            </w:r>
            <w:r>
              <w:rPr>
                <w:w w:val="100"/>
                <w:sz w:val="22"/>
              </w:rPr>
              <w:t>）</w:t>
            </w:r>
          </w:p>
        </w:tc>
        <w:tc>
          <w:tcPr>
            <w:tcW w:w="1397" w:type="dxa"/>
          </w:tcPr>
          <w:p w14:paraId="04F33E8F">
            <w:pPr>
              <w:pStyle w:val="16"/>
              <w:rPr>
                <w:rFonts w:ascii="Times New Roman"/>
                <w:sz w:val="22"/>
              </w:rPr>
            </w:pPr>
          </w:p>
        </w:tc>
      </w:tr>
      <w:tr w14:paraId="4B061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66419582">
            <w:pPr>
              <w:pStyle w:val="16"/>
              <w:spacing w:before="68" w:line="272" w:lineRule="exact"/>
              <w:ind w:right="209"/>
              <w:jc w:val="right"/>
              <w:rPr>
                <w:rFonts w:hint="eastAsia" w:eastAsia="宋体"/>
                <w:sz w:val="22"/>
                <w:lang w:eastAsia="zh-CN"/>
              </w:rPr>
            </w:pPr>
            <w:r>
              <w:rPr>
                <w:spacing w:val="-5"/>
                <w:sz w:val="22"/>
              </w:rPr>
              <w:t>3.</w:t>
            </w:r>
            <w:r>
              <w:rPr>
                <w:rFonts w:hint="eastAsia"/>
                <w:spacing w:val="-5"/>
                <w:sz w:val="22"/>
                <w:lang w:val="en-US" w:eastAsia="zh-CN"/>
              </w:rPr>
              <w:t>4</w:t>
            </w:r>
          </w:p>
        </w:tc>
        <w:tc>
          <w:tcPr>
            <w:tcW w:w="7350" w:type="dxa"/>
          </w:tcPr>
          <w:p w14:paraId="24B03463">
            <w:pPr>
              <w:pStyle w:val="16"/>
              <w:spacing w:before="68" w:line="272" w:lineRule="exact"/>
              <w:ind w:left="107"/>
              <w:rPr>
                <w:sz w:val="22"/>
              </w:rPr>
            </w:pPr>
            <w:r>
              <w:rPr>
                <w:spacing w:val="-3"/>
                <w:sz w:val="22"/>
              </w:rPr>
              <w:t>投标人认为需要提交的其他资格证明材料</w:t>
            </w:r>
          </w:p>
        </w:tc>
        <w:tc>
          <w:tcPr>
            <w:tcW w:w="1397" w:type="dxa"/>
          </w:tcPr>
          <w:p w14:paraId="08DF5F6C">
            <w:pPr>
              <w:pStyle w:val="16"/>
              <w:rPr>
                <w:rFonts w:ascii="Times New Roman"/>
                <w:sz w:val="22"/>
              </w:rPr>
            </w:pPr>
          </w:p>
        </w:tc>
      </w:tr>
      <w:tr w14:paraId="5FD1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26E46F53">
            <w:pPr>
              <w:pStyle w:val="16"/>
              <w:spacing w:before="70" w:line="270" w:lineRule="exact"/>
              <w:ind w:left="9"/>
              <w:jc w:val="center"/>
              <w:rPr>
                <w:sz w:val="22"/>
              </w:rPr>
            </w:pPr>
            <w:r>
              <w:rPr>
                <w:w w:val="100"/>
                <w:sz w:val="22"/>
              </w:rPr>
              <w:t>4</w:t>
            </w:r>
          </w:p>
        </w:tc>
        <w:tc>
          <w:tcPr>
            <w:tcW w:w="7350" w:type="dxa"/>
          </w:tcPr>
          <w:p w14:paraId="4D74521F">
            <w:pPr>
              <w:pStyle w:val="16"/>
              <w:spacing w:before="70" w:line="270" w:lineRule="exact"/>
              <w:ind w:left="107"/>
              <w:rPr>
                <w:sz w:val="22"/>
              </w:rPr>
            </w:pPr>
            <w:r>
              <w:rPr>
                <w:spacing w:val="-3"/>
                <w:sz w:val="22"/>
              </w:rPr>
              <w:t>无重大违法记录声明</w:t>
            </w:r>
          </w:p>
        </w:tc>
        <w:tc>
          <w:tcPr>
            <w:tcW w:w="1397" w:type="dxa"/>
          </w:tcPr>
          <w:p w14:paraId="5CF77B21">
            <w:pPr>
              <w:pStyle w:val="16"/>
              <w:spacing w:before="70" w:line="270" w:lineRule="exact"/>
              <w:ind w:left="100" w:right="92"/>
              <w:jc w:val="center"/>
              <w:rPr>
                <w:sz w:val="22"/>
              </w:rPr>
            </w:pPr>
            <w:r>
              <w:rPr>
                <w:spacing w:val="-5"/>
                <w:sz w:val="22"/>
              </w:rPr>
              <w:t>附件四</w:t>
            </w:r>
          </w:p>
        </w:tc>
      </w:tr>
      <w:tr w14:paraId="217E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31D36395">
            <w:pPr>
              <w:pStyle w:val="16"/>
              <w:spacing w:before="69" w:line="270" w:lineRule="exact"/>
              <w:ind w:left="9"/>
              <w:jc w:val="center"/>
              <w:rPr>
                <w:sz w:val="22"/>
              </w:rPr>
            </w:pPr>
            <w:r>
              <w:rPr>
                <w:w w:val="100"/>
                <w:sz w:val="22"/>
              </w:rPr>
              <w:t>5</w:t>
            </w:r>
          </w:p>
        </w:tc>
        <w:tc>
          <w:tcPr>
            <w:tcW w:w="7350" w:type="dxa"/>
          </w:tcPr>
          <w:p w14:paraId="0BFCBE0F">
            <w:pPr>
              <w:pStyle w:val="16"/>
              <w:spacing w:before="69" w:line="270" w:lineRule="exact"/>
              <w:ind w:left="107"/>
              <w:rPr>
                <w:sz w:val="22"/>
              </w:rPr>
            </w:pPr>
            <w:r>
              <w:rPr>
                <w:spacing w:val="-4"/>
                <w:sz w:val="22"/>
              </w:rPr>
              <w:t>廉政承诺书</w:t>
            </w:r>
          </w:p>
        </w:tc>
        <w:tc>
          <w:tcPr>
            <w:tcW w:w="1397" w:type="dxa"/>
          </w:tcPr>
          <w:p w14:paraId="542DCD7E">
            <w:pPr>
              <w:pStyle w:val="16"/>
              <w:spacing w:before="69" w:line="270" w:lineRule="exact"/>
              <w:ind w:left="100" w:right="92"/>
              <w:jc w:val="center"/>
              <w:rPr>
                <w:sz w:val="22"/>
              </w:rPr>
            </w:pPr>
            <w:r>
              <w:rPr>
                <w:spacing w:val="-5"/>
                <w:sz w:val="22"/>
              </w:rPr>
              <w:t>附件五</w:t>
            </w:r>
          </w:p>
        </w:tc>
      </w:tr>
      <w:tr w14:paraId="355BC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6FED3D42">
            <w:pPr>
              <w:pStyle w:val="16"/>
              <w:spacing w:before="69" w:line="271" w:lineRule="exact"/>
              <w:ind w:left="9"/>
              <w:jc w:val="center"/>
              <w:rPr>
                <w:sz w:val="22"/>
              </w:rPr>
            </w:pPr>
            <w:r>
              <w:rPr>
                <w:w w:val="100"/>
                <w:sz w:val="22"/>
              </w:rPr>
              <w:t>6</w:t>
            </w:r>
          </w:p>
        </w:tc>
        <w:tc>
          <w:tcPr>
            <w:tcW w:w="7350" w:type="dxa"/>
          </w:tcPr>
          <w:p w14:paraId="06BBBA49">
            <w:pPr>
              <w:pStyle w:val="16"/>
              <w:spacing w:before="69" w:line="271" w:lineRule="exact"/>
              <w:ind w:left="107"/>
              <w:rPr>
                <w:sz w:val="22"/>
              </w:rPr>
            </w:pPr>
            <w:r>
              <w:rPr>
                <w:spacing w:val="-4"/>
                <w:sz w:val="22"/>
              </w:rPr>
              <w:t>投标响应表</w:t>
            </w:r>
          </w:p>
        </w:tc>
        <w:tc>
          <w:tcPr>
            <w:tcW w:w="1397" w:type="dxa"/>
          </w:tcPr>
          <w:p w14:paraId="4E9BA249">
            <w:pPr>
              <w:pStyle w:val="16"/>
              <w:spacing w:before="69" w:line="271" w:lineRule="exact"/>
              <w:ind w:left="100" w:right="92"/>
              <w:jc w:val="center"/>
              <w:rPr>
                <w:sz w:val="22"/>
              </w:rPr>
            </w:pPr>
            <w:r>
              <w:rPr>
                <w:spacing w:val="-5"/>
                <w:sz w:val="22"/>
              </w:rPr>
              <w:t>附件六</w:t>
            </w:r>
          </w:p>
        </w:tc>
      </w:tr>
      <w:tr w14:paraId="6B68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59F71603">
            <w:pPr>
              <w:pStyle w:val="16"/>
              <w:spacing w:before="69" w:line="271" w:lineRule="exact"/>
              <w:ind w:left="9"/>
              <w:jc w:val="center"/>
              <w:rPr>
                <w:sz w:val="22"/>
              </w:rPr>
            </w:pPr>
            <w:r>
              <w:rPr>
                <w:w w:val="100"/>
                <w:sz w:val="22"/>
              </w:rPr>
              <w:t>7</w:t>
            </w:r>
          </w:p>
        </w:tc>
        <w:tc>
          <w:tcPr>
            <w:tcW w:w="7350" w:type="dxa"/>
          </w:tcPr>
          <w:p w14:paraId="2C493BA0">
            <w:pPr>
              <w:pStyle w:val="16"/>
              <w:spacing w:before="69" w:line="271" w:lineRule="exact"/>
              <w:ind w:left="107"/>
              <w:rPr>
                <w:sz w:val="22"/>
              </w:rPr>
            </w:pPr>
            <w:r>
              <w:rPr>
                <w:spacing w:val="-3"/>
                <w:sz w:val="22"/>
              </w:rPr>
              <w:t>根据技术资信应答情况表的要求需要提供的资料或相关证明材料</w:t>
            </w:r>
          </w:p>
        </w:tc>
        <w:tc>
          <w:tcPr>
            <w:tcW w:w="1397" w:type="dxa"/>
          </w:tcPr>
          <w:p w14:paraId="03B21213">
            <w:pPr>
              <w:pStyle w:val="16"/>
              <w:rPr>
                <w:rFonts w:ascii="Times New Roman"/>
                <w:sz w:val="22"/>
              </w:rPr>
            </w:pPr>
          </w:p>
        </w:tc>
      </w:tr>
      <w:tr w14:paraId="72F22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dxa"/>
          </w:tcPr>
          <w:p w14:paraId="6A61C91B">
            <w:pPr>
              <w:pStyle w:val="16"/>
              <w:spacing w:before="68" w:line="272" w:lineRule="exact"/>
              <w:ind w:left="9"/>
              <w:jc w:val="center"/>
              <w:rPr>
                <w:sz w:val="22"/>
              </w:rPr>
            </w:pPr>
            <w:r>
              <w:rPr>
                <w:w w:val="100"/>
                <w:sz w:val="22"/>
              </w:rPr>
              <w:t>8</w:t>
            </w:r>
          </w:p>
        </w:tc>
        <w:tc>
          <w:tcPr>
            <w:tcW w:w="7350" w:type="dxa"/>
          </w:tcPr>
          <w:p w14:paraId="10A87B44">
            <w:pPr>
              <w:pStyle w:val="16"/>
              <w:spacing w:before="68" w:line="272" w:lineRule="exact"/>
              <w:ind w:left="107"/>
              <w:rPr>
                <w:sz w:val="22"/>
              </w:rPr>
            </w:pPr>
            <w:r>
              <w:rPr>
                <w:spacing w:val="-3"/>
                <w:sz w:val="22"/>
              </w:rPr>
              <w:t>投标人认为需要提供的其他资料</w:t>
            </w:r>
          </w:p>
        </w:tc>
        <w:tc>
          <w:tcPr>
            <w:tcW w:w="1397" w:type="dxa"/>
          </w:tcPr>
          <w:p w14:paraId="679A835D">
            <w:pPr>
              <w:pStyle w:val="16"/>
              <w:rPr>
                <w:rFonts w:ascii="Times New Roman"/>
                <w:sz w:val="22"/>
              </w:rPr>
            </w:pPr>
          </w:p>
        </w:tc>
      </w:tr>
      <w:tr w14:paraId="456B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520" w:type="dxa"/>
            <w:gridSpan w:val="3"/>
          </w:tcPr>
          <w:p w14:paraId="6D23099C">
            <w:pPr>
              <w:pStyle w:val="16"/>
              <w:spacing w:line="360" w:lineRule="exact"/>
              <w:ind w:left="107" w:right="95"/>
              <w:rPr>
                <w:sz w:val="22"/>
              </w:rPr>
            </w:pPr>
            <w:r>
              <w:rPr>
                <w:spacing w:val="-2"/>
                <w:sz w:val="22"/>
              </w:rPr>
              <w:t>说明：以上所需的各种证书、证件、证明、执照若系复印件的，须在复印件上加盖投标人有效的单位公章。</w:t>
            </w:r>
          </w:p>
        </w:tc>
      </w:tr>
    </w:tbl>
    <w:p w14:paraId="02A82BA0">
      <w:pPr>
        <w:pStyle w:val="15"/>
        <w:numPr>
          <w:ilvl w:val="1"/>
          <w:numId w:val="12"/>
        </w:numPr>
        <w:tabs>
          <w:tab w:val="left" w:pos="885"/>
        </w:tabs>
        <w:spacing w:before="132" w:after="0" w:line="240" w:lineRule="auto"/>
        <w:ind w:left="884" w:right="0" w:hanging="553"/>
        <w:jc w:val="left"/>
        <w:rPr>
          <w:sz w:val="22"/>
        </w:rPr>
      </w:pPr>
      <w:r>
        <w:rPr>
          <w:spacing w:val="-4"/>
          <w:sz w:val="22"/>
        </w:rPr>
        <w:t>投标文件格式</w:t>
      </w:r>
    </w:p>
    <w:p w14:paraId="3519F0F0">
      <w:pPr>
        <w:pStyle w:val="6"/>
        <w:spacing w:before="160"/>
        <w:ind w:left="882"/>
      </w:pPr>
      <w:r>
        <w:rPr>
          <w:spacing w:val="-3"/>
        </w:rPr>
        <w:t>投标人应根据招标文件中所提供的格式，内容按顺序填写、加目录和页码并装订成册。</w:t>
      </w:r>
    </w:p>
    <w:p w14:paraId="4EF8441C">
      <w:pPr>
        <w:pStyle w:val="5"/>
        <w:numPr>
          <w:ilvl w:val="0"/>
          <w:numId w:val="12"/>
        </w:numPr>
        <w:tabs>
          <w:tab w:val="left" w:pos="884"/>
          <w:tab w:val="left" w:pos="885"/>
        </w:tabs>
        <w:spacing w:before="157" w:after="0" w:line="240" w:lineRule="auto"/>
        <w:ind w:left="884" w:right="0" w:hanging="553"/>
        <w:jc w:val="left"/>
      </w:pPr>
      <w:r>
        <w:rPr>
          <w:spacing w:val="-4"/>
        </w:rPr>
        <w:t>投标报价</w:t>
      </w:r>
    </w:p>
    <w:p w14:paraId="4D45DF51">
      <w:pPr>
        <w:pStyle w:val="5"/>
        <w:numPr>
          <w:ilvl w:val="1"/>
          <w:numId w:val="12"/>
        </w:numPr>
        <w:tabs>
          <w:tab w:val="left" w:pos="888"/>
        </w:tabs>
        <w:spacing w:before="157" w:after="0" w:line="376" w:lineRule="auto"/>
        <w:ind w:left="884" w:right="372" w:hanging="552"/>
        <w:jc w:val="left"/>
      </w:pPr>
      <w:r>
        <w:rPr>
          <w:spacing w:val="-2"/>
        </w:rPr>
        <w:t>投标报价是指投标人针对本项目的存款资金综合收益指标，以存款基准利率+加点形式报价，指活期存款基准利率+加点（bp）。</w:t>
      </w:r>
    </w:p>
    <w:p w14:paraId="2F3C5517">
      <w:pPr>
        <w:pStyle w:val="15"/>
        <w:numPr>
          <w:ilvl w:val="1"/>
          <w:numId w:val="12"/>
        </w:numPr>
        <w:tabs>
          <w:tab w:val="left" w:pos="885"/>
        </w:tabs>
        <w:spacing w:before="0" w:after="0" w:line="374" w:lineRule="auto"/>
        <w:ind w:left="884" w:right="437" w:hanging="552"/>
        <w:jc w:val="left"/>
        <w:rPr>
          <w:sz w:val="22"/>
        </w:rPr>
      </w:pPr>
      <w:r>
        <w:rPr>
          <w:spacing w:val="-2"/>
          <w:sz w:val="22"/>
        </w:rPr>
        <w:t>投标人必须按附件中的投标报价一览表（统一格式）内容填写，并由法定代表人（负责人）或投标人代表签署。</w:t>
      </w:r>
    </w:p>
    <w:p w14:paraId="237502B3">
      <w:pPr>
        <w:pStyle w:val="15"/>
        <w:numPr>
          <w:ilvl w:val="1"/>
          <w:numId w:val="12"/>
        </w:numPr>
        <w:tabs>
          <w:tab w:val="left" w:pos="914"/>
        </w:tabs>
        <w:spacing w:before="0" w:after="0" w:line="240" w:lineRule="auto"/>
        <w:ind w:left="913" w:right="0" w:hanging="582"/>
        <w:jc w:val="left"/>
        <w:rPr>
          <w:sz w:val="22"/>
        </w:rPr>
      </w:pPr>
      <w:r>
        <w:rPr>
          <w:spacing w:val="-3"/>
          <w:sz w:val="22"/>
        </w:rPr>
        <w:t>本次投标均以人民币报价，不接受其他货币的报价。</w:t>
      </w:r>
    </w:p>
    <w:p w14:paraId="5E672262">
      <w:pPr>
        <w:pStyle w:val="15"/>
        <w:numPr>
          <w:ilvl w:val="1"/>
          <w:numId w:val="12"/>
        </w:numPr>
        <w:tabs>
          <w:tab w:val="left" w:pos="666"/>
        </w:tabs>
        <w:spacing w:before="155" w:after="0" w:line="240" w:lineRule="auto"/>
        <w:ind w:left="665" w:right="0" w:hanging="334"/>
        <w:jc w:val="left"/>
        <w:rPr>
          <w:sz w:val="20"/>
        </w:rPr>
      </w:pPr>
      <w:r>
        <w:rPr>
          <w:b/>
          <w:spacing w:val="-2"/>
          <w:sz w:val="22"/>
        </w:rPr>
        <w:t>▲</w:t>
      </w:r>
      <w:r>
        <w:rPr>
          <w:spacing w:val="-2"/>
          <w:sz w:val="22"/>
          <w:u w:val="single"/>
        </w:rPr>
        <w:t>招标单位不接受任何选择报价，只允许一个报价</w:t>
      </w:r>
      <w:r>
        <w:rPr>
          <w:spacing w:val="-10"/>
          <w:sz w:val="22"/>
        </w:rPr>
        <w:t>。</w:t>
      </w:r>
    </w:p>
    <w:p w14:paraId="27F7F6ED">
      <w:pPr>
        <w:pStyle w:val="15"/>
        <w:numPr>
          <w:ilvl w:val="1"/>
          <w:numId w:val="12"/>
        </w:numPr>
        <w:tabs>
          <w:tab w:val="left" w:pos="885"/>
        </w:tabs>
        <w:spacing w:before="157" w:after="0" w:line="376" w:lineRule="auto"/>
        <w:ind w:left="884" w:right="262" w:hanging="552"/>
        <w:jc w:val="left"/>
        <w:rPr>
          <w:sz w:val="22"/>
        </w:rPr>
      </w:pPr>
      <w:r>
        <w:rPr>
          <w:spacing w:val="-2"/>
          <w:sz w:val="22"/>
        </w:rPr>
        <w:t>招标单位要求分类报价是为了方便评标，但在任何情况下不限制招标人以其认为最合适的条款、条件签订合同的权利。</w:t>
      </w:r>
    </w:p>
    <w:p w14:paraId="635F558E">
      <w:pPr>
        <w:pStyle w:val="5"/>
        <w:numPr>
          <w:ilvl w:val="1"/>
          <w:numId w:val="12"/>
        </w:numPr>
        <w:tabs>
          <w:tab w:val="left" w:pos="666"/>
        </w:tabs>
        <w:spacing w:before="0" w:after="0" w:line="374" w:lineRule="auto"/>
        <w:ind w:left="884" w:right="372" w:hanging="552"/>
        <w:jc w:val="left"/>
        <w:rPr>
          <w:b w:val="0"/>
          <w:sz w:val="20"/>
        </w:rPr>
      </w:pPr>
      <w:r>
        <w:rPr>
          <w:spacing w:val="-2"/>
        </w:rPr>
        <w:t>▲</w:t>
      </w:r>
      <w:r>
        <w:rPr>
          <w:spacing w:val="-2"/>
          <w:u w:val="single"/>
        </w:rPr>
        <w:t>投标报价报出后，投标人不得以任何理由予以变更。任何包含价格调整的要求，将被认为是非</w:t>
      </w:r>
      <w:r>
        <w:rPr>
          <w:spacing w:val="80"/>
          <w:w w:val="150"/>
          <w:u w:val="single"/>
        </w:rPr>
        <w:t xml:space="preserve">                                                </w:t>
      </w:r>
      <w:r>
        <w:rPr>
          <w:spacing w:val="-2"/>
          <w:u w:val="single"/>
        </w:rPr>
        <w:t>实质性响应投标而予以拒绝</w:t>
      </w:r>
      <w:r>
        <w:rPr>
          <w:spacing w:val="-2"/>
        </w:rPr>
        <w:t>。</w:t>
      </w:r>
    </w:p>
    <w:p w14:paraId="2E58B392">
      <w:pPr>
        <w:pStyle w:val="5"/>
        <w:numPr>
          <w:ilvl w:val="0"/>
          <w:numId w:val="12"/>
        </w:numPr>
        <w:tabs>
          <w:tab w:val="left" w:pos="884"/>
          <w:tab w:val="left" w:pos="885"/>
        </w:tabs>
        <w:spacing w:before="0" w:after="0" w:line="240" w:lineRule="auto"/>
        <w:ind w:left="884" w:right="0" w:hanging="553"/>
        <w:jc w:val="left"/>
      </w:pPr>
      <w:r>
        <w:rPr>
          <w:spacing w:val="-4"/>
        </w:rPr>
        <w:t>投标有效期</w:t>
      </w:r>
    </w:p>
    <w:p w14:paraId="3BCA3BC3">
      <w:pPr>
        <w:spacing w:after="0" w:line="240" w:lineRule="auto"/>
        <w:jc w:val="left"/>
        <w:sectPr>
          <w:pgSz w:w="11910" w:h="16840"/>
          <w:pgMar w:top="1200" w:right="760" w:bottom="1160" w:left="800" w:header="0" w:footer="951" w:gutter="0"/>
          <w:cols w:space="720" w:num="1"/>
        </w:sectPr>
      </w:pPr>
    </w:p>
    <w:p w14:paraId="5C70EDC9">
      <w:pPr>
        <w:pStyle w:val="5"/>
        <w:numPr>
          <w:ilvl w:val="1"/>
          <w:numId w:val="12"/>
        </w:numPr>
        <w:tabs>
          <w:tab w:val="left" w:pos="666"/>
        </w:tabs>
        <w:spacing w:before="48" w:after="0" w:line="240" w:lineRule="auto"/>
        <w:ind w:left="665" w:right="0" w:hanging="334"/>
        <w:jc w:val="both"/>
        <w:rPr>
          <w:b w:val="0"/>
          <w:sz w:val="20"/>
        </w:rPr>
      </w:pPr>
      <w:r>
        <w:rPr>
          <w:spacing w:val="-2"/>
        </w:rPr>
        <w:t>▲</w:t>
      </w:r>
      <w:r>
        <w:rPr>
          <w:spacing w:val="-9"/>
          <w:u w:val="single"/>
        </w:rPr>
        <w:t xml:space="preserve">自开标之日起 </w:t>
      </w:r>
      <w:r>
        <w:rPr>
          <w:spacing w:val="-2"/>
          <w:u w:val="single"/>
        </w:rPr>
        <w:t>90</w:t>
      </w:r>
      <w:r>
        <w:rPr>
          <w:spacing w:val="-9"/>
          <w:u w:val="single"/>
        </w:rPr>
        <w:t xml:space="preserve"> 天内投标应保持投标有效</w:t>
      </w:r>
      <w:r>
        <w:rPr>
          <w:spacing w:val="-10"/>
        </w:rPr>
        <w:t>。</w:t>
      </w:r>
    </w:p>
    <w:p w14:paraId="035C35E8">
      <w:pPr>
        <w:pStyle w:val="15"/>
        <w:numPr>
          <w:ilvl w:val="1"/>
          <w:numId w:val="12"/>
        </w:numPr>
        <w:tabs>
          <w:tab w:val="left" w:pos="888"/>
        </w:tabs>
        <w:spacing w:before="158" w:after="0" w:line="374" w:lineRule="auto"/>
        <w:ind w:left="884" w:right="370" w:hanging="552"/>
        <w:jc w:val="both"/>
        <w:rPr>
          <w:sz w:val="22"/>
        </w:rPr>
      </w:pPr>
      <w:r>
        <w:rPr>
          <w:spacing w:val="-2"/>
          <w:sz w:val="22"/>
        </w:rPr>
        <w:t>特殊情况下，在原投标有效期截止前，招标人可与投标人协商延长投标有效期，这种要求和答复均以书面形式进行。投标人可拒绝接受延期要求。同意延长投标有效期的投标人不得修改投</w:t>
      </w:r>
      <w:r>
        <w:rPr>
          <w:spacing w:val="-4"/>
          <w:sz w:val="22"/>
        </w:rPr>
        <w:t>标文件。</w:t>
      </w:r>
    </w:p>
    <w:p w14:paraId="3F229B3F">
      <w:pPr>
        <w:pStyle w:val="5"/>
        <w:numPr>
          <w:ilvl w:val="0"/>
          <w:numId w:val="12"/>
        </w:numPr>
        <w:tabs>
          <w:tab w:val="left" w:pos="885"/>
        </w:tabs>
        <w:spacing w:before="0" w:after="0" w:line="240" w:lineRule="auto"/>
        <w:ind w:left="884" w:right="0" w:hanging="553"/>
        <w:jc w:val="both"/>
      </w:pPr>
      <w:r>
        <w:rPr>
          <w:spacing w:val="-3"/>
        </w:rPr>
        <w:t>投标文件的签署和规定</w:t>
      </w:r>
    </w:p>
    <w:p w14:paraId="62F0D90B">
      <w:pPr>
        <w:pStyle w:val="5"/>
        <w:numPr>
          <w:ilvl w:val="1"/>
          <w:numId w:val="12"/>
        </w:numPr>
        <w:tabs>
          <w:tab w:val="left" w:pos="885"/>
        </w:tabs>
        <w:spacing w:before="160" w:after="0" w:line="374" w:lineRule="auto"/>
        <w:ind w:left="884" w:right="370" w:hanging="552"/>
        <w:jc w:val="left"/>
        <w:rPr>
          <w:b w:val="0"/>
        </w:rPr>
      </w:pPr>
      <w:r>
        <w:rPr>
          <w:spacing w:val="-2"/>
        </w:rPr>
        <w:t>投标人应提供一</w:t>
      </w:r>
      <w:r>
        <w:rPr>
          <w:color w:val="auto"/>
          <w:spacing w:val="-2"/>
        </w:rPr>
        <w:t>式</w:t>
      </w:r>
      <w:r>
        <w:rPr>
          <w:rFonts w:hint="eastAsia"/>
          <w:color w:val="auto"/>
          <w:spacing w:val="-2"/>
          <w:lang w:eastAsia="zh-CN"/>
        </w:rPr>
        <w:t>陆</w:t>
      </w:r>
      <w:r>
        <w:rPr>
          <w:color w:val="auto"/>
          <w:spacing w:val="-2"/>
        </w:rPr>
        <w:t>份的投标文件，分别装订成册。其中正本壹份、副本</w:t>
      </w:r>
      <w:r>
        <w:rPr>
          <w:rFonts w:hint="eastAsia"/>
          <w:color w:val="auto"/>
          <w:spacing w:val="-2"/>
          <w:lang w:eastAsia="zh-CN"/>
        </w:rPr>
        <w:t>伍</w:t>
      </w:r>
      <w:r>
        <w:rPr>
          <w:color w:val="auto"/>
          <w:spacing w:val="-2"/>
        </w:rPr>
        <w:t>份，</w:t>
      </w:r>
      <w:r>
        <w:rPr>
          <w:spacing w:val="-2"/>
          <w:u w:val="single"/>
        </w:rPr>
        <w:t>每份投标文件</w:t>
      </w:r>
      <w:r>
        <w:rPr>
          <w:spacing w:val="80"/>
          <w:w w:val="150"/>
          <w:u w:val="single"/>
        </w:rPr>
        <w:t xml:space="preserve">                                                </w:t>
      </w:r>
      <w:r>
        <w:rPr>
          <w:spacing w:val="-2"/>
          <w:u w:val="single"/>
        </w:rPr>
        <w:t>的封面应清楚标明“正本”或“副本”字样，若“正本”和“副本”不符，以“正本”为准</w:t>
      </w:r>
      <w:r>
        <w:rPr>
          <w:b w:val="0"/>
          <w:spacing w:val="-2"/>
        </w:rPr>
        <w:t>。</w:t>
      </w:r>
    </w:p>
    <w:p w14:paraId="5378F33A">
      <w:pPr>
        <w:pStyle w:val="15"/>
        <w:numPr>
          <w:ilvl w:val="1"/>
          <w:numId w:val="12"/>
        </w:numPr>
        <w:tabs>
          <w:tab w:val="left" w:pos="888"/>
        </w:tabs>
        <w:spacing w:before="0" w:after="0" w:line="376" w:lineRule="auto"/>
        <w:ind w:left="884" w:right="370" w:hanging="552"/>
        <w:jc w:val="left"/>
        <w:rPr>
          <w:sz w:val="22"/>
        </w:rPr>
      </w:pPr>
      <w:r>
        <w:rPr>
          <w:spacing w:val="-2"/>
          <w:sz w:val="22"/>
        </w:rPr>
        <w:t>投标文件的正本必须打印或用不褪色的墨水书写，并由法定代表人（负责人）或投标人授权代表签署，投标文件的副本可采用正本的复印件。</w:t>
      </w:r>
    </w:p>
    <w:p w14:paraId="21806F17">
      <w:pPr>
        <w:pStyle w:val="5"/>
        <w:numPr>
          <w:ilvl w:val="1"/>
          <w:numId w:val="12"/>
        </w:numPr>
        <w:tabs>
          <w:tab w:val="left" w:pos="885"/>
        </w:tabs>
        <w:spacing w:before="0" w:after="0" w:line="374" w:lineRule="auto"/>
        <w:ind w:left="884" w:right="372" w:hanging="552"/>
        <w:jc w:val="left"/>
        <w:rPr>
          <w:b w:val="0"/>
        </w:rPr>
      </w:pPr>
      <w:r>
        <w:rPr>
          <w:spacing w:val="-2"/>
          <w:u w:val="single"/>
        </w:rPr>
        <w:t>投标文件如有修改和增删必须由法定代表人（负责人）或其投标人代表在修改和增删处旁签署</w:t>
      </w:r>
      <w:r>
        <w:rPr>
          <w:spacing w:val="80"/>
          <w:w w:val="150"/>
          <w:u w:val="single"/>
        </w:rPr>
        <w:t xml:space="preserve">                                                </w:t>
      </w:r>
      <w:r>
        <w:rPr>
          <w:spacing w:val="-2"/>
          <w:u w:val="single"/>
        </w:rPr>
        <w:t>或盖章，方才有效</w:t>
      </w:r>
      <w:r>
        <w:rPr>
          <w:spacing w:val="-2"/>
        </w:rPr>
        <w:t>。</w:t>
      </w:r>
    </w:p>
    <w:p w14:paraId="5BB5C9EF">
      <w:pPr>
        <w:pStyle w:val="15"/>
        <w:numPr>
          <w:ilvl w:val="1"/>
          <w:numId w:val="12"/>
        </w:numPr>
        <w:tabs>
          <w:tab w:val="left" w:pos="885"/>
        </w:tabs>
        <w:spacing w:before="0" w:after="0" w:line="240" w:lineRule="auto"/>
        <w:ind w:left="884" w:right="0" w:hanging="553"/>
        <w:jc w:val="left"/>
        <w:rPr>
          <w:sz w:val="22"/>
        </w:rPr>
      </w:pPr>
      <w:r>
        <w:rPr>
          <w:spacing w:val="-3"/>
          <w:sz w:val="22"/>
        </w:rPr>
        <w:t>投标文件字迹模糊或在关键的技术、商务条款上表述不清楚，将可能导致其投标被拒绝。</w:t>
      </w:r>
    </w:p>
    <w:p w14:paraId="0015807F">
      <w:pPr>
        <w:pStyle w:val="5"/>
        <w:numPr>
          <w:ilvl w:val="0"/>
          <w:numId w:val="12"/>
        </w:numPr>
        <w:tabs>
          <w:tab w:val="left" w:pos="885"/>
        </w:tabs>
        <w:spacing w:before="154" w:after="0" w:line="240" w:lineRule="auto"/>
        <w:ind w:left="884" w:right="0" w:hanging="553"/>
        <w:jc w:val="both"/>
      </w:pPr>
      <w:r>
        <w:rPr>
          <w:spacing w:val="-3"/>
        </w:rPr>
        <w:t>投标文件的密封及标记</w:t>
      </w:r>
    </w:p>
    <w:p w14:paraId="039168BC">
      <w:pPr>
        <w:pStyle w:val="15"/>
        <w:numPr>
          <w:ilvl w:val="1"/>
          <w:numId w:val="12"/>
        </w:numPr>
        <w:tabs>
          <w:tab w:val="left" w:pos="885"/>
        </w:tabs>
        <w:spacing w:before="157" w:after="0" w:line="374" w:lineRule="auto"/>
        <w:ind w:left="872" w:right="370" w:hanging="540"/>
        <w:jc w:val="both"/>
        <w:rPr>
          <w:sz w:val="22"/>
        </w:rPr>
      </w:pPr>
      <w:r>
        <w:rPr>
          <w:b/>
          <w:spacing w:val="-2"/>
          <w:sz w:val="22"/>
          <w:u w:val="single"/>
        </w:rPr>
        <w:t>投标人必须将投标文件密封，且在密封袋上标明“投标文件”字样。</w:t>
      </w:r>
      <w:r>
        <w:rPr>
          <w:spacing w:val="-2"/>
          <w:sz w:val="22"/>
        </w:rPr>
        <w:t>封口处贴上封条，启封处加盖投标人公章并由法定代表人（负责人）或投标人代表签字。封皮上写明投标项目名称、编号、投标人名称、地址、邮政编码、电话、联系人，并注明“开标时启封”字样。</w:t>
      </w:r>
    </w:p>
    <w:p w14:paraId="43DE6282">
      <w:pPr>
        <w:pStyle w:val="5"/>
        <w:numPr>
          <w:ilvl w:val="1"/>
          <w:numId w:val="12"/>
        </w:numPr>
        <w:tabs>
          <w:tab w:val="left" w:pos="885"/>
        </w:tabs>
        <w:spacing w:before="1" w:after="0" w:line="240" w:lineRule="auto"/>
        <w:ind w:left="884" w:right="0" w:hanging="553"/>
        <w:jc w:val="both"/>
        <w:rPr>
          <w:b w:val="0"/>
        </w:rPr>
      </w:pPr>
      <w:r>
        <w:rPr>
          <w:spacing w:val="-3"/>
        </w:rPr>
        <w:t>如果投标人未按上述要求密封及加写标记，招标单位对投标文件的误投和提前启封不负责任。</w:t>
      </w:r>
    </w:p>
    <w:p w14:paraId="1EFB39DD">
      <w:pPr>
        <w:pStyle w:val="6"/>
        <w:rPr>
          <w:b/>
        </w:rPr>
      </w:pPr>
    </w:p>
    <w:p w14:paraId="6E999DA5">
      <w:pPr>
        <w:pStyle w:val="6"/>
        <w:spacing w:before="12"/>
        <w:rPr>
          <w:b/>
          <w:sz w:val="20"/>
        </w:rPr>
      </w:pPr>
    </w:p>
    <w:p w14:paraId="1E781287">
      <w:pPr>
        <w:pStyle w:val="3"/>
        <w:ind w:right="37"/>
      </w:pPr>
      <w:bookmarkStart w:id="14" w:name="_bookmark7"/>
      <w:bookmarkEnd w:id="14"/>
      <w:bookmarkStart w:id="15" w:name="四、 投标文件的递交"/>
      <w:bookmarkEnd w:id="15"/>
      <w:r>
        <w:rPr>
          <w:spacing w:val="-7"/>
        </w:rPr>
        <w:t>四、 投</w:t>
      </w:r>
      <w:r>
        <w:t>标文件</w:t>
      </w:r>
      <w:r>
        <w:rPr>
          <w:spacing w:val="-4"/>
        </w:rPr>
        <w:t>的递交</w:t>
      </w:r>
    </w:p>
    <w:p w14:paraId="567B50F7">
      <w:pPr>
        <w:pStyle w:val="6"/>
        <w:spacing w:before="2"/>
        <w:rPr>
          <w:b/>
          <w:sz w:val="35"/>
        </w:rPr>
      </w:pPr>
    </w:p>
    <w:p w14:paraId="2BAB0247">
      <w:pPr>
        <w:pStyle w:val="5"/>
        <w:numPr>
          <w:ilvl w:val="0"/>
          <w:numId w:val="13"/>
        </w:numPr>
        <w:tabs>
          <w:tab w:val="left" w:pos="885"/>
        </w:tabs>
        <w:spacing w:before="0" w:after="0" w:line="240" w:lineRule="auto"/>
        <w:ind w:left="884" w:right="0" w:hanging="553"/>
        <w:jc w:val="both"/>
      </w:pPr>
      <w:r>
        <w:rPr>
          <w:spacing w:val="-4"/>
        </w:rPr>
        <w:t>投标文件的递交</w:t>
      </w:r>
    </w:p>
    <w:p w14:paraId="1ECAA0BE">
      <w:pPr>
        <w:pStyle w:val="5"/>
        <w:numPr>
          <w:ilvl w:val="1"/>
          <w:numId w:val="13"/>
        </w:numPr>
        <w:tabs>
          <w:tab w:val="left" w:pos="666"/>
        </w:tabs>
        <w:spacing w:before="157" w:after="0" w:line="374" w:lineRule="auto"/>
        <w:ind w:left="884" w:right="370" w:hanging="552"/>
        <w:jc w:val="both"/>
      </w:pPr>
      <w:r>
        <w:rPr>
          <w:spacing w:val="-2"/>
        </w:rPr>
        <w:t>▲</w:t>
      </w:r>
      <w:r>
        <w:rPr>
          <w:spacing w:val="-2"/>
          <w:u w:val="single"/>
        </w:rPr>
        <w:t>投标文件必须在招标文件规定的投标文件截止时间前送达到招标文件指定的收标地点，</w:t>
      </w:r>
      <w:r>
        <w:rPr>
          <w:spacing w:val="-2"/>
        </w:rPr>
        <w:t>同时递交法定代表人（负责人）授权书（原件）、投标人代表有效身份证件和企业法人营业执照复印件，由评标委员会确认其投标资格。</w:t>
      </w:r>
    </w:p>
    <w:p w14:paraId="7EAB94C7">
      <w:pPr>
        <w:pStyle w:val="5"/>
        <w:numPr>
          <w:ilvl w:val="0"/>
          <w:numId w:val="13"/>
        </w:numPr>
        <w:tabs>
          <w:tab w:val="left" w:pos="884"/>
          <w:tab w:val="left" w:pos="885"/>
        </w:tabs>
        <w:spacing w:before="1" w:after="0" w:line="240" w:lineRule="auto"/>
        <w:ind w:left="884" w:right="0" w:hanging="553"/>
        <w:jc w:val="left"/>
      </w:pPr>
      <w:r>
        <w:rPr>
          <w:spacing w:val="-3"/>
        </w:rPr>
        <w:t>投标文件的修改和撤回</w:t>
      </w:r>
    </w:p>
    <w:p w14:paraId="2B6E5837">
      <w:pPr>
        <w:pStyle w:val="15"/>
        <w:numPr>
          <w:ilvl w:val="1"/>
          <w:numId w:val="13"/>
        </w:numPr>
        <w:tabs>
          <w:tab w:val="left" w:pos="885"/>
        </w:tabs>
        <w:spacing w:before="158" w:after="0" w:line="376" w:lineRule="auto"/>
        <w:ind w:left="884" w:right="262" w:hanging="552"/>
        <w:jc w:val="left"/>
        <w:rPr>
          <w:sz w:val="22"/>
        </w:rPr>
      </w:pPr>
      <w:r>
        <w:rPr>
          <w:spacing w:val="-2"/>
          <w:sz w:val="22"/>
        </w:rPr>
        <w:t>在投标文件递交截止时间前，投标人可以以书面形式提出修改或撤回其投标并送达到招标单位，但不得影响开标活动的正常进行。</w:t>
      </w:r>
    </w:p>
    <w:p w14:paraId="2B9BE895">
      <w:pPr>
        <w:pStyle w:val="15"/>
        <w:numPr>
          <w:ilvl w:val="1"/>
          <w:numId w:val="13"/>
        </w:numPr>
        <w:tabs>
          <w:tab w:val="left" w:pos="888"/>
        </w:tabs>
        <w:spacing w:before="0" w:after="0" w:line="374" w:lineRule="auto"/>
        <w:ind w:left="980" w:right="372" w:hanging="648"/>
        <w:jc w:val="left"/>
        <w:rPr>
          <w:sz w:val="22"/>
        </w:rPr>
      </w:pPr>
      <w:r>
        <w:rPr>
          <w:spacing w:val="-2"/>
          <w:sz w:val="22"/>
        </w:rPr>
        <w:t>“投标文件修改”或“投标文件撤回通知”都应密封并在密封袋上写明投标项目名称、编号、投标人名称，并注明“投标文件修改”或“投标文件撤回通知”字样。</w:t>
      </w:r>
    </w:p>
    <w:p w14:paraId="744A5060">
      <w:pPr>
        <w:pStyle w:val="15"/>
        <w:numPr>
          <w:ilvl w:val="1"/>
          <w:numId w:val="13"/>
        </w:numPr>
        <w:tabs>
          <w:tab w:val="left" w:pos="885"/>
        </w:tabs>
        <w:spacing w:before="0" w:after="0" w:line="240" w:lineRule="auto"/>
        <w:ind w:left="884" w:right="0" w:hanging="553"/>
        <w:jc w:val="left"/>
        <w:rPr>
          <w:sz w:val="22"/>
        </w:rPr>
      </w:pPr>
      <w:r>
        <w:rPr>
          <w:spacing w:val="-3"/>
          <w:sz w:val="22"/>
        </w:rPr>
        <w:t>从投标文件递交截止日期起至投标有效期满这段时间内，投标人不得撤回其投标。</w:t>
      </w:r>
    </w:p>
    <w:p w14:paraId="256DDE88">
      <w:pPr>
        <w:pStyle w:val="5"/>
        <w:numPr>
          <w:ilvl w:val="0"/>
          <w:numId w:val="13"/>
        </w:numPr>
        <w:tabs>
          <w:tab w:val="left" w:pos="664"/>
        </w:tabs>
        <w:spacing w:before="154" w:after="0" w:line="240" w:lineRule="auto"/>
        <w:ind w:left="664" w:right="0" w:hanging="332"/>
        <w:jc w:val="both"/>
      </w:pPr>
      <w:r>
        <w:rPr>
          <w:spacing w:val="-2"/>
        </w:rPr>
        <w:t>▲</w:t>
      </w:r>
      <w:r>
        <w:rPr>
          <w:spacing w:val="-2"/>
          <w:u w:val="single"/>
        </w:rPr>
        <w:t>发生下列情况之一的投标文件将拒收</w:t>
      </w:r>
      <w:r>
        <w:rPr>
          <w:spacing w:val="-10"/>
        </w:rPr>
        <w:t>：</w:t>
      </w:r>
    </w:p>
    <w:p w14:paraId="5A4DAC67">
      <w:pPr>
        <w:pStyle w:val="15"/>
        <w:numPr>
          <w:ilvl w:val="1"/>
          <w:numId w:val="13"/>
        </w:numPr>
        <w:tabs>
          <w:tab w:val="left" w:pos="885"/>
        </w:tabs>
        <w:spacing w:before="157" w:after="0" w:line="240" w:lineRule="auto"/>
        <w:ind w:left="884" w:right="0" w:hanging="553"/>
        <w:jc w:val="both"/>
        <w:rPr>
          <w:sz w:val="22"/>
        </w:rPr>
      </w:pPr>
      <w:r>
        <w:rPr>
          <w:spacing w:val="-3"/>
          <w:sz w:val="22"/>
        </w:rPr>
        <w:t>在投标截止时间以后送达的投标文件；</w:t>
      </w:r>
    </w:p>
    <w:p w14:paraId="461BFD79">
      <w:pPr>
        <w:pStyle w:val="15"/>
        <w:numPr>
          <w:ilvl w:val="1"/>
          <w:numId w:val="13"/>
        </w:numPr>
        <w:tabs>
          <w:tab w:val="left" w:pos="885"/>
        </w:tabs>
        <w:spacing w:before="160" w:after="0" w:line="240" w:lineRule="auto"/>
        <w:ind w:left="884" w:right="0" w:hanging="553"/>
        <w:jc w:val="both"/>
        <w:rPr>
          <w:sz w:val="22"/>
        </w:rPr>
      </w:pPr>
      <w:r>
        <w:rPr>
          <w:spacing w:val="-3"/>
          <w:sz w:val="22"/>
        </w:rPr>
        <w:t>未密封或未装订的投标文件；</w:t>
      </w:r>
    </w:p>
    <w:p w14:paraId="4C9500C7">
      <w:pPr>
        <w:spacing w:after="0" w:line="240" w:lineRule="auto"/>
        <w:jc w:val="both"/>
        <w:rPr>
          <w:sz w:val="22"/>
        </w:rPr>
        <w:sectPr>
          <w:pgSz w:w="11910" w:h="16840"/>
          <w:pgMar w:top="1200" w:right="760" w:bottom="1160" w:left="800" w:header="0" w:footer="951" w:gutter="0"/>
          <w:cols w:space="720" w:num="1"/>
        </w:sectPr>
      </w:pPr>
    </w:p>
    <w:p w14:paraId="10515430">
      <w:pPr>
        <w:pStyle w:val="15"/>
        <w:numPr>
          <w:ilvl w:val="1"/>
          <w:numId w:val="13"/>
        </w:numPr>
        <w:tabs>
          <w:tab w:val="left" w:pos="885"/>
        </w:tabs>
        <w:spacing w:before="48" w:after="0" w:line="240" w:lineRule="auto"/>
        <w:ind w:left="884" w:right="0" w:hanging="553"/>
        <w:jc w:val="left"/>
        <w:rPr>
          <w:sz w:val="22"/>
        </w:rPr>
      </w:pPr>
      <w:r>
        <w:rPr>
          <w:spacing w:val="-3"/>
          <w:sz w:val="22"/>
        </w:rPr>
        <w:t>由于包装不妥在送达途中严重破损或失散的投标文件；</w:t>
      </w:r>
    </w:p>
    <w:p w14:paraId="12E1E158">
      <w:pPr>
        <w:pStyle w:val="15"/>
        <w:numPr>
          <w:ilvl w:val="1"/>
          <w:numId w:val="13"/>
        </w:numPr>
        <w:tabs>
          <w:tab w:val="left" w:pos="885"/>
        </w:tabs>
        <w:spacing w:before="158" w:after="0" w:line="240" w:lineRule="auto"/>
        <w:ind w:left="884" w:right="0" w:hanging="553"/>
        <w:jc w:val="left"/>
        <w:rPr>
          <w:sz w:val="22"/>
        </w:rPr>
      </w:pPr>
      <w:r>
        <w:rPr>
          <w:spacing w:val="-3"/>
          <w:sz w:val="22"/>
        </w:rPr>
        <w:t>以电讯形式递交的投标文件。</w:t>
      </w:r>
    </w:p>
    <w:p w14:paraId="0A7A55EF">
      <w:pPr>
        <w:pStyle w:val="6"/>
      </w:pPr>
    </w:p>
    <w:p w14:paraId="321572D7">
      <w:pPr>
        <w:pStyle w:val="6"/>
        <w:spacing w:before="12"/>
        <w:rPr>
          <w:sz w:val="20"/>
        </w:rPr>
      </w:pPr>
    </w:p>
    <w:p w14:paraId="69590398">
      <w:pPr>
        <w:pStyle w:val="3"/>
      </w:pPr>
      <w:bookmarkStart w:id="16" w:name="五、 开标、评标及定标"/>
      <w:bookmarkEnd w:id="16"/>
      <w:bookmarkStart w:id="17" w:name="_bookmark8"/>
      <w:bookmarkEnd w:id="17"/>
      <w:r>
        <w:rPr>
          <w:spacing w:val="-9"/>
        </w:rPr>
        <w:t>五、 开</w:t>
      </w:r>
      <w:r>
        <w:t>标、评标及定</w:t>
      </w:r>
      <w:r>
        <w:rPr>
          <w:spacing w:val="-10"/>
        </w:rPr>
        <w:t>标</w:t>
      </w:r>
    </w:p>
    <w:p w14:paraId="20C064E1">
      <w:pPr>
        <w:pStyle w:val="6"/>
        <w:spacing w:before="2"/>
        <w:rPr>
          <w:b/>
          <w:sz w:val="35"/>
        </w:rPr>
      </w:pPr>
    </w:p>
    <w:p w14:paraId="6ED1A8A9">
      <w:pPr>
        <w:pStyle w:val="5"/>
        <w:numPr>
          <w:ilvl w:val="0"/>
          <w:numId w:val="14"/>
        </w:numPr>
        <w:tabs>
          <w:tab w:val="left" w:pos="884"/>
          <w:tab w:val="left" w:pos="885"/>
        </w:tabs>
        <w:spacing w:before="0" w:after="0" w:line="240" w:lineRule="auto"/>
        <w:ind w:left="884" w:right="0" w:hanging="553"/>
        <w:jc w:val="left"/>
        <w:rPr>
          <w:b w:val="0"/>
        </w:rPr>
      </w:pPr>
      <w:r>
        <w:rPr>
          <w:spacing w:val="-4"/>
        </w:rPr>
        <w:t>评标委员会</w:t>
      </w:r>
    </w:p>
    <w:p w14:paraId="464A4588">
      <w:pPr>
        <w:pStyle w:val="15"/>
        <w:numPr>
          <w:ilvl w:val="1"/>
          <w:numId w:val="14"/>
        </w:numPr>
        <w:tabs>
          <w:tab w:val="left" w:pos="888"/>
        </w:tabs>
        <w:spacing w:before="157" w:after="0" w:line="374" w:lineRule="auto"/>
        <w:ind w:left="884" w:right="370" w:hanging="552"/>
        <w:jc w:val="left"/>
        <w:rPr>
          <w:sz w:val="22"/>
        </w:rPr>
      </w:pPr>
      <w:r>
        <w:rPr>
          <w:spacing w:val="-2"/>
          <w:sz w:val="22"/>
        </w:rPr>
        <w:t>招标单位依法组建评标委员会。评标委员会的成员在评标过程中必须严格遵守《</w:t>
      </w:r>
      <w:r>
        <w:rPr>
          <w:rFonts w:hint="eastAsia"/>
          <w:spacing w:val="-2"/>
          <w:sz w:val="22"/>
          <w:lang w:eastAsia="zh-CN"/>
        </w:rPr>
        <w:t>文成县行政事业单位公款竞争性存放管理办法</w:t>
      </w:r>
      <w:r>
        <w:rPr>
          <w:spacing w:val="-2"/>
          <w:sz w:val="22"/>
        </w:rPr>
        <w:t>》等有关法律、法规的规定。</w:t>
      </w:r>
    </w:p>
    <w:p w14:paraId="796D9047">
      <w:pPr>
        <w:pStyle w:val="5"/>
        <w:numPr>
          <w:ilvl w:val="0"/>
          <w:numId w:val="14"/>
        </w:numPr>
        <w:tabs>
          <w:tab w:val="left" w:pos="884"/>
          <w:tab w:val="left" w:pos="885"/>
        </w:tabs>
        <w:spacing w:before="2" w:after="0" w:line="240" w:lineRule="auto"/>
        <w:ind w:left="884" w:right="0" w:hanging="553"/>
        <w:jc w:val="left"/>
        <w:rPr>
          <w:b w:val="0"/>
        </w:rPr>
      </w:pPr>
      <w:r>
        <w:rPr>
          <w:spacing w:val="-4"/>
        </w:rPr>
        <w:t>评标过程的保密性</w:t>
      </w:r>
    </w:p>
    <w:p w14:paraId="0F39FE1F">
      <w:pPr>
        <w:pStyle w:val="15"/>
        <w:numPr>
          <w:ilvl w:val="1"/>
          <w:numId w:val="14"/>
        </w:numPr>
        <w:tabs>
          <w:tab w:val="left" w:pos="895"/>
        </w:tabs>
        <w:spacing w:before="157" w:after="0" w:line="374" w:lineRule="auto"/>
        <w:ind w:left="891" w:right="372" w:hanging="550"/>
        <w:jc w:val="left"/>
        <w:rPr>
          <w:sz w:val="22"/>
        </w:rPr>
      </w:pPr>
      <w:r>
        <w:rPr>
          <w:spacing w:val="-2"/>
          <w:sz w:val="22"/>
        </w:rPr>
        <w:t>开标后直至向中标人授予合同时止，凡与评审有关的资料均不得向投标人及与评标无关人员透露。如果投标人在评标过程中试图向招标单位施加影响，其投标将被拒绝。</w:t>
      </w:r>
    </w:p>
    <w:p w14:paraId="72DD3E57">
      <w:pPr>
        <w:pStyle w:val="5"/>
        <w:numPr>
          <w:ilvl w:val="0"/>
          <w:numId w:val="14"/>
        </w:numPr>
        <w:tabs>
          <w:tab w:val="left" w:pos="891"/>
          <w:tab w:val="left" w:pos="892"/>
        </w:tabs>
        <w:spacing w:before="1" w:after="0" w:line="240" w:lineRule="auto"/>
        <w:ind w:left="892" w:right="0" w:hanging="550"/>
        <w:jc w:val="left"/>
        <w:rPr>
          <w:b w:val="0"/>
        </w:rPr>
      </w:pPr>
      <w:r>
        <w:rPr>
          <w:spacing w:val="-6"/>
        </w:rPr>
        <w:t>开标</w:t>
      </w:r>
    </w:p>
    <w:p w14:paraId="133E928F">
      <w:pPr>
        <w:pStyle w:val="15"/>
        <w:numPr>
          <w:ilvl w:val="1"/>
          <w:numId w:val="14"/>
        </w:numPr>
        <w:tabs>
          <w:tab w:val="left" w:pos="904"/>
        </w:tabs>
        <w:spacing w:before="158" w:after="0" w:line="374" w:lineRule="auto"/>
        <w:ind w:left="901" w:right="372" w:hanging="550"/>
        <w:jc w:val="both"/>
        <w:rPr>
          <w:sz w:val="22"/>
        </w:rPr>
      </w:pPr>
      <w:r>
        <w:rPr>
          <w:spacing w:val="-2"/>
          <w:sz w:val="22"/>
        </w:rPr>
        <w:t>开标由招标单位代理机构主持，邀请所有投标人代表参加，参加开标的代表应准时出席并签名报到以证明其出席。投标人代表未参加开标会的，事后不得对开标过程和开标结果提出异议。</w:t>
      </w:r>
    </w:p>
    <w:p w14:paraId="720DE2C0">
      <w:pPr>
        <w:pStyle w:val="15"/>
        <w:numPr>
          <w:ilvl w:val="1"/>
          <w:numId w:val="14"/>
        </w:numPr>
        <w:tabs>
          <w:tab w:val="left" w:pos="904"/>
        </w:tabs>
        <w:spacing w:before="1" w:after="0" w:line="374" w:lineRule="auto"/>
        <w:ind w:left="901" w:right="370" w:hanging="550"/>
        <w:jc w:val="both"/>
        <w:rPr>
          <w:sz w:val="22"/>
        </w:rPr>
      </w:pPr>
      <w:r>
        <w:rPr>
          <w:spacing w:val="-2"/>
          <w:sz w:val="22"/>
        </w:rPr>
        <w:t>开标时，由投标人或者其推选的代表检查投标文件的密封情况，确认无误后开启投标文件，唱读“投标报价一览表”全部内容。唱读结束后，投标人代表应对唱读内容及记录结果进行校核和签字确认，如有异议应当场提出，否则视为默许同意。</w:t>
      </w:r>
    </w:p>
    <w:p w14:paraId="244FA8DB">
      <w:pPr>
        <w:pStyle w:val="15"/>
        <w:numPr>
          <w:ilvl w:val="1"/>
          <w:numId w:val="14"/>
        </w:numPr>
        <w:tabs>
          <w:tab w:val="left" w:pos="904"/>
        </w:tabs>
        <w:spacing w:before="1" w:after="0" w:line="374" w:lineRule="auto"/>
        <w:ind w:left="901" w:right="370" w:hanging="550"/>
        <w:jc w:val="both"/>
        <w:rPr>
          <w:sz w:val="22"/>
        </w:rPr>
      </w:pPr>
      <w:r>
        <w:rPr>
          <w:spacing w:val="-2"/>
          <w:sz w:val="22"/>
        </w:rPr>
        <w:t>未宣读的投标价格、价格折扣和招标文件允许提供的备选投标方案等实质内容，评标时不予承</w:t>
      </w:r>
      <w:r>
        <w:rPr>
          <w:spacing w:val="-6"/>
          <w:sz w:val="22"/>
        </w:rPr>
        <w:t>认。</w:t>
      </w:r>
    </w:p>
    <w:p w14:paraId="7C37E2F1">
      <w:pPr>
        <w:pStyle w:val="15"/>
        <w:numPr>
          <w:ilvl w:val="1"/>
          <w:numId w:val="14"/>
        </w:numPr>
        <w:tabs>
          <w:tab w:val="left" w:pos="904"/>
        </w:tabs>
        <w:spacing w:before="0" w:after="0" w:line="376" w:lineRule="auto"/>
        <w:ind w:left="901" w:right="370" w:hanging="550"/>
        <w:jc w:val="both"/>
        <w:rPr>
          <w:sz w:val="22"/>
        </w:rPr>
      </w:pPr>
      <w:r>
        <w:rPr>
          <w:spacing w:val="-2"/>
          <w:sz w:val="22"/>
        </w:rPr>
        <w:t>开标时，投标文件中开标一览表(报价表)内容与投标文件中明细表内容不一致的，以开标一览表(报价表)为准。</w:t>
      </w:r>
    </w:p>
    <w:p w14:paraId="6BB04B4E">
      <w:pPr>
        <w:pStyle w:val="15"/>
        <w:numPr>
          <w:ilvl w:val="1"/>
          <w:numId w:val="14"/>
        </w:numPr>
        <w:tabs>
          <w:tab w:val="left" w:pos="904"/>
        </w:tabs>
        <w:spacing w:before="0" w:after="0" w:line="374" w:lineRule="auto"/>
        <w:ind w:left="901" w:right="262" w:hanging="550"/>
        <w:jc w:val="left"/>
        <w:rPr>
          <w:sz w:val="22"/>
        </w:rPr>
      </w:pPr>
      <w:r>
        <w:rPr>
          <w:spacing w:val="-1"/>
          <w:w w:val="100"/>
          <w:sz w:val="22"/>
        </w:rPr>
        <w:t>投标文件的大写金额和小写金额不一致的，以大写金额为准；总价金额与按单价汇总金额不一</w:t>
      </w:r>
      <w:r>
        <w:rPr>
          <w:spacing w:val="-9"/>
          <w:w w:val="100"/>
          <w:sz w:val="22"/>
        </w:rPr>
        <w:t>致的，以单价金额计算结果为准；单价金额小数点有明显错位的，应以总价为准，并修改单价；</w:t>
      </w:r>
      <w:r>
        <w:rPr>
          <w:spacing w:val="-3"/>
          <w:w w:val="100"/>
          <w:sz w:val="22"/>
        </w:rPr>
        <w:t>对不同文字文本投标文件的解释发生异议的，以中文文本为准。</w:t>
      </w:r>
    </w:p>
    <w:p w14:paraId="1A26A071">
      <w:pPr>
        <w:pStyle w:val="5"/>
        <w:ind w:left="771"/>
      </w:pPr>
      <w:r>
        <w:rPr>
          <w:spacing w:val="-2"/>
        </w:rPr>
        <w:t>▲</w:t>
      </w:r>
      <w:r>
        <w:rPr>
          <w:spacing w:val="-2"/>
          <w:u w:val="single"/>
        </w:rPr>
        <w:t>如果投标人不接受对其价格错误的修改，其投标将被拒绝</w:t>
      </w:r>
      <w:r>
        <w:rPr>
          <w:spacing w:val="-10"/>
        </w:rPr>
        <w:t>。</w:t>
      </w:r>
    </w:p>
    <w:p w14:paraId="02FC521C">
      <w:pPr>
        <w:pStyle w:val="15"/>
        <w:numPr>
          <w:ilvl w:val="1"/>
          <w:numId w:val="14"/>
        </w:numPr>
        <w:tabs>
          <w:tab w:val="left" w:pos="902"/>
        </w:tabs>
        <w:spacing w:before="153" w:after="0" w:line="240" w:lineRule="auto"/>
        <w:ind w:left="901" w:right="0" w:hanging="550"/>
        <w:jc w:val="left"/>
        <w:rPr>
          <w:sz w:val="22"/>
        </w:rPr>
      </w:pPr>
      <w:r>
        <w:rPr>
          <w:spacing w:val="-3"/>
          <w:sz w:val="22"/>
        </w:rPr>
        <w:t>开标过程应当由招标采购单位指定专人负责记录，并存档备查。</w:t>
      </w:r>
    </w:p>
    <w:p w14:paraId="294D1024">
      <w:pPr>
        <w:pStyle w:val="15"/>
        <w:numPr>
          <w:ilvl w:val="1"/>
          <w:numId w:val="14"/>
        </w:numPr>
        <w:tabs>
          <w:tab w:val="left" w:pos="902"/>
        </w:tabs>
        <w:spacing w:before="159" w:after="0" w:line="240" w:lineRule="auto"/>
        <w:ind w:left="901" w:right="0" w:hanging="550"/>
        <w:jc w:val="left"/>
        <w:rPr>
          <w:sz w:val="22"/>
        </w:rPr>
      </w:pPr>
      <w:r>
        <w:rPr>
          <w:spacing w:val="-3"/>
          <w:sz w:val="22"/>
        </w:rPr>
        <w:t>开标时，没有启封和唱读的投标文件，原封退回给投标人。</w:t>
      </w:r>
    </w:p>
    <w:p w14:paraId="777FB397">
      <w:pPr>
        <w:pStyle w:val="15"/>
        <w:numPr>
          <w:ilvl w:val="1"/>
          <w:numId w:val="14"/>
        </w:numPr>
        <w:tabs>
          <w:tab w:val="left" w:pos="902"/>
        </w:tabs>
        <w:spacing w:before="159" w:after="0" w:line="240" w:lineRule="auto"/>
        <w:ind w:left="901" w:right="0" w:hanging="550"/>
        <w:jc w:val="left"/>
        <w:rPr>
          <w:spacing w:val="-3"/>
          <w:sz w:val="22"/>
        </w:rPr>
      </w:pPr>
      <w:r>
        <w:rPr>
          <w:spacing w:val="-3"/>
          <w:sz w:val="22"/>
        </w:rPr>
        <w:t>投标人少于 6 家的不得开标。</w:t>
      </w:r>
    </w:p>
    <w:p w14:paraId="692D1D1C">
      <w:pPr>
        <w:pStyle w:val="5"/>
        <w:numPr>
          <w:ilvl w:val="0"/>
          <w:numId w:val="14"/>
        </w:numPr>
        <w:tabs>
          <w:tab w:val="left" w:pos="903"/>
          <w:tab w:val="left" w:pos="904"/>
        </w:tabs>
        <w:spacing w:before="157" w:after="0" w:line="240" w:lineRule="auto"/>
        <w:ind w:left="904" w:right="0" w:hanging="552"/>
        <w:jc w:val="left"/>
      </w:pPr>
      <w:r>
        <w:rPr>
          <w:spacing w:val="-6"/>
        </w:rPr>
        <w:t>评标</w:t>
      </w:r>
    </w:p>
    <w:p w14:paraId="21ACE32E">
      <w:pPr>
        <w:pStyle w:val="15"/>
        <w:numPr>
          <w:ilvl w:val="1"/>
          <w:numId w:val="14"/>
        </w:numPr>
        <w:tabs>
          <w:tab w:val="left" w:pos="885"/>
        </w:tabs>
        <w:spacing w:before="160" w:after="0" w:line="240" w:lineRule="auto"/>
        <w:ind w:left="884" w:right="0" w:hanging="553"/>
        <w:jc w:val="both"/>
        <w:rPr>
          <w:sz w:val="22"/>
        </w:rPr>
      </w:pPr>
      <w:r>
        <w:rPr>
          <w:spacing w:val="-3"/>
          <w:sz w:val="22"/>
        </w:rPr>
        <w:t>投标文件的初审。初审分为资格性审查和符合性审查。</w:t>
      </w:r>
    </w:p>
    <w:p w14:paraId="31CB4A7C">
      <w:pPr>
        <w:pStyle w:val="15"/>
        <w:numPr>
          <w:ilvl w:val="0"/>
          <w:numId w:val="15"/>
        </w:numPr>
        <w:tabs>
          <w:tab w:val="left" w:pos="886"/>
        </w:tabs>
        <w:spacing w:before="154" w:after="0" w:line="374" w:lineRule="auto"/>
        <w:ind w:left="872" w:right="370" w:hanging="540"/>
        <w:jc w:val="both"/>
        <w:rPr>
          <w:sz w:val="22"/>
        </w:rPr>
      </w:pPr>
      <w:r>
        <w:rPr>
          <w:spacing w:val="-4"/>
          <w:sz w:val="22"/>
        </w:rPr>
        <w:t>资格性审查。依据法律、法规和招标文件的规定，评标委员会对各投标文件中的法定代表人（负</w:t>
      </w:r>
      <w:r>
        <w:rPr>
          <w:spacing w:val="-2"/>
          <w:sz w:val="22"/>
        </w:rPr>
        <w:t>责人）授权书（原件）、投标人代表有效身份证件和企业营业执照复印件（加盖单位公章）等资格证明进行审查，以确定是否具备投标资格。</w:t>
      </w:r>
      <w:r>
        <w:rPr>
          <w:b/>
          <w:spacing w:val="-2"/>
          <w:sz w:val="22"/>
        </w:rPr>
        <w:t>▲</w:t>
      </w:r>
      <w:r>
        <w:rPr>
          <w:spacing w:val="-2"/>
          <w:sz w:val="22"/>
          <w:u w:val="single"/>
        </w:rPr>
        <w:t>只要有一项审查不合格，则该投标人的资格</w:t>
      </w:r>
    </w:p>
    <w:p w14:paraId="5D1CBC1E">
      <w:pPr>
        <w:spacing w:after="0" w:line="374" w:lineRule="auto"/>
        <w:jc w:val="both"/>
        <w:rPr>
          <w:sz w:val="22"/>
        </w:rPr>
        <w:sectPr>
          <w:pgSz w:w="11910" w:h="16840"/>
          <w:pgMar w:top="1200" w:right="760" w:bottom="1160" w:left="800" w:header="0" w:footer="951" w:gutter="0"/>
          <w:cols w:space="720" w:num="1"/>
        </w:sectPr>
      </w:pPr>
    </w:p>
    <w:p w14:paraId="4E504A1B">
      <w:pPr>
        <w:pStyle w:val="6"/>
        <w:spacing w:before="48"/>
        <w:ind w:left="872"/>
      </w:pPr>
      <w:r>
        <w:rPr>
          <w:spacing w:val="-3"/>
          <w:u w:val="single"/>
        </w:rPr>
        <w:t>审查不合格，审查不合格的投标文件将不予评审。</w:t>
      </w:r>
    </w:p>
    <w:p w14:paraId="54EF5F11">
      <w:pPr>
        <w:pStyle w:val="15"/>
        <w:numPr>
          <w:ilvl w:val="0"/>
          <w:numId w:val="15"/>
        </w:numPr>
        <w:tabs>
          <w:tab w:val="left" w:pos="889"/>
        </w:tabs>
        <w:spacing w:before="158" w:after="0" w:line="376" w:lineRule="auto"/>
        <w:ind w:left="872" w:right="372" w:hanging="540"/>
        <w:jc w:val="left"/>
        <w:rPr>
          <w:sz w:val="22"/>
        </w:rPr>
      </w:pPr>
      <w:r>
        <w:rPr>
          <w:spacing w:val="-2"/>
          <w:sz w:val="22"/>
        </w:rPr>
        <w:t>符合性审查。依据招标文件的规定，对投标文件的有效性、完整性和对招标文件的响应程度进行审查，以确定是否对招标文件的实质性要求做出响应。</w:t>
      </w:r>
    </w:p>
    <w:p w14:paraId="1A5CEC33">
      <w:pPr>
        <w:pStyle w:val="5"/>
        <w:numPr>
          <w:ilvl w:val="1"/>
          <w:numId w:val="14"/>
        </w:numPr>
        <w:tabs>
          <w:tab w:val="left" w:pos="666"/>
        </w:tabs>
        <w:spacing w:before="0" w:after="0" w:line="374" w:lineRule="auto"/>
        <w:ind w:left="872" w:right="372" w:hanging="540"/>
        <w:jc w:val="left"/>
        <w:rPr>
          <w:b w:val="0"/>
          <w:sz w:val="20"/>
        </w:rPr>
      </w:pPr>
      <w:r>
        <w:rPr>
          <w:spacing w:val="-2"/>
        </w:rPr>
        <w:t>▲</w:t>
      </w:r>
      <w:r>
        <w:rPr>
          <w:spacing w:val="-2"/>
          <w:u w:val="single"/>
        </w:rPr>
        <w:t>在对各投标人的投标文件进行综合评审时有下列情况之一的，经评标委员会认定后按无效标处</w:t>
      </w:r>
      <w:r>
        <w:rPr>
          <w:spacing w:val="-6"/>
          <w:u w:val="single"/>
        </w:rPr>
        <w:t>理</w:t>
      </w:r>
      <w:r>
        <w:rPr>
          <w:spacing w:val="-6"/>
        </w:rPr>
        <w:t>：</w:t>
      </w:r>
    </w:p>
    <w:p w14:paraId="4DD67832">
      <w:pPr>
        <w:pStyle w:val="15"/>
        <w:numPr>
          <w:ilvl w:val="0"/>
          <w:numId w:val="16"/>
        </w:numPr>
        <w:tabs>
          <w:tab w:val="left" w:pos="906"/>
        </w:tabs>
        <w:spacing w:before="0" w:after="0" w:line="374" w:lineRule="auto"/>
        <w:ind w:left="901" w:right="372" w:hanging="550"/>
        <w:jc w:val="left"/>
        <w:rPr>
          <w:sz w:val="22"/>
        </w:rPr>
      </w:pPr>
      <w:r>
        <w:rPr>
          <w:spacing w:val="-2"/>
          <w:sz w:val="22"/>
          <w:u w:val="single"/>
        </w:rPr>
        <w:t>投标文件未按招标文件要求加盖投标人单位公章、无法定代表人（负责人）或其授权代表签字</w:t>
      </w:r>
      <w:r>
        <w:rPr>
          <w:spacing w:val="80"/>
          <w:w w:val="150"/>
          <w:sz w:val="22"/>
          <w:u w:val="single"/>
        </w:rPr>
        <w:t xml:space="preserve">                                                </w:t>
      </w:r>
      <w:r>
        <w:rPr>
          <w:spacing w:val="-6"/>
          <w:sz w:val="22"/>
          <w:u w:val="single"/>
        </w:rPr>
        <w:t>的</w:t>
      </w:r>
      <w:r>
        <w:rPr>
          <w:spacing w:val="-6"/>
          <w:sz w:val="22"/>
        </w:rPr>
        <w:t>；</w:t>
      </w:r>
    </w:p>
    <w:p w14:paraId="4236B266">
      <w:pPr>
        <w:pStyle w:val="15"/>
        <w:numPr>
          <w:ilvl w:val="0"/>
          <w:numId w:val="16"/>
        </w:numPr>
        <w:tabs>
          <w:tab w:val="left" w:pos="886"/>
        </w:tabs>
        <w:spacing w:before="0" w:after="0" w:line="281" w:lineRule="exact"/>
        <w:ind w:left="886" w:right="0" w:hanging="554"/>
        <w:jc w:val="left"/>
        <w:rPr>
          <w:sz w:val="22"/>
        </w:rPr>
      </w:pPr>
      <w:r>
        <w:rPr>
          <w:spacing w:val="-2"/>
          <w:sz w:val="22"/>
          <w:u w:val="single"/>
        </w:rPr>
        <w:t>明显不符合招标文件规定主要要求的</w:t>
      </w:r>
      <w:r>
        <w:rPr>
          <w:spacing w:val="-10"/>
          <w:sz w:val="22"/>
        </w:rPr>
        <w:t>；</w:t>
      </w:r>
    </w:p>
    <w:p w14:paraId="6BB34B9D">
      <w:pPr>
        <w:pStyle w:val="15"/>
        <w:numPr>
          <w:ilvl w:val="0"/>
          <w:numId w:val="16"/>
        </w:numPr>
        <w:tabs>
          <w:tab w:val="left" w:pos="886"/>
        </w:tabs>
        <w:spacing w:before="156" w:after="0" w:line="240" w:lineRule="auto"/>
        <w:ind w:left="886" w:right="0" w:hanging="554"/>
        <w:jc w:val="left"/>
        <w:rPr>
          <w:sz w:val="22"/>
        </w:rPr>
      </w:pPr>
      <w:r>
        <w:rPr>
          <w:spacing w:val="-2"/>
          <w:sz w:val="22"/>
          <w:u w:val="single"/>
        </w:rPr>
        <w:t>投标文件附有招标人不能接受的条件</w:t>
      </w:r>
      <w:r>
        <w:rPr>
          <w:spacing w:val="-10"/>
          <w:sz w:val="22"/>
        </w:rPr>
        <w:t>；</w:t>
      </w:r>
    </w:p>
    <w:p w14:paraId="29AE2E75">
      <w:pPr>
        <w:pStyle w:val="15"/>
        <w:numPr>
          <w:ilvl w:val="0"/>
          <w:numId w:val="16"/>
        </w:numPr>
        <w:tabs>
          <w:tab w:val="left" w:pos="886"/>
        </w:tabs>
        <w:spacing w:before="158" w:after="0" w:line="240" w:lineRule="auto"/>
        <w:ind w:left="886" w:right="0" w:hanging="554"/>
        <w:jc w:val="left"/>
        <w:rPr>
          <w:sz w:val="22"/>
        </w:rPr>
      </w:pPr>
      <w:r>
        <w:rPr>
          <w:spacing w:val="-2"/>
          <w:sz w:val="22"/>
          <w:u w:val="single"/>
        </w:rPr>
        <w:t>投标文件内容不全或关键字迹模糊无法辨认的</w:t>
      </w:r>
      <w:r>
        <w:rPr>
          <w:spacing w:val="-10"/>
          <w:sz w:val="22"/>
        </w:rPr>
        <w:t>；</w:t>
      </w:r>
    </w:p>
    <w:p w14:paraId="04895B96">
      <w:pPr>
        <w:pStyle w:val="15"/>
        <w:numPr>
          <w:ilvl w:val="0"/>
          <w:numId w:val="16"/>
        </w:numPr>
        <w:tabs>
          <w:tab w:val="left" w:pos="891"/>
        </w:tabs>
        <w:spacing w:before="157" w:after="0" w:line="376" w:lineRule="auto"/>
        <w:ind w:left="884" w:right="372" w:hanging="552"/>
        <w:jc w:val="left"/>
        <w:rPr>
          <w:sz w:val="22"/>
        </w:rPr>
      </w:pPr>
      <w:r>
        <w:rPr>
          <w:spacing w:val="-2"/>
          <w:sz w:val="22"/>
          <w:u w:val="single"/>
        </w:rPr>
        <w:t>投标人代表未提交本人有效身份证件或授权代表无法定代表人（负责人）或企业合法有效授权</w:t>
      </w:r>
      <w:r>
        <w:rPr>
          <w:spacing w:val="80"/>
          <w:w w:val="150"/>
          <w:sz w:val="22"/>
          <w:u w:val="single"/>
        </w:rPr>
        <w:t xml:space="preserve">                                                </w:t>
      </w:r>
      <w:r>
        <w:rPr>
          <w:spacing w:val="-2"/>
          <w:sz w:val="22"/>
          <w:u w:val="single"/>
        </w:rPr>
        <w:t>委托书的</w:t>
      </w:r>
      <w:r>
        <w:rPr>
          <w:spacing w:val="-2"/>
          <w:sz w:val="22"/>
        </w:rPr>
        <w:t>；</w:t>
      </w:r>
    </w:p>
    <w:p w14:paraId="2FA2074E">
      <w:pPr>
        <w:pStyle w:val="15"/>
        <w:numPr>
          <w:ilvl w:val="0"/>
          <w:numId w:val="16"/>
        </w:numPr>
        <w:tabs>
          <w:tab w:val="left" w:pos="886"/>
        </w:tabs>
        <w:spacing w:before="0" w:after="0" w:line="278" w:lineRule="exact"/>
        <w:ind w:left="886" w:right="0" w:hanging="554"/>
        <w:jc w:val="left"/>
        <w:rPr>
          <w:sz w:val="22"/>
        </w:rPr>
      </w:pPr>
      <w:r>
        <w:rPr>
          <w:spacing w:val="-2"/>
          <w:sz w:val="22"/>
          <w:u w:val="single"/>
        </w:rPr>
        <w:t>不符合法律、法规和招标文件中规定的其它实质性要求的</w:t>
      </w:r>
      <w:r>
        <w:rPr>
          <w:spacing w:val="-10"/>
          <w:sz w:val="22"/>
        </w:rPr>
        <w:t>。</w:t>
      </w:r>
    </w:p>
    <w:p w14:paraId="4A53E2C9">
      <w:pPr>
        <w:pStyle w:val="15"/>
        <w:numPr>
          <w:ilvl w:val="1"/>
          <w:numId w:val="14"/>
        </w:numPr>
        <w:tabs>
          <w:tab w:val="left" w:pos="888"/>
        </w:tabs>
        <w:spacing w:before="157" w:after="0" w:line="374" w:lineRule="auto"/>
        <w:ind w:left="884" w:right="370" w:hanging="552"/>
        <w:jc w:val="both"/>
        <w:rPr>
          <w:sz w:val="22"/>
        </w:rPr>
      </w:pPr>
      <w:r>
        <w:rPr>
          <w:spacing w:val="-2"/>
          <w:sz w:val="22"/>
        </w:rPr>
        <w:t>在详细评标之前，评标委员会要审查每份投标文件是否实质上响应了招标文件的要求。实质上响应的投标应该是与招标文件要求的全部条款、条件和规格基本相符，没有重大偏离。</w:t>
      </w:r>
      <w:r>
        <w:rPr>
          <w:b/>
          <w:spacing w:val="-2"/>
          <w:sz w:val="22"/>
        </w:rPr>
        <w:t>▲</w:t>
      </w:r>
      <w:r>
        <w:rPr>
          <w:b/>
          <w:spacing w:val="-2"/>
          <w:sz w:val="22"/>
          <w:u w:val="single"/>
        </w:rPr>
        <w:t>评标</w:t>
      </w:r>
      <w:r>
        <w:rPr>
          <w:b/>
          <w:spacing w:val="40"/>
          <w:sz w:val="22"/>
          <w:u w:val="single"/>
        </w:rPr>
        <w:t xml:space="preserve"> </w:t>
      </w:r>
      <w:r>
        <w:rPr>
          <w:b/>
          <w:spacing w:val="-2"/>
          <w:sz w:val="22"/>
          <w:u w:val="single"/>
        </w:rPr>
        <w:t>委员会决定投标的响应性只根据投标文件本身的内容，而不寻求外部的证据。</w:t>
      </w:r>
    </w:p>
    <w:p w14:paraId="32CA144E">
      <w:pPr>
        <w:pStyle w:val="5"/>
        <w:numPr>
          <w:ilvl w:val="1"/>
          <w:numId w:val="14"/>
        </w:numPr>
        <w:tabs>
          <w:tab w:val="left" w:pos="666"/>
        </w:tabs>
        <w:spacing w:before="1" w:after="0" w:line="376" w:lineRule="auto"/>
        <w:ind w:left="884" w:right="370" w:hanging="552"/>
        <w:jc w:val="left"/>
        <w:rPr>
          <w:b w:val="0"/>
          <w:sz w:val="20"/>
        </w:rPr>
      </w:pPr>
      <w:r>
        <w:rPr>
          <w:spacing w:val="-2"/>
        </w:rPr>
        <w:t>▲</w:t>
      </w:r>
      <w:r>
        <w:rPr>
          <w:spacing w:val="-2"/>
          <w:u w:val="single"/>
        </w:rPr>
        <w:t>实质上没有响应招标文件要求的投标将被拒绝，投标人不得通过修正或撤消不合要求的偏离或</w:t>
      </w:r>
      <w:r>
        <w:rPr>
          <w:spacing w:val="80"/>
          <w:w w:val="150"/>
          <w:u w:val="single"/>
        </w:rPr>
        <w:t xml:space="preserve">                                                </w:t>
      </w:r>
      <w:r>
        <w:rPr>
          <w:spacing w:val="-2"/>
          <w:u w:val="single"/>
        </w:rPr>
        <w:t>保留从而使其投标成为实质上响应的投标</w:t>
      </w:r>
      <w:r>
        <w:rPr>
          <w:spacing w:val="-2"/>
        </w:rPr>
        <w:t>。</w:t>
      </w:r>
    </w:p>
    <w:p w14:paraId="18427B14">
      <w:pPr>
        <w:pStyle w:val="15"/>
        <w:numPr>
          <w:ilvl w:val="1"/>
          <w:numId w:val="14"/>
        </w:numPr>
        <w:tabs>
          <w:tab w:val="left" w:pos="885"/>
        </w:tabs>
        <w:spacing w:before="0" w:after="0" w:line="278" w:lineRule="exact"/>
        <w:ind w:left="884" w:right="0" w:hanging="553"/>
        <w:jc w:val="left"/>
        <w:rPr>
          <w:sz w:val="22"/>
        </w:rPr>
      </w:pPr>
      <w:r>
        <w:rPr>
          <w:spacing w:val="-3"/>
          <w:sz w:val="22"/>
        </w:rPr>
        <w:t>评标委员会对审查合格的投标文件，按照招标文件中制订的评标方法进行综合评定打分。</w:t>
      </w:r>
    </w:p>
    <w:p w14:paraId="2386A64C">
      <w:pPr>
        <w:pStyle w:val="15"/>
        <w:numPr>
          <w:ilvl w:val="1"/>
          <w:numId w:val="14"/>
        </w:numPr>
        <w:tabs>
          <w:tab w:val="left" w:pos="888"/>
        </w:tabs>
        <w:spacing w:before="158" w:after="0" w:line="376" w:lineRule="auto"/>
        <w:ind w:left="884" w:right="370" w:hanging="552"/>
        <w:jc w:val="left"/>
        <w:rPr>
          <w:sz w:val="22"/>
        </w:rPr>
      </w:pPr>
      <w:r>
        <w:rPr>
          <w:spacing w:val="-2"/>
          <w:sz w:val="22"/>
        </w:rPr>
        <w:t>评标过程中遇到特殊情况，由评标委员会遵循公开、公正原则，采取投票方式按照少数服从多数原则决定。</w:t>
      </w:r>
    </w:p>
    <w:p w14:paraId="0966CF9C">
      <w:pPr>
        <w:pStyle w:val="15"/>
        <w:numPr>
          <w:ilvl w:val="0"/>
          <w:numId w:val="14"/>
        </w:numPr>
        <w:tabs>
          <w:tab w:val="left" w:pos="884"/>
          <w:tab w:val="left" w:pos="885"/>
        </w:tabs>
        <w:spacing w:before="0" w:after="0" w:line="278" w:lineRule="exact"/>
        <w:ind w:left="884" w:right="0" w:hanging="553"/>
        <w:jc w:val="left"/>
        <w:rPr>
          <w:sz w:val="22"/>
        </w:rPr>
      </w:pPr>
      <w:r>
        <w:rPr>
          <w:spacing w:val="-4"/>
          <w:sz w:val="22"/>
        </w:rPr>
        <w:t>投标文件的澄清</w:t>
      </w:r>
    </w:p>
    <w:p w14:paraId="419F8A79">
      <w:pPr>
        <w:pStyle w:val="15"/>
        <w:numPr>
          <w:ilvl w:val="1"/>
          <w:numId w:val="14"/>
        </w:numPr>
        <w:tabs>
          <w:tab w:val="left" w:pos="888"/>
        </w:tabs>
        <w:spacing w:before="157" w:after="0" w:line="374" w:lineRule="auto"/>
        <w:ind w:left="884" w:right="370" w:hanging="552"/>
        <w:jc w:val="both"/>
        <w:rPr>
          <w:sz w:val="22"/>
        </w:rPr>
      </w:pPr>
      <w:r>
        <w:rPr>
          <w:spacing w:val="-2"/>
          <w:sz w:val="22"/>
        </w:rPr>
        <w:t>在评标期间，评标委员会可以书面方式要求投标人对投标文件中含义不明确、对同类问题表述不一致或者有明显文字和计算错误的内容作必要的澄清、说明或补正。澄清、说明或补正应以书面形式并由投标人代表签署，但澄清内容不得超出投标文件的范围或者改变投标文件的实质性内容。拒不按要求对其投标文件进行澄清，说明或补正的投标人，评标委员会可以否决其投</w:t>
      </w:r>
      <w:r>
        <w:rPr>
          <w:spacing w:val="-6"/>
          <w:sz w:val="22"/>
        </w:rPr>
        <w:t>标。</w:t>
      </w:r>
    </w:p>
    <w:p w14:paraId="462914D7">
      <w:pPr>
        <w:pStyle w:val="15"/>
        <w:numPr>
          <w:ilvl w:val="1"/>
          <w:numId w:val="14"/>
        </w:numPr>
        <w:tabs>
          <w:tab w:val="left" w:pos="666"/>
        </w:tabs>
        <w:spacing w:before="2" w:after="0" w:line="374" w:lineRule="auto"/>
        <w:ind w:left="884" w:right="262" w:hanging="552"/>
        <w:jc w:val="left"/>
        <w:rPr>
          <w:sz w:val="20"/>
        </w:rPr>
      </w:pPr>
      <w:r>
        <w:rPr>
          <w:b/>
          <w:spacing w:val="-4"/>
          <w:sz w:val="22"/>
        </w:rPr>
        <w:t>▲</w:t>
      </w:r>
      <w:r>
        <w:rPr>
          <w:spacing w:val="-7"/>
          <w:sz w:val="22"/>
          <w:u w:val="single"/>
        </w:rPr>
        <w:t>经澄清后，若偏差仍存在，且不可接受，投标文件则被认为是“没有实质性响应招标文件要求”，</w:t>
      </w:r>
      <w:r>
        <w:rPr>
          <w:spacing w:val="80"/>
          <w:w w:val="150"/>
          <w:sz w:val="22"/>
          <w:u w:val="single"/>
        </w:rPr>
        <w:t xml:space="preserve">                                                 </w:t>
      </w:r>
      <w:r>
        <w:rPr>
          <w:spacing w:val="-2"/>
          <w:sz w:val="22"/>
          <w:u w:val="single"/>
        </w:rPr>
        <w:t>不进入下一步评审</w:t>
      </w:r>
      <w:r>
        <w:rPr>
          <w:spacing w:val="-2"/>
          <w:sz w:val="22"/>
        </w:rPr>
        <w:t>。</w:t>
      </w:r>
    </w:p>
    <w:p w14:paraId="68D8573F">
      <w:pPr>
        <w:pStyle w:val="5"/>
        <w:numPr>
          <w:ilvl w:val="0"/>
          <w:numId w:val="14"/>
        </w:numPr>
        <w:tabs>
          <w:tab w:val="left" w:pos="885"/>
        </w:tabs>
        <w:spacing w:before="1" w:after="0" w:line="240" w:lineRule="auto"/>
        <w:ind w:left="884" w:right="0" w:hanging="553"/>
        <w:jc w:val="left"/>
      </w:pPr>
      <w:r>
        <w:rPr>
          <w:spacing w:val="-6"/>
        </w:rPr>
        <w:t>定标</w:t>
      </w:r>
    </w:p>
    <w:p w14:paraId="401370A3">
      <w:pPr>
        <w:pStyle w:val="15"/>
        <w:numPr>
          <w:ilvl w:val="1"/>
          <w:numId w:val="14"/>
        </w:numPr>
        <w:tabs>
          <w:tab w:val="left" w:pos="885"/>
        </w:tabs>
        <w:spacing w:before="158" w:after="0" w:line="240" w:lineRule="auto"/>
        <w:ind w:left="884" w:right="0" w:hanging="553"/>
        <w:jc w:val="left"/>
        <w:rPr>
          <w:sz w:val="22"/>
        </w:rPr>
      </w:pPr>
      <w:r>
        <w:rPr>
          <w:spacing w:val="-3"/>
          <w:sz w:val="22"/>
        </w:rPr>
        <w:t>本次招标由评标委员会确定中标候选人。</w:t>
      </w:r>
    </w:p>
    <w:p w14:paraId="57F2B7C9">
      <w:pPr>
        <w:pStyle w:val="6"/>
        <w:spacing w:before="157"/>
        <w:ind w:left="884"/>
      </w:pPr>
      <w:r>
        <w:rPr>
          <w:spacing w:val="-4"/>
        </w:rPr>
        <w:t>评标委员会依据法律、法规及招标文件有关规定按评审后得分（</w:t>
      </w:r>
      <w:r>
        <w:rPr>
          <w:spacing w:val="-5"/>
        </w:rPr>
        <w:t>存款利率指标得分+经营状况指</w:t>
      </w:r>
    </w:p>
    <w:p w14:paraId="3E84FFA4">
      <w:pPr>
        <w:spacing w:after="0"/>
        <w:sectPr>
          <w:pgSz w:w="11910" w:h="16840"/>
          <w:pgMar w:top="1200" w:right="760" w:bottom="1160" w:left="800" w:header="0" w:footer="951" w:gutter="0"/>
          <w:cols w:space="720" w:num="1"/>
        </w:sectPr>
      </w:pPr>
    </w:p>
    <w:p w14:paraId="23419376">
      <w:pPr>
        <w:spacing w:before="48" w:line="374" w:lineRule="auto"/>
        <w:ind w:left="884" w:right="262" w:firstLine="0"/>
        <w:jc w:val="left"/>
        <w:rPr>
          <w:sz w:val="22"/>
        </w:rPr>
      </w:pPr>
      <w:bookmarkStart w:id="18" w:name="第三部分   合同主要条款"/>
      <w:bookmarkEnd w:id="18"/>
      <w:r>
        <w:rPr>
          <w:spacing w:val="-1"/>
          <w:w w:val="100"/>
          <w:sz w:val="22"/>
        </w:rPr>
        <w:t>标得分+经济贡献度指标得分+服务水平指标得分）由高到低顺序排序，</w:t>
      </w:r>
      <w:r>
        <w:rPr>
          <w:b/>
          <w:spacing w:val="-1"/>
          <w:w w:val="100"/>
          <w:sz w:val="22"/>
        </w:rPr>
        <w:t>得分前五名的投标人确</w:t>
      </w:r>
      <w:r>
        <w:rPr>
          <w:b/>
          <w:spacing w:val="-6"/>
          <w:w w:val="100"/>
          <w:sz w:val="22"/>
        </w:rPr>
        <w:t>定为该项目的第一至第五中标候选人，</w:t>
      </w:r>
      <w:r>
        <w:rPr>
          <w:spacing w:val="-3"/>
          <w:w w:val="100"/>
          <w:sz w:val="22"/>
        </w:rPr>
        <w:t>得分相同时以最新金融业绩考核指标得分高的排序靠前。</w:t>
      </w:r>
    </w:p>
    <w:p w14:paraId="7E8D2E5A">
      <w:pPr>
        <w:pStyle w:val="5"/>
        <w:numPr>
          <w:ilvl w:val="0"/>
          <w:numId w:val="14"/>
        </w:numPr>
        <w:tabs>
          <w:tab w:val="left" w:pos="887"/>
          <w:tab w:val="left" w:pos="888"/>
        </w:tabs>
        <w:spacing w:before="2" w:after="0" w:line="240" w:lineRule="auto"/>
        <w:ind w:left="887" w:right="0" w:hanging="556"/>
        <w:jc w:val="left"/>
      </w:pPr>
      <w:r>
        <w:rPr>
          <w:spacing w:val="-4"/>
        </w:rPr>
        <w:t>确定中标人</w:t>
      </w:r>
    </w:p>
    <w:p w14:paraId="58DDDF81">
      <w:pPr>
        <w:pStyle w:val="5"/>
        <w:numPr>
          <w:ilvl w:val="1"/>
          <w:numId w:val="14"/>
        </w:numPr>
        <w:tabs>
          <w:tab w:val="left" w:pos="888"/>
        </w:tabs>
        <w:spacing w:before="157" w:after="0" w:line="240" w:lineRule="auto"/>
        <w:ind w:left="887" w:right="0" w:hanging="556"/>
        <w:jc w:val="both"/>
        <w:rPr>
          <w:highlight w:val="none"/>
        </w:rPr>
      </w:pPr>
      <w:r>
        <w:rPr>
          <w:spacing w:val="-4"/>
          <w:highlight w:val="none"/>
        </w:rPr>
        <w:t xml:space="preserve">招标人根据评标委员会推荐的结果按顺序最终确认 </w:t>
      </w:r>
      <w:r>
        <w:rPr>
          <w:spacing w:val="-2"/>
          <w:highlight w:val="none"/>
        </w:rPr>
        <w:t>4</w:t>
      </w:r>
      <w:r>
        <w:rPr>
          <w:spacing w:val="-11"/>
          <w:highlight w:val="none"/>
        </w:rPr>
        <w:t xml:space="preserve"> 名中标人。</w:t>
      </w:r>
    </w:p>
    <w:p w14:paraId="70C5661B">
      <w:pPr>
        <w:pStyle w:val="15"/>
        <w:numPr>
          <w:ilvl w:val="1"/>
          <w:numId w:val="14"/>
        </w:numPr>
        <w:tabs>
          <w:tab w:val="left" w:pos="888"/>
        </w:tabs>
        <w:spacing w:before="157" w:after="0" w:line="374" w:lineRule="auto"/>
        <w:ind w:left="884" w:right="370" w:hanging="552"/>
        <w:jc w:val="both"/>
        <w:rPr>
          <w:sz w:val="22"/>
        </w:rPr>
      </w:pPr>
      <w:r>
        <w:rPr>
          <w:spacing w:val="-2"/>
          <w:sz w:val="22"/>
        </w:rPr>
        <w:t>如中标人放弃中标、或未能在规定时间内与招标人签订合同的；或者经质疑，招标人审查后，确因中标候选人在本次招标活动中存在违法违规行为或其他原因使质疑成立的，招标人可以直接确定排名靠后的候选人为中标人，以此类推。如所有中标候选人因前款规定的同样原因不能签订合同的，本次招标失败，重新组织招标。</w:t>
      </w:r>
    </w:p>
    <w:p w14:paraId="3D0CD1B2">
      <w:pPr>
        <w:pStyle w:val="15"/>
        <w:numPr>
          <w:ilvl w:val="1"/>
          <w:numId w:val="14"/>
        </w:numPr>
        <w:tabs>
          <w:tab w:val="left" w:pos="885"/>
        </w:tabs>
        <w:spacing w:before="3" w:after="0" w:line="240" w:lineRule="auto"/>
        <w:ind w:left="884" w:right="0" w:hanging="553"/>
        <w:jc w:val="both"/>
        <w:rPr>
          <w:sz w:val="22"/>
        </w:rPr>
      </w:pPr>
      <w:r>
        <w:rPr>
          <w:spacing w:val="-5"/>
          <w:sz w:val="22"/>
        </w:rPr>
        <w:t>评标结束后，招标人将在浙江省政府采购网公示中标结果，招标单位向中标人发出中标通知书。</w:t>
      </w:r>
    </w:p>
    <w:p w14:paraId="3987D9BF">
      <w:pPr>
        <w:pStyle w:val="5"/>
        <w:numPr>
          <w:ilvl w:val="0"/>
          <w:numId w:val="14"/>
        </w:numPr>
        <w:tabs>
          <w:tab w:val="left" w:pos="888"/>
        </w:tabs>
        <w:spacing w:before="157" w:after="0" w:line="240" w:lineRule="auto"/>
        <w:ind w:left="887" w:right="0" w:hanging="556"/>
        <w:jc w:val="both"/>
      </w:pPr>
      <w:r>
        <w:rPr>
          <w:spacing w:val="-3"/>
        </w:rPr>
        <w:t>评标细则详见第五部分《评标原则及方法》。</w:t>
      </w:r>
    </w:p>
    <w:p w14:paraId="4C79F40A">
      <w:pPr>
        <w:pStyle w:val="5"/>
        <w:numPr>
          <w:ilvl w:val="0"/>
          <w:numId w:val="14"/>
        </w:numPr>
        <w:tabs>
          <w:tab w:val="left" w:pos="888"/>
        </w:tabs>
        <w:spacing w:before="158" w:after="0" w:line="240" w:lineRule="auto"/>
        <w:ind w:left="887" w:right="0" w:hanging="556"/>
        <w:jc w:val="both"/>
      </w:pPr>
      <w:r>
        <w:rPr>
          <w:spacing w:val="-3"/>
        </w:rPr>
        <w:t>未尽事宜遵循相关法律法规及规范性文件执行。</w:t>
      </w:r>
    </w:p>
    <w:p w14:paraId="0A3E085E">
      <w:pPr>
        <w:pStyle w:val="6"/>
        <w:rPr>
          <w:b/>
          <w:sz w:val="28"/>
        </w:rPr>
      </w:pPr>
    </w:p>
    <w:p w14:paraId="15A49634">
      <w:pPr>
        <w:pStyle w:val="3"/>
      </w:pPr>
      <w:bookmarkStart w:id="19" w:name="六、 授予合同"/>
      <w:bookmarkEnd w:id="19"/>
      <w:bookmarkStart w:id="20" w:name="_bookmark9"/>
      <w:bookmarkEnd w:id="20"/>
      <w:r>
        <w:rPr>
          <w:spacing w:val="-6"/>
        </w:rPr>
        <w:t>六、 授</w:t>
      </w:r>
      <w:r>
        <w:t>予合</w:t>
      </w:r>
      <w:r>
        <w:rPr>
          <w:spacing w:val="-10"/>
        </w:rPr>
        <w:t>同</w:t>
      </w:r>
    </w:p>
    <w:p w14:paraId="5744BB39">
      <w:pPr>
        <w:pStyle w:val="6"/>
        <w:spacing w:before="4"/>
        <w:rPr>
          <w:b/>
          <w:sz w:val="31"/>
        </w:rPr>
      </w:pPr>
    </w:p>
    <w:p w14:paraId="4E219586">
      <w:pPr>
        <w:pStyle w:val="5"/>
        <w:numPr>
          <w:ilvl w:val="0"/>
          <w:numId w:val="17"/>
        </w:numPr>
        <w:tabs>
          <w:tab w:val="left" w:pos="885"/>
        </w:tabs>
        <w:spacing w:before="1" w:after="0" w:line="240" w:lineRule="auto"/>
        <w:ind w:left="884" w:right="0" w:hanging="553"/>
        <w:jc w:val="both"/>
        <w:rPr>
          <w:b w:val="0"/>
        </w:rPr>
      </w:pPr>
      <w:r>
        <w:rPr>
          <w:spacing w:val="-4"/>
        </w:rPr>
        <w:t>中标通知书</w:t>
      </w:r>
    </w:p>
    <w:p w14:paraId="47033C67">
      <w:pPr>
        <w:pStyle w:val="15"/>
        <w:numPr>
          <w:ilvl w:val="1"/>
          <w:numId w:val="17"/>
        </w:numPr>
        <w:tabs>
          <w:tab w:val="left" w:pos="885"/>
        </w:tabs>
        <w:spacing w:before="157" w:after="0" w:line="240" w:lineRule="auto"/>
        <w:ind w:left="884" w:right="0" w:hanging="553"/>
        <w:jc w:val="both"/>
        <w:rPr>
          <w:sz w:val="22"/>
        </w:rPr>
      </w:pPr>
      <w:r>
        <w:rPr>
          <w:spacing w:val="-3"/>
          <w:sz w:val="22"/>
        </w:rPr>
        <w:t>中标人确定后，招标单位将向中标人发出中标通知书。</w:t>
      </w:r>
    </w:p>
    <w:p w14:paraId="182F6C37">
      <w:pPr>
        <w:pStyle w:val="15"/>
        <w:numPr>
          <w:ilvl w:val="1"/>
          <w:numId w:val="17"/>
        </w:numPr>
        <w:tabs>
          <w:tab w:val="left" w:pos="885"/>
        </w:tabs>
        <w:spacing w:before="157" w:after="0" w:line="240" w:lineRule="auto"/>
        <w:ind w:left="884" w:right="0" w:hanging="553"/>
        <w:jc w:val="both"/>
        <w:rPr>
          <w:sz w:val="22"/>
        </w:rPr>
      </w:pPr>
      <w:r>
        <w:rPr>
          <w:spacing w:val="-3"/>
          <w:sz w:val="22"/>
        </w:rPr>
        <w:t>中标通知书是合同的一个组成部分,对招标人和中标人均具有同等法律效力。</w:t>
      </w:r>
    </w:p>
    <w:p w14:paraId="095BA242">
      <w:pPr>
        <w:pStyle w:val="5"/>
        <w:numPr>
          <w:ilvl w:val="0"/>
          <w:numId w:val="17"/>
        </w:numPr>
        <w:tabs>
          <w:tab w:val="left" w:pos="885"/>
        </w:tabs>
        <w:spacing w:before="160" w:after="0" w:line="240" w:lineRule="auto"/>
        <w:ind w:left="884" w:right="0" w:hanging="553"/>
        <w:jc w:val="both"/>
        <w:rPr>
          <w:b w:val="0"/>
        </w:rPr>
      </w:pPr>
      <w:r>
        <w:rPr>
          <w:spacing w:val="-4"/>
        </w:rPr>
        <w:t>签订合同</w:t>
      </w:r>
    </w:p>
    <w:p w14:paraId="656792FE">
      <w:pPr>
        <w:pStyle w:val="15"/>
        <w:numPr>
          <w:ilvl w:val="1"/>
          <w:numId w:val="17"/>
        </w:numPr>
        <w:tabs>
          <w:tab w:val="left" w:pos="885"/>
        </w:tabs>
        <w:spacing w:before="157" w:after="0" w:line="240" w:lineRule="auto"/>
        <w:ind w:left="884" w:right="0" w:hanging="553"/>
        <w:jc w:val="left"/>
        <w:rPr>
          <w:sz w:val="22"/>
        </w:rPr>
      </w:pPr>
      <w:r>
        <w:rPr>
          <w:spacing w:val="-3"/>
          <w:sz w:val="22"/>
        </w:rPr>
        <w:t>中标人应按中标通知书规定的时间、地点与招标人签订合同。</w:t>
      </w:r>
    </w:p>
    <w:p w14:paraId="608D3C85">
      <w:pPr>
        <w:pStyle w:val="15"/>
        <w:numPr>
          <w:ilvl w:val="1"/>
          <w:numId w:val="17"/>
        </w:numPr>
        <w:tabs>
          <w:tab w:val="left" w:pos="888"/>
        </w:tabs>
        <w:spacing w:before="158" w:after="0" w:line="376" w:lineRule="auto"/>
        <w:ind w:left="884" w:right="370" w:hanging="552"/>
        <w:jc w:val="left"/>
        <w:rPr>
          <w:sz w:val="22"/>
        </w:rPr>
      </w:pPr>
      <w:r>
        <w:rPr>
          <w:spacing w:val="-2"/>
          <w:sz w:val="22"/>
        </w:rPr>
        <w:t>招标文件、中标人的投标文件、投标修改文件、评标过程中有关澄清文件及经投标人和评委双方签字的询标纪要和中标通知书均作为合同附件。</w:t>
      </w:r>
    </w:p>
    <w:p w14:paraId="3A006CEC">
      <w:pPr>
        <w:pStyle w:val="15"/>
        <w:numPr>
          <w:ilvl w:val="1"/>
          <w:numId w:val="17"/>
        </w:numPr>
        <w:tabs>
          <w:tab w:val="left" w:pos="885"/>
        </w:tabs>
        <w:spacing w:before="0" w:after="0" w:line="278" w:lineRule="exact"/>
        <w:ind w:left="884" w:right="0" w:hanging="553"/>
        <w:jc w:val="left"/>
        <w:rPr>
          <w:sz w:val="22"/>
        </w:rPr>
      </w:pPr>
      <w:r>
        <w:rPr>
          <w:spacing w:val="-3"/>
          <w:sz w:val="22"/>
        </w:rPr>
        <w:t>拒签合同的违约责任</w:t>
      </w:r>
    </w:p>
    <w:p w14:paraId="4F2BC869">
      <w:pPr>
        <w:pStyle w:val="5"/>
        <w:spacing w:before="157" w:line="376" w:lineRule="auto"/>
        <w:ind w:left="858" w:right="262"/>
      </w:pPr>
      <w:r>
        <w:rPr>
          <w:spacing w:val="-2"/>
        </w:rPr>
        <w:t>中标人接到中标通知书后，在规定时间内借故否认已经承诺的条件而拒签合同的，以违约处理，列入黑名单。</w:t>
      </w:r>
    </w:p>
    <w:p w14:paraId="5B64F942">
      <w:pPr>
        <w:pStyle w:val="5"/>
        <w:numPr>
          <w:ilvl w:val="0"/>
          <w:numId w:val="17"/>
        </w:numPr>
        <w:tabs>
          <w:tab w:val="left" w:pos="885"/>
        </w:tabs>
        <w:spacing w:before="0" w:after="0" w:line="278" w:lineRule="exact"/>
        <w:ind w:left="884" w:right="0" w:hanging="553"/>
        <w:jc w:val="both"/>
      </w:pPr>
      <w:r>
        <w:rPr>
          <w:spacing w:val="-4"/>
        </w:rPr>
        <w:t>质疑与投诉</w:t>
      </w:r>
    </w:p>
    <w:p w14:paraId="5CF15EF7">
      <w:pPr>
        <w:pStyle w:val="15"/>
        <w:numPr>
          <w:ilvl w:val="1"/>
          <w:numId w:val="17"/>
        </w:numPr>
        <w:tabs>
          <w:tab w:val="left" w:pos="888"/>
        </w:tabs>
        <w:spacing w:before="157" w:after="0" w:line="376" w:lineRule="auto"/>
        <w:ind w:left="884" w:right="370" w:hanging="552"/>
        <w:jc w:val="both"/>
        <w:rPr>
          <w:sz w:val="22"/>
        </w:rPr>
      </w:pPr>
      <w:r>
        <w:rPr>
          <w:spacing w:val="-2"/>
          <w:sz w:val="22"/>
        </w:rPr>
        <w:t>投标人认为招标文件、招标过程、中标和成交结果使自己的合法权益受到损害的，可以在知道或应知道其权益受到损害之日起七个工作日内以书面形式向招标人或招标代理机构提出质疑。</w:t>
      </w:r>
    </w:p>
    <w:p w14:paraId="3CB12649">
      <w:pPr>
        <w:pStyle w:val="15"/>
        <w:numPr>
          <w:ilvl w:val="1"/>
          <w:numId w:val="17"/>
        </w:numPr>
        <w:tabs>
          <w:tab w:val="left" w:pos="888"/>
        </w:tabs>
        <w:spacing w:before="0" w:after="0" w:line="374" w:lineRule="auto"/>
        <w:ind w:left="884" w:right="370" w:hanging="552"/>
        <w:jc w:val="both"/>
        <w:rPr>
          <w:sz w:val="22"/>
        </w:rPr>
      </w:pPr>
      <w:r>
        <w:rPr>
          <w:spacing w:val="-2"/>
          <w:sz w:val="22"/>
        </w:rPr>
        <w:t>招标人或招标代理机构在收到投标人的书面质疑后七个工作日内作出答复，但答复的内容不得涉及商业秘密。质疑人对招标人或招标代理机构的答复不满意，可以在答复期满后十五个工作日内向监督管理部门投诉。</w:t>
      </w:r>
    </w:p>
    <w:p w14:paraId="525BA9D7">
      <w:pPr>
        <w:pStyle w:val="15"/>
        <w:numPr>
          <w:ilvl w:val="1"/>
          <w:numId w:val="17"/>
        </w:numPr>
        <w:tabs>
          <w:tab w:val="left" w:pos="888"/>
        </w:tabs>
        <w:spacing w:before="0" w:after="0" w:line="374" w:lineRule="auto"/>
        <w:ind w:left="884" w:right="370" w:hanging="552"/>
        <w:jc w:val="both"/>
        <w:rPr>
          <w:sz w:val="22"/>
        </w:rPr>
      </w:pPr>
      <w:r>
        <w:rPr>
          <w:spacing w:val="-2"/>
          <w:sz w:val="22"/>
        </w:rPr>
        <w:t>投诉人投诉时，应提交投诉书，投诉书应当由本人并由法定代表人（或负责人）签字盖公章，投诉书应说明具体的投诉事项及事实依据。投诉人对投诉书的真实性负责，恶意投诉将承担相应的法律和民事责任。</w:t>
      </w:r>
    </w:p>
    <w:p w14:paraId="05766F41">
      <w:pPr>
        <w:spacing w:after="0" w:line="374" w:lineRule="auto"/>
        <w:jc w:val="both"/>
        <w:rPr>
          <w:sz w:val="22"/>
        </w:rPr>
        <w:sectPr>
          <w:pgSz w:w="11910" w:h="16840"/>
          <w:pgMar w:top="1200" w:right="760" w:bottom="1160" w:left="800" w:header="0" w:footer="951" w:gutter="0"/>
          <w:cols w:space="720" w:num="1"/>
        </w:sectPr>
      </w:pPr>
    </w:p>
    <w:p w14:paraId="29CE5AAB">
      <w:pPr>
        <w:pStyle w:val="2"/>
        <w:tabs>
          <w:tab w:val="left" w:pos="1984"/>
        </w:tabs>
      </w:pPr>
      <w:bookmarkStart w:id="21" w:name="_bookmark10"/>
      <w:bookmarkEnd w:id="21"/>
      <w:r>
        <w:rPr>
          <w:spacing w:val="-4"/>
        </w:rPr>
        <w:t>第三部</w:t>
      </w:r>
      <w:r>
        <w:rPr>
          <w:spacing w:val="-10"/>
        </w:rPr>
        <w:t>分</w:t>
      </w:r>
      <w:r>
        <w:tab/>
      </w:r>
      <w:r>
        <w:rPr>
          <w:spacing w:val="-4"/>
        </w:rPr>
        <w:t>合同主要条</w:t>
      </w:r>
      <w:r>
        <w:rPr>
          <w:spacing w:val="-10"/>
        </w:rPr>
        <w:t>款</w:t>
      </w:r>
    </w:p>
    <w:p w14:paraId="5C6A858B">
      <w:pPr>
        <w:pStyle w:val="6"/>
        <w:rPr>
          <w:rFonts w:ascii="黑体"/>
          <w:b/>
          <w:sz w:val="36"/>
        </w:rPr>
      </w:pPr>
    </w:p>
    <w:p w14:paraId="78C43521">
      <w:pPr>
        <w:pStyle w:val="3"/>
        <w:spacing w:before="300"/>
        <w:rPr>
          <w:rFonts w:hint="eastAsia" w:eastAsia="宋体"/>
          <w:lang w:eastAsia="zh-CN"/>
        </w:rPr>
      </w:pPr>
      <w:bookmarkStart w:id="22" w:name="_bookmark11"/>
      <w:bookmarkEnd w:id="22"/>
      <w:bookmarkStart w:id="23" w:name="温州市公共资源交易平台保证金账户开户银行"/>
      <w:bookmarkEnd w:id="23"/>
      <w:r>
        <w:rPr>
          <w:rFonts w:hint="eastAsia"/>
          <w:spacing w:val="-4"/>
          <w:lang w:eastAsia="zh-CN"/>
        </w:rPr>
        <w:t>文成县公共资源交易平台保证金账户开户银行</w:t>
      </w:r>
    </w:p>
    <w:p w14:paraId="6F4612C2">
      <w:pPr>
        <w:pStyle w:val="6"/>
        <w:spacing w:before="1"/>
        <w:rPr>
          <w:b/>
          <w:sz w:val="35"/>
        </w:rPr>
      </w:pPr>
    </w:p>
    <w:p w14:paraId="3325F551">
      <w:pPr>
        <w:pStyle w:val="6"/>
        <w:spacing w:line="281" w:lineRule="exact"/>
        <w:ind w:left="332"/>
        <w:rPr>
          <w:rFonts w:ascii="宋体" w:hAnsi="宋体" w:eastAsia="宋体" w:cs="宋体"/>
          <w:b w:val="0"/>
          <w:bCs w:val="0"/>
          <w:color w:val="000000"/>
          <w:sz w:val="22"/>
          <w:szCs w:val="22"/>
        </w:rPr>
      </w:pPr>
      <w:r>
        <w:rPr>
          <w:rFonts w:ascii="宋体" w:hAnsi="宋体" w:eastAsia="宋体" w:cs="宋体"/>
          <w:b w:val="0"/>
          <w:bCs w:val="0"/>
          <w:color w:val="000000"/>
          <w:sz w:val="22"/>
          <w:szCs w:val="22"/>
        </w:rPr>
        <w:t>甲方 1：</w:t>
      </w:r>
      <w:r>
        <w:rPr>
          <w:rFonts w:hint="eastAsia" w:ascii="宋体" w:hAnsi="宋体" w:eastAsia="宋体" w:cs="宋体"/>
          <w:b w:val="0"/>
          <w:bCs w:val="0"/>
          <w:color w:val="000000"/>
          <w:sz w:val="22"/>
          <w:szCs w:val="22"/>
          <w:lang w:eastAsia="zh-CN"/>
        </w:rPr>
        <w:t>文成县</w:t>
      </w:r>
      <w:r>
        <w:rPr>
          <w:rFonts w:ascii="宋体" w:hAnsi="宋体" w:eastAsia="宋体" w:cs="宋体"/>
          <w:b w:val="0"/>
          <w:bCs w:val="0"/>
          <w:color w:val="000000"/>
          <w:sz w:val="22"/>
          <w:szCs w:val="22"/>
        </w:rPr>
        <w:t xml:space="preserve">自然资源和规划局 </w:t>
      </w:r>
    </w:p>
    <w:p w14:paraId="61DF5810">
      <w:pPr>
        <w:pStyle w:val="6"/>
        <w:spacing w:line="281" w:lineRule="exact"/>
        <w:ind w:left="332"/>
        <w:rPr>
          <w:rFonts w:hint="eastAsia" w:ascii="宋体" w:hAnsi="宋体" w:eastAsia="宋体" w:cs="宋体"/>
          <w:b w:val="0"/>
          <w:bCs w:val="0"/>
          <w:color w:val="000000"/>
          <w:sz w:val="22"/>
          <w:szCs w:val="22"/>
          <w:lang w:eastAsia="zh-CN"/>
        </w:rPr>
      </w:pPr>
      <w:r>
        <w:rPr>
          <w:rFonts w:ascii="宋体" w:hAnsi="宋体" w:eastAsia="宋体" w:cs="宋体"/>
          <w:b w:val="0"/>
          <w:bCs w:val="0"/>
          <w:color w:val="000000"/>
          <w:sz w:val="22"/>
          <w:szCs w:val="22"/>
        </w:rPr>
        <w:t>甲方 2：</w:t>
      </w:r>
      <w:r>
        <w:rPr>
          <w:rFonts w:hint="eastAsia" w:ascii="宋体" w:hAnsi="宋体" w:eastAsia="宋体" w:cs="宋体"/>
          <w:b w:val="0"/>
          <w:bCs w:val="0"/>
          <w:color w:val="000000"/>
          <w:sz w:val="22"/>
          <w:szCs w:val="22"/>
          <w:lang w:eastAsia="zh-CN"/>
        </w:rPr>
        <w:t>文成县公共资源交易中心</w:t>
      </w:r>
    </w:p>
    <w:p w14:paraId="59F2E6B1">
      <w:pPr>
        <w:pStyle w:val="6"/>
        <w:spacing w:line="281" w:lineRule="exact"/>
        <w:ind w:left="332"/>
      </w:pPr>
      <w:r>
        <w:rPr>
          <w:spacing w:val="-5"/>
        </w:rPr>
        <w:t>乙方：</w:t>
      </w:r>
    </w:p>
    <w:p w14:paraId="55E065B8">
      <w:pPr>
        <w:pStyle w:val="6"/>
        <w:spacing w:before="8"/>
        <w:rPr>
          <w:sz w:val="19"/>
        </w:rPr>
      </w:pPr>
    </w:p>
    <w:p w14:paraId="425AEDEE">
      <w:pPr>
        <w:pStyle w:val="6"/>
        <w:tabs>
          <w:tab w:val="left" w:pos="2643"/>
          <w:tab w:val="left" w:pos="5087"/>
          <w:tab w:val="left" w:pos="5799"/>
        </w:tabs>
        <w:spacing w:before="77" w:line="374" w:lineRule="auto"/>
        <w:ind w:left="332" w:right="396" w:firstLine="441"/>
        <w:jc w:val="both"/>
      </w:pPr>
      <w:r>
        <w:rPr>
          <w:rFonts w:ascii="Times New Roman" w:eastAsia="Times New Roman"/>
          <w:u w:val="single"/>
        </w:rPr>
        <w:tab/>
      </w:r>
      <w:r>
        <w:rPr>
          <w:spacing w:val="-2"/>
        </w:rPr>
        <w:t>（甲方名称）的</w:t>
      </w:r>
      <w:r>
        <w:rPr>
          <w:rFonts w:ascii="Times New Roman" w:eastAsia="Times New Roman"/>
          <w:u w:val="single"/>
        </w:rPr>
        <w:tab/>
      </w:r>
      <w:r>
        <w:rPr>
          <w:rFonts w:ascii="Times New Roman" w:eastAsia="Times New Roman"/>
          <w:u w:val="single"/>
        </w:rPr>
        <w:tab/>
      </w:r>
      <w:r>
        <w:rPr>
          <w:spacing w:val="-2"/>
        </w:rPr>
        <w:t>（项目名称、编号）在国内以公开招标方式进行招标，经评标委员会评定</w:t>
      </w:r>
      <w:r>
        <w:rPr>
          <w:rFonts w:ascii="Times New Roman" w:eastAsia="Times New Roman"/>
          <w:u w:val="single"/>
        </w:rPr>
        <w:tab/>
      </w:r>
      <w:r>
        <w:rPr>
          <w:spacing w:val="-2"/>
        </w:rPr>
        <w:t>（乙方名称）为该项目的中标人。根据《中华人民共和国民法典》等有关规定，甲、乙各方本着诚信及互利互惠的原则，达成如下协议。</w:t>
      </w:r>
    </w:p>
    <w:p w14:paraId="004628F3">
      <w:pPr>
        <w:pStyle w:val="5"/>
        <w:spacing w:before="15"/>
        <w:ind w:left="774"/>
      </w:pPr>
      <w:r>
        <w:rPr>
          <w:spacing w:val="-3"/>
        </w:rPr>
        <w:t>一、本协议文件的优先解释顺序</w:t>
      </w:r>
    </w:p>
    <w:p w14:paraId="29D56FD7">
      <w:pPr>
        <w:pStyle w:val="6"/>
        <w:spacing w:before="179" w:line="391" w:lineRule="auto"/>
        <w:ind w:left="872" w:right="2080" w:hanging="99"/>
      </w:pPr>
      <w:r>
        <w:rPr>
          <w:spacing w:val="-2"/>
        </w:rPr>
        <w:t>协议文件由以下文件组成。除合同另有约定外，解释合同的优先顺序如下： 1．协议书及协议补充条款或说明；</w:t>
      </w:r>
    </w:p>
    <w:p w14:paraId="2B31DB25">
      <w:pPr>
        <w:pStyle w:val="15"/>
        <w:numPr>
          <w:ilvl w:val="2"/>
          <w:numId w:val="17"/>
        </w:numPr>
        <w:tabs>
          <w:tab w:val="left" w:pos="1206"/>
        </w:tabs>
        <w:spacing w:before="0" w:after="0" w:line="240" w:lineRule="auto"/>
        <w:ind w:left="1205" w:right="0" w:hanging="334"/>
        <w:jc w:val="left"/>
        <w:rPr>
          <w:sz w:val="22"/>
        </w:rPr>
      </w:pPr>
      <w:r>
        <w:rPr>
          <w:spacing w:val="-4"/>
          <w:sz w:val="22"/>
        </w:rPr>
        <w:t>中标通知书；</w:t>
      </w:r>
    </w:p>
    <w:p w14:paraId="6D7286AA">
      <w:pPr>
        <w:pStyle w:val="15"/>
        <w:numPr>
          <w:ilvl w:val="2"/>
          <w:numId w:val="17"/>
        </w:numPr>
        <w:tabs>
          <w:tab w:val="left" w:pos="1206"/>
        </w:tabs>
        <w:spacing w:before="179" w:after="0" w:line="240" w:lineRule="auto"/>
        <w:ind w:left="1205" w:right="0" w:hanging="334"/>
        <w:jc w:val="left"/>
        <w:rPr>
          <w:sz w:val="22"/>
        </w:rPr>
      </w:pPr>
      <w:r>
        <w:rPr>
          <w:spacing w:val="-2"/>
          <w:sz w:val="22"/>
        </w:rPr>
        <w:t>投标现场承诺书（含询标记录和优惠条款</w:t>
      </w:r>
      <w:r>
        <w:rPr>
          <w:spacing w:val="-5"/>
          <w:sz w:val="22"/>
        </w:rPr>
        <w:t>）；</w:t>
      </w:r>
    </w:p>
    <w:p w14:paraId="4F6F31C9">
      <w:pPr>
        <w:pStyle w:val="15"/>
        <w:numPr>
          <w:ilvl w:val="2"/>
          <w:numId w:val="17"/>
        </w:numPr>
        <w:tabs>
          <w:tab w:val="left" w:pos="1206"/>
        </w:tabs>
        <w:spacing w:before="179" w:after="0" w:line="240" w:lineRule="auto"/>
        <w:ind w:left="1205" w:right="0" w:hanging="334"/>
        <w:jc w:val="left"/>
        <w:rPr>
          <w:sz w:val="22"/>
        </w:rPr>
      </w:pPr>
      <w:r>
        <w:rPr>
          <w:spacing w:val="-4"/>
          <w:sz w:val="22"/>
        </w:rPr>
        <w:t>投标文件；</w:t>
      </w:r>
    </w:p>
    <w:p w14:paraId="422116A5">
      <w:pPr>
        <w:pStyle w:val="15"/>
        <w:numPr>
          <w:ilvl w:val="2"/>
          <w:numId w:val="17"/>
        </w:numPr>
        <w:tabs>
          <w:tab w:val="left" w:pos="1206"/>
        </w:tabs>
        <w:spacing w:before="177" w:after="0" w:line="391" w:lineRule="auto"/>
        <w:ind w:left="872" w:right="8040" w:firstLine="0"/>
        <w:jc w:val="left"/>
        <w:rPr>
          <w:b/>
          <w:sz w:val="22"/>
        </w:rPr>
      </w:pPr>
      <w:r>
        <w:rPr>
          <w:spacing w:val="-2"/>
          <w:sz w:val="22"/>
        </w:rPr>
        <w:t>招标文件。</w:t>
      </w:r>
      <w:r>
        <w:rPr>
          <w:b/>
          <w:spacing w:val="-4"/>
          <w:sz w:val="22"/>
        </w:rPr>
        <w:t>二、总则</w:t>
      </w:r>
    </w:p>
    <w:p w14:paraId="5047164E">
      <w:pPr>
        <w:pStyle w:val="15"/>
        <w:numPr>
          <w:ilvl w:val="0"/>
          <w:numId w:val="18"/>
        </w:numPr>
        <w:tabs>
          <w:tab w:val="left" w:pos="1095"/>
        </w:tabs>
        <w:spacing w:before="2" w:after="0" w:line="391" w:lineRule="auto"/>
        <w:ind w:left="332" w:right="372" w:firstLine="540"/>
        <w:jc w:val="both"/>
        <w:rPr>
          <w:sz w:val="20"/>
        </w:rPr>
      </w:pPr>
      <w:r>
        <w:rPr>
          <w:spacing w:val="-2"/>
          <w:sz w:val="22"/>
        </w:rPr>
        <w:t>根据《中华人民共和国民法典》、</w:t>
      </w:r>
      <w:r>
        <w:rPr>
          <w:rFonts w:hint="eastAsia"/>
          <w:spacing w:val="-2"/>
          <w:sz w:val="22"/>
        </w:rPr>
        <w:t>《财政部关于进一步加强财政部门和预算单位资金存放管理的指导意见》《浙江省财政专户资金存放管理实施办法》《文成县行政事业单位公款竞争性存放管理办法》等相关规定</w:t>
      </w:r>
      <w:r>
        <w:rPr>
          <w:spacing w:val="-2"/>
          <w:sz w:val="22"/>
        </w:rPr>
        <w:t>，经甲乙各方平等协商，签订本协</w:t>
      </w:r>
      <w:r>
        <w:rPr>
          <w:spacing w:val="-6"/>
          <w:sz w:val="22"/>
        </w:rPr>
        <w:t>议。</w:t>
      </w:r>
    </w:p>
    <w:p w14:paraId="4F886A3E">
      <w:pPr>
        <w:pStyle w:val="15"/>
        <w:numPr>
          <w:ilvl w:val="0"/>
          <w:numId w:val="18"/>
        </w:numPr>
        <w:tabs>
          <w:tab w:val="left" w:pos="1095"/>
        </w:tabs>
        <w:spacing w:before="2" w:after="0" w:line="391" w:lineRule="auto"/>
        <w:ind w:left="332" w:right="372" w:firstLine="540"/>
        <w:jc w:val="left"/>
        <w:rPr>
          <w:sz w:val="20"/>
        </w:rPr>
      </w:pPr>
      <w:r>
        <w:rPr>
          <w:spacing w:val="-2"/>
          <w:sz w:val="22"/>
        </w:rPr>
        <w:t>甲方通过公开招标方式择优确定单位专用户开立银行，资金存放有关的资金管理、本息收回等活动适用本协议。</w:t>
      </w:r>
    </w:p>
    <w:p w14:paraId="2CF119C7">
      <w:pPr>
        <w:pStyle w:val="5"/>
        <w:numPr>
          <w:ilvl w:val="0"/>
          <w:numId w:val="18"/>
        </w:numPr>
        <w:tabs>
          <w:tab w:val="left" w:pos="1098"/>
          <w:tab w:val="left" w:pos="4199"/>
          <w:tab w:val="left" w:pos="7419"/>
        </w:tabs>
        <w:spacing w:before="0" w:after="0" w:line="391" w:lineRule="auto"/>
        <w:ind w:left="332" w:right="375" w:firstLine="540"/>
        <w:jc w:val="left"/>
        <w:rPr>
          <w:sz w:val="20"/>
        </w:rPr>
      </w:pPr>
      <w:r>
        <w:t>经招标确定，甲方</w:t>
      </w:r>
      <w:r>
        <w:rPr>
          <w:rFonts w:hint="eastAsia"/>
          <w:spacing w:val="-21"/>
          <w:lang w:val="en-US" w:eastAsia="zh-CN"/>
        </w:rPr>
        <w:t>2</w:t>
      </w:r>
      <w:r>
        <w:t>在乙方开立保证金专户，活期存款利率</w:t>
      </w:r>
      <w:r>
        <w:rPr>
          <w:rFonts w:ascii="Times New Roman" w:eastAsia="Times New Roman"/>
          <w:u w:val="single"/>
        </w:rPr>
        <w:tab/>
      </w:r>
      <w:r>
        <w:rPr>
          <w:spacing w:val="-2"/>
          <w:u w:val="single"/>
        </w:rPr>
        <w:t>%</w:t>
      </w:r>
      <w:r>
        <w:rPr>
          <w:spacing w:val="-2"/>
        </w:rPr>
        <w:t>。乙方指定办理专用户开立机构为：</w:t>
      </w:r>
      <w:r>
        <w:rPr>
          <w:rFonts w:ascii="Times New Roman" w:eastAsia="Times New Roman"/>
          <w:u w:val="single"/>
        </w:rPr>
        <w:tab/>
      </w:r>
      <w:r>
        <w:rPr>
          <w:spacing w:val="-10"/>
          <w:u w:val="single"/>
        </w:rPr>
        <w:t>。</w:t>
      </w:r>
    </w:p>
    <w:p w14:paraId="39D3A104">
      <w:pPr>
        <w:pStyle w:val="5"/>
        <w:numPr>
          <w:ilvl w:val="0"/>
          <w:numId w:val="18"/>
        </w:numPr>
        <w:tabs>
          <w:tab w:val="left" w:pos="1098"/>
          <w:tab w:val="left" w:pos="5732"/>
        </w:tabs>
        <w:spacing w:before="0" w:after="0" w:line="240" w:lineRule="auto"/>
        <w:ind w:left="1097" w:right="0" w:hanging="226"/>
        <w:jc w:val="left"/>
        <w:rPr>
          <w:sz w:val="20"/>
          <w:highlight w:val="none"/>
        </w:rPr>
      </w:pPr>
      <w:r>
        <w:rPr>
          <w:spacing w:val="-2"/>
          <w:highlight w:val="none"/>
        </w:rPr>
        <w:t>乙方每年缴纳给甲方</w:t>
      </w:r>
      <w:r>
        <w:rPr>
          <w:spacing w:val="-48"/>
          <w:highlight w:val="none"/>
        </w:rPr>
        <w:t xml:space="preserve"> </w:t>
      </w:r>
      <w:r>
        <w:rPr>
          <w:spacing w:val="-2"/>
          <w:highlight w:val="none"/>
        </w:rPr>
        <w:t>2的场地租赁费为</w:t>
      </w:r>
      <w:r>
        <w:rPr>
          <w:spacing w:val="-10"/>
          <w:highlight w:val="none"/>
        </w:rPr>
        <w:t>：</w:t>
      </w:r>
      <w:r>
        <w:rPr>
          <w:rFonts w:ascii="Times New Roman" w:eastAsia="Times New Roman"/>
          <w:highlight w:val="none"/>
          <w:u w:val="single"/>
        </w:rPr>
        <w:tab/>
      </w:r>
      <w:r>
        <w:rPr>
          <w:spacing w:val="-2"/>
          <w:highlight w:val="none"/>
          <w:u w:val="single"/>
        </w:rPr>
        <w:t>万元</w:t>
      </w:r>
      <w:r>
        <w:rPr>
          <w:spacing w:val="-12"/>
          <w:highlight w:val="none"/>
        </w:rPr>
        <w:t>。</w:t>
      </w:r>
    </w:p>
    <w:p w14:paraId="1C77A2C5">
      <w:pPr>
        <w:pStyle w:val="5"/>
        <w:numPr>
          <w:ilvl w:val="0"/>
          <w:numId w:val="18"/>
        </w:numPr>
        <w:tabs>
          <w:tab w:val="left" w:pos="1095"/>
          <w:tab w:val="left" w:pos="4076"/>
        </w:tabs>
        <w:spacing w:before="179" w:after="0" w:line="240" w:lineRule="auto"/>
        <w:ind w:left="1094" w:right="0" w:hanging="223"/>
        <w:jc w:val="left"/>
        <w:rPr>
          <w:sz w:val="20"/>
          <w:highlight w:val="none"/>
        </w:rPr>
      </w:pPr>
      <w:r>
        <w:rPr>
          <w:spacing w:val="-2"/>
          <w:highlight w:val="none"/>
        </w:rPr>
        <w:t>其他服务内容</w:t>
      </w:r>
      <w:r>
        <w:rPr>
          <w:spacing w:val="-10"/>
          <w:highlight w:val="none"/>
        </w:rPr>
        <w:t>：</w:t>
      </w:r>
      <w:r>
        <w:rPr>
          <w:rFonts w:ascii="Times New Roman" w:eastAsia="Times New Roman"/>
          <w:highlight w:val="none"/>
          <w:u w:val="single"/>
        </w:rPr>
        <w:tab/>
      </w:r>
      <w:r>
        <w:rPr>
          <w:spacing w:val="-10"/>
          <w:highlight w:val="none"/>
          <w:u w:val="single"/>
        </w:rPr>
        <w:t>。</w:t>
      </w:r>
    </w:p>
    <w:p w14:paraId="381B29C4">
      <w:pPr>
        <w:pStyle w:val="6"/>
        <w:spacing w:before="7"/>
        <w:rPr>
          <w:b/>
          <w:sz w:val="8"/>
        </w:rPr>
      </w:pPr>
    </w:p>
    <w:p w14:paraId="4AFD4D8D">
      <w:pPr>
        <w:pStyle w:val="5"/>
        <w:spacing w:before="70"/>
        <w:ind w:left="774"/>
      </w:pPr>
      <w:r>
        <w:rPr>
          <w:spacing w:val="-3"/>
        </w:rPr>
        <w:t>三、甲方权利与义务</w:t>
      </w:r>
    </w:p>
    <w:p w14:paraId="3A08C410">
      <w:pPr>
        <w:pStyle w:val="6"/>
        <w:spacing w:before="176"/>
        <w:ind w:left="872"/>
      </w:pPr>
      <w:r>
        <w:rPr>
          <w:spacing w:val="-2"/>
        </w:rPr>
        <w:t>（一）</w:t>
      </w:r>
      <w:r>
        <w:rPr>
          <w:spacing w:val="-4"/>
        </w:rPr>
        <w:t>甲方权利：</w:t>
      </w:r>
    </w:p>
    <w:p w14:paraId="7D8682E2">
      <w:pPr>
        <w:pStyle w:val="15"/>
        <w:numPr>
          <w:ilvl w:val="0"/>
          <w:numId w:val="19"/>
        </w:numPr>
        <w:tabs>
          <w:tab w:val="left" w:pos="1095"/>
        </w:tabs>
        <w:spacing w:before="179" w:after="0" w:line="240" w:lineRule="auto"/>
        <w:ind w:left="1094" w:right="0" w:hanging="223"/>
        <w:jc w:val="left"/>
        <w:rPr>
          <w:sz w:val="22"/>
        </w:rPr>
      </w:pPr>
      <w:r>
        <w:rPr>
          <w:spacing w:val="-3"/>
          <w:sz w:val="22"/>
        </w:rPr>
        <w:t>组织开展甲方单位开户工作；</w:t>
      </w:r>
    </w:p>
    <w:p w14:paraId="3EC44622">
      <w:pPr>
        <w:pStyle w:val="15"/>
        <w:numPr>
          <w:ilvl w:val="0"/>
          <w:numId w:val="19"/>
        </w:numPr>
        <w:tabs>
          <w:tab w:val="left" w:pos="1095"/>
        </w:tabs>
        <w:spacing w:before="179" w:after="0" w:line="240" w:lineRule="auto"/>
        <w:ind w:left="1094" w:right="0" w:hanging="223"/>
        <w:jc w:val="left"/>
        <w:rPr>
          <w:sz w:val="22"/>
        </w:rPr>
      </w:pPr>
      <w:r>
        <w:rPr>
          <w:spacing w:val="-3"/>
          <w:sz w:val="22"/>
        </w:rPr>
        <w:t>要求乙方提供开户证明；</w:t>
      </w:r>
    </w:p>
    <w:p w14:paraId="56F990A0">
      <w:pPr>
        <w:spacing w:after="0" w:line="240" w:lineRule="auto"/>
        <w:jc w:val="left"/>
        <w:rPr>
          <w:sz w:val="22"/>
        </w:rPr>
        <w:sectPr>
          <w:pgSz w:w="11910" w:h="16840"/>
          <w:pgMar w:top="1080" w:right="760" w:bottom="1160" w:left="800" w:header="0" w:footer="951" w:gutter="0"/>
          <w:cols w:space="720" w:num="1"/>
        </w:sectPr>
      </w:pPr>
    </w:p>
    <w:p w14:paraId="3435256E">
      <w:pPr>
        <w:pStyle w:val="15"/>
        <w:numPr>
          <w:ilvl w:val="0"/>
          <w:numId w:val="19"/>
        </w:numPr>
        <w:tabs>
          <w:tab w:val="left" w:pos="1095"/>
        </w:tabs>
        <w:spacing w:before="45" w:after="0" w:line="240" w:lineRule="auto"/>
        <w:ind w:left="1094" w:right="0" w:hanging="223"/>
        <w:jc w:val="left"/>
        <w:rPr>
          <w:sz w:val="22"/>
        </w:rPr>
      </w:pPr>
      <w:r>
        <w:rPr>
          <w:spacing w:val="-3"/>
          <w:sz w:val="22"/>
        </w:rPr>
        <w:t>在乙方不按约定提供服务时，甲方有权更改开户行并撤回存放的资金；</w:t>
      </w:r>
    </w:p>
    <w:p w14:paraId="6E53B233">
      <w:pPr>
        <w:pStyle w:val="15"/>
        <w:numPr>
          <w:ilvl w:val="0"/>
          <w:numId w:val="19"/>
        </w:numPr>
        <w:tabs>
          <w:tab w:val="left" w:pos="1095"/>
        </w:tabs>
        <w:spacing w:before="177" w:after="0" w:line="240" w:lineRule="auto"/>
        <w:ind w:left="1094" w:right="0" w:hanging="223"/>
        <w:jc w:val="left"/>
        <w:rPr>
          <w:sz w:val="22"/>
        </w:rPr>
      </w:pPr>
      <w:r>
        <w:rPr>
          <w:spacing w:val="-3"/>
          <w:sz w:val="22"/>
        </w:rPr>
        <w:t>对在乙方的资金存款业务实施监督管理；</w:t>
      </w:r>
    </w:p>
    <w:p w14:paraId="23832AC1">
      <w:pPr>
        <w:pStyle w:val="15"/>
        <w:numPr>
          <w:ilvl w:val="0"/>
          <w:numId w:val="19"/>
        </w:numPr>
        <w:tabs>
          <w:tab w:val="left" w:pos="1095"/>
        </w:tabs>
        <w:spacing w:before="179" w:after="0" w:line="391" w:lineRule="auto"/>
        <w:ind w:left="332" w:right="370" w:firstLine="540"/>
        <w:jc w:val="left"/>
        <w:rPr>
          <w:sz w:val="22"/>
        </w:rPr>
      </w:pPr>
      <w:r>
        <w:rPr>
          <w:spacing w:val="-2"/>
          <w:sz w:val="22"/>
        </w:rPr>
        <w:t>甲方根据自身业务需要，有权随时对存放的资金进行使用，包括：提现、支付、划款等，乙方必须予以积极配合，不得因任何理由拒绝或延误；</w:t>
      </w:r>
    </w:p>
    <w:p w14:paraId="6026189C">
      <w:pPr>
        <w:pStyle w:val="15"/>
        <w:numPr>
          <w:ilvl w:val="0"/>
          <w:numId w:val="19"/>
        </w:numPr>
        <w:tabs>
          <w:tab w:val="left" w:pos="1095"/>
        </w:tabs>
        <w:spacing w:before="0" w:after="0" w:line="240" w:lineRule="auto"/>
        <w:ind w:left="1094" w:right="0" w:hanging="223"/>
        <w:jc w:val="left"/>
        <w:rPr>
          <w:sz w:val="22"/>
        </w:rPr>
      </w:pPr>
      <w:r>
        <w:rPr>
          <w:spacing w:val="-3"/>
          <w:sz w:val="22"/>
        </w:rPr>
        <w:t>有权要求乙方协助做好网上交易系统改造工作；</w:t>
      </w:r>
    </w:p>
    <w:p w14:paraId="72F2BA2F">
      <w:pPr>
        <w:pStyle w:val="15"/>
        <w:numPr>
          <w:ilvl w:val="0"/>
          <w:numId w:val="19"/>
        </w:numPr>
        <w:tabs>
          <w:tab w:val="left" w:pos="1095"/>
          <w:tab w:val="left" w:pos="5382"/>
        </w:tabs>
        <w:spacing w:before="179" w:after="0" w:line="240" w:lineRule="auto"/>
        <w:ind w:left="1094" w:right="0" w:hanging="223"/>
        <w:jc w:val="left"/>
        <w:rPr>
          <w:sz w:val="22"/>
        </w:rPr>
      </w:pPr>
      <w:r>
        <w:rPr>
          <w:spacing w:val="-2"/>
          <w:sz w:val="22"/>
        </w:rPr>
        <w:t>其</w:t>
      </w:r>
      <w:r>
        <w:rPr>
          <w:spacing w:val="-10"/>
          <w:sz w:val="22"/>
        </w:rPr>
        <w:t>它</w:t>
      </w:r>
      <w:r>
        <w:rPr>
          <w:rFonts w:ascii="Times New Roman" w:eastAsia="Times New Roman"/>
          <w:sz w:val="22"/>
          <w:u w:val="single"/>
        </w:rPr>
        <w:tab/>
      </w:r>
      <w:r>
        <w:rPr>
          <w:spacing w:val="-10"/>
          <w:sz w:val="22"/>
        </w:rPr>
        <w:t>。</w:t>
      </w:r>
    </w:p>
    <w:p w14:paraId="5C9A8166">
      <w:pPr>
        <w:pStyle w:val="6"/>
        <w:spacing w:before="179"/>
        <w:ind w:left="872"/>
      </w:pPr>
      <w:r>
        <w:rPr>
          <w:spacing w:val="-2"/>
        </w:rPr>
        <w:t>（二）</w:t>
      </w:r>
      <w:r>
        <w:rPr>
          <w:spacing w:val="-4"/>
        </w:rPr>
        <w:t>甲方义务：</w:t>
      </w:r>
    </w:p>
    <w:p w14:paraId="5A595C03">
      <w:pPr>
        <w:pStyle w:val="15"/>
        <w:numPr>
          <w:ilvl w:val="0"/>
          <w:numId w:val="20"/>
        </w:numPr>
        <w:tabs>
          <w:tab w:val="left" w:pos="1095"/>
        </w:tabs>
        <w:spacing w:before="176" w:after="0" w:line="240" w:lineRule="auto"/>
        <w:ind w:left="1094" w:right="0" w:hanging="223"/>
        <w:jc w:val="left"/>
        <w:rPr>
          <w:sz w:val="22"/>
        </w:rPr>
      </w:pPr>
      <w:r>
        <w:rPr>
          <w:spacing w:val="-3"/>
          <w:sz w:val="22"/>
        </w:rPr>
        <w:t>按协议约定开户及存放资金；</w:t>
      </w:r>
    </w:p>
    <w:p w14:paraId="2EA382B6">
      <w:pPr>
        <w:pStyle w:val="15"/>
        <w:numPr>
          <w:ilvl w:val="0"/>
          <w:numId w:val="20"/>
        </w:numPr>
        <w:tabs>
          <w:tab w:val="left" w:pos="1095"/>
        </w:tabs>
        <w:spacing w:before="179" w:after="0" w:line="240" w:lineRule="auto"/>
        <w:ind w:left="1094" w:right="0" w:hanging="223"/>
        <w:jc w:val="left"/>
        <w:rPr>
          <w:sz w:val="22"/>
        </w:rPr>
      </w:pPr>
      <w:r>
        <w:rPr>
          <w:spacing w:val="-3"/>
          <w:sz w:val="22"/>
        </w:rPr>
        <w:t>网上交易系统发生故障的，应及时通知乙方，并协助做好客户解释工作；</w:t>
      </w:r>
    </w:p>
    <w:p w14:paraId="1C677E5D">
      <w:pPr>
        <w:pStyle w:val="15"/>
        <w:numPr>
          <w:ilvl w:val="0"/>
          <w:numId w:val="20"/>
        </w:numPr>
        <w:tabs>
          <w:tab w:val="left" w:pos="1095"/>
        </w:tabs>
        <w:spacing w:before="179" w:after="0" w:line="240" w:lineRule="auto"/>
        <w:ind w:left="1094" w:right="0" w:hanging="223"/>
        <w:jc w:val="left"/>
        <w:rPr>
          <w:sz w:val="22"/>
        </w:rPr>
      </w:pPr>
      <w:r>
        <w:rPr>
          <w:spacing w:val="-6"/>
          <w:sz w:val="22"/>
        </w:rPr>
        <w:t xml:space="preserve">网上交易系统优化升级的，应提前 </w:t>
      </w:r>
      <w:r>
        <w:rPr>
          <w:spacing w:val="-2"/>
          <w:sz w:val="22"/>
        </w:rPr>
        <w:t>30</w:t>
      </w:r>
      <w:r>
        <w:rPr>
          <w:spacing w:val="-10"/>
          <w:sz w:val="22"/>
        </w:rPr>
        <w:t xml:space="preserve"> 个工作日告知乙方；</w:t>
      </w:r>
    </w:p>
    <w:p w14:paraId="781B17F6">
      <w:pPr>
        <w:pStyle w:val="15"/>
        <w:numPr>
          <w:ilvl w:val="0"/>
          <w:numId w:val="20"/>
        </w:numPr>
        <w:tabs>
          <w:tab w:val="left" w:pos="1095"/>
        </w:tabs>
        <w:spacing w:before="177" w:after="0" w:line="240" w:lineRule="auto"/>
        <w:ind w:left="1094" w:right="0" w:hanging="223"/>
        <w:jc w:val="left"/>
        <w:rPr>
          <w:sz w:val="22"/>
        </w:rPr>
      </w:pPr>
      <w:r>
        <w:rPr>
          <w:spacing w:val="-2"/>
          <w:sz w:val="22"/>
        </w:rPr>
        <w:t>负责向参与网上交易的投标（或竞买）</w:t>
      </w:r>
      <w:r>
        <w:rPr>
          <w:spacing w:val="-3"/>
          <w:sz w:val="22"/>
        </w:rPr>
        <w:t>申请人提供在乙方开户的户名、开户行和账号；</w:t>
      </w:r>
    </w:p>
    <w:p w14:paraId="7495D4F4">
      <w:pPr>
        <w:pStyle w:val="15"/>
        <w:numPr>
          <w:ilvl w:val="0"/>
          <w:numId w:val="20"/>
        </w:numPr>
        <w:tabs>
          <w:tab w:val="left" w:pos="1095"/>
        </w:tabs>
        <w:spacing w:before="179" w:after="0" w:line="240" w:lineRule="auto"/>
        <w:ind w:left="1094" w:right="0" w:hanging="223"/>
        <w:jc w:val="left"/>
        <w:rPr>
          <w:sz w:val="22"/>
        </w:rPr>
      </w:pPr>
      <w:r>
        <w:rPr>
          <w:spacing w:val="-4"/>
          <w:sz w:val="22"/>
        </w:rPr>
        <w:t>负责通过网上交易系统向投标（或竞买）申请人提供网上交易的投标（或竞买）</w:t>
      </w:r>
      <w:r>
        <w:rPr>
          <w:spacing w:val="-5"/>
          <w:sz w:val="22"/>
        </w:rPr>
        <w:t>保证金数额；</w:t>
      </w:r>
    </w:p>
    <w:p w14:paraId="396B4CB0">
      <w:pPr>
        <w:pStyle w:val="15"/>
        <w:numPr>
          <w:ilvl w:val="0"/>
          <w:numId w:val="20"/>
        </w:numPr>
        <w:tabs>
          <w:tab w:val="left" w:pos="1095"/>
        </w:tabs>
        <w:spacing w:before="178" w:after="0" w:line="240" w:lineRule="auto"/>
        <w:ind w:left="1094" w:right="0" w:hanging="223"/>
        <w:jc w:val="left"/>
        <w:rPr>
          <w:sz w:val="22"/>
        </w:rPr>
      </w:pPr>
      <w:r>
        <w:rPr>
          <w:spacing w:val="-3"/>
          <w:sz w:val="22"/>
        </w:rPr>
        <w:t>负责向乙方提供保证金退还等相关信息，并保证信息的准确性和完整性；</w:t>
      </w:r>
    </w:p>
    <w:p w14:paraId="028A690A">
      <w:pPr>
        <w:pStyle w:val="15"/>
        <w:numPr>
          <w:ilvl w:val="0"/>
          <w:numId w:val="20"/>
        </w:numPr>
        <w:tabs>
          <w:tab w:val="left" w:pos="1095"/>
        </w:tabs>
        <w:spacing w:before="177" w:after="0" w:line="240" w:lineRule="auto"/>
        <w:ind w:left="1094" w:right="0" w:hanging="223"/>
        <w:jc w:val="left"/>
        <w:rPr>
          <w:sz w:val="22"/>
        </w:rPr>
      </w:pPr>
      <w:r>
        <w:rPr>
          <w:spacing w:val="-3"/>
          <w:sz w:val="22"/>
        </w:rPr>
        <w:t>乙方系统发生故障，协助查找原因排除故障；</w:t>
      </w:r>
    </w:p>
    <w:p w14:paraId="6AA4B7EB">
      <w:pPr>
        <w:pStyle w:val="15"/>
        <w:numPr>
          <w:ilvl w:val="0"/>
          <w:numId w:val="20"/>
        </w:numPr>
        <w:tabs>
          <w:tab w:val="left" w:pos="1095"/>
          <w:tab w:val="left" w:pos="5382"/>
        </w:tabs>
        <w:spacing w:before="179" w:after="0" w:line="391" w:lineRule="auto"/>
        <w:ind w:left="774" w:right="4740" w:firstLine="98"/>
        <w:jc w:val="left"/>
        <w:rPr>
          <w:b/>
          <w:sz w:val="22"/>
        </w:rPr>
      </w:pPr>
      <w:r>
        <w:rPr>
          <w:spacing w:val="-6"/>
          <w:sz w:val="22"/>
        </w:rPr>
        <w:t>其它</w:t>
      </w:r>
      <w:r>
        <w:rPr>
          <w:rFonts w:ascii="Times New Roman" w:eastAsia="Times New Roman"/>
          <w:sz w:val="22"/>
          <w:u w:val="single"/>
        </w:rPr>
        <w:tab/>
      </w:r>
      <w:r>
        <w:rPr>
          <w:spacing w:val="-10"/>
          <w:sz w:val="22"/>
        </w:rPr>
        <w:t>。</w:t>
      </w:r>
      <w:r>
        <w:rPr>
          <w:b/>
          <w:spacing w:val="-2"/>
          <w:sz w:val="22"/>
        </w:rPr>
        <w:t>四、乙方权利与义务：</w:t>
      </w:r>
    </w:p>
    <w:p w14:paraId="791639D2">
      <w:pPr>
        <w:pStyle w:val="6"/>
        <w:ind w:left="872"/>
      </w:pPr>
      <w:r>
        <w:rPr>
          <w:spacing w:val="-2"/>
        </w:rPr>
        <w:t>（一）</w:t>
      </w:r>
      <w:r>
        <w:rPr>
          <w:spacing w:val="-4"/>
        </w:rPr>
        <w:t>乙方权利：</w:t>
      </w:r>
    </w:p>
    <w:p w14:paraId="5C0BCB0D">
      <w:pPr>
        <w:pStyle w:val="15"/>
        <w:numPr>
          <w:ilvl w:val="0"/>
          <w:numId w:val="21"/>
        </w:numPr>
        <w:tabs>
          <w:tab w:val="left" w:pos="1095"/>
        </w:tabs>
        <w:spacing w:before="179" w:after="0" w:line="240" w:lineRule="auto"/>
        <w:ind w:left="1094" w:right="0" w:hanging="223"/>
        <w:jc w:val="left"/>
        <w:rPr>
          <w:sz w:val="22"/>
        </w:rPr>
      </w:pPr>
      <w:r>
        <w:rPr>
          <w:spacing w:val="-3"/>
          <w:sz w:val="22"/>
        </w:rPr>
        <w:t>参与甲方组织的开户及资金存放工作；</w:t>
      </w:r>
    </w:p>
    <w:p w14:paraId="64AB624A">
      <w:pPr>
        <w:pStyle w:val="15"/>
        <w:numPr>
          <w:ilvl w:val="0"/>
          <w:numId w:val="21"/>
        </w:numPr>
        <w:tabs>
          <w:tab w:val="left" w:pos="1095"/>
        </w:tabs>
        <w:spacing w:before="179" w:after="0" w:line="240" w:lineRule="auto"/>
        <w:ind w:left="1094" w:right="0" w:hanging="223"/>
        <w:jc w:val="left"/>
        <w:rPr>
          <w:sz w:val="22"/>
        </w:rPr>
      </w:pPr>
      <w:r>
        <w:rPr>
          <w:spacing w:val="-3"/>
          <w:sz w:val="22"/>
        </w:rPr>
        <w:t>乙方有权要求甲方按规定进行资金存放；</w:t>
      </w:r>
    </w:p>
    <w:p w14:paraId="4F6350A8">
      <w:pPr>
        <w:pStyle w:val="15"/>
        <w:numPr>
          <w:ilvl w:val="0"/>
          <w:numId w:val="21"/>
        </w:numPr>
        <w:tabs>
          <w:tab w:val="left" w:pos="1095"/>
        </w:tabs>
        <w:spacing w:before="177" w:after="0" w:line="240" w:lineRule="auto"/>
        <w:ind w:left="1094" w:right="0" w:hanging="223"/>
        <w:jc w:val="left"/>
        <w:rPr>
          <w:sz w:val="22"/>
        </w:rPr>
      </w:pPr>
      <w:r>
        <w:rPr>
          <w:spacing w:val="-3"/>
          <w:sz w:val="22"/>
        </w:rPr>
        <w:t>有权要求甲方及时提供准确、完整的保证金退还等相关信息；</w:t>
      </w:r>
    </w:p>
    <w:p w14:paraId="1FCEC345">
      <w:pPr>
        <w:pStyle w:val="15"/>
        <w:numPr>
          <w:ilvl w:val="0"/>
          <w:numId w:val="21"/>
        </w:numPr>
        <w:tabs>
          <w:tab w:val="left" w:pos="1095"/>
        </w:tabs>
        <w:spacing w:before="178" w:after="0" w:line="240" w:lineRule="auto"/>
        <w:ind w:left="1094" w:right="0" w:hanging="223"/>
        <w:jc w:val="left"/>
        <w:rPr>
          <w:sz w:val="22"/>
        </w:rPr>
      </w:pPr>
      <w:r>
        <w:rPr>
          <w:spacing w:val="-3"/>
          <w:sz w:val="22"/>
        </w:rPr>
        <w:t>有权要求甲方协助做好系统改造工作；</w:t>
      </w:r>
    </w:p>
    <w:p w14:paraId="31538160">
      <w:pPr>
        <w:pStyle w:val="15"/>
        <w:numPr>
          <w:ilvl w:val="0"/>
          <w:numId w:val="21"/>
        </w:numPr>
        <w:tabs>
          <w:tab w:val="left" w:pos="1095"/>
          <w:tab w:val="left" w:pos="5382"/>
        </w:tabs>
        <w:spacing w:before="179" w:after="0" w:line="240" w:lineRule="auto"/>
        <w:ind w:left="1094" w:right="0" w:hanging="223"/>
        <w:jc w:val="left"/>
        <w:rPr>
          <w:sz w:val="22"/>
        </w:rPr>
      </w:pPr>
      <w:r>
        <w:rPr>
          <w:spacing w:val="-2"/>
          <w:sz w:val="22"/>
        </w:rPr>
        <w:t>其</w:t>
      </w:r>
      <w:r>
        <w:rPr>
          <w:spacing w:val="-10"/>
          <w:sz w:val="22"/>
        </w:rPr>
        <w:t>它</w:t>
      </w:r>
      <w:r>
        <w:rPr>
          <w:rFonts w:ascii="Times New Roman" w:eastAsia="Times New Roman"/>
          <w:sz w:val="22"/>
          <w:u w:val="single"/>
        </w:rPr>
        <w:tab/>
      </w:r>
      <w:r>
        <w:rPr>
          <w:spacing w:val="-10"/>
          <w:sz w:val="22"/>
        </w:rPr>
        <w:t>。</w:t>
      </w:r>
    </w:p>
    <w:p w14:paraId="178906D0">
      <w:pPr>
        <w:pStyle w:val="6"/>
        <w:spacing w:before="177"/>
        <w:ind w:left="872"/>
      </w:pPr>
      <w:r>
        <w:rPr>
          <w:spacing w:val="-2"/>
        </w:rPr>
        <w:t>（二）</w:t>
      </w:r>
      <w:r>
        <w:rPr>
          <w:spacing w:val="-4"/>
        </w:rPr>
        <w:t>乙方义务：</w:t>
      </w:r>
    </w:p>
    <w:p w14:paraId="04C40587">
      <w:pPr>
        <w:pStyle w:val="15"/>
        <w:numPr>
          <w:ilvl w:val="0"/>
          <w:numId w:val="22"/>
        </w:numPr>
        <w:tabs>
          <w:tab w:val="left" w:pos="1095"/>
        </w:tabs>
        <w:spacing w:before="179" w:after="0" w:line="240" w:lineRule="auto"/>
        <w:ind w:left="1094" w:right="0" w:hanging="223"/>
        <w:jc w:val="left"/>
        <w:rPr>
          <w:sz w:val="22"/>
        </w:rPr>
      </w:pPr>
      <w:r>
        <w:rPr>
          <w:spacing w:val="-3"/>
          <w:sz w:val="22"/>
        </w:rPr>
        <w:t>按规定向甲方预留印鉴、办理账户信息备案手续；</w:t>
      </w:r>
    </w:p>
    <w:p w14:paraId="3543E95D">
      <w:pPr>
        <w:pStyle w:val="15"/>
        <w:numPr>
          <w:ilvl w:val="0"/>
          <w:numId w:val="22"/>
        </w:numPr>
        <w:tabs>
          <w:tab w:val="left" w:pos="1095"/>
        </w:tabs>
        <w:spacing w:before="179" w:after="0" w:line="240" w:lineRule="auto"/>
        <w:ind w:left="1094" w:right="0" w:hanging="223"/>
        <w:jc w:val="left"/>
        <w:rPr>
          <w:sz w:val="22"/>
        </w:rPr>
      </w:pPr>
      <w:r>
        <w:rPr>
          <w:spacing w:val="-3"/>
          <w:sz w:val="22"/>
        </w:rPr>
        <w:t>向甲方提供开户及存款证明；</w:t>
      </w:r>
    </w:p>
    <w:p w14:paraId="797A929E">
      <w:pPr>
        <w:pStyle w:val="15"/>
        <w:numPr>
          <w:ilvl w:val="0"/>
          <w:numId w:val="22"/>
        </w:numPr>
        <w:tabs>
          <w:tab w:val="left" w:pos="1095"/>
        </w:tabs>
        <w:spacing w:before="176" w:after="0" w:line="240" w:lineRule="auto"/>
        <w:ind w:left="1094" w:right="0" w:hanging="223"/>
        <w:jc w:val="left"/>
        <w:rPr>
          <w:sz w:val="22"/>
        </w:rPr>
      </w:pPr>
      <w:r>
        <w:rPr>
          <w:spacing w:val="-3"/>
          <w:sz w:val="22"/>
        </w:rPr>
        <w:t>存款到期及时足额缴清甲方存款本息；</w:t>
      </w:r>
    </w:p>
    <w:p w14:paraId="7C6A1BE0">
      <w:pPr>
        <w:pStyle w:val="15"/>
        <w:numPr>
          <w:ilvl w:val="0"/>
          <w:numId w:val="22"/>
        </w:numPr>
        <w:tabs>
          <w:tab w:val="left" w:pos="1095"/>
        </w:tabs>
        <w:spacing w:before="179" w:after="0" w:line="240" w:lineRule="auto"/>
        <w:ind w:left="1094" w:right="0" w:hanging="223"/>
        <w:jc w:val="left"/>
        <w:rPr>
          <w:sz w:val="22"/>
        </w:rPr>
      </w:pPr>
      <w:r>
        <w:rPr>
          <w:spacing w:val="-3"/>
          <w:sz w:val="22"/>
        </w:rPr>
        <w:t>按本协议规定及时履行设备投入、人员投入及资金提供的义务；</w:t>
      </w:r>
    </w:p>
    <w:p w14:paraId="0F917586">
      <w:pPr>
        <w:pStyle w:val="15"/>
        <w:numPr>
          <w:ilvl w:val="0"/>
          <w:numId w:val="22"/>
        </w:numPr>
        <w:tabs>
          <w:tab w:val="left" w:pos="1095"/>
        </w:tabs>
        <w:spacing w:before="179" w:after="0" w:line="240" w:lineRule="auto"/>
        <w:ind w:left="1094" w:right="0" w:hanging="223"/>
        <w:jc w:val="left"/>
        <w:rPr>
          <w:sz w:val="22"/>
        </w:rPr>
      </w:pPr>
      <w:r>
        <w:rPr>
          <w:spacing w:val="-3"/>
          <w:sz w:val="22"/>
        </w:rPr>
        <w:t>确保甲方资金在开户及存款期间的资金安全；</w:t>
      </w:r>
    </w:p>
    <w:p w14:paraId="18B6F1E2">
      <w:pPr>
        <w:pStyle w:val="15"/>
        <w:numPr>
          <w:ilvl w:val="0"/>
          <w:numId w:val="22"/>
        </w:numPr>
        <w:tabs>
          <w:tab w:val="left" w:pos="1095"/>
        </w:tabs>
        <w:spacing w:before="177" w:after="0" w:line="240" w:lineRule="auto"/>
        <w:ind w:left="1094" w:right="0" w:hanging="223"/>
        <w:jc w:val="left"/>
        <w:rPr>
          <w:sz w:val="22"/>
        </w:rPr>
      </w:pPr>
      <w:r>
        <w:rPr>
          <w:spacing w:val="-3"/>
          <w:sz w:val="22"/>
        </w:rPr>
        <w:t>接受甲方对资金存款业务的监督管理；</w:t>
      </w:r>
    </w:p>
    <w:p w14:paraId="1F9A73B5">
      <w:pPr>
        <w:pStyle w:val="15"/>
        <w:numPr>
          <w:ilvl w:val="0"/>
          <w:numId w:val="22"/>
        </w:numPr>
        <w:tabs>
          <w:tab w:val="left" w:pos="1095"/>
        </w:tabs>
        <w:spacing w:before="179" w:after="0" w:line="240" w:lineRule="auto"/>
        <w:ind w:left="1094" w:right="0" w:hanging="223"/>
        <w:jc w:val="left"/>
        <w:rPr>
          <w:sz w:val="22"/>
        </w:rPr>
      </w:pPr>
      <w:r>
        <w:rPr>
          <w:spacing w:val="-3"/>
          <w:sz w:val="22"/>
        </w:rPr>
        <w:t>提供甲方单位资金存放期存款相关单据及报表；</w:t>
      </w:r>
    </w:p>
    <w:p w14:paraId="00A88164">
      <w:pPr>
        <w:pStyle w:val="15"/>
        <w:numPr>
          <w:ilvl w:val="0"/>
          <w:numId w:val="22"/>
        </w:numPr>
        <w:tabs>
          <w:tab w:val="left" w:pos="1095"/>
        </w:tabs>
        <w:spacing w:before="179" w:after="0" w:line="240" w:lineRule="auto"/>
        <w:ind w:left="1094" w:right="0" w:hanging="223"/>
        <w:jc w:val="left"/>
        <w:rPr>
          <w:sz w:val="22"/>
        </w:rPr>
      </w:pPr>
      <w:r>
        <w:rPr>
          <w:spacing w:val="-3"/>
          <w:sz w:val="22"/>
        </w:rPr>
        <w:t>监测存款有关情况，并及时通报甲方；</w:t>
      </w:r>
    </w:p>
    <w:p w14:paraId="1249774C">
      <w:pPr>
        <w:spacing w:after="0" w:line="240" w:lineRule="auto"/>
        <w:jc w:val="left"/>
        <w:rPr>
          <w:sz w:val="22"/>
        </w:rPr>
        <w:sectPr>
          <w:pgSz w:w="11910" w:h="16840"/>
          <w:pgMar w:top="1220" w:right="760" w:bottom="1160" w:left="800" w:header="0" w:footer="951" w:gutter="0"/>
          <w:cols w:space="720" w:num="1"/>
        </w:sectPr>
      </w:pPr>
    </w:p>
    <w:p w14:paraId="1C87A21B">
      <w:pPr>
        <w:pStyle w:val="15"/>
        <w:numPr>
          <w:ilvl w:val="0"/>
          <w:numId w:val="22"/>
        </w:numPr>
        <w:tabs>
          <w:tab w:val="left" w:pos="1095"/>
        </w:tabs>
        <w:spacing w:before="45" w:after="0" w:line="240" w:lineRule="auto"/>
        <w:ind w:left="1094" w:right="0" w:hanging="223"/>
        <w:jc w:val="left"/>
        <w:rPr>
          <w:sz w:val="22"/>
        </w:rPr>
      </w:pPr>
      <w:r>
        <w:rPr>
          <w:spacing w:val="-3"/>
          <w:sz w:val="22"/>
        </w:rPr>
        <w:t>配合甲方对在乙方开户及资金存款业务实施监督管理；</w:t>
      </w:r>
    </w:p>
    <w:p w14:paraId="24943561">
      <w:pPr>
        <w:pStyle w:val="15"/>
        <w:numPr>
          <w:ilvl w:val="0"/>
          <w:numId w:val="22"/>
        </w:numPr>
        <w:tabs>
          <w:tab w:val="left" w:pos="1206"/>
        </w:tabs>
        <w:spacing w:before="177" w:after="0" w:line="391" w:lineRule="auto"/>
        <w:ind w:left="332" w:right="370" w:firstLine="540"/>
        <w:jc w:val="left"/>
        <w:rPr>
          <w:sz w:val="22"/>
        </w:rPr>
      </w:pPr>
      <w:r>
        <w:rPr>
          <w:spacing w:val="-2"/>
          <w:sz w:val="22"/>
        </w:rPr>
        <w:t>按甲方要求及时与系统开发单位做好对接，并确保专线畅通，相关费用自行承担。配合甲方进行软件安装、调试和测试等工作；</w:t>
      </w:r>
    </w:p>
    <w:p w14:paraId="377F96F5">
      <w:pPr>
        <w:pStyle w:val="15"/>
        <w:numPr>
          <w:ilvl w:val="0"/>
          <w:numId w:val="22"/>
        </w:numPr>
        <w:tabs>
          <w:tab w:val="left" w:pos="1206"/>
        </w:tabs>
        <w:spacing w:before="2" w:after="0" w:line="391" w:lineRule="auto"/>
        <w:ind w:left="332" w:right="329" w:firstLine="540"/>
        <w:jc w:val="both"/>
        <w:rPr>
          <w:sz w:val="22"/>
        </w:rPr>
      </w:pPr>
      <w:r>
        <w:rPr>
          <w:spacing w:val="-2"/>
          <w:sz w:val="22"/>
        </w:rPr>
        <w:t>参与网上交易的投标（或竞买）申请人选择在乙方缴纳交易保证金的，乙方系统要同步生成有效的交易保证金随机子账号，并通过网上交易系统提供给投标（或竞买）申请人；投标（或竞买）申请人按生成的随机子账号缴纳交易保证金，乙方负责查收投标（或竞买）申请人的交易保证金，乙方收到投标（或竞买）申请人的交易保证金后，由系统生成缴存明细发送给网上交易系统。乙方不得擅自对投标（或竞买）申请人缴存信息进行修改，不得擅自代为操作，发现问题要及时与甲方沟通衔</w:t>
      </w:r>
      <w:r>
        <w:rPr>
          <w:spacing w:val="-6"/>
          <w:sz w:val="22"/>
        </w:rPr>
        <w:t>接；</w:t>
      </w:r>
    </w:p>
    <w:p w14:paraId="67BA6150">
      <w:pPr>
        <w:pStyle w:val="15"/>
        <w:numPr>
          <w:ilvl w:val="0"/>
          <w:numId w:val="22"/>
        </w:numPr>
        <w:tabs>
          <w:tab w:val="left" w:pos="1206"/>
        </w:tabs>
        <w:spacing w:before="4" w:after="0" w:line="391" w:lineRule="auto"/>
        <w:ind w:left="332" w:right="370" w:firstLine="540"/>
        <w:jc w:val="both"/>
        <w:rPr>
          <w:sz w:val="22"/>
        </w:rPr>
      </w:pPr>
      <w:r>
        <w:rPr>
          <w:spacing w:val="-2"/>
          <w:sz w:val="22"/>
        </w:rPr>
        <w:t>网上交易活动结束后，乙方收到甲方退还指令后，根据系统通过转账、汇划、交换等结算方式将资金退还至投标人（或竞买人）账户；或未竞得人凭借甲方开具的退款凭据进行保证金退款。在</w:t>
      </w:r>
      <w:r>
        <w:rPr>
          <w:spacing w:val="-4"/>
          <w:sz w:val="22"/>
        </w:rPr>
        <w:t>甲方发出竞得人保证金转账指令后，乙方须在 1 个工作日内，将中标或竞得人保证金划转至甲方指定的账户；</w:t>
      </w:r>
    </w:p>
    <w:p w14:paraId="07BB3495">
      <w:pPr>
        <w:pStyle w:val="15"/>
        <w:numPr>
          <w:ilvl w:val="0"/>
          <w:numId w:val="22"/>
        </w:numPr>
        <w:tabs>
          <w:tab w:val="left" w:pos="1206"/>
        </w:tabs>
        <w:spacing w:before="0" w:after="0" w:line="240" w:lineRule="auto"/>
        <w:ind w:left="1205" w:right="0" w:hanging="334"/>
        <w:jc w:val="left"/>
        <w:rPr>
          <w:sz w:val="22"/>
        </w:rPr>
      </w:pPr>
      <w:r>
        <w:rPr>
          <w:spacing w:val="-3"/>
          <w:sz w:val="22"/>
        </w:rPr>
        <w:t>应指定专岗专人办理网上交易相关业务；</w:t>
      </w:r>
    </w:p>
    <w:p w14:paraId="1DB26904">
      <w:pPr>
        <w:pStyle w:val="15"/>
        <w:numPr>
          <w:ilvl w:val="0"/>
          <w:numId w:val="22"/>
        </w:numPr>
        <w:tabs>
          <w:tab w:val="left" w:pos="1206"/>
        </w:tabs>
        <w:spacing w:before="179" w:after="0" w:line="240" w:lineRule="auto"/>
        <w:ind w:left="1205" w:right="0" w:hanging="334"/>
        <w:jc w:val="left"/>
        <w:rPr>
          <w:sz w:val="22"/>
        </w:rPr>
      </w:pPr>
      <w:r>
        <w:rPr>
          <w:spacing w:val="-3"/>
          <w:sz w:val="22"/>
        </w:rPr>
        <w:t>负责乙方系统的日常运行维护，规范信息的传输及保存，保证乙方系统运行的安全性；</w:t>
      </w:r>
    </w:p>
    <w:p w14:paraId="564E7903">
      <w:pPr>
        <w:pStyle w:val="15"/>
        <w:numPr>
          <w:ilvl w:val="0"/>
          <w:numId w:val="22"/>
        </w:numPr>
        <w:tabs>
          <w:tab w:val="left" w:pos="1206"/>
        </w:tabs>
        <w:spacing w:before="179" w:after="0" w:line="391" w:lineRule="auto"/>
        <w:ind w:left="332" w:right="370" w:firstLine="540"/>
        <w:jc w:val="left"/>
        <w:rPr>
          <w:sz w:val="22"/>
        </w:rPr>
      </w:pPr>
      <w:r>
        <w:rPr>
          <w:spacing w:val="-2"/>
          <w:sz w:val="22"/>
        </w:rPr>
        <w:t>乙方系统发生故障时，应及时通知甲方，并协助甲方做好客户解释工作；网上交易系统发生故障时，应协助查找原因排除故障；</w:t>
      </w:r>
    </w:p>
    <w:p w14:paraId="30F4AAB9">
      <w:pPr>
        <w:pStyle w:val="15"/>
        <w:numPr>
          <w:ilvl w:val="0"/>
          <w:numId w:val="22"/>
        </w:numPr>
        <w:tabs>
          <w:tab w:val="left" w:pos="1206"/>
        </w:tabs>
        <w:spacing w:before="0" w:after="0" w:line="240" w:lineRule="auto"/>
        <w:ind w:left="1205" w:right="0" w:hanging="334"/>
        <w:jc w:val="left"/>
        <w:rPr>
          <w:sz w:val="22"/>
        </w:rPr>
      </w:pPr>
      <w:r>
        <w:rPr>
          <w:spacing w:val="-7"/>
          <w:sz w:val="22"/>
        </w:rPr>
        <w:t xml:space="preserve">乙方系统优化升级，应提前 </w:t>
      </w:r>
      <w:r>
        <w:rPr>
          <w:spacing w:val="-2"/>
          <w:sz w:val="22"/>
        </w:rPr>
        <w:t>30</w:t>
      </w:r>
      <w:r>
        <w:rPr>
          <w:spacing w:val="-10"/>
          <w:sz w:val="22"/>
        </w:rPr>
        <w:t xml:space="preserve"> 个工作日告知甲方；</w:t>
      </w:r>
    </w:p>
    <w:p w14:paraId="1EEA9D43">
      <w:pPr>
        <w:pStyle w:val="15"/>
        <w:numPr>
          <w:ilvl w:val="0"/>
          <w:numId w:val="22"/>
        </w:numPr>
        <w:tabs>
          <w:tab w:val="left" w:pos="1206"/>
        </w:tabs>
        <w:spacing w:before="179" w:after="0" w:line="240" w:lineRule="auto"/>
        <w:ind w:left="1205" w:right="0" w:hanging="334"/>
        <w:jc w:val="left"/>
        <w:rPr>
          <w:sz w:val="22"/>
        </w:rPr>
      </w:pPr>
      <w:r>
        <w:rPr>
          <w:spacing w:val="-3"/>
          <w:sz w:val="22"/>
        </w:rPr>
        <w:t>负责做好对所辖机构的工作人员业务培训工作；</w:t>
      </w:r>
    </w:p>
    <w:p w14:paraId="20911674">
      <w:pPr>
        <w:pStyle w:val="15"/>
        <w:numPr>
          <w:ilvl w:val="0"/>
          <w:numId w:val="22"/>
        </w:numPr>
        <w:tabs>
          <w:tab w:val="left" w:pos="1206"/>
        </w:tabs>
        <w:spacing w:before="177" w:after="0" w:line="391" w:lineRule="auto"/>
        <w:ind w:left="332" w:right="370" w:firstLine="540"/>
        <w:jc w:val="left"/>
        <w:rPr>
          <w:sz w:val="22"/>
        </w:rPr>
      </w:pPr>
      <w:r>
        <w:rPr>
          <w:spacing w:val="-2"/>
          <w:sz w:val="22"/>
        </w:rPr>
        <w:t>对账户交易保证金相关信息严格保密，与账户管理及经办工作人员签订保密协议，采取保密措施确保交易保证金信息不外泄；</w:t>
      </w:r>
    </w:p>
    <w:p w14:paraId="64F8E60D">
      <w:pPr>
        <w:pStyle w:val="15"/>
        <w:numPr>
          <w:ilvl w:val="0"/>
          <w:numId w:val="22"/>
        </w:numPr>
        <w:tabs>
          <w:tab w:val="left" w:pos="1206"/>
        </w:tabs>
        <w:spacing w:before="2" w:after="0" w:line="240" w:lineRule="auto"/>
        <w:ind w:left="1205" w:right="0" w:hanging="334"/>
        <w:jc w:val="left"/>
        <w:rPr>
          <w:sz w:val="22"/>
        </w:rPr>
      </w:pPr>
      <w:r>
        <w:rPr>
          <w:spacing w:val="-3"/>
          <w:sz w:val="22"/>
        </w:rPr>
        <w:t>根据甲方相关评价考核要求，做好网上交易系统银行相关服务工作；</w:t>
      </w:r>
    </w:p>
    <w:p w14:paraId="27CDE4A0">
      <w:pPr>
        <w:pStyle w:val="15"/>
        <w:numPr>
          <w:ilvl w:val="0"/>
          <w:numId w:val="22"/>
        </w:numPr>
        <w:tabs>
          <w:tab w:val="left" w:pos="1206"/>
        </w:tabs>
        <w:spacing w:before="177" w:after="0" w:line="240" w:lineRule="auto"/>
        <w:ind w:left="1205" w:right="0" w:hanging="334"/>
        <w:jc w:val="left"/>
        <w:rPr>
          <w:sz w:val="22"/>
        </w:rPr>
      </w:pPr>
      <w:r>
        <w:rPr>
          <w:spacing w:val="-3"/>
          <w:sz w:val="22"/>
        </w:rPr>
        <w:t>在法律法规、乙方规章制度范围内，接受甲方对账户的监督管理；</w:t>
      </w:r>
    </w:p>
    <w:p w14:paraId="1D1668BF">
      <w:pPr>
        <w:pStyle w:val="15"/>
        <w:numPr>
          <w:ilvl w:val="0"/>
          <w:numId w:val="22"/>
        </w:numPr>
        <w:tabs>
          <w:tab w:val="left" w:pos="1206"/>
        </w:tabs>
        <w:spacing w:before="179" w:after="0" w:line="240" w:lineRule="auto"/>
        <w:ind w:left="1205" w:right="0" w:hanging="334"/>
        <w:jc w:val="left"/>
        <w:rPr>
          <w:sz w:val="22"/>
        </w:rPr>
      </w:pPr>
      <w:r>
        <w:rPr>
          <w:spacing w:val="-3"/>
          <w:sz w:val="22"/>
        </w:rPr>
        <w:t>在公共资源交易平台场地设置服务窗口，并承担窗口服务点场地需整改装修费用；</w:t>
      </w:r>
    </w:p>
    <w:p w14:paraId="58C4902F">
      <w:pPr>
        <w:pStyle w:val="15"/>
        <w:numPr>
          <w:ilvl w:val="0"/>
          <w:numId w:val="22"/>
        </w:numPr>
        <w:tabs>
          <w:tab w:val="left" w:pos="1206"/>
          <w:tab w:val="left" w:pos="5492"/>
        </w:tabs>
        <w:spacing w:before="179" w:after="0" w:line="391" w:lineRule="auto"/>
        <w:ind w:left="774" w:right="4630" w:firstLine="98"/>
        <w:jc w:val="left"/>
        <w:rPr>
          <w:b/>
          <w:sz w:val="22"/>
        </w:rPr>
      </w:pPr>
      <w:r>
        <w:rPr>
          <w:spacing w:val="-6"/>
          <w:sz w:val="22"/>
        </w:rPr>
        <w:t>其它</w:t>
      </w:r>
      <w:r>
        <w:rPr>
          <w:rFonts w:ascii="Times New Roman" w:eastAsia="Times New Roman"/>
          <w:sz w:val="22"/>
          <w:u w:val="single"/>
        </w:rPr>
        <w:tab/>
      </w:r>
      <w:r>
        <w:rPr>
          <w:spacing w:val="-10"/>
          <w:sz w:val="22"/>
        </w:rPr>
        <w:t>。</w:t>
      </w:r>
      <w:r>
        <w:rPr>
          <w:b/>
          <w:spacing w:val="-2"/>
          <w:sz w:val="22"/>
        </w:rPr>
        <w:t>五、保密义务</w:t>
      </w:r>
    </w:p>
    <w:p w14:paraId="64AAD8E9">
      <w:pPr>
        <w:pStyle w:val="15"/>
        <w:numPr>
          <w:ilvl w:val="0"/>
          <w:numId w:val="23"/>
        </w:numPr>
        <w:tabs>
          <w:tab w:val="left" w:pos="1095"/>
        </w:tabs>
        <w:spacing w:before="0" w:after="0" w:line="391" w:lineRule="auto"/>
        <w:ind w:left="332" w:right="372" w:firstLine="540"/>
        <w:jc w:val="both"/>
        <w:rPr>
          <w:sz w:val="22"/>
        </w:rPr>
      </w:pPr>
      <w:r>
        <w:rPr>
          <w:spacing w:val="-2"/>
          <w:sz w:val="22"/>
        </w:rPr>
        <w:t>网上交易系统交易保证金流程中涉及的投标人（或竞买人）参与投标（竞买）等信息属于保密信息。业务和技术人员在项目成交前，不得以任何方式非法获取仍处保密阶段的保密信息，不得向任何人泄露。</w:t>
      </w:r>
    </w:p>
    <w:p w14:paraId="2EB0E443">
      <w:pPr>
        <w:pStyle w:val="15"/>
        <w:numPr>
          <w:ilvl w:val="0"/>
          <w:numId w:val="23"/>
        </w:numPr>
        <w:tabs>
          <w:tab w:val="left" w:pos="1095"/>
        </w:tabs>
        <w:spacing w:before="2" w:after="0" w:line="391" w:lineRule="auto"/>
        <w:ind w:left="332" w:right="372" w:firstLine="540"/>
        <w:jc w:val="left"/>
        <w:rPr>
          <w:sz w:val="22"/>
        </w:rPr>
      </w:pPr>
      <w:r>
        <w:rPr>
          <w:spacing w:val="-2"/>
          <w:sz w:val="22"/>
        </w:rPr>
        <w:t>甲方对乙方所提供的投标人（或竞买人）、账户信息和资金信息等负有保密义务，除法律、法规及金融监管规定另有规定外，未经乙方书面同意，不得向第三方泄露。</w:t>
      </w:r>
    </w:p>
    <w:p w14:paraId="1FF871F0">
      <w:pPr>
        <w:spacing w:after="0" w:line="391" w:lineRule="auto"/>
        <w:jc w:val="left"/>
        <w:rPr>
          <w:sz w:val="22"/>
        </w:rPr>
        <w:sectPr>
          <w:pgSz w:w="11910" w:h="16840"/>
          <w:pgMar w:top="1220" w:right="760" w:bottom="1160" w:left="800" w:header="0" w:footer="951" w:gutter="0"/>
          <w:cols w:space="720" w:num="1"/>
        </w:sectPr>
      </w:pPr>
    </w:p>
    <w:p w14:paraId="468322B1">
      <w:pPr>
        <w:pStyle w:val="15"/>
        <w:numPr>
          <w:ilvl w:val="0"/>
          <w:numId w:val="23"/>
        </w:numPr>
        <w:tabs>
          <w:tab w:val="left" w:pos="997"/>
        </w:tabs>
        <w:spacing w:before="45" w:after="0" w:line="391" w:lineRule="auto"/>
        <w:ind w:left="332" w:right="329" w:firstLine="441"/>
        <w:jc w:val="left"/>
        <w:rPr>
          <w:sz w:val="22"/>
        </w:rPr>
      </w:pPr>
      <w:r>
        <w:rPr>
          <w:spacing w:val="-2"/>
          <w:sz w:val="22"/>
        </w:rPr>
        <w:t>乙方对投标或竞买人相关信息负有保密义务，除法律、法规另有规定外，未经甲方书面同意，项目完成前后，均不得向第三方泄露。</w:t>
      </w:r>
    </w:p>
    <w:p w14:paraId="6FD29E87">
      <w:pPr>
        <w:pStyle w:val="5"/>
        <w:ind w:left="774"/>
      </w:pPr>
      <w:r>
        <w:rPr>
          <w:spacing w:val="-4"/>
        </w:rPr>
        <w:t>六、违约责任</w:t>
      </w:r>
    </w:p>
    <w:p w14:paraId="63D2DD83">
      <w:pPr>
        <w:pStyle w:val="6"/>
        <w:spacing w:before="179"/>
        <w:ind w:left="872"/>
      </w:pPr>
      <w:r>
        <w:rPr>
          <w:spacing w:val="-3"/>
        </w:rPr>
        <w:t>除发生不可抗力外，违约责任按以下条款执行：</w:t>
      </w:r>
    </w:p>
    <w:p w14:paraId="5D9CF703">
      <w:pPr>
        <w:pStyle w:val="15"/>
        <w:numPr>
          <w:ilvl w:val="1"/>
          <w:numId w:val="23"/>
        </w:numPr>
        <w:tabs>
          <w:tab w:val="left" w:pos="1095"/>
        </w:tabs>
        <w:spacing w:before="177" w:after="0" w:line="391" w:lineRule="auto"/>
        <w:ind w:left="332" w:right="372" w:firstLine="540"/>
        <w:jc w:val="left"/>
        <w:rPr>
          <w:sz w:val="22"/>
        </w:rPr>
      </w:pPr>
      <w:r>
        <w:rPr>
          <w:spacing w:val="-2"/>
          <w:sz w:val="22"/>
        </w:rPr>
        <w:t>乙方正常履约，甲方未按协议约定存款，甲乙各方协商不成的，未划款部分甲方以当期存款协议中存款利率的两倍折成日利率，按日向乙方支付违约金；</w:t>
      </w:r>
    </w:p>
    <w:p w14:paraId="407FE8B0">
      <w:pPr>
        <w:pStyle w:val="15"/>
        <w:numPr>
          <w:ilvl w:val="1"/>
          <w:numId w:val="23"/>
        </w:numPr>
        <w:tabs>
          <w:tab w:val="left" w:pos="1095"/>
        </w:tabs>
        <w:spacing w:before="3" w:after="0" w:line="391" w:lineRule="auto"/>
        <w:ind w:left="332" w:right="329" w:firstLine="540"/>
        <w:jc w:val="both"/>
        <w:rPr>
          <w:sz w:val="22"/>
        </w:rPr>
      </w:pPr>
      <w:r>
        <w:rPr>
          <w:spacing w:val="-2"/>
          <w:sz w:val="22"/>
        </w:rPr>
        <w:t>甲方正常履约，乙方不按约定提供设备、人员和资金或有任何违反本合同第四条乙方权利与义务的情形，甲乙各方协商不成的，甲方将中止存款业务，乙方应以当期存款协议中存款利率的两倍</w:t>
      </w:r>
      <w:r>
        <w:rPr>
          <w:spacing w:val="-1"/>
          <w:sz w:val="22"/>
        </w:rPr>
        <w:t xml:space="preserve">折成日利率，按日向甲方支付违约金；乙方未按约定提供设备、人员和资金超过 </w:t>
      </w:r>
      <w:r>
        <w:rPr>
          <w:sz w:val="22"/>
        </w:rPr>
        <w:t>10</w:t>
      </w:r>
      <w:r>
        <w:rPr>
          <w:spacing w:val="-4"/>
          <w:sz w:val="22"/>
        </w:rPr>
        <w:t xml:space="preserve"> 日的，甲方有权</w:t>
      </w:r>
      <w:r>
        <w:rPr>
          <w:spacing w:val="-2"/>
          <w:sz w:val="22"/>
        </w:rPr>
        <w:t>立即单方解除本合同，乙方除上述约定违约金外，还应就因此给甲方造成的全部损失承担赔偿责任；甲方也有权要求乙方继续履行，乙方按上述约定支付违约金。</w:t>
      </w:r>
    </w:p>
    <w:p w14:paraId="6D865978">
      <w:pPr>
        <w:pStyle w:val="15"/>
        <w:numPr>
          <w:ilvl w:val="1"/>
          <w:numId w:val="23"/>
        </w:numPr>
        <w:tabs>
          <w:tab w:val="left" w:pos="1095"/>
        </w:tabs>
        <w:spacing w:before="1" w:after="0" w:line="391" w:lineRule="auto"/>
        <w:ind w:left="332" w:right="372" w:firstLine="540"/>
        <w:jc w:val="left"/>
        <w:rPr>
          <w:sz w:val="22"/>
        </w:rPr>
      </w:pPr>
      <w:r>
        <w:rPr>
          <w:spacing w:val="-2"/>
          <w:sz w:val="22"/>
        </w:rPr>
        <w:t>开户银行或资金存放银行出现以下情形，各单位应及时变更开户银行或提前收回存款，并有权取消其在以后各期竞争性存放的投标资格：</w:t>
      </w:r>
    </w:p>
    <w:p w14:paraId="1BBC6965">
      <w:pPr>
        <w:pStyle w:val="15"/>
        <w:numPr>
          <w:ilvl w:val="0"/>
          <w:numId w:val="24"/>
        </w:numPr>
        <w:tabs>
          <w:tab w:val="left" w:pos="1426"/>
        </w:tabs>
        <w:spacing w:before="1" w:after="0" w:line="240" w:lineRule="auto"/>
        <w:ind w:left="1426" w:right="0" w:hanging="554"/>
        <w:jc w:val="left"/>
        <w:rPr>
          <w:sz w:val="22"/>
        </w:rPr>
      </w:pPr>
      <w:r>
        <w:rPr>
          <w:spacing w:val="-3"/>
          <w:sz w:val="22"/>
        </w:rPr>
        <w:t>出现资金安全事故和重大违法违规情况或财务恶化的；</w:t>
      </w:r>
    </w:p>
    <w:p w14:paraId="74CB454A">
      <w:pPr>
        <w:pStyle w:val="15"/>
        <w:numPr>
          <w:ilvl w:val="0"/>
          <w:numId w:val="24"/>
        </w:numPr>
        <w:tabs>
          <w:tab w:val="left" w:pos="1426"/>
        </w:tabs>
        <w:spacing w:before="179" w:after="0" w:line="240" w:lineRule="auto"/>
        <w:ind w:left="1426" w:right="0" w:hanging="554"/>
        <w:jc w:val="left"/>
        <w:rPr>
          <w:sz w:val="22"/>
        </w:rPr>
      </w:pPr>
      <w:r>
        <w:rPr>
          <w:spacing w:val="-3"/>
          <w:sz w:val="22"/>
        </w:rPr>
        <w:t>监管评级降低到招标条件以下的，或监管部门认为存在较大运营风险的；</w:t>
      </w:r>
    </w:p>
    <w:p w14:paraId="2F4DA7A5">
      <w:pPr>
        <w:pStyle w:val="15"/>
        <w:numPr>
          <w:ilvl w:val="0"/>
          <w:numId w:val="24"/>
        </w:numPr>
        <w:tabs>
          <w:tab w:val="left" w:pos="1426"/>
        </w:tabs>
        <w:spacing w:before="179" w:after="0" w:line="240" w:lineRule="auto"/>
        <w:ind w:left="1426" w:right="0" w:hanging="554"/>
        <w:jc w:val="left"/>
        <w:rPr>
          <w:sz w:val="22"/>
        </w:rPr>
      </w:pPr>
      <w:r>
        <w:rPr>
          <w:spacing w:val="-3"/>
          <w:sz w:val="22"/>
        </w:rPr>
        <w:t>存在串通投标报价等严重不正当投标行为的；</w:t>
      </w:r>
    </w:p>
    <w:p w14:paraId="1D8E1B28">
      <w:pPr>
        <w:pStyle w:val="15"/>
        <w:numPr>
          <w:ilvl w:val="0"/>
          <w:numId w:val="24"/>
        </w:numPr>
        <w:tabs>
          <w:tab w:val="left" w:pos="1426"/>
        </w:tabs>
        <w:spacing w:before="176" w:after="0" w:line="240" w:lineRule="auto"/>
        <w:ind w:left="1426" w:right="0" w:hanging="554"/>
        <w:jc w:val="left"/>
        <w:rPr>
          <w:sz w:val="22"/>
        </w:rPr>
      </w:pPr>
      <w:r>
        <w:rPr>
          <w:spacing w:val="-3"/>
          <w:sz w:val="22"/>
        </w:rPr>
        <w:t>没有按照中标协议承诺履行相应的责任和义务的；</w:t>
      </w:r>
    </w:p>
    <w:p w14:paraId="637A0442">
      <w:pPr>
        <w:pStyle w:val="15"/>
        <w:numPr>
          <w:ilvl w:val="0"/>
          <w:numId w:val="24"/>
        </w:numPr>
        <w:tabs>
          <w:tab w:val="left" w:pos="1426"/>
        </w:tabs>
        <w:spacing w:before="179" w:after="0" w:line="240" w:lineRule="auto"/>
        <w:ind w:left="1426" w:right="0" w:hanging="554"/>
        <w:jc w:val="left"/>
        <w:rPr>
          <w:sz w:val="22"/>
        </w:rPr>
      </w:pPr>
      <w:r>
        <w:rPr>
          <w:spacing w:val="-3"/>
          <w:sz w:val="22"/>
        </w:rPr>
        <w:t>不能及时将到期存款本息足额缴入单位账户的；</w:t>
      </w:r>
    </w:p>
    <w:p w14:paraId="0F969DE9">
      <w:pPr>
        <w:pStyle w:val="15"/>
        <w:numPr>
          <w:ilvl w:val="0"/>
          <w:numId w:val="24"/>
        </w:numPr>
        <w:tabs>
          <w:tab w:val="left" w:pos="1426"/>
        </w:tabs>
        <w:spacing w:before="179" w:after="0" w:line="240" w:lineRule="auto"/>
        <w:ind w:left="1426" w:right="0" w:hanging="554"/>
        <w:jc w:val="left"/>
        <w:rPr>
          <w:sz w:val="22"/>
        </w:rPr>
      </w:pPr>
      <w:r>
        <w:rPr>
          <w:spacing w:val="-3"/>
          <w:sz w:val="22"/>
        </w:rPr>
        <w:t>中标条件发生重大变更，影响到甲方的正常工作的；</w:t>
      </w:r>
    </w:p>
    <w:p w14:paraId="744A75CE">
      <w:pPr>
        <w:pStyle w:val="15"/>
        <w:numPr>
          <w:ilvl w:val="0"/>
          <w:numId w:val="24"/>
        </w:numPr>
        <w:tabs>
          <w:tab w:val="left" w:pos="1426"/>
        </w:tabs>
        <w:spacing w:before="176" w:after="0" w:line="240" w:lineRule="auto"/>
        <w:ind w:left="1426" w:right="0" w:hanging="554"/>
        <w:jc w:val="left"/>
        <w:rPr>
          <w:sz w:val="22"/>
        </w:rPr>
      </w:pPr>
      <w:r>
        <w:rPr>
          <w:spacing w:val="-3"/>
          <w:sz w:val="22"/>
        </w:rPr>
        <w:t>其它妨害资金安全的行为。</w:t>
      </w:r>
    </w:p>
    <w:p w14:paraId="2BC97E4E">
      <w:pPr>
        <w:pStyle w:val="6"/>
        <w:spacing w:before="179" w:line="391" w:lineRule="auto"/>
        <w:ind w:left="332" w:right="370" w:firstLine="540"/>
      </w:pPr>
      <w:r>
        <w:rPr>
          <w:spacing w:val="-2"/>
        </w:rPr>
        <w:t>4、乙方未按约定履行本合同第四条第（二）</w:t>
      </w:r>
      <w:r>
        <w:rPr>
          <w:spacing w:val="-6"/>
        </w:rPr>
        <w:t xml:space="preserve">款的义务，在甲方提示后 </w:t>
      </w:r>
      <w:r>
        <w:rPr>
          <w:spacing w:val="-2"/>
        </w:rPr>
        <w:t>3</w:t>
      </w:r>
      <w:r>
        <w:rPr>
          <w:spacing w:val="-9"/>
        </w:rPr>
        <w:t xml:space="preserve"> 日内仍未履行的，甲方</w:t>
      </w:r>
      <w:r>
        <w:rPr>
          <w:spacing w:val="-2"/>
        </w:rPr>
        <w:t>有权立即单方解除本合同并不承担任何经济赔偿责任，乙方应当赔偿甲方因此所受的全部损失。</w:t>
      </w:r>
    </w:p>
    <w:p w14:paraId="2D6983A8">
      <w:pPr>
        <w:pStyle w:val="15"/>
        <w:numPr>
          <w:ilvl w:val="0"/>
          <w:numId w:val="25"/>
        </w:numPr>
        <w:tabs>
          <w:tab w:val="left" w:pos="1095"/>
        </w:tabs>
        <w:spacing w:before="1" w:after="0" w:line="391" w:lineRule="auto"/>
        <w:ind w:left="332" w:right="372" w:firstLine="540"/>
        <w:jc w:val="left"/>
        <w:rPr>
          <w:sz w:val="22"/>
        </w:rPr>
      </w:pPr>
      <w:r>
        <w:rPr>
          <w:spacing w:val="-2"/>
          <w:sz w:val="22"/>
        </w:rPr>
        <w:t>甲、乙各方应对所提供信息的真实性、完整性负责，由于相关信息不符造成的后果由过错方</w:t>
      </w:r>
      <w:r>
        <w:rPr>
          <w:spacing w:val="-4"/>
          <w:sz w:val="22"/>
        </w:rPr>
        <w:t>承担。</w:t>
      </w:r>
    </w:p>
    <w:p w14:paraId="5EFD9403">
      <w:pPr>
        <w:pStyle w:val="15"/>
        <w:numPr>
          <w:ilvl w:val="0"/>
          <w:numId w:val="25"/>
        </w:numPr>
        <w:tabs>
          <w:tab w:val="left" w:pos="1095"/>
        </w:tabs>
        <w:spacing w:before="2" w:after="0" w:line="240" w:lineRule="auto"/>
        <w:ind w:left="1094" w:right="0" w:hanging="223"/>
        <w:jc w:val="left"/>
        <w:rPr>
          <w:sz w:val="22"/>
        </w:rPr>
      </w:pPr>
      <w:r>
        <w:rPr>
          <w:spacing w:val="-3"/>
          <w:sz w:val="22"/>
        </w:rPr>
        <w:t>当甲方或乙方平台发生故障时，如未及时告知对方，由此造成的一切后果由过错方承担。</w:t>
      </w:r>
    </w:p>
    <w:p w14:paraId="1075F7D0">
      <w:pPr>
        <w:pStyle w:val="15"/>
        <w:numPr>
          <w:ilvl w:val="0"/>
          <w:numId w:val="25"/>
        </w:numPr>
        <w:tabs>
          <w:tab w:val="left" w:pos="1095"/>
        </w:tabs>
        <w:spacing w:before="177" w:after="0" w:line="391" w:lineRule="auto"/>
        <w:ind w:left="332" w:right="372" w:firstLine="540"/>
        <w:jc w:val="left"/>
        <w:rPr>
          <w:sz w:val="22"/>
        </w:rPr>
      </w:pPr>
      <w:r>
        <w:rPr>
          <w:spacing w:val="-2"/>
          <w:sz w:val="22"/>
        </w:rPr>
        <w:t>甲、乙各方应对交易项目的数据信息保密，如擅自泄露保密信息的，由此造成的后果由过错</w:t>
      </w:r>
      <w:r>
        <w:rPr>
          <w:spacing w:val="-4"/>
          <w:sz w:val="22"/>
        </w:rPr>
        <w:t>方承担。</w:t>
      </w:r>
    </w:p>
    <w:p w14:paraId="66EF4BFB">
      <w:pPr>
        <w:pStyle w:val="15"/>
        <w:numPr>
          <w:ilvl w:val="0"/>
          <w:numId w:val="25"/>
        </w:numPr>
        <w:tabs>
          <w:tab w:val="left" w:pos="1095"/>
        </w:tabs>
        <w:spacing w:before="3" w:after="0" w:line="391" w:lineRule="auto"/>
        <w:ind w:left="332" w:right="372" w:firstLine="540"/>
        <w:jc w:val="left"/>
        <w:rPr>
          <w:sz w:val="22"/>
        </w:rPr>
      </w:pPr>
      <w:r>
        <w:rPr>
          <w:spacing w:val="-2"/>
          <w:sz w:val="22"/>
        </w:rPr>
        <w:t>因甲、乙各方其他过错造成损失的，由过错方承担相应的经济责任。甲、乙各方工作人员如违反国家有关规定，由有关机关依法进行处理。</w:t>
      </w:r>
    </w:p>
    <w:p w14:paraId="2F189626">
      <w:pPr>
        <w:pStyle w:val="15"/>
        <w:numPr>
          <w:ilvl w:val="0"/>
          <w:numId w:val="25"/>
        </w:numPr>
        <w:tabs>
          <w:tab w:val="left" w:pos="1095"/>
        </w:tabs>
        <w:spacing w:before="0" w:after="0" w:line="391" w:lineRule="auto"/>
        <w:ind w:left="332" w:right="372" w:firstLine="540"/>
        <w:jc w:val="left"/>
        <w:rPr>
          <w:sz w:val="22"/>
        </w:rPr>
      </w:pPr>
      <w:r>
        <w:rPr>
          <w:spacing w:val="-2"/>
          <w:sz w:val="22"/>
        </w:rPr>
        <w:t>如果乙方账户出现资金安全事故或有违反保密条例发现泄密情况，造成严重不良后果的，或在所有公共资源交易项目中发生资金安全事故、无故拖延资金交割或有违反保密条例发现泄密情况</w:t>
      </w:r>
    </w:p>
    <w:p w14:paraId="2199073C">
      <w:pPr>
        <w:spacing w:after="0" w:line="391" w:lineRule="auto"/>
        <w:jc w:val="left"/>
        <w:rPr>
          <w:sz w:val="22"/>
        </w:rPr>
        <w:sectPr>
          <w:pgSz w:w="11910" w:h="16840"/>
          <w:pgMar w:top="1220" w:right="760" w:bottom="1160" w:left="800" w:header="0" w:footer="951" w:gutter="0"/>
          <w:cols w:space="720" w:num="1"/>
        </w:sectPr>
      </w:pPr>
    </w:p>
    <w:p w14:paraId="1E63C024">
      <w:pPr>
        <w:pStyle w:val="6"/>
        <w:spacing w:before="45"/>
        <w:ind w:left="332"/>
      </w:pPr>
      <w:r>
        <w:rPr>
          <w:spacing w:val="-3"/>
        </w:rPr>
        <w:t>的，甲方保留单方提前终止本协议的权利。</w:t>
      </w:r>
    </w:p>
    <w:p w14:paraId="1BF86780">
      <w:pPr>
        <w:pStyle w:val="15"/>
        <w:numPr>
          <w:ilvl w:val="0"/>
          <w:numId w:val="25"/>
        </w:numPr>
        <w:tabs>
          <w:tab w:val="left" w:pos="1206"/>
        </w:tabs>
        <w:spacing w:before="177" w:after="0" w:line="391" w:lineRule="auto"/>
        <w:ind w:left="332" w:right="370" w:firstLine="540"/>
        <w:jc w:val="both"/>
        <w:rPr>
          <w:sz w:val="22"/>
        </w:rPr>
      </w:pPr>
      <w:r>
        <w:rPr>
          <w:spacing w:val="-2"/>
          <w:sz w:val="22"/>
        </w:rPr>
        <w:t>甲、乙各方因不可抗力无法履行协议的，根据不可抗力的影响，部分或者全部免除责任，但法律另有规定的除外。遇有不可抗力一方应于不可抗力发生后十五日内将情况告知其余各方，并在不可抗力影响消除的合理时间内，继续履行协议。当事一方迟延履行协议义务后发生不可抗力的，不能免除责任。本协议所称不可抗力，是指不能预见、不能避免并不能克服的客观情况。</w:t>
      </w:r>
    </w:p>
    <w:p w14:paraId="7A8426C2">
      <w:pPr>
        <w:pStyle w:val="5"/>
        <w:spacing w:before="3"/>
        <w:ind w:left="774"/>
      </w:pPr>
      <w:r>
        <w:rPr>
          <w:spacing w:val="-3"/>
        </w:rPr>
        <w:t>七、争议解决方式及未尽事宜：</w:t>
      </w:r>
    </w:p>
    <w:p w14:paraId="34339348">
      <w:pPr>
        <w:pStyle w:val="15"/>
        <w:numPr>
          <w:ilvl w:val="0"/>
          <w:numId w:val="26"/>
        </w:numPr>
        <w:tabs>
          <w:tab w:val="left" w:pos="1095"/>
        </w:tabs>
        <w:spacing w:before="179" w:after="0" w:line="391" w:lineRule="auto"/>
        <w:ind w:left="332" w:right="372" w:firstLine="540"/>
        <w:jc w:val="left"/>
        <w:rPr>
          <w:sz w:val="22"/>
        </w:rPr>
      </w:pPr>
      <w:r>
        <w:rPr>
          <w:spacing w:val="-2"/>
          <w:sz w:val="22"/>
        </w:rPr>
        <w:t>因本协议的签署或履行等事项所产生的争议应通过友好协商解决。如果协商不成，该争议应按照以下第（一）种方式解决：</w:t>
      </w:r>
    </w:p>
    <w:p w14:paraId="0FAD98B2">
      <w:pPr>
        <w:pStyle w:val="6"/>
        <w:ind w:left="872"/>
      </w:pPr>
      <w:r>
        <w:rPr>
          <w:spacing w:val="-2"/>
        </w:rPr>
        <w:t>（一）</w:t>
      </w:r>
      <w:r>
        <w:rPr>
          <w:spacing w:val="-3"/>
        </w:rPr>
        <w:t>提交温州仲裁委员会仲裁，仲裁结果具有终结效力，各方应严格遵守；</w:t>
      </w:r>
    </w:p>
    <w:p w14:paraId="1AC02B5E">
      <w:pPr>
        <w:pStyle w:val="6"/>
        <w:spacing w:before="179"/>
        <w:ind w:left="872"/>
      </w:pPr>
      <w:r>
        <w:rPr>
          <w:spacing w:val="-2"/>
        </w:rPr>
        <w:t>（二）</w:t>
      </w:r>
      <w:r>
        <w:rPr>
          <w:spacing w:val="-3"/>
        </w:rPr>
        <w:t>提交甲方注册地人民法院通过诉讼解决。</w:t>
      </w:r>
    </w:p>
    <w:p w14:paraId="6602A904">
      <w:pPr>
        <w:pStyle w:val="15"/>
        <w:numPr>
          <w:ilvl w:val="0"/>
          <w:numId w:val="26"/>
        </w:numPr>
        <w:tabs>
          <w:tab w:val="left" w:pos="1095"/>
        </w:tabs>
        <w:spacing w:before="176" w:after="0" w:line="391" w:lineRule="auto"/>
        <w:ind w:left="332" w:right="372" w:firstLine="540"/>
        <w:jc w:val="left"/>
        <w:rPr>
          <w:sz w:val="22"/>
        </w:rPr>
      </w:pPr>
      <w:r>
        <w:rPr>
          <w:spacing w:val="-2"/>
          <w:sz w:val="22"/>
        </w:rPr>
        <w:t>本协议未尽事宜或本协议中存在与国家有关法律、法规相悖约定的，均按国家有关法律、规</w:t>
      </w:r>
      <w:r>
        <w:rPr>
          <w:spacing w:val="-4"/>
          <w:sz w:val="22"/>
        </w:rPr>
        <w:t>定执行。</w:t>
      </w:r>
    </w:p>
    <w:p w14:paraId="1210F473">
      <w:pPr>
        <w:pStyle w:val="15"/>
        <w:numPr>
          <w:ilvl w:val="0"/>
          <w:numId w:val="26"/>
        </w:numPr>
        <w:tabs>
          <w:tab w:val="left" w:pos="1095"/>
        </w:tabs>
        <w:spacing w:before="3" w:after="0" w:line="391" w:lineRule="auto"/>
        <w:ind w:left="332" w:right="372" w:firstLine="540"/>
        <w:jc w:val="left"/>
        <w:rPr>
          <w:sz w:val="22"/>
        </w:rPr>
      </w:pPr>
      <w:r>
        <w:rPr>
          <w:spacing w:val="-2"/>
          <w:sz w:val="22"/>
        </w:rPr>
        <w:t>任何一方就对方针对本协议项下任何条款的违约行为放弃追责的，不应被视为是对下一次针对同一条款的违约行为、或针对其他条款的违约行为追责权利的放弃。</w:t>
      </w:r>
    </w:p>
    <w:p w14:paraId="3FA6AC15">
      <w:pPr>
        <w:pStyle w:val="5"/>
        <w:ind w:left="774"/>
      </w:pPr>
      <w:r>
        <w:rPr>
          <w:spacing w:val="-4"/>
        </w:rPr>
        <w:t>七、协议期限</w:t>
      </w:r>
    </w:p>
    <w:p w14:paraId="155FEDDA">
      <w:pPr>
        <w:pStyle w:val="6"/>
        <w:tabs>
          <w:tab w:val="left" w:pos="2523"/>
          <w:tab w:val="left" w:pos="3733"/>
          <w:tab w:val="left" w:pos="4393"/>
          <w:tab w:val="left" w:pos="5053"/>
          <w:tab w:val="left" w:pos="6152"/>
          <w:tab w:val="left" w:pos="6812"/>
          <w:tab w:val="left" w:pos="7472"/>
        </w:tabs>
        <w:spacing w:before="179"/>
        <w:ind w:left="872"/>
      </w:pPr>
      <w:r>
        <w:rPr>
          <w:spacing w:val="-2"/>
        </w:rPr>
        <w:t>本合同期限</w:t>
      </w:r>
      <w:r>
        <w:rPr>
          <w:spacing w:val="-10"/>
        </w:rPr>
        <w:t>为</w:t>
      </w:r>
      <w:r>
        <w:rPr>
          <w:rFonts w:ascii="Times New Roman" w:eastAsia="Times New Roman"/>
          <w:u w:val="single"/>
        </w:rPr>
        <w:tab/>
      </w:r>
      <w:r>
        <w:rPr>
          <w:u w:val="single"/>
        </w:rPr>
        <w:t>年</w:t>
      </w:r>
      <w:r>
        <w:rPr>
          <w:spacing w:val="-4"/>
        </w:rPr>
        <w:t xml:space="preserve"> </w:t>
      </w:r>
      <w:r>
        <w:t>，</w:t>
      </w:r>
      <w:r>
        <w:rPr>
          <w:spacing w:val="-10"/>
        </w:rPr>
        <w:t>自</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2"/>
        </w:rPr>
        <w:t>日起</w:t>
      </w:r>
      <w:r>
        <w:rPr>
          <w:spacing w:val="-10"/>
        </w:rPr>
        <w:t>至</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2"/>
        </w:rPr>
        <w:t>日止</w:t>
      </w:r>
      <w:r>
        <w:rPr>
          <w:spacing w:val="-10"/>
        </w:rPr>
        <w:t>。</w:t>
      </w:r>
    </w:p>
    <w:p w14:paraId="29F2D6DE">
      <w:pPr>
        <w:pStyle w:val="5"/>
        <w:spacing w:before="177"/>
        <w:ind w:left="774"/>
      </w:pPr>
      <w:r>
        <w:rPr>
          <w:spacing w:val="-3"/>
        </w:rPr>
        <w:t>八、本协议一式柒份，签约各方各执贰份，壹份送招标代理机构备案，具有同等法律效力。</w:t>
      </w:r>
    </w:p>
    <w:p w14:paraId="3F9B08C1">
      <w:pPr>
        <w:pStyle w:val="6"/>
        <w:rPr>
          <w:b/>
        </w:rPr>
      </w:pPr>
    </w:p>
    <w:p w14:paraId="27137AC0">
      <w:pPr>
        <w:pStyle w:val="6"/>
        <w:spacing w:before="11"/>
        <w:rPr>
          <w:b/>
          <w:sz w:val="27"/>
        </w:rPr>
      </w:pPr>
    </w:p>
    <w:p w14:paraId="2C339174">
      <w:pPr>
        <w:pStyle w:val="6"/>
        <w:spacing w:before="1"/>
        <w:ind w:left="774"/>
      </w:pPr>
      <w:r>
        <w:rPr>
          <w:spacing w:val="-20"/>
        </w:rPr>
        <w:t xml:space="preserve">甲方 </w:t>
      </w:r>
      <w:r>
        <w:rPr>
          <w:spacing w:val="-5"/>
        </w:rPr>
        <w:t>1：</w:t>
      </w:r>
    </w:p>
    <w:p w14:paraId="2B43C96F">
      <w:pPr>
        <w:pStyle w:val="6"/>
        <w:spacing w:before="176" w:line="391" w:lineRule="auto"/>
        <w:ind w:left="774" w:right="6487"/>
      </w:pPr>
      <w:r>
        <w:rPr>
          <w:spacing w:val="-2"/>
        </w:rPr>
        <w:t>法定（委托）代表人（签字）：项目联系人：</w:t>
      </w:r>
    </w:p>
    <w:p w14:paraId="53A06AFF">
      <w:pPr>
        <w:pStyle w:val="6"/>
        <w:spacing w:before="3" w:line="391" w:lineRule="auto"/>
        <w:ind w:left="774" w:right="8467"/>
      </w:pPr>
      <w:r>
        <w:rPr>
          <w:spacing w:val="-2"/>
        </w:rPr>
        <w:t>通信地址：</w:t>
      </w:r>
      <w:r>
        <w:rPr>
          <w:spacing w:val="-4"/>
        </w:rPr>
        <w:t>电话：</w:t>
      </w:r>
    </w:p>
    <w:p w14:paraId="57C5DA88">
      <w:pPr>
        <w:pStyle w:val="6"/>
        <w:ind w:left="774"/>
      </w:pPr>
      <w:r>
        <w:rPr>
          <w:spacing w:val="-5"/>
        </w:rPr>
        <w:t>传真：</w:t>
      </w:r>
    </w:p>
    <w:p w14:paraId="1426B1CF">
      <w:pPr>
        <w:pStyle w:val="6"/>
        <w:tabs>
          <w:tab w:val="left" w:pos="2643"/>
          <w:tab w:val="left" w:pos="3414"/>
          <w:tab w:val="left" w:pos="4074"/>
        </w:tabs>
        <w:spacing w:before="179"/>
        <w:ind w:left="774"/>
      </w:pPr>
      <w:r>
        <w:rPr>
          <w:spacing w:val="-2"/>
        </w:rPr>
        <w:t>签订日期</w:t>
      </w:r>
      <w:r>
        <w:rPr>
          <w:spacing w:val="-10"/>
        </w:rPr>
        <w:t>：</w:t>
      </w:r>
      <w:r>
        <w:tab/>
      </w:r>
      <w:r>
        <w:rPr>
          <w:spacing w:val="-10"/>
        </w:rPr>
        <w:t>年</w:t>
      </w:r>
      <w:r>
        <w:tab/>
      </w:r>
      <w:r>
        <w:rPr>
          <w:spacing w:val="-10"/>
        </w:rPr>
        <w:t>月</w:t>
      </w:r>
      <w:r>
        <w:tab/>
      </w:r>
      <w:r>
        <w:rPr>
          <w:spacing w:val="-10"/>
        </w:rPr>
        <w:t>日</w:t>
      </w:r>
    </w:p>
    <w:p w14:paraId="114B2A5F">
      <w:pPr>
        <w:pStyle w:val="6"/>
      </w:pPr>
    </w:p>
    <w:p w14:paraId="1FA60238">
      <w:pPr>
        <w:pStyle w:val="6"/>
        <w:spacing w:before="9"/>
        <w:rPr>
          <w:sz w:val="27"/>
        </w:rPr>
      </w:pPr>
    </w:p>
    <w:p w14:paraId="4329FFFB">
      <w:pPr>
        <w:pStyle w:val="6"/>
        <w:spacing w:before="1"/>
        <w:ind w:left="774"/>
      </w:pPr>
      <w:r>
        <w:rPr>
          <w:spacing w:val="-20"/>
        </w:rPr>
        <w:t xml:space="preserve">甲方 </w:t>
      </w:r>
      <w:r>
        <w:rPr>
          <w:spacing w:val="-5"/>
        </w:rPr>
        <w:t>2：</w:t>
      </w:r>
    </w:p>
    <w:p w14:paraId="47A91F40">
      <w:pPr>
        <w:pStyle w:val="6"/>
        <w:spacing w:before="178" w:line="391" w:lineRule="auto"/>
        <w:ind w:left="774" w:right="6487"/>
      </w:pPr>
      <w:r>
        <w:rPr>
          <w:spacing w:val="-2"/>
        </w:rPr>
        <w:t>法定（委托）代表人（签字）：项目联系人：</w:t>
      </w:r>
    </w:p>
    <w:p w14:paraId="073ED5D4">
      <w:pPr>
        <w:pStyle w:val="6"/>
        <w:spacing w:before="1" w:line="391" w:lineRule="auto"/>
        <w:ind w:left="774" w:right="8467"/>
      </w:pPr>
      <w:r>
        <w:rPr>
          <w:spacing w:val="-2"/>
        </w:rPr>
        <w:t>通信地址：</w:t>
      </w:r>
      <w:r>
        <w:rPr>
          <w:spacing w:val="-4"/>
        </w:rPr>
        <w:t>电话：</w:t>
      </w:r>
    </w:p>
    <w:p w14:paraId="04CFCB84">
      <w:pPr>
        <w:spacing w:after="0" w:line="391" w:lineRule="auto"/>
        <w:sectPr>
          <w:pgSz w:w="11910" w:h="16840"/>
          <w:pgMar w:top="1220" w:right="760" w:bottom="1160" w:left="800" w:header="0" w:footer="951" w:gutter="0"/>
          <w:cols w:space="720" w:num="1"/>
        </w:sectPr>
      </w:pPr>
    </w:p>
    <w:p w14:paraId="4CBFA4FE">
      <w:pPr>
        <w:pStyle w:val="6"/>
        <w:spacing w:before="45"/>
        <w:ind w:left="774"/>
      </w:pPr>
      <w:bookmarkStart w:id="24" w:name="第四部分   招标内容及要求"/>
      <w:bookmarkEnd w:id="24"/>
      <w:r>
        <w:rPr>
          <w:spacing w:val="-5"/>
        </w:rPr>
        <w:t>传真：</w:t>
      </w:r>
    </w:p>
    <w:p w14:paraId="0D7F7187">
      <w:pPr>
        <w:pStyle w:val="6"/>
        <w:tabs>
          <w:tab w:val="left" w:pos="2643"/>
          <w:tab w:val="left" w:pos="3414"/>
          <w:tab w:val="left" w:pos="4074"/>
        </w:tabs>
        <w:spacing w:before="177"/>
        <w:ind w:left="774"/>
      </w:pPr>
      <w:r>
        <w:rPr>
          <w:spacing w:val="-2"/>
        </w:rPr>
        <w:t>签订日期</w:t>
      </w:r>
      <w:r>
        <w:rPr>
          <w:spacing w:val="-10"/>
        </w:rPr>
        <w:t>：</w:t>
      </w:r>
      <w:r>
        <w:tab/>
      </w:r>
      <w:r>
        <w:rPr>
          <w:spacing w:val="-10"/>
        </w:rPr>
        <w:t>年</w:t>
      </w:r>
      <w:r>
        <w:tab/>
      </w:r>
      <w:r>
        <w:rPr>
          <w:spacing w:val="-10"/>
        </w:rPr>
        <w:t>月</w:t>
      </w:r>
      <w:r>
        <w:tab/>
      </w:r>
      <w:r>
        <w:rPr>
          <w:spacing w:val="-10"/>
        </w:rPr>
        <w:t>日</w:t>
      </w:r>
    </w:p>
    <w:p w14:paraId="6F3DBFAD">
      <w:pPr>
        <w:pStyle w:val="6"/>
      </w:pPr>
    </w:p>
    <w:p w14:paraId="094354BA">
      <w:pPr>
        <w:pStyle w:val="6"/>
        <w:spacing w:before="11"/>
        <w:rPr>
          <w:sz w:val="27"/>
        </w:rPr>
      </w:pPr>
    </w:p>
    <w:p w14:paraId="67EA520C">
      <w:pPr>
        <w:pStyle w:val="6"/>
        <w:spacing w:before="1"/>
        <w:ind w:left="774"/>
      </w:pPr>
      <w:r>
        <w:rPr>
          <w:spacing w:val="-5"/>
        </w:rPr>
        <w:t>乙方：</w:t>
      </w:r>
    </w:p>
    <w:p w14:paraId="7290C05A">
      <w:pPr>
        <w:pStyle w:val="6"/>
        <w:spacing w:before="176" w:line="391" w:lineRule="auto"/>
        <w:ind w:left="774" w:right="6487"/>
      </w:pPr>
      <w:r>
        <w:rPr>
          <w:spacing w:val="-2"/>
        </w:rPr>
        <w:t>法定（委托）代表人（签字）：项目联系人：</w:t>
      </w:r>
    </w:p>
    <w:p w14:paraId="543B55D2">
      <w:pPr>
        <w:pStyle w:val="6"/>
        <w:spacing w:before="3" w:line="391" w:lineRule="auto"/>
        <w:ind w:left="774" w:right="8467"/>
      </w:pPr>
      <w:r>
        <w:rPr>
          <w:spacing w:val="-2"/>
        </w:rPr>
        <w:t>通信地址：</w:t>
      </w:r>
      <w:r>
        <w:rPr>
          <w:spacing w:val="-4"/>
        </w:rPr>
        <w:t>电话：</w:t>
      </w:r>
    </w:p>
    <w:p w14:paraId="7388B1FB">
      <w:pPr>
        <w:pStyle w:val="6"/>
        <w:ind w:left="774"/>
      </w:pPr>
      <w:r>
        <w:rPr>
          <w:spacing w:val="-5"/>
        </w:rPr>
        <w:t>传真：</w:t>
      </w:r>
    </w:p>
    <w:p w14:paraId="463D0D94">
      <w:pPr>
        <w:pStyle w:val="6"/>
      </w:pPr>
    </w:p>
    <w:p w14:paraId="14629CAF">
      <w:pPr>
        <w:pStyle w:val="6"/>
        <w:spacing w:before="9"/>
        <w:rPr>
          <w:sz w:val="27"/>
        </w:rPr>
      </w:pPr>
    </w:p>
    <w:p w14:paraId="08957492">
      <w:pPr>
        <w:pStyle w:val="6"/>
        <w:tabs>
          <w:tab w:val="left" w:pos="2643"/>
          <w:tab w:val="left" w:pos="3414"/>
          <w:tab w:val="left" w:pos="4074"/>
        </w:tabs>
        <w:spacing w:before="1"/>
        <w:ind w:left="774"/>
      </w:pPr>
      <w:r>
        <w:rPr>
          <w:spacing w:val="-2"/>
        </w:rPr>
        <w:t>签订日期</w:t>
      </w:r>
      <w:r>
        <w:rPr>
          <w:spacing w:val="-10"/>
        </w:rPr>
        <w:t>：</w:t>
      </w:r>
      <w:r>
        <w:tab/>
      </w:r>
      <w:r>
        <w:rPr>
          <w:spacing w:val="-10"/>
        </w:rPr>
        <w:t>年</w:t>
      </w:r>
      <w:r>
        <w:tab/>
      </w:r>
      <w:r>
        <w:rPr>
          <w:spacing w:val="-10"/>
        </w:rPr>
        <w:t>月</w:t>
      </w:r>
      <w:r>
        <w:tab/>
      </w:r>
      <w:r>
        <w:rPr>
          <w:spacing w:val="-10"/>
        </w:rPr>
        <w:t>日</w:t>
      </w:r>
    </w:p>
    <w:p w14:paraId="6B291175">
      <w:pPr>
        <w:spacing w:after="0"/>
        <w:sectPr>
          <w:pgSz w:w="11910" w:h="16840"/>
          <w:pgMar w:top="1220" w:right="760" w:bottom="1160" w:left="800" w:header="0" w:footer="951" w:gutter="0"/>
          <w:cols w:space="720" w:num="1"/>
        </w:sectPr>
      </w:pPr>
    </w:p>
    <w:p w14:paraId="74697D2D">
      <w:pPr>
        <w:pStyle w:val="2"/>
        <w:tabs>
          <w:tab w:val="left" w:pos="1987"/>
        </w:tabs>
      </w:pPr>
      <w:bookmarkStart w:id="25" w:name="_bookmark12"/>
      <w:bookmarkEnd w:id="25"/>
      <w:r>
        <w:rPr>
          <w:spacing w:val="-4"/>
        </w:rPr>
        <w:t>第四部</w:t>
      </w:r>
      <w:r>
        <w:rPr>
          <w:spacing w:val="-10"/>
        </w:rPr>
        <w:t>分</w:t>
      </w:r>
      <w:r>
        <w:tab/>
      </w:r>
      <w:r>
        <w:rPr>
          <w:spacing w:val="-4"/>
        </w:rPr>
        <w:t>招标内容及要</w:t>
      </w:r>
      <w:r>
        <w:rPr>
          <w:spacing w:val="-10"/>
        </w:rPr>
        <w:t>求</w:t>
      </w:r>
    </w:p>
    <w:p w14:paraId="214E0A39">
      <w:pPr>
        <w:pStyle w:val="6"/>
        <w:spacing w:before="11"/>
        <w:rPr>
          <w:rFonts w:ascii="黑体"/>
          <w:b/>
          <w:sz w:val="28"/>
        </w:rPr>
      </w:pPr>
    </w:p>
    <w:p w14:paraId="5C98ABE0">
      <w:pPr>
        <w:pStyle w:val="6"/>
        <w:spacing w:line="374" w:lineRule="auto"/>
        <w:ind w:left="332" w:right="370" w:firstLine="540"/>
      </w:pPr>
      <w:r>
        <w:rPr>
          <w:spacing w:val="-2"/>
        </w:rPr>
        <w:t>为加强本单位账户管理及保证金管理，强化资金收退安全，保障交易主体权益，就</w:t>
      </w:r>
      <w:r>
        <w:rPr>
          <w:rFonts w:hint="eastAsia"/>
          <w:spacing w:val="-2"/>
          <w:lang w:eastAsia="zh-CN"/>
        </w:rPr>
        <w:t>文成县公共资源交易平台保证金账户开户银行</w:t>
      </w:r>
      <w:r>
        <w:rPr>
          <w:spacing w:val="-2"/>
        </w:rPr>
        <w:t>事项制定实施方案，组织此次招标。</w:t>
      </w:r>
    </w:p>
    <w:p w14:paraId="5A6CFDD4">
      <w:pPr>
        <w:pStyle w:val="6"/>
        <w:spacing w:before="8"/>
        <w:rPr>
          <w:sz w:val="15"/>
        </w:rPr>
      </w:pPr>
    </w:p>
    <w:p w14:paraId="30616C5F">
      <w:pPr>
        <w:pStyle w:val="3"/>
        <w:ind w:right="37"/>
      </w:pPr>
      <w:bookmarkStart w:id="26" w:name="一、项目概况介绍"/>
      <w:bookmarkEnd w:id="26"/>
      <w:bookmarkStart w:id="27" w:name="_bookmark13"/>
      <w:bookmarkEnd w:id="27"/>
      <w:r>
        <w:rPr>
          <w:spacing w:val="-4"/>
        </w:rPr>
        <w:t>一、项目概况</w:t>
      </w:r>
      <w:r>
        <w:rPr>
          <w:spacing w:val="-7"/>
        </w:rPr>
        <w:t>介绍</w:t>
      </w:r>
    </w:p>
    <w:p w14:paraId="4F8BD359">
      <w:pPr>
        <w:pStyle w:val="6"/>
        <w:spacing w:before="12"/>
        <w:rPr>
          <w:b/>
          <w:sz w:val="20"/>
        </w:rPr>
      </w:pP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268"/>
        <w:gridCol w:w="5812"/>
        <w:gridCol w:w="1099"/>
      </w:tblGrid>
      <w:tr w14:paraId="7D86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2E62BFEC">
            <w:pPr>
              <w:pStyle w:val="16"/>
              <w:spacing w:before="69" w:line="271" w:lineRule="exact"/>
              <w:ind w:left="102" w:right="93"/>
              <w:jc w:val="center"/>
              <w:rPr>
                <w:b/>
                <w:sz w:val="22"/>
              </w:rPr>
            </w:pPr>
            <w:r>
              <w:rPr>
                <w:b/>
                <w:spacing w:val="-6"/>
                <w:sz w:val="22"/>
              </w:rPr>
              <w:t>序号</w:t>
            </w:r>
          </w:p>
        </w:tc>
        <w:tc>
          <w:tcPr>
            <w:tcW w:w="2268" w:type="dxa"/>
          </w:tcPr>
          <w:p w14:paraId="57FF8F8A">
            <w:pPr>
              <w:pStyle w:val="16"/>
              <w:spacing w:before="69" w:line="271" w:lineRule="exact"/>
              <w:ind w:left="691"/>
              <w:rPr>
                <w:b/>
                <w:sz w:val="22"/>
              </w:rPr>
            </w:pPr>
            <w:r>
              <w:rPr>
                <w:b/>
                <w:spacing w:val="-4"/>
                <w:sz w:val="22"/>
              </w:rPr>
              <w:t>项目名称</w:t>
            </w:r>
          </w:p>
        </w:tc>
        <w:tc>
          <w:tcPr>
            <w:tcW w:w="5812" w:type="dxa"/>
          </w:tcPr>
          <w:p w14:paraId="5EB3479C">
            <w:pPr>
              <w:pStyle w:val="16"/>
              <w:spacing w:before="69" w:line="271" w:lineRule="exact"/>
              <w:ind w:left="2450" w:right="2444"/>
              <w:jc w:val="center"/>
              <w:rPr>
                <w:b/>
                <w:sz w:val="22"/>
              </w:rPr>
            </w:pPr>
            <w:r>
              <w:rPr>
                <w:b/>
                <w:spacing w:val="-4"/>
                <w:sz w:val="22"/>
              </w:rPr>
              <w:t>相关说明</w:t>
            </w:r>
          </w:p>
        </w:tc>
        <w:tc>
          <w:tcPr>
            <w:tcW w:w="1099" w:type="dxa"/>
          </w:tcPr>
          <w:p w14:paraId="19285729">
            <w:pPr>
              <w:pStyle w:val="16"/>
              <w:spacing w:before="69" w:line="271" w:lineRule="exact"/>
              <w:ind w:left="327"/>
              <w:rPr>
                <w:b/>
                <w:sz w:val="22"/>
              </w:rPr>
            </w:pPr>
            <w:r>
              <w:rPr>
                <w:b/>
                <w:spacing w:val="-6"/>
                <w:sz w:val="22"/>
              </w:rPr>
              <w:t>备注</w:t>
            </w:r>
          </w:p>
        </w:tc>
      </w:tr>
      <w:tr w14:paraId="05AF1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75" w:type="dxa"/>
          </w:tcPr>
          <w:p w14:paraId="30CF13F7">
            <w:pPr>
              <w:pStyle w:val="16"/>
              <w:rPr>
                <w:b/>
                <w:sz w:val="22"/>
              </w:rPr>
            </w:pPr>
          </w:p>
          <w:p w14:paraId="2DD3159A">
            <w:pPr>
              <w:pStyle w:val="16"/>
              <w:spacing w:before="147"/>
              <w:ind w:left="9"/>
              <w:jc w:val="center"/>
              <w:rPr>
                <w:sz w:val="22"/>
              </w:rPr>
            </w:pPr>
            <w:r>
              <w:rPr>
                <w:w w:val="100"/>
                <w:sz w:val="22"/>
              </w:rPr>
              <w:t>1</w:t>
            </w:r>
          </w:p>
        </w:tc>
        <w:tc>
          <w:tcPr>
            <w:tcW w:w="2268" w:type="dxa"/>
          </w:tcPr>
          <w:p w14:paraId="5B4530F5">
            <w:pPr>
              <w:pStyle w:val="16"/>
              <w:spacing w:line="360" w:lineRule="exact"/>
              <w:ind w:left="144" w:right="131"/>
              <w:jc w:val="center"/>
              <w:rPr>
                <w:rFonts w:hint="eastAsia" w:eastAsia="宋体"/>
                <w:sz w:val="22"/>
                <w:lang w:eastAsia="zh-CN"/>
              </w:rPr>
            </w:pPr>
            <w:r>
              <w:rPr>
                <w:rFonts w:hint="eastAsia"/>
                <w:spacing w:val="-2"/>
                <w:sz w:val="22"/>
                <w:lang w:eastAsia="zh-CN"/>
              </w:rPr>
              <w:t>文成县公共资源交易平台保证金账户开户银行</w:t>
            </w:r>
          </w:p>
        </w:tc>
        <w:tc>
          <w:tcPr>
            <w:tcW w:w="5812" w:type="dxa"/>
          </w:tcPr>
          <w:p w14:paraId="2181576F">
            <w:pPr>
              <w:pStyle w:val="16"/>
              <w:spacing w:line="360" w:lineRule="exact"/>
              <w:ind w:left="108" w:right="94"/>
              <w:jc w:val="both"/>
              <w:rPr>
                <w:sz w:val="22"/>
              </w:rPr>
            </w:pPr>
            <w:r>
              <w:rPr>
                <w:spacing w:val="-2"/>
                <w:sz w:val="22"/>
              </w:rPr>
              <w:t>通过招标形式，确定</w:t>
            </w:r>
            <w:r>
              <w:rPr>
                <w:rFonts w:hint="eastAsia"/>
                <w:spacing w:val="-2"/>
                <w:sz w:val="22"/>
                <w:lang w:eastAsia="zh-CN"/>
              </w:rPr>
              <w:t>文成县公共资源交易平台保证金账户开户银行</w:t>
            </w:r>
            <w:r>
              <w:rPr>
                <w:spacing w:val="-6"/>
                <w:sz w:val="22"/>
              </w:rPr>
              <w:t xml:space="preserve"> </w:t>
            </w:r>
            <w:r>
              <w:rPr>
                <w:sz w:val="22"/>
              </w:rPr>
              <w:t>4</w:t>
            </w:r>
            <w:r>
              <w:rPr>
                <w:spacing w:val="-5"/>
                <w:sz w:val="22"/>
              </w:rPr>
              <w:t xml:space="preserve"> 家，承担土地交易、建设项目、产权交易、政</w:t>
            </w:r>
            <w:r>
              <w:rPr>
                <w:sz w:val="22"/>
              </w:rPr>
              <w:t>府采购等交易业务保证金管理，开户期：5</w:t>
            </w:r>
            <w:r>
              <w:rPr>
                <w:spacing w:val="-16"/>
                <w:sz w:val="22"/>
              </w:rPr>
              <w:t xml:space="preserve"> 年。</w:t>
            </w:r>
          </w:p>
        </w:tc>
        <w:tc>
          <w:tcPr>
            <w:tcW w:w="1099" w:type="dxa"/>
          </w:tcPr>
          <w:p w14:paraId="074A5B22">
            <w:pPr>
              <w:pStyle w:val="16"/>
              <w:rPr>
                <w:rFonts w:ascii="Times New Roman"/>
                <w:sz w:val="22"/>
              </w:rPr>
            </w:pPr>
          </w:p>
        </w:tc>
      </w:tr>
    </w:tbl>
    <w:p w14:paraId="447708D8">
      <w:pPr>
        <w:pStyle w:val="6"/>
        <w:spacing w:before="11"/>
        <w:rPr>
          <w:b/>
          <w:sz w:val="40"/>
        </w:rPr>
      </w:pPr>
    </w:p>
    <w:p w14:paraId="4EB1DFF5">
      <w:pPr>
        <w:pStyle w:val="3"/>
      </w:pPr>
      <w:bookmarkStart w:id="28" w:name="二、相关说明"/>
      <w:bookmarkEnd w:id="28"/>
      <w:bookmarkStart w:id="29" w:name="_bookmark14"/>
      <w:bookmarkEnd w:id="29"/>
      <w:r>
        <w:rPr>
          <w:spacing w:val="-4"/>
        </w:rPr>
        <w:t>二、相关说</w:t>
      </w:r>
      <w:r>
        <w:rPr>
          <w:spacing w:val="-10"/>
        </w:rPr>
        <w:t>明</w:t>
      </w:r>
    </w:p>
    <w:p w14:paraId="53986A80">
      <w:pPr>
        <w:pStyle w:val="6"/>
        <w:spacing w:before="6"/>
        <w:rPr>
          <w:b/>
          <w:sz w:val="36"/>
        </w:rPr>
      </w:pPr>
    </w:p>
    <w:p w14:paraId="4B10DE72">
      <w:pPr>
        <w:pStyle w:val="15"/>
        <w:numPr>
          <w:ilvl w:val="0"/>
          <w:numId w:val="27"/>
        </w:numPr>
        <w:tabs>
          <w:tab w:val="left" w:pos="775"/>
        </w:tabs>
        <w:spacing w:before="0" w:after="0" w:line="391" w:lineRule="auto"/>
        <w:ind w:left="332" w:right="370" w:firstLine="0"/>
        <w:jc w:val="left"/>
        <w:rPr>
          <w:sz w:val="22"/>
        </w:rPr>
      </w:pPr>
      <w:r>
        <w:rPr>
          <w:spacing w:val="-2"/>
          <w:sz w:val="22"/>
        </w:rPr>
        <w:t>招标人根据自身业务需要，按规定有权随时对存放的资金进行使用，包括：支付、划款等，中标人必须予以积极配合，不得因任何理由拒绝或延误。</w:t>
      </w:r>
    </w:p>
    <w:p w14:paraId="0671F836">
      <w:pPr>
        <w:pStyle w:val="15"/>
        <w:numPr>
          <w:ilvl w:val="0"/>
          <w:numId w:val="27"/>
        </w:numPr>
        <w:tabs>
          <w:tab w:val="left" w:pos="775"/>
        </w:tabs>
        <w:spacing w:before="0" w:after="0" w:line="240" w:lineRule="auto"/>
        <w:ind w:left="774" w:right="0" w:hanging="443"/>
        <w:jc w:val="left"/>
        <w:rPr>
          <w:sz w:val="22"/>
        </w:rPr>
      </w:pPr>
      <w:r>
        <w:rPr>
          <w:spacing w:val="-10"/>
          <w:sz w:val="22"/>
        </w:rPr>
        <w:t>投标人应提供为招标人办理开户及存款服务的网点，一旦网点确定，除招标人要求外，不得更换。</w:t>
      </w:r>
    </w:p>
    <w:p w14:paraId="1C76CAA6">
      <w:pPr>
        <w:pStyle w:val="15"/>
        <w:numPr>
          <w:ilvl w:val="0"/>
          <w:numId w:val="27"/>
        </w:numPr>
        <w:tabs>
          <w:tab w:val="left" w:pos="782"/>
        </w:tabs>
        <w:spacing w:before="179" w:after="0" w:line="391" w:lineRule="auto"/>
        <w:ind w:left="332" w:right="372" w:firstLine="0"/>
        <w:jc w:val="left"/>
        <w:rPr>
          <w:sz w:val="22"/>
        </w:rPr>
      </w:pPr>
      <w:r>
        <w:rPr>
          <w:spacing w:val="1"/>
          <w:w w:val="100"/>
          <w:sz w:val="22"/>
        </w:rPr>
        <w:t>投标人的投标报价应参照中国人民银行及行业的各项政策及规定，自行考虑相应的风险进行报</w:t>
      </w:r>
      <w:r>
        <w:rPr>
          <w:spacing w:val="-3"/>
          <w:w w:val="100"/>
          <w:sz w:val="22"/>
        </w:rPr>
        <w:t>价。如报价超过相关规定的，其投标将被拒绝。</w:t>
      </w:r>
    </w:p>
    <w:p w14:paraId="7C751589">
      <w:pPr>
        <w:pStyle w:val="15"/>
        <w:numPr>
          <w:ilvl w:val="0"/>
          <w:numId w:val="27"/>
        </w:numPr>
        <w:tabs>
          <w:tab w:val="left" w:pos="775"/>
        </w:tabs>
        <w:spacing w:before="1" w:after="0" w:line="391" w:lineRule="auto"/>
        <w:ind w:left="332" w:right="372" w:firstLine="0"/>
        <w:jc w:val="left"/>
        <w:rPr>
          <w:sz w:val="22"/>
        </w:rPr>
      </w:pPr>
      <w:r>
        <w:rPr>
          <w:spacing w:val="-2"/>
          <w:sz w:val="22"/>
        </w:rPr>
        <w:t>活期存款利率：指投标人在国家利率政策规定范围内提供的相应期限的存款利率。活期存款利率及其加点（bp）不得违反国家及行业利率政策的规定，否则视为无效。</w:t>
      </w:r>
    </w:p>
    <w:p w14:paraId="6C4226C7">
      <w:pPr>
        <w:pStyle w:val="15"/>
        <w:numPr>
          <w:ilvl w:val="0"/>
          <w:numId w:val="27"/>
        </w:numPr>
        <w:tabs>
          <w:tab w:val="left" w:pos="775"/>
        </w:tabs>
        <w:spacing w:before="0" w:after="0" w:line="240" w:lineRule="auto"/>
        <w:ind w:left="774" w:right="0" w:hanging="443"/>
        <w:jc w:val="left"/>
        <w:rPr>
          <w:sz w:val="22"/>
        </w:rPr>
      </w:pPr>
      <w:r>
        <w:rPr>
          <w:spacing w:val="-9"/>
          <w:sz w:val="22"/>
        </w:rPr>
        <w:t xml:space="preserve">本项目合同期为 </w:t>
      </w:r>
      <w:r>
        <w:rPr>
          <w:spacing w:val="-2"/>
          <w:sz w:val="22"/>
        </w:rPr>
        <w:t>5</w:t>
      </w:r>
      <w:r>
        <w:rPr>
          <w:spacing w:val="-10"/>
          <w:sz w:val="22"/>
        </w:rPr>
        <w:t xml:space="preserve"> 年，具体起止时间以协议约定为准。</w:t>
      </w:r>
    </w:p>
    <w:p w14:paraId="3BCB6615">
      <w:pPr>
        <w:pStyle w:val="15"/>
        <w:numPr>
          <w:ilvl w:val="0"/>
          <w:numId w:val="27"/>
        </w:numPr>
        <w:tabs>
          <w:tab w:val="left" w:pos="775"/>
        </w:tabs>
        <w:spacing w:before="179" w:after="0" w:line="391" w:lineRule="auto"/>
        <w:ind w:left="332" w:right="370" w:firstLine="0"/>
        <w:jc w:val="both"/>
        <w:rPr>
          <w:sz w:val="22"/>
        </w:rPr>
      </w:pPr>
      <w:r>
        <w:rPr>
          <w:spacing w:val="-2"/>
          <w:sz w:val="22"/>
        </w:rPr>
        <w:t>根据中标银行承诺及协议约定，招标人将对存放银行进行综合评估，不符合协议约定，限期进行整改，整改不合格的，招标人有权单方面终止协议，将违规中标人列入不诚信名单，五年内不得参加招标人组织的投标活动。</w:t>
      </w:r>
    </w:p>
    <w:p w14:paraId="66262035">
      <w:pPr>
        <w:pStyle w:val="15"/>
        <w:numPr>
          <w:ilvl w:val="0"/>
          <w:numId w:val="27"/>
        </w:numPr>
        <w:tabs>
          <w:tab w:val="left" w:pos="775"/>
        </w:tabs>
        <w:spacing w:before="1" w:after="0" w:line="240" w:lineRule="auto"/>
        <w:ind w:left="774" w:right="0" w:hanging="443"/>
        <w:jc w:val="both"/>
        <w:rPr>
          <w:sz w:val="22"/>
        </w:rPr>
      </w:pPr>
      <w:r>
        <w:rPr>
          <w:spacing w:val="-5"/>
          <w:sz w:val="22"/>
        </w:rPr>
        <w:t xml:space="preserve">中标银行应按招标人需要配备至少 </w:t>
      </w:r>
      <w:r>
        <w:rPr>
          <w:spacing w:val="-2"/>
          <w:sz w:val="22"/>
        </w:rPr>
        <w:t>1</w:t>
      </w:r>
      <w:r>
        <w:rPr>
          <w:spacing w:val="-10"/>
          <w:sz w:val="22"/>
        </w:rPr>
        <w:t xml:space="preserve"> 名资金管理相适应的专业工作人员对接服务。</w:t>
      </w:r>
    </w:p>
    <w:p w14:paraId="7C86E26C">
      <w:pPr>
        <w:pStyle w:val="15"/>
        <w:numPr>
          <w:ilvl w:val="0"/>
          <w:numId w:val="27"/>
        </w:numPr>
        <w:tabs>
          <w:tab w:val="left" w:pos="775"/>
        </w:tabs>
        <w:spacing w:before="179" w:after="0" w:line="391" w:lineRule="auto"/>
        <w:ind w:left="332" w:right="370" w:firstLine="0"/>
        <w:jc w:val="left"/>
        <w:rPr>
          <w:sz w:val="22"/>
        </w:rPr>
      </w:pPr>
      <w:r>
        <w:rPr>
          <w:spacing w:val="-2"/>
          <w:sz w:val="22"/>
        </w:rPr>
        <w:t>中标银行应保证招标人在办理业务时可享受免排队直通业务，并尽可能在便利服务方案中为招标人提供各种便利。</w:t>
      </w:r>
    </w:p>
    <w:p w14:paraId="7A91BE31">
      <w:pPr>
        <w:pStyle w:val="15"/>
        <w:numPr>
          <w:ilvl w:val="0"/>
          <w:numId w:val="27"/>
        </w:numPr>
        <w:tabs>
          <w:tab w:val="left" w:pos="775"/>
        </w:tabs>
        <w:spacing w:before="1" w:after="0" w:line="391" w:lineRule="auto"/>
        <w:ind w:left="332" w:right="372" w:firstLine="0"/>
        <w:jc w:val="left"/>
        <w:rPr>
          <w:sz w:val="22"/>
        </w:rPr>
      </w:pPr>
      <w:r>
        <w:rPr>
          <w:spacing w:val="-2"/>
          <w:sz w:val="22"/>
        </w:rPr>
        <w:t>在合同签订前，如由于国家利率政策的变化导致基准利率或者定价政策发生变化，以变化后的基准利率+中标人的存款利率加点后计算存款利息并签订合同。</w:t>
      </w:r>
    </w:p>
    <w:p w14:paraId="508FA48D">
      <w:pPr>
        <w:pStyle w:val="15"/>
        <w:numPr>
          <w:ilvl w:val="0"/>
          <w:numId w:val="27"/>
        </w:numPr>
        <w:tabs>
          <w:tab w:val="left" w:pos="775"/>
        </w:tabs>
        <w:spacing w:before="0" w:after="0" w:line="391" w:lineRule="auto"/>
        <w:ind w:left="332" w:right="372" w:firstLine="0"/>
        <w:jc w:val="left"/>
        <w:rPr>
          <w:color w:val="FF0000"/>
          <w:sz w:val="22"/>
        </w:rPr>
      </w:pPr>
      <w:r>
        <w:rPr>
          <w:spacing w:val="-2"/>
          <w:sz w:val="22"/>
        </w:rPr>
        <w:t>在合同签订前，如由于浙江银行自律机制要求的存款利率上限发生变化，由招标人与中标人经友好协商后签订合同。</w:t>
      </w:r>
    </w:p>
    <w:p w14:paraId="5A572A6E">
      <w:pPr>
        <w:spacing w:after="0" w:line="391" w:lineRule="auto"/>
        <w:jc w:val="left"/>
        <w:rPr>
          <w:rFonts w:hint="eastAsia"/>
          <w:sz w:val="22"/>
          <w:lang w:val="en-US" w:eastAsia="zh-CN"/>
        </w:rPr>
      </w:pPr>
      <w:r>
        <w:rPr>
          <w:rFonts w:hint="eastAsia"/>
          <w:sz w:val="22"/>
          <w:lang w:val="en-US" w:eastAsia="zh-CN"/>
        </w:rPr>
        <w:t xml:space="preserve"> </w:t>
      </w:r>
    </w:p>
    <w:p w14:paraId="250E9780">
      <w:pPr>
        <w:numPr>
          <w:ilvl w:val="0"/>
          <w:numId w:val="27"/>
        </w:numPr>
        <w:spacing w:after="0" w:line="391" w:lineRule="auto"/>
        <w:ind w:left="332" w:leftChars="0" w:firstLine="0" w:firstLineChars="0"/>
        <w:jc w:val="left"/>
        <w:rPr>
          <w:rFonts w:hint="default"/>
          <w:sz w:val="22"/>
          <w:highlight w:val="none"/>
          <w:lang w:val="en-US" w:eastAsia="zh-CN"/>
        </w:rPr>
      </w:pPr>
      <w:r>
        <w:rPr>
          <w:rFonts w:hint="default"/>
          <w:sz w:val="22"/>
          <w:highlight w:val="none"/>
          <w:lang w:val="en-US" w:eastAsia="zh-CN"/>
        </w:rPr>
        <w:t>目前统计，2022-2024年度该账户日均存款余额总量约 2</w:t>
      </w:r>
      <w:r>
        <w:rPr>
          <w:rFonts w:hint="eastAsia"/>
          <w:sz w:val="22"/>
          <w:highlight w:val="none"/>
          <w:lang w:val="en-US" w:eastAsia="zh-CN"/>
        </w:rPr>
        <w:t>100</w:t>
      </w:r>
      <w:r>
        <w:rPr>
          <w:rFonts w:hint="default"/>
          <w:sz w:val="22"/>
          <w:highlight w:val="none"/>
          <w:lang w:val="en-US" w:eastAsia="zh-CN"/>
        </w:rPr>
        <w:t>万元，今后账户实际资金量可能受经济形势、政策变化影响，招标人不承诺今后中标银行的具体业务量，各银行要做好风险评估。</w:t>
      </w:r>
      <w:bookmarkStart w:id="30" w:name="第五部分   评标原则及方法"/>
      <w:bookmarkEnd w:id="30"/>
    </w:p>
    <w:p w14:paraId="7ABE441A">
      <w:pPr>
        <w:numPr>
          <w:ilvl w:val="0"/>
          <w:numId w:val="27"/>
        </w:numPr>
        <w:spacing w:after="0" w:line="391" w:lineRule="auto"/>
        <w:ind w:left="332" w:leftChars="0" w:firstLine="0" w:firstLineChars="0"/>
        <w:jc w:val="left"/>
        <w:rPr>
          <w:sz w:val="22"/>
        </w:rPr>
      </w:pPr>
      <w:r>
        <w:rPr>
          <w:spacing w:val="-2"/>
          <w:sz w:val="22"/>
        </w:rPr>
        <w:t>本项目要求中标银行必须具备以下网络基础支撑能力，否则按无效标处理，投标人必须在投标文件中提供书面承诺：</w:t>
      </w:r>
    </w:p>
    <w:p w14:paraId="7F6DC35C">
      <w:pPr>
        <w:pStyle w:val="15"/>
        <w:numPr>
          <w:ilvl w:val="0"/>
          <w:numId w:val="28"/>
        </w:numPr>
        <w:tabs>
          <w:tab w:val="left" w:pos="886"/>
        </w:tabs>
        <w:spacing w:before="0" w:after="0" w:line="240" w:lineRule="auto"/>
        <w:ind w:left="886" w:right="0" w:hanging="554"/>
        <w:jc w:val="left"/>
        <w:rPr>
          <w:sz w:val="22"/>
        </w:rPr>
      </w:pPr>
      <w:r>
        <w:rPr>
          <w:spacing w:val="-3"/>
          <w:sz w:val="22"/>
        </w:rPr>
        <w:t>开立的银行账户须与公共资源交易中心财务软件无缝对接；</w:t>
      </w:r>
    </w:p>
    <w:p w14:paraId="4DF4FD48">
      <w:pPr>
        <w:pStyle w:val="15"/>
        <w:numPr>
          <w:ilvl w:val="0"/>
          <w:numId w:val="28"/>
        </w:numPr>
        <w:tabs>
          <w:tab w:val="left" w:pos="886"/>
        </w:tabs>
        <w:spacing w:before="179" w:after="0" w:line="240" w:lineRule="auto"/>
        <w:ind w:left="886" w:right="0" w:hanging="554"/>
        <w:jc w:val="left"/>
        <w:rPr>
          <w:sz w:val="22"/>
        </w:rPr>
      </w:pPr>
      <w:r>
        <w:rPr>
          <w:spacing w:val="-3"/>
          <w:sz w:val="22"/>
        </w:rPr>
        <w:t>提供配合公共资源交易系统把投标保证金与投标人、投标项目自动绑定的技术手段；</w:t>
      </w:r>
    </w:p>
    <w:p w14:paraId="6FEAAF9D">
      <w:pPr>
        <w:pStyle w:val="15"/>
        <w:numPr>
          <w:ilvl w:val="0"/>
          <w:numId w:val="28"/>
        </w:numPr>
        <w:tabs>
          <w:tab w:val="left" w:pos="886"/>
        </w:tabs>
        <w:spacing w:before="177" w:after="0" w:line="240" w:lineRule="auto"/>
        <w:ind w:left="886" w:right="0" w:hanging="554"/>
        <w:jc w:val="left"/>
        <w:rPr>
          <w:sz w:val="22"/>
        </w:rPr>
      </w:pPr>
      <w:r>
        <w:rPr>
          <w:spacing w:val="-3"/>
          <w:sz w:val="22"/>
        </w:rPr>
        <w:t>支持投标保证金线上线下跨行转入功能；</w:t>
      </w:r>
    </w:p>
    <w:p w14:paraId="6F818A3E">
      <w:pPr>
        <w:pStyle w:val="15"/>
        <w:numPr>
          <w:ilvl w:val="0"/>
          <w:numId w:val="28"/>
        </w:numPr>
        <w:tabs>
          <w:tab w:val="left" w:pos="886"/>
        </w:tabs>
        <w:spacing w:before="179" w:after="0" w:line="240" w:lineRule="auto"/>
        <w:ind w:left="886" w:right="0" w:hanging="554"/>
        <w:jc w:val="left"/>
        <w:rPr>
          <w:sz w:val="22"/>
        </w:rPr>
      </w:pPr>
      <w:r>
        <w:rPr>
          <w:spacing w:val="-2"/>
          <w:sz w:val="22"/>
        </w:rPr>
        <w:t>保证金由投标人基本户转出，原途径退付（除中标、成交人保证金之外</w:t>
      </w:r>
      <w:r>
        <w:rPr>
          <w:spacing w:val="-5"/>
          <w:sz w:val="22"/>
        </w:rPr>
        <w:t>）；</w:t>
      </w:r>
    </w:p>
    <w:p w14:paraId="523D8267">
      <w:pPr>
        <w:pStyle w:val="15"/>
        <w:numPr>
          <w:ilvl w:val="0"/>
          <w:numId w:val="28"/>
        </w:numPr>
        <w:tabs>
          <w:tab w:val="left" w:pos="889"/>
        </w:tabs>
        <w:spacing w:before="179" w:after="0" w:line="391" w:lineRule="auto"/>
        <w:ind w:left="332" w:right="372" w:firstLine="0"/>
        <w:jc w:val="left"/>
        <w:rPr>
          <w:sz w:val="22"/>
        </w:rPr>
      </w:pPr>
      <w:r>
        <w:rPr>
          <w:spacing w:val="-2"/>
          <w:sz w:val="22"/>
        </w:rPr>
        <w:t>保证金及时到账，不得中途截留造成资金到账延迟，如因类似原因造成投标问题，银行需承担一切责任；</w:t>
      </w:r>
    </w:p>
    <w:p w14:paraId="725F2DB9">
      <w:pPr>
        <w:pStyle w:val="15"/>
        <w:numPr>
          <w:ilvl w:val="0"/>
          <w:numId w:val="28"/>
        </w:numPr>
        <w:tabs>
          <w:tab w:val="left" w:pos="886"/>
        </w:tabs>
        <w:spacing w:before="0" w:after="0" w:line="240" w:lineRule="auto"/>
        <w:ind w:left="886" w:right="0" w:hanging="554"/>
        <w:jc w:val="left"/>
        <w:rPr>
          <w:sz w:val="22"/>
        </w:rPr>
      </w:pPr>
      <w:r>
        <w:rPr>
          <w:spacing w:val="-3"/>
          <w:sz w:val="22"/>
        </w:rPr>
        <w:t>提供投标保证金退付信息数字签名认证后递交功能；</w:t>
      </w:r>
    </w:p>
    <w:p w14:paraId="1E3E4066">
      <w:pPr>
        <w:pStyle w:val="15"/>
        <w:numPr>
          <w:ilvl w:val="0"/>
          <w:numId w:val="28"/>
        </w:numPr>
        <w:tabs>
          <w:tab w:val="left" w:pos="886"/>
        </w:tabs>
        <w:spacing w:before="179" w:after="0" w:line="240" w:lineRule="auto"/>
        <w:ind w:left="886" w:right="0" w:hanging="554"/>
        <w:jc w:val="left"/>
        <w:rPr>
          <w:sz w:val="22"/>
        </w:rPr>
      </w:pPr>
      <w:r>
        <w:rPr>
          <w:spacing w:val="-3"/>
          <w:sz w:val="22"/>
        </w:rPr>
        <w:t>支持保证金计息和不计息退付功能，并且退付保证金时须核对本金和利息是否正确；</w:t>
      </w:r>
    </w:p>
    <w:p w14:paraId="41819819">
      <w:pPr>
        <w:pStyle w:val="15"/>
        <w:numPr>
          <w:ilvl w:val="0"/>
          <w:numId w:val="28"/>
        </w:numPr>
        <w:tabs>
          <w:tab w:val="left" w:pos="886"/>
        </w:tabs>
        <w:spacing w:before="176" w:after="0" w:line="240" w:lineRule="auto"/>
        <w:ind w:left="886" w:right="0" w:hanging="554"/>
        <w:jc w:val="left"/>
        <w:rPr>
          <w:sz w:val="22"/>
        </w:rPr>
      </w:pPr>
      <w:r>
        <w:rPr>
          <w:spacing w:val="-3"/>
          <w:sz w:val="22"/>
        </w:rPr>
        <w:t>对于小额收费账户，需提供跨行网上转入功能；</w:t>
      </w:r>
    </w:p>
    <w:p w14:paraId="0323DC41">
      <w:pPr>
        <w:pStyle w:val="15"/>
        <w:numPr>
          <w:ilvl w:val="0"/>
          <w:numId w:val="28"/>
        </w:numPr>
        <w:tabs>
          <w:tab w:val="left" w:pos="886"/>
        </w:tabs>
        <w:spacing w:before="179" w:after="0" w:line="240" w:lineRule="auto"/>
        <w:ind w:left="886" w:right="0" w:hanging="554"/>
        <w:jc w:val="left"/>
        <w:rPr>
          <w:sz w:val="22"/>
        </w:rPr>
      </w:pPr>
      <w:r>
        <w:rPr>
          <w:spacing w:val="-5"/>
          <w:sz w:val="22"/>
        </w:rPr>
        <w:t>保证金安全及保证金入账信息保密功能：保证只有必要的授权用户才能查看保证金的入账信息；</w:t>
      </w:r>
    </w:p>
    <w:p w14:paraId="57E50484">
      <w:pPr>
        <w:pStyle w:val="15"/>
        <w:numPr>
          <w:ilvl w:val="0"/>
          <w:numId w:val="28"/>
        </w:numPr>
        <w:tabs>
          <w:tab w:val="left" w:pos="997"/>
        </w:tabs>
        <w:spacing w:before="179" w:after="0" w:line="240" w:lineRule="auto"/>
        <w:ind w:left="996" w:right="0" w:hanging="665"/>
        <w:jc w:val="left"/>
        <w:rPr>
          <w:sz w:val="22"/>
        </w:rPr>
      </w:pPr>
      <w:r>
        <w:rPr>
          <w:spacing w:val="-7"/>
          <w:sz w:val="22"/>
        </w:rPr>
        <w:t xml:space="preserve">上述功能必须在合同签订后 </w:t>
      </w:r>
      <w:r>
        <w:rPr>
          <w:spacing w:val="-2"/>
          <w:sz w:val="22"/>
        </w:rPr>
        <w:t>30</w:t>
      </w:r>
      <w:r>
        <w:rPr>
          <w:spacing w:val="-10"/>
          <w:sz w:val="22"/>
        </w:rPr>
        <w:t xml:space="preserve"> 天内，与原银行交接前实现；</w:t>
      </w:r>
    </w:p>
    <w:p w14:paraId="1CEEA773">
      <w:pPr>
        <w:pStyle w:val="15"/>
        <w:numPr>
          <w:ilvl w:val="0"/>
          <w:numId w:val="28"/>
        </w:numPr>
        <w:tabs>
          <w:tab w:val="left" w:pos="997"/>
        </w:tabs>
        <w:spacing w:before="179" w:after="0" w:line="240" w:lineRule="auto"/>
        <w:ind w:left="996" w:right="0" w:hanging="665"/>
        <w:jc w:val="left"/>
        <w:rPr>
          <w:sz w:val="22"/>
        </w:rPr>
      </w:pPr>
      <w:r>
        <w:rPr>
          <w:spacing w:val="-3"/>
          <w:sz w:val="22"/>
        </w:rPr>
        <w:t>以上所有内容产生的相关费用均由投标银行承担。</w:t>
      </w:r>
    </w:p>
    <w:p w14:paraId="1CFA82F9">
      <w:pPr>
        <w:pStyle w:val="15"/>
        <w:numPr>
          <w:ilvl w:val="0"/>
          <w:numId w:val="27"/>
        </w:numPr>
        <w:tabs>
          <w:tab w:val="left" w:pos="888"/>
        </w:tabs>
        <w:spacing w:before="179" w:after="0" w:line="391" w:lineRule="auto"/>
        <w:ind w:left="332" w:right="262" w:firstLine="0"/>
        <w:jc w:val="left"/>
      </w:pPr>
      <w:r>
        <w:rPr>
          <w:spacing w:val="-3"/>
          <w:sz w:val="22"/>
        </w:rPr>
        <w:t>本项目要求中标银行租赁招标人（</w:t>
      </w:r>
      <w:r>
        <w:rPr>
          <w:rFonts w:hint="eastAsia"/>
          <w:spacing w:val="-3"/>
          <w:sz w:val="22"/>
          <w:lang w:eastAsia="zh-CN"/>
        </w:rPr>
        <w:t>文成县公共资源交易中心</w:t>
      </w:r>
      <w:r>
        <w:rPr>
          <w:spacing w:val="-3"/>
          <w:sz w:val="22"/>
        </w:rPr>
        <w:t>）场地设置服务点，合作办公并支付合作租赁经营费，合作租赁经费包括房租费、物业管理费（保安、保洁费）、水电费、网络技术费等。</w:t>
      </w:r>
      <w:r>
        <w:rPr>
          <w:spacing w:val="-3"/>
          <w:w w:val="100"/>
          <w:sz w:val="22"/>
        </w:rPr>
        <w:t>上述费用缴纳时间为每年</w:t>
      </w:r>
      <w:r>
        <w:rPr>
          <w:spacing w:val="-55"/>
          <w:sz w:val="22"/>
        </w:rPr>
        <w:t xml:space="preserve"> </w:t>
      </w:r>
      <w:r>
        <w:rPr>
          <w:w w:val="100"/>
          <w:sz w:val="22"/>
        </w:rPr>
        <w:t>5</w:t>
      </w:r>
      <w:r>
        <w:rPr>
          <w:spacing w:val="-58"/>
          <w:sz w:val="22"/>
        </w:rPr>
        <w:t xml:space="preserve"> </w:t>
      </w:r>
      <w:r>
        <w:rPr>
          <w:w w:val="100"/>
          <w:sz w:val="22"/>
        </w:rPr>
        <w:t>月</w:t>
      </w:r>
      <w:r>
        <w:rPr>
          <w:spacing w:val="-55"/>
          <w:sz w:val="22"/>
        </w:rPr>
        <w:t xml:space="preserve"> </w:t>
      </w:r>
      <w:r>
        <w:rPr>
          <w:spacing w:val="-1"/>
          <w:w w:val="100"/>
          <w:sz w:val="22"/>
        </w:rPr>
        <w:t>3</w:t>
      </w:r>
      <w:r>
        <w:rPr>
          <w:w w:val="100"/>
          <w:sz w:val="22"/>
        </w:rPr>
        <w:t>0</w:t>
      </w:r>
      <w:r>
        <w:rPr>
          <w:spacing w:val="-55"/>
          <w:sz w:val="22"/>
        </w:rPr>
        <w:t xml:space="preserve"> </w:t>
      </w:r>
      <w:r>
        <w:rPr>
          <w:spacing w:val="-2"/>
          <w:w w:val="100"/>
          <w:sz w:val="22"/>
        </w:rPr>
        <w:t>日前和</w:t>
      </w:r>
      <w:r>
        <w:rPr>
          <w:spacing w:val="-55"/>
          <w:sz w:val="22"/>
        </w:rPr>
        <w:t xml:space="preserve"> </w:t>
      </w:r>
      <w:r>
        <w:rPr>
          <w:spacing w:val="-1"/>
          <w:w w:val="100"/>
          <w:sz w:val="22"/>
        </w:rPr>
        <w:t>1</w:t>
      </w:r>
      <w:r>
        <w:rPr>
          <w:w w:val="100"/>
          <w:sz w:val="22"/>
        </w:rPr>
        <w:t>1</w:t>
      </w:r>
      <w:r>
        <w:rPr>
          <w:spacing w:val="-58"/>
          <w:sz w:val="22"/>
        </w:rPr>
        <w:t xml:space="preserve"> </w:t>
      </w:r>
      <w:r>
        <w:rPr>
          <w:w w:val="100"/>
          <w:sz w:val="22"/>
        </w:rPr>
        <w:t>月</w:t>
      </w:r>
      <w:r>
        <w:rPr>
          <w:spacing w:val="-55"/>
          <w:sz w:val="22"/>
        </w:rPr>
        <w:t xml:space="preserve"> </w:t>
      </w:r>
      <w:r>
        <w:rPr>
          <w:spacing w:val="-1"/>
          <w:w w:val="100"/>
          <w:sz w:val="22"/>
        </w:rPr>
        <w:t>3</w:t>
      </w:r>
      <w:r>
        <w:rPr>
          <w:w w:val="100"/>
          <w:sz w:val="22"/>
        </w:rPr>
        <w:t>0</w:t>
      </w:r>
      <w:r>
        <w:rPr>
          <w:spacing w:val="-58"/>
          <w:sz w:val="22"/>
        </w:rPr>
        <w:t xml:space="preserve"> </w:t>
      </w:r>
      <w:r>
        <w:rPr>
          <w:spacing w:val="-2"/>
          <w:w w:val="100"/>
          <w:sz w:val="22"/>
        </w:rPr>
        <w:t>日前各支付</w:t>
      </w:r>
      <w:r>
        <w:rPr>
          <w:spacing w:val="-55"/>
          <w:sz w:val="22"/>
        </w:rPr>
        <w:t xml:space="preserve"> </w:t>
      </w:r>
      <w:r>
        <w:rPr>
          <w:spacing w:val="-1"/>
          <w:w w:val="100"/>
          <w:sz w:val="22"/>
        </w:rPr>
        <w:t>50</w:t>
      </w:r>
      <w:r>
        <w:rPr>
          <w:spacing w:val="-12"/>
          <w:w w:val="100"/>
          <w:sz w:val="22"/>
        </w:rPr>
        <w:t>%，直接转入指定的财政专户。具体金</w:t>
      </w:r>
      <w:r>
        <w:rPr>
          <w:spacing w:val="-7"/>
        </w:rPr>
        <w:t xml:space="preserve">额根据评分细则要求及中标金额执行。招标人将根据实际情况划分 </w:t>
      </w:r>
      <w:r>
        <w:t>4</w:t>
      </w:r>
      <w:r>
        <w:rPr>
          <w:spacing w:val="-13"/>
        </w:rPr>
        <w:t xml:space="preserve"> 块场地，并安排各中标银行场地。</w:t>
      </w:r>
      <w:r>
        <w:rPr>
          <w:spacing w:val="-2"/>
        </w:rPr>
        <w:t>中标银行必须无条件接受该条款。</w:t>
      </w:r>
    </w:p>
    <w:p w14:paraId="05F0E240">
      <w:pPr>
        <w:pStyle w:val="15"/>
        <w:numPr>
          <w:ilvl w:val="0"/>
          <w:numId w:val="27"/>
        </w:numPr>
        <w:tabs>
          <w:tab w:val="left" w:pos="885"/>
        </w:tabs>
        <w:spacing w:before="1" w:after="0" w:line="240" w:lineRule="auto"/>
        <w:ind w:left="884" w:right="0" w:hanging="553"/>
        <w:jc w:val="left"/>
        <w:rPr>
          <w:sz w:val="22"/>
        </w:rPr>
      </w:pPr>
      <w:r>
        <w:rPr>
          <w:spacing w:val="-3"/>
          <w:sz w:val="22"/>
        </w:rPr>
        <w:t>本项目要求投标人在</w:t>
      </w:r>
      <w:r>
        <w:rPr>
          <w:rFonts w:hint="eastAsia"/>
          <w:spacing w:val="-3"/>
          <w:sz w:val="22"/>
          <w:lang w:val="en-US" w:eastAsia="zh-CN"/>
        </w:rPr>
        <w:t>文成县大峃镇</w:t>
      </w:r>
      <w:r>
        <w:rPr>
          <w:spacing w:val="-3"/>
          <w:sz w:val="22"/>
        </w:rPr>
        <w:t>具有的营业网点需具备以下要求：</w:t>
      </w:r>
    </w:p>
    <w:p w14:paraId="46C5199D">
      <w:pPr>
        <w:pStyle w:val="6"/>
        <w:spacing w:before="179" w:line="391" w:lineRule="auto"/>
        <w:ind w:left="332" w:right="370" w:firstLine="441"/>
      </w:pPr>
      <w:r>
        <w:rPr>
          <w:spacing w:val="-2"/>
        </w:rPr>
        <w:t>营业网点须具备一定的业务功能，如终端机、存取款机、满足入驻社区银行、转账、汇款及个人现金存取等。</w:t>
      </w:r>
    </w:p>
    <w:p w14:paraId="7915F10D">
      <w:pPr>
        <w:pStyle w:val="15"/>
        <w:numPr>
          <w:ilvl w:val="0"/>
          <w:numId w:val="27"/>
        </w:numPr>
        <w:tabs>
          <w:tab w:val="left" w:pos="775"/>
        </w:tabs>
        <w:spacing w:before="0" w:after="0" w:line="391" w:lineRule="auto"/>
        <w:ind w:left="332" w:right="370" w:firstLine="0"/>
        <w:jc w:val="left"/>
        <w:rPr>
          <w:color w:val="auto"/>
          <w:sz w:val="22"/>
        </w:rPr>
      </w:pPr>
      <w:r>
        <w:rPr>
          <w:spacing w:val="-3"/>
          <w:sz w:val="22"/>
        </w:rPr>
        <w:t>本项目要求中标银行在招标人现场服务</w:t>
      </w:r>
      <w:r>
        <w:rPr>
          <w:rFonts w:hint="eastAsia"/>
          <w:spacing w:val="-3"/>
          <w:sz w:val="22"/>
          <w:lang w:eastAsia="zh-CN"/>
        </w:rPr>
        <w:t>点</w:t>
      </w:r>
      <w:r>
        <w:rPr>
          <w:spacing w:val="-3"/>
          <w:sz w:val="22"/>
        </w:rPr>
        <w:t>入驻工作人员，且不低于以</w:t>
      </w:r>
      <w:r>
        <w:rPr>
          <w:spacing w:val="-2"/>
          <w:sz w:val="22"/>
        </w:rPr>
        <w:t>下要求，否则按无效标处理，</w:t>
      </w:r>
      <w:r>
        <w:rPr>
          <w:color w:val="auto"/>
          <w:spacing w:val="-2"/>
          <w:sz w:val="22"/>
        </w:rPr>
        <w:t>投标人须在投标文件中提供承诺书：</w:t>
      </w:r>
    </w:p>
    <w:p w14:paraId="160F2B28">
      <w:pPr>
        <w:pStyle w:val="15"/>
        <w:numPr>
          <w:ilvl w:val="0"/>
          <w:numId w:val="29"/>
        </w:numPr>
        <w:tabs>
          <w:tab w:val="left" w:pos="886"/>
        </w:tabs>
        <w:spacing w:before="3" w:after="0" w:line="240" w:lineRule="auto"/>
        <w:ind w:left="886" w:right="0" w:hanging="554"/>
        <w:jc w:val="left"/>
        <w:rPr>
          <w:color w:val="auto"/>
          <w:sz w:val="22"/>
        </w:rPr>
      </w:pPr>
      <w:r>
        <w:rPr>
          <w:color w:val="auto"/>
          <w:spacing w:val="-19"/>
          <w:sz w:val="22"/>
        </w:rPr>
        <w:t xml:space="preserve">配备 </w:t>
      </w:r>
      <w:r>
        <w:rPr>
          <w:rFonts w:hint="eastAsia"/>
          <w:color w:val="auto"/>
          <w:spacing w:val="-19"/>
          <w:sz w:val="22"/>
          <w:lang w:val="en-US" w:eastAsia="zh-CN"/>
        </w:rPr>
        <w:t>1名</w:t>
      </w:r>
      <w:r>
        <w:rPr>
          <w:color w:val="auto"/>
          <w:spacing w:val="-12"/>
          <w:sz w:val="22"/>
        </w:rPr>
        <w:t>正式在编人员</w:t>
      </w:r>
      <w:r>
        <w:rPr>
          <w:color w:val="auto"/>
          <w:spacing w:val="-10"/>
          <w:sz w:val="22"/>
        </w:rPr>
        <w:t>；</w:t>
      </w:r>
    </w:p>
    <w:p w14:paraId="42584BD3">
      <w:pPr>
        <w:pStyle w:val="15"/>
        <w:numPr>
          <w:ilvl w:val="0"/>
          <w:numId w:val="29"/>
        </w:numPr>
        <w:tabs>
          <w:tab w:val="left" w:pos="886"/>
        </w:tabs>
        <w:spacing w:before="176" w:after="0" w:line="240" w:lineRule="auto"/>
        <w:ind w:left="886" w:right="0" w:hanging="554"/>
        <w:jc w:val="left"/>
        <w:rPr>
          <w:sz w:val="22"/>
        </w:rPr>
      </w:pPr>
      <w:r>
        <w:rPr>
          <w:spacing w:val="-5"/>
          <w:sz w:val="22"/>
        </w:rPr>
        <w:t xml:space="preserve">配备人员具有相关银行工作年限不少于 </w:t>
      </w:r>
      <w:r>
        <w:rPr>
          <w:spacing w:val="-2"/>
          <w:sz w:val="22"/>
        </w:rPr>
        <w:t>3</w:t>
      </w:r>
      <w:r>
        <w:rPr>
          <w:spacing w:val="-21"/>
          <w:sz w:val="22"/>
        </w:rPr>
        <w:t xml:space="preserve"> 年；</w:t>
      </w:r>
    </w:p>
    <w:p w14:paraId="73334F95">
      <w:pPr>
        <w:pStyle w:val="15"/>
        <w:numPr>
          <w:ilvl w:val="0"/>
          <w:numId w:val="29"/>
        </w:numPr>
        <w:tabs>
          <w:tab w:val="left" w:pos="886"/>
        </w:tabs>
        <w:spacing w:before="179" w:after="0" w:line="240" w:lineRule="auto"/>
        <w:ind w:left="886" w:right="0" w:hanging="554"/>
        <w:jc w:val="left"/>
        <w:rPr>
          <w:sz w:val="22"/>
        </w:rPr>
      </w:pPr>
      <w:r>
        <w:rPr>
          <w:spacing w:val="-3"/>
          <w:sz w:val="22"/>
        </w:rPr>
        <w:t>配备人员至少具备银行工作上岗证书；</w:t>
      </w:r>
    </w:p>
    <w:p w14:paraId="3BA1BBE7">
      <w:pPr>
        <w:pStyle w:val="15"/>
        <w:numPr>
          <w:ilvl w:val="0"/>
          <w:numId w:val="29"/>
        </w:numPr>
        <w:tabs>
          <w:tab w:val="left" w:pos="886"/>
        </w:tabs>
        <w:spacing w:before="179" w:after="0" w:line="240" w:lineRule="auto"/>
        <w:ind w:left="886" w:right="0" w:hanging="554"/>
        <w:jc w:val="left"/>
        <w:rPr>
          <w:sz w:val="22"/>
        </w:rPr>
      </w:pPr>
      <w:r>
        <w:rPr>
          <w:spacing w:val="-2"/>
          <w:sz w:val="22"/>
        </w:rPr>
        <w:t>配备人员具有良好的个人素养（前台服务态度、服务水平、工作经营、后台配合等）</w:t>
      </w:r>
      <w:r>
        <w:rPr>
          <w:spacing w:val="-10"/>
          <w:sz w:val="22"/>
        </w:rPr>
        <w:t>。</w:t>
      </w:r>
    </w:p>
    <w:p w14:paraId="25A30BA9">
      <w:pPr>
        <w:spacing w:after="0" w:line="240" w:lineRule="auto"/>
        <w:jc w:val="left"/>
        <w:rPr>
          <w:sz w:val="22"/>
        </w:rPr>
        <w:sectPr>
          <w:pgSz w:w="11910" w:h="16840"/>
          <w:pgMar w:top="1220" w:right="760" w:bottom="1160" w:left="800" w:header="0" w:footer="951" w:gutter="0"/>
          <w:cols w:space="720" w:num="1"/>
        </w:sectPr>
      </w:pPr>
    </w:p>
    <w:p w14:paraId="2C17AC86">
      <w:pPr>
        <w:pStyle w:val="2"/>
        <w:tabs>
          <w:tab w:val="left" w:pos="1987"/>
        </w:tabs>
      </w:pPr>
      <w:bookmarkStart w:id="31" w:name="_bookmark15"/>
      <w:bookmarkEnd w:id="31"/>
      <w:r>
        <w:rPr>
          <w:spacing w:val="-4"/>
        </w:rPr>
        <w:t>第五部</w:t>
      </w:r>
      <w:r>
        <w:rPr>
          <w:spacing w:val="-10"/>
        </w:rPr>
        <w:t>分</w:t>
      </w:r>
      <w:r>
        <w:tab/>
      </w:r>
      <w:r>
        <w:rPr>
          <w:spacing w:val="-4"/>
        </w:rPr>
        <w:t>评标原则及方</w:t>
      </w:r>
      <w:r>
        <w:rPr>
          <w:spacing w:val="-10"/>
        </w:rPr>
        <w:t>法</w:t>
      </w:r>
    </w:p>
    <w:p w14:paraId="59368AAB">
      <w:pPr>
        <w:pStyle w:val="6"/>
        <w:spacing w:before="7"/>
        <w:rPr>
          <w:rFonts w:ascii="黑体"/>
          <w:b/>
          <w:sz w:val="27"/>
        </w:rPr>
      </w:pPr>
    </w:p>
    <w:p w14:paraId="13353CAE">
      <w:pPr>
        <w:pStyle w:val="5"/>
        <w:spacing w:line="357" w:lineRule="auto"/>
        <w:ind w:left="880" w:right="372" w:firstLine="470"/>
      </w:pPr>
      <w:r>
        <w:rPr>
          <w:spacing w:val="-2"/>
        </w:rPr>
        <w:t>根据《</w:t>
      </w:r>
      <w:r>
        <w:rPr>
          <w:rFonts w:hint="eastAsia"/>
          <w:spacing w:val="-2"/>
          <w:lang w:eastAsia="zh-CN"/>
        </w:rPr>
        <w:t>文成县行政事业单位公款竞争性存放管理办法</w:t>
      </w:r>
      <w:r>
        <w:rPr>
          <w:spacing w:val="-2"/>
        </w:rPr>
        <w:t>的通知》等相关法律、法规特制定以下评标办法。</w:t>
      </w:r>
    </w:p>
    <w:p w14:paraId="06E66226">
      <w:pPr>
        <w:pStyle w:val="5"/>
        <w:spacing w:before="120"/>
        <w:ind w:left="332"/>
      </w:pPr>
      <w:r>
        <w:rPr>
          <w:spacing w:val="-1"/>
        </w:rPr>
        <w:t>一、 总</w:t>
      </w:r>
      <w:r>
        <w:rPr>
          <w:spacing w:val="52"/>
          <w:w w:val="150"/>
        </w:rPr>
        <w:t xml:space="preserve"> </w:t>
      </w:r>
      <w:r>
        <w:rPr>
          <w:spacing w:val="-10"/>
        </w:rPr>
        <w:t>则</w:t>
      </w:r>
    </w:p>
    <w:p w14:paraId="36A0C846">
      <w:pPr>
        <w:pStyle w:val="6"/>
        <w:spacing w:before="2"/>
        <w:rPr>
          <w:b/>
          <w:sz w:val="20"/>
        </w:rPr>
      </w:pPr>
    </w:p>
    <w:p w14:paraId="4C800D4C">
      <w:pPr>
        <w:pStyle w:val="6"/>
        <w:spacing w:line="357" w:lineRule="auto"/>
        <w:ind w:left="882" w:right="370"/>
        <w:jc w:val="both"/>
      </w:pPr>
      <w:r>
        <w:rPr>
          <w:spacing w:val="-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4028511E">
      <w:pPr>
        <w:pStyle w:val="5"/>
        <w:ind w:left="332"/>
        <w:jc w:val="both"/>
      </w:pPr>
      <w:r>
        <w:rPr>
          <w:spacing w:val="-4"/>
        </w:rPr>
        <w:t>二、 评标组织</w:t>
      </w:r>
    </w:p>
    <w:p w14:paraId="2E8673A0">
      <w:pPr>
        <w:pStyle w:val="6"/>
        <w:spacing w:before="2"/>
        <w:rPr>
          <w:b/>
          <w:sz w:val="20"/>
        </w:rPr>
      </w:pPr>
    </w:p>
    <w:p w14:paraId="5FB79356">
      <w:pPr>
        <w:pStyle w:val="6"/>
        <w:spacing w:line="357" w:lineRule="auto"/>
        <w:ind w:left="332" w:right="1320" w:firstLine="549"/>
        <w:rPr>
          <w:b/>
        </w:rPr>
      </w:pPr>
      <w:r>
        <w:rPr>
          <w:spacing w:val="-2"/>
        </w:rPr>
        <w:t>评标工作由招标单位依法组建的评标委员会负责，评标全过程由有关部门指导监督。</w:t>
      </w:r>
      <w:r>
        <w:rPr>
          <w:b/>
        </w:rPr>
        <w:t>三、 评标程序</w:t>
      </w:r>
    </w:p>
    <w:p w14:paraId="2E75DA3E">
      <w:pPr>
        <w:pStyle w:val="15"/>
        <w:numPr>
          <w:ilvl w:val="0"/>
          <w:numId w:val="30"/>
        </w:numPr>
        <w:tabs>
          <w:tab w:val="left" w:pos="884"/>
          <w:tab w:val="left" w:pos="885"/>
        </w:tabs>
        <w:spacing w:before="120" w:after="0" w:line="240" w:lineRule="auto"/>
        <w:ind w:left="884" w:right="0" w:hanging="553"/>
        <w:jc w:val="left"/>
        <w:rPr>
          <w:sz w:val="22"/>
        </w:rPr>
      </w:pPr>
      <w:r>
        <w:rPr>
          <w:spacing w:val="-3"/>
          <w:sz w:val="22"/>
        </w:rPr>
        <w:t>开启各投标人的投标文件，唱读报价一览表全部内容，由投标人代表签字确认；</w:t>
      </w:r>
    </w:p>
    <w:p w14:paraId="58CD3D4B">
      <w:pPr>
        <w:pStyle w:val="15"/>
        <w:numPr>
          <w:ilvl w:val="0"/>
          <w:numId w:val="30"/>
        </w:numPr>
        <w:tabs>
          <w:tab w:val="left" w:pos="884"/>
          <w:tab w:val="left" w:pos="885"/>
        </w:tabs>
        <w:spacing w:before="138" w:after="0" w:line="240" w:lineRule="auto"/>
        <w:ind w:left="884" w:right="0" w:hanging="553"/>
        <w:jc w:val="left"/>
        <w:rPr>
          <w:sz w:val="22"/>
        </w:rPr>
      </w:pPr>
      <w:r>
        <w:rPr>
          <w:spacing w:val="-3"/>
          <w:sz w:val="22"/>
        </w:rPr>
        <w:t>评标委员会对各投标人的投标资格进行审查；</w:t>
      </w:r>
    </w:p>
    <w:p w14:paraId="25CA2AFB">
      <w:pPr>
        <w:pStyle w:val="15"/>
        <w:numPr>
          <w:ilvl w:val="0"/>
          <w:numId w:val="30"/>
        </w:numPr>
        <w:tabs>
          <w:tab w:val="left" w:pos="884"/>
          <w:tab w:val="left" w:pos="885"/>
        </w:tabs>
        <w:spacing w:before="138" w:after="0" w:line="240" w:lineRule="auto"/>
        <w:ind w:left="884" w:right="0" w:hanging="553"/>
        <w:jc w:val="left"/>
        <w:rPr>
          <w:sz w:val="22"/>
        </w:rPr>
      </w:pPr>
      <w:r>
        <w:rPr>
          <w:spacing w:val="-3"/>
          <w:sz w:val="22"/>
        </w:rPr>
        <w:t>对合格投标人的投标文件进行综合评审；</w:t>
      </w:r>
    </w:p>
    <w:p w14:paraId="5D10C8C9">
      <w:pPr>
        <w:pStyle w:val="15"/>
        <w:numPr>
          <w:ilvl w:val="0"/>
          <w:numId w:val="30"/>
        </w:numPr>
        <w:tabs>
          <w:tab w:val="left" w:pos="884"/>
          <w:tab w:val="left" w:pos="885"/>
        </w:tabs>
        <w:spacing w:before="138" w:after="0" w:line="357" w:lineRule="auto"/>
        <w:ind w:left="332" w:right="5938" w:firstLine="0"/>
        <w:jc w:val="left"/>
        <w:rPr>
          <w:b/>
          <w:sz w:val="22"/>
        </w:rPr>
      </w:pPr>
      <w:r>
        <w:rPr>
          <w:spacing w:val="-2"/>
          <w:sz w:val="22"/>
        </w:rPr>
        <w:t>根据综合评审结果，提交评审报告。</w:t>
      </w:r>
      <w:r>
        <w:rPr>
          <w:b/>
          <w:sz w:val="22"/>
        </w:rPr>
        <w:t>四、 评标办法</w:t>
      </w:r>
    </w:p>
    <w:p w14:paraId="6C79E997">
      <w:pPr>
        <w:pStyle w:val="6"/>
        <w:spacing w:before="120"/>
        <w:ind w:left="882"/>
      </w:pPr>
      <w:r>
        <w:rPr>
          <w:spacing w:val="-6"/>
        </w:rPr>
        <w:t xml:space="preserve">本次评标采用综合评分法，总分 </w:t>
      </w:r>
      <w:r>
        <w:rPr>
          <w:spacing w:val="-2"/>
        </w:rPr>
        <w:t>100</w:t>
      </w:r>
      <w:r>
        <w:rPr>
          <w:spacing w:val="-13"/>
        </w:rPr>
        <w:t xml:space="preserve"> 分，其中存款利率指标 </w:t>
      </w:r>
      <w:r>
        <w:rPr>
          <w:spacing w:val="-2"/>
        </w:rPr>
        <w:t>3</w:t>
      </w:r>
      <w:r>
        <w:rPr>
          <w:spacing w:val="-26"/>
        </w:rPr>
        <w:t xml:space="preserve"> 分</w:t>
      </w:r>
      <w:r>
        <w:rPr>
          <w:spacing w:val="-2"/>
        </w:rPr>
        <w:t>（</w:t>
      </w:r>
      <w:r>
        <w:rPr>
          <w:spacing w:val="-7"/>
        </w:rPr>
        <w:t xml:space="preserve">存款利率指标权值占 </w:t>
      </w:r>
      <w:r>
        <w:rPr>
          <w:spacing w:val="-4"/>
        </w:rPr>
        <w:t>3%），</w:t>
      </w:r>
    </w:p>
    <w:p w14:paraId="52768EBD">
      <w:pPr>
        <w:pStyle w:val="6"/>
        <w:spacing w:before="138" w:line="357" w:lineRule="auto"/>
        <w:ind w:left="882" w:right="262"/>
      </w:pPr>
      <w:r>
        <w:rPr>
          <w:spacing w:val="-8"/>
        </w:rPr>
        <w:t xml:space="preserve">经营状况指标 </w:t>
      </w:r>
      <w:r>
        <w:t>30</w:t>
      </w:r>
      <w:r>
        <w:rPr>
          <w:spacing w:val="-29"/>
        </w:rPr>
        <w:t xml:space="preserve"> 分</w:t>
      </w:r>
      <w:r>
        <w:t>（</w:t>
      </w:r>
      <w:r>
        <w:rPr>
          <w:spacing w:val="-6"/>
        </w:rPr>
        <w:t xml:space="preserve">经营状况指标权值占 </w:t>
      </w:r>
      <w:r>
        <w:t>30%）</w:t>
      </w:r>
      <w:r>
        <w:rPr>
          <w:spacing w:val="-7"/>
        </w:rPr>
        <w:t xml:space="preserve">，经济贡献度指标 </w:t>
      </w:r>
      <w:r>
        <w:t>30</w:t>
      </w:r>
      <w:r>
        <w:rPr>
          <w:spacing w:val="-28"/>
        </w:rPr>
        <w:t xml:space="preserve"> 分</w:t>
      </w:r>
      <w:r>
        <w:t>（经济贡献度指标权值</w:t>
      </w:r>
      <w:r>
        <w:rPr>
          <w:spacing w:val="-27"/>
        </w:rPr>
        <w:t xml:space="preserve">占 </w:t>
      </w:r>
      <w:r>
        <w:rPr>
          <w:spacing w:val="-2"/>
        </w:rPr>
        <w:t>30%）</w:t>
      </w:r>
      <w:r>
        <w:rPr>
          <w:spacing w:val="-8"/>
        </w:rPr>
        <w:t xml:space="preserve">，服务水平指标 </w:t>
      </w:r>
      <w:r>
        <w:rPr>
          <w:spacing w:val="-2"/>
        </w:rPr>
        <w:t>37</w:t>
      </w:r>
      <w:r>
        <w:rPr>
          <w:spacing w:val="-27"/>
        </w:rPr>
        <w:t xml:space="preserve"> 分</w:t>
      </w:r>
      <w:r>
        <w:rPr>
          <w:spacing w:val="-2"/>
        </w:rPr>
        <w:t>（</w:t>
      </w:r>
      <w:r>
        <w:rPr>
          <w:spacing w:val="-7"/>
        </w:rPr>
        <w:t xml:space="preserve">服务水平指标权值占 </w:t>
      </w:r>
      <w:r>
        <w:rPr>
          <w:spacing w:val="-2"/>
        </w:rPr>
        <w:t>37%）在满足招标文件实质性要求前提下，按照招标文件中规定的各项评分内容评审后，以综合得分最高的投标人作为中标人。</w:t>
      </w:r>
    </w:p>
    <w:p w14:paraId="182E4A0F">
      <w:pPr>
        <w:pStyle w:val="5"/>
        <w:ind w:left="332"/>
      </w:pPr>
      <w:r>
        <w:rPr>
          <w:spacing w:val="-4"/>
        </w:rPr>
        <w:t>五、评分细则</w:t>
      </w:r>
    </w:p>
    <w:p w14:paraId="6B3F342F">
      <w:pPr>
        <w:pStyle w:val="6"/>
        <w:spacing w:before="1"/>
        <w:rPr>
          <w:b/>
          <w:sz w:val="11"/>
        </w:rPr>
      </w:pP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725"/>
        <w:gridCol w:w="688"/>
        <w:gridCol w:w="6689"/>
      </w:tblGrid>
      <w:tr w14:paraId="0D53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tcPr>
          <w:p w14:paraId="695AA2EE">
            <w:pPr>
              <w:pStyle w:val="16"/>
              <w:spacing w:before="68" w:line="272" w:lineRule="exact"/>
              <w:ind w:left="102" w:right="92"/>
              <w:jc w:val="center"/>
              <w:rPr>
                <w:b/>
                <w:sz w:val="22"/>
              </w:rPr>
            </w:pPr>
            <w:r>
              <w:rPr>
                <w:b/>
                <w:spacing w:val="-6"/>
                <w:sz w:val="22"/>
              </w:rPr>
              <w:t>序号</w:t>
            </w:r>
          </w:p>
        </w:tc>
        <w:tc>
          <w:tcPr>
            <w:tcW w:w="1725" w:type="dxa"/>
          </w:tcPr>
          <w:p w14:paraId="02E5160B">
            <w:pPr>
              <w:pStyle w:val="16"/>
              <w:spacing w:before="68" w:line="272" w:lineRule="exact"/>
              <w:ind w:left="192" w:right="181"/>
              <w:jc w:val="center"/>
              <w:rPr>
                <w:b/>
                <w:sz w:val="22"/>
              </w:rPr>
            </w:pPr>
            <w:r>
              <w:rPr>
                <w:b/>
                <w:spacing w:val="-5"/>
                <w:sz w:val="22"/>
              </w:rPr>
              <w:t>评分项</w:t>
            </w:r>
          </w:p>
        </w:tc>
        <w:tc>
          <w:tcPr>
            <w:tcW w:w="688" w:type="dxa"/>
          </w:tcPr>
          <w:p w14:paraId="4D20E15F">
            <w:pPr>
              <w:pStyle w:val="16"/>
              <w:spacing w:before="68" w:line="272" w:lineRule="exact"/>
              <w:ind w:left="91" w:right="84"/>
              <w:jc w:val="center"/>
              <w:rPr>
                <w:b/>
                <w:sz w:val="22"/>
              </w:rPr>
            </w:pPr>
            <w:r>
              <w:rPr>
                <w:b/>
                <w:spacing w:val="-6"/>
                <w:sz w:val="22"/>
              </w:rPr>
              <w:t>分值</w:t>
            </w:r>
          </w:p>
        </w:tc>
        <w:tc>
          <w:tcPr>
            <w:tcW w:w="6689" w:type="dxa"/>
          </w:tcPr>
          <w:p w14:paraId="5BC90B72">
            <w:pPr>
              <w:pStyle w:val="16"/>
              <w:spacing w:before="68" w:line="272" w:lineRule="exact"/>
              <w:ind w:left="2889" w:right="2881"/>
              <w:jc w:val="center"/>
              <w:rPr>
                <w:b/>
                <w:sz w:val="22"/>
              </w:rPr>
            </w:pPr>
            <w:r>
              <w:rPr>
                <w:b/>
                <w:spacing w:val="-4"/>
                <w:sz w:val="22"/>
              </w:rPr>
              <w:t>评分细则</w:t>
            </w:r>
          </w:p>
        </w:tc>
      </w:tr>
      <w:tr w14:paraId="73AAA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tcPr>
          <w:p w14:paraId="3FA1B51E">
            <w:pPr>
              <w:pStyle w:val="16"/>
              <w:spacing w:before="68" w:line="272" w:lineRule="exact"/>
              <w:ind w:left="10"/>
              <w:jc w:val="center"/>
              <w:rPr>
                <w:sz w:val="22"/>
              </w:rPr>
            </w:pPr>
            <w:r>
              <w:rPr>
                <w:w w:val="100"/>
                <w:sz w:val="22"/>
              </w:rPr>
              <w:t>1</w:t>
            </w:r>
          </w:p>
        </w:tc>
        <w:tc>
          <w:tcPr>
            <w:tcW w:w="9102" w:type="dxa"/>
            <w:gridSpan w:val="3"/>
          </w:tcPr>
          <w:p w14:paraId="740B5EC6">
            <w:pPr>
              <w:pStyle w:val="16"/>
              <w:spacing w:before="68" w:line="272" w:lineRule="exact"/>
              <w:ind w:left="106"/>
              <w:rPr>
                <w:b/>
                <w:sz w:val="22"/>
              </w:rPr>
            </w:pPr>
            <w:r>
              <w:rPr>
                <w:b/>
                <w:spacing w:val="-2"/>
                <w:sz w:val="22"/>
              </w:rPr>
              <w:t>存款利率水平指标（3</w:t>
            </w:r>
            <w:r>
              <w:rPr>
                <w:b/>
                <w:spacing w:val="-24"/>
                <w:sz w:val="22"/>
              </w:rPr>
              <w:t xml:space="preserve"> 分</w:t>
            </w:r>
            <w:r>
              <w:rPr>
                <w:b/>
                <w:spacing w:val="-10"/>
                <w:sz w:val="22"/>
              </w:rPr>
              <w:t>）</w:t>
            </w:r>
          </w:p>
        </w:tc>
      </w:tr>
      <w:tr w14:paraId="4DDD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74" w:type="dxa"/>
          </w:tcPr>
          <w:p w14:paraId="52AACB83">
            <w:pPr>
              <w:pStyle w:val="16"/>
              <w:rPr>
                <w:b/>
                <w:sz w:val="22"/>
              </w:rPr>
            </w:pPr>
          </w:p>
          <w:p w14:paraId="3981FC0F">
            <w:pPr>
              <w:pStyle w:val="16"/>
              <w:spacing w:before="148"/>
              <w:ind w:left="102" w:right="92"/>
              <w:jc w:val="center"/>
              <w:rPr>
                <w:sz w:val="22"/>
              </w:rPr>
            </w:pPr>
            <w:r>
              <w:rPr>
                <w:spacing w:val="-5"/>
                <w:sz w:val="22"/>
              </w:rPr>
              <w:t>1.1</w:t>
            </w:r>
          </w:p>
        </w:tc>
        <w:tc>
          <w:tcPr>
            <w:tcW w:w="1725" w:type="dxa"/>
          </w:tcPr>
          <w:p w14:paraId="585F1BED">
            <w:pPr>
              <w:pStyle w:val="16"/>
              <w:rPr>
                <w:b/>
                <w:sz w:val="22"/>
              </w:rPr>
            </w:pPr>
          </w:p>
          <w:p w14:paraId="0E1D2CCB">
            <w:pPr>
              <w:pStyle w:val="16"/>
              <w:spacing w:before="148"/>
              <w:ind w:left="191" w:right="185"/>
              <w:jc w:val="center"/>
              <w:rPr>
                <w:sz w:val="22"/>
              </w:rPr>
            </w:pPr>
            <w:r>
              <w:rPr>
                <w:spacing w:val="-4"/>
                <w:sz w:val="22"/>
              </w:rPr>
              <w:t>活期存款利率</w:t>
            </w:r>
          </w:p>
        </w:tc>
        <w:tc>
          <w:tcPr>
            <w:tcW w:w="688" w:type="dxa"/>
          </w:tcPr>
          <w:p w14:paraId="08D56EDF">
            <w:pPr>
              <w:pStyle w:val="16"/>
              <w:rPr>
                <w:b/>
                <w:sz w:val="22"/>
              </w:rPr>
            </w:pPr>
          </w:p>
          <w:p w14:paraId="2F027EDC">
            <w:pPr>
              <w:pStyle w:val="16"/>
              <w:spacing w:before="148"/>
              <w:ind w:left="94" w:right="84"/>
              <w:jc w:val="center"/>
              <w:rPr>
                <w:sz w:val="22"/>
              </w:rPr>
            </w:pPr>
            <w:r>
              <w:rPr>
                <w:sz w:val="22"/>
              </w:rPr>
              <w:t>3</w:t>
            </w:r>
            <w:r>
              <w:rPr>
                <w:spacing w:val="-33"/>
                <w:sz w:val="22"/>
              </w:rPr>
              <w:t xml:space="preserve"> 分</w:t>
            </w:r>
          </w:p>
        </w:tc>
        <w:tc>
          <w:tcPr>
            <w:tcW w:w="6689" w:type="dxa"/>
          </w:tcPr>
          <w:p w14:paraId="4EA2450B">
            <w:pPr>
              <w:pStyle w:val="16"/>
              <w:spacing w:before="70" w:line="307" w:lineRule="auto"/>
              <w:ind w:left="108" w:right="95"/>
              <w:rPr>
                <w:sz w:val="22"/>
              </w:rPr>
            </w:pPr>
            <w:r>
              <w:rPr>
                <w:spacing w:val="-2"/>
                <w:sz w:val="22"/>
              </w:rPr>
              <w:t xml:space="preserve">投标银行报价的活期存款利率（上下浮基点）达到浙江省利率自律机制约定的本行活期存款上限的得满分 </w:t>
            </w:r>
            <w:r>
              <w:rPr>
                <w:sz w:val="22"/>
              </w:rPr>
              <w:t>3</w:t>
            </w:r>
            <w:r>
              <w:rPr>
                <w:spacing w:val="-6"/>
                <w:sz w:val="22"/>
              </w:rPr>
              <w:t xml:space="preserve"> 分，未达上限的，每下降</w:t>
            </w:r>
          </w:p>
          <w:p w14:paraId="07105C8A">
            <w:pPr>
              <w:pStyle w:val="16"/>
              <w:spacing w:line="268" w:lineRule="exact"/>
              <w:ind w:left="108"/>
              <w:rPr>
                <w:sz w:val="22"/>
              </w:rPr>
            </w:pPr>
            <w:r>
              <w:rPr>
                <w:spacing w:val="-2"/>
                <w:sz w:val="22"/>
              </w:rPr>
              <w:t>一个基点（BP）</w:t>
            </w:r>
            <w:r>
              <w:rPr>
                <w:spacing w:val="-29"/>
                <w:sz w:val="22"/>
              </w:rPr>
              <w:t xml:space="preserve">扣 </w:t>
            </w:r>
            <w:r>
              <w:rPr>
                <w:spacing w:val="-2"/>
                <w:sz w:val="22"/>
              </w:rPr>
              <w:t>0.1</w:t>
            </w:r>
            <w:r>
              <w:rPr>
                <w:spacing w:val="-18"/>
                <w:sz w:val="22"/>
              </w:rPr>
              <w:t xml:space="preserve"> 分，最低得 </w:t>
            </w:r>
            <w:r>
              <w:rPr>
                <w:spacing w:val="-2"/>
                <w:sz w:val="22"/>
              </w:rPr>
              <w:t>0</w:t>
            </w:r>
            <w:r>
              <w:rPr>
                <w:spacing w:val="-22"/>
                <w:sz w:val="22"/>
              </w:rPr>
              <w:t xml:space="preserve"> 分。</w:t>
            </w:r>
          </w:p>
        </w:tc>
      </w:tr>
      <w:tr w14:paraId="211B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tcPr>
          <w:p w14:paraId="15026A1B">
            <w:pPr>
              <w:pStyle w:val="16"/>
              <w:spacing w:before="69" w:line="270" w:lineRule="exact"/>
              <w:ind w:left="10"/>
              <w:jc w:val="center"/>
              <w:rPr>
                <w:sz w:val="22"/>
              </w:rPr>
            </w:pPr>
            <w:r>
              <w:rPr>
                <w:w w:val="100"/>
                <w:sz w:val="22"/>
              </w:rPr>
              <w:t>2</w:t>
            </w:r>
          </w:p>
        </w:tc>
        <w:tc>
          <w:tcPr>
            <w:tcW w:w="9102" w:type="dxa"/>
            <w:gridSpan w:val="3"/>
          </w:tcPr>
          <w:p w14:paraId="59A7239E">
            <w:pPr>
              <w:pStyle w:val="16"/>
              <w:spacing w:before="69" w:line="270" w:lineRule="exact"/>
              <w:ind w:left="106"/>
              <w:rPr>
                <w:b/>
                <w:sz w:val="22"/>
              </w:rPr>
            </w:pPr>
            <w:r>
              <w:rPr>
                <w:b/>
                <w:spacing w:val="-2"/>
                <w:sz w:val="22"/>
              </w:rPr>
              <w:t>经营状况指标（30</w:t>
            </w:r>
            <w:r>
              <w:rPr>
                <w:b/>
                <w:spacing w:val="-25"/>
                <w:sz w:val="22"/>
              </w:rPr>
              <w:t xml:space="preserve"> 分</w:t>
            </w:r>
            <w:r>
              <w:rPr>
                <w:b/>
                <w:spacing w:val="-10"/>
                <w:sz w:val="22"/>
              </w:rPr>
              <w:t>）</w:t>
            </w:r>
          </w:p>
        </w:tc>
      </w:tr>
      <w:tr w14:paraId="7BF6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74" w:type="dxa"/>
            <w:vMerge w:val="restart"/>
          </w:tcPr>
          <w:p w14:paraId="15A1BE91">
            <w:pPr>
              <w:pStyle w:val="16"/>
              <w:rPr>
                <w:b/>
                <w:sz w:val="22"/>
              </w:rPr>
            </w:pPr>
          </w:p>
          <w:p w14:paraId="48D1081A">
            <w:pPr>
              <w:pStyle w:val="16"/>
              <w:rPr>
                <w:b/>
                <w:sz w:val="22"/>
              </w:rPr>
            </w:pPr>
          </w:p>
          <w:p w14:paraId="0D4E91FB">
            <w:pPr>
              <w:pStyle w:val="16"/>
              <w:rPr>
                <w:b/>
                <w:sz w:val="32"/>
              </w:rPr>
            </w:pPr>
          </w:p>
          <w:p w14:paraId="4ED0F7DC">
            <w:pPr>
              <w:pStyle w:val="16"/>
              <w:ind w:left="171"/>
              <w:rPr>
                <w:sz w:val="22"/>
              </w:rPr>
            </w:pPr>
            <w:r>
              <w:rPr>
                <w:spacing w:val="-5"/>
                <w:sz w:val="22"/>
              </w:rPr>
              <w:t>2.1</w:t>
            </w:r>
          </w:p>
        </w:tc>
        <w:tc>
          <w:tcPr>
            <w:tcW w:w="1725" w:type="dxa"/>
            <w:vMerge w:val="restart"/>
          </w:tcPr>
          <w:p w14:paraId="20B275AA">
            <w:pPr>
              <w:pStyle w:val="16"/>
              <w:rPr>
                <w:b/>
                <w:sz w:val="22"/>
              </w:rPr>
            </w:pPr>
          </w:p>
          <w:p w14:paraId="1B750AA1">
            <w:pPr>
              <w:pStyle w:val="16"/>
              <w:rPr>
                <w:b/>
                <w:sz w:val="22"/>
              </w:rPr>
            </w:pPr>
          </w:p>
          <w:p w14:paraId="0DE02B5C">
            <w:pPr>
              <w:pStyle w:val="16"/>
              <w:rPr>
                <w:b/>
                <w:sz w:val="32"/>
              </w:rPr>
            </w:pPr>
          </w:p>
          <w:p w14:paraId="17C52DB2">
            <w:pPr>
              <w:pStyle w:val="16"/>
              <w:ind w:left="200"/>
              <w:rPr>
                <w:sz w:val="22"/>
              </w:rPr>
            </w:pPr>
            <w:r>
              <w:rPr>
                <w:spacing w:val="-4"/>
                <w:sz w:val="22"/>
              </w:rPr>
              <w:t>内部控制水平</w:t>
            </w:r>
          </w:p>
        </w:tc>
        <w:tc>
          <w:tcPr>
            <w:tcW w:w="688" w:type="dxa"/>
          </w:tcPr>
          <w:p w14:paraId="7C4FC73C">
            <w:pPr>
              <w:pStyle w:val="16"/>
              <w:rPr>
                <w:b/>
                <w:sz w:val="22"/>
              </w:rPr>
            </w:pPr>
          </w:p>
          <w:p w14:paraId="2201AD25">
            <w:pPr>
              <w:pStyle w:val="16"/>
              <w:spacing w:before="7"/>
              <w:rPr>
                <w:b/>
                <w:sz w:val="25"/>
              </w:rPr>
            </w:pPr>
          </w:p>
          <w:p w14:paraId="44F212D8">
            <w:pPr>
              <w:pStyle w:val="16"/>
              <w:ind w:left="94" w:right="84"/>
              <w:jc w:val="center"/>
              <w:rPr>
                <w:sz w:val="22"/>
              </w:rPr>
            </w:pPr>
            <w:r>
              <w:rPr>
                <w:sz w:val="22"/>
              </w:rPr>
              <w:t>6</w:t>
            </w:r>
            <w:r>
              <w:rPr>
                <w:spacing w:val="-33"/>
                <w:sz w:val="22"/>
              </w:rPr>
              <w:t xml:space="preserve"> 分</w:t>
            </w:r>
          </w:p>
        </w:tc>
        <w:tc>
          <w:tcPr>
            <w:tcW w:w="6689" w:type="dxa"/>
          </w:tcPr>
          <w:p w14:paraId="0FDDD3AA">
            <w:pPr>
              <w:pStyle w:val="16"/>
              <w:spacing w:before="69"/>
              <w:ind w:left="108"/>
              <w:rPr>
                <w:sz w:val="22"/>
              </w:rPr>
            </w:pPr>
            <w:r>
              <w:rPr>
                <w:spacing w:val="-6"/>
                <w:sz w:val="22"/>
              </w:rPr>
              <w:t xml:space="preserve">资本充足率：以各银行提供的该行总行经审计公布的 </w:t>
            </w:r>
            <w:r>
              <w:rPr>
                <w:spacing w:val="-4"/>
                <w:sz w:val="22"/>
              </w:rPr>
              <w:t>2024</w:t>
            </w:r>
            <w:r>
              <w:rPr>
                <w:spacing w:val="-10"/>
                <w:sz w:val="22"/>
              </w:rPr>
              <w:t xml:space="preserve"> 年度年报</w:t>
            </w:r>
          </w:p>
          <w:p w14:paraId="5DA969A9">
            <w:pPr>
              <w:pStyle w:val="16"/>
              <w:spacing w:before="78" w:line="307" w:lineRule="auto"/>
              <w:ind w:left="108" w:right="95"/>
              <w:rPr>
                <w:sz w:val="22"/>
              </w:rPr>
            </w:pPr>
            <w:r>
              <w:rPr>
                <w:spacing w:val="-2"/>
                <w:sz w:val="22"/>
              </w:rPr>
              <w:t xml:space="preserve">数据为测评依据，指标数值符合银行监管标准，得 </w:t>
            </w:r>
            <w:r>
              <w:rPr>
                <w:sz w:val="22"/>
              </w:rPr>
              <w:t>6</w:t>
            </w:r>
            <w:r>
              <w:rPr>
                <w:spacing w:val="-6"/>
                <w:sz w:val="22"/>
              </w:rPr>
              <w:t xml:space="preserve"> 分；否则不得分。</w:t>
            </w:r>
          </w:p>
          <w:p w14:paraId="461FA504">
            <w:pPr>
              <w:pStyle w:val="16"/>
              <w:spacing w:line="269" w:lineRule="exact"/>
              <w:ind w:left="108"/>
              <w:rPr>
                <w:b/>
                <w:sz w:val="22"/>
              </w:rPr>
            </w:pPr>
            <w:r>
              <w:rPr>
                <w:b/>
                <w:spacing w:val="-3"/>
                <w:sz w:val="22"/>
              </w:rPr>
              <w:t>注：由投标银行提供数据。</w:t>
            </w:r>
          </w:p>
        </w:tc>
      </w:tr>
      <w:tr w14:paraId="2226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74" w:type="dxa"/>
            <w:vMerge w:val="continue"/>
            <w:tcBorders>
              <w:top w:val="nil"/>
            </w:tcBorders>
          </w:tcPr>
          <w:p w14:paraId="0685D410">
            <w:pPr>
              <w:rPr>
                <w:sz w:val="2"/>
                <w:szCs w:val="2"/>
              </w:rPr>
            </w:pPr>
          </w:p>
        </w:tc>
        <w:tc>
          <w:tcPr>
            <w:tcW w:w="1725" w:type="dxa"/>
            <w:vMerge w:val="continue"/>
            <w:tcBorders>
              <w:top w:val="nil"/>
            </w:tcBorders>
          </w:tcPr>
          <w:p w14:paraId="76267C03">
            <w:pPr>
              <w:rPr>
                <w:sz w:val="2"/>
                <w:szCs w:val="2"/>
              </w:rPr>
            </w:pPr>
          </w:p>
        </w:tc>
        <w:tc>
          <w:tcPr>
            <w:tcW w:w="688" w:type="dxa"/>
          </w:tcPr>
          <w:p w14:paraId="4FFD88C9">
            <w:pPr>
              <w:pStyle w:val="16"/>
              <w:spacing w:before="5"/>
              <w:rPr>
                <w:b/>
                <w:sz w:val="19"/>
              </w:rPr>
            </w:pPr>
          </w:p>
          <w:p w14:paraId="6C91E068">
            <w:pPr>
              <w:pStyle w:val="16"/>
              <w:ind w:left="94" w:right="84"/>
              <w:jc w:val="center"/>
              <w:rPr>
                <w:sz w:val="22"/>
              </w:rPr>
            </w:pPr>
            <w:r>
              <w:rPr>
                <w:sz w:val="22"/>
              </w:rPr>
              <w:t>6</w:t>
            </w:r>
            <w:r>
              <w:rPr>
                <w:spacing w:val="-33"/>
                <w:sz w:val="22"/>
              </w:rPr>
              <w:t xml:space="preserve"> 分</w:t>
            </w:r>
          </w:p>
        </w:tc>
        <w:tc>
          <w:tcPr>
            <w:tcW w:w="6689" w:type="dxa"/>
          </w:tcPr>
          <w:p w14:paraId="66E54337">
            <w:pPr>
              <w:pStyle w:val="16"/>
              <w:spacing w:before="69"/>
              <w:ind w:left="108"/>
              <w:rPr>
                <w:sz w:val="22"/>
              </w:rPr>
            </w:pPr>
            <w:r>
              <w:rPr>
                <w:spacing w:val="-6"/>
                <w:sz w:val="22"/>
              </w:rPr>
              <w:t xml:space="preserve">拨备覆盖率：以各银行提供的该行总行经审计公布的 </w:t>
            </w:r>
            <w:r>
              <w:rPr>
                <w:spacing w:val="-4"/>
                <w:sz w:val="22"/>
              </w:rPr>
              <w:t>2024</w:t>
            </w:r>
            <w:r>
              <w:rPr>
                <w:spacing w:val="-10"/>
                <w:sz w:val="22"/>
              </w:rPr>
              <w:t xml:space="preserve"> 年度年报</w:t>
            </w:r>
          </w:p>
          <w:p w14:paraId="5AC33FF4">
            <w:pPr>
              <w:pStyle w:val="16"/>
              <w:spacing w:before="78" w:line="269" w:lineRule="exact"/>
              <w:ind w:left="108"/>
              <w:rPr>
                <w:sz w:val="22"/>
              </w:rPr>
            </w:pPr>
            <w:r>
              <w:rPr>
                <w:spacing w:val="-2"/>
                <w:sz w:val="22"/>
              </w:rPr>
              <w:t xml:space="preserve">数据为测评依据，指标数值符合银行监管标准，得 </w:t>
            </w:r>
            <w:r>
              <w:rPr>
                <w:sz w:val="22"/>
              </w:rPr>
              <w:t>6</w:t>
            </w:r>
            <w:r>
              <w:rPr>
                <w:spacing w:val="-6"/>
                <w:sz w:val="22"/>
              </w:rPr>
              <w:t xml:space="preserve"> 分；否则不得</w:t>
            </w:r>
          </w:p>
        </w:tc>
      </w:tr>
    </w:tbl>
    <w:p w14:paraId="0E4A228C">
      <w:pPr>
        <w:spacing w:after="0" w:line="269" w:lineRule="exact"/>
        <w:rPr>
          <w:sz w:val="22"/>
        </w:rPr>
        <w:sectPr>
          <w:pgSz w:w="11910" w:h="16840"/>
          <w:pgMar w:top="1080" w:right="760" w:bottom="1336" w:left="800" w:header="0" w:footer="951" w:gutter="0"/>
          <w:cols w:space="720" w:num="1"/>
        </w:sectPr>
      </w:pP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725"/>
        <w:gridCol w:w="688"/>
        <w:gridCol w:w="6689"/>
      </w:tblGrid>
      <w:tr w14:paraId="51864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vMerge w:val="restart"/>
          </w:tcPr>
          <w:p w14:paraId="09E2802B">
            <w:pPr>
              <w:pStyle w:val="16"/>
              <w:rPr>
                <w:rFonts w:ascii="Times New Roman"/>
                <w:sz w:val="22"/>
              </w:rPr>
            </w:pPr>
          </w:p>
        </w:tc>
        <w:tc>
          <w:tcPr>
            <w:tcW w:w="1725" w:type="dxa"/>
            <w:vMerge w:val="restart"/>
          </w:tcPr>
          <w:p w14:paraId="536CBA18">
            <w:pPr>
              <w:pStyle w:val="16"/>
              <w:rPr>
                <w:rFonts w:ascii="Times New Roman"/>
                <w:sz w:val="22"/>
              </w:rPr>
            </w:pPr>
          </w:p>
        </w:tc>
        <w:tc>
          <w:tcPr>
            <w:tcW w:w="688" w:type="dxa"/>
          </w:tcPr>
          <w:p w14:paraId="014C2036">
            <w:pPr>
              <w:pStyle w:val="16"/>
              <w:rPr>
                <w:rFonts w:ascii="Times New Roman"/>
                <w:sz w:val="22"/>
              </w:rPr>
            </w:pPr>
          </w:p>
        </w:tc>
        <w:tc>
          <w:tcPr>
            <w:tcW w:w="6689" w:type="dxa"/>
          </w:tcPr>
          <w:p w14:paraId="10EA1D9B">
            <w:pPr>
              <w:pStyle w:val="16"/>
              <w:spacing w:before="70" w:line="270" w:lineRule="exact"/>
              <w:ind w:left="108"/>
              <w:rPr>
                <w:b/>
                <w:sz w:val="22"/>
              </w:rPr>
            </w:pPr>
            <w:r>
              <w:rPr>
                <w:spacing w:val="-2"/>
                <w:sz w:val="22"/>
              </w:rPr>
              <w:t>分。</w:t>
            </w:r>
            <w:r>
              <w:rPr>
                <w:b/>
                <w:spacing w:val="-3"/>
                <w:sz w:val="22"/>
              </w:rPr>
              <w:t>注：由投标银行提供数据。</w:t>
            </w:r>
          </w:p>
        </w:tc>
      </w:tr>
      <w:tr w14:paraId="3F5B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74" w:type="dxa"/>
            <w:vMerge w:val="continue"/>
            <w:tcBorders>
              <w:top w:val="nil"/>
            </w:tcBorders>
          </w:tcPr>
          <w:p w14:paraId="25EEFCD3">
            <w:pPr>
              <w:rPr>
                <w:sz w:val="2"/>
                <w:szCs w:val="2"/>
              </w:rPr>
            </w:pPr>
          </w:p>
        </w:tc>
        <w:tc>
          <w:tcPr>
            <w:tcW w:w="1725" w:type="dxa"/>
            <w:vMerge w:val="continue"/>
            <w:tcBorders>
              <w:top w:val="nil"/>
            </w:tcBorders>
          </w:tcPr>
          <w:p w14:paraId="67F4E0D3">
            <w:pPr>
              <w:rPr>
                <w:sz w:val="2"/>
                <w:szCs w:val="2"/>
              </w:rPr>
            </w:pPr>
          </w:p>
        </w:tc>
        <w:tc>
          <w:tcPr>
            <w:tcW w:w="688" w:type="dxa"/>
          </w:tcPr>
          <w:p w14:paraId="3F94676D">
            <w:pPr>
              <w:pStyle w:val="16"/>
              <w:rPr>
                <w:b/>
                <w:sz w:val="22"/>
              </w:rPr>
            </w:pPr>
          </w:p>
          <w:p w14:paraId="468DC88D">
            <w:pPr>
              <w:pStyle w:val="16"/>
              <w:spacing w:before="147"/>
              <w:ind w:left="94" w:right="84"/>
              <w:jc w:val="center"/>
              <w:rPr>
                <w:sz w:val="22"/>
              </w:rPr>
            </w:pPr>
            <w:r>
              <w:rPr>
                <w:sz w:val="22"/>
              </w:rPr>
              <w:t>6</w:t>
            </w:r>
            <w:r>
              <w:rPr>
                <w:spacing w:val="-33"/>
                <w:sz w:val="22"/>
              </w:rPr>
              <w:t xml:space="preserve"> 分</w:t>
            </w:r>
          </w:p>
        </w:tc>
        <w:tc>
          <w:tcPr>
            <w:tcW w:w="6689" w:type="dxa"/>
          </w:tcPr>
          <w:p w14:paraId="143FBC24">
            <w:pPr>
              <w:pStyle w:val="16"/>
              <w:spacing w:before="69"/>
              <w:ind w:left="108"/>
              <w:rPr>
                <w:sz w:val="22"/>
              </w:rPr>
            </w:pPr>
            <w:r>
              <w:rPr>
                <w:spacing w:val="-6"/>
                <w:sz w:val="22"/>
              </w:rPr>
              <w:t xml:space="preserve">流动性比例：以各银行提供的该行总行经审计公布的 </w:t>
            </w:r>
            <w:r>
              <w:rPr>
                <w:spacing w:val="-4"/>
                <w:sz w:val="22"/>
              </w:rPr>
              <w:t>2024</w:t>
            </w:r>
            <w:r>
              <w:rPr>
                <w:spacing w:val="-10"/>
                <w:sz w:val="22"/>
              </w:rPr>
              <w:t xml:space="preserve"> 年度年报</w:t>
            </w:r>
          </w:p>
          <w:p w14:paraId="1C47749A">
            <w:pPr>
              <w:pStyle w:val="16"/>
              <w:spacing w:line="360" w:lineRule="atLeast"/>
              <w:ind w:left="108" w:right="95"/>
              <w:rPr>
                <w:b/>
                <w:sz w:val="22"/>
              </w:rPr>
            </w:pPr>
            <w:r>
              <w:rPr>
                <w:spacing w:val="-2"/>
                <w:sz w:val="22"/>
              </w:rPr>
              <w:t xml:space="preserve">数据为测评依据，指标数值符合银行监管标准，得 </w:t>
            </w:r>
            <w:r>
              <w:rPr>
                <w:sz w:val="22"/>
              </w:rPr>
              <w:t>6</w:t>
            </w:r>
            <w:r>
              <w:rPr>
                <w:spacing w:val="-6"/>
                <w:sz w:val="22"/>
              </w:rPr>
              <w:t xml:space="preserve"> 分；否则不得</w:t>
            </w:r>
            <w:r>
              <w:rPr>
                <w:spacing w:val="-2"/>
                <w:sz w:val="22"/>
              </w:rPr>
              <w:t>分。</w:t>
            </w:r>
            <w:r>
              <w:rPr>
                <w:b/>
                <w:spacing w:val="-2"/>
                <w:sz w:val="22"/>
              </w:rPr>
              <w:t>注：由投标银行提供数据。</w:t>
            </w:r>
          </w:p>
        </w:tc>
      </w:tr>
      <w:tr w14:paraId="06D2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3B5B89FD">
            <w:pPr>
              <w:pStyle w:val="16"/>
              <w:rPr>
                <w:b/>
                <w:sz w:val="22"/>
              </w:rPr>
            </w:pPr>
          </w:p>
          <w:p w14:paraId="162D4910">
            <w:pPr>
              <w:pStyle w:val="16"/>
              <w:rPr>
                <w:b/>
                <w:sz w:val="22"/>
              </w:rPr>
            </w:pPr>
          </w:p>
          <w:p w14:paraId="46E500D4">
            <w:pPr>
              <w:pStyle w:val="16"/>
              <w:spacing w:before="7"/>
              <w:rPr>
                <w:b/>
                <w:sz w:val="17"/>
              </w:rPr>
            </w:pPr>
          </w:p>
          <w:p w14:paraId="6877C939">
            <w:pPr>
              <w:pStyle w:val="16"/>
              <w:ind w:left="102" w:right="92"/>
              <w:jc w:val="center"/>
              <w:rPr>
                <w:sz w:val="22"/>
              </w:rPr>
            </w:pPr>
            <w:r>
              <w:rPr>
                <w:spacing w:val="-5"/>
                <w:sz w:val="22"/>
              </w:rPr>
              <w:t>2.2</w:t>
            </w:r>
          </w:p>
        </w:tc>
        <w:tc>
          <w:tcPr>
            <w:tcW w:w="1725" w:type="dxa"/>
          </w:tcPr>
          <w:p w14:paraId="3E680E89">
            <w:pPr>
              <w:pStyle w:val="16"/>
              <w:rPr>
                <w:b/>
                <w:sz w:val="22"/>
              </w:rPr>
            </w:pPr>
          </w:p>
          <w:p w14:paraId="22E1EB23">
            <w:pPr>
              <w:pStyle w:val="16"/>
              <w:rPr>
                <w:b/>
                <w:sz w:val="22"/>
              </w:rPr>
            </w:pPr>
          </w:p>
          <w:p w14:paraId="50153B4D">
            <w:pPr>
              <w:pStyle w:val="16"/>
              <w:spacing w:before="7"/>
              <w:rPr>
                <w:b/>
                <w:sz w:val="17"/>
              </w:rPr>
            </w:pPr>
          </w:p>
          <w:p w14:paraId="4B8D4163">
            <w:pPr>
              <w:pStyle w:val="16"/>
              <w:ind w:left="192" w:right="184"/>
              <w:jc w:val="center"/>
              <w:rPr>
                <w:sz w:val="22"/>
              </w:rPr>
            </w:pPr>
            <w:r>
              <w:rPr>
                <w:spacing w:val="-4"/>
                <w:sz w:val="22"/>
              </w:rPr>
              <w:t>不良贷款率</w:t>
            </w:r>
          </w:p>
        </w:tc>
        <w:tc>
          <w:tcPr>
            <w:tcW w:w="688" w:type="dxa"/>
          </w:tcPr>
          <w:p w14:paraId="5A32C535">
            <w:pPr>
              <w:pStyle w:val="16"/>
              <w:rPr>
                <w:b/>
                <w:sz w:val="22"/>
              </w:rPr>
            </w:pPr>
          </w:p>
          <w:p w14:paraId="7FDA993E">
            <w:pPr>
              <w:pStyle w:val="16"/>
              <w:rPr>
                <w:b/>
                <w:sz w:val="22"/>
              </w:rPr>
            </w:pPr>
          </w:p>
          <w:p w14:paraId="2B608958">
            <w:pPr>
              <w:pStyle w:val="16"/>
              <w:spacing w:before="7"/>
              <w:rPr>
                <w:b/>
                <w:sz w:val="17"/>
              </w:rPr>
            </w:pPr>
          </w:p>
          <w:p w14:paraId="156089C8">
            <w:pPr>
              <w:pStyle w:val="16"/>
              <w:ind w:left="94" w:right="84"/>
              <w:jc w:val="center"/>
              <w:rPr>
                <w:sz w:val="22"/>
              </w:rPr>
            </w:pPr>
            <w:r>
              <w:rPr>
                <w:sz w:val="22"/>
              </w:rPr>
              <w:t>6</w:t>
            </w:r>
            <w:r>
              <w:rPr>
                <w:spacing w:val="-33"/>
                <w:sz w:val="22"/>
              </w:rPr>
              <w:t xml:space="preserve"> 分</w:t>
            </w:r>
          </w:p>
        </w:tc>
        <w:tc>
          <w:tcPr>
            <w:tcW w:w="6689" w:type="dxa"/>
          </w:tcPr>
          <w:p w14:paraId="2B7921DA">
            <w:pPr>
              <w:pStyle w:val="16"/>
              <w:spacing w:before="69"/>
              <w:ind w:left="108"/>
              <w:rPr>
                <w:sz w:val="22"/>
              </w:rPr>
            </w:pPr>
            <w:r>
              <w:rPr>
                <w:spacing w:val="-14"/>
                <w:sz w:val="22"/>
              </w:rPr>
              <w:t xml:space="preserve">基准分 </w:t>
            </w:r>
            <w:r>
              <w:rPr>
                <w:spacing w:val="-2"/>
                <w:sz w:val="22"/>
              </w:rPr>
              <w:t>6</w:t>
            </w:r>
            <w:r>
              <w:rPr>
                <w:spacing w:val="-12"/>
                <w:sz w:val="22"/>
              </w:rPr>
              <w:t xml:space="preserve"> 分，银行不良贷款率不高于 </w:t>
            </w:r>
            <w:r>
              <w:rPr>
                <w:spacing w:val="-2"/>
                <w:sz w:val="22"/>
              </w:rPr>
              <w:t>3</w:t>
            </w:r>
            <w:r>
              <w:rPr>
                <w:spacing w:val="-8"/>
                <w:sz w:val="22"/>
              </w:rPr>
              <w:t xml:space="preserve">%的，得基准分 </w:t>
            </w:r>
            <w:r>
              <w:rPr>
                <w:spacing w:val="-2"/>
                <w:sz w:val="22"/>
              </w:rPr>
              <w:t>6</w:t>
            </w:r>
            <w:r>
              <w:rPr>
                <w:spacing w:val="-11"/>
                <w:sz w:val="22"/>
              </w:rPr>
              <w:t xml:space="preserve"> 分，每增加</w:t>
            </w:r>
          </w:p>
          <w:p w14:paraId="47824ECE">
            <w:pPr>
              <w:pStyle w:val="16"/>
              <w:spacing w:before="78" w:line="307" w:lineRule="auto"/>
              <w:ind w:left="108" w:right="95"/>
              <w:rPr>
                <w:sz w:val="22"/>
              </w:rPr>
            </w:pPr>
            <w:r>
              <w:rPr>
                <w:spacing w:val="-5"/>
                <w:sz w:val="22"/>
              </w:rPr>
              <w:t xml:space="preserve">一个千分点扣 </w:t>
            </w:r>
            <w:r>
              <w:rPr>
                <w:sz w:val="22"/>
              </w:rPr>
              <w:t>0.6</w:t>
            </w:r>
            <w:r>
              <w:rPr>
                <w:spacing w:val="-5"/>
                <w:sz w:val="22"/>
              </w:rPr>
              <w:t xml:space="preserve"> 分，扣完基准分为止。不足一个千分点的，按比</w:t>
            </w:r>
            <w:r>
              <w:rPr>
                <w:spacing w:val="-4"/>
                <w:sz w:val="22"/>
              </w:rPr>
              <w:t>例折算。</w:t>
            </w:r>
          </w:p>
          <w:p w14:paraId="034A3C36">
            <w:pPr>
              <w:pStyle w:val="16"/>
              <w:spacing w:line="280" w:lineRule="exact"/>
              <w:ind w:left="108"/>
              <w:rPr>
                <w:b/>
                <w:sz w:val="22"/>
              </w:rPr>
            </w:pPr>
            <w:r>
              <w:rPr>
                <w:b/>
                <w:spacing w:val="-6"/>
                <w:sz w:val="22"/>
              </w:rPr>
              <w:t xml:space="preserve">注：以各银行提供的该行总行经审计公布的 </w:t>
            </w:r>
            <w:r>
              <w:rPr>
                <w:b/>
                <w:spacing w:val="-4"/>
                <w:sz w:val="22"/>
              </w:rPr>
              <w:t>2024</w:t>
            </w:r>
            <w:r>
              <w:rPr>
                <w:b/>
                <w:spacing w:val="-10"/>
                <w:sz w:val="22"/>
              </w:rPr>
              <w:t xml:space="preserve"> 年度年报数据为测</w:t>
            </w:r>
          </w:p>
          <w:p w14:paraId="28575226">
            <w:pPr>
              <w:pStyle w:val="16"/>
              <w:spacing w:before="78" w:line="271" w:lineRule="exact"/>
              <w:ind w:left="108"/>
              <w:rPr>
                <w:b/>
                <w:sz w:val="22"/>
              </w:rPr>
            </w:pPr>
            <w:r>
              <w:rPr>
                <w:b/>
                <w:spacing w:val="-7"/>
                <w:sz w:val="22"/>
              </w:rPr>
              <w:t xml:space="preserve">评依据，未提供的得 </w:t>
            </w:r>
            <w:r>
              <w:rPr>
                <w:b/>
                <w:spacing w:val="-2"/>
                <w:sz w:val="22"/>
              </w:rPr>
              <w:t>0</w:t>
            </w:r>
            <w:r>
              <w:rPr>
                <w:b/>
                <w:spacing w:val="-21"/>
                <w:sz w:val="22"/>
              </w:rPr>
              <w:t xml:space="preserve"> 分。</w:t>
            </w:r>
          </w:p>
        </w:tc>
      </w:tr>
      <w:tr w14:paraId="6677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415A7418">
            <w:pPr>
              <w:pStyle w:val="16"/>
              <w:rPr>
                <w:b/>
                <w:sz w:val="22"/>
              </w:rPr>
            </w:pPr>
          </w:p>
          <w:p w14:paraId="3B85EE20">
            <w:pPr>
              <w:pStyle w:val="16"/>
              <w:rPr>
                <w:b/>
                <w:sz w:val="22"/>
              </w:rPr>
            </w:pPr>
          </w:p>
          <w:p w14:paraId="29CFB516">
            <w:pPr>
              <w:pStyle w:val="16"/>
              <w:spacing w:before="7"/>
              <w:rPr>
                <w:b/>
                <w:sz w:val="17"/>
              </w:rPr>
            </w:pPr>
          </w:p>
          <w:p w14:paraId="5403B42E">
            <w:pPr>
              <w:pStyle w:val="16"/>
              <w:ind w:left="102" w:right="92"/>
              <w:jc w:val="center"/>
              <w:rPr>
                <w:sz w:val="22"/>
              </w:rPr>
            </w:pPr>
            <w:r>
              <w:rPr>
                <w:spacing w:val="-5"/>
                <w:sz w:val="22"/>
              </w:rPr>
              <w:t>2.3</w:t>
            </w:r>
          </w:p>
        </w:tc>
        <w:tc>
          <w:tcPr>
            <w:tcW w:w="1725" w:type="dxa"/>
          </w:tcPr>
          <w:p w14:paraId="6E8549A4">
            <w:pPr>
              <w:pStyle w:val="16"/>
              <w:rPr>
                <w:b/>
                <w:sz w:val="22"/>
              </w:rPr>
            </w:pPr>
          </w:p>
          <w:p w14:paraId="1AB5C5BC">
            <w:pPr>
              <w:pStyle w:val="16"/>
              <w:rPr>
                <w:b/>
                <w:sz w:val="22"/>
              </w:rPr>
            </w:pPr>
          </w:p>
          <w:p w14:paraId="2D21D2E8">
            <w:pPr>
              <w:pStyle w:val="16"/>
              <w:spacing w:before="7"/>
              <w:rPr>
                <w:b/>
                <w:sz w:val="17"/>
              </w:rPr>
            </w:pPr>
          </w:p>
          <w:p w14:paraId="127CE84F">
            <w:pPr>
              <w:pStyle w:val="16"/>
              <w:ind w:left="192" w:right="184"/>
              <w:jc w:val="center"/>
              <w:rPr>
                <w:sz w:val="22"/>
              </w:rPr>
            </w:pPr>
            <w:r>
              <w:rPr>
                <w:spacing w:val="-4"/>
                <w:sz w:val="22"/>
              </w:rPr>
              <w:t>资产收益率</w:t>
            </w:r>
          </w:p>
        </w:tc>
        <w:tc>
          <w:tcPr>
            <w:tcW w:w="688" w:type="dxa"/>
          </w:tcPr>
          <w:p w14:paraId="0BA21A8B">
            <w:pPr>
              <w:pStyle w:val="16"/>
              <w:rPr>
                <w:b/>
                <w:sz w:val="22"/>
              </w:rPr>
            </w:pPr>
          </w:p>
          <w:p w14:paraId="1405580E">
            <w:pPr>
              <w:pStyle w:val="16"/>
              <w:rPr>
                <w:b/>
                <w:sz w:val="22"/>
              </w:rPr>
            </w:pPr>
          </w:p>
          <w:p w14:paraId="218EAAEB">
            <w:pPr>
              <w:pStyle w:val="16"/>
              <w:spacing w:before="7"/>
              <w:rPr>
                <w:b/>
                <w:sz w:val="17"/>
              </w:rPr>
            </w:pPr>
          </w:p>
          <w:p w14:paraId="28095900">
            <w:pPr>
              <w:pStyle w:val="16"/>
              <w:ind w:left="94" w:right="84"/>
              <w:jc w:val="center"/>
              <w:rPr>
                <w:sz w:val="22"/>
              </w:rPr>
            </w:pPr>
            <w:r>
              <w:rPr>
                <w:sz w:val="22"/>
              </w:rPr>
              <w:t>6</w:t>
            </w:r>
            <w:r>
              <w:rPr>
                <w:spacing w:val="-33"/>
                <w:sz w:val="22"/>
              </w:rPr>
              <w:t xml:space="preserve"> 分</w:t>
            </w:r>
          </w:p>
        </w:tc>
        <w:tc>
          <w:tcPr>
            <w:tcW w:w="6689" w:type="dxa"/>
          </w:tcPr>
          <w:p w14:paraId="02C5B31E">
            <w:pPr>
              <w:pStyle w:val="16"/>
              <w:spacing w:before="68"/>
              <w:ind w:left="108"/>
              <w:rPr>
                <w:sz w:val="22"/>
              </w:rPr>
            </w:pPr>
            <w:r>
              <w:rPr>
                <w:spacing w:val="-12"/>
                <w:sz w:val="22"/>
              </w:rPr>
              <w:t xml:space="preserve">基准分 </w:t>
            </w:r>
            <w:r>
              <w:rPr>
                <w:sz w:val="22"/>
              </w:rPr>
              <w:t>6</w:t>
            </w:r>
            <w:r>
              <w:rPr>
                <w:spacing w:val="-10"/>
                <w:sz w:val="22"/>
              </w:rPr>
              <w:t xml:space="preserve"> 分，资产收益率大于等于 </w:t>
            </w:r>
            <w:r>
              <w:rPr>
                <w:sz w:val="22"/>
              </w:rPr>
              <w:t>0</w:t>
            </w:r>
            <w:r>
              <w:rPr>
                <w:spacing w:val="-13"/>
                <w:sz w:val="22"/>
              </w:rPr>
              <w:t xml:space="preserve"> 的，得基准分 </w:t>
            </w:r>
            <w:r>
              <w:rPr>
                <w:sz w:val="22"/>
              </w:rPr>
              <w:t>6</w:t>
            </w:r>
            <w:r>
              <w:rPr>
                <w:spacing w:val="-10"/>
                <w:sz w:val="22"/>
              </w:rPr>
              <w:t xml:space="preserve"> 分，每减少一</w:t>
            </w:r>
          </w:p>
          <w:p w14:paraId="1BA03897">
            <w:pPr>
              <w:pStyle w:val="16"/>
              <w:spacing w:before="79" w:line="307" w:lineRule="auto"/>
              <w:ind w:left="108" w:right="95"/>
              <w:rPr>
                <w:sz w:val="22"/>
              </w:rPr>
            </w:pPr>
            <w:r>
              <w:rPr>
                <w:spacing w:val="-5"/>
                <w:sz w:val="22"/>
              </w:rPr>
              <w:t xml:space="preserve">个百分点扣 </w:t>
            </w:r>
            <w:r>
              <w:rPr>
                <w:sz w:val="22"/>
              </w:rPr>
              <w:t>0.6</w:t>
            </w:r>
            <w:r>
              <w:rPr>
                <w:spacing w:val="-6"/>
                <w:sz w:val="22"/>
              </w:rPr>
              <w:t xml:space="preserve"> 分，扣完基准分为止。不足一个百分点的，按比例</w:t>
            </w:r>
            <w:r>
              <w:rPr>
                <w:spacing w:val="-4"/>
                <w:sz w:val="22"/>
              </w:rPr>
              <w:t>折算。</w:t>
            </w:r>
          </w:p>
          <w:p w14:paraId="2684C349">
            <w:pPr>
              <w:pStyle w:val="16"/>
              <w:spacing w:line="280" w:lineRule="exact"/>
              <w:ind w:left="108"/>
              <w:rPr>
                <w:b/>
                <w:sz w:val="22"/>
              </w:rPr>
            </w:pPr>
            <w:r>
              <w:rPr>
                <w:b/>
                <w:spacing w:val="-6"/>
                <w:sz w:val="22"/>
              </w:rPr>
              <w:t xml:space="preserve">注：以各银行提供的该行总行经审计公布的 </w:t>
            </w:r>
            <w:r>
              <w:rPr>
                <w:b/>
                <w:spacing w:val="-4"/>
                <w:sz w:val="22"/>
              </w:rPr>
              <w:t>2024</w:t>
            </w:r>
            <w:r>
              <w:rPr>
                <w:b/>
                <w:spacing w:val="-10"/>
                <w:sz w:val="22"/>
              </w:rPr>
              <w:t xml:space="preserve"> 年度年报数据为测</w:t>
            </w:r>
          </w:p>
          <w:p w14:paraId="1AEA7469">
            <w:pPr>
              <w:pStyle w:val="16"/>
              <w:spacing w:before="78" w:line="271" w:lineRule="exact"/>
              <w:ind w:left="108"/>
              <w:rPr>
                <w:b/>
                <w:sz w:val="22"/>
              </w:rPr>
            </w:pPr>
            <w:r>
              <w:rPr>
                <w:b/>
                <w:spacing w:val="-3"/>
                <w:sz w:val="22"/>
              </w:rPr>
              <w:t>评依据，未提供不得分。</w:t>
            </w:r>
          </w:p>
        </w:tc>
      </w:tr>
      <w:tr w14:paraId="1FDA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tcPr>
          <w:p w14:paraId="0D7215F0">
            <w:pPr>
              <w:pStyle w:val="16"/>
              <w:spacing w:before="68" w:line="272" w:lineRule="exact"/>
              <w:ind w:left="10"/>
              <w:jc w:val="center"/>
              <w:rPr>
                <w:sz w:val="22"/>
              </w:rPr>
            </w:pPr>
            <w:r>
              <w:rPr>
                <w:w w:val="100"/>
                <w:sz w:val="22"/>
              </w:rPr>
              <w:t>3</w:t>
            </w:r>
          </w:p>
        </w:tc>
        <w:tc>
          <w:tcPr>
            <w:tcW w:w="9102" w:type="dxa"/>
            <w:gridSpan w:val="3"/>
          </w:tcPr>
          <w:p w14:paraId="6D849B0E">
            <w:pPr>
              <w:pStyle w:val="16"/>
              <w:spacing w:before="68" w:line="272" w:lineRule="exact"/>
              <w:ind w:left="106"/>
              <w:rPr>
                <w:b/>
                <w:sz w:val="22"/>
              </w:rPr>
            </w:pPr>
            <w:r>
              <w:rPr>
                <w:b/>
                <w:spacing w:val="-2"/>
                <w:sz w:val="22"/>
              </w:rPr>
              <w:t>经济贡献度指标（30</w:t>
            </w:r>
            <w:r>
              <w:rPr>
                <w:b/>
                <w:spacing w:val="-24"/>
                <w:sz w:val="22"/>
              </w:rPr>
              <w:t xml:space="preserve"> 分</w:t>
            </w:r>
            <w:r>
              <w:rPr>
                <w:b/>
                <w:spacing w:val="-10"/>
                <w:sz w:val="22"/>
              </w:rPr>
              <w:t>）</w:t>
            </w:r>
          </w:p>
        </w:tc>
      </w:tr>
      <w:tr w14:paraId="63334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674" w:type="dxa"/>
          </w:tcPr>
          <w:p w14:paraId="679F72F4">
            <w:pPr>
              <w:pStyle w:val="16"/>
              <w:rPr>
                <w:b/>
                <w:sz w:val="22"/>
              </w:rPr>
            </w:pPr>
          </w:p>
          <w:p w14:paraId="77447656">
            <w:pPr>
              <w:pStyle w:val="16"/>
              <w:rPr>
                <w:b/>
                <w:sz w:val="22"/>
              </w:rPr>
            </w:pPr>
          </w:p>
          <w:p w14:paraId="2A216C1C">
            <w:pPr>
              <w:pStyle w:val="16"/>
              <w:rPr>
                <w:b/>
                <w:sz w:val="22"/>
              </w:rPr>
            </w:pPr>
          </w:p>
          <w:p w14:paraId="58D4C636">
            <w:pPr>
              <w:pStyle w:val="16"/>
              <w:spacing w:before="7"/>
              <w:rPr>
                <w:b/>
                <w:sz w:val="23"/>
              </w:rPr>
            </w:pPr>
          </w:p>
          <w:p w14:paraId="1791A518">
            <w:pPr>
              <w:pStyle w:val="16"/>
              <w:ind w:left="102" w:right="92"/>
              <w:jc w:val="center"/>
              <w:rPr>
                <w:sz w:val="22"/>
              </w:rPr>
            </w:pPr>
            <w:r>
              <w:rPr>
                <w:spacing w:val="-5"/>
                <w:sz w:val="22"/>
              </w:rPr>
              <w:t>3.1</w:t>
            </w:r>
          </w:p>
        </w:tc>
        <w:tc>
          <w:tcPr>
            <w:tcW w:w="1725" w:type="dxa"/>
          </w:tcPr>
          <w:p w14:paraId="596DFFB3">
            <w:pPr>
              <w:pStyle w:val="16"/>
              <w:rPr>
                <w:b/>
                <w:sz w:val="22"/>
              </w:rPr>
            </w:pPr>
          </w:p>
          <w:p w14:paraId="314C7397">
            <w:pPr>
              <w:pStyle w:val="16"/>
              <w:rPr>
                <w:b/>
                <w:sz w:val="22"/>
              </w:rPr>
            </w:pPr>
          </w:p>
          <w:p w14:paraId="1BBE22E2">
            <w:pPr>
              <w:pStyle w:val="16"/>
              <w:rPr>
                <w:b/>
                <w:sz w:val="22"/>
              </w:rPr>
            </w:pPr>
          </w:p>
          <w:p w14:paraId="34CE5466">
            <w:pPr>
              <w:pStyle w:val="16"/>
              <w:spacing w:before="7"/>
              <w:rPr>
                <w:b/>
                <w:sz w:val="23"/>
              </w:rPr>
            </w:pPr>
          </w:p>
          <w:p w14:paraId="7FE56011">
            <w:pPr>
              <w:pStyle w:val="16"/>
              <w:ind w:left="191" w:right="185"/>
              <w:jc w:val="center"/>
              <w:rPr>
                <w:sz w:val="22"/>
              </w:rPr>
            </w:pPr>
            <w:r>
              <w:rPr>
                <w:spacing w:val="-4"/>
                <w:sz w:val="22"/>
              </w:rPr>
              <w:t>金融业绩考核</w:t>
            </w:r>
          </w:p>
        </w:tc>
        <w:tc>
          <w:tcPr>
            <w:tcW w:w="688" w:type="dxa"/>
          </w:tcPr>
          <w:p w14:paraId="78282603">
            <w:pPr>
              <w:pStyle w:val="16"/>
              <w:rPr>
                <w:b/>
                <w:sz w:val="22"/>
              </w:rPr>
            </w:pPr>
          </w:p>
          <w:p w14:paraId="52FA967B">
            <w:pPr>
              <w:pStyle w:val="16"/>
              <w:rPr>
                <w:b/>
                <w:sz w:val="22"/>
              </w:rPr>
            </w:pPr>
          </w:p>
          <w:p w14:paraId="3D8A62FE">
            <w:pPr>
              <w:pStyle w:val="16"/>
              <w:rPr>
                <w:b/>
                <w:sz w:val="22"/>
              </w:rPr>
            </w:pPr>
          </w:p>
          <w:p w14:paraId="56632C79">
            <w:pPr>
              <w:pStyle w:val="16"/>
              <w:spacing w:before="7"/>
              <w:rPr>
                <w:b/>
                <w:sz w:val="23"/>
              </w:rPr>
            </w:pPr>
          </w:p>
          <w:p w14:paraId="5B955CFA">
            <w:pPr>
              <w:pStyle w:val="16"/>
              <w:ind w:left="94" w:right="84"/>
              <w:jc w:val="center"/>
              <w:rPr>
                <w:sz w:val="22"/>
              </w:rPr>
            </w:pPr>
            <w:r>
              <w:rPr>
                <w:spacing w:val="-2"/>
                <w:sz w:val="22"/>
              </w:rPr>
              <w:t>10</w:t>
            </w:r>
            <w:r>
              <w:rPr>
                <w:spacing w:val="-43"/>
                <w:sz w:val="22"/>
              </w:rPr>
              <w:t xml:space="preserve"> 分</w:t>
            </w:r>
          </w:p>
        </w:tc>
        <w:tc>
          <w:tcPr>
            <w:tcW w:w="6689" w:type="dxa"/>
          </w:tcPr>
          <w:p w14:paraId="046C2E40">
            <w:pPr>
              <w:pStyle w:val="16"/>
              <w:spacing w:before="68" w:line="307" w:lineRule="auto"/>
              <w:ind w:left="108" w:right="95"/>
              <w:jc w:val="both"/>
              <w:rPr>
                <w:sz w:val="22"/>
              </w:rPr>
            </w:pPr>
            <w:r>
              <w:rPr>
                <w:sz w:val="22"/>
                <w:highlight w:val="none"/>
              </w:rPr>
              <w:t>以</w:t>
            </w:r>
            <w:r>
              <w:rPr>
                <w:rFonts w:hint="eastAsia"/>
                <w:sz w:val="22"/>
                <w:highlight w:val="none"/>
                <w:lang w:val="en-US" w:eastAsia="zh-CN"/>
              </w:rPr>
              <w:t>文成县</w:t>
            </w:r>
            <w:r>
              <w:rPr>
                <w:sz w:val="22"/>
                <w:highlight w:val="none"/>
              </w:rPr>
              <w:t>政府近三年（2022</w:t>
            </w:r>
            <w:r>
              <w:rPr>
                <w:spacing w:val="-10"/>
                <w:sz w:val="22"/>
                <w:highlight w:val="none"/>
              </w:rPr>
              <w:t xml:space="preserve"> 年-</w:t>
            </w:r>
            <w:r>
              <w:rPr>
                <w:sz w:val="22"/>
                <w:highlight w:val="none"/>
              </w:rPr>
              <w:t>2024</w:t>
            </w:r>
            <w:r>
              <w:rPr>
                <w:spacing w:val="-14"/>
                <w:sz w:val="22"/>
                <w:highlight w:val="none"/>
              </w:rPr>
              <w:t xml:space="preserve"> 年</w:t>
            </w:r>
            <w:r>
              <w:rPr>
                <w:sz w:val="22"/>
                <w:highlight w:val="none"/>
              </w:rPr>
              <w:t>）对各</w:t>
            </w:r>
            <w:r>
              <w:rPr>
                <w:sz w:val="22"/>
              </w:rPr>
              <w:t>银行最新业绩考核结果排</w:t>
            </w:r>
            <w:r>
              <w:rPr>
                <w:spacing w:val="-2"/>
                <w:sz w:val="22"/>
              </w:rPr>
              <w:t>名数据为计分依据，按参加投标银行在银行业绩考核结果中的排名</w:t>
            </w:r>
            <w:r>
              <w:rPr>
                <w:spacing w:val="-8"/>
                <w:sz w:val="22"/>
              </w:rPr>
              <w:t xml:space="preserve">先后依次赋分。其中 </w:t>
            </w:r>
            <w:r>
              <w:rPr>
                <w:spacing w:val="-2"/>
                <w:sz w:val="22"/>
              </w:rPr>
              <w:t>2022</w:t>
            </w:r>
            <w:r>
              <w:rPr>
                <w:spacing w:val="-18"/>
                <w:sz w:val="22"/>
              </w:rPr>
              <w:t xml:space="preserve"> 年第一名得 </w:t>
            </w:r>
            <w:r>
              <w:rPr>
                <w:spacing w:val="-2"/>
                <w:sz w:val="22"/>
              </w:rPr>
              <w:t>3</w:t>
            </w:r>
            <w:r>
              <w:rPr>
                <w:spacing w:val="-17"/>
                <w:sz w:val="22"/>
              </w:rPr>
              <w:t xml:space="preserve"> 分，依次递减 </w:t>
            </w:r>
            <w:r>
              <w:rPr>
                <w:spacing w:val="-2"/>
                <w:sz w:val="22"/>
              </w:rPr>
              <w:t>0.1</w:t>
            </w:r>
            <w:r>
              <w:rPr>
                <w:spacing w:val="-15"/>
                <w:sz w:val="22"/>
              </w:rPr>
              <w:t xml:space="preserve"> 分，递减</w:t>
            </w:r>
          </w:p>
          <w:p w14:paraId="489C2DF1">
            <w:pPr>
              <w:pStyle w:val="16"/>
              <w:spacing w:line="279" w:lineRule="exact"/>
              <w:ind w:left="108"/>
              <w:jc w:val="both"/>
              <w:rPr>
                <w:sz w:val="22"/>
              </w:rPr>
            </w:pPr>
            <w:r>
              <w:rPr>
                <w:spacing w:val="-31"/>
                <w:sz w:val="22"/>
              </w:rPr>
              <w:t xml:space="preserve">到 </w:t>
            </w:r>
            <w:r>
              <w:rPr>
                <w:spacing w:val="-2"/>
                <w:sz w:val="22"/>
              </w:rPr>
              <w:t>0</w:t>
            </w:r>
            <w:r>
              <w:rPr>
                <w:spacing w:val="-17"/>
                <w:sz w:val="22"/>
              </w:rPr>
              <w:t xml:space="preserve"> 分为止；其中 </w:t>
            </w:r>
            <w:r>
              <w:rPr>
                <w:spacing w:val="-2"/>
                <w:sz w:val="22"/>
              </w:rPr>
              <w:t>2023</w:t>
            </w:r>
            <w:r>
              <w:rPr>
                <w:spacing w:val="-19"/>
                <w:sz w:val="22"/>
              </w:rPr>
              <w:t xml:space="preserve"> 年第一名得 </w:t>
            </w:r>
            <w:r>
              <w:rPr>
                <w:spacing w:val="-2"/>
                <w:sz w:val="22"/>
              </w:rPr>
              <w:t>3</w:t>
            </w:r>
            <w:r>
              <w:rPr>
                <w:spacing w:val="-17"/>
                <w:sz w:val="22"/>
              </w:rPr>
              <w:t xml:space="preserve"> 分，依次递减 </w:t>
            </w:r>
            <w:r>
              <w:rPr>
                <w:spacing w:val="-2"/>
                <w:sz w:val="22"/>
              </w:rPr>
              <w:t>0.1</w:t>
            </w:r>
            <w:r>
              <w:rPr>
                <w:spacing w:val="-14"/>
                <w:sz w:val="22"/>
              </w:rPr>
              <w:t xml:space="preserve"> 分，递减到</w:t>
            </w:r>
          </w:p>
          <w:p w14:paraId="3698F51E">
            <w:pPr>
              <w:pStyle w:val="16"/>
              <w:spacing w:before="78" w:line="307" w:lineRule="auto"/>
              <w:ind w:left="108" w:right="189"/>
              <w:rPr>
                <w:sz w:val="22"/>
              </w:rPr>
            </w:pPr>
            <w:r>
              <w:rPr>
                <w:sz w:val="22"/>
              </w:rPr>
              <w:t>0</w:t>
            </w:r>
            <w:r>
              <w:rPr>
                <w:spacing w:val="-15"/>
                <w:sz w:val="22"/>
              </w:rPr>
              <w:t xml:space="preserve"> 分为止；其中 </w:t>
            </w:r>
            <w:r>
              <w:rPr>
                <w:sz w:val="22"/>
              </w:rPr>
              <w:t>2024</w:t>
            </w:r>
            <w:r>
              <w:rPr>
                <w:spacing w:val="-17"/>
                <w:sz w:val="22"/>
              </w:rPr>
              <w:t xml:space="preserve"> 年第一名得 </w:t>
            </w:r>
            <w:r>
              <w:rPr>
                <w:sz w:val="22"/>
              </w:rPr>
              <w:t>4</w:t>
            </w:r>
            <w:r>
              <w:rPr>
                <w:spacing w:val="-15"/>
                <w:sz w:val="22"/>
              </w:rPr>
              <w:t xml:space="preserve"> 分，依次递减 </w:t>
            </w:r>
            <w:r>
              <w:rPr>
                <w:sz w:val="22"/>
              </w:rPr>
              <w:t>0.1</w:t>
            </w:r>
            <w:r>
              <w:rPr>
                <w:spacing w:val="-17"/>
                <w:sz w:val="22"/>
              </w:rPr>
              <w:t xml:space="preserve"> 分，递减到 </w:t>
            </w:r>
            <w:r>
              <w:rPr>
                <w:sz w:val="22"/>
              </w:rPr>
              <w:t>0</w:t>
            </w:r>
            <w:r>
              <w:rPr>
                <w:spacing w:val="-4"/>
                <w:sz w:val="22"/>
              </w:rPr>
              <w:t>分为止。</w:t>
            </w:r>
          </w:p>
          <w:p w14:paraId="53F249B1">
            <w:pPr>
              <w:pStyle w:val="16"/>
              <w:spacing w:line="270" w:lineRule="exact"/>
              <w:ind w:left="108"/>
              <w:rPr>
                <w:b/>
                <w:sz w:val="22"/>
              </w:rPr>
            </w:pPr>
            <w:r>
              <w:rPr>
                <w:b/>
                <w:spacing w:val="-3"/>
                <w:sz w:val="22"/>
              </w:rPr>
              <w:t>注：该项评分依据由招标人提供。</w:t>
            </w:r>
          </w:p>
        </w:tc>
      </w:tr>
      <w:tr w14:paraId="1F27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584D348A">
            <w:pPr>
              <w:pStyle w:val="16"/>
              <w:rPr>
                <w:b/>
                <w:sz w:val="22"/>
              </w:rPr>
            </w:pPr>
          </w:p>
          <w:p w14:paraId="3AA4C437">
            <w:pPr>
              <w:pStyle w:val="16"/>
              <w:rPr>
                <w:b/>
                <w:sz w:val="22"/>
              </w:rPr>
            </w:pPr>
          </w:p>
          <w:p w14:paraId="58F4C606">
            <w:pPr>
              <w:pStyle w:val="16"/>
              <w:spacing w:before="8"/>
              <w:rPr>
                <w:b/>
                <w:sz w:val="17"/>
              </w:rPr>
            </w:pPr>
          </w:p>
          <w:p w14:paraId="330C92E3">
            <w:pPr>
              <w:pStyle w:val="16"/>
              <w:ind w:left="102" w:right="92"/>
              <w:jc w:val="center"/>
              <w:rPr>
                <w:sz w:val="22"/>
              </w:rPr>
            </w:pPr>
            <w:r>
              <w:rPr>
                <w:spacing w:val="-5"/>
                <w:sz w:val="22"/>
              </w:rPr>
              <w:t>3.2</w:t>
            </w:r>
          </w:p>
        </w:tc>
        <w:tc>
          <w:tcPr>
            <w:tcW w:w="1725" w:type="dxa"/>
          </w:tcPr>
          <w:p w14:paraId="4890AD65">
            <w:pPr>
              <w:pStyle w:val="16"/>
              <w:rPr>
                <w:b/>
                <w:sz w:val="22"/>
              </w:rPr>
            </w:pPr>
          </w:p>
          <w:p w14:paraId="71A451E1">
            <w:pPr>
              <w:pStyle w:val="16"/>
              <w:rPr>
                <w:b/>
                <w:sz w:val="22"/>
              </w:rPr>
            </w:pPr>
          </w:p>
          <w:p w14:paraId="7EAA761C">
            <w:pPr>
              <w:pStyle w:val="16"/>
              <w:spacing w:before="8"/>
              <w:rPr>
                <w:b/>
                <w:sz w:val="17"/>
              </w:rPr>
            </w:pPr>
          </w:p>
          <w:p w14:paraId="5DB2775C">
            <w:pPr>
              <w:pStyle w:val="16"/>
              <w:ind w:left="192" w:right="184"/>
              <w:jc w:val="center"/>
              <w:rPr>
                <w:sz w:val="22"/>
              </w:rPr>
            </w:pPr>
            <w:r>
              <w:rPr>
                <w:spacing w:val="-4"/>
                <w:sz w:val="22"/>
              </w:rPr>
              <w:t>存款规模</w:t>
            </w:r>
          </w:p>
        </w:tc>
        <w:tc>
          <w:tcPr>
            <w:tcW w:w="688" w:type="dxa"/>
          </w:tcPr>
          <w:p w14:paraId="045F9764">
            <w:pPr>
              <w:pStyle w:val="16"/>
              <w:rPr>
                <w:b/>
                <w:sz w:val="22"/>
              </w:rPr>
            </w:pPr>
          </w:p>
          <w:p w14:paraId="47C476AF">
            <w:pPr>
              <w:pStyle w:val="16"/>
              <w:rPr>
                <w:b/>
                <w:sz w:val="22"/>
              </w:rPr>
            </w:pPr>
          </w:p>
          <w:p w14:paraId="5B75CF58">
            <w:pPr>
              <w:pStyle w:val="16"/>
              <w:spacing w:before="8"/>
              <w:rPr>
                <w:b/>
                <w:sz w:val="17"/>
              </w:rPr>
            </w:pPr>
          </w:p>
          <w:p w14:paraId="420804DF">
            <w:pPr>
              <w:pStyle w:val="16"/>
              <w:ind w:left="94" w:right="84"/>
              <w:jc w:val="center"/>
              <w:rPr>
                <w:sz w:val="22"/>
              </w:rPr>
            </w:pPr>
            <w:r>
              <w:rPr>
                <w:sz w:val="22"/>
              </w:rPr>
              <w:t>5</w:t>
            </w:r>
            <w:r>
              <w:rPr>
                <w:spacing w:val="-33"/>
                <w:sz w:val="22"/>
              </w:rPr>
              <w:t xml:space="preserve"> 分</w:t>
            </w:r>
          </w:p>
        </w:tc>
        <w:tc>
          <w:tcPr>
            <w:tcW w:w="6689" w:type="dxa"/>
          </w:tcPr>
          <w:p w14:paraId="74D0FFF8">
            <w:pPr>
              <w:pStyle w:val="16"/>
              <w:spacing w:before="70"/>
              <w:ind w:left="108"/>
              <w:rPr>
                <w:sz w:val="22"/>
              </w:rPr>
            </w:pPr>
            <w:r>
              <w:rPr>
                <w:spacing w:val="-4"/>
                <w:sz w:val="22"/>
              </w:rPr>
              <w:t xml:space="preserve">以投标人银行可获取的 </w:t>
            </w:r>
            <w:r>
              <w:rPr>
                <w:sz w:val="22"/>
              </w:rPr>
              <w:t>2024</w:t>
            </w:r>
            <w:r>
              <w:rPr>
                <w:spacing w:val="-29"/>
                <w:sz w:val="22"/>
              </w:rPr>
              <w:t xml:space="preserve"> 年 </w:t>
            </w:r>
            <w:r>
              <w:rPr>
                <w:sz w:val="22"/>
              </w:rPr>
              <w:t>12</w:t>
            </w:r>
            <w:r>
              <w:rPr>
                <w:spacing w:val="-8"/>
                <w:sz w:val="22"/>
              </w:rPr>
              <w:t xml:space="preserve"> 月份的各项存款余额合计金额为</w:t>
            </w:r>
          </w:p>
          <w:p w14:paraId="172D058A">
            <w:pPr>
              <w:pStyle w:val="16"/>
              <w:spacing w:before="78"/>
              <w:ind w:left="108"/>
              <w:rPr>
                <w:sz w:val="22"/>
              </w:rPr>
            </w:pPr>
            <w:r>
              <w:rPr>
                <w:spacing w:val="-3"/>
                <w:sz w:val="22"/>
              </w:rPr>
              <w:t xml:space="preserve">计分依据，从高到低进行排名，第一名得 </w:t>
            </w:r>
            <w:r>
              <w:rPr>
                <w:sz w:val="22"/>
              </w:rPr>
              <w:t>5</w:t>
            </w:r>
            <w:r>
              <w:rPr>
                <w:spacing w:val="-12"/>
                <w:sz w:val="22"/>
              </w:rPr>
              <w:t xml:space="preserve"> 分，依次递减 </w:t>
            </w:r>
            <w:r>
              <w:rPr>
                <w:sz w:val="22"/>
              </w:rPr>
              <w:t>0.1</w:t>
            </w:r>
            <w:r>
              <w:rPr>
                <w:spacing w:val="-18"/>
                <w:sz w:val="22"/>
              </w:rPr>
              <w:t xml:space="preserve"> 分，</w:t>
            </w:r>
          </w:p>
          <w:p w14:paraId="5A003ADA">
            <w:pPr>
              <w:pStyle w:val="16"/>
              <w:spacing w:before="78"/>
              <w:ind w:left="108"/>
              <w:rPr>
                <w:sz w:val="22"/>
              </w:rPr>
            </w:pPr>
            <w:r>
              <w:rPr>
                <w:spacing w:val="-16"/>
                <w:sz w:val="22"/>
              </w:rPr>
              <w:t xml:space="preserve">递减到 </w:t>
            </w:r>
            <w:r>
              <w:rPr>
                <w:spacing w:val="-2"/>
                <w:sz w:val="22"/>
              </w:rPr>
              <w:t>0</w:t>
            </w:r>
            <w:r>
              <w:rPr>
                <w:spacing w:val="-15"/>
                <w:sz w:val="22"/>
              </w:rPr>
              <w:t xml:space="preserve"> 分为止。</w:t>
            </w:r>
          </w:p>
          <w:p w14:paraId="2C0D720C">
            <w:pPr>
              <w:pStyle w:val="16"/>
              <w:spacing w:line="360" w:lineRule="atLeast"/>
              <w:ind w:left="108" w:right="95"/>
              <w:rPr>
                <w:b/>
                <w:sz w:val="22"/>
              </w:rPr>
            </w:pPr>
            <w:r>
              <w:rPr>
                <w:b/>
                <w:spacing w:val="-2"/>
                <w:sz w:val="22"/>
              </w:rPr>
              <w:t>注：以招标人提供的</w:t>
            </w:r>
            <w:r>
              <w:rPr>
                <w:rFonts w:hint="eastAsia"/>
                <w:b/>
                <w:spacing w:val="-2"/>
                <w:sz w:val="22"/>
                <w:lang w:eastAsia="zh-CN"/>
              </w:rPr>
              <w:t>县</w:t>
            </w:r>
            <w:r>
              <w:rPr>
                <w:b/>
                <w:spacing w:val="-2"/>
                <w:sz w:val="22"/>
              </w:rPr>
              <w:t>财政局统一提供的数据为准，投标人无需另行提供证明供。</w:t>
            </w:r>
          </w:p>
        </w:tc>
      </w:tr>
      <w:tr w14:paraId="26D7D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7008E998">
            <w:pPr>
              <w:pStyle w:val="16"/>
              <w:rPr>
                <w:b/>
                <w:sz w:val="22"/>
              </w:rPr>
            </w:pPr>
          </w:p>
          <w:p w14:paraId="794DFC11">
            <w:pPr>
              <w:pStyle w:val="16"/>
              <w:rPr>
                <w:b/>
                <w:sz w:val="22"/>
              </w:rPr>
            </w:pPr>
          </w:p>
          <w:p w14:paraId="45ED3D47">
            <w:pPr>
              <w:pStyle w:val="16"/>
              <w:spacing w:before="8"/>
              <w:rPr>
                <w:b/>
                <w:sz w:val="17"/>
              </w:rPr>
            </w:pPr>
          </w:p>
          <w:p w14:paraId="491FBD6E">
            <w:pPr>
              <w:pStyle w:val="16"/>
              <w:ind w:left="102" w:right="92"/>
              <w:jc w:val="center"/>
              <w:rPr>
                <w:sz w:val="22"/>
              </w:rPr>
            </w:pPr>
            <w:r>
              <w:rPr>
                <w:spacing w:val="-5"/>
                <w:sz w:val="22"/>
              </w:rPr>
              <w:t>3.3</w:t>
            </w:r>
          </w:p>
        </w:tc>
        <w:tc>
          <w:tcPr>
            <w:tcW w:w="1725" w:type="dxa"/>
          </w:tcPr>
          <w:p w14:paraId="5AEC269F">
            <w:pPr>
              <w:pStyle w:val="16"/>
              <w:rPr>
                <w:b/>
                <w:sz w:val="22"/>
              </w:rPr>
            </w:pPr>
          </w:p>
          <w:p w14:paraId="01C2AF32">
            <w:pPr>
              <w:pStyle w:val="16"/>
              <w:rPr>
                <w:b/>
                <w:sz w:val="22"/>
              </w:rPr>
            </w:pPr>
          </w:p>
          <w:p w14:paraId="2DD66D43">
            <w:pPr>
              <w:pStyle w:val="16"/>
              <w:spacing w:before="8"/>
              <w:rPr>
                <w:b/>
                <w:sz w:val="17"/>
              </w:rPr>
            </w:pPr>
          </w:p>
          <w:p w14:paraId="363F8D1D">
            <w:pPr>
              <w:pStyle w:val="16"/>
              <w:ind w:left="192" w:right="184"/>
              <w:jc w:val="center"/>
              <w:rPr>
                <w:sz w:val="22"/>
              </w:rPr>
            </w:pPr>
            <w:r>
              <w:rPr>
                <w:spacing w:val="-4"/>
                <w:sz w:val="22"/>
              </w:rPr>
              <w:t>贷款规模</w:t>
            </w:r>
          </w:p>
        </w:tc>
        <w:tc>
          <w:tcPr>
            <w:tcW w:w="688" w:type="dxa"/>
          </w:tcPr>
          <w:p w14:paraId="39687B88">
            <w:pPr>
              <w:pStyle w:val="16"/>
              <w:rPr>
                <w:b/>
                <w:sz w:val="22"/>
              </w:rPr>
            </w:pPr>
          </w:p>
          <w:p w14:paraId="6811D4B4">
            <w:pPr>
              <w:pStyle w:val="16"/>
              <w:rPr>
                <w:b/>
                <w:sz w:val="22"/>
              </w:rPr>
            </w:pPr>
          </w:p>
          <w:p w14:paraId="61F8C979">
            <w:pPr>
              <w:pStyle w:val="16"/>
              <w:spacing w:before="8"/>
              <w:rPr>
                <w:b/>
                <w:sz w:val="17"/>
              </w:rPr>
            </w:pPr>
          </w:p>
          <w:p w14:paraId="756D3867">
            <w:pPr>
              <w:pStyle w:val="16"/>
              <w:ind w:left="94" w:right="84"/>
              <w:jc w:val="center"/>
              <w:rPr>
                <w:sz w:val="22"/>
              </w:rPr>
            </w:pPr>
            <w:r>
              <w:rPr>
                <w:sz w:val="22"/>
              </w:rPr>
              <w:t>5</w:t>
            </w:r>
            <w:r>
              <w:rPr>
                <w:spacing w:val="-33"/>
                <w:sz w:val="22"/>
              </w:rPr>
              <w:t xml:space="preserve"> 分</w:t>
            </w:r>
          </w:p>
        </w:tc>
        <w:tc>
          <w:tcPr>
            <w:tcW w:w="6689" w:type="dxa"/>
          </w:tcPr>
          <w:p w14:paraId="5121E174">
            <w:pPr>
              <w:pStyle w:val="16"/>
              <w:spacing w:before="69"/>
              <w:ind w:left="108"/>
              <w:rPr>
                <w:sz w:val="22"/>
              </w:rPr>
            </w:pPr>
            <w:r>
              <w:rPr>
                <w:spacing w:val="-4"/>
                <w:sz w:val="22"/>
              </w:rPr>
              <w:t xml:space="preserve">以投标人银行可获取的 </w:t>
            </w:r>
            <w:r>
              <w:rPr>
                <w:sz w:val="22"/>
              </w:rPr>
              <w:t>2024</w:t>
            </w:r>
            <w:r>
              <w:rPr>
                <w:spacing w:val="-29"/>
                <w:sz w:val="22"/>
              </w:rPr>
              <w:t xml:space="preserve"> 年 </w:t>
            </w:r>
            <w:r>
              <w:rPr>
                <w:sz w:val="22"/>
              </w:rPr>
              <w:t>12</w:t>
            </w:r>
            <w:r>
              <w:rPr>
                <w:spacing w:val="-8"/>
                <w:sz w:val="22"/>
              </w:rPr>
              <w:t xml:space="preserve"> 月份的各项贷款余额合计金额为</w:t>
            </w:r>
          </w:p>
          <w:p w14:paraId="2529BF5B">
            <w:pPr>
              <w:pStyle w:val="16"/>
              <w:spacing w:before="78"/>
              <w:ind w:left="108"/>
              <w:rPr>
                <w:sz w:val="22"/>
              </w:rPr>
            </w:pPr>
            <w:r>
              <w:rPr>
                <w:spacing w:val="-3"/>
                <w:sz w:val="22"/>
              </w:rPr>
              <w:t xml:space="preserve">计分依据，从高到低进行排名，第一名得 </w:t>
            </w:r>
            <w:r>
              <w:rPr>
                <w:sz w:val="22"/>
              </w:rPr>
              <w:t>5</w:t>
            </w:r>
            <w:r>
              <w:rPr>
                <w:spacing w:val="-12"/>
                <w:sz w:val="22"/>
              </w:rPr>
              <w:t xml:space="preserve"> 分，依次递减 </w:t>
            </w:r>
            <w:r>
              <w:rPr>
                <w:sz w:val="22"/>
              </w:rPr>
              <w:t>0.1</w:t>
            </w:r>
            <w:r>
              <w:rPr>
                <w:spacing w:val="-18"/>
                <w:sz w:val="22"/>
              </w:rPr>
              <w:t xml:space="preserve"> 分，</w:t>
            </w:r>
          </w:p>
          <w:p w14:paraId="3DDC331C">
            <w:pPr>
              <w:pStyle w:val="16"/>
              <w:spacing w:before="79"/>
              <w:ind w:left="108"/>
              <w:rPr>
                <w:sz w:val="22"/>
              </w:rPr>
            </w:pPr>
            <w:r>
              <w:rPr>
                <w:spacing w:val="-16"/>
                <w:sz w:val="22"/>
              </w:rPr>
              <w:t xml:space="preserve">递减到 </w:t>
            </w:r>
            <w:r>
              <w:rPr>
                <w:spacing w:val="-2"/>
                <w:sz w:val="22"/>
              </w:rPr>
              <w:t>0</w:t>
            </w:r>
            <w:r>
              <w:rPr>
                <w:spacing w:val="-15"/>
                <w:sz w:val="22"/>
              </w:rPr>
              <w:t xml:space="preserve"> 分为止。</w:t>
            </w:r>
          </w:p>
          <w:p w14:paraId="1F72F573">
            <w:pPr>
              <w:pStyle w:val="16"/>
              <w:spacing w:line="360" w:lineRule="atLeast"/>
              <w:ind w:left="108" w:right="95"/>
              <w:rPr>
                <w:b/>
                <w:sz w:val="22"/>
              </w:rPr>
            </w:pPr>
            <w:r>
              <w:rPr>
                <w:b/>
                <w:spacing w:val="-2"/>
                <w:sz w:val="22"/>
              </w:rPr>
              <w:t>注：以招标人提供的</w:t>
            </w:r>
            <w:r>
              <w:rPr>
                <w:rFonts w:hint="eastAsia"/>
                <w:b/>
                <w:spacing w:val="-2"/>
                <w:sz w:val="22"/>
                <w:lang w:eastAsia="zh-CN"/>
              </w:rPr>
              <w:t>县</w:t>
            </w:r>
            <w:r>
              <w:rPr>
                <w:b/>
                <w:spacing w:val="-2"/>
                <w:sz w:val="22"/>
              </w:rPr>
              <w:t>财政局统一提供的数据为准，投标人无需另行提供证明供。</w:t>
            </w:r>
          </w:p>
        </w:tc>
      </w:tr>
      <w:tr w14:paraId="6A68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682E9209">
            <w:pPr>
              <w:pStyle w:val="16"/>
              <w:ind w:left="102" w:right="92"/>
              <w:jc w:val="center"/>
              <w:rPr>
                <w:rFonts w:hint="eastAsia"/>
                <w:spacing w:val="-5"/>
                <w:sz w:val="22"/>
                <w:lang w:val="en-US" w:eastAsia="zh-CN"/>
              </w:rPr>
            </w:pPr>
          </w:p>
          <w:p w14:paraId="6F0B18C4">
            <w:pPr>
              <w:pStyle w:val="16"/>
              <w:ind w:left="102" w:right="92"/>
              <w:jc w:val="center"/>
              <w:rPr>
                <w:rFonts w:hint="default" w:eastAsia="宋体"/>
                <w:spacing w:val="-5"/>
                <w:sz w:val="22"/>
                <w:lang w:val="en-US" w:eastAsia="zh-CN"/>
              </w:rPr>
            </w:pPr>
            <w:r>
              <w:rPr>
                <w:rFonts w:hint="eastAsia"/>
                <w:spacing w:val="-5"/>
                <w:sz w:val="22"/>
                <w:lang w:val="en-US" w:eastAsia="zh-CN"/>
              </w:rPr>
              <w:t>3.4</w:t>
            </w:r>
          </w:p>
        </w:tc>
        <w:tc>
          <w:tcPr>
            <w:tcW w:w="1725" w:type="dxa"/>
            <w:shd w:val="clear" w:color="auto" w:fill="auto"/>
            <w:vAlign w:val="top"/>
          </w:tcPr>
          <w:p w14:paraId="23E6C843">
            <w:pPr>
              <w:pStyle w:val="16"/>
              <w:spacing w:before="5"/>
              <w:rPr>
                <w:b/>
                <w:sz w:val="19"/>
              </w:rPr>
            </w:pPr>
          </w:p>
          <w:p w14:paraId="1C2BA2CE">
            <w:pPr>
              <w:pStyle w:val="16"/>
              <w:ind w:left="192" w:leftChars="0" w:right="184" w:rightChars="0"/>
              <w:jc w:val="center"/>
              <w:rPr>
                <w:rFonts w:ascii="宋体" w:hAnsi="宋体" w:eastAsia="宋体" w:cs="宋体"/>
                <w:sz w:val="22"/>
                <w:szCs w:val="22"/>
                <w:lang w:val="en-US" w:eastAsia="zh-CN" w:bidi="ar-SA"/>
              </w:rPr>
            </w:pPr>
            <w:r>
              <w:rPr>
                <w:spacing w:val="-4"/>
                <w:sz w:val="22"/>
              </w:rPr>
              <w:t>存贷比例</w:t>
            </w:r>
          </w:p>
        </w:tc>
        <w:tc>
          <w:tcPr>
            <w:tcW w:w="688" w:type="dxa"/>
            <w:shd w:val="clear" w:color="auto" w:fill="auto"/>
            <w:vAlign w:val="top"/>
          </w:tcPr>
          <w:p w14:paraId="0B6F96A0">
            <w:pPr>
              <w:pStyle w:val="16"/>
              <w:spacing w:before="5"/>
              <w:rPr>
                <w:b/>
                <w:sz w:val="19"/>
              </w:rPr>
            </w:pPr>
          </w:p>
          <w:p w14:paraId="4BFF13EC">
            <w:pPr>
              <w:pStyle w:val="16"/>
              <w:ind w:left="94" w:leftChars="0" w:right="84" w:rightChars="0"/>
              <w:jc w:val="center"/>
              <w:rPr>
                <w:rFonts w:ascii="宋体" w:hAnsi="宋体" w:eastAsia="宋体" w:cs="宋体"/>
                <w:sz w:val="22"/>
                <w:szCs w:val="22"/>
                <w:lang w:val="en-US" w:eastAsia="zh-CN" w:bidi="ar-SA"/>
              </w:rPr>
            </w:pPr>
            <w:r>
              <w:rPr>
                <w:sz w:val="22"/>
              </w:rPr>
              <w:t>5</w:t>
            </w:r>
            <w:r>
              <w:rPr>
                <w:spacing w:val="-33"/>
                <w:sz w:val="22"/>
              </w:rPr>
              <w:t xml:space="preserve"> 分</w:t>
            </w:r>
          </w:p>
        </w:tc>
        <w:tc>
          <w:tcPr>
            <w:tcW w:w="6689" w:type="dxa"/>
            <w:shd w:val="clear" w:color="auto" w:fill="auto"/>
            <w:vAlign w:val="top"/>
          </w:tcPr>
          <w:p w14:paraId="46299340">
            <w:pPr>
              <w:pStyle w:val="16"/>
              <w:spacing w:before="70"/>
              <w:ind w:left="108"/>
              <w:rPr>
                <w:sz w:val="22"/>
              </w:rPr>
            </w:pPr>
            <w:r>
              <w:rPr>
                <w:spacing w:val="-4"/>
                <w:sz w:val="22"/>
              </w:rPr>
              <w:t>存贷比例（5</w:t>
            </w:r>
            <w:r>
              <w:rPr>
                <w:spacing w:val="-27"/>
                <w:sz w:val="22"/>
              </w:rPr>
              <w:t xml:space="preserve"> 分</w:t>
            </w:r>
            <w:r>
              <w:rPr>
                <w:spacing w:val="-4"/>
                <w:sz w:val="22"/>
              </w:rPr>
              <w:t>）：</w:t>
            </w:r>
            <w:r>
              <w:rPr>
                <w:spacing w:val="-9"/>
                <w:sz w:val="22"/>
              </w:rPr>
              <w:t xml:space="preserve">根据各投标银行可获取的 </w:t>
            </w:r>
            <w:r>
              <w:rPr>
                <w:spacing w:val="-4"/>
                <w:sz w:val="22"/>
              </w:rPr>
              <w:t>2024</w:t>
            </w:r>
            <w:r>
              <w:rPr>
                <w:spacing w:val="-36"/>
                <w:sz w:val="22"/>
              </w:rPr>
              <w:t xml:space="preserve"> 年 </w:t>
            </w:r>
            <w:r>
              <w:rPr>
                <w:spacing w:val="-4"/>
                <w:sz w:val="22"/>
              </w:rPr>
              <w:t>12</w:t>
            </w:r>
            <w:r>
              <w:rPr>
                <w:spacing w:val="-14"/>
                <w:sz w:val="22"/>
              </w:rPr>
              <w:t xml:space="preserve"> 月份的存贷</w:t>
            </w:r>
            <w:r>
              <w:rPr>
                <w:spacing w:val="-2"/>
                <w:sz w:val="22"/>
              </w:rPr>
              <w:t>比（贷款总额/存款总额）</w:t>
            </w:r>
            <w:r>
              <w:rPr>
                <w:spacing w:val="-8"/>
                <w:sz w:val="22"/>
              </w:rPr>
              <w:t xml:space="preserve">计分，存贷比低于 </w:t>
            </w:r>
            <w:r>
              <w:rPr>
                <w:spacing w:val="-2"/>
                <w:sz w:val="22"/>
              </w:rPr>
              <w:t>70%</w:t>
            </w:r>
            <w:r>
              <w:rPr>
                <w:spacing w:val="-14"/>
                <w:sz w:val="22"/>
              </w:rPr>
              <w:t xml:space="preserve">的，得 </w:t>
            </w:r>
            <w:r>
              <w:rPr>
                <w:spacing w:val="-2"/>
                <w:sz w:val="22"/>
              </w:rPr>
              <w:t>0</w:t>
            </w:r>
            <w:r>
              <w:rPr>
                <w:spacing w:val="-14"/>
                <w:sz w:val="22"/>
              </w:rPr>
              <w:t xml:space="preserve"> 分；存贷</w:t>
            </w:r>
            <w:r>
              <w:rPr>
                <w:spacing w:val="-21"/>
                <w:sz w:val="22"/>
              </w:rPr>
              <w:t xml:space="preserve">比超 </w:t>
            </w:r>
            <w:r>
              <w:rPr>
                <w:spacing w:val="-2"/>
                <w:sz w:val="22"/>
              </w:rPr>
              <w:t>70</w:t>
            </w:r>
            <w:r>
              <w:rPr>
                <w:spacing w:val="-6"/>
                <w:sz w:val="22"/>
              </w:rPr>
              <w:t xml:space="preserve">%的，每增加一个百分比，加 </w:t>
            </w:r>
            <w:r>
              <w:rPr>
                <w:spacing w:val="-2"/>
                <w:sz w:val="22"/>
              </w:rPr>
              <w:t>0.2</w:t>
            </w:r>
            <w:r>
              <w:rPr>
                <w:spacing w:val="-15"/>
                <w:sz w:val="22"/>
              </w:rPr>
              <w:t xml:space="preserve"> 分，最多不超过 </w:t>
            </w:r>
            <w:r>
              <w:rPr>
                <w:spacing w:val="-2"/>
                <w:sz w:val="22"/>
              </w:rPr>
              <w:t>5</w:t>
            </w:r>
            <w:r>
              <w:rPr>
                <w:spacing w:val="-21"/>
                <w:sz w:val="22"/>
              </w:rPr>
              <w:t xml:space="preserve"> 分。</w:t>
            </w:r>
          </w:p>
          <w:p w14:paraId="6C41130E">
            <w:pPr>
              <w:pStyle w:val="16"/>
              <w:spacing w:line="360" w:lineRule="exact"/>
              <w:ind w:left="108" w:leftChars="0" w:right="95" w:rightChars="0"/>
              <w:rPr>
                <w:rFonts w:ascii="宋体" w:hAnsi="宋体" w:eastAsia="宋体" w:cs="宋体"/>
                <w:sz w:val="22"/>
                <w:szCs w:val="22"/>
                <w:lang w:val="en-US" w:eastAsia="zh-CN" w:bidi="ar-SA"/>
              </w:rPr>
            </w:pPr>
            <w:r>
              <w:rPr>
                <w:b/>
                <w:spacing w:val="-2"/>
                <w:sz w:val="22"/>
              </w:rPr>
              <w:t>注：以招标人提供的</w:t>
            </w:r>
            <w:r>
              <w:rPr>
                <w:rFonts w:hint="eastAsia"/>
                <w:b/>
                <w:spacing w:val="-2"/>
                <w:sz w:val="22"/>
                <w:lang w:eastAsia="zh-CN"/>
              </w:rPr>
              <w:t>县</w:t>
            </w:r>
            <w:r>
              <w:rPr>
                <w:b/>
                <w:spacing w:val="-2"/>
                <w:sz w:val="22"/>
              </w:rPr>
              <w:t>财政局统一提供的数据为准，投标人无需另行提供证明供。</w:t>
            </w:r>
          </w:p>
        </w:tc>
      </w:tr>
      <w:tr w14:paraId="1A68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674" w:type="dxa"/>
          </w:tcPr>
          <w:p w14:paraId="00377866">
            <w:pPr>
              <w:pStyle w:val="16"/>
              <w:rPr>
                <w:b/>
                <w:sz w:val="22"/>
              </w:rPr>
            </w:pPr>
          </w:p>
          <w:p w14:paraId="6F0E192C">
            <w:pPr>
              <w:pStyle w:val="16"/>
              <w:rPr>
                <w:b/>
                <w:sz w:val="22"/>
              </w:rPr>
            </w:pPr>
          </w:p>
          <w:p w14:paraId="69740ADB">
            <w:pPr>
              <w:pStyle w:val="16"/>
              <w:spacing w:before="7"/>
              <w:rPr>
                <w:b/>
                <w:sz w:val="17"/>
              </w:rPr>
            </w:pPr>
          </w:p>
          <w:p w14:paraId="79A695E5">
            <w:pPr>
              <w:pStyle w:val="16"/>
              <w:ind w:left="102" w:right="92"/>
              <w:jc w:val="center"/>
              <w:rPr>
                <w:rFonts w:hint="eastAsia" w:eastAsia="宋体"/>
                <w:sz w:val="22"/>
                <w:lang w:eastAsia="zh-CN"/>
              </w:rPr>
            </w:pPr>
            <w:r>
              <w:rPr>
                <w:spacing w:val="-5"/>
                <w:sz w:val="22"/>
              </w:rPr>
              <w:t>3.</w:t>
            </w:r>
            <w:r>
              <w:rPr>
                <w:rFonts w:hint="eastAsia"/>
                <w:spacing w:val="-5"/>
                <w:sz w:val="22"/>
                <w:lang w:val="en-US" w:eastAsia="zh-CN"/>
              </w:rPr>
              <w:t>5</w:t>
            </w:r>
          </w:p>
        </w:tc>
        <w:tc>
          <w:tcPr>
            <w:tcW w:w="1725" w:type="dxa"/>
          </w:tcPr>
          <w:p w14:paraId="07DDF549">
            <w:pPr>
              <w:pStyle w:val="16"/>
              <w:rPr>
                <w:b/>
                <w:sz w:val="22"/>
              </w:rPr>
            </w:pPr>
          </w:p>
          <w:p w14:paraId="5EC95060">
            <w:pPr>
              <w:pStyle w:val="16"/>
              <w:spacing w:before="7"/>
              <w:rPr>
                <w:b/>
                <w:sz w:val="25"/>
              </w:rPr>
            </w:pPr>
          </w:p>
          <w:p w14:paraId="292874B4">
            <w:pPr>
              <w:pStyle w:val="16"/>
              <w:spacing w:line="307" w:lineRule="auto"/>
              <w:ind w:left="752" w:right="192" w:hanging="552"/>
              <w:rPr>
                <w:sz w:val="22"/>
              </w:rPr>
            </w:pPr>
            <w:r>
              <w:rPr>
                <w:spacing w:val="-2"/>
                <w:sz w:val="22"/>
              </w:rPr>
              <w:t>地方税收贡献</w:t>
            </w:r>
            <w:r>
              <w:rPr>
                <w:spacing w:val="-10"/>
                <w:sz w:val="22"/>
              </w:rPr>
              <w:t>度</w:t>
            </w:r>
          </w:p>
        </w:tc>
        <w:tc>
          <w:tcPr>
            <w:tcW w:w="688" w:type="dxa"/>
          </w:tcPr>
          <w:p w14:paraId="703A69C0">
            <w:pPr>
              <w:pStyle w:val="16"/>
              <w:rPr>
                <w:b/>
                <w:sz w:val="22"/>
              </w:rPr>
            </w:pPr>
          </w:p>
          <w:p w14:paraId="062EEBFE">
            <w:pPr>
              <w:pStyle w:val="16"/>
              <w:rPr>
                <w:b/>
                <w:sz w:val="22"/>
              </w:rPr>
            </w:pPr>
          </w:p>
          <w:p w14:paraId="3E3DAAD1">
            <w:pPr>
              <w:pStyle w:val="16"/>
              <w:spacing w:before="7"/>
              <w:rPr>
                <w:b/>
                <w:sz w:val="17"/>
              </w:rPr>
            </w:pPr>
          </w:p>
          <w:p w14:paraId="2D1B0E5D">
            <w:pPr>
              <w:pStyle w:val="16"/>
              <w:ind w:left="94" w:right="84"/>
              <w:jc w:val="center"/>
              <w:rPr>
                <w:sz w:val="22"/>
              </w:rPr>
            </w:pPr>
            <w:r>
              <w:rPr>
                <w:sz w:val="22"/>
              </w:rPr>
              <w:t>5</w:t>
            </w:r>
            <w:r>
              <w:rPr>
                <w:spacing w:val="-33"/>
                <w:sz w:val="22"/>
              </w:rPr>
              <w:t xml:space="preserve"> 分</w:t>
            </w:r>
          </w:p>
        </w:tc>
        <w:tc>
          <w:tcPr>
            <w:tcW w:w="6689" w:type="dxa"/>
          </w:tcPr>
          <w:p w14:paraId="47DDA3EF">
            <w:pPr>
              <w:pStyle w:val="16"/>
              <w:spacing w:before="69"/>
              <w:ind w:left="108"/>
              <w:rPr>
                <w:sz w:val="22"/>
                <w:highlight w:val="none"/>
              </w:rPr>
            </w:pPr>
            <w:r>
              <w:rPr>
                <w:spacing w:val="-4"/>
                <w:sz w:val="22"/>
              </w:rPr>
              <w:t xml:space="preserve">根据各投标银行可获取的 </w:t>
            </w:r>
            <w:r>
              <w:rPr>
                <w:sz w:val="22"/>
              </w:rPr>
              <w:t>2024</w:t>
            </w:r>
            <w:r>
              <w:rPr>
                <w:spacing w:val="-28"/>
                <w:sz w:val="22"/>
              </w:rPr>
              <w:t xml:space="preserve"> 年 </w:t>
            </w:r>
            <w:r>
              <w:rPr>
                <w:sz w:val="22"/>
              </w:rPr>
              <w:t>12</w:t>
            </w:r>
            <w:r>
              <w:rPr>
                <w:spacing w:val="-8"/>
                <w:sz w:val="22"/>
              </w:rPr>
              <w:t xml:space="preserve"> 月份的</w:t>
            </w:r>
            <w:r>
              <w:rPr>
                <w:rFonts w:hint="eastAsia"/>
                <w:spacing w:val="-8"/>
                <w:sz w:val="22"/>
                <w:highlight w:val="none"/>
                <w:lang w:val="en-US" w:eastAsia="zh-CN"/>
              </w:rPr>
              <w:t>文成县</w:t>
            </w:r>
            <w:r>
              <w:rPr>
                <w:spacing w:val="-8"/>
                <w:sz w:val="22"/>
                <w:highlight w:val="none"/>
              </w:rPr>
              <w:t>纳税入库总额</w:t>
            </w:r>
          </w:p>
          <w:p w14:paraId="11BF7E81">
            <w:pPr>
              <w:pStyle w:val="16"/>
              <w:spacing w:before="78" w:line="307" w:lineRule="auto"/>
              <w:ind w:left="108" w:right="95"/>
              <w:rPr>
                <w:sz w:val="22"/>
                <w:highlight w:val="none"/>
              </w:rPr>
            </w:pPr>
            <w:r>
              <w:rPr>
                <w:spacing w:val="-3"/>
                <w:sz w:val="22"/>
                <w:highlight w:val="none"/>
              </w:rPr>
              <w:t xml:space="preserve">按从大到小排序打分，第一名得 </w:t>
            </w:r>
            <w:r>
              <w:rPr>
                <w:sz w:val="22"/>
                <w:highlight w:val="none"/>
              </w:rPr>
              <w:t>5</w:t>
            </w:r>
            <w:r>
              <w:rPr>
                <w:spacing w:val="-10"/>
                <w:sz w:val="22"/>
                <w:highlight w:val="none"/>
              </w:rPr>
              <w:t xml:space="preserve"> 分，依次递减 </w:t>
            </w:r>
            <w:r>
              <w:rPr>
                <w:sz w:val="22"/>
                <w:highlight w:val="none"/>
              </w:rPr>
              <w:t>0.1</w:t>
            </w:r>
            <w:r>
              <w:rPr>
                <w:spacing w:val="-11"/>
                <w:sz w:val="22"/>
                <w:highlight w:val="none"/>
              </w:rPr>
              <w:t xml:space="preserve"> 分，递减到 </w:t>
            </w:r>
            <w:r>
              <w:rPr>
                <w:sz w:val="22"/>
                <w:highlight w:val="none"/>
              </w:rPr>
              <w:t>0</w:t>
            </w:r>
            <w:r>
              <w:rPr>
                <w:spacing w:val="-4"/>
                <w:sz w:val="22"/>
                <w:highlight w:val="none"/>
              </w:rPr>
              <w:t>分为止。</w:t>
            </w:r>
          </w:p>
          <w:p w14:paraId="2C45B0B5">
            <w:pPr>
              <w:pStyle w:val="16"/>
              <w:spacing w:before="78" w:line="271" w:lineRule="exact"/>
              <w:ind w:left="108"/>
              <w:rPr>
                <w:b/>
                <w:sz w:val="22"/>
              </w:rPr>
            </w:pPr>
            <w:r>
              <w:rPr>
                <w:b/>
                <w:spacing w:val="-2"/>
                <w:sz w:val="22"/>
                <w:highlight w:val="none"/>
              </w:rPr>
              <w:t>注：由投标银行提供数据。</w:t>
            </w:r>
          </w:p>
        </w:tc>
      </w:tr>
      <w:tr w14:paraId="311FB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4" w:type="dxa"/>
          </w:tcPr>
          <w:p w14:paraId="350787B3">
            <w:pPr>
              <w:pStyle w:val="16"/>
              <w:spacing w:before="69" w:line="270" w:lineRule="exact"/>
              <w:ind w:left="10"/>
              <w:jc w:val="center"/>
              <w:rPr>
                <w:sz w:val="22"/>
              </w:rPr>
            </w:pPr>
            <w:r>
              <w:rPr>
                <w:w w:val="100"/>
                <w:sz w:val="22"/>
              </w:rPr>
              <w:t>4</w:t>
            </w:r>
          </w:p>
        </w:tc>
        <w:tc>
          <w:tcPr>
            <w:tcW w:w="9102" w:type="dxa"/>
            <w:gridSpan w:val="3"/>
          </w:tcPr>
          <w:p w14:paraId="2244FDE8">
            <w:pPr>
              <w:pStyle w:val="16"/>
              <w:spacing w:before="69" w:line="270" w:lineRule="exact"/>
              <w:ind w:left="106"/>
              <w:rPr>
                <w:b/>
                <w:sz w:val="22"/>
              </w:rPr>
            </w:pPr>
            <w:r>
              <w:rPr>
                <w:b/>
                <w:spacing w:val="-2"/>
                <w:sz w:val="22"/>
              </w:rPr>
              <w:t>服务水平指标（37</w:t>
            </w:r>
            <w:r>
              <w:rPr>
                <w:b/>
                <w:spacing w:val="-25"/>
                <w:sz w:val="22"/>
              </w:rPr>
              <w:t xml:space="preserve"> 分</w:t>
            </w:r>
            <w:r>
              <w:rPr>
                <w:b/>
                <w:spacing w:val="-10"/>
                <w:sz w:val="22"/>
              </w:rPr>
              <w:t>）</w:t>
            </w:r>
          </w:p>
        </w:tc>
      </w:tr>
      <w:tr w14:paraId="4E555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674" w:type="dxa"/>
          </w:tcPr>
          <w:p w14:paraId="24EB6D9F">
            <w:pPr>
              <w:pStyle w:val="16"/>
              <w:rPr>
                <w:b/>
                <w:sz w:val="22"/>
              </w:rPr>
            </w:pPr>
          </w:p>
          <w:p w14:paraId="754E8423">
            <w:pPr>
              <w:pStyle w:val="16"/>
              <w:rPr>
                <w:b/>
                <w:sz w:val="22"/>
              </w:rPr>
            </w:pPr>
          </w:p>
          <w:p w14:paraId="42441F7D">
            <w:pPr>
              <w:pStyle w:val="16"/>
              <w:rPr>
                <w:b/>
                <w:sz w:val="22"/>
              </w:rPr>
            </w:pPr>
          </w:p>
          <w:p w14:paraId="76C80747">
            <w:pPr>
              <w:pStyle w:val="16"/>
              <w:rPr>
                <w:b/>
                <w:sz w:val="22"/>
              </w:rPr>
            </w:pPr>
          </w:p>
          <w:p w14:paraId="32C53243">
            <w:pPr>
              <w:pStyle w:val="16"/>
              <w:spacing w:before="9"/>
              <w:rPr>
                <w:b/>
                <w:sz w:val="15"/>
              </w:rPr>
            </w:pPr>
          </w:p>
          <w:p w14:paraId="236218CF">
            <w:pPr>
              <w:pStyle w:val="16"/>
              <w:ind w:left="102" w:right="92"/>
              <w:jc w:val="center"/>
              <w:rPr>
                <w:sz w:val="22"/>
              </w:rPr>
            </w:pPr>
            <w:r>
              <w:rPr>
                <w:spacing w:val="-5"/>
                <w:sz w:val="22"/>
              </w:rPr>
              <w:t>4.1</w:t>
            </w:r>
          </w:p>
        </w:tc>
        <w:tc>
          <w:tcPr>
            <w:tcW w:w="1725" w:type="dxa"/>
          </w:tcPr>
          <w:p w14:paraId="4494389D">
            <w:pPr>
              <w:pStyle w:val="16"/>
              <w:rPr>
                <w:b/>
                <w:sz w:val="22"/>
              </w:rPr>
            </w:pPr>
          </w:p>
          <w:p w14:paraId="4D11EEBB">
            <w:pPr>
              <w:pStyle w:val="16"/>
              <w:rPr>
                <w:b/>
                <w:sz w:val="22"/>
              </w:rPr>
            </w:pPr>
          </w:p>
          <w:p w14:paraId="0EC64F00">
            <w:pPr>
              <w:pStyle w:val="16"/>
              <w:rPr>
                <w:b/>
                <w:sz w:val="22"/>
              </w:rPr>
            </w:pPr>
          </w:p>
          <w:p w14:paraId="7EF0EAA1">
            <w:pPr>
              <w:pStyle w:val="16"/>
              <w:spacing w:before="8"/>
              <w:rPr>
                <w:b/>
                <w:sz w:val="23"/>
              </w:rPr>
            </w:pPr>
          </w:p>
          <w:p w14:paraId="1E0A7075">
            <w:pPr>
              <w:pStyle w:val="16"/>
              <w:spacing w:before="1" w:line="307" w:lineRule="auto"/>
              <w:ind w:left="310" w:right="192" w:hanging="111"/>
              <w:rPr>
                <w:sz w:val="22"/>
              </w:rPr>
            </w:pPr>
            <w:r>
              <w:rPr>
                <w:spacing w:val="-2"/>
                <w:sz w:val="22"/>
              </w:rPr>
              <w:t>便捷服务及对公账号减免</w:t>
            </w:r>
          </w:p>
        </w:tc>
        <w:tc>
          <w:tcPr>
            <w:tcW w:w="688" w:type="dxa"/>
          </w:tcPr>
          <w:p w14:paraId="266CFAF1">
            <w:pPr>
              <w:pStyle w:val="16"/>
              <w:rPr>
                <w:b/>
                <w:sz w:val="22"/>
              </w:rPr>
            </w:pPr>
          </w:p>
          <w:p w14:paraId="09EF384C">
            <w:pPr>
              <w:pStyle w:val="16"/>
              <w:rPr>
                <w:b/>
                <w:sz w:val="22"/>
              </w:rPr>
            </w:pPr>
          </w:p>
          <w:p w14:paraId="02D9C7E4">
            <w:pPr>
              <w:pStyle w:val="16"/>
              <w:rPr>
                <w:b/>
                <w:sz w:val="22"/>
              </w:rPr>
            </w:pPr>
          </w:p>
          <w:p w14:paraId="7BF3D2A7">
            <w:pPr>
              <w:pStyle w:val="16"/>
              <w:rPr>
                <w:b/>
                <w:sz w:val="22"/>
              </w:rPr>
            </w:pPr>
          </w:p>
          <w:p w14:paraId="4B8E45E6">
            <w:pPr>
              <w:pStyle w:val="16"/>
              <w:spacing w:before="9"/>
              <w:rPr>
                <w:b/>
                <w:sz w:val="15"/>
              </w:rPr>
            </w:pPr>
          </w:p>
          <w:p w14:paraId="78E56DBD">
            <w:pPr>
              <w:pStyle w:val="16"/>
              <w:ind w:left="94" w:right="84"/>
              <w:jc w:val="center"/>
              <w:rPr>
                <w:sz w:val="22"/>
              </w:rPr>
            </w:pPr>
            <w:r>
              <w:rPr>
                <w:sz w:val="22"/>
              </w:rPr>
              <w:t>1</w:t>
            </w:r>
            <w:r>
              <w:rPr>
                <w:spacing w:val="-33"/>
                <w:sz w:val="22"/>
              </w:rPr>
              <w:t xml:space="preserve"> 分</w:t>
            </w:r>
          </w:p>
        </w:tc>
        <w:tc>
          <w:tcPr>
            <w:tcW w:w="6689" w:type="dxa"/>
          </w:tcPr>
          <w:p w14:paraId="02962710">
            <w:pPr>
              <w:pStyle w:val="16"/>
              <w:spacing w:before="69" w:line="307" w:lineRule="auto"/>
              <w:ind w:left="108" w:right="95"/>
              <w:rPr>
                <w:sz w:val="22"/>
              </w:rPr>
            </w:pPr>
            <w:r>
              <w:rPr>
                <w:spacing w:val="-2"/>
                <w:sz w:val="22"/>
              </w:rPr>
              <w:t>投标人承诺为招标人提供的便捷服务，投标银行承诺可办理以下业</w:t>
            </w:r>
            <w:r>
              <w:rPr>
                <w:spacing w:val="-6"/>
                <w:sz w:val="22"/>
              </w:rPr>
              <w:t>务：</w:t>
            </w:r>
          </w:p>
          <w:p w14:paraId="2FD8FA2A">
            <w:pPr>
              <w:pStyle w:val="16"/>
              <w:spacing w:line="280" w:lineRule="exact"/>
              <w:ind w:left="108"/>
              <w:rPr>
                <w:sz w:val="22"/>
              </w:rPr>
            </w:pPr>
            <w:r>
              <w:rPr>
                <w:spacing w:val="-2"/>
                <w:sz w:val="22"/>
              </w:rPr>
              <w:t>1</w:t>
            </w:r>
            <w:r>
              <w:rPr>
                <w:spacing w:val="-3"/>
                <w:sz w:val="22"/>
              </w:rPr>
              <w:t>、上门办理印鉴卡及银行账户开立、销户、信息变更；</w:t>
            </w:r>
          </w:p>
          <w:p w14:paraId="61260A21">
            <w:pPr>
              <w:pStyle w:val="16"/>
              <w:spacing w:before="78"/>
              <w:ind w:left="108"/>
              <w:rPr>
                <w:sz w:val="22"/>
              </w:rPr>
            </w:pPr>
            <w:r>
              <w:rPr>
                <w:spacing w:val="-2"/>
                <w:sz w:val="22"/>
              </w:rPr>
              <w:t>2</w:t>
            </w:r>
            <w:r>
              <w:rPr>
                <w:spacing w:val="-3"/>
                <w:sz w:val="22"/>
              </w:rPr>
              <w:t>、上门办理本项目中标资金存取；</w:t>
            </w:r>
          </w:p>
          <w:p w14:paraId="52B68F10">
            <w:pPr>
              <w:pStyle w:val="16"/>
              <w:spacing w:before="78"/>
              <w:ind w:left="108"/>
              <w:rPr>
                <w:sz w:val="22"/>
              </w:rPr>
            </w:pPr>
            <w:r>
              <w:rPr>
                <w:spacing w:val="-2"/>
                <w:sz w:val="22"/>
              </w:rPr>
              <w:t>3</w:t>
            </w:r>
            <w:r>
              <w:rPr>
                <w:spacing w:val="-3"/>
                <w:sz w:val="22"/>
              </w:rPr>
              <w:t>、上门送回单、对账单；</w:t>
            </w:r>
          </w:p>
          <w:p w14:paraId="6C0D2F60">
            <w:pPr>
              <w:pStyle w:val="16"/>
              <w:spacing w:before="78"/>
              <w:ind w:left="108"/>
              <w:rPr>
                <w:sz w:val="22"/>
              </w:rPr>
            </w:pPr>
            <w:r>
              <w:rPr>
                <w:spacing w:val="-2"/>
                <w:sz w:val="22"/>
              </w:rPr>
              <w:t>4</w:t>
            </w:r>
            <w:r>
              <w:rPr>
                <w:spacing w:val="-3"/>
                <w:sz w:val="22"/>
              </w:rPr>
              <w:t>、免收银行业务手续费等各项手续费；</w:t>
            </w:r>
          </w:p>
          <w:p w14:paraId="071C7D58">
            <w:pPr>
              <w:pStyle w:val="16"/>
              <w:spacing w:before="78"/>
              <w:ind w:left="108"/>
              <w:rPr>
                <w:sz w:val="22"/>
              </w:rPr>
            </w:pPr>
            <w:r>
              <w:rPr>
                <w:spacing w:val="-2"/>
                <w:sz w:val="22"/>
              </w:rPr>
              <w:t>5</w:t>
            </w:r>
            <w:r>
              <w:rPr>
                <w:spacing w:val="-3"/>
                <w:sz w:val="22"/>
              </w:rPr>
              <w:t>、设专职人员负责对接并配合相关事务。</w:t>
            </w:r>
          </w:p>
          <w:p w14:paraId="1F44609C">
            <w:pPr>
              <w:pStyle w:val="16"/>
              <w:spacing w:before="79" w:line="271" w:lineRule="exact"/>
              <w:ind w:left="108"/>
              <w:rPr>
                <w:b/>
                <w:sz w:val="22"/>
              </w:rPr>
            </w:pPr>
            <w:r>
              <w:rPr>
                <w:b/>
                <w:spacing w:val="-9"/>
                <w:sz w:val="22"/>
              </w:rPr>
              <w:t xml:space="preserve">全部承诺得满分 </w:t>
            </w:r>
            <w:r>
              <w:rPr>
                <w:b/>
                <w:spacing w:val="-2"/>
                <w:sz w:val="22"/>
              </w:rPr>
              <w:t>1</w:t>
            </w:r>
            <w:r>
              <w:rPr>
                <w:b/>
                <w:spacing w:val="-14"/>
                <w:sz w:val="22"/>
              </w:rPr>
              <w:t xml:space="preserve"> 分，每少承诺一项扣 </w:t>
            </w:r>
            <w:r>
              <w:rPr>
                <w:b/>
                <w:spacing w:val="-2"/>
                <w:sz w:val="22"/>
              </w:rPr>
              <w:t>0.2</w:t>
            </w:r>
            <w:r>
              <w:rPr>
                <w:b/>
                <w:spacing w:val="-18"/>
                <w:sz w:val="22"/>
              </w:rPr>
              <w:t xml:space="preserve"> 分，最低得 </w:t>
            </w:r>
            <w:r>
              <w:rPr>
                <w:b/>
                <w:spacing w:val="-2"/>
                <w:sz w:val="22"/>
              </w:rPr>
              <w:t>0</w:t>
            </w:r>
            <w:r>
              <w:rPr>
                <w:b/>
                <w:spacing w:val="-21"/>
                <w:sz w:val="22"/>
              </w:rPr>
              <w:t xml:space="preserve"> 分。</w:t>
            </w:r>
          </w:p>
        </w:tc>
      </w:tr>
      <w:tr w14:paraId="6DC8B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4" w:type="dxa"/>
          </w:tcPr>
          <w:p w14:paraId="085FE014">
            <w:pPr>
              <w:pStyle w:val="16"/>
              <w:rPr>
                <w:b/>
                <w:sz w:val="22"/>
              </w:rPr>
            </w:pPr>
          </w:p>
          <w:p w14:paraId="6990EEBA">
            <w:pPr>
              <w:pStyle w:val="16"/>
              <w:rPr>
                <w:b/>
                <w:sz w:val="22"/>
              </w:rPr>
            </w:pPr>
          </w:p>
          <w:p w14:paraId="5F6CE7B2">
            <w:pPr>
              <w:pStyle w:val="16"/>
              <w:spacing w:before="7"/>
              <w:rPr>
                <w:b/>
                <w:sz w:val="17"/>
              </w:rPr>
            </w:pPr>
          </w:p>
          <w:p w14:paraId="40B9B23A">
            <w:pPr>
              <w:pStyle w:val="16"/>
              <w:ind w:left="102" w:right="92"/>
              <w:jc w:val="center"/>
              <w:rPr>
                <w:sz w:val="22"/>
              </w:rPr>
            </w:pPr>
            <w:r>
              <w:rPr>
                <w:spacing w:val="-5"/>
                <w:sz w:val="22"/>
              </w:rPr>
              <w:t>4.2</w:t>
            </w:r>
          </w:p>
        </w:tc>
        <w:tc>
          <w:tcPr>
            <w:tcW w:w="1725" w:type="dxa"/>
          </w:tcPr>
          <w:p w14:paraId="21585497">
            <w:pPr>
              <w:pStyle w:val="16"/>
              <w:rPr>
                <w:b/>
                <w:sz w:val="22"/>
              </w:rPr>
            </w:pPr>
          </w:p>
          <w:p w14:paraId="32AFC06E">
            <w:pPr>
              <w:pStyle w:val="16"/>
              <w:rPr>
                <w:b/>
                <w:sz w:val="22"/>
              </w:rPr>
            </w:pPr>
          </w:p>
          <w:p w14:paraId="2754AB7A">
            <w:pPr>
              <w:pStyle w:val="16"/>
              <w:spacing w:before="7"/>
              <w:rPr>
                <w:b/>
                <w:sz w:val="17"/>
              </w:rPr>
            </w:pPr>
          </w:p>
          <w:p w14:paraId="7507A49A">
            <w:pPr>
              <w:pStyle w:val="16"/>
              <w:ind w:left="191" w:right="185"/>
              <w:jc w:val="center"/>
              <w:rPr>
                <w:sz w:val="22"/>
              </w:rPr>
            </w:pPr>
            <w:r>
              <w:rPr>
                <w:spacing w:val="-4"/>
                <w:sz w:val="22"/>
              </w:rPr>
              <w:t>合作租赁经费</w:t>
            </w:r>
          </w:p>
        </w:tc>
        <w:tc>
          <w:tcPr>
            <w:tcW w:w="688" w:type="dxa"/>
          </w:tcPr>
          <w:p w14:paraId="780DD1CE">
            <w:pPr>
              <w:pStyle w:val="16"/>
              <w:rPr>
                <w:b/>
                <w:sz w:val="22"/>
              </w:rPr>
            </w:pPr>
          </w:p>
          <w:p w14:paraId="760E2343">
            <w:pPr>
              <w:pStyle w:val="16"/>
              <w:rPr>
                <w:b/>
                <w:sz w:val="22"/>
              </w:rPr>
            </w:pPr>
          </w:p>
          <w:p w14:paraId="09D3D570">
            <w:pPr>
              <w:pStyle w:val="16"/>
              <w:spacing w:before="7"/>
              <w:rPr>
                <w:b/>
                <w:sz w:val="17"/>
              </w:rPr>
            </w:pPr>
          </w:p>
          <w:p w14:paraId="7FCCD8A9">
            <w:pPr>
              <w:pStyle w:val="16"/>
              <w:ind w:left="94" w:right="84"/>
              <w:jc w:val="center"/>
              <w:rPr>
                <w:sz w:val="22"/>
              </w:rPr>
            </w:pPr>
            <w:r>
              <w:rPr>
                <w:spacing w:val="-2"/>
                <w:sz w:val="22"/>
              </w:rPr>
              <w:t>21</w:t>
            </w:r>
            <w:r>
              <w:rPr>
                <w:spacing w:val="-43"/>
                <w:sz w:val="22"/>
              </w:rPr>
              <w:t xml:space="preserve"> 分</w:t>
            </w:r>
          </w:p>
        </w:tc>
        <w:tc>
          <w:tcPr>
            <w:tcW w:w="6689" w:type="dxa"/>
          </w:tcPr>
          <w:p w14:paraId="19905CDA">
            <w:pPr>
              <w:pStyle w:val="16"/>
              <w:spacing w:before="68"/>
              <w:ind w:left="108"/>
              <w:rPr>
                <w:sz w:val="22"/>
              </w:rPr>
            </w:pPr>
            <w:r>
              <w:rPr>
                <w:spacing w:val="-3"/>
                <w:sz w:val="22"/>
              </w:rPr>
              <w:t>投标人承诺支付给招标人的合作租赁经费：</w:t>
            </w:r>
          </w:p>
          <w:p w14:paraId="6784BA55">
            <w:pPr>
              <w:pStyle w:val="16"/>
              <w:spacing w:before="79" w:line="307" w:lineRule="auto"/>
              <w:ind w:left="108" w:right="98"/>
              <w:rPr>
                <w:color w:val="auto"/>
                <w:sz w:val="22"/>
                <w:highlight w:val="none"/>
              </w:rPr>
            </w:pPr>
            <w:r>
              <w:rPr>
                <w:b/>
                <w:sz w:val="22"/>
              </w:rPr>
              <w:t>1、基准分（6</w:t>
            </w:r>
            <w:r>
              <w:rPr>
                <w:b/>
                <w:spacing w:val="-27"/>
                <w:sz w:val="22"/>
              </w:rPr>
              <w:t xml:space="preserve"> 分</w:t>
            </w:r>
            <w:r>
              <w:rPr>
                <w:b/>
                <w:sz w:val="22"/>
              </w:rPr>
              <w:t>）</w:t>
            </w:r>
            <w:r>
              <w:rPr>
                <w:spacing w:val="-10"/>
                <w:sz w:val="22"/>
              </w:rPr>
              <w:t>承诺经费为</w:t>
            </w:r>
            <w:r>
              <w:rPr>
                <w:color w:val="auto"/>
                <w:spacing w:val="-10"/>
                <w:sz w:val="22"/>
                <w:highlight w:val="none"/>
              </w:rPr>
              <w:t xml:space="preserve"> </w:t>
            </w:r>
            <w:r>
              <w:rPr>
                <w:rFonts w:hint="eastAsia"/>
                <w:color w:val="auto"/>
                <w:sz w:val="22"/>
                <w:highlight w:val="none"/>
                <w:lang w:val="en-US" w:eastAsia="zh-CN"/>
              </w:rPr>
              <w:t>10</w:t>
            </w:r>
            <w:r>
              <w:rPr>
                <w:color w:val="auto"/>
                <w:spacing w:val="-23"/>
                <w:sz w:val="22"/>
                <w:highlight w:val="none"/>
              </w:rPr>
              <w:t>万元</w:t>
            </w:r>
            <w:r>
              <w:rPr>
                <w:rFonts w:hint="eastAsia"/>
                <w:color w:val="auto"/>
                <w:spacing w:val="-23"/>
                <w:sz w:val="22"/>
                <w:highlight w:val="none"/>
                <w:lang w:val="en-US" w:eastAsia="zh-CN"/>
              </w:rPr>
              <w:t>/年</w:t>
            </w:r>
            <w:r>
              <w:rPr>
                <w:color w:val="auto"/>
                <w:spacing w:val="-23"/>
                <w:sz w:val="22"/>
                <w:highlight w:val="none"/>
              </w:rPr>
              <w:t xml:space="preserve">的 </w:t>
            </w:r>
            <w:r>
              <w:rPr>
                <w:color w:val="auto"/>
                <w:sz w:val="22"/>
                <w:highlight w:val="none"/>
              </w:rPr>
              <w:t>6</w:t>
            </w:r>
            <w:r>
              <w:rPr>
                <w:color w:val="auto"/>
                <w:spacing w:val="-8"/>
                <w:sz w:val="22"/>
                <w:highlight w:val="none"/>
              </w:rPr>
              <w:t xml:space="preserve"> 分，低于该金额的不得</w:t>
            </w:r>
            <w:r>
              <w:rPr>
                <w:color w:val="auto"/>
                <w:spacing w:val="-6"/>
                <w:sz w:val="22"/>
                <w:highlight w:val="none"/>
              </w:rPr>
              <w:t>分。</w:t>
            </w:r>
          </w:p>
          <w:p w14:paraId="657D216F">
            <w:pPr>
              <w:pStyle w:val="16"/>
              <w:spacing w:line="280" w:lineRule="exact"/>
              <w:ind w:left="108"/>
              <w:rPr>
                <w:sz w:val="22"/>
              </w:rPr>
            </w:pPr>
            <w:r>
              <w:rPr>
                <w:b/>
                <w:color w:val="auto"/>
                <w:spacing w:val="-2"/>
                <w:sz w:val="22"/>
                <w:highlight w:val="none"/>
              </w:rPr>
              <w:t>2、增值分（15</w:t>
            </w:r>
            <w:r>
              <w:rPr>
                <w:b/>
                <w:color w:val="auto"/>
                <w:spacing w:val="-26"/>
                <w:sz w:val="22"/>
                <w:highlight w:val="none"/>
              </w:rPr>
              <w:t xml:space="preserve"> 分</w:t>
            </w:r>
            <w:r>
              <w:rPr>
                <w:b/>
                <w:color w:val="auto"/>
                <w:spacing w:val="-2"/>
                <w:sz w:val="22"/>
                <w:highlight w:val="none"/>
              </w:rPr>
              <w:t>）</w:t>
            </w:r>
            <w:r>
              <w:rPr>
                <w:color w:val="auto"/>
                <w:spacing w:val="-25"/>
                <w:sz w:val="22"/>
                <w:highlight w:val="none"/>
              </w:rPr>
              <w:t xml:space="preserve">在 </w:t>
            </w:r>
            <w:r>
              <w:rPr>
                <w:color w:val="auto"/>
                <w:spacing w:val="-10"/>
                <w:sz w:val="22"/>
                <w:highlight w:val="none"/>
              </w:rPr>
              <w:t xml:space="preserve"> </w:t>
            </w:r>
            <w:r>
              <w:rPr>
                <w:rFonts w:hint="eastAsia"/>
                <w:color w:val="auto"/>
                <w:sz w:val="22"/>
                <w:highlight w:val="none"/>
                <w:lang w:val="en-US" w:eastAsia="zh-CN"/>
              </w:rPr>
              <w:t>10</w:t>
            </w:r>
            <w:r>
              <w:rPr>
                <w:color w:val="auto"/>
                <w:spacing w:val="-23"/>
                <w:sz w:val="22"/>
                <w:highlight w:val="none"/>
              </w:rPr>
              <w:t>万元</w:t>
            </w:r>
            <w:r>
              <w:rPr>
                <w:rFonts w:hint="eastAsia"/>
                <w:color w:val="auto"/>
                <w:spacing w:val="-23"/>
                <w:sz w:val="22"/>
                <w:highlight w:val="none"/>
                <w:lang w:val="en-US" w:eastAsia="zh-CN"/>
              </w:rPr>
              <w:t>/年</w:t>
            </w:r>
            <w:r>
              <w:rPr>
                <w:color w:val="auto"/>
                <w:spacing w:val="-13"/>
                <w:sz w:val="22"/>
                <w:highlight w:val="none"/>
              </w:rPr>
              <w:t>的基础上</w:t>
            </w:r>
            <w:r>
              <w:rPr>
                <w:rFonts w:hint="eastAsia"/>
                <w:color w:val="auto"/>
                <w:spacing w:val="-13"/>
                <w:sz w:val="22"/>
                <w:highlight w:val="none"/>
                <w:lang w:val="en-US" w:eastAsia="zh-CN"/>
              </w:rPr>
              <w:t>,</w:t>
            </w:r>
            <w:r>
              <w:rPr>
                <w:color w:val="auto"/>
                <w:spacing w:val="-13"/>
                <w:sz w:val="22"/>
                <w:highlight w:val="none"/>
              </w:rPr>
              <w:t xml:space="preserve">每增加 </w:t>
            </w:r>
            <w:r>
              <w:rPr>
                <w:color w:val="auto"/>
                <w:spacing w:val="-2"/>
                <w:sz w:val="22"/>
                <w:highlight w:val="none"/>
              </w:rPr>
              <w:t>1</w:t>
            </w:r>
            <w:r>
              <w:rPr>
                <w:color w:val="auto"/>
                <w:spacing w:val="-21"/>
                <w:sz w:val="22"/>
                <w:highlight w:val="none"/>
              </w:rPr>
              <w:t xml:space="preserve">万元加 </w:t>
            </w:r>
            <w:r>
              <w:rPr>
                <w:color w:val="auto"/>
                <w:spacing w:val="-2"/>
                <w:sz w:val="22"/>
                <w:highlight w:val="none"/>
              </w:rPr>
              <w:t>1</w:t>
            </w:r>
            <w:r>
              <w:rPr>
                <w:color w:val="auto"/>
                <w:spacing w:val="-20"/>
                <w:sz w:val="22"/>
                <w:highlight w:val="none"/>
              </w:rPr>
              <w:t xml:space="preserve"> 分，</w:t>
            </w:r>
            <w:r>
              <w:rPr>
                <w:color w:val="auto"/>
                <w:spacing w:val="-15"/>
                <w:sz w:val="22"/>
                <w:highlight w:val="none"/>
              </w:rPr>
              <w:t xml:space="preserve">最高加 </w:t>
            </w:r>
            <w:r>
              <w:rPr>
                <w:color w:val="auto"/>
                <w:spacing w:val="-2"/>
                <w:sz w:val="22"/>
                <w:highlight w:val="none"/>
              </w:rPr>
              <w:t>15</w:t>
            </w:r>
            <w:r>
              <w:rPr>
                <w:color w:val="auto"/>
                <w:spacing w:val="-19"/>
                <w:sz w:val="22"/>
                <w:highlight w:val="none"/>
              </w:rPr>
              <w:t xml:space="preserve"> 分，若未满 </w:t>
            </w:r>
            <w:r>
              <w:rPr>
                <w:rFonts w:hint="eastAsia"/>
                <w:color w:val="auto"/>
                <w:spacing w:val="-2"/>
                <w:sz w:val="22"/>
                <w:highlight w:val="none"/>
                <w:lang w:val="en-US" w:eastAsia="zh-CN"/>
              </w:rPr>
              <w:t>1</w:t>
            </w:r>
            <w:r>
              <w:rPr>
                <w:color w:val="auto"/>
                <w:spacing w:val="-10"/>
                <w:sz w:val="22"/>
                <w:highlight w:val="none"/>
              </w:rPr>
              <w:t>万元按比例赋分。</w:t>
            </w:r>
          </w:p>
        </w:tc>
      </w:tr>
      <w:tr w14:paraId="741D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674" w:type="dxa"/>
          </w:tcPr>
          <w:p w14:paraId="2536C04F">
            <w:pPr>
              <w:pStyle w:val="16"/>
              <w:rPr>
                <w:b/>
                <w:sz w:val="22"/>
              </w:rPr>
            </w:pPr>
          </w:p>
          <w:p w14:paraId="7081A948">
            <w:pPr>
              <w:pStyle w:val="16"/>
              <w:rPr>
                <w:b/>
                <w:sz w:val="22"/>
              </w:rPr>
            </w:pPr>
          </w:p>
          <w:p w14:paraId="5E84EDB3">
            <w:pPr>
              <w:pStyle w:val="16"/>
              <w:rPr>
                <w:b/>
                <w:sz w:val="22"/>
              </w:rPr>
            </w:pPr>
          </w:p>
          <w:p w14:paraId="4587B9B0">
            <w:pPr>
              <w:pStyle w:val="16"/>
              <w:rPr>
                <w:b/>
                <w:sz w:val="22"/>
              </w:rPr>
            </w:pPr>
          </w:p>
          <w:p w14:paraId="3EAC6F04">
            <w:pPr>
              <w:pStyle w:val="16"/>
              <w:spacing w:before="9"/>
              <w:rPr>
                <w:b/>
                <w:sz w:val="29"/>
              </w:rPr>
            </w:pPr>
          </w:p>
          <w:p w14:paraId="431EAFD5">
            <w:pPr>
              <w:pStyle w:val="16"/>
              <w:ind w:left="102" w:right="92"/>
              <w:jc w:val="center"/>
              <w:rPr>
                <w:sz w:val="22"/>
              </w:rPr>
            </w:pPr>
            <w:r>
              <w:rPr>
                <w:spacing w:val="-5"/>
                <w:sz w:val="22"/>
              </w:rPr>
              <w:t>4.3</w:t>
            </w:r>
          </w:p>
        </w:tc>
        <w:tc>
          <w:tcPr>
            <w:tcW w:w="1725" w:type="dxa"/>
          </w:tcPr>
          <w:p w14:paraId="29A8F20D">
            <w:pPr>
              <w:pStyle w:val="16"/>
              <w:rPr>
                <w:b/>
                <w:sz w:val="22"/>
              </w:rPr>
            </w:pPr>
          </w:p>
          <w:p w14:paraId="0F6920B2">
            <w:pPr>
              <w:pStyle w:val="16"/>
              <w:rPr>
                <w:b/>
                <w:sz w:val="22"/>
              </w:rPr>
            </w:pPr>
          </w:p>
          <w:p w14:paraId="490842E6">
            <w:pPr>
              <w:pStyle w:val="16"/>
              <w:rPr>
                <w:b/>
                <w:sz w:val="22"/>
              </w:rPr>
            </w:pPr>
          </w:p>
          <w:p w14:paraId="19C33E42">
            <w:pPr>
              <w:pStyle w:val="16"/>
              <w:rPr>
                <w:b/>
                <w:sz w:val="22"/>
              </w:rPr>
            </w:pPr>
          </w:p>
          <w:p w14:paraId="799B0AED">
            <w:pPr>
              <w:pStyle w:val="16"/>
              <w:spacing w:before="9"/>
              <w:rPr>
                <w:b/>
                <w:sz w:val="29"/>
              </w:rPr>
            </w:pPr>
          </w:p>
          <w:p w14:paraId="274B05D4">
            <w:pPr>
              <w:pStyle w:val="16"/>
              <w:ind w:left="192" w:right="184"/>
              <w:jc w:val="center"/>
              <w:rPr>
                <w:sz w:val="22"/>
              </w:rPr>
            </w:pPr>
            <w:r>
              <w:rPr>
                <w:spacing w:val="-4"/>
                <w:sz w:val="22"/>
              </w:rPr>
              <w:t>资金安全管理</w:t>
            </w:r>
          </w:p>
        </w:tc>
        <w:tc>
          <w:tcPr>
            <w:tcW w:w="688" w:type="dxa"/>
          </w:tcPr>
          <w:p w14:paraId="7FE257FC">
            <w:pPr>
              <w:pStyle w:val="16"/>
              <w:rPr>
                <w:b/>
                <w:sz w:val="22"/>
              </w:rPr>
            </w:pPr>
          </w:p>
          <w:p w14:paraId="3849522C">
            <w:pPr>
              <w:pStyle w:val="16"/>
              <w:rPr>
                <w:b/>
                <w:sz w:val="22"/>
              </w:rPr>
            </w:pPr>
          </w:p>
          <w:p w14:paraId="28991BB3">
            <w:pPr>
              <w:pStyle w:val="16"/>
              <w:rPr>
                <w:b/>
                <w:sz w:val="22"/>
              </w:rPr>
            </w:pPr>
          </w:p>
          <w:p w14:paraId="6E2D4A62">
            <w:pPr>
              <w:pStyle w:val="16"/>
              <w:rPr>
                <w:b/>
                <w:sz w:val="22"/>
              </w:rPr>
            </w:pPr>
          </w:p>
          <w:p w14:paraId="692879A1">
            <w:pPr>
              <w:pStyle w:val="16"/>
              <w:spacing w:before="9"/>
              <w:rPr>
                <w:b/>
                <w:sz w:val="29"/>
              </w:rPr>
            </w:pPr>
          </w:p>
          <w:p w14:paraId="5119E3A0">
            <w:pPr>
              <w:pStyle w:val="16"/>
              <w:ind w:left="94" w:right="84"/>
              <w:jc w:val="center"/>
              <w:rPr>
                <w:sz w:val="22"/>
              </w:rPr>
            </w:pPr>
            <w:r>
              <w:rPr>
                <w:sz w:val="22"/>
              </w:rPr>
              <w:t>4</w:t>
            </w:r>
            <w:r>
              <w:rPr>
                <w:spacing w:val="-33"/>
                <w:sz w:val="22"/>
              </w:rPr>
              <w:t xml:space="preserve"> 分</w:t>
            </w:r>
          </w:p>
        </w:tc>
        <w:tc>
          <w:tcPr>
            <w:tcW w:w="6689" w:type="dxa"/>
          </w:tcPr>
          <w:p w14:paraId="3B405C3C">
            <w:pPr>
              <w:pStyle w:val="16"/>
              <w:spacing w:before="68" w:line="302" w:lineRule="auto"/>
              <w:ind w:left="108" w:right="95"/>
              <w:jc w:val="both"/>
              <w:rPr>
                <w:sz w:val="24"/>
              </w:rPr>
            </w:pPr>
            <w:r>
              <w:rPr>
                <w:spacing w:val="-2"/>
                <w:sz w:val="22"/>
              </w:rPr>
              <w:t>根据投标银行提供的资金安全风险保障方案全面性、合理性、可行性综合评分，方案应包括但不限于对保证金账户的安全保障措施、财务保障机制、保证金收退业务运作模式、落实资金安全责任人、资金安全事故的问责机制等内容。方案详实全面、合理可行且有针</w:t>
            </w:r>
            <w:r>
              <w:rPr>
                <w:spacing w:val="-9"/>
                <w:sz w:val="22"/>
              </w:rPr>
              <w:t xml:space="preserve">对性和亮点的得 </w:t>
            </w:r>
            <w:r>
              <w:rPr>
                <w:spacing w:val="-2"/>
                <w:sz w:val="22"/>
              </w:rPr>
              <w:t>4</w:t>
            </w:r>
            <w:r>
              <w:rPr>
                <w:spacing w:val="-12"/>
                <w:sz w:val="22"/>
              </w:rPr>
              <w:t xml:space="preserve"> 分；方案详实、合理可行的得 </w:t>
            </w:r>
            <w:r>
              <w:rPr>
                <w:spacing w:val="-2"/>
                <w:sz w:val="22"/>
              </w:rPr>
              <w:t>3</w:t>
            </w:r>
            <w:r>
              <w:rPr>
                <w:spacing w:val="-20"/>
                <w:sz w:val="22"/>
              </w:rPr>
              <w:t xml:space="preserve"> 分；</w:t>
            </w:r>
            <w:r>
              <w:rPr>
                <w:spacing w:val="-4"/>
                <w:sz w:val="24"/>
              </w:rPr>
              <w:t>方案基本完</w:t>
            </w:r>
          </w:p>
          <w:p w14:paraId="797C93AC">
            <w:pPr>
              <w:pStyle w:val="16"/>
              <w:spacing w:line="279" w:lineRule="exact"/>
              <w:ind w:left="108"/>
              <w:jc w:val="both"/>
              <w:rPr>
                <w:sz w:val="24"/>
              </w:rPr>
            </w:pPr>
            <w:r>
              <w:rPr>
                <w:spacing w:val="-5"/>
                <w:sz w:val="24"/>
              </w:rPr>
              <w:t xml:space="preserve">整，能基本完成服务的，得 </w:t>
            </w:r>
            <w:r>
              <w:rPr>
                <w:spacing w:val="-2"/>
                <w:sz w:val="24"/>
              </w:rPr>
              <w:t>2</w:t>
            </w:r>
            <w:r>
              <w:rPr>
                <w:spacing w:val="-9"/>
                <w:sz w:val="24"/>
              </w:rPr>
              <w:t xml:space="preserve"> 分；存在欠缺的，内容完全不符</w:t>
            </w:r>
          </w:p>
          <w:p w14:paraId="0AB6876D">
            <w:pPr>
              <w:pStyle w:val="16"/>
              <w:spacing w:before="53"/>
              <w:ind w:left="108"/>
              <w:rPr>
                <w:sz w:val="24"/>
              </w:rPr>
            </w:pPr>
            <w:r>
              <w:rPr>
                <w:spacing w:val="-7"/>
                <w:sz w:val="24"/>
              </w:rPr>
              <w:t xml:space="preserve">合或未提供的，得 </w:t>
            </w:r>
            <w:r>
              <w:rPr>
                <w:sz w:val="24"/>
              </w:rPr>
              <w:t>0</w:t>
            </w:r>
            <w:r>
              <w:rPr>
                <w:spacing w:val="-24"/>
                <w:sz w:val="24"/>
              </w:rPr>
              <w:t xml:space="preserve"> 分。</w:t>
            </w:r>
          </w:p>
          <w:p w14:paraId="7FBB0152">
            <w:pPr>
              <w:pStyle w:val="16"/>
              <w:spacing w:line="360" w:lineRule="exact"/>
              <w:ind w:left="108" w:right="165"/>
              <w:rPr>
                <w:b/>
                <w:sz w:val="22"/>
              </w:rPr>
            </w:pPr>
            <w:r>
              <w:rPr>
                <w:b/>
                <w:spacing w:val="-2"/>
                <w:sz w:val="22"/>
              </w:rPr>
              <w:t>注：以各投标银行提供的正式文字材料为评分依据（复印件加盖单位公章），未提供不得分。</w:t>
            </w:r>
          </w:p>
        </w:tc>
      </w:tr>
      <w:tr w14:paraId="38D8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674" w:type="dxa"/>
          </w:tcPr>
          <w:p w14:paraId="2BC6A0D9">
            <w:pPr>
              <w:pStyle w:val="16"/>
              <w:rPr>
                <w:b/>
                <w:sz w:val="22"/>
              </w:rPr>
            </w:pPr>
          </w:p>
          <w:p w14:paraId="6B4977F6">
            <w:pPr>
              <w:pStyle w:val="16"/>
              <w:rPr>
                <w:b/>
                <w:sz w:val="22"/>
              </w:rPr>
            </w:pPr>
          </w:p>
          <w:p w14:paraId="132CC5E2">
            <w:pPr>
              <w:pStyle w:val="16"/>
              <w:rPr>
                <w:b/>
                <w:sz w:val="22"/>
              </w:rPr>
            </w:pPr>
          </w:p>
          <w:p w14:paraId="5978672C">
            <w:pPr>
              <w:pStyle w:val="16"/>
              <w:rPr>
                <w:b/>
                <w:sz w:val="22"/>
              </w:rPr>
            </w:pPr>
          </w:p>
          <w:p w14:paraId="5CA4F6B1">
            <w:pPr>
              <w:pStyle w:val="16"/>
              <w:spacing w:before="8"/>
              <w:rPr>
                <w:b/>
                <w:sz w:val="15"/>
              </w:rPr>
            </w:pPr>
          </w:p>
          <w:p w14:paraId="5D70B795">
            <w:pPr>
              <w:pStyle w:val="16"/>
              <w:ind w:left="102" w:right="92"/>
              <w:jc w:val="center"/>
              <w:rPr>
                <w:sz w:val="22"/>
              </w:rPr>
            </w:pPr>
            <w:r>
              <w:rPr>
                <w:spacing w:val="-5"/>
                <w:sz w:val="22"/>
              </w:rPr>
              <w:t>4.4</w:t>
            </w:r>
          </w:p>
        </w:tc>
        <w:tc>
          <w:tcPr>
            <w:tcW w:w="1725" w:type="dxa"/>
          </w:tcPr>
          <w:p w14:paraId="2E563FAC">
            <w:pPr>
              <w:pStyle w:val="16"/>
              <w:rPr>
                <w:b/>
                <w:sz w:val="22"/>
              </w:rPr>
            </w:pPr>
          </w:p>
          <w:p w14:paraId="1501C514">
            <w:pPr>
              <w:pStyle w:val="16"/>
              <w:rPr>
                <w:b/>
                <w:sz w:val="22"/>
              </w:rPr>
            </w:pPr>
          </w:p>
          <w:p w14:paraId="112839D3">
            <w:pPr>
              <w:pStyle w:val="16"/>
              <w:rPr>
                <w:b/>
                <w:sz w:val="22"/>
              </w:rPr>
            </w:pPr>
          </w:p>
          <w:p w14:paraId="5E717DA4">
            <w:pPr>
              <w:pStyle w:val="16"/>
              <w:rPr>
                <w:b/>
                <w:sz w:val="22"/>
              </w:rPr>
            </w:pPr>
          </w:p>
          <w:p w14:paraId="23CE5D97">
            <w:pPr>
              <w:pStyle w:val="16"/>
              <w:spacing w:before="8"/>
              <w:rPr>
                <w:b/>
                <w:sz w:val="15"/>
              </w:rPr>
            </w:pPr>
          </w:p>
          <w:p w14:paraId="1D7166B0">
            <w:pPr>
              <w:pStyle w:val="16"/>
              <w:ind w:left="191" w:right="185"/>
              <w:jc w:val="center"/>
              <w:rPr>
                <w:sz w:val="22"/>
              </w:rPr>
            </w:pPr>
            <w:r>
              <w:rPr>
                <w:spacing w:val="-4"/>
                <w:sz w:val="22"/>
              </w:rPr>
              <w:t>信息保密管理</w:t>
            </w:r>
          </w:p>
        </w:tc>
        <w:tc>
          <w:tcPr>
            <w:tcW w:w="688" w:type="dxa"/>
          </w:tcPr>
          <w:p w14:paraId="1B2C0A82">
            <w:pPr>
              <w:pStyle w:val="16"/>
              <w:rPr>
                <w:b/>
                <w:sz w:val="22"/>
              </w:rPr>
            </w:pPr>
          </w:p>
          <w:p w14:paraId="353AF81E">
            <w:pPr>
              <w:pStyle w:val="16"/>
              <w:rPr>
                <w:b/>
                <w:sz w:val="22"/>
              </w:rPr>
            </w:pPr>
          </w:p>
          <w:p w14:paraId="74C3DCC6">
            <w:pPr>
              <w:pStyle w:val="16"/>
              <w:rPr>
                <w:b/>
                <w:sz w:val="22"/>
              </w:rPr>
            </w:pPr>
          </w:p>
          <w:p w14:paraId="2E88EFA0">
            <w:pPr>
              <w:pStyle w:val="16"/>
              <w:rPr>
                <w:b/>
                <w:sz w:val="22"/>
              </w:rPr>
            </w:pPr>
          </w:p>
          <w:p w14:paraId="0BA08AF1">
            <w:pPr>
              <w:pStyle w:val="16"/>
              <w:spacing w:before="8"/>
              <w:rPr>
                <w:b/>
                <w:sz w:val="15"/>
              </w:rPr>
            </w:pPr>
          </w:p>
          <w:p w14:paraId="4588CABE">
            <w:pPr>
              <w:pStyle w:val="16"/>
              <w:ind w:left="94" w:right="84"/>
              <w:jc w:val="center"/>
              <w:rPr>
                <w:sz w:val="22"/>
              </w:rPr>
            </w:pPr>
            <w:r>
              <w:rPr>
                <w:sz w:val="22"/>
              </w:rPr>
              <w:t>3</w:t>
            </w:r>
            <w:r>
              <w:rPr>
                <w:spacing w:val="-33"/>
                <w:sz w:val="22"/>
              </w:rPr>
              <w:t xml:space="preserve"> 分</w:t>
            </w:r>
          </w:p>
        </w:tc>
        <w:tc>
          <w:tcPr>
            <w:tcW w:w="6689" w:type="dxa"/>
          </w:tcPr>
          <w:p w14:paraId="25B28133">
            <w:pPr>
              <w:pStyle w:val="16"/>
              <w:spacing w:before="68" w:line="307" w:lineRule="auto"/>
              <w:ind w:left="108" w:right="-15"/>
              <w:rPr>
                <w:sz w:val="22"/>
              </w:rPr>
            </w:pPr>
            <w:r>
              <w:rPr>
                <w:spacing w:val="-2"/>
                <w:sz w:val="22"/>
              </w:rPr>
              <w:t xml:space="preserve">根据投标银行提供的保证金专户信息保密方案全面性、合理性、可 行性综合评分，方案应包括但不限于银行系统的安全保密技术措施、具体工作人员的保密协议内容、落实信息保密工作责任人、发生泄 密事故的问责机制等内容。方案详实全面、合理可行且有针对性和 </w:t>
            </w:r>
            <w:r>
              <w:rPr>
                <w:spacing w:val="-5"/>
                <w:sz w:val="22"/>
              </w:rPr>
              <w:t xml:space="preserve">亮点的得 </w:t>
            </w:r>
            <w:r>
              <w:rPr>
                <w:sz w:val="22"/>
              </w:rPr>
              <w:t>3</w:t>
            </w:r>
            <w:r>
              <w:rPr>
                <w:spacing w:val="-5"/>
                <w:sz w:val="22"/>
              </w:rPr>
              <w:t xml:space="preserve"> 分；方案详实、合理可行的得 </w:t>
            </w:r>
            <w:r>
              <w:rPr>
                <w:sz w:val="22"/>
              </w:rPr>
              <w:t>2</w:t>
            </w:r>
            <w:r>
              <w:rPr>
                <w:spacing w:val="-5"/>
                <w:sz w:val="22"/>
              </w:rPr>
              <w:t xml:space="preserve"> 分；方案内容基本完整</w:t>
            </w:r>
          </w:p>
          <w:p w14:paraId="7E62E672">
            <w:pPr>
              <w:pStyle w:val="16"/>
              <w:spacing w:line="278" w:lineRule="exact"/>
              <w:ind w:left="108"/>
              <w:rPr>
                <w:sz w:val="22"/>
              </w:rPr>
            </w:pPr>
            <w:r>
              <w:rPr>
                <w:spacing w:val="-13"/>
                <w:sz w:val="22"/>
              </w:rPr>
              <w:t xml:space="preserve">的酌情得 </w:t>
            </w:r>
            <w:r>
              <w:rPr>
                <w:spacing w:val="-2"/>
                <w:sz w:val="22"/>
              </w:rPr>
              <w:t>1-0</w:t>
            </w:r>
            <w:r>
              <w:rPr>
                <w:spacing w:val="-21"/>
                <w:sz w:val="22"/>
              </w:rPr>
              <w:t xml:space="preserve"> 分。</w:t>
            </w:r>
          </w:p>
          <w:p w14:paraId="246D36A7">
            <w:pPr>
              <w:pStyle w:val="16"/>
              <w:spacing w:line="360" w:lineRule="atLeast"/>
              <w:ind w:left="108" w:right="165"/>
              <w:rPr>
                <w:b/>
                <w:sz w:val="22"/>
              </w:rPr>
            </w:pPr>
            <w:r>
              <w:rPr>
                <w:b/>
                <w:spacing w:val="-2"/>
                <w:sz w:val="22"/>
              </w:rPr>
              <w:t>注：以各投标银行提供的正式文字材料为评分依据（复印件加盖单位公章），未提供不得分。</w:t>
            </w:r>
          </w:p>
        </w:tc>
      </w:tr>
      <w:tr w14:paraId="2123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674" w:type="dxa"/>
          </w:tcPr>
          <w:p w14:paraId="2DC641E8">
            <w:pPr>
              <w:pStyle w:val="16"/>
              <w:rPr>
                <w:b/>
                <w:sz w:val="22"/>
              </w:rPr>
            </w:pPr>
          </w:p>
          <w:p w14:paraId="355660A2">
            <w:pPr>
              <w:pStyle w:val="16"/>
              <w:rPr>
                <w:b/>
                <w:sz w:val="22"/>
              </w:rPr>
            </w:pPr>
          </w:p>
          <w:p w14:paraId="775C06DB">
            <w:pPr>
              <w:pStyle w:val="16"/>
              <w:spacing w:before="9"/>
              <w:rPr>
                <w:b/>
                <w:sz w:val="31"/>
              </w:rPr>
            </w:pPr>
          </w:p>
          <w:p w14:paraId="62AD57AF">
            <w:pPr>
              <w:pStyle w:val="16"/>
              <w:ind w:left="102" w:right="92"/>
              <w:jc w:val="center"/>
              <w:rPr>
                <w:sz w:val="22"/>
              </w:rPr>
            </w:pPr>
            <w:r>
              <w:rPr>
                <w:spacing w:val="-5"/>
                <w:sz w:val="22"/>
              </w:rPr>
              <w:t>4.5</w:t>
            </w:r>
          </w:p>
        </w:tc>
        <w:tc>
          <w:tcPr>
            <w:tcW w:w="1725" w:type="dxa"/>
          </w:tcPr>
          <w:p w14:paraId="115F8245">
            <w:pPr>
              <w:pStyle w:val="16"/>
              <w:rPr>
                <w:b/>
                <w:sz w:val="22"/>
              </w:rPr>
            </w:pPr>
          </w:p>
          <w:p w14:paraId="0A7720D6">
            <w:pPr>
              <w:pStyle w:val="16"/>
              <w:rPr>
                <w:b/>
                <w:sz w:val="22"/>
              </w:rPr>
            </w:pPr>
          </w:p>
          <w:p w14:paraId="4BD35B2C">
            <w:pPr>
              <w:pStyle w:val="16"/>
              <w:spacing w:before="9"/>
              <w:rPr>
                <w:b/>
                <w:sz w:val="31"/>
              </w:rPr>
            </w:pPr>
          </w:p>
          <w:p w14:paraId="3314DC0F">
            <w:pPr>
              <w:pStyle w:val="16"/>
              <w:ind w:left="192" w:right="184"/>
              <w:jc w:val="center"/>
              <w:rPr>
                <w:sz w:val="22"/>
              </w:rPr>
            </w:pPr>
            <w:r>
              <w:rPr>
                <w:spacing w:val="-4"/>
                <w:sz w:val="22"/>
              </w:rPr>
              <w:t>应急处理响应</w:t>
            </w:r>
          </w:p>
        </w:tc>
        <w:tc>
          <w:tcPr>
            <w:tcW w:w="688" w:type="dxa"/>
          </w:tcPr>
          <w:p w14:paraId="6F9AF0F6">
            <w:pPr>
              <w:pStyle w:val="16"/>
              <w:rPr>
                <w:b/>
                <w:sz w:val="22"/>
              </w:rPr>
            </w:pPr>
          </w:p>
          <w:p w14:paraId="125AF66A">
            <w:pPr>
              <w:pStyle w:val="16"/>
              <w:rPr>
                <w:b/>
                <w:sz w:val="22"/>
              </w:rPr>
            </w:pPr>
          </w:p>
          <w:p w14:paraId="4C9BDF4D">
            <w:pPr>
              <w:pStyle w:val="16"/>
              <w:spacing w:before="9"/>
              <w:rPr>
                <w:b/>
                <w:sz w:val="31"/>
              </w:rPr>
            </w:pPr>
          </w:p>
          <w:p w14:paraId="6A253F75">
            <w:pPr>
              <w:pStyle w:val="16"/>
              <w:ind w:left="94" w:right="84"/>
              <w:jc w:val="center"/>
              <w:rPr>
                <w:sz w:val="22"/>
              </w:rPr>
            </w:pPr>
            <w:r>
              <w:rPr>
                <w:sz w:val="22"/>
              </w:rPr>
              <w:t>4</w:t>
            </w:r>
            <w:r>
              <w:rPr>
                <w:spacing w:val="-33"/>
                <w:sz w:val="22"/>
              </w:rPr>
              <w:t xml:space="preserve"> 分</w:t>
            </w:r>
          </w:p>
        </w:tc>
        <w:tc>
          <w:tcPr>
            <w:tcW w:w="6689" w:type="dxa"/>
          </w:tcPr>
          <w:p w14:paraId="68927338">
            <w:pPr>
              <w:pStyle w:val="16"/>
              <w:spacing w:line="360" w:lineRule="exact"/>
              <w:ind w:left="108" w:right="95"/>
              <w:rPr>
                <w:spacing w:val="-2"/>
                <w:sz w:val="22"/>
              </w:rPr>
            </w:pPr>
            <w:r>
              <w:rPr>
                <w:spacing w:val="-2"/>
                <w:sz w:val="22"/>
              </w:rPr>
              <w:t>根据交易工作特点，提供突发情况应急处置方案，方案应包括但不限于应急管理团队建设及专项工作人员配置情况（需明确具体分管领导及紧急联络人员）、银行系统升级的预备方案、缴费数据上传故障的应对措施、各类保证金存入未及时到账的紧急预案及因银行</w:t>
            </w:r>
            <w:r>
              <w:rPr>
                <w:spacing w:val="-4"/>
                <w:sz w:val="22"/>
              </w:rPr>
              <w:t xml:space="preserve">方面造成交易事故纠纷的处置问责机制等内容，并承诺提供 </w:t>
            </w:r>
            <w:r>
              <w:rPr>
                <w:spacing w:val="-2"/>
                <w:sz w:val="22"/>
              </w:rPr>
              <w:t>7*24</w:t>
            </w:r>
            <w:r>
              <w:rPr>
                <w:spacing w:val="-27"/>
                <w:sz w:val="22"/>
              </w:rPr>
              <w:t xml:space="preserve"> 小</w:t>
            </w:r>
            <w:r>
              <w:rPr>
                <w:spacing w:val="-2"/>
                <w:sz w:val="22"/>
              </w:rPr>
              <w:t>时的网上交易系统故障响应服务。方案详实全面、合理可行且能够</w:t>
            </w:r>
          </w:p>
          <w:p w14:paraId="3709CFED">
            <w:pPr>
              <w:pStyle w:val="16"/>
              <w:spacing w:before="70"/>
              <w:ind w:left="108"/>
              <w:rPr>
                <w:sz w:val="22"/>
              </w:rPr>
            </w:pPr>
            <w:r>
              <w:rPr>
                <w:spacing w:val="-10"/>
                <w:sz w:val="22"/>
              </w:rPr>
              <w:t xml:space="preserve">高效响应的得 </w:t>
            </w:r>
            <w:r>
              <w:rPr>
                <w:spacing w:val="-2"/>
                <w:sz w:val="22"/>
              </w:rPr>
              <w:t>4</w:t>
            </w:r>
            <w:r>
              <w:rPr>
                <w:spacing w:val="-13"/>
                <w:sz w:val="22"/>
              </w:rPr>
              <w:t xml:space="preserve"> 分；方案详实、合理可行的得 </w:t>
            </w:r>
            <w:r>
              <w:rPr>
                <w:spacing w:val="-2"/>
                <w:sz w:val="22"/>
              </w:rPr>
              <w:t>3</w:t>
            </w:r>
            <w:r>
              <w:rPr>
                <w:spacing w:val="-10"/>
                <w:sz w:val="22"/>
              </w:rPr>
              <w:t xml:space="preserve"> 分；方案内容基本</w:t>
            </w:r>
          </w:p>
          <w:p w14:paraId="239DE51D">
            <w:pPr>
              <w:pStyle w:val="16"/>
              <w:spacing w:before="78"/>
              <w:ind w:left="108"/>
              <w:rPr>
                <w:sz w:val="22"/>
              </w:rPr>
            </w:pPr>
            <w:r>
              <w:rPr>
                <w:spacing w:val="-9"/>
                <w:sz w:val="22"/>
              </w:rPr>
              <w:t xml:space="preserve">完整的酌情得 </w:t>
            </w:r>
            <w:r>
              <w:rPr>
                <w:spacing w:val="-2"/>
                <w:sz w:val="22"/>
              </w:rPr>
              <w:t>2-0</w:t>
            </w:r>
            <w:r>
              <w:rPr>
                <w:spacing w:val="-23"/>
                <w:sz w:val="22"/>
              </w:rPr>
              <w:t xml:space="preserve"> 分。</w:t>
            </w:r>
          </w:p>
          <w:p w14:paraId="450D6C7C">
            <w:pPr>
              <w:pStyle w:val="16"/>
              <w:spacing w:line="360" w:lineRule="exact"/>
              <w:ind w:left="108" w:right="95"/>
              <w:rPr>
                <w:spacing w:val="-2"/>
                <w:sz w:val="22"/>
              </w:rPr>
            </w:pPr>
            <w:r>
              <w:rPr>
                <w:b/>
                <w:spacing w:val="-2"/>
                <w:sz w:val="22"/>
              </w:rPr>
              <w:t>注：以各投标银行提供的正式文字材料为评分依据（复印件加盖单位公章），未提供不得分。</w:t>
            </w:r>
          </w:p>
        </w:tc>
      </w:tr>
      <w:tr w14:paraId="2772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674" w:type="dxa"/>
          </w:tcPr>
          <w:p w14:paraId="62418B8B">
            <w:pPr>
              <w:pStyle w:val="16"/>
              <w:rPr>
                <w:b/>
                <w:sz w:val="22"/>
              </w:rPr>
            </w:pPr>
          </w:p>
          <w:p w14:paraId="7DE0E489">
            <w:pPr>
              <w:pStyle w:val="16"/>
              <w:rPr>
                <w:b/>
                <w:sz w:val="22"/>
              </w:rPr>
            </w:pPr>
          </w:p>
          <w:p w14:paraId="1FA82C55">
            <w:pPr>
              <w:pStyle w:val="16"/>
              <w:rPr>
                <w:b/>
                <w:sz w:val="22"/>
              </w:rPr>
            </w:pPr>
          </w:p>
          <w:p w14:paraId="79DDFEB2">
            <w:pPr>
              <w:pStyle w:val="16"/>
              <w:rPr>
                <w:b/>
                <w:sz w:val="22"/>
              </w:rPr>
            </w:pPr>
          </w:p>
          <w:p w14:paraId="6A9C93A9">
            <w:pPr>
              <w:pStyle w:val="16"/>
              <w:rPr>
                <w:b/>
                <w:sz w:val="22"/>
              </w:rPr>
            </w:pPr>
          </w:p>
          <w:p w14:paraId="77128EAF">
            <w:pPr>
              <w:pStyle w:val="16"/>
              <w:rPr>
                <w:b/>
                <w:sz w:val="22"/>
              </w:rPr>
            </w:pPr>
          </w:p>
          <w:p w14:paraId="2BE0E780">
            <w:pPr>
              <w:pStyle w:val="16"/>
              <w:spacing w:before="12"/>
              <w:rPr>
                <w:b/>
                <w:sz w:val="27"/>
              </w:rPr>
            </w:pPr>
          </w:p>
          <w:p w14:paraId="2D2FEBD8">
            <w:pPr>
              <w:pStyle w:val="16"/>
              <w:ind w:left="171"/>
              <w:rPr>
                <w:sz w:val="22"/>
              </w:rPr>
            </w:pPr>
            <w:r>
              <w:rPr>
                <w:spacing w:val="-5"/>
                <w:sz w:val="22"/>
              </w:rPr>
              <w:t>4.6</w:t>
            </w:r>
          </w:p>
        </w:tc>
        <w:tc>
          <w:tcPr>
            <w:tcW w:w="1725" w:type="dxa"/>
          </w:tcPr>
          <w:p w14:paraId="4DA2CB13">
            <w:pPr>
              <w:pStyle w:val="16"/>
              <w:rPr>
                <w:b/>
                <w:sz w:val="22"/>
              </w:rPr>
            </w:pPr>
          </w:p>
          <w:p w14:paraId="1158D6B2">
            <w:pPr>
              <w:pStyle w:val="16"/>
              <w:rPr>
                <w:b/>
                <w:sz w:val="22"/>
              </w:rPr>
            </w:pPr>
          </w:p>
          <w:p w14:paraId="08A3168E">
            <w:pPr>
              <w:pStyle w:val="16"/>
              <w:rPr>
                <w:b/>
                <w:sz w:val="22"/>
              </w:rPr>
            </w:pPr>
          </w:p>
          <w:p w14:paraId="4EC407ED">
            <w:pPr>
              <w:pStyle w:val="16"/>
              <w:rPr>
                <w:b/>
                <w:sz w:val="22"/>
              </w:rPr>
            </w:pPr>
          </w:p>
          <w:p w14:paraId="6F926D4F">
            <w:pPr>
              <w:pStyle w:val="16"/>
              <w:rPr>
                <w:b/>
                <w:sz w:val="22"/>
              </w:rPr>
            </w:pPr>
          </w:p>
          <w:p w14:paraId="4F14DF2A">
            <w:pPr>
              <w:pStyle w:val="16"/>
              <w:rPr>
                <w:b/>
                <w:sz w:val="22"/>
              </w:rPr>
            </w:pPr>
          </w:p>
          <w:p w14:paraId="74C37A6A">
            <w:pPr>
              <w:pStyle w:val="16"/>
              <w:spacing w:before="178" w:line="307" w:lineRule="auto"/>
              <w:ind w:left="642" w:right="192" w:hanging="442"/>
              <w:rPr>
                <w:sz w:val="22"/>
              </w:rPr>
            </w:pPr>
            <w:r>
              <w:rPr>
                <w:spacing w:val="-2"/>
                <w:sz w:val="22"/>
              </w:rPr>
              <w:t>信息化建设及</w:t>
            </w:r>
            <w:r>
              <w:rPr>
                <w:spacing w:val="-6"/>
                <w:sz w:val="22"/>
              </w:rPr>
              <w:t>管理</w:t>
            </w:r>
          </w:p>
        </w:tc>
        <w:tc>
          <w:tcPr>
            <w:tcW w:w="688" w:type="dxa"/>
          </w:tcPr>
          <w:p w14:paraId="0775B896">
            <w:pPr>
              <w:pStyle w:val="16"/>
              <w:rPr>
                <w:b/>
                <w:sz w:val="22"/>
              </w:rPr>
            </w:pPr>
          </w:p>
          <w:p w14:paraId="0927E1E9">
            <w:pPr>
              <w:pStyle w:val="16"/>
              <w:rPr>
                <w:b/>
                <w:sz w:val="22"/>
              </w:rPr>
            </w:pPr>
          </w:p>
          <w:p w14:paraId="11B3EC30">
            <w:pPr>
              <w:pStyle w:val="16"/>
              <w:rPr>
                <w:b/>
                <w:sz w:val="22"/>
              </w:rPr>
            </w:pPr>
          </w:p>
          <w:p w14:paraId="2E9BB57F">
            <w:pPr>
              <w:pStyle w:val="16"/>
              <w:rPr>
                <w:b/>
                <w:sz w:val="22"/>
              </w:rPr>
            </w:pPr>
          </w:p>
          <w:p w14:paraId="5B2BBFE9">
            <w:pPr>
              <w:pStyle w:val="16"/>
              <w:rPr>
                <w:b/>
                <w:sz w:val="22"/>
              </w:rPr>
            </w:pPr>
          </w:p>
          <w:p w14:paraId="37D22358">
            <w:pPr>
              <w:pStyle w:val="16"/>
              <w:rPr>
                <w:b/>
                <w:sz w:val="22"/>
              </w:rPr>
            </w:pPr>
          </w:p>
          <w:p w14:paraId="3EEAC561">
            <w:pPr>
              <w:pStyle w:val="16"/>
              <w:spacing w:before="12"/>
              <w:rPr>
                <w:b/>
                <w:sz w:val="27"/>
              </w:rPr>
            </w:pPr>
          </w:p>
          <w:p w14:paraId="21133FA5">
            <w:pPr>
              <w:pStyle w:val="16"/>
              <w:ind w:left="150"/>
              <w:rPr>
                <w:sz w:val="22"/>
              </w:rPr>
            </w:pPr>
            <w:r>
              <w:rPr>
                <w:sz w:val="22"/>
              </w:rPr>
              <w:t>4</w:t>
            </w:r>
            <w:r>
              <w:rPr>
                <w:spacing w:val="-33"/>
                <w:sz w:val="22"/>
              </w:rPr>
              <w:t xml:space="preserve"> 分</w:t>
            </w:r>
          </w:p>
        </w:tc>
        <w:tc>
          <w:tcPr>
            <w:tcW w:w="6689" w:type="dxa"/>
          </w:tcPr>
          <w:p w14:paraId="162F72DD">
            <w:pPr>
              <w:pStyle w:val="16"/>
              <w:numPr>
                <w:ilvl w:val="0"/>
                <w:numId w:val="31"/>
              </w:numPr>
              <w:tabs>
                <w:tab w:val="left" w:pos="332"/>
              </w:tabs>
              <w:spacing w:before="69" w:after="0" w:line="307" w:lineRule="auto"/>
              <w:ind w:left="108" w:right="95" w:firstLine="0"/>
              <w:jc w:val="both"/>
              <w:rPr>
                <w:sz w:val="22"/>
              </w:rPr>
            </w:pPr>
            <w:r>
              <w:rPr>
                <w:spacing w:val="-2"/>
                <w:sz w:val="22"/>
              </w:rPr>
              <w:t>投标银行或其总行或省级行或上级行有研发基地或研发部门，具</w:t>
            </w:r>
            <w:r>
              <w:rPr>
                <w:sz w:val="22"/>
              </w:rPr>
              <w:t>备系统研发能力（0-1</w:t>
            </w:r>
            <w:r>
              <w:rPr>
                <w:spacing w:val="-24"/>
                <w:sz w:val="22"/>
              </w:rPr>
              <w:t xml:space="preserve"> 分</w:t>
            </w:r>
            <w:r>
              <w:rPr>
                <w:sz w:val="22"/>
              </w:rPr>
              <w:t>）；</w:t>
            </w:r>
          </w:p>
          <w:p w14:paraId="668BD0CA">
            <w:pPr>
              <w:pStyle w:val="16"/>
              <w:numPr>
                <w:ilvl w:val="0"/>
                <w:numId w:val="31"/>
              </w:numPr>
              <w:tabs>
                <w:tab w:val="left" w:pos="332"/>
              </w:tabs>
              <w:spacing w:before="0" w:after="0" w:line="307" w:lineRule="auto"/>
              <w:ind w:left="108" w:right="95" w:firstLine="0"/>
              <w:jc w:val="both"/>
              <w:rPr>
                <w:sz w:val="22"/>
              </w:rPr>
            </w:pPr>
            <w:r>
              <w:rPr>
                <w:spacing w:val="-2"/>
                <w:sz w:val="22"/>
              </w:rPr>
              <w:t xml:space="preserve">提供信息系统支持团队配置情况，至少包含业务牵头人、系统负责人、网络专家、数据库专家，需至少 </w:t>
            </w:r>
            <w:r>
              <w:rPr>
                <w:sz w:val="22"/>
              </w:rPr>
              <w:t>1</w:t>
            </w:r>
            <w:r>
              <w:rPr>
                <w:spacing w:val="-6"/>
                <w:sz w:val="22"/>
              </w:rPr>
              <w:t xml:space="preserve"> 人具有计算机技术与软件</w:t>
            </w:r>
            <w:r>
              <w:rPr>
                <w:spacing w:val="-2"/>
                <w:sz w:val="22"/>
              </w:rPr>
              <w:t>专业技术资格高级证书（信息系统项目管理师、网络规划设计师、</w:t>
            </w:r>
            <w:r>
              <w:rPr>
                <w:sz w:val="22"/>
              </w:rPr>
              <w:t>系统架构设计师、系统分析师、系统规划与管理师）（0-1</w:t>
            </w:r>
            <w:r>
              <w:rPr>
                <w:spacing w:val="-24"/>
                <w:sz w:val="22"/>
              </w:rPr>
              <w:t xml:space="preserve"> 分</w:t>
            </w:r>
            <w:r>
              <w:rPr>
                <w:sz w:val="22"/>
              </w:rPr>
              <w:t>）；</w:t>
            </w:r>
          </w:p>
          <w:p w14:paraId="3C82C954">
            <w:pPr>
              <w:pStyle w:val="16"/>
              <w:numPr>
                <w:ilvl w:val="0"/>
                <w:numId w:val="31"/>
              </w:numPr>
              <w:tabs>
                <w:tab w:val="left" w:pos="332"/>
              </w:tabs>
              <w:spacing w:before="0" w:after="0" w:line="307" w:lineRule="auto"/>
              <w:ind w:left="108" w:right="95" w:firstLine="0"/>
              <w:jc w:val="both"/>
              <w:rPr>
                <w:sz w:val="22"/>
              </w:rPr>
            </w:pPr>
            <w:r>
              <w:rPr>
                <w:spacing w:val="-11"/>
                <w:sz w:val="22"/>
              </w:rPr>
              <w:t xml:space="preserve">提供 </w:t>
            </w:r>
            <w:r>
              <w:rPr>
                <w:spacing w:val="-4"/>
                <w:sz w:val="22"/>
              </w:rPr>
              <w:t>2</w:t>
            </w:r>
            <w:r>
              <w:rPr>
                <w:spacing w:val="-9"/>
                <w:sz w:val="22"/>
              </w:rPr>
              <w:t xml:space="preserve"> 个以上服务当地</w:t>
            </w:r>
            <w:r>
              <w:rPr>
                <w:sz w:val="22"/>
              </w:rPr>
              <w:t>行政</w:t>
            </w:r>
            <w:r>
              <w:rPr>
                <w:spacing w:val="-9"/>
                <w:sz w:val="22"/>
              </w:rPr>
              <w:t>单位信息化建设的成功案例材料</w:t>
            </w:r>
            <w:r>
              <w:rPr>
                <w:spacing w:val="-4"/>
                <w:sz w:val="22"/>
              </w:rPr>
              <w:t>（0-1分）；</w:t>
            </w:r>
          </w:p>
          <w:p w14:paraId="2E6034B7">
            <w:pPr>
              <w:pStyle w:val="16"/>
              <w:numPr>
                <w:ilvl w:val="0"/>
                <w:numId w:val="31"/>
              </w:numPr>
              <w:tabs>
                <w:tab w:val="left" w:pos="332"/>
              </w:tabs>
              <w:spacing w:before="0" w:after="0" w:line="307" w:lineRule="auto"/>
              <w:ind w:left="108" w:right="95" w:firstLine="0"/>
              <w:jc w:val="both"/>
              <w:rPr>
                <w:sz w:val="22"/>
              </w:rPr>
            </w:pPr>
            <w:r>
              <w:rPr>
                <w:spacing w:val="-5"/>
                <w:sz w:val="22"/>
              </w:rPr>
              <w:t xml:space="preserve">承诺中标后 </w:t>
            </w:r>
            <w:r>
              <w:rPr>
                <w:sz w:val="22"/>
              </w:rPr>
              <w:t>1</w:t>
            </w:r>
            <w:r>
              <w:rPr>
                <w:spacing w:val="-6"/>
                <w:sz w:val="22"/>
              </w:rPr>
              <w:t xml:space="preserve"> 个月内完成银行系统与</w:t>
            </w:r>
            <w:r>
              <w:rPr>
                <w:spacing w:val="-6"/>
                <w:sz w:val="22"/>
                <w:highlight w:val="none"/>
              </w:rPr>
              <w:t>浙江省自然资源智慧交易服</w:t>
            </w:r>
            <w:r>
              <w:rPr>
                <w:sz w:val="22"/>
                <w:highlight w:val="none"/>
              </w:rPr>
              <w:t>务平台对接和上线运行，并自行承担</w:t>
            </w:r>
            <w:r>
              <w:rPr>
                <w:sz w:val="22"/>
              </w:rPr>
              <w:t>相关费用（0-1</w:t>
            </w:r>
            <w:r>
              <w:rPr>
                <w:spacing w:val="-24"/>
                <w:sz w:val="22"/>
              </w:rPr>
              <w:t xml:space="preserve"> 分</w:t>
            </w:r>
            <w:r>
              <w:rPr>
                <w:sz w:val="22"/>
              </w:rPr>
              <w:t>）。</w:t>
            </w:r>
          </w:p>
          <w:p w14:paraId="2E72353F">
            <w:pPr>
              <w:pStyle w:val="16"/>
              <w:spacing w:line="280" w:lineRule="exact"/>
              <w:ind w:left="108"/>
              <w:rPr>
                <w:b/>
                <w:sz w:val="22"/>
              </w:rPr>
            </w:pPr>
            <w:r>
              <w:rPr>
                <w:b/>
                <w:spacing w:val="-1"/>
                <w:sz w:val="22"/>
              </w:rPr>
              <w:t>注：以各投标银行提供的正式文字材料及相应证明或证书为评分依</w:t>
            </w:r>
          </w:p>
          <w:p w14:paraId="4579099A">
            <w:pPr>
              <w:pStyle w:val="16"/>
              <w:spacing w:before="72" w:line="270" w:lineRule="exact"/>
              <w:ind w:left="108"/>
              <w:rPr>
                <w:b/>
                <w:sz w:val="22"/>
              </w:rPr>
            </w:pPr>
            <w:r>
              <w:rPr>
                <w:b/>
                <w:spacing w:val="-2"/>
                <w:sz w:val="22"/>
              </w:rPr>
              <w:t>据（复印件加盖单位公章），</w:t>
            </w:r>
            <w:r>
              <w:rPr>
                <w:b/>
                <w:spacing w:val="-4"/>
                <w:sz w:val="22"/>
              </w:rPr>
              <w:t>未提供不得分。</w:t>
            </w:r>
          </w:p>
        </w:tc>
      </w:tr>
      <w:tr w14:paraId="0E37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776" w:type="dxa"/>
            <w:gridSpan w:val="4"/>
          </w:tcPr>
          <w:p w14:paraId="0B30447A">
            <w:pPr>
              <w:pStyle w:val="16"/>
              <w:spacing w:before="69"/>
              <w:ind w:left="106"/>
              <w:rPr>
                <w:sz w:val="22"/>
              </w:rPr>
            </w:pPr>
            <w:r>
              <w:rPr>
                <w:spacing w:val="-5"/>
                <w:sz w:val="22"/>
              </w:rPr>
              <w:t>备注：</w:t>
            </w:r>
          </w:p>
          <w:p w14:paraId="34BD22C5">
            <w:pPr>
              <w:pStyle w:val="16"/>
              <w:spacing w:before="78"/>
              <w:ind w:left="106"/>
              <w:rPr>
                <w:sz w:val="22"/>
              </w:rPr>
            </w:pPr>
            <w:r>
              <w:rPr>
                <w:spacing w:val="-2"/>
                <w:sz w:val="22"/>
              </w:rPr>
              <w:t>1</w:t>
            </w:r>
            <w:r>
              <w:rPr>
                <w:spacing w:val="-5"/>
                <w:sz w:val="22"/>
              </w:rPr>
              <w:t xml:space="preserve">、各项得分均四舍五入，保留小数点 </w:t>
            </w:r>
            <w:r>
              <w:rPr>
                <w:spacing w:val="-2"/>
                <w:sz w:val="22"/>
              </w:rPr>
              <w:t>2</w:t>
            </w:r>
            <w:r>
              <w:rPr>
                <w:spacing w:val="-21"/>
                <w:sz w:val="22"/>
              </w:rPr>
              <w:t xml:space="preserve"> 位；</w:t>
            </w:r>
          </w:p>
          <w:p w14:paraId="04D16215">
            <w:pPr>
              <w:pStyle w:val="16"/>
              <w:spacing w:before="78" w:line="307" w:lineRule="auto"/>
              <w:ind w:left="327" w:right="95" w:hanging="221"/>
              <w:jc w:val="both"/>
              <w:rPr>
                <w:sz w:val="22"/>
              </w:rPr>
            </w:pPr>
            <w:r>
              <w:rPr>
                <w:spacing w:val="-2"/>
                <w:sz w:val="22"/>
              </w:rPr>
              <w:t>2、</w:t>
            </w:r>
            <w:r>
              <w:rPr>
                <w:spacing w:val="-3"/>
                <w:sz w:val="22"/>
              </w:rPr>
              <w:t>仅对参与投标的银行进行排名；</w:t>
            </w:r>
          </w:p>
          <w:p w14:paraId="377CBE8A">
            <w:pPr>
              <w:pStyle w:val="16"/>
              <w:spacing w:before="78"/>
              <w:ind w:left="106"/>
              <w:rPr>
                <w:sz w:val="22"/>
              </w:rPr>
            </w:pPr>
            <w:r>
              <w:rPr>
                <w:rFonts w:hint="eastAsia"/>
                <w:spacing w:val="-2"/>
                <w:sz w:val="22"/>
                <w:lang w:val="en-US" w:eastAsia="zh-CN"/>
              </w:rPr>
              <w:t>3</w:t>
            </w:r>
            <w:r>
              <w:rPr>
                <w:spacing w:val="-3"/>
                <w:sz w:val="22"/>
              </w:rPr>
              <w:t>、以上投标人报表数据，若事后发现数据中有虚假或者隐瞒，取消中标资格。</w:t>
            </w:r>
          </w:p>
          <w:p w14:paraId="4A2CA01B">
            <w:pPr>
              <w:pStyle w:val="16"/>
              <w:spacing w:before="78" w:line="271" w:lineRule="exact"/>
              <w:ind w:left="106"/>
              <w:rPr>
                <w:b/>
                <w:sz w:val="22"/>
              </w:rPr>
            </w:pPr>
            <w:r>
              <w:rPr>
                <w:rFonts w:hint="eastAsia"/>
                <w:b/>
                <w:spacing w:val="-2"/>
                <w:sz w:val="22"/>
                <w:lang w:val="en-US" w:eastAsia="zh-CN"/>
              </w:rPr>
              <w:t>4</w:t>
            </w:r>
            <w:r>
              <w:rPr>
                <w:b/>
                <w:spacing w:val="-2"/>
                <w:sz w:val="22"/>
              </w:rPr>
              <w:t>、综合得分=存款利率指标得分+经营状况指标得分+经济贡献度指标得分+</w:t>
            </w:r>
            <w:r>
              <w:rPr>
                <w:b/>
                <w:spacing w:val="-4"/>
                <w:sz w:val="22"/>
              </w:rPr>
              <w:t>服务水平指标得分</w:t>
            </w:r>
          </w:p>
        </w:tc>
      </w:tr>
    </w:tbl>
    <w:p w14:paraId="7B26F295">
      <w:pPr>
        <w:pStyle w:val="6"/>
        <w:spacing w:before="2"/>
        <w:rPr>
          <w:b/>
          <w:sz w:val="6"/>
        </w:rPr>
      </w:pPr>
    </w:p>
    <w:p w14:paraId="3A356A1A">
      <w:pPr>
        <w:pStyle w:val="5"/>
        <w:spacing w:before="70"/>
        <w:ind w:left="332"/>
      </w:pPr>
      <w:r>
        <w:rPr>
          <w:spacing w:val="-4"/>
        </w:rPr>
        <w:t>六、 定标办法</w:t>
      </w:r>
    </w:p>
    <w:p w14:paraId="6EC60242">
      <w:pPr>
        <w:pStyle w:val="5"/>
        <w:numPr>
          <w:ilvl w:val="0"/>
          <w:numId w:val="32"/>
        </w:numPr>
        <w:tabs>
          <w:tab w:val="left" w:pos="888"/>
        </w:tabs>
        <w:spacing w:before="158" w:after="0" w:line="240" w:lineRule="auto"/>
        <w:ind w:left="887" w:right="0" w:hanging="556"/>
        <w:jc w:val="both"/>
      </w:pPr>
      <w:r>
        <w:rPr>
          <w:spacing w:val="-4"/>
        </w:rPr>
        <w:t>确定中标候选人。</w:t>
      </w:r>
    </w:p>
    <w:p w14:paraId="05F369DB">
      <w:pPr>
        <w:pStyle w:val="6"/>
        <w:spacing w:before="157"/>
        <w:ind w:left="884"/>
      </w:pPr>
      <w:r>
        <w:rPr>
          <w:spacing w:val="-3"/>
        </w:rPr>
        <w:t>本次招标由评标委员会确定中标候选人。</w:t>
      </w:r>
    </w:p>
    <w:p w14:paraId="77F38DC9">
      <w:pPr>
        <w:pStyle w:val="6"/>
        <w:spacing w:before="160" w:line="374" w:lineRule="auto"/>
        <w:ind w:left="884" w:right="370"/>
        <w:jc w:val="both"/>
      </w:pPr>
      <w:r>
        <w:rPr>
          <w:spacing w:val="-2"/>
        </w:rPr>
        <w:t>评标委员会依据法律、法规及招标文件有关规定按评审后得分（存款利率指标得分+经营状况指标得分+经济贡献度指标得分+服务水平指标得分）由高到低顺序排序，</w:t>
      </w:r>
      <w:r>
        <w:rPr>
          <w:b/>
          <w:spacing w:val="-2"/>
        </w:rPr>
        <w:t>确定为该项目的第一至第五中标候选人，</w:t>
      </w:r>
      <w:r>
        <w:rPr>
          <w:spacing w:val="-2"/>
        </w:rPr>
        <w:t>得分相同时以最新金融业绩考核指标得分高的排序靠前。</w:t>
      </w:r>
    </w:p>
    <w:p w14:paraId="3B98C306">
      <w:pPr>
        <w:pStyle w:val="5"/>
        <w:numPr>
          <w:ilvl w:val="0"/>
          <w:numId w:val="32"/>
        </w:numPr>
        <w:tabs>
          <w:tab w:val="left" w:pos="888"/>
        </w:tabs>
        <w:spacing w:before="0" w:after="0" w:line="240" w:lineRule="auto"/>
        <w:ind w:left="887" w:right="0" w:hanging="556"/>
        <w:jc w:val="both"/>
      </w:pPr>
      <w:r>
        <w:rPr>
          <w:spacing w:val="-4"/>
        </w:rPr>
        <w:t>确定中标人</w:t>
      </w:r>
    </w:p>
    <w:p w14:paraId="185DCE72">
      <w:pPr>
        <w:pStyle w:val="5"/>
        <w:numPr>
          <w:ilvl w:val="1"/>
          <w:numId w:val="32"/>
        </w:numPr>
        <w:tabs>
          <w:tab w:val="left" w:pos="888"/>
        </w:tabs>
        <w:spacing w:before="158" w:after="0" w:line="240" w:lineRule="auto"/>
        <w:ind w:left="887" w:right="0" w:hanging="556"/>
        <w:jc w:val="both"/>
      </w:pPr>
      <w:r>
        <w:rPr>
          <w:spacing w:val="-4"/>
        </w:rPr>
        <w:t xml:space="preserve">招标人根据评标委员会推荐的结果按顺序最终确认 </w:t>
      </w:r>
      <w:r>
        <w:rPr>
          <w:spacing w:val="-2"/>
        </w:rPr>
        <w:t>4</w:t>
      </w:r>
      <w:r>
        <w:rPr>
          <w:spacing w:val="-11"/>
        </w:rPr>
        <w:t xml:space="preserve"> 名中标人。</w:t>
      </w:r>
    </w:p>
    <w:p w14:paraId="3C19927F">
      <w:pPr>
        <w:pStyle w:val="15"/>
        <w:numPr>
          <w:ilvl w:val="1"/>
          <w:numId w:val="32"/>
        </w:numPr>
        <w:tabs>
          <w:tab w:val="left" w:pos="888"/>
        </w:tabs>
        <w:spacing w:before="157" w:after="0" w:line="374" w:lineRule="auto"/>
        <w:ind w:left="884" w:right="370" w:hanging="552"/>
        <w:jc w:val="both"/>
        <w:rPr>
          <w:sz w:val="22"/>
        </w:rPr>
      </w:pPr>
      <w:r>
        <w:rPr>
          <w:spacing w:val="-2"/>
          <w:sz w:val="22"/>
        </w:rPr>
        <w:t>如中标人放弃中标、或未能在规定时间内与招标人签订合同的；或者经质疑，招标人审查后，确因中标候选人在本次招标活动中存在违法违规行为或其他原因使质疑成立的，招标人可以直接确定排名靠后的候选人为中标人，以此类推。如所有中标候选人因前款规定的同样原因不能签订合同的，本次招标失败，重新组织招标。</w:t>
      </w:r>
    </w:p>
    <w:p w14:paraId="334CFC55">
      <w:pPr>
        <w:pStyle w:val="15"/>
        <w:numPr>
          <w:ilvl w:val="1"/>
          <w:numId w:val="32"/>
        </w:numPr>
        <w:tabs>
          <w:tab w:val="left" w:pos="888"/>
        </w:tabs>
        <w:spacing w:before="3" w:after="0" w:line="240" w:lineRule="auto"/>
        <w:ind w:left="887" w:right="0" w:hanging="556"/>
        <w:jc w:val="both"/>
      </w:pPr>
      <w:r>
        <w:rPr>
          <w:spacing w:val="-1"/>
          <w:sz w:val="22"/>
        </w:rPr>
        <w:t>中标人经招标人确认后，招标单位将在浙江省政府采购网上公告中标结果，同时向中标人发出</w:t>
      </w:r>
      <w:bookmarkStart w:id="32" w:name="第六部分   附   件"/>
      <w:bookmarkEnd w:id="32"/>
      <w:r>
        <w:rPr>
          <w:spacing w:val="-3"/>
        </w:rPr>
        <w:t>中标通知书。中标通知书对招标人和中标人具有同等法律效力。</w:t>
      </w:r>
    </w:p>
    <w:p w14:paraId="609D0A01">
      <w:pPr>
        <w:pStyle w:val="15"/>
        <w:numPr>
          <w:ilvl w:val="1"/>
          <w:numId w:val="32"/>
        </w:numPr>
        <w:tabs>
          <w:tab w:val="left" w:pos="888"/>
        </w:tabs>
        <w:spacing w:before="158" w:after="0" w:line="376" w:lineRule="auto"/>
        <w:ind w:left="884" w:right="370" w:hanging="552"/>
        <w:jc w:val="left"/>
        <w:rPr>
          <w:sz w:val="22"/>
        </w:rPr>
      </w:pPr>
      <w:r>
        <w:rPr>
          <w:spacing w:val="-2"/>
          <w:sz w:val="22"/>
        </w:rPr>
        <w:t>评审期间、中标结果公示期间或在履行合同期间，抽查经济贡献度指标各项时若发现伪造或不实数据时，投标不予接受、取消中标资格或中止合同，并自行承担相应的法律责任。</w:t>
      </w:r>
    </w:p>
    <w:p w14:paraId="1FBFB7A3">
      <w:pPr>
        <w:pStyle w:val="5"/>
        <w:spacing w:line="278" w:lineRule="exact"/>
        <w:ind w:left="332"/>
      </w:pPr>
      <w:r>
        <w:rPr>
          <w:spacing w:val="-3"/>
        </w:rPr>
        <w:t>七、 投标人义务</w:t>
      </w:r>
    </w:p>
    <w:p w14:paraId="256D1C87">
      <w:pPr>
        <w:pStyle w:val="6"/>
        <w:spacing w:before="8"/>
        <w:rPr>
          <w:b/>
          <w:sz w:val="21"/>
        </w:rPr>
      </w:pPr>
    </w:p>
    <w:p w14:paraId="6A6BF3F0">
      <w:pPr>
        <w:pStyle w:val="6"/>
        <w:spacing w:line="376" w:lineRule="auto"/>
        <w:ind w:left="882" w:right="370"/>
      </w:pPr>
      <w:r>
        <w:rPr>
          <w:spacing w:val="-2"/>
        </w:rPr>
        <w:t>投标人应随时接受评标委员会的询标，解答包括有关的商务、技术等问题。评标结束，所有评标资料归档备查。</w:t>
      </w:r>
    </w:p>
    <w:p w14:paraId="62A2E3F8">
      <w:pPr>
        <w:spacing w:after="0" w:line="376" w:lineRule="auto"/>
        <w:sectPr>
          <w:pgSz w:w="11910" w:h="16840"/>
          <w:pgMar w:top="1200" w:right="760" w:bottom="1160" w:left="800" w:header="0" w:footer="951" w:gutter="0"/>
          <w:cols w:space="720" w:num="1"/>
        </w:sectPr>
      </w:pPr>
    </w:p>
    <w:p w14:paraId="72F0A626">
      <w:pPr>
        <w:pStyle w:val="2"/>
        <w:tabs>
          <w:tab w:val="left" w:pos="1987"/>
          <w:tab w:val="left" w:pos="2891"/>
        </w:tabs>
        <w:ind w:right="42"/>
      </w:pPr>
      <w:bookmarkStart w:id="33" w:name="_bookmark16"/>
      <w:bookmarkEnd w:id="33"/>
      <w:r>
        <w:rPr>
          <w:spacing w:val="-4"/>
        </w:rPr>
        <w:t>第六部</w:t>
      </w:r>
      <w:r>
        <w:rPr>
          <w:spacing w:val="-10"/>
        </w:rPr>
        <w:t>分</w:t>
      </w:r>
      <w:r>
        <w:tab/>
      </w:r>
      <w:r>
        <w:rPr>
          <w:spacing w:val="-10"/>
        </w:rPr>
        <w:t>附</w:t>
      </w:r>
      <w:r>
        <w:tab/>
      </w:r>
      <w:r>
        <w:rPr>
          <w:spacing w:val="-10"/>
        </w:rPr>
        <w:t>件</w:t>
      </w:r>
    </w:p>
    <w:p w14:paraId="525D0AB2">
      <w:pPr>
        <w:pStyle w:val="6"/>
        <w:rPr>
          <w:rFonts w:ascii="黑体"/>
          <w:b/>
          <w:sz w:val="20"/>
        </w:rPr>
      </w:pPr>
    </w:p>
    <w:p w14:paraId="12700B64">
      <w:pPr>
        <w:pStyle w:val="6"/>
        <w:spacing w:before="12"/>
        <w:rPr>
          <w:rFonts w:ascii="黑体"/>
          <w:b/>
          <w:sz w:val="18"/>
        </w:rPr>
      </w:pPr>
    </w:p>
    <w:p w14:paraId="14A0F819">
      <w:pPr>
        <w:pStyle w:val="4"/>
        <w:spacing w:before="0"/>
      </w:pPr>
      <w:bookmarkStart w:id="34" w:name="_bookmark17"/>
      <w:bookmarkEnd w:id="34"/>
      <w:bookmarkStart w:id="35" w:name="附件一 投标函"/>
      <w:bookmarkEnd w:id="35"/>
      <w:r>
        <w:rPr>
          <w:spacing w:val="-4"/>
        </w:rPr>
        <w:t>附件一 投标函</w:t>
      </w:r>
    </w:p>
    <w:p w14:paraId="546F2083">
      <w:pPr>
        <w:pStyle w:val="6"/>
        <w:spacing w:before="5"/>
        <w:rPr>
          <w:b/>
          <w:sz w:val="27"/>
        </w:rPr>
      </w:pPr>
    </w:p>
    <w:p w14:paraId="1C2474B7">
      <w:pPr>
        <w:spacing w:before="0"/>
        <w:ind w:left="0" w:right="4630" w:firstLine="0"/>
        <w:jc w:val="right"/>
        <w:rPr>
          <w:b/>
          <w:sz w:val="28"/>
        </w:rPr>
      </w:pPr>
      <w:r>
        <w:rPr>
          <w:b/>
          <w:spacing w:val="-5"/>
          <w:sz w:val="28"/>
        </w:rPr>
        <w:t>投 标 函</w:t>
      </w:r>
    </w:p>
    <w:p w14:paraId="39A79ADF">
      <w:pPr>
        <w:spacing w:before="125"/>
        <w:ind w:left="0" w:right="4190" w:rightChars="0" w:firstLine="0"/>
        <w:jc w:val="right"/>
        <w:rPr>
          <w:rFonts w:hint="eastAsia" w:eastAsia="宋体"/>
          <w:b/>
          <w:sz w:val="24"/>
          <w:lang w:eastAsia="zh-CN"/>
        </w:rPr>
      </w:pPr>
      <w:r>
        <w:rPr>
          <w:b/>
          <w:spacing w:val="-2"/>
          <w:sz w:val="24"/>
        </w:rPr>
        <w:t>致：</w:t>
      </w:r>
      <w:r>
        <w:rPr>
          <w:rFonts w:hint="eastAsia"/>
          <w:b/>
          <w:spacing w:val="-2"/>
          <w:sz w:val="24"/>
          <w:lang w:eastAsia="zh-CN"/>
        </w:rPr>
        <w:t>文成县自然资源和规划局、文成县公共资源交易中心</w:t>
      </w:r>
    </w:p>
    <w:p w14:paraId="64750A7D">
      <w:pPr>
        <w:pStyle w:val="6"/>
        <w:tabs>
          <w:tab w:val="left" w:pos="4710"/>
          <w:tab w:val="left" w:pos="7679"/>
        </w:tabs>
        <w:spacing w:before="152"/>
        <w:ind w:left="884"/>
      </w:pPr>
      <w:r>
        <w:rPr>
          <w:spacing w:val="38"/>
        </w:rPr>
        <w:t>根据贵方</w:t>
      </w:r>
      <w:r>
        <w:rPr>
          <w:spacing w:val="23"/>
        </w:rPr>
        <w:t>为</w:t>
      </w:r>
      <w:r>
        <w:rPr>
          <w:rFonts w:ascii="Times New Roman" w:eastAsia="Times New Roman"/>
          <w:u w:val="single"/>
        </w:rPr>
        <w:tab/>
      </w:r>
      <w:r>
        <w:rPr>
          <w:spacing w:val="38"/>
        </w:rPr>
        <w:t>项目</w:t>
      </w:r>
      <w:r>
        <w:t>（</w:t>
      </w:r>
      <w:r>
        <w:rPr>
          <w:spacing w:val="-72"/>
        </w:rPr>
        <w:t xml:space="preserve"> </w:t>
      </w:r>
      <w:r>
        <w:rPr>
          <w:spacing w:val="38"/>
        </w:rPr>
        <w:t>项目</w:t>
      </w:r>
      <w:r>
        <w:rPr>
          <w:spacing w:val="35"/>
        </w:rPr>
        <w:t>编</w:t>
      </w:r>
      <w:r>
        <w:rPr>
          <w:spacing w:val="40"/>
        </w:rPr>
        <w:t>号</w:t>
      </w:r>
      <w:r>
        <w:rPr>
          <w:spacing w:val="-10"/>
        </w:rPr>
        <w:t>:</w:t>
      </w:r>
      <w:r>
        <w:rPr>
          <w:rFonts w:ascii="Times New Roman" w:eastAsia="Times New Roman"/>
          <w:u w:val="single"/>
        </w:rPr>
        <w:tab/>
      </w:r>
      <w:r>
        <w:t>）</w:t>
      </w:r>
      <w:r>
        <w:rPr>
          <w:spacing w:val="-72"/>
        </w:rPr>
        <w:t xml:space="preserve"> </w:t>
      </w:r>
      <w:r>
        <w:rPr>
          <w:spacing w:val="38"/>
        </w:rPr>
        <w:t>的投标邀</w:t>
      </w:r>
      <w:r>
        <w:rPr>
          <w:spacing w:val="35"/>
        </w:rPr>
        <w:t>请</w:t>
      </w:r>
      <w:r>
        <w:t>，</w:t>
      </w:r>
      <w:r>
        <w:rPr>
          <w:spacing w:val="-72"/>
        </w:rPr>
        <w:t xml:space="preserve"> </w:t>
      </w:r>
      <w:r>
        <w:rPr>
          <w:spacing w:val="38"/>
        </w:rPr>
        <w:t>我</w:t>
      </w:r>
      <w:r>
        <w:rPr>
          <w:spacing w:val="-10"/>
        </w:rPr>
        <w:t>方</w:t>
      </w:r>
    </w:p>
    <w:p w14:paraId="54147ABD">
      <w:pPr>
        <w:pStyle w:val="6"/>
        <w:tabs>
          <w:tab w:val="left" w:pos="5322"/>
        </w:tabs>
        <w:spacing w:before="157" w:line="376" w:lineRule="auto"/>
        <w:ind w:left="332" w:right="372"/>
      </w:pPr>
      <w:r>
        <w:rPr>
          <w:spacing w:val="-2"/>
          <w:u w:val="single"/>
        </w:rPr>
        <w:t>（投标人名称）</w:t>
      </w:r>
      <w:r>
        <w:rPr>
          <w:spacing w:val="-2"/>
        </w:rPr>
        <w:t>作为投标人正式授权</w:t>
      </w:r>
      <w:r>
        <w:rPr>
          <w:rFonts w:ascii="Times New Roman" w:eastAsia="Times New Roman"/>
          <w:u w:val="single"/>
        </w:rPr>
        <w:tab/>
      </w:r>
      <w:r>
        <w:rPr>
          <w:spacing w:val="-2"/>
        </w:rPr>
        <w:t>（授权代表全名，职务）代表我方处理有关本投标的一切事宜。</w:t>
      </w:r>
    </w:p>
    <w:p w14:paraId="102BA53C">
      <w:pPr>
        <w:pStyle w:val="6"/>
        <w:spacing w:line="278" w:lineRule="exact"/>
        <w:ind w:left="774"/>
      </w:pPr>
      <w:r>
        <w:rPr>
          <w:spacing w:val="-3"/>
        </w:rPr>
        <w:t>在此提交的投标文件中，包括如下内容，并已分别密封装袋：</w:t>
      </w:r>
    </w:p>
    <w:p w14:paraId="630E5E98">
      <w:pPr>
        <w:pStyle w:val="6"/>
        <w:spacing w:before="157"/>
        <w:ind w:left="664"/>
      </w:pPr>
      <w:r>
        <w:rPr>
          <w:spacing w:val="-2"/>
        </w:rPr>
        <w:t>（—）</w:t>
      </w:r>
      <w:r>
        <w:rPr>
          <w:spacing w:val="-3"/>
        </w:rPr>
        <w:t>按“投标人须知”要求编制投标文件【正本壹份，副本柒份】；</w:t>
      </w:r>
    </w:p>
    <w:p w14:paraId="2315DF62">
      <w:pPr>
        <w:pStyle w:val="6"/>
        <w:spacing w:before="11"/>
        <w:rPr>
          <w:sz w:val="21"/>
        </w:rPr>
      </w:pPr>
    </w:p>
    <w:p w14:paraId="21DE5481">
      <w:pPr>
        <w:pStyle w:val="6"/>
        <w:ind w:left="774"/>
      </w:pPr>
      <w:r>
        <w:rPr>
          <w:spacing w:val="-3"/>
        </w:rPr>
        <w:t>我方己完全明白招标文件的所有条款要求，并重申以下几点：</w:t>
      </w:r>
    </w:p>
    <w:p w14:paraId="3506B9C6">
      <w:pPr>
        <w:pStyle w:val="6"/>
        <w:spacing w:before="157"/>
        <w:ind w:left="692"/>
      </w:pPr>
      <w:r>
        <w:rPr>
          <w:spacing w:val="-2"/>
        </w:rPr>
        <w:t>（一</w:t>
      </w:r>
      <w:r>
        <w:rPr>
          <w:spacing w:val="-61"/>
        </w:rPr>
        <w:t>）</w:t>
      </w:r>
      <w:r>
        <w:rPr>
          <w:spacing w:val="-5"/>
        </w:rPr>
        <w:t xml:space="preserve">本投标文件的有效期自投标截止日起 </w:t>
      </w:r>
      <w:r>
        <w:rPr>
          <w:b/>
          <w:spacing w:val="-2"/>
          <w:u w:val="single"/>
        </w:rPr>
        <w:t>90</w:t>
      </w:r>
      <w:r>
        <w:rPr>
          <w:b/>
          <w:spacing w:val="-51"/>
        </w:rPr>
        <w:t xml:space="preserve"> </w:t>
      </w:r>
      <w:r>
        <w:rPr>
          <w:spacing w:val="-14"/>
        </w:rPr>
        <w:t>天内有效，如中标，有效期将延至合同终止日为止；</w:t>
      </w:r>
    </w:p>
    <w:p w14:paraId="187A9126">
      <w:pPr>
        <w:pStyle w:val="6"/>
        <w:spacing w:before="158" w:line="376" w:lineRule="auto"/>
        <w:ind w:left="1352" w:right="370" w:hanging="660"/>
      </w:pPr>
      <w:r>
        <w:rPr>
          <w:spacing w:val="-2"/>
        </w:rPr>
        <w:t>（二）我方已详细研究了招标文件的所有内容包括修改书（如有）和所有已提供的参考资料以及有关附件，我方完全理解并同意放弃在此方面提出含糊意见或误解的一切权利；</w:t>
      </w:r>
    </w:p>
    <w:p w14:paraId="2B94AA6E">
      <w:pPr>
        <w:pStyle w:val="6"/>
        <w:spacing w:line="374" w:lineRule="auto"/>
        <w:ind w:left="1352" w:right="370" w:hanging="660"/>
      </w:pPr>
      <w:r>
        <w:rPr>
          <w:spacing w:val="-2"/>
        </w:rPr>
        <w:t>（三）我方明白并愿意在规定的开标时间之后，在投标有效期内撤回投标，贵方可按规定对我方</w:t>
      </w:r>
      <w:r>
        <w:rPr>
          <w:spacing w:val="-4"/>
        </w:rPr>
        <w:t>进行处罚；</w:t>
      </w:r>
    </w:p>
    <w:p w14:paraId="1ADB4292">
      <w:pPr>
        <w:pStyle w:val="6"/>
        <w:ind w:left="692"/>
      </w:pPr>
      <w:r>
        <w:rPr>
          <w:spacing w:val="-2"/>
        </w:rPr>
        <w:t>（四）</w:t>
      </w:r>
      <w:r>
        <w:rPr>
          <w:spacing w:val="-3"/>
        </w:rPr>
        <w:t>我方同意提供按照贵方可能要求的与投标有关的一切数据或资料；</w:t>
      </w:r>
    </w:p>
    <w:p w14:paraId="0C789573">
      <w:pPr>
        <w:pStyle w:val="6"/>
        <w:spacing w:before="154"/>
        <w:ind w:left="692"/>
      </w:pPr>
      <w:r>
        <w:rPr>
          <w:spacing w:val="-2"/>
        </w:rPr>
        <w:t>（五）</w:t>
      </w:r>
      <w:r>
        <w:rPr>
          <w:spacing w:val="-3"/>
        </w:rPr>
        <w:t>我方理解贵方不一定接受最低报价；</w:t>
      </w:r>
    </w:p>
    <w:p w14:paraId="0B3D60DD">
      <w:pPr>
        <w:pStyle w:val="6"/>
        <w:spacing w:before="157" w:line="376" w:lineRule="auto"/>
        <w:ind w:left="1352" w:right="370" w:hanging="660"/>
      </w:pPr>
      <w:r>
        <w:rPr>
          <w:spacing w:val="-2"/>
        </w:rPr>
        <w:t>（六）我方如果中标，将保证履行招标文件以及招标文件修改书（如有）中的全部责任和义务，按质、按量、按期完成《合同书》中的全部任务。</w:t>
      </w:r>
    </w:p>
    <w:p w14:paraId="1EBA24FD">
      <w:pPr>
        <w:pStyle w:val="6"/>
        <w:tabs>
          <w:tab w:val="left" w:pos="4562"/>
        </w:tabs>
        <w:spacing w:line="374" w:lineRule="auto"/>
        <w:ind w:left="1098" w:right="4853" w:hanging="449"/>
        <w:rPr>
          <w:rFonts w:ascii="Times New Roman" w:eastAsia="Times New Roman"/>
        </w:rPr>
      </w:pPr>
      <w:r>
        <w:rPr>
          <w:spacing w:val="-2"/>
        </w:rPr>
        <w:t>（七）所有与本投标有关的函件请发往下列地址：</w:t>
      </w:r>
      <w:r>
        <w:rPr>
          <w:spacing w:val="-6"/>
        </w:rPr>
        <w:t>地址</w:t>
      </w:r>
      <w:r>
        <w:rPr>
          <w:rFonts w:ascii="Times New Roman" w:eastAsia="Times New Roman"/>
          <w:u w:val="single"/>
        </w:rPr>
        <w:tab/>
      </w:r>
    </w:p>
    <w:p w14:paraId="53DA65DC">
      <w:pPr>
        <w:pStyle w:val="6"/>
        <w:tabs>
          <w:tab w:val="left" w:pos="4562"/>
        </w:tabs>
        <w:spacing w:line="374" w:lineRule="auto"/>
        <w:ind w:left="1098" w:right="5777"/>
        <w:jc w:val="both"/>
        <w:rPr>
          <w:rFonts w:ascii="Times New Roman" w:eastAsia="Times New Roman"/>
        </w:rPr>
      </w:pPr>
      <w:r>
        <w:rPr>
          <w:spacing w:val="-6"/>
        </w:rPr>
        <w:t>电话</w:t>
      </w:r>
      <w:r>
        <w:rPr>
          <w:rFonts w:ascii="Times New Roman" w:eastAsia="Times New Roman"/>
          <w:u w:val="single"/>
        </w:rPr>
        <w:tab/>
      </w:r>
      <w:r>
        <w:rPr>
          <w:rFonts w:ascii="Times New Roman" w:eastAsia="Times New Roman"/>
        </w:rPr>
        <w:t xml:space="preserve"> </w:t>
      </w:r>
      <w:r>
        <w:rPr>
          <w:spacing w:val="-6"/>
        </w:rPr>
        <w:t>传真</w:t>
      </w:r>
      <w:r>
        <w:rPr>
          <w:rFonts w:ascii="Times New Roman" w:eastAsia="Times New Roman"/>
          <w:u w:val="single"/>
        </w:rPr>
        <w:tab/>
      </w:r>
      <w:r>
        <w:rPr>
          <w:rFonts w:ascii="Times New Roman" w:eastAsia="Times New Roman"/>
        </w:rPr>
        <w:t xml:space="preserve"> </w:t>
      </w:r>
      <w:r>
        <w:rPr>
          <w:spacing w:val="-2"/>
        </w:rPr>
        <w:t>电子邮</w:t>
      </w:r>
      <w:r>
        <w:rPr>
          <w:spacing w:val="-10"/>
        </w:rPr>
        <w:t>件</w:t>
      </w:r>
      <w:r>
        <w:rPr>
          <w:rFonts w:ascii="Times New Roman" w:eastAsia="Times New Roman"/>
          <w:u w:val="single"/>
        </w:rPr>
        <w:tab/>
      </w:r>
    </w:p>
    <w:p w14:paraId="2C649463">
      <w:pPr>
        <w:pStyle w:val="6"/>
        <w:rPr>
          <w:rFonts w:ascii="Times New Roman"/>
          <w:sz w:val="20"/>
        </w:rPr>
      </w:pPr>
    </w:p>
    <w:p w14:paraId="7A12A2DA">
      <w:pPr>
        <w:pStyle w:val="6"/>
        <w:tabs>
          <w:tab w:val="left" w:pos="8633"/>
        </w:tabs>
        <w:spacing w:before="207" w:line="374" w:lineRule="auto"/>
        <w:ind w:left="4619" w:right="1711"/>
        <w:jc w:val="both"/>
        <w:rPr>
          <w:rFonts w:ascii="Times New Roman" w:eastAsia="Times New Roman"/>
        </w:rPr>
      </w:pPr>
      <w:r>
        <w:rPr>
          <w:spacing w:val="-2"/>
        </w:rPr>
        <w:t>投标人名称</w:t>
      </w:r>
      <w:r>
        <w:rPr>
          <w:rFonts w:ascii="Times New Roman" w:eastAsia="Times New Roman"/>
          <w:u w:val="single"/>
        </w:rPr>
        <w:tab/>
      </w:r>
      <w:r>
        <w:rPr>
          <w:rFonts w:ascii="Times New Roman" w:eastAsia="Times New Roman"/>
        </w:rPr>
        <w:t xml:space="preserve"> </w:t>
      </w:r>
      <w:r>
        <w:rPr>
          <w:spacing w:val="-6"/>
        </w:rPr>
        <w:t>公章</w:t>
      </w:r>
      <w:r>
        <w:rPr>
          <w:rFonts w:ascii="Times New Roman" w:eastAsia="Times New Roman"/>
          <w:u w:val="single"/>
        </w:rPr>
        <w:tab/>
      </w:r>
      <w:r>
        <w:rPr>
          <w:rFonts w:ascii="Times New Roman" w:eastAsia="Times New Roman"/>
        </w:rPr>
        <w:t xml:space="preserve"> </w:t>
      </w:r>
      <w:r>
        <w:rPr>
          <w:spacing w:val="-2"/>
        </w:rPr>
        <w:t>投标人代表（签字）：</w:t>
      </w:r>
      <w:r>
        <w:rPr>
          <w:rFonts w:ascii="Times New Roman" w:eastAsia="Times New Roman"/>
          <w:u w:val="single"/>
        </w:rPr>
        <w:tab/>
      </w:r>
      <w:r>
        <w:rPr>
          <w:rFonts w:ascii="Times New Roman" w:eastAsia="Times New Roman"/>
        </w:rPr>
        <w:t xml:space="preserve"> </w:t>
      </w:r>
      <w:r>
        <w:rPr>
          <w:spacing w:val="-2"/>
        </w:rPr>
        <w:t>日</w:t>
      </w:r>
      <w:r>
        <w:rPr>
          <w:spacing w:val="-10"/>
        </w:rPr>
        <w:t>期</w:t>
      </w:r>
      <w:r>
        <w:rPr>
          <w:rFonts w:ascii="Times New Roman" w:eastAsia="Times New Roman"/>
          <w:u w:val="single"/>
        </w:rPr>
        <w:tab/>
      </w:r>
    </w:p>
    <w:p w14:paraId="534D2B18">
      <w:pPr>
        <w:spacing w:after="0" w:line="374" w:lineRule="auto"/>
        <w:jc w:val="both"/>
        <w:rPr>
          <w:rFonts w:ascii="Times New Roman" w:eastAsia="Times New Roman"/>
        </w:rPr>
        <w:sectPr>
          <w:pgSz w:w="11910" w:h="16840"/>
          <w:pgMar w:top="1080" w:right="760" w:bottom="1160" w:left="800" w:header="0" w:footer="951" w:gutter="0"/>
          <w:cols w:space="720" w:num="1"/>
        </w:sectPr>
      </w:pPr>
    </w:p>
    <w:p w14:paraId="729AA7A5">
      <w:pPr>
        <w:pStyle w:val="4"/>
      </w:pPr>
      <w:bookmarkStart w:id="36" w:name="附件三 资格证明文件"/>
      <w:bookmarkEnd w:id="36"/>
      <w:bookmarkStart w:id="37" w:name="附件二 投标报价一览表"/>
      <w:bookmarkEnd w:id="37"/>
      <w:bookmarkStart w:id="38" w:name="_bookmark18"/>
      <w:bookmarkEnd w:id="38"/>
      <w:r>
        <w:rPr>
          <w:spacing w:val="-4"/>
        </w:rPr>
        <w:t>附件二 投标报价</w:t>
      </w:r>
      <w:r>
        <w:t>一览</w:t>
      </w:r>
      <w:r>
        <w:rPr>
          <w:spacing w:val="-10"/>
        </w:rPr>
        <w:t>表</w:t>
      </w:r>
    </w:p>
    <w:p w14:paraId="5C9E42BA">
      <w:pPr>
        <w:pStyle w:val="6"/>
        <w:spacing w:before="11"/>
        <w:rPr>
          <w:b/>
          <w:sz w:val="18"/>
        </w:rPr>
      </w:pPr>
    </w:p>
    <w:p w14:paraId="70F510E8">
      <w:pPr>
        <w:spacing w:before="61"/>
        <w:ind w:left="0" w:right="39" w:firstLine="0"/>
        <w:jc w:val="center"/>
        <w:rPr>
          <w:b/>
          <w:sz w:val="28"/>
        </w:rPr>
      </w:pPr>
      <w:r>
        <w:rPr>
          <w:b/>
          <w:spacing w:val="-4"/>
          <w:sz w:val="28"/>
        </w:rPr>
        <w:t>投标报价</w:t>
      </w:r>
      <w:r>
        <w:rPr>
          <w:b/>
          <w:spacing w:val="-7"/>
          <w:sz w:val="28"/>
        </w:rPr>
        <w:t>一览表</w:t>
      </w:r>
    </w:p>
    <w:p w14:paraId="52F0A49B">
      <w:pPr>
        <w:pStyle w:val="6"/>
        <w:spacing w:before="3"/>
        <w:rPr>
          <w:b/>
          <w:sz w:val="36"/>
        </w:rPr>
      </w:pPr>
    </w:p>
    <w:p w14:paraId="5D4FAE44">
      <w:pPr>
        <w:pStyle w:val="5"/>
        <w:tabs>
          <w:tab w:val="left" w:pos="6848"/>
        </w:tabs>
        <w:spacing w:before="1" w:after="14"/>
        <w:ind w:left="332"/>
      </w:pPr>
      <w:r>
        <w:rPr>
          <w:spacing w:val="-2"/>
        </w:rPr>
        <w:t>项目名称</w:t>
      </w:r>
      <w:r>
        <w:rPr>
          <w:spacing w:val="-10"/>
        </w:rPr>
        <w:t>：</w:t>
      </w:r>
      <w:r>
        <w:tab/>
      </w:r>
      <w:r>
        <w:rPr>
          <w:spacing w:val="-2"/>
        </w:rPr>
        <w:t>项目编号</w:t>
      </w:r>
      <w:r>
        <w:rPr>
          <w:spacing w:val="-10"/>
        </w:rPr>
        <w:t>：</w:t>
      </w: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890"/>
        <w:gridCol w:w="2289"/>
        <w:gridCol w:w="1945"/>
        <w:gridCol w:w="1600"/>
        <w:gridCol w:w="1358"/>
      </w:tblGrid>
      <w:tr w14:paraId="6ABA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75" w:type="dxa"/>
          </w:tcPr>
          <w:p w14:paraId="4917E942">
            <w:pPr>
              <w:pStyle w:val="16"/>
              <w:rPr>
                <w:b/>
                <w:sz w:val="22"/>
              </w:rPr>
            </w:pPr>
          </w:p>
          <w:p w14:paraId="23B60D3F">
            <w:pPr>
              <w:pStyle w:val="16"/>
              <w:spacing w:before="182"/>
              <w:ind w:left="102" w:right="93"/>
              <w:jc w:val="center"/>
              <w:rPr>
                <w:b/>
                <w:sz w:val="22"/>
              </w:rPr>
            </w:pPr>
            <w:r>
              <w:rPr>
                <w:b/>
                <w:spacing w:val="-6"/>
                <w:sz w:val="22"/>
              </w:rPr>
              <w:t>序号</w:t>
            </w:r>
          </w:p>
        </w:tc>
        <w:tc>
          <w:tcPr>
            <w:tcW w:w="1890" w:type="dxa"/>
          </w:tcPr>
          <w:p w14:paraId="3D1F75F6">
            <w:pPr>
              <w:pStyle w:val="16"/>
              <w:rPr>
                <w:b/>
                <w:sz w:val="22"/>
              </w:rPr>
            </w:pPr>
          </w:p>
          <w:p w14:paraId="0D5935E6">
            <w:pPr>
              <w:pStyle w:val="16"/>
              <w:spacing w:before="182"/>
              <w:ind w:left="275" w:right="268"/>
              <w:jc w:val="center"/>
              <w:rPr>
                <w:b/>
                <w:sz w:val="22"/>
              </w:rPr>
            </w:pPr>
            <w:r>
              <w:rPr>
                <w:b/>
                <w:spacing w:val="-4"/>
                <w:sz w:val="22"/>
              </w:rPr>
              <w:t>利率名称</w:t>
            </w:r>
          </w:p>
        </w:tc>
        <w:tc>
          <w:tcPr>
            <w:tcW w:w="2289" w:type="dxa"/>
          </w:tcPr>
          <w:p w14:paraId="61F64BAE">
            <w:pPr>
              <w:pStyle w:val="16"/>
              <w:spacing w:before="85" w:line="324" w:lineRule="auto"/>
              <w:ind w:left="150" w:right="139"/>
              <w:jc w:val="center"/>
              <w:rPr>
                <w:b/>
                <w:sz w:val="22"/>
              </w:rPr>
            </w:pPr>
            <w:r>
              <w:rPr>
                <w:b/>
                <w:spacing w:val="-2"/>
                <w:sz w:val="22"/>
              </w:rPr>
              <w:t>浙江省利率自律机制</w:t>
            </w:r>
            <w:r>
              <w:rPr>
                <w:b/>
                <w:spacing w:val="-3"/>
                <w:sz w:val="22"/>
              </w:rPr>
              <w:t>约定的本行存款上限</w:t>
            </w:r>
          </w:p>
          <w:p w14:paraId="5CF31E39">
            <w:pPr>
              <w:pStyle w:val="16"/>
              <w:spacing w:line="274" w:lineRule="exact"/>
              <w:ind w:left="148" w:right="139"/>
              <w:jc w:val="center"/>
              <w:rPr>
                <w:b/>
                <w:sz w:val="22"/>
              </w:rPr>
            </w:pPr>
            <w:r>
              <w:rPr>
                <w:b/>
                <w:spacing w:val="-6"/>
                <w:sz w:val="22"/>
              </w:rPr>
              <w:t>利率</w:t>
            </w:r>
          </w:p>
        </w:tc>
        <w:tc>
          <w:tcPr>
            <w:tcW w:w="1945" w:type="dxa"/>
          </w:tcPr>
          <w:p w14:paraId="1E09A1BB">
            <w:pPr>
              <w:pStyle w:val="16"/>
              <w:rPr>
                <w:b/>
                <w:sz w:val="22"/>
              </w:rPr>
            </w:pPr>
          </w:p>
          <w:p w14:paraId="6A519589">
            <w:pPr>
              <w:pStyle w:val="16"/>
              <w:spacing w:before="182"/>
              <w:ind w:left="300" w:right="292"/>
              <w:jc w:val="center"/>
              <w:rPr>
                <w:b/>
                <w:sz w:val="22"/>
              </w:rPr>
            </w:pPr>
            <w:r>
              <w:rPr>
                <w:b/>
                <w:spacing w:val="-4"/>
                <w:sz w:val="22"/>
              </w:rPr>
              <w:t>本次投标利率</w:t>
            </w:r>
          </w:p>
        </w:tc>
        <w:tc>
          <w:tcPr>
            <w:tcW w:w="1600" w:type="dxa"/>
          </w:tcPr>
          <w:p w14:paraId="186C57C3">
            <w:pPr>
              <w:pStyle w:val="16"/>
              <w:rPr>
                <w:b/>
                <w:sz w:val="22"/>
              </w:rPr>
            </w:pPr>
          </w:p>
          <w:p w14:paraId="3D16843E">
            <w:pPr>
              <w:pStyle w:val="16"/>
              <w:spacing w:before="182"/>
              <w:ind w:left="245"/>
              <w:rPr>
                <w:b/>
                <w:sz w:val="22"/>
              </w:rPr>
            </w:pPr>
            <w:r>
              <w:rPr>
                <w:b/>
                <w:spacing w:val="-2"/>
                <w:sz w:val="22"/>
              </w:rPr>
              <w:t>加点</w:t>
            </w:r>
            <w:r>
              <w:rPr>
                <w:b/>
                <w:spacing w:val="-4"/>
                <w:sz w:val="22"/>
              </w:rPr>
              <w:t>（bp）</w:t>
            </w:r>
          </w:p>
        </w:tc>
        <w:tc>
          <w:tcPr>
            <w:tcW w:w="1358" w:type="dxa"/>
          </w:tcPr>
          <w:p w14:paraId="2C6B9E8A">
            <w:pPr>
              <w:pStyle w:val="16"/>
              <w:rPr>
                <w:b/>
                <w:sz w:val="22"/>
              </w:rPr>
            </w:pPr>
          </w:p>
          <w:p w14:paraId="4DA80A2D">
            <w:pPr>
              <w:pStyle w:val="16"/>
              <w:spacing w:before="182"/>
              <w:ind w:left="457"/>
              <w:rPr>
                <w:b/>
                <w:sz w:val="22"/>
              </w:rPr>
            </w:pPr>
            <w:r>
              <w:rPr>
                <w:b/>
                <w:spacing w:val="-6"/>
                <w:sz w:val="22"/>
              </w:rPr>
              <w:t>备注</w:t>
            </w:r>
          </w:p>
        </w:tc>
      </w:tr>
      <w:tr w14:paraId="4979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675" w:type="dxa"/>
          </w:tcPr>
          <w:p w14:paraId="13EA0DC1">
            <w:pPr>
              <w:pStyle w:val="16"/>
              <w:rPr>
                <w:b/>
                <w:sz w:val="22"/>
              </w:rPr>
            </w:pPr>
          </w:p>
          <w:p w14:paraId="5CAFA26F">
            <w:pPr>
              <w:pStyle w:val="16"/>
              <w:spacing w:before="4"/>
              <w:rPr>
                <w:b/>
                <w:sz w:val="24"/>
              </w:rPr>
            </w:pPr>
          </w:p>
          <w:p w14:paraId="24E81C21">
            <w:pPr>
              <w:pStyle w:val="16"/>
              <w:ind w:left="9"/>
              <w:jc w:val="center"/>
              <w:rPr>
                <w:sz w:val="22"/>
              </w:rPr>
            </w:pPr>
            <w:r>
              <w:rPr>
                <w:w w:val="100"/>
                <w:sz w:val="22"/>
              </w:rPr>
              <w:t>1</w:t>
            </w:r>
          </w:p>
        </w:tc>
        <w:tc>
          <w:tcPr>
            <w:tcW w:w="1890" w:type="dxa"/>
          </w:tcPr>
          <w:p w14:paraId="7A21B274">
            <w:pPr>
              <w:pStyle w:val="16"/>
              <w:rPr>
                <w:b/>
                <w:sz w:val="22"/>
              </w:rPr>
            </w:pPr>
          </w:p>
          <w:p w14:paraId="5049758B">
            <w:pPr>
              <w:pStyle w:val="16"/>
              <w:spacing w:before="10"/>
              <w:rPr>
                <w:b/>
                <w:sz w:val="25"/>
              </w:rPr>
            </w:pPr>
          </w:p>
          <w:p w14:paraId="27DF2607">
            <w:pPr>
              <w:pStyle w:val="16"/>
              <w:spacing w:before="1"/>
              <w:ind w:left="275" w:right="268"/>
              <w:jc w:val="center"/>
              <w:rPr>
                <w:sz w:val="22"/>
              </w:rPr>
            </w:pPr>
            <w:r>
              <w:rPr>
                <w:spacing w:val="-4"/>
                <w:sz w:val="22"/>
              </w:rPr>
              <w:t>活期存款利率</w:t>
            </w:r>
          </w:p>
        </w:tc>
        <w:tc>
          <w:tcPr>
            <w:tcW w:w="2289" w:type="dxa"/>
          </w:tcPr>
          <w:p w14:paraId="3DC4A5E7">
            <w:pPr>
              <w:pStyle w:val="16"/>
              <w:rPr>
                <w:b/>
                <w:sz w:val="22"/>
              </w:rPr>
            </w:pPr>
          </w:p>
          <w:p w14:paraId="42CB265A">
            <w:pPr>
              <w:pStyle w:val="16"/>
              <w:spacing w:before="4"/>
              <w:rPr>
                <w:b/>
                <w:sz w:val="24"/>
              </w:rPr>
            </w:pPr>
          </w:p>
          <w:p w14:paraId="01B68D84">
            <w:pPr>
              <w:pStyle w:val="16"/>
              <w:ind w:left="9"/>
              <w:jc w:val="center"/>
              <w:rPr>
                <w:sz w:val="22"/>
              </w:rPr>
            </w:pPr>
            <w:r>
              <w:rPr>
                <w:w w:val="100"/>
                <w:sz w:val="22"/>
              </w:rPr>
              <w:t>%</w:t>
            </w:r>
          </w:p>
        </w:tc>
        <w:tc>
          <w:tcPr>
            <w:tcW w:w="1945" w:type="dxa"/>
          </w:tcPr>
          <w:p w14:paraId="4D1E86DB">
            <w:pPr>
              <w:pStyle w:val="16"/>
              <w:rPr>
                <w:b/>
                <w:sz w:val="22"/>
              </w:rPr>
            </w:pPr>
          </w:p>
          <w:p w14:paraId="4B855289">
            <w:pPr>
              <w:pStyle w:val="16"/>
              <w:spacing w:before="4"/>
              <w:rPr>
                <w:b/>
                <w:sz w:val="24"/>
              </w:rPr>
            </w:pPr>
          </w:p>
          <w:p w14:paraId="7C5A4568">
            <w:pPr>
              <w:pStyle w:val="16"/>
              <w:ind w:left="8"/>
              <w:jc w:val="center"/>
              <w:rPr>
                <w:sz w:val="22"/>
              </w:rPr>
            </w:pPr>
            <w:r>
              <w:rPr>
                <w:w w:val="100"/>
                <w:sz w:val="22"/>
              </w:rPr>
              <w:t>%</w:t>
            </w:r>
          </w:p>
        </w:tc>
        <w:tc>
          <w:tcPr>
            <w:tcW w:w="1600" w:type="dxa"/>
          </w:tcPr>
          <w:p w14:paraId="286F0735">
            <w:pPr>
              <w:pStyle w:val="16"/>
              <w:rPr>
                <w:rFonts w:ascii="Times New Roman"/>
                <w:sz w:val="22"/>
              </w:rPr>
            </w:pPr>
          </w:p>
        </w:tc>
        <w:tc>
          <w:tcPr>
            <w:tcW w:w="1358" w:type="dxa"/>
          </w:tcPr>
          <w:p w14:paraId="7AFB6D32">
            <w:pPr>
              <w:pStyle w:val="16"/>
              <w:rPr>
                <w:rFonts w:ascii="Times New Roman"/>
                <w:sz w:val="22"/>
              </w:rPr>
            </w:pPr>
          </w:p>
        </w:tc>
      </w:tr>
    </w:tbl>
    <w:p w14:paraId="2515C96A">
      <w:pPr>
        <w:pStyle w:val="6"/>
        <w:spacing w:before="149" w:line="391" w:lineRule="auto"/>
        <w:ind w:left="332" w:right="372" w:firstLine="540"/>
      </w:pPr>
      <w:r>
        <w:rPr>
          <w:b/>
          <w:spacing w:val="-2"/>
        </w:rPr>
        <w:t>说明：</w:t>
      </w:r>
      <w:r>
        <w:rPr>
          <w:spacing w:val="-2"/>
        </w:rPr>
        <w:t>活期存款基准利率、加点（bp）和加点后执行的利率必须符合国家及行业利率政策规定</w:t>
      </w:r>
      <w:r>
        <w:rPr>
          <w:spacing w:val="-4"/>
        </w:rPr>
        <w:t>范围。</w:t>
      </w:r>
    </w:p>
    <w:p w14:paraId="39FA9229">
      <w:pPr>
        <w:pStyle w:val="6"/>
      </w:pPr>
    </w:p>
    <w:p w14:paraId="00ABEA7D">
      <w:pPr>
        <w:pStyle w:val="6"/>
      </w:pPr>
    </w:p>
    <w:p w14:paraId="5E9B16CC">
      <w:pPr>
        <w:pStyle w:val="6"/>
      </w:pPr>
    </w:p>
    <w:p w14:paraId="456643B0">
      <w:pPr>
        <w:pStyle w:val="6"/>
      </w:pPr>
    </w:p>
    <w:p w14:paraId="54311FE0">
      <w:pPr>
        <w:pStyle w:val="6"/>
      </w:pPr>
    </w:p>
    <w:p w14:paraId="46097496">
      <w:pPr>
        <w:pStyle w:val="6"/>
      </w:pPr>
    </w:p>
    <w:p w14:paraId="5BB60D8F">
      <w:pPr>
        <w:pStyle w:val="6"/>
      </w:pPr>
    </w:p>
    <w:p w14:paraId="61BF93C1">
      <w:pPr>
        <w:pStyle w:val="6"/>
      </w:pPr>
    </w:p>
    <w:p w14:paraId="4C3BCA25">
      <w:pPr>
        <w:pStyle w:val="6"/>
      </w:pPr>
    </w:p>
    <w:p w14:paraId="31DFD872">
      <w:pPr>
        <w:pStyle w:val="6"/>
      </w:pPr>
    </w:p>
    <w:p w14:paraId="6C80B626">
      <w:pPr>
        <w:pStyle w:val="6"/>
        <w:spacing w:before="186" w:line="376" w:lineRule="auto"/>
        <w:ind w:left="5612" w:right="2530"/>
      </w:pPr>
      <w:r>
        <w:rPr>
          <w:spacing w:val="-2"/>
        </w:rPr>
        <w:t>投标人全称（盖章）：授权代表（签字）：</w:t>
      </w:r>
    </w:p>
    <w:p w14:paraId="32BEB84E">
      <w:pPr>
        <w:pStyle w:val="6"/>
        <w:tabs>
          <w:tab w:val="left" w:pos="7647"/>
          <w:tab w:val="left" w:pos="8307"/>
        </w:tabs>
        <w:spacing w:line="278" w:lineRule="exact"/>
        <w:ind w:left="5612"/>
      </w:pPr>
      <w:r>
        <w:t>日</w:t>
      </w:r>
      <w:r>
        <w:rPr>
          <w:spacing w:val="48"/>
          <w:w w:val="150"/>
        </w:rPr>
        <w:t xml:space="preserve"> </w:t>
      </w:r>
      <w:r>
        <w:t>期：2025</w:t>
      </w:r>
      <w:r>
        <w:rPr>
          <w:spacing w:val="-58"/>
        </w:rPr>
        <w:t xml:space="preserve"> </w:t>
      </w:r>
      <w:r>
        <w:rPr>
          <w:spacing w:val="-10"/>
        </w:rPr>
        <w:t>年</w:t>
      </w:r>
      <w:r>
        <w:tab/>
      </w:r>
      <w:r>
        <w:rPr>
          <w:spacing w:val="-10"/>
        </w:rPr>
        <w:t>月</w:t>
      </w:r>
      <w:r>
        <w:tab/>
      </w:r>
      <w:r>
        <w:rPr>
          <w:spacing w:val="-10"/>
        </w:rPr>
        <w:t>日</w:t>
      </w:r>
    </w:p>
    <w:p w14:paraId="70483595">
      <w:pPr>
        <w:spacing w:after="0" w:line="278" w:lineRule="exact"/>
        <w:sectPr>
          <w:pgSz w:w="11910" w:h="16840"/>
          <w:pgMar w:top="1340" w:right="760" w:bottom="1160" w:left="800" w:header="0" w:footer="951" w:gutter="0"/>
          <w:cols w:space="720" w:num="1"/>
        </w:sectPr>
      </w:pPr>
    </w:p>
    <w:p w14:paraId="163882FF">
      <w:pPr>
        <w:pStyle w:val="4"/>
      </w:pPr>
      <w:bookmarkStart w:id="39" w:name="_bookmark19"/>
      <w:bookmarkEnd w:id="39"/>
      <w:r>
        <w:rPr>
          <w:spacing w:val="-4"/>
        </w:rPr>
        <w:t>附件三 资格证明</w:t>
      </w:r>
      <w:r>
        <w:t>文</w:t>
      </w:r>
      <w:r>
        <w:rPr>
          <w:spacing w:val="-10"/>
        </w:rPr>
        <w:t>件</w:t>
      </w:r>
    </w:p>
    <w:p w14:paraId="232284E4">
      <w:pPr>
        <w:pStyle w:val="6"/>
        <w:spacing w:before="8"/>
        <w:rPr>
          <w:b/>
          <w:sz w:val="20"/>
        </w:rPr>
      </w:pPr>
    </w:p>
    <w:p w14:paraId="24CE9098">
      <w:pPr>
        <w:spacing w:before="0"/>
        <w:ind w:left="0" w:right="37" w:firstLine="0"/>
        <w:jc w:val="center"/>
        <w:rPr>
          <w:b/>
          <w:sz w:val="28"/>
        </w:rPr>
      </w:pPr>
      <w:r>
        <w:rPr>
          <w:b/>
          <w:spacing w:val="-4"/>
          <w:sz w:val="28"/>
        </w:rPr>
        <w:t>资格证明</w:t>
      </w:r>
      <w:r>
        <w:rPr>
          <w:b/>
          <w:spacing w:val="-7"/>
          <w:sz w:val="28"/>
        </w:rPr>
        <w:t>文件</w:t>
      </w:r>
    </w:p>
    <w:p w14:paraId="1E2B1704">
      <w:pPr>
        <w:pStyle w:val="15"/>
        <w:numPr>
          <w:ilvl w:val="0"/>
          <w:numId w:val="33"/>
        </w:numPr>
        <w:tabs>
          <w:tab w:val="left" w:pos="937"/>
        </w:tabs>
        <w:spacing w:before="68" w:after="0" w:line="295" w:lineRule="auto"/>
        <w:ind w:left="332" w:right="372" w:firstLine="0"/>
        <w:jc w:val="center"/>
        <w:rPr>
          <w:b/>
          <w:sz w:val="22"/>
        </w:rPr>
      </w:pPr>
      <w:r>
        <w:rPr>
          <w:b/>
          <w:spacing w:val="-2"/>
          <w:sz w:val="24"/>
        </w:rPr>
        <w:t>法定代表人、单位负责人或自然人本人的身份证明（适用于法定代表人、单位负责人或者自然人本人代表投标银行参加投标）</w:t>
      </w:r>
    </w:p>
    <w:p w14:paraId="6E62AACF">
      <w:pPr>
        <w:pStyle w:val="6"/>
        <w:spacing w:before="9"/>
        <w:rPr>
          <w:b/>
          <w:sz w:val="27"/>
        </w:rPr>
      </w:pPr>
    </w:p>
    <w:p w14:paraId="656B9C22">
      <w:pPr>
        <w:pStyle w:val="6"/>
        <w:tabs>
          <w:tab w:val="left" w:pos="2864"/>
          <w:tab w:val="left" w:pos="3963"/>
          <w:tab w:val="left" w:pos="5063"/>
          <w:tab w:val="left" w:pos="5227"/>
          <w:tab w:val="left" w:pos="5338"/>
        </w:tabs>
        <w:spacing w:before="1" w:line="374" w:lineRule="auto"/>
        <w:ind w:left="332" w:right="5006"/>
        <w:jc w:val="both"/>
        <w:rPr>
          <w:rFonts w:ascii="Times New Roman" w:eastAsia="Times New Roman"/>
        </w:rPr>
      </w:pPr>
      <w:r>
        <w:rPr>
          <w:spacing w:val="-2"/>
        </w:rPr>
        <w:t>投标人名称：</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单位性质：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地 址：</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成立时间： </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r>
        <w:rPr>
          <w:spacing w:val="-2"/>
        </w:rPr>
        <w:t>经营期限</w:t>
      </w:r>
      <w:r>
        <w:rPr>
          <w:spacing w:val="-10"/>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624B9666">
      <w:pPr>
        <w:pStyle w:val="6"/>
        <w:tabs>
          <w:tab w:val="left" w:pos="992"/>
          <w:tab w:val="left" w:pos="3247"/>
          <w:tab w:val="left" w:pos="3797"/>
          <w:tab w:val="left" w:pos="4844"/>
          <w:tab w:val="left" w:pos="6272"/>
          <w:tab w:val="left" w:pos="7978"/>
        </w:tabs>
        <w:spacing w:before="2" w:line="374" w:lineRule="auto"/>
        <w:ind w:left="332" w:right="2366"/>
      </w:pPr>
      <w:r>
        <w:rPr>
          <w:spacing w:val="-10"/>
        </w:rPr>
        <w:t>姓</w:t>
      </w:r>
      <w:r>
        <w:tab/>
      </w:r>
      <w:r>
        <w:rPr>
          <w:spacing w:val="-6"/>
        </w:rPr>
        <w:t>名：</w:t>
      </w:r>
      <w:r>
        <w:rPr>
          <w:rFonts w:ascii="Times New Roman" w:eastAsia="Times New Roman"/>
          <w:u w:val="single"/>
        </w:rPr>
        <w:tab/>
      </w:r>
      <w:r>
        <w:rPr>
          <w:rFonts w:ascii="Times New Roman" w:eastAsia="Times New Roman"/>
        </w:rPr>
        <w:t xml:space="preserve"> </w:t>
      </w:r>
      <w:r>
        <w:t>性别：</w:t>
      </w:r>
      <w:r>
        <w:rPr>
          <w:rFonts w:ascii="Times New Roman" w:eastAsia="Times New Roman"/>
          <w:u w:val="single"/>
        </w:rPr>
        <w:tab/>
      </w:r>
      <w:r>
        <w:rPr>
          <w:spacing w:val="-4"/>
        </w:rPr>
        <w:t>年龄：</w:t>
      </w:r>
      <w:r>
        <w:rPr>
          <w:rFonts w:ascii="Times New Roman" w:eastAsia="Times New Roman"/>
          <w:u w:val="single"/>
        </w:rPr>
        <w:tab/>
      </w:r>
      <w:r>
        <w:rPr>
          <w:spacing w:val="-4"/>
        </w:rPr>
        <w:t>职务：</w:t>
      </w:r>
      <w:r>
        <w:rPr>
          <w:rFonts w:ascii="Times New Roman" w:eastAsia="Times New Roman"/>
          <w:u w:val="single"/>
        </w:rPr>
        <w:tab/>
      </w:r>
      <w:r>
        <w:rPr>
          <w:rFonts w:ascii="Times New Roman" w:eastAsia="Times New Roman"/>
        </w:rPr>
        <w:t xml:space="preserve"> </w:t>
      </w:r>
      <w:r>
        <w:rPr>
          <w:spacing w:val="-6"/>
        </w:rPr>
        <w:t>系：</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（投标人名称）的法定代表人（负责人）</w:t>
      </w:r>
      <w:r>
        <w:rPr>
          <w:spacing w:val="-4"/>
        </w:rPr>
        <w:t>特此证明</w:t>
      </w:r>
    </w:p>
    <w:p w14:paraId="7365AD88">
      <w:pPr>
        <w:pStyle w:val="6"/>
      </w:pPr>
    </w:p>
    <w:p w14:paraId="19322216">
      <w:pPr>
        <w:pStyle w:val="6"/>
      </w:pPr>
    </w:p>
    <w:p w14:paraId="0BD24A57">
      <w:pPr>
        <w:pStyle w:val="6"/>
      </w:pPr>
    </w:p>
    <w:p w14:paraId="0D76F513">
      <w:pPr>
        <w:pStyle w:val="6"/>
      </w:pPr>
    </w:p>
    <w:p w14:paraId="60811126">
      <w:pPr>
        <w:pStyle w:val="6"/>
        <w:tabs>
          <w:tab w:val="left" w:pos="3518"/>
        </w:tabs>
        <w:spacing w:before="193"/>
        <w:ind w:right="372"/>
        <w:jc w:val="right"/>
      </w:pPr>
      <w:r>
        <w:rPr>
          <w:spacing w:val="-2"/>
        </w:rPr>
        <w:t>投标人</w:t>
      </w:r>
      <w:r>
        <w:rPr>
          <w:spacing w:val="-10"/>
        </w:rPr>
        <w:t>：</w:t>
      </w:r>
      <w:r>
        <w:rPr>
          <w:rFonts w:ascii="Times New Roman" w:eastAsia="Times New Roman"/>
          <w:u w:val="single"/>
        </w:rPr>
        <w:tab/>
      </w:r>
      <w:r>
        <w:rPr>
          <w:spacing w:val="-2"/>
        </w:rPr>
        <w:t>（盖单位章</w:t>
      </w:r>
      <w:r>
        <w:rPr>
          <w:spacing w:val="-10"/>
        </w:rPr>
        <w:t>）</w:t>
      </w:r>
    </w:p>
    <w:p w14:paraId="64AE0EFC">
      <w:pPr>
        <w:pStyle w:val="6"/>
        <w:tabs>
          <w:tab w:val="left" w:pos="1979"/>
          <w:tab w:val="left" w:pos="2971"/>
        </w:tabs>
        <w:spacing w:before="157"/>
        <w:ind w:right="370"/>
        <w:jc w:val="right"/>
      </w:pPr>
      <w:r>
        <w:rPr>
          <w:spacing w:val="-2"/>
        </w:rPr>
        <w:t>日期：2025</w:t>
      </w:r>
      <w:r>
        <w:rPr>
          <w:spacing w:val="-12"/>
        </w:rPr>
        <w:t>年</w:t>
      </w:r>
      <w:r>
        <w:tab/>
      </w:r>
      <w:r>
        <w:rPr>
          <w:spacing w:val="-10"/>
        </w:rPr>
        <w:t>月</w:t>
      </w:r>
      <w:r>
        <w:tab/>
      </w:r>
      <w:r>
        <w:rPr>
          <w:spacing w:val="-10"/>
        </w:rPr>
        <w:t>日</w:t>
      </w:r>
    </w:p>
    <w:p w14:paraId="08FBFCA1">
      <w:pPr>
        <w:pStyle w:val="6"/>
      </w:pPr>
    </w:p>
    <w:p w14:paraId="65962DF9">
      <w:pPr>
        <w:pStyle w:val="6"/>
      </w:pPr>
    </w:p>
    <w:p w14:paraId="61BC3083">
      <w:pPr>
        <w:spacing w:before="193"/>
        <w:ind w:left="332" w:right="0" w:firstLine="0"/>
        <w:jc w:val="left"/>
        <w:rPr>
          <w:b/>
          <w:sz w:val="24"/>
        </w:rPr>
      </w:pPr>
      <w:r>
        <w:rPr>
          <w:b/>
          <w:spacing w:val="-2"/>
          <w:sz w:val="24"/>
        </w:rPr>
        <w:t>附：法定代表人（负责人）身份</w:t>
      </w:r>
      <w:r>
        <w:rPr>
          <w:b/>
          <w:spacing w:val="-6"/>
          <w:sz w:val="24"/>
        </w:rPr>
        <w:t>证明</w:t>
      </w:r>
    </w:p>
    <w:p w14:paraId="2A70D6AF">
      <w:pPr>
        <w:pStyle w:val="6"/>
        <w:spacing w:before="4"/>
        <w:rPr>
          <w:b/>
          <w:sz w:val="14"/>
        </w:rPr>
      </w:pPr>
      <w:r>
        <w:pict>
          <v:shape id="docshape3" o:spid="_x0000_s1027" o:spt="202" type="#_x0000_t202" style="position:absolute;left:0pt;margin-left:64.3pt;margin-top:10.6pt;height:179.75pt;width:487.6pt;mso-position-horizontal-relative:page;mso-wrap-distance-bottom:0pt;mso-wrap-distance-top:0pt;z-index:-251653120;mso-width-relative:page;mso-height-relative:page;" filled="f" stroked="t" coordsize="21600,21600">
            <v:path/>
            <v:fill on="f" focussize="0,0"/>
            <v:stroke weight="0.48pt" color="#000000"/>
            <v:imagedata o:title=""/>
            <o:lock v:ext="edit"/>
            <v:textbox inset="0mm,0mm,0mm,0mm">
              <w:txbxContent>
                <w:p w14:paraId="48B142B3">
                  <w:pPr>
                    <w:pStyle w:val="6"/>
                    <w:rPr>
                      <w:b/>
                    </w:rPr>
                  </w:pPr>
                </w:p>
                <w:p w14:paraId="44886C48">
                  <w:pPr>
                    <w:pStyle w:val="6"/>
                    <w:rPr>
                      <w:b/>
                    </w:rPr>
                  </w:pPr>
                </w:p>
                <w:p w14:paraId="28D05FA6">
                  <w:pPr>
                    <w:pStyle w:val="6"/>
                    <w:rPr>
                      <w:b/>
                    </w:rPr>
                  </w:pPr>
                </w:p>
                <w:p w14:paraId="7642CE1F">
                  <w:pPr>
                    <w:pStyle w:val="6"/>
                    <w:rPr>
                      <w:b/>
                    </w:rPr>
                  </w:pPr>
                </w:p>
                <w:p w14:paraId="4FDD3FC3">
                  <w:pPr>
                    <w:pStyle w:val="6"/>
                    <w:spacing w:before="6"/>
                    <w:rPr>
                      <w:b/>
                      <w:sz w:val="25"/>
                    </w:rPr>
                  </w:pPr>
                </w:p>
                <w:p w14:paraId="3A8A8C16">
                  <w:pPr>
                    <w:pStyle w:val="6"/>
                    <w:ind w:left="3765" w:right="3765"/>
                    <w:jc w:val="center"/>
                  </w:pPr>
                  <w:r>
                    <w:rPr>
                      <w:spacing w:val="-3"/>
                    </w:rPr>
                    <w:t>法人代表身份证复印件</w:t>
                  </w:r>
                </w:p>
                <w:p w14:paraId="72302F93">
                  <w:pPr>
                    <w:pStyle w:val="6"/>
                    <w:spacing w:before="157"/>
                    <w:ind w:left="3765" w:right="3765"/>
                    <w:jc w:val="center"/>
                  </w:pPr>
                  <w:r>
                    <w:rPr>
                      <w:spacing w:val="-2"/>
                    </w:rPr>
                    <w:t>（粘贴处</w:t>
                  </w:r>
                  <w:r>
                    <w:rPr>
                      <w:spacing w:val="-10"/>
                    </w:rPr>
                    <w:t>）</w:t>
                  </w:r>
                </w:p>
              </w:txbxContent>
            </v:textbox>
            <w10:wrap type="topAndBottom"/>
          </v:shape>
        </w:pict>
      </w:r>
    </w:p>
    <w:p w14:paraId="71300E80">
      <w:pPr>
        <w:spacing w:after="0"/>
        <w:rPr>
          <w:sz w:val="14"/>
        </w:rPr>
        <w:sectPr>
          <w:pgSz w:w="11910" w:h="16840"/>
          <w:pgMar w:top="1340" w:right="760" w:bottom="1160" w:left="800" w:header="0" w:footer="951" w:gutter="0"/>
          <w:cols w:space="720" w:num="1"/>
        </w:sectPr>
      </w:pPr>
    </w:p>
    <w:p w14:paraId="3941EEBB">
      <w:pPr>
        <w:pStyle w:val="15"/>
        <w:numPr>
          <w:ilvl w:val="0"/>
          <w:numId w:val="33"/>
        </w:numPr>
        <w:tabs>
          <w:tab w:val="left" w:pos="3646"/>
        </w:tabs>
        <w:spacing w:before="40" w:after="0" w:line="705" w:lineRule="auto"/>
        <w:ind w:left="332" w:right="3084" w:firstLine="2712"/>
        <w:jc w:val="left"/>
        <w:rPr>
          <w:b/>
          <w:sz w:val="22"/>
        </w:rPr>
      </w:pPr>
      <w:r>
        <w:rPr>
          <w:b/>
          <w:spacing w:val="-2"/>
          <w:sz w:val="24"/>
        </w:rPr>
        <w:t>法定代表人（法定负责人）授权书致：</w:t>
      </w:r>
      <w:r>
        <w:rPr>
          <w:rFonts w:hint="eastAsia"/>
          <w:b/>
          <w:spacing w:val="-2"/>
          <w:sz w:val="24"/>
          <w:lang w:eastAsia="zh-CN"/>
        </w:rPr>
        <w:t>文成县自然资源和规划局、文成县公共资源交易中心</w:t>
      </w:r>
    </w:p>
    <w:p w14:paraId="43EC6805">
      <w:pPr>
        <w:pStyle w:val="6"/>
        <w:tabs>
          <w:tab w:val="left" w:pos="4496"/>
        </w:tabs>
        <w:ind w:left="884"/>
        <w:jc w:val="both"/>
      </w:pPr>
      <w:r>
        <w:rPr>
          <w:u w:val="single"/>
        </w:rPr>
        <w:t>本人</w:t>
      </w:r>
      <w:r>
        <w:rPr>
          <w:spacing w:val="52"/>
          <w:w w:val="150"/>
          <w:u w:val="single"/>
        </w:rPr>
        <w:t xml:space="preserve">    </w:t>
      </w:r>
      <w:r>
        <w:t>（姓名）</w:t>
      </w:r>
      <w:r>
        <w:rPr>
          <w:spacing w:val="-10"/>
        </w:rPr>
        <w:t>系</w:t>
      </w:r>
      <w:r>
        <w:rPr>
          <w:rFonts w:ascii="Times New Roman" w:eastAsia="Times New Roman"/>
          <w:u w:val="single"/>
        </w:rPr>
        <w:tab/>
      </w:r>
      <w:r>
        <w:t>（投标人全称）的法定代表人（法定负责人），现委</w:t>
      </w:r>
      <w:r>
        <w:rPr>
          <w:spacing w:val="-10"/>
        </w:rPr>
        <w:t>托</w:t>
      </w:r>
    </w:p>
    <w:p w14:paraId="1B0D0FFB">
      <w:pPr>
        <w:pStyle w:val="6"/>
        <w:tabs>
          <w:tab w:val="left" w:pos="3111"/>
        </w:tabs>
        <w:spacing w:before="158" w:line="374" w:lineRule="auto"/>
        <w:ind w:left="332" w:right="329"/>
        <w:jc w:val="both"/>
      </w:pPr>
      <w:r>
        <w:rPr>
          <w:spacing w:val="-2"/>
        </w:rPr>
        <w:t>（全权代表姓名）为我方授权代表。代理人根据授权，以我方名义签署、澄清、说明、补正、递交、撤回、修改</w:t>
      </w:r>
      <w:r>
        <w:rPr>
          <w:rFonts w:ascii="Times New Roman" w:eastAsia="Times New Roman"/>
          <w:u w:val="single"/>
        </w:rPr>
        <w:tab/>
      </w:r>
      <w:r>
        <w:rPr>
          <w:spacing w:val="-2"/>
        </w:rPr>
        <w:t>（项目名称、编号）投标文件、签订合同和处理有关事宜，其法律后果由我方承担。</w:t>
      </w:r>
    </w:p>
    <w:p w14:paraId="2F2FEF79">
      <w:pPr>
        <w:pStyle w:val="6"/>
        <w:tabs>
          <w:tab w:val="left" w:pos="5448"/>
        </w:tabs>
        <w:spacing w:line="376" w:lineRule="auto"/>
        <w:ind w:left="774" w:right="4896"/>
      </w:pPr>
      <w:r>
        <w:rPr>
          <w:spacing w:val="-2"/>
        </w:rPr>
        <w:t>委托期限：</w:t>
      </w:r>
      <w:r>
        <w:rPr>
          <w:rFonts w:ascii="Times New Roman" w:eastAsia="Times New Roman"/>
          <w:u w:val="single"/>
        </w:rPr>
        <w:tab/>
      </w:r>
      <w:r>
        <w:rPr>
          <w:rFonts w:ascii="Times New Roman" w:eastAsia="Times New Roman"/>
        </w:rPr>
        <w:t xml:space="preserve"> </w:t>
      </w:r>
      <w:r>
        <w:rPr>
          <w:spacing w:val="-2"/>
        </w:rPr>
        <w:t>代理人无转委托权。</w:t>
      </w:r>
    </w:p>
    <w:p w14:paraId="3624D4E4">
      <w:pPr>
        <w:pStyle w:val="6"/>
      </w:pPr>
    </w:p>
    <w:p w14:paraId="1D10E2C9">
      <w:pPr>
        <w:pStyle w:val="6"/>
        <w:spacing w:before="153" w:line="376" w:lineRule="auto"/>
        <w:ind w:left="4499" w:right="2080" w:firstLine="26"/>
      </w:pPr>
      <w:r>
        <w:rPr>
          <w:spacing w:val="-2"/>
        </w:rPr>
        <w:t>法定代表人（负责人）(签字或盖章)：投标人全称（公章）：</w:t>
      </w:r>
    </w:p>
    <w:p w14:paraId="58E4F1A0">
      <w:pPr>
        <w:pStyle w:val="6"/>
        <w:tabs>
          <w:tab w:val="left" w:pos="6313"/>
          <w:tab w:val="left" w:pos="6973"/>
        </w:tabs>
        <w:spacing w:line="278" w:lineRule="exact"/>
        <w:ind w:left="4499"/>
      </w:pPr>
      <w:r>
        <w:rPr>
          <w:spacing w:val="-2"/>
        </w:rPr>
        <w:t>日期：2025</w:t>
      </w:r>
      <w:r>
        <w:rPr>
          <w:spacing w:val="-52"/>
        </w:rPr>
        <w:t xml:space="preserve"> </w:t>
      </w:r>
      <w:r>
        <w:rPr>
          <w:spacing w:val="-10"/>
        </w:rPr>
        <w:t>年</w:t>
      </w:r>
      <w:r>
        <w:tab/>
      </w:r>
      <w:r>
        <w:rPr>
          <w:spacing w:val="-10"/>
        </w:rPr>
        <w:t>月</w:t>
      </w:r>
      <w:r>
        <w:tab/>
      </w:r>
      <w:r>
        <w:rPr>
          <w:spacing w:val="-10"/>
        </w:rPr>
        <w:t>日</w:t>
      </w:r>
    </w:p>
    <w:p w14:paraId="57756998">
      <w:pPr>
        <w:pStyle w:val="6"/>
      </w:pPr>
    </w:p>
    <w:p w14:paraId="0AD33050">
      <w:pPr>
        <w:pStyle w:val="6"/>
        <w:spacing w:before="10"/>
        <w:rPr>
          <w:sz w:val="24"/>
        </w:rPr>
      </w:pPr>
    </w:p>
    <w:p w14:paraId="5AB4C75D">
      <w:pPr>
        <w:pStyle w:val="6"/>
        <w:ind w:left="332"/>
      </w:pPr>
      <w:r>
        <w:rPr>
          <w:spacing w:val="-6"/>
        </w:rPr>
        <w:t>附：</w:t>
      </w:r>
    </w:p>
    <w:p w14:paraId="71CF6D06">
      <w:pPr>
        <w:pStyle w:val="6"/>
        <w:spacing w:before="157" w:line="374" w:lineRule="auto"/>
        <w:ind w:left="553" w:right="8249"/>
      </w:pPr>
      <w:r>
        <w:rPr>
          <w:spacing w:val="-2"/>
        </w:rPr>
        <w:t xml:space="preserve">授权代表姓名：身份证号码： </w:t>
      </w:r>
      <w:r>
        <w:rPr>
          <w:spacing w:val="-4"/>
        </w:rPr>
        <w:t>职务：</w:t>
      </w:r>
    </w:p>
    <w:p w14:paraId="7EFA87F7">
      <w:pPr>
        <w:pStyle w:val="6"/>
        <w:spacing w:before="1"/>
        <w:ind w:left="553"/>
      </w:pPr>
      <w:r>
        <w:rPr>
          <w:spacing w:val="-4"/>
        </w:rPr>
        <w:t>手机号码：</w:t>
      </w:r>
    </w:p>
    <w:p w14:paraId="534331DF">
      <w:pPr>
        <w:spacing w:before="137"/>
        <w:ind w:left="332" w:right="0" w:firstLine="0"/>
        <w:jc w:val="left"/>
        <w:rPr>
          <w:b/>
          <w:sz w:val="24"/>
        </w:rPr>
      </w:pPr>
      <w:r>
        <w:rPr>
          <w:b/>
          <w:spacing w:val="-2"/>
          <w:sz w:val="24"/>
        </w:rPr>
        <w:t>附：授权代表</w:t>
      </w:r>
      <w:r>
        <w:rPr>
          <w:b/>
          <w:spacing w:val="-4"/>
          <w:sz w:val="24"/>
        </w:rPr>
        <w:t>身份证明</w:t>
      </w:r>
    </w:p>
    <w:p w14:paraId="002D5FDD">
      <w:pPr>
        <w:pStyle w:val="6"/>
        <w:spacing w:before="11"/>
        <w:rPr>
          <w:b/>
          <w:sz w:val="14"/>
        </w:rPr>
      </w:pPr>
      <w:r>
        <w:pict>
          <v:shape id="docshape4" o:spid="_x0000_s1028" o:spt="202" type="#_x0000_t202" style="position:absolute;left:0pt;margin-left:51.25pt;margin-top:10.95pt;height:179.75pt;width:487.6pt;mso-position-horizontal-relative:page;mso-wrap-distance-bottom:0pt;mso-wrap-distance-top:0pt;z-index:-251652096;mso-width-relative:page;mso-height-relative:page;" filled="f" stroked="t" coordsize="21600,21600">
            <v:path/>
            <v:fill on="f" focussize="0,0"/>
            <v:stroke weight="0.48pt" color="#000000"/>
            <v:imagedata o:title=""/>
            <o:lock v:ext="edit"/>
            <v:textbox inset="0mm,0mm,0mm,0mm">
              <w:txbxContent>
                <w:p w14:paraId="4EB22889">
                  <w:pPr>
                    <w:pStyle w:val="6"/>
                    <w:rPr>
                      <w:b/>
                    </w:rPr>
                  </w:pPr>
                </w:p>
                <w:p w14:paraId="2C0B85E4">
                  <w:pPr>
                    <w:pStyle w:val="6"/>
                    <w:rPr>
                      <w:b/>
                    </w:rPr>
                  </w:pPr>
                </w:p>
                <w:p w14:paraId="6C03A450">
                  <w:pPr>
                    <w:pStyle w:val="6"/>
                    <w:rPr>
                      <w:b/>
                    </w:rPr>
                  </w:pPr>
                </w:p>
                <w:p w14:paraId="197A154C">
                  <w:pPr>
                    <w:pStyle w:val="6"/>
                    <w:rPr>
                      <w:b/>
                    </w:rPr>
                  </w:pPr>
                </w:p>
                <w:p w14:paraId="13B0AC22">
                  <w:pPr>
                    <w:pStyle w:val="6"/>
                    <w:spacing w:before="5"/>
                    <w:rPr>
                      <w:b/>
                      <w:sz w:val="25"/>
                    </w:rPr>
                  </w:pPr>
                </w:p>
                <w:p w14:paraId="57A628D9">
                  <w:pPr>
                    <w:pStyle w:val="6"/>
                    <w:spacing w:before="1"/>
                    <w:ind w:left="3766" w:right="3765"/>
                    <w:jc w:val="center"/>
                  </w:pPr>
                  <w:r>
                    <w:rPr>
                      <w:spacing w:val="-3"/>
                    </w:rPr>
                    <w:t>授权代表身份证复印件</w:t>
                  </w:r>
                </w:p>
                <w:p w14:paraId="6BD04E4D">
                  <w:pPr>
                    <w:pStyle w:val="6"/>
                    <w:spacing w:before="157"/>
                    <w:ind w:left="3766" w:right="3765"/>
                    <w:jc w:val="center"/>
                  </w:pPr>
                  <w:r>
                    <w:rPr>
                      <w:spacing w:val="-2"/>
                    </w:rPr>
                    <w:t>（粘贴处</w:t>
                  </w:r>
                  <w:r>
                    <w:rPr>
                      <w:spacing w:val="-10"/>
                    </w:rPr>
                    <w:t>）</w:t>
                  </w:r>
                </w:p>
              </w:txbxContent>
            </v:textbox>
            <w10:wrap type="topAndBottom"/>
          </v:shape>
        </w:pict>
      </w:r>
    </w:p>
    <w:p w14:paraId="05DA4342">
      <w:pPr>
        <w:spacing w:after="0"/>
        <w:rPr>
          <w:sz w:val="14"/>
        </w:rPr>
        <w:sectPr>
          <w:pgSz w:w="11910" w:h="16840"/>
          <w:pgMar w:top="1140" w:right="760" w:bottom="1160" w:left="800" w:header="0" w:footer="951" w:gutter="0"/>
          <w:cols w:space="720" w:num="1"/>
        </w:sectPr>
      </w:pPr>
    </w:p>
    <w:p w14:paraId="7665415A">
      <w:pPr>
        <w:pStyle w:val="4"/>
        <w:spacing w:before="38"/>
      </w:pPr>
      <w:bookmarkStart w:id="40" w:name="附件五 廉政承诺书"/>
      <w:bookmarkEnd w:id="40"/>
      <w:bookmarkStart w:id="41" w:name="附件四 无重大违法记录声明"/>
      <w:bookmarkEnd w:id="41"/>
      <w:bookmarkStart w:id="42" w:name="_bookmark20"/>
      <w:bookmarkEnd w:id="42"/>
      <w:r>
        <w:rPr>
          <w:spacing w:val="-4"/>
        </w:rPr>
        <w:t>附件四 无重大违</w:t>
      </w:r>
      <w:r>
        <w:t>法记录声</w:t>
      </w:r>
      <w:r>
        <w:rPr>
          <w:spacing w:val="-10"/>
        </w:rPr>
        <w:t>明</w:t>
      </w:r>
    </w:p>
    <w:p w14:paraId="08DE4D18">
      <w:pPr>
        <w:pStyle w:val="6"/>
        <w:spacing w:before="3"/>
        <w:rPr>
          <w:b/>
          <w:sz w:val="21"/>
        </w:rPr>
      </w:pPr>
    </w:p>
    <w:p w14:paraId="65700F2F">
      <w:pPr>
        <w:spacing w:before="62"/>
        <w:ind w:left="1445" w:right="1051" w:firstLine="0"/>
        <w:jc w:val="center"/>
        <w:rPr>
          <w:b/>
          <w:sz w:val="28"/>
        </w:rPr>
      </w:pPr>
      <w:r>
        <w:rPr>
          <w:b/>
          <w:spacing w:val="-4"/>
          <w:sz w:val="28"/>
        </w:rPr>
        <w:t>无重大违法记录声</w:t>
      </w:r>
      <w:r>
        <w:rPr>
          <w:b/>
          <w:spacing w:val="-10"/>
          <w:sz w:val="28"/>
        </w:rPr>
        <w:t>明</w:t>
      </w:r>
    </w:p>
    <w:p w14:paraId="5B7BC521">
      <w:pPr>
        <w:pStyle w:val="6"/>
        <w:rPr>
          <w:b/>
          <w:sz w:val="28"/>
        </w:rPr>
      </w:pPr>
    </w:p>
    <w:p w14:paraId="436FDE1F">
      <w:pPr>
        <w:pStyle w:val="6"/>
        <w:spacing w:before="9"/>
        <w:rPr>
          <w:b/>
          <w:sz w:val="32"/>
        </w:rPr>
      </w:pPr>
    </w:p>
    <w:p w14:paraId="758CCF73">
      <w:pPr>
        <w:spacing w:before="125"/>
        <w:ind w:left="0" w:right="4190" w:rightChars="0" w:firstLine="0"/>
        <w:jc w:val="right"/>
        <w:rPr>
          <w:b/>
          <w:sz w:val="24"/>
        </w:rPr>
      </w:pPr>
      <w:r>
        <w:rPr>
          <w:rFonts w:hint="eastAsia"/>
          <w:b/>
          <w:spacing w:val="-2"/>
          <w:sz w:val="24"/>
          <w:lang w:eastAsia="zh-CN"/>
        </w:rPr>
        <w:t>文成县自然资源和规划局、文成县公共资源交易中心</w:t>
      </w:r>
      <w:r>
        <w:rPr>
          <w:b/>
          <w:spacing w:val="-6"/>
          <w:sz w:val="24"/>
        </w:rPr>
        <w:t>：</w:t>
      </w:r>
    </w:p>
    <w:p w14:paraId="0BE233E0">
      <w:pPr>
        <w:pStyle w:val="6"/>
        <w:spacing w:before="193" w:line="391" w:lineRule="auto"/>
        <w:ind w:left="332" w:right="370" w:firstLine="441"/>
        <w:jc w:val="both"/>
      </w:pPr>
      <w:r>
        <w:rPr>
          <w:spacing w:val="19"/>
        </w:rPr>
        <w:t>我行参加贵公司组织的</w:t>
      </w:r>
      <w:r>
        <w:rPr>
          <w:rFonts w:hint="eastAsia"/>
          <w:spacing w:val="19"/>
          <w:u w:val="single"/>
          <w:lang w:eastAsia="zh-CN"/>
        </w:rPr>
        <w:t>文成县公共资源交易平台保证金账户开户银行</w:t>
      </w:r>
      <w:r>
        <w:rPr>
          <w:spacing w:val="19"/>
        </w:rPr>
        <w:t>项目</w:t>
      </w:r>
      <w:r>
        <w:t>（</w:t>
      </w:r>
      <w:r>
        <w:rPr>
          <w:spacing w:val="11"/>
        </w:rPr>
        <w:t xml:space="preserve"> 项目编号：</w:t>
      </w:r>
      <w:r>
        <w:t xml:space="preserve"> </w:t>
      </w:r>
      <w:r>
        <w:rPr>
          <w:rFonts w:ascii="宋体" w:hAnsi="宋体" w:eastAsia="宋体" w:cs="宋体"/>
          <w:color w:val="auto"/>
          <w:spacing w:val="-2"/>
          <w:sz w:val="22"/>
          <w:szCs w:val="22"/>
          <w:u w:val="single"/>
          <w:lang w:val="en-US" w:eastAsia="zh-CN" w:bidi="ar-SA"/>
        </w:rPr>
        <w:t>W</w:t>
      </w:r>
      <w:r>
        <w:rPr>
          <w:rFonts w:hint="eastAsia" w:ascii="宋体" w:hAnsi="宋体" w:eastAsia="宋体" w:cs="宋体"/>
          <w:color w:val="auto"/>
          <w:spacing w:val="-2"/>
          <w:sz w:val="22"/>
          <w:szCs w:val="22"/>
          <w:u w:val="single"/>
          <w:lang w:val="en-US" w:eastAsia="zh-CN" w:bidi="ar-SA"/>
        </w:rPr>
        <w:t>CCG-2025-05</w:t>
      </w:r>
      <w:r>
        <w:rPr>
          <w:rFonts w:ascii="宋体" w:hAnsi="宋体" w:eastAsia="宋体" w:cs="宋体"/>
          <w:color w:val="auto"/>
          <w:spacing w:val="-2"/>
          <w:sz w:val="22"/>
          <w:szCs w:val="22"/>
          <w:u w:val="single"/>
          <w:lang w:val="en-US" w:eastAsia="zh-CN" w:bidi="ar-SA"/>
        </w:rPr>
        <w:t>（</w:t>
      </w:r>
      <w:r>
        <w:rPr>
          <w:rFonts w:hint="eastAsia" w:ascii="宋体" w:hAnsi="宋体" w:eastAsia="宋体" w:cs="宋体"/>
          <w:color w:val="auto"/>
          <w:spacing w:val="-2"/>
          <w:sz w:val="22"/>
          <w:szCs w:val="22"/>
          <w:u w:val="single"/>
          <w:lang w:val="en-US" w:eastAsia="zh-CN" w:bidi="ar-SA"/>
        </w:rPr>
        <w:t>FJC</w:t>
      </w:r>
      <w:r>
        <w:rPr>
          <w:rFonts w:ascii="宋体" w:hAnsi="宋体" w:eastAsia="宋体" w:cs="宋体"/>
          <w:color w:val="auto"/>
          <w:spacing w:val="-2"/>
          <w:sz w:val="22"/>
          <w:szCs w:val="22"/>
          <w:u w:val="single"/>
          <w:lang w:val="en-US" w:eastAsia="zh-CN" w:bidi="ar-SA"/>
        </w:rPr>
        <w:t>）</w:t>
      </w:r>
      <w:r>
        <w:rPr>
          <w:color w:val="auto"/>
          <w:spacing w:val="-2"/>
        </w:rPr>
        <w:t>）的</w:t>
      </w:r>
      <w:r>
        <w:rPr>
          <w:spacing w:val="-2"/>
        </w:rPr>
        <w:t>招标活动。现郑重承诺：本单位、法定代表人（负责人）及项目授权代表自承诺之日前三年内在经营活动中没有重大违法记录（以法院判决或行政处罚日期为准）并处于违法处罚期。如本承诺失实，自愿承担被取消中标资格等有关责任。</w:t>
      </w:r>
    </w:p>
    <w:p w14:paraId="12B053F7">
      <w:pPr>
        <w:pStyle w:val="6"/>
        <w:ind w:left="774"/>
      </w:pPr>
      <w:r>
        <w:rPr>
          <w:spacing w:val="-4"/>
        </w:rPr>
        <w:t>特此声明。</w:t>
      </w:r>
    </w:p>
    <w:p w14:paraId="5EFBF4C2">
      <w:pPr>
        <w:pStyle w:val="6"/>
      </w:pPr>
    </w:p>
    <w:p w14:paraId="26EB6F10">
      <w:pPr>
        <w:pStyle w:val="6"/>
      </w:pPr>
    </w:p>
    <w:p w14:paraId="63CCCD5D">
      <w:pPr>
        <w:pStyle w:val="6"/>
      </w:pPr>
    </w:p>
    <w:p w14:paraId="4774333B">
      <w:pPr>
        <w:pStyle w:val="6"/>
      </w:pPr>
    </w:p>
    <w:p w14:paraId="17FDA9F4">
      <w:pPr>
        <w:pStyle w:val="6"/>
        <w:spacing w:before="9"/>
        <w:rPr>
          <w:sz w:val="27"/>
        </w:rPr>
      </w:pPr>
    </w:p>
    <w:p w14:paraId="0C083322">
      <w:pPr>
        <w:pStyle w:val="6"/>
        <w:spacing w:line="376" w:lineRule="auto"/>
        <w:ind w:left="4734" w:right="3408"/>
      </w:pPr>
      <w:r>
        <w:rPr>
          <w:spacing w:val="-2"/>
        </w:rPr>
        <w:t>投标人全称（盖章）：投标人代表（签字</w:t>
      </w:r>
      <w:r>
        <w:rPr>
          <w:spacing w:val="-5"/>
        </w:rPr>
        <w:t>）：</w:t>
      </w:r>
    </w:p>
    <w:p w14:paraId="0424A7D5">
      <w:pPr>
        <w:pStyle w:val="6"/>
        <w:tabs>
          <w:tab w:val="left" w:pos="6659"/>
          <w:tab w:val="left" w:pos="7319"/>
        </w:tabs>
        <w:spacing w:line="278" w:lineRule="exact"/>
        <w:ind w:left="4734"/>
      </w:pPr>
      <w:r>
        <w:rPr>
          <w:spacing w:val="-2"/>
        </w:rPr>
        <w:t>日期：2025</w:t>
      </w:r>
      <w:r>
        <w:rPr>
          <w:spacing w:val="-52"/>
        </w:rPr>
        <w:t xml:space="preserve"> </w:t>
      </w:r>
      <w:r>
        <w:rPr>
          <w:spacing w:val="-10"/>
        </w:rPr>
        <w:t>年</w:t>
      </w:r>
      <w:r>
        <w:tab/>
      </w:r>
      <w:r>
        <w:rPr>
          <w:spacing w:val="-10"/>
        </w:rPr>
        <w:t>月</w:t>
      </w:r>
      <w:r>
        <w:tab/>
      </w:r>
      <w:r>
        <w:rPr>
          <w:spacing w:val="-10"/>
        </w:rPr>
        <w:t>日</w:t>
      </w:r>
    </w:p>
    <w:p w14:paraId="7866B92C">
      <w:pPr>
        <w:spacing w:after="0" w:line="278" w:lineRule="exact"/>
        <w:sectPr>
          <w:pgSz w:w="11910" w:h="16840"/>
          <w:pgMar w:top="1080" w:right="760" w:bottom="1160" w:left="800" w:header="0" w:footer="951" w:gutter="0"/>
          <w:cols w:space="720" w:num="1"/>
        </w:sectPr>
      </w:pPr>
    </w:p>
    <w:p w14:paraId="064E26D8">
      <w:pPr>
        <w:pStyle w:val="4"/>
      </w:pPr>
      <w:bookmarkStart w:id="43" w:name="附件六 投标响应表"/>
      <w:bookmarkEnd w:id="43"/>
      <w:bookmarkStart w:id="44" w:name="_bookmark21"/>
      <w:bookmarkEnd w:id="44"/>
      <w:r>
        <w:rPr>
          <w:spacing w:val="-4"/>
        </w:rPr>
        <w:t>附件五 廉政承诺书</w:t>
      </w:r>
    </w:p>
    <w:p w14:paraId="79707340">
      <w:pPr>
        <w:pStyle w:val="6"/>
        <w:spacing w:before="3"/>
        <w:rPr>
          <w:b/>
          <w:sz w:val="21"/>
        </w:rPr>
      </w:pPr>
    </w:p>
    <w:p w14:paraId="3B962D94">
      <w:pPr>
        <w:spacing w:before="62"/>
        <w:ind w:left="1448" w:right="1051" w:firstLine="0"/>
        <w:jc w:val="center"/>
        <w:rPr>
          <w:b/>
          <w:sz w:val="28"/>
        </w:rPr>
      </w:pPr>
      <w:r>
        <w:rPr>
          <w:b/>
          <w:spacing w:val="-4"/>
          <w:sz w:val="28"/>
        </w:rPr>
        <w:t>廉政承诺</w:t>
      </w:r>
      <w:r>
        <w:rPr>
          <w:b/>
          <w:spacing w:val="-10"/>
          <w:sz w:val="28"/>
        </w:rPr>
        <w:t>书</w:t>
      </w:r>
    </w:p>
    <w:p w14:paraId="33B3ADBF">
      <w:pPr>
        <w:pStyle w:val="6"/>
        <w:rPr>
          <w:b/>
          <w:sz w:val="28"/>
        </w:rPr>
      </w:pPr>
    </w:p>
    <w:p w14:paraId="1F5E25C8">
      <w:pPr>
        <w:pStyle w:val="6"/>
        <w:rPr>
          <w:b/>
          <w:sz w:val="32"/>
        </w:rPr>
      </w:pPr>
    </w:p>
    <w:p w14:paraId="54C51A26">
      <w:pPr>
        <w:spacing w:before="125"/>
        <w:ind w:left="0" w:right="4190" w:rightChars="0" w:firstLine="0"/>
        <w:jc w:val="center"/>
      </w:pPr>
      <w:r>
        <w:rPr>
          <w:rFonts w:hint="eastAsia"/>
          <w:b/>
          <w:spacing w:val="-2"/>
          <w:sz w:val="24"/>
          <w:lang w:eastAsia="zh-CN"/>
        </w:rPr>
        <w:t>文成县自然资源和规划局、文成县公共资源交易中心</w:t>
      </w:r>
      <w:r>
        <w:rPr>
          <w:spacing w:val="-3"/>
        </w:rPr>
        <w:t>：</w:t>
      </w:r>
    </w:p>
    <w:p w14:paraId="64B73DB9">
      <w:pPr>
        <w:pStyle w:val="6"/>
        <w:spacing w:before="10"/>
        <w:rPr>
          <w:b/>
          <w:sz w:val="24"/>
        </w:rPr>
      </w:pPr>
    </w:p>
    <w:p w14:paraId="2665EF07">
      <w:pPr>
        <w:pStyle w:val="6"/>
        <w:spacing w:line="511" w:lineRule="auto"/>
        <w:ind w:left="332" w:right="262" w:firstLine="441"/>
      </w:pPr>
      <w:r>
        <w:rPr>
          <w:rFonts w:hint="eastAsia"/>
          <w:spacing w:val="-4"/>
        </w:rPr>
        <w:t>根据《财政部关于进一步加强财政部门和预算单位资金存放管理的指导意见》（财库〔2017〕76号）、《文成县行政事业单位公款竞争性存放管理办法》相关规定</w:t>
      </w:r>
      <w:r>
        <w:rPr>
          <w:spacing w:val="-4"/>
        </w:rPr>
        <w:t>，</w:t>
      </w:r>
      <w:r>
        <w:rPr>
          <w:spacing w:val="-2"/>
        </w:rPr>
        <w:t>现就本行参加贵单位</w:t>
      </w:r>
      <w:r>
        <w:rPr>
          <w:rFonts w:hint="eastAsia"/>
          <w:spacing w:val="-2"/>
          <w:u w:val="single"/>
          <w:lang w:eastAsia="zh-CN"/>
        </w:rPr>
        <w:t>文成县公共资源交易平台保证金账户开户银行</w:t>
      </w:r>
      <w:r>
        <w:rPr>
          <w:spacing w:val="-2"/>
        </w:rPr>
        <w:t>招标作出如下承诺：</w:t>
      </w:r>
    </w:p>
    <w:p w14:paraId="135D9842">
      <w:pPr>
        <w:pStyle w:val="15"/>
        <w:numPr>
          <w:ilvl w:val="2"/>
          <w:numId w:val="32"/>
        </w:numPr>
        <w:tabs>
          <w:tab w:val="left" w:pos="997"/>
        </w:tabs>
        <w:spacing w:before="0" w:after="0" w:line="281" w:lineRule="exact"/>
        <w:ind w:left="996" w:right="0" w:hanging="223"/>
        <w:jc w:val="left"/>
        <w:rPr>
          <w:sz w:val="22"/>
        </w:rPr>
      </w:pPr>
      <w:r>
        <w:rPr>
          <w:spacing w:val="-3"/>
          <w:sz w:val="22"/>
        </w:rPr>
        <w:t>不向贵单位负责公款存放管理的领导及相关人员进行利益输送；</w:t>
      </w:r>
    </w:p>
    <w:p w14:paraId="0B483992">
      <w:pPr>
        <w:pStyle w:val="6"/>
        <w:spacing w:before="11"/>
        <w:rPr>
          <w:sz w:val="24"/>
        </w:rPr>
      </w:pPr>
    </w:p>
    <w:p w14:paraId="27E8CED7">
      <w:pPr>
        <w:pStyle w:val="15"/>
        <w:numPr>
          <w:ilvl w:val="2"/>
          <w:numId w:val="32"/>
        </w:numPr>
        <w:tabs>
          <w:tab w:val="left" w:pos="997"/>
        </w:tabs>
        <w:spacing w:before="0" w:after="0" w:line="511" w:lineRule="auto"/>
        <w:ind w:left="332" w:right="370" w:firstLine="441"/>
        <w:jc w:val="left"/>
        <w:rPr>
          <w:sz w:val="22"/>
        </w:rPr>
      </w:pPr>
      <w:r>
        <w:rPr>
          <w:spacing w:val="-2"/>
          <w:sz w:val="22"/>
        </w:rPr>
        <w:t>不将公款存放与贵单位负责公款存放管理的领导及相关人员在本行的配偶、子女及其配偶和其他直接利益相关人员的业绩、收入、晋升等利益挂钩；</w:t>
      </w:r>
    </w:p>
    <w:p w14:paraId="430510C3">
      <w:pPr>
        <w:pStyle w:val="15"/>
        <w:numPr>
          <w:ilvl w:val="2"/>
          <w:numId w:val="32"/>
        </w:numPr>
        <w:tabs>
          <w:tab w:val="left" w:pos="997"/>
        </w:tabs>
        <w:spacing w:before="0" w:after="0" w:line="511" w:lineRule="auto"/>
        <w:ind w:left="332" w:right="370" w:firstLine="441"/>
        <w:jc w:val="left"/>
        <w:rPr>
          <w:sz w:val="22"/>
        </w:rPr>
      </w:pPr>
      <w:r>
        <w:rPr>
          <w:spacing w:val="-2"/>
          <w:sz w:val="22"/>
        </w:rPr>
        <w:t>严格执行利益回避制度，贵单位负责公款竞争性存放相关人员的配偶、子女及其配偶和其他直接利益相关人员为本行工作人员的，不参与公款竞争性存放工作；</w:t>
      </w:r>
    </w:p>
    <w:p w14:paraId="612D71F4">
      <w:pPr>
        <w:pStyle w:val="15"/>
        <w:numPr>
          <w:ilvl w:val="2"/>
          <w:numId w:val="32"/>
        </w:numPr>
        <w:tabs>
          <w:tab w:val="left" w:pos="997"/>
        </w:tabs>
        <w:spacing w:before="0" w:after="0" w:line="281" w:lineRule="exact"/>
        <w:ind w:left="996" w:right="0" w:hanging="223"/>
        <w:jc w:val="left"/>
        <w:rPr>
          <w:sz w:val="22"/>
        </w:rPr>
      </w:pPr>
      <w:r>
        <w:rPr>
          <w:spacing w:val="-3"/>
          <w:sz w:val="22"/>
        </w:rPr>
        <w:t>不发生除上述行为之外的其他任何利益输送行为。</w:t>
      </w:r>
    </w:p>
    <w:p w14:paraId="34CEE5DC">
      <w:pPr>
        <w:pStyle w:val="6"/>
        <w:spacing w:before="10"/>
        <w:rPr>
          <w:sz w:val="24"/>
        </w:rPr>
      </w:pPr>
    </w:p>
    <w:p w14:paraId="0554ED7D">
      <w:pPr>
        <w:pStyle w:val="6"/>
        <w:ind w:left="784"/>
      </w:pPr>
      <w:r>
        <w:rPr>
          <w:spacing w:val="-3"/>
        </w:rPr>
        <w:t>未遵守以上承诺的，本行自愿接受财政部门通报和处理，承担相应的一切后果。</w:t>
      </w:r>
    </w:p>
    <w:p w14:paraId="7B41FFBE">
      <w:pPr>
        <w:pStyle w:val="6"/>
        <w:rPr>
          <w:sz w:val="20"/>
        </w:rPr>
      </w:pPr>
    </w:p>
    <w:p w14:paraId="054DBC01">
      <w:pPr>
        <w:pStyle w:val="6"/>
        <w:rPr>
          <w:sz w:val="20"/>
        </w:rPr>
      </w:pPr>
    </w:p>
    <w:p w14:paraId="342B5E40">
      <w:pPr>
        <w:pStyle w:val="6"/>
        <w:rPr>
          <w:sz w:val="20"/>
        </w:rPr>
      </w:pPr>
    </w:p>
    <w:p w14:paraId="31715869">
      <w:pPr>
        <w:pStyle w:val="6"/>
        <w:rPr>
          <w:sz w:val="20"/>
        </w:rPr>
      </w:pPr>
    </w:p>
    <w:p w14:paraId="51897D4D">
      <w:pPr>
        <w:pStyle w:val="6"/>
        <w:rPr>
          <w:sz w:val="20"/>
        </w:rPr>
      </w:pPr>
    </w:p>
    <w:p w14:paraId="51E10658">
      <w:pPr>
        <w:pStyle w:val="6"/>
        <w:spacing w:before="6"/>
        <w:rPr>
          <w:sz w:val="18"/>
        </w:rPr>
      </w:pPr>
    </w:p>
    <w:p w14:paraId="4510ABE2">
      <w:pPr>
        <w:pStyle w:val="6"/>
        <w:tabs>
          <w:tab w:val="left" w:pos="8363"/>
          <w:tab w:val="left" w:pos="8418"/>
          <w:tab w:val="left" w:pos="9078"/>
        </w:tabs>
        <w:spacing w:line="511" w:lineRule="auto"/>
        <w:ind w:left="7264" w:right="660" w:hanging="550"/>
      </w:pPr>
      <w:r>
        <w:rPr>
          <w:rFonts w:ascii="Times New Roman" w:eastAsia="Times New Roman"/>
          <w:u w:val="single"/>
        </w:rPr>
        <w:tab/>
      </w:r>
      <w:r>
        <w:rPr>
          <w:rFonts w:ascii="Times New Roman" w:eastAsia="Times New Roman"/>
          <w:u w:val="single"/>
        </w:rPr>
        <w:tab/>
      </w:r>
      <w:r>
        <w:rPr>
          <w:spacing w:val="-2"/>
        </w:rPr>
        <w:t xml:space="preserve">银行（公章） </w:t>
      </w:r>
      <w:r>
        <w:rPr>
          <w:u w:val="single"/>
        </w:rPr>
        <w:t>2025</w:t>
      </w:r>
      <w:r>
        <w:rPr>
          <w:spacing w:val="-47"/>
        </w:rPr>
        <w:t xml:space="preserve"> </w:t>
      </w:r>
      <w:r>
        <w:t>年</w:t>
      </w:r>
      <w:r>
        <w:rPr>
          <w:rFonts w:ascii="Times New Roman" w:eastAsia="Times New Roman"/>
          <w:u w:val="single"/>
        </w:rPr>
        <w:tab/>
      </w:r>
      <w:r>
        <w:rPr>
          <w:rFonts w:ascii="Times New Roman" w:eastAsia="Times New Roman"/>
          <w:u w:val="single"/>
        </w:rPr>
        <w:tab/>
      </w:r>
      <w:r>
        <w:rPr>
          <w:spacing w:val="-10"/>
        </w:rPr>
        <w:t>月</w:t>
      </w:r>
      <w:r>
        <w:rPr>
          <w:rFonts w:ascii="Times New Roman" w:eastAsia="Times New Roman"/>
          <w:u w:val="single"/>
        </w:rPr>
        <w:tab/>
      </w:r>
      <w:r>
        <w:rPr>
          <w:spacing w:val="-10"/>
        </w:rPr>
        <w:t>日</w:t>
      </w:r>
    </w:p>
    <w:p w14:paraId="26C3C743">
      <w:pPr>
        <w:spacing w:after="0" w:line="511" w:lineRule="auto"/>
        <w:sectPr>
          <w:pgSz w:w="11910" w:h="16840"/>
          <w:pgMar w:top="1340" w:right="760" w:bottom="1160" w:left="800" w:header="0" w:footer="951" w:gutter="0"/>
          <w:cols w:space="720" w:num="1"/>
        </w:sectPr>
      </w:pPr>
    </w:p>
    <w:p w14:paraId="7DB50C27">
      <w:pPr>
        <w:pStyle w:val="4"/>
      </w:pPr>
      <w:bookmarkStart w:id="45" w:name="_bookmark22"/>
      <w:bookmarkEnd w:id="45"/>
      <w:r>
        <w:rPr>
          <w:spacing w:val="-4"/>
        </w:rPr>
        <w:t>附件六 投标响应表</w:t>
      </w:r>
    </w:p>
    <w:p w14:paraId="63AA34B5">
      <w:pPr>
        <w:pStyle w:val="6"/>
        <w:spacing w:before="7"/>
        <w:rPr>
          <w:b/>
        </w:rPr>
      </w:pPr>
    </w:p>
    <w:p w14:paraId="76B0D0B8">
      <w:pPr>
        <w:pStyle w:val="3"/>
        <w:numPr>
          <w:ilvl w:val="3"/>
          <w:numId w:val="32"/>
        </w:numPr>
        <w:tabs>
          <w:tab w:val="left" w:pos="705"/>
        </w:tabs>
        <w:spacing w:before="62" w:after="0" w:line="240" w:lineRule="auto"/>
        <w:ind w:left="704" w:right="37" w:hanging="705"/>
        <w:jc w:val="center"/>
      </w:pPr>
      <w:r>
        <w:rPr>
          <w:spacing w:val="-6"/>
        </w:rPr>
        <w:t>投标响应表</w:t>
      </w:r>
    </w:p>
    <w:p w14:paraId="3F3351EA">
      <w:pPr>
        <w:pStyle w:val="6"/>
        <w:rPr>
          <w:b/>
          <w:sz w:val="28"/>
        </w:rPr>
      </w:pPr>
    </w:p>
    <w:p w14:paraId="7330E473">
      <w:pPr>
        <w:pStyle w:val="6"/>
        <w:spacing w:before="5"/>
        <w:rPr>
          <w:b/>
          <w:sz w:val="20"/>
        </w:rPr>
      </w:pPr>
    </w:p>
    <w:p w14:paraId="02DF4863">
      <w:pPr>
        <w:pStyle w:val="5"/>
        <w:tabs>
          <w:tab w:val="left" w:pos="6296"/>
        </w:tabs>
        <w:spacing w:before="1" w:after="30"/>
        <w:ind w:left="332"/>
      </w:pPr>
      <w:r>
        <w:pict>
          <v:line id="_x0000_s1029" o:spid="_x0000_s1029" o:spt="20" style="position:absolute;left:0pt;margin-left:416.5pt;margin-top:73.8pt;height:0pt;width:33pt;mso-position-horizontal-relative:page;z-index:-251655168;mso-width-relative:page;mso-height-relative:page;" stroked="t" coordsize="21600,21600">
            <v:path arrowok="t"/>
            <v:fill focussize="0,0"/>
            <v:stroke weight="0.48pt" color="#000000"/>
            <v:imagedata o:title=""/>
            <o:lock v:ext="edit"/>
          </v:line>
        </w:pict>
      </w:r>
      <w:r>
        <w:pict>
          <v:line id="_x0000_s1030" o:spid="_x0000_s1030" o:spt="20" style="position:absolute;left:0pt;margin-left:416.5pt;margin-top:88.15pt;height:0pt;width:33pt;mso-position-horizontal-relative:page;z-index:-251654144;mso-width-relative:page;mso-height-relative:page;" stroked="t" coordsize="21600,21600">
            <v:path arrowok="t"/>
            <v:fill focussize="0,0"/>
            <v:stroke weight="0.48pt" color="#000000"/>
            <v:imagedata o:title=""/>
            <o:lock v:ext="edit"/>
          </v:line>
        </w:pict>
      </w:r>
      <w:r>
        <w:pict>
          <v:line id="_x0000_s1031" o:spid="_x0000_s1031" o:spt="20" style="position:absolute;left:0pt;margin-left:416.5pt;margin-top:102.4pt;height:0pt;width:33pt;mso-position-horizontal-relative:page;z-index:-251654144;mso-width-relative:page;mso-height-relative:page;" stroked="t" coordsize="21600,21600">
            <v:path arrowok="t"/>
            <v:fill focussize="0,0"/>
            <v:stroke weight="0.48pt" color="#000000"/>
            <v:imagedata o:title=""/>
            <o:lock v:ext="edit"/>
          </v:line>
        </w:pict>
      </w:r>
      <w:r>
        <w:rPr>
          <w:spacing w:val="-2"/>
        </w:rPr>
        <w:t>项目名称</w:t>
      </w:r>
      <w:r>
        <w:rPr>
          <w:spacing w:val="-10"/>
        </w:rPr>
        <w:t>：</w:t>
      </w:r>
      <w:r>
        <w:tab/>
      </w:r>
      <w:r>
        <w:rPr>
          <w:spacing w:val="-2"/>
        </w:rPr>
        <w:t>项目编号</w:t>
      </w:r>
      <w:r>
        <w:rPr>
          <w:spacing w:val="-10"/>
        </w:rPr>
        <w:t>：</w:t>
      </w: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629"/>
        <w:gridCol w:w="4881"/>
        <w:gridCol w:w="1562"/>
      </w:tblGrid>
      <w:tr w14:paraId="2BF1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75" w:type="dxa"/>
          </w:tcPr>
          <w:p w14:paraId="31DD4176">
            <w:pPr>
              <w:pStyle w:val="16"/>
              <w:spacing w:before="146"/>
              <w:ind w:left="102" w:right="93"/>
              <w:jc w:val="center"/>
              <w:rPr>
                <w:b/>
                <w:sz w:val="22"/>
              </w:rPr>
            </w:pPr>
            <w:r>
              <w:rPr>
                <w:b/>
                <w:spacing w:val="-6"/>
                <w:sz w:val="22"/>
              </w:rPr>
              <w:t>序号</w:t>
            </w:r>
          </w:p>
        </w:tc>
        <w:tc>
          <w:tcPr>
            <w:tcW w:w="2629" w:type="dxa"/>
          </w:tcPr>
          <w:p w14:paraId="12D4F49E">
            <w:pPr>
              <w:pStyle w:val="16"/>
              <w:spacing w:before="146"/>
              <w:ind w:left="429" w:right="422"/>
              <w:jc w:val="center"/>
              <w:rPr>
                <w:b/>
                <w:sz w:val="22"/>
              </w:rPr>
            </w:pPr>
            <w:r>
              <w:rPr>
                <w:b/>
                <w:spacing w:val="-6"/>
                <w:sz w:val="22"/>
              </w:rPr>
              <w:t>项目</w:t>
            </w:r>
          </w:p>
        </w:tc>
        <w:tc>
          <w:tcPr>
            <w:tcW w:w="4881" w:type="dxa"/>
          </w:tcPr>
          <w:p w14:paraId="32A54ADF">
            <w:pPr>
              <w:pStyle w:val="16"/>
              <w:spacing w:before="146"/>
              <w:ind w:left="1986" w:right="1977"/>
              <w:jc w:val="center"/>
              <w:rPr>
                <w:b/>
                <w:sz w:val="22"/>
              </w:rPr>
            </w:pPr>
            <w:r>
              <w:rPr>
                <w:b/>
                <w:spacing w:val="-4"/>
                <w:sz w:val="22"/>
              </w:rPr>
              <w:t>响应内容</w:t>
            </w:r>
          </w:p>
        </w:tc>
        <w:tc>
          <w:tcPr>
            <w:tcW w:w="1562" w:type="dxa"/>
          </w:tcPr>
          <w:p w14:paraId="21BE5F28">
            <w:pPr>
              <w:pStyle w:val="16"/>
              <w:spacing w:before="146"/>
              <w:ind w:left="133" w:right="125"/>
              <w:jc w:val="center"/>
              <w:rPr>
                <w:b/>
                <w:sz w:val="22"/>
              </w:rPr>
            </w:pPr>
            <w:r>
              <w:rPr>
                <w:b/>
                <w:spacing w:val="-6"/>
                <w:sz w:val="22"/>
              </w:rPr>
              <w:t>备注</w:t>
            </w:r>
          </w:p>
        </w:tc>
      </w:tr>
      <w:tr w14:paraId="1EC7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5" w:type="dxa"/>
          </w:tcPr>
          <w:p w14:paraId="64C3B9A8">
            <w:pPr>
              <w:pStyle w:val="16"/>
              <w:spacing w:before="42" w:line="278" w:lineRule="exact"/>
              <w:ind w:left="9"/>
              <w:jc w:val="center"/>
              <w:rPr>
                <w:b/>
                <w:sz w:val="22"/>
              </w:rPr>
            </w:pPr>
            <w:r>
              <w:rPr>
                <w:b/>
                <w:w w:val="99"/>
                <w:sz w:val="22"/>
              </w:rPr>
              <w:t>1</w:t>
            </w:r>
          </w:p>
        </w:tc>
        <w:tc>
          <w:tcPr>
            <w:tcW w:w="2629" w:type="dxa"/>
          </w:tcPr>
          <w:p w14:paraId="38F10D20">
            <w:pPr>
              <w:pStyle w:val="16"/>
              <w:spacing w:before="42" w:line="278" w:lineRule="exact"/>
              <w:ind w:left="429" w:right="422"/>
              <w:jc w:val="center"/>
              <w:rPr>
                <w:b/>
                <w:sz w:val="22"/>
              </w:rPr>
            </w:pPr>
            <w:r>
              <w:rPr>
                <w:b/>
                <w:spacing w:val="-4"/>
                <w:sz w:val="22"/>
              </w:rPr>
              <w:t>经营状况指标</w:t>
            </w:r>
          </w:p>
        </w:tc>
        <w:tc>
          <w:tcPr>
            <w:tcW w:w="4881" w:type="dxa"/>
          </w:tcPr>
          <w:p w14:paraId="72870977">
            <w:pPr>
              <w:pStyle w:val="16"/>
              <w:rPr>
                <w:rFonts w:ascii="Times New Roman"/>
                <w:sz w:val="22"/>
              </w:rPr>
            </w:pPr>
          </w:p>
        </w:tc>
        <w:tc>
          <w:tcPr>
            <w:tcW w:w="1562" w:type="dxa"/>
          </w:tcPr>
          <w:p w14:paraId="414BE9F8">
            <w:pPr>
              <w:pStyle w:val="16"/>
              <w:rPr>
                <w:rFonts w:ascii="Times New Roman"/>
                <w:sz w:val="22"/>
              </w:rPr>
            </w:pPr>
          </w:p>
        </w:tc>
      </w:tr>
      <w:tr w14:paraId="1F5A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675" w:type="dxa"/>
          </w:tcPr>
          <w:p w14:paraId="628D961C">
            <w:pPr>
              <w:pStyle w:val="16"/>
              <w:rPr>
                <w:b/>
                <w:sz w:val="22"/>
              </w:rPr>
            </w:pPr>
          </w:p>
          <w:p w14:paraId="3FD88CA5">
            <w:pPr>
              <w:pStyle w:val="16"/>
              <w:spacing w:before="8"/>
              <w:rPr>
                <w:b/>
                <w:sz w:val="23"/>
              </w:rPr>
            </w:pPr>
          </w:p>
          <w:p w14:paraId="37820C14">
            <w:pPr>
              <w:pStyle w:val="16"/>
              <w:ind w:left="102" w:right="93"/>
              <w:jc w:val="center"/>
              <w:rPr>
                <w:sz w:val="22"/>
              </w:rPr>
            </w:pPr>
            <w:r>
              <w:rPr>
                <w:spacing w:val="-5"/>
                <w:sz w:val="22"/>
              </w:rPr>
              <w:t>1.1</w:t>
            </w:r>
          </w:p>
        </w:tc>
        <w:tc>
          <w:tcPr>
            <w:tcW w:w="2629" w:type="dxa"/>
          </w:tcPr>
          <w:p w14:paraId="1FFA3443">
            <w:pPr>
              <w:pStyle w:val="16"/>
              <w:rPr>
                <w:b/>
                <w:sz w:val="22"/>
              </w:rPr>
            </w:pPr>
          </w:p>
          <w:p w14:paraId="74F9BDDC">
            <w:pPr>
              <w:pStyle w:val="16"/>
              <w:spacing w:before="8"/>
              <w:rPr>
                <w:b/>
                <w:sz w:val="23"/>
              </w:rPr>
            </w:pPr>
          </w:p>
          <w:p w14:paraId="13398CFB">
            <w:pPr>
              <w:pStyle w:val="16"/>
              <w:ind w:left="429" w:right="422"/>
              <w:jc w:val="center"/>
              <w:rPr>
                <w:sz w:val="22"/>
              </w:rPr>
            </w:pPr>
            <w:r>
              <w:rPr>
                <w:spacing w:val="-4"/>
                <w:sz w:val="22"/>
              </w:rPr>
              <w:t>内部控制水平</w:t>
            </w:r>
          </w:p>
        </w:tc>
        <w:tc>
          <w:tcPr>
            <w:tcW w:w="4881" w:type="dxa"/>
          </w:tcPr>
          <w:p w14:paraId="696A12AE">
            <w:pPr>
              <w:pStyle w:val="16"/>
              <w:tabs>
                <w:tab w:val="left" w:pos="2543"/>
                <w:tab w:val="left" w:pos="4662"/>
              </w:tabs>
              <w:spacing w:before="1"/>
              <w:ind w:left="107" w:right="-15"/>
              <w:rPr>
                <w:sz w:val="22"/>
              </w:rPr>
            </w:pPr>
            <w:r>
              <w:rPr>
                <w:spacing w:val="-2"/>
                <w:sz w:val="22"/>
              </w:rPr>
              <w:t>1、我行资本充足率</w:t>
            </w:r>
            <w:r>
              <w:rPr>
                <w:spacing w:val="-107"/>
                <w:sz w:val="22"/>
              </w:rPr>
              <w:t>：</w:t>
            </w:r>
            <w:r>
              <w:rPr>
                <w:rFonts w:ascii="Times New Roman" w:eastAsia="Times New Roman"/>
                <w:sz w:val="22"/>
                <w:u w:val="single"/>
              </w:rPr>
              <w:tab/>
            </w:r>
            <w:r>
              <w:rPr>
                <w:spacing w:val="-97"/>
                <w:sz w:val="22"/>
              </w:rPr>
              <w:t>，</w:t>
            </w:r>
            <w:r>
              <w:rPr>
                <w:spacing w:val="-2"/>
                <w:sz w:val="22"/>
              </w:rPr>
              <w:t>银行监管标准</w:t>
            </w:r>
            <w:r>
              <w:rPr>
                <w:spacing w:val="-10"/>
                <w:sz w:val="22"/>
              </w:rPr>
              <w:t>：</w:t>
            </w:r>
            <w:r>
              <w:rPr>
                <w:sz w:val="22"/>
              </w:rPr>
              <w:tab/>
            </w:r>
            <w:r>
              <w:rPr>
                <w:spacing w:val="-10"/>
                <w:sz w:val="22"/>
              </w:rPr>
              <w:t>。</w:t>
            </w:r>
          </w:p>
          <w:p w14:paraId="36B07C13">
            <w:pPr>
              <w:pStyle w:val="16"/>
              <w:tabs>
                <w:tab w:val="left" w:pos="2543"/>
                <w:tab w:val="left" w:pos="4662"/>
              </w:tabs>
              <w:spacing w:before="4"/>
              <w:ind w:left="107" w:right="-15"/>
              <w:rPr>
                <w:sz w:val="22"/>
              </w:rPr>
            </w:pPr>
            <w:r>
              <w:rPr>
                <w:spacing w:val="-2"/>
                <w:sz w:val="22"/>
              </w:rPr>
              <w:t>2、我行拨备覆盖率</w:t>
            </w:r>
            <w:r>
              <w:rPr>
                <w:spacing w:val="-107"/>
                <w:sz w:val="22"/>
              </w:rPr>
              <w:t>：</w:t>
            </w:r>
            <w:r>
              <w:rPr>
                <w:rFonts w:ascii="Times New Roman" w:eastAsia="Times New Roman"/>
                <w:sz w:val="22"/>
                <w:u w:val="single"/>
              </w:rPr>
              <w:tab/>
            </w:r>
            <w:r>
              <w:rPr>
                <w:spacing w:val="-97"/>
                <w:sz w:val="22"/>
              </w:rPr>
              <w:t>，</w:t>
            </w:r>
            <w:r>
              <w:rPr>
                <w:spacing w:val="-2"/>
                <w:sz w:val="22"/>
              </w:rPr>
              <w:t>银行监管标准</w:t>
            </w:r>
            <w:r>
              <w:rPr>
                <w:spacing w:val="-10"/>
                <w:sz w:val="22"/>
              </w:rPr>
              <w:t>：</w:t>
            </w:r>
            <w:r>
              <w:rPr>
                <w:sz w:val="22"/>
              </w:rPr>
              <w:tab/>
            </w:r>
            <w:r>
              <w:rPr>
                <w:spacing w:val="-10"/>
                <w:sz w:val="22"/>
              </w:rPr>
              <w:t>。</w:t>
            </w:r>
          </w:p>
          <w:p w14:paraId="1E9A3EF2">
            <w:pPr>
              <w:pStyle w:val="16"/>
              <w:tabs>
                <w:tab w:val="left" w:pos="2543"/>
                <w:tab w:val="left" w:pos="4662"/>
              </w:tabs>
              <w:spacing w:line="280" w:lineRule="atLeast"/>
              <w:ind w:left="107" w:right="-15"/>
              <w:rPr>
                <w:sz w:val="22"/>
              </w:rPr>
            </w:pPr>
            <w:r>
              <w:rPr>
                <w:spacing w:val="-2"/>
                <w:sz w:val="22"/>
              </w:rPr>
              <w:t>3、我行流动性比例</w:t>
            </w:r>
            <w:r>
              <w:rPr>
                <w:spacing w:val="-97"/>
                <w:sz w:val="22"/>
              </w:rPr>
              <w:t>：</w:t>
            </w:r>
            <w:r>
              <w:rPr>
                <w:rFonts w:ascii="Times New Roman" w:eastAsia="Times New Roman"/>
                <w:sz w:val="22"/>
                <w:u w:val="single"/>
              </w:rPr>
              <w:tab/>
            </w:r>
            <w:r>
              <w:rPr>
                <w:spacing w:val="-97"/>
                <w:sz w:val="22"/>
              </w:rPr>
              <w:t>，</w:t>
            </w:r>
            <w:r>
              <w:rPr>
                <w:spacing w:val="-2"/>
                <w:sz w:val="22"/>
              </w:rPr>
              <w:t>银行监管标准：</w:t>
            </w:r>
            <w:r>
              <w:rPr>
                <w:sz w:val="22"/>
              </w:rPr>
              <w:tab/>
            </w:r>
            <w:r>
              <w:rPr>
                <w:spacing w:val="-10"/>
                <w:sz w:val="22"/>
              </w:rPr>
              <w:t>。</w:t>
            </w:r>
            <w:r>
              <w:rPr>
                <w:spacing w:val="-2"/>
                <w:sz w:val="22"/>
              </w:rPr>
              <w:t>我行承诺对以上数据的真实性负责，如有虚假，愿意承担一切责任。</w:t>
            </w:r>
          </w:p>
        </w:tc>
        <w:tc>
          <w:tcPr>
            <w:tcW w:w="1562" w:type="dxa"/>
          </w:tcPr>
          <w:p w14:paraId="5DB0EA40">
            <w:pPr>
              <w:pStyle w:val="16"/>
              <w:rPr>
                <w:rFonts w:ascii="Times New Roman"/>
                <w:sz w:val="22"/>
              </w:rPr>
            </w:pPr>
          </w:p>
        </w:tc>
      </w:tr>
      <w:tr w14:paraId="7C12F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5" w:type="dxa"/>
          </w:tcPr>
          <w:p w14:paraId="78E33C85">
            <w:pPr>
              <w:pStyle w:val="16"/>
              <w:spacing w:before="40" w:line="280" w:lineRule="exact"/>
              <w:ind w:left="102" w:right="93"/>
              <w:jc w:val="center"/>
              <w:rPr>
                <w:sz w:val="22"/>
              </w:rPr>
            </w:pPr>
            <w:r>
              <w:rPr>
                <w:spacing w:val="-5"/>
                <w:sz w:val="22"/>
              </w:rPr>
              <w:t>1.2</w:t>
            </w:r>
          </w:p>
        </w:tc>
        <w:tc>
          <w:tcPr>
            <w:tcW w:w="2629" w:type="dxa"/>
          </w:tcPr>
          <w:p w14:paraId="2A7360DF">
            <w:pPr>
              <w:pStyle w:val="16"/>
              <w:spacing w:before="40" w:line="280" w:lineRule="exact"/>
              <w:ind w:left="429" w:right="419"/>
              <w:jc w:val="center"/>
              <w:rPr>
                <w:sz w:val="22"/>
              </w:rPr>
            </w:pPr>
            <w:r>
              <w:rPr>
                <w:spacing w:val="-4"/>
                <w:sz w:val="22"/>
              </w:rPr>
              <w:t>不良贷款率</w:t>
            </w:r>
          </w:p>
        </w:tc>
        <w:tc>
          <w:tcPr>
            <w:tcW w:w="4881" w:type="dxa"/>
          </w:tcPr>
          <w:p w14:paraId="360A2AA0">
            <w:pPr>
              <w:pStyle w:val="16"/>
              <w:rPr>
                <w:rFonts w:ascii="Times New Roman"/>
                <w:sz w:val="22"/>
              </w:rPr>
            </w:pPr>
          </w:p>
        </w:tc>
        <w:tc>
          <w:tcPr>
            <w:tcW w:w="1562" w:type="dxa"/>
            <w:vMerge w:val="restart"/>
          </w:tcPr>
          <w:p w14:paraId="50ADA58E">
            <w:pPr>
              <w:pStyle w:val="16"/>
              <w:spacing w:before="10"/>
              <w:rPr>
                <w:b/>
                <w:sz w:val="16"/>
              </w:rPr>
            </w:pPr>
          </w:p>
          <w:p w14:paraId="39F27688">
            <w:pPr>
              <w:pStyle w:val="16"/>
              <w:ind w:left="117"/>
              <w:rPr>
                <w:b/>
                <w:sz w:val="22"/>
              </w:rPr>
            </w:pPr>
            <w:r>
              <w:rPr>
                <w:b/>
                <w:spacing w:val="-4"/>
                <w:sz w:val="22"/>
              </w:rPr>
              <w:t>提供证明材料</w:t>
            </w:r>
          </w:p>
        </w:tc>
      </w:tr>
      <w:tr w14:paraId="0AC6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5" w:type="dxa"/>
          </w:tcPr>
          <w:p w14:paraId="25DCCA2B">
            <w:pPr>
              <w:pStyle w:val="16"/>
              <w:spacing w:before="41" w:line="279" w:lineRule="exact"/>
              <w:ind w:left="102" w:right="93"/>
              <w:jc w:val="center"/>
              <w:rPr>
                <w:sz w:val="22"/>
              </w:rPr>
            </w:pPr>
            <w:r>
              <w:rPr>
                <w:spacing w:val="-5"/>
                <w:sz w:val="22"/>
              </w:rPr>
              <w:t>1.3</w:t>
            </w:r>
          </w:p>
        </w:tc>
        <w:tc>
          <w:tcPr>
            <w:tcW w:w="2629" w:type="dxa"/>
          </w:tcPr>
          <w:p w14:paraId="3BE57860">
            <w:pPr>
              <w:pStyle w:val="16"/>
              <w:spacing w:before="41" w:line="279" w:lineRule="exact"/>
              <w:ind w:left="429" w:right="419"/>
              <w:jc w:val="center"/>
              <w:rPr>
                <w:sz w:val="22"/>
              </w:rPr>
            </w:pPr>
            <w:r>
              <w:rPr>
                <w:spacing w:val="-4"/>
                <w:sz w:val="22"/>
              </w:rPr>
              <w:t>资产收益率</w:t>
            </w:r>
          </w:p>
        </w:tc>
        <w:tc>
          <w:tcPr>
            <w:tcW w:w="4881" w:type="dxa"/>
          </w:tcPr>
          <w:p w14:paraId="760F2F18">
            <w:pPr>
              <w:pStyle w:val="16"/>
              <w:rPr>
                <w:rFonts w:ascii="Times New Roman"/>
                <w:sz w:val="22"/>
              </w:rPr>
            </w:pPr>
          </w:p>
        </w:tc>
        <w:tc>
          <w:tcPr>
            <w:tcW w:w="1562" w:type="dxa"/>
            <w:vMerge w:val="continue"/>
            <w:tcBorders>
              <w:top w:val="nil"/>
            </w:tcBorders>
          </w:tcPr>
          <w:p w14:paraId="35167D71">
            <w:pPr>
              <w:rPr>
                <w:sz w:val="2"/>
                <w:szCs w:val="2"/>
              </w:rPr>
            </w:pPr>
          </w:p>
        </w:tc>
      </w:tr>
      <w:tr w14:paraId="7154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75" w:type="dxa"/>
          </w:tcPr>
          <w:p w14:paraId="132F2CD5">
            <w:pPr>
              <w:pStyle w:val="16"/>
              <w:spacing w:before="41" w:line="279" w:lineRule="exact"/>
              <w:ind w:left="9"/>
              <w:jc w:val="center"/>
              <w:rPr>
                <w:b/>
                <w:sz w:val="22"/>
              </w:rPr>
            </w:pPr>
            <w:r>
              <w:rPr>
                <w:b/>
                <w:w w:val="99"/>
                <w:sz w:val="22"/>
              </w:rPr>
              <w:t>2</w:t>
            </w:r>
          </w:p>
        </w:tc>
        <w:tc>
          <w:tcPr>
            <w:tcW w:w="2629" w:type="dxa"/>
          </w:tcPr>
          <w:p w14:paraId="62D4FB07">
            <w:pPr>
              <w:pStyle w:val="16"/>
              <w:spacing w:before="41" w:line="279" w:lineRule="exact"/>
              <w:ind w:left="429" w:right="422"/>
              <w:jc w:val="center"/>
              <w:rPr>
                <w:b/>
                <w:sz w:val="22"/>
              </w:rPr>
            </w:pPr>
            <w:r>
              <w:rPr>
                <w:b/>
                <w:spacing w:val="-4"/>
                <w:sz w:val="22"/>
              </w:rPr>
              <w:t>服务水平指标</w:t>
            </w:r>
          </w:p>
        </w:tc>
        <w:tc>
          <w:tcPr>
            <w:tcW w:w="4881" w:type="dxa"/>
          </w:tcPr>
          <w:p w14:paraId="20C4F9D6">
            <w:pPr>
              <w:pStyle w:val="16"/>
              <w:rPr>
                <w:rFonts w:ascii="Times New Roman"/>
                <w:sz w:val="22"/>
              </w:rPr>
            </w:pPr>
          </w:p>
        </w:tc>
        <w:tc>
          <w:tcPr>
            <w:tcW w:w="1562" w:type="dxa"/>
          </w:tcPr>
          <w:p w14:paraId="57A6BD10">
            <w:pPr>
              <w:pStyle w:val="16"/>
              <w:rPr>
                <w:rFonts w:ascii="Times New Roman"/>
                <w:sz w:val="22"/>
              </w:rPr>
            </w:pPr>
          </w:p>
        </w:tc>
      </w:tr>
      <w:tr w14:paraId="263A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5" w:type="dxa"/>
          </w:tcPr>
          <w:p w14:paraId="3A27D967">
            <w:pPr>
              <w:pStyle w:val="16"/>
              <w:rPr>
                <w:b/>
                <w:sz w:val="18"/>
              </w:rPr>
            </w:pPr>
          </w:p>
          <w:p w14:paraId="55BEC72D">
            <w:pPr>
              <w:pStyle w:val="16"/>
              <w:ind w:left="102" w:right="93"/>
              <w:jc w:val="center"/>
              <w:rPr>
                <w:sz w:val="22"/>
              </w:rPr>
            </w:pPr>
            <w:r>
              <w:rPr>
                <w:spacing w:val="-5"/>
                <w:sz w:val="22"/>
              </w:rPr>
              <w:t>2.1</w:t>
            </w:r>
          </w:p>
        </w:tc>
        <w:tc>
          <w:tcPr>
            <w:tcW w:w="2629" w:type="dxa"/>
          </w:tcPr>
          <w:p w14:paraId="2CF4856B">
            <w:pPr>
              <w:pStyle w:val="16"/>
              <w:spacing w:line="360" w:lineRule="exact"/>
              <w:ind w:left="1202" w:right="201" w:hanging="989"/>
              <w:rPr>
                <w:sz w:val="22"/>
              </w:rPr>
            </w:pPr>
            <w:r>
              <w:rPr>
                <w:spacing w:val="-2"/>
                <w:sz w:val="22"/>
              </w:rPr>
              <w:t>便捷服务及对公账号减</w:t>
            </w:r>
            <w:r>
              <w:rPr>
                <w:spacing w:val="-10"/>
                <w:sz w:val="22"/>
              </w:rPr>
              <w:t>免</w:t>
            </w:r>
          </w:p>
        </w:tc>
        <w:tc>
          <w:tcPr>
            <w:tcW w:w="4881" w:type="dxa"/>
          </w:tcPr>
          <w:p w14:paraId="0F37F51C">
            <w:pPr>
              <w:pStyle w:val="16"/>
              <w:rPr>
                <w:rFonts w:ascii="Times New Roman"/>
                <w:sz w:val="22"/>
              </w:rPr>
            </w:pPr>
          </w:p>
        </w:tc>
        <w:tc>
          <w:tcPr>
            <w:tcW w:w="1562" w:type="dxa"/>
          </w:tcPr>
          <w:p w14:paraId="19A4CEA7">
            <w:pPr>
              <w:pStyle w:val="16"/>
              <w:rPr>
                <w:rFonts w:ascii="Times New Roman"/>
                <w:sz w:val="22"/>
              </w:rPr>
            </w:pPr>
          </w:p>
        </w:tc>
      </w:tr>
      <w:tr w14:paraId="1023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10088560">
            <w:pPr>
              <w:pStyle w:val="16"/>
              <w:spacing w:before="51"/>
              <w:ind w:left="102" w:right="93"/>
              <w:jc w:val="center"/>
              <w:rPr>
                <w:sz w:val="22"/>
              </w:rPr>
            </w:pPr>
            <w:r>
              <w:rPr>
                <w:spacing w:val="-5"/>
                <w:sz w:val="22"/>
              </w:rPr>
              <w:t>2.2</w:t>
            </w:r>
          </w:p>
        </w:tc>
        <w:tc>
          <w:tcPr>
            <w:tcW w:w="2629" w:type="dxa"/>
          </w:tcPr>
          <w:p w14:paraId="00A82301">
            <w:pPr>
              <w:pStyle w:val="16"/>
              <w:spacing w:before="67" w:line="272" w:lineRule="exact"/>
              <w:ind w:left="429" w:right="422"/>
              <w:jc w:val="center"/>
              <w:rPr>
                <w:sz w:val="22"/>
              </w:rPr>
            </w:pPr>
            <w:r>
              <w:rPr>
                <w:spacing w:val="-4"/>
                <w:sz w:val="22"/>
              </w:rPr>
              <w:t>合作租赁经费</w:t>
            </w:r>
          </w:p>
        </w:tc>
        <w:tc>
          <w:tcPr>
            <w:tcW w:w="4881" w:type="dxa"/>
          </w:tcPr>
          <w:p w14:paraId="11F6DD45">
            <w:pPr>
              <w:pStyle w:val="16"/>
              <w:rPr>
                <w:rFonts w:ascii="Times New Roman"/>
                <w:sz w:val="22"/>
              </w:rPr>
            </w:pPr>
          </w:p>
        </w:tc>
        <w:tc>
          <w:tcPr>
            <w:tcW w:w="1562" w:type="dxa"/>
          </w:tcPr>
          <w:p w14:paraId="7D1BE581">
            <w:pPr>
              <w:pStyle w:val="16"/>
              <w:spacing w:before="51"/>
              <w:ind w:left="133" w:right="125"/>
              <w:jc w:val="center"/>
              <w:rPr>
                <w:b/>
                <w:sz w:val="22"/>
              </w:rPr>
            </w:pPr>
            <w:r>
              <w:rPr>
                <w:b/>
                <w:spacing w:val="-12"/>
                <w:sz w:val="22"/>
              </w:rPr>
              <w:t xml:space="preserve">另行附表 </w:t>
            </w:r>
            <w:r>
              <w:rPr>
                <w:b/>
                <w:spacing w:val="-2"/>
                <w:sz w:val="22"/>
              </w:rPr>
              <w:t>6-</w:t>
            </w:r>
            <w:r>
              <w:rPr>
                <w:b/>
                <w:spacing w:val="-10"/>
                <w:sz w:val="22"/>
              </w:rPr>
              <w:t>4</w:t>
            </w:r>
          </w:p>
        </w:tc>
      </w:tr>
      <w:tr w14:paraId="46EC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05668C8A">
            <w:pPr>
              <w:pStyle w:val="16"/>
              <w:spacing w:before="50"/>
              <w:ind w:left="102" w:right="93"/>
              <w:jc w:val="center"/>
              <w:rPr>
                <w:sz w:val="22"/>
              </w:rPr>
            </w:pPr>
            <w:r>
              <w:rPr>
                <w:spacing w:val="-5"/>
                <w:sz w:val="22"/>
              </w:rPr>
              <w:t>2.3</w:t>
            </w:r>
          </w:p>
        </w:tc>
        <w:tc>
          <w:tcPr>
            <w:tcW w:w="2629" w:type="dxa"/>
          </w:tcPr>
          <w:p w14:paraId="1A176337">
            <w:pPr>
              <w:pStyle w:val="16"/>
              <w:spacing w:before="67" w:line="273" w:lineRule="exact"/>
              <w:ind w:left="429" w:right="422"/>
              <w:jc w:val="center"/>
              <w:rPr>
                <w:sz w:val="22"/>
              </w:rPr>
            </w:pPr>
            <w:r>
              <w:rPr>
                <w:spacing w:val="-4"/>
                <w:sz w:val="22"/>
              </w:rPr>
              <w:t>资金安全管理</w:t>
            </w:r>
          </w:p>
        </w:tc>
        <w:tc>
          <w:tcPr>
            <w:tcW w:w="4881" w:type="dxa"/>
          </w:tcPr>
          <w:p w14:paraId="2DD2F230">
            <w:pPr>
              <w:pStyle w:val="16"/>
              <w:rPr>
                <w:rFonts w:ascii="Times New Roman"/>
                <w:sz w:val="22"/>
              </w:rPr>
            </w:pPr>
          </w:p>
        </w:tc>
        <w:tc>
          <w:tcPr>
            <w:tcW w:w="1562" w:type="dxa"/>
          </w:tcPr>
          <w:p w14:paraId="38AF3523">
            <w:pPr>
              <w:pStyle w:val="16"/>
              <w:spacing w:before="50"/>
              <w:ind w:left="133" w:right="125"/>
              <w:jc w:val="center"/>
              <w:rPr>
                <w:b/>
                <w:sz w:val="22"/>
              </w:rPr>
            </w:pPr>
            <w:r>
              <w:rPr>
                <w:b/>
                <w:spacing w:val="-4"/>
                <w:sz w:val="22"/>
              </w:rPr>
              <w:t>可另行附页</w:t>
            </w:r>
          </w:p>
        </w:tc>
      </w:tr>
      <w:tr w14:paraId="6D47A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0DE0CBB6">
            <w:pPr>
              <w:pStyle w:val="16"/>
              <w:spacing w:before="50"/>
              <w:ind w:left="102" w:right="93"/>
              <w:jc w:val="center"/>
              <w:rPr>
                <w:sz w:val="22"/>
              </w:rPr>
            </w:pPr>
            <w:r>
              <w:rPr>
                <w:spacing w:val="-5"/>
                <w:sz w:val="22"/>
              </w:rPr>
              <w:t>2.4</w:t>
            </w:r>
          </w:p>
        </w:tc>
        <w:tc>
          <w:tcPr>
            <w:tcW w:w="2629" w:type="dxa"/>
          </w:tcPr>
          <w:p w14:paraId="29A44B30">
            <w:pPr>
              <w:pStyle w:val="16"/>
              <w:spacing w:before="69" w:line="271" w:lineRule="exact"/>
              <w:ind w:left="429" w:right="422"/>
              <w:jc w:val="center"/>
              <w:rPr>
                <w:sz w:val="22"/>
              </w:rPr>
            </w:pPr>
            <w:r>
              <w:rPr>
                <w:spacing w:val="-4"/>
                <w:sz w:val="22"/>
              </w:rPr>
              <w:t>信息保密管理</w:t>
            </w:r>
          </w:p>
        </w:tc>
        <w:tc>
          <w:tcPr>
            <w:tcW w:w="4881" w:type="dxa"/>
          </w:tcPr>
          <w:p w14:paraId="185B6DBD">
            <w:pPr>
              <w:pStyle w:val="16"/>
              <w:rPr>
                <w:rFonts w:ascii="Times New Roman"/>
                <w:sz w:val="22"/>
              </w:rPr>
            </w:pPr>
          </w:p>
        </w:tc>
        <w:tc>
          <w:tcPr>
            <w:tcW w:w="1562" w:type="dxa"/>
          </w:tcPr>
          <w:p w14:paraId="54A6D130">
            <w:pPr>
              <w:pStyle w:val="16"/>
              <w:spacing w:before="50"/>
              <w:ind w:left="133" w:right="125"/>
              <w:jc w:val="center"/>
              <w:rPr>
                <w:b/>
                <w:sz w:val="22"/>
              </w:rPr>
            </w:pPr>
            <w:r>
              <w:rPr>
                <w:b/>
                <w:spacing w:val="-4"/>
                <w:sz w:val="22"/>
              </w:rPr>
              <w:t>可另行附页</w:t>
            </w:r>
          </w:p>
        </w:tc>
      </w:tr>
      <w:tr w14:paraId="19E4F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5977167B">
            <w:pPr>
              <w:pStyle w:val="16"/>
              <w:spacing w:before="49"/>
              <w:ind w:left="102" w:right="93"/>
              <w:jc w:val="center"/>
              <w:rPr>
                <w:sz w:val="22"/>
              </w:rPr>
            </w:pPr>
            <w:r>
              <w:rPr>
                <w:spacing w:val="-5"/>
                <w:sz w:val="22"/>
              </w:rPr>
              <w:t>2.5</w:t>
            </w:r>
          </w:p>
        </w:tc>
        <w:tc>
          <w:tcPr>
            <w:tcW w:w="2629" w:type="dxa"/>
          </w:tcPr>
          <w:p w14:paraId="4C2C6883">
            <w:pPr>
              <w:pStyle w:val="16"/>
              <w:spacing w:before="68" w:line="271" w:lineRule="exact"/>
              <w:ind w:left="429" w:right="422"/>
              <w:jc w:val="center"/>
              <w:rPr>
                <w:sz w:val="22"/>
              </w:rPr>
            </w:pPr>
            <w:r>
              <w:rPr>
                <w:spacing w:val="-4"/>
                <w:sz w:val="22"/>
              </w:rPr>
              <w:t>应急处理响应</w:t>
            </w:r>
          </w:p>
        </w:tc>
        <w:tc>
          <w:tcPr>
            <w:tcW w:w="4881" w:type="dxa"/>
          </w:tcPr>
          <w:p w14:paraId="4FA9C92C">
            <w:pPr>
              <w:pStyle w:val="16"/>
              <w:rPr>
                <w:rFonts w:ascii="Times New Roman"/>
                <w:sz w:val="22"/>
              </w:rPr>
            </w:pPr>
          </w:p>
        </w:tc>
        <w:tc>
          <w:tcPr>
            <w:tcW w:w="1562" w:type="dxa"/>
          </w:tcPr>
          <w:p w14:paraId="5F481DF8">
            <w:pPr>
              <w:pStyle w:val="16"/>
              <w:spacing w:before="49"/>
              <w:ind w:left="133" w:right="125"/>
              <w:jc w:val="center"/>
              <w:rPr>
                <w:b/>
                <w:sz w:val="22"/>
              </w:rPr>
            </w:pPr>
            <w:r>
              <w:rPr>
                <w:b/>
                <w:spacing w:val="-4"/>
                <w:sz w:val="22"/>
              </w:rPr>
              <w:t>可另行附页</w:t>
            </w:r>
          </w:p>
        </w:tc>
      </w:tr>
      <w:tr w14:paraId="6A96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Pr>
          <w:p w14:paraId="4EEFB1DC">
            <w:pPr>
              <w:pStyle w:val="16"/>
              <w:spacing w:before="49"/>
              <w:ind w:left="102" w:right="93"/>
              <w:jc w:val="center"/>
              <w:rPr>
                <w:sz w:val="22"/>
              </w:rPr>
            </w:pPr>
            <w:r>
              <w:rPr>
                <w:spacing w:val="-5"/>
                <w:sz w:val="22"/>
              </w:rPr>
              <w:t>2.6</w:t>
            </w:r>
          </w:p>
        </w:tc>
        <w:tc>
          <w:tcPr>
            <w:tcW w:w="2629" w:type="dxa"/>
          </w:tcPr>
          <w:p w14:paraId="5402E456">
            <w:pPr>
              <w:pStyle w:val="16"/>
              <w:spacing w:before="68" w:line="272" w:lineRule="exact"/>
              <w:ind w:left="429" w:right="422"/>
              <w:jc w:val="center"/>
              <w:rPr>
                <w:sz w:val="22"/>
              </w:rPr>
            </w:pPr>
            <w:r>
              <w:rPr>
                <w:spacing w:val="-4"/>
                <w:sz w:val="22"/>
              </w:rPr>
              <w:t>信息化建设及管理</w:t>
            </w:r>
          </w:p>
        </w:tc>
        <w:tc>
          <w:tcPr>
            <w:tcW w:w="4881" w:type="dxa"/>
          </w:tcPr>
          <w:p w14:paraId="39E80F3C">
            <w:pPr>
              <w:pStyle w:val="16"/>
              <w:rPr>
                <w:rFonts w:ascii="Times New Roman"/>
                <w:sz w:val="22"/>
              </w:rPr>
            </w:pPr>
          </w:p>
        </w:tc>
        <w:tc>
          <w:tcPr>
            <w:tcW w:w="1562" w:type="dxa"/>
          </w:tcPr>
          <w:p w14:paraId="638BB51F">
            <w:pPr>
              <w:pStyle w:val="16"/>
              <w:spacing w:before="49"/>
              <w:ind w:left="133" w:right="125"/>
              <w:jc w:val="center"/>
              <w:rPr>
                <w:b/>
                <w:sz w:val="22"/>
              </w:rPr>
            </w:pPr>
            <w:r>
              <w:rPr>
                <w:b/>
                <w:spacing w:val="-4"/>
                <w:sz w:val="22"/>
              </w:rPr>
              <w:t>可另行附页</w:t>
            </w:r>
          </w:p>
        </w:tc>
      </w:tr>
      <w:tr w14:paraId="78E0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5" w:type="dxa"/>
          </w:tcPr>
          <w:p w14:paraId="20B5B3EF">
            <w:pPr>
              <w:pStyle w:val="16"/>
              <w:rPr>
                <w:b/>
                <w:sz w:val="18"/>
              </w:rPr>
            </w:pPr>
          </w:p>
          <w:p w14:paraId="7EEC52A6">
            <w:pPr>
              <w:pStyle w:val="16"/>
              <w:ind w:left="9"/>
              <w:jc w:val="center"/>
              <w:rPr>
                <w:sz w:val="22"/>
              </w:rPr>
            </w:pPr>
            <w:r>
              <w:rPr>
                <w:w w:val="100"/>
                <w:sz w:val="22"/>
              </w:rPr>
              <w:t>3</w:t>
            </w:r>
          </w:p>
        </w:tc>
        <w:tc>
          <w:tcPr>
            <w:tcW w:w="2629" w:type="dxa"/>
          </w:tcPr>
          <w:p w14:paraId="67185EA8">
            <w:pPr>
              <w:pStyle w:val="16"/>
              <w:spacing w:line="360" w:lineRule="exact"/>
              <w:ind w:left="653" w:right="201" w:hanging="440"/>
              <w:rPr>
                <w:sz w:val="22"/>
              </w:rPr>
            </w:pPr>
            <w:r>
              <w:rPr>
                <w:spacing w:val="-2"/>
                <w:sz w:val="22"/>
              </w:rPr>
              <w:t>投标人认为需要提交的其他响应内容</w:t>
            </w:r>
          </w:p>
        </w:tc>
        <w:tc>
          <w:tcPr>
            <w:tcW w:w="4881" w:type="dxa"/>
          </w:tcPr>
          <w:p w14:paraId="3FB41539">
            <w:pPr>
              <w:pStyle w:val="16"/>
              <w:rPr>
                <w:rFonts w:ascii="Times New Roman"/>
                <w:sz w:val="22"/>
              </w:rPr>
            </w:pPr>
          </w:p>
        </w:tc>
        <w:tc>
          <w:tcPr>
            <w:tcW w:w="1562" w:type="dxa"/>
          </w:tcPr>
          <w:p w14:paraId="20FB6606">
            <w:pPr>
              <w:pStyle w:val="16"/>
              <w:rPr>
                <w:rFonts w:ascii="Times New Roman"/>
                <w:sz w:val="22"/>
              </w:rPr>
            </w:pPr>
          </w:p>
        </w:tc>
      </w:tr>
    </w:tbl>
    <w:p w14:paraId="7934CDC3">
      <w:pPr>
        <w:pStyle w:val="6"/>
        <w:spacing w:before="133"/>
        <w:ind w:left="332"/>
      </w:pPr>
      <w:r>
        <w:rPr>
          <w:spacing w:val="-3"/>
        </w:rPr>
        <w:t>说明： 如需投标人提供证明材料的，请在表格后面提供材料。</w:t>
      </w:r>
    </w:p>
    <w:p w14:paraId="45471CDA">
      <w:pPr>
        <w:pStyle w:val="6"/>
      </w:pPr>
    </w:p>
    <w:p w14:paraId="4D273884">
      <w:pPr>
        <w:pStyle w:val="6"/>
      </w:pPr>
    </w:p>
    <w:p w14:paraId="662CA429">
      <w:pPr>
        <w:pStyle w:val="6"/>
      </w:pPr>
    </w:p>
    <w:p w14:paraId="3B361A1D">
      <w:pPr>
        <w:pStyle w:val="6"/>
        <w:spacing w:before="192" w:line="374" w:lineRule="auto"/>
        <w:ind w:left="5612" w:right="2530"/>
      </w:pPr>
      <w:r>
        <w:rPr>
          <w:spacing w:val="-2"/>
        </w:rPr>
        <w:t>投标人全称（盖章）：授权代表（签字）：</w:t>
      </w:r>
    </w:p>
    <w:p w14:paraId="7B986BE5">
      <w:pPr>
        <w:pStyle w:val="6"/>
        <w:tabs>
          <w:tab w:val="left" w:pos="7647"/>
          <w:tab w:val="left" w:pos="8307"/>
        </w:tabs>
        <w:spacing w:before="2"/>
        <w:ind w:left="5612"/>
      </w:pPr>
      <w:r>
        <w:t>日</w:t>
      </w:r>
      <w:r>
        <w:rPr>
          <w:spacing w:val="48"/>
          <w:w w:val="150"/>
        </w:rPr>
        <w:t xml:space="preserve"> </w:t>
      </w:r>
      <w:r>
        <w:t>期：2025</w:t>
      </w:r>
      <w:r>
        <w:rPr>
          <w:spacing w:val="-58"/>
        </w:rPr>
        <w:t xml:space="preserve"> </w:t>
      </w:r>
      <w:r>
        <w:rPr>
          <w:spacing w:val="-10"/>
        </w:rPr>
        <w:t>年</w:t>
      </w:r>
      <w:r>
        <w:tab/>
      </w:r>
      <w:r>
        <w:rPr>
          <w:spacing w:val="-10"/>
        </w:rPr>
        <w:t>月</w:t>
      </w:r>
      <w:r>
        <w:tab/>
      </w:r>
      <w:r>
        <w:rPr>
          <w:spacing w:val="-10"/>
        </w:rPr>
        <w:t>日</w:t>
      </w:r>
    </w:p>
    <w:p w14:paraId="417161A6">
      <w:pPr>
        <w:spacing w:after="0"/>
        <w:sectPr>
          <w:pgSz w:w="11910" w:h="16840"/>
          <w:pgMar w:top="1340" w:right="760" w:bottom="1160" w:left="800" w:header="0" w:footer="951" w:gutter="0"/>
          <w:cols w:space="720" w:num="1"/>
        </w:sectPr>
      </w:pPr>
    </w:p>
    <w:p w14:paraId="5CF158B0">
      <w:pPr>
        <w:pStyle w:val="15"/>
        <w:numPr>
          <w:ilvl w:val="3"/>
          <w:numId w:val="32"/>
        </w:numPr>
        <w:tabs>
          <w:tab w:val="left" w:pos="3958"/>
        </w:tabs>
        <w:spacing w:before="45" w:after="0" w:line="590" w:lineRule="auto"/>
        <w:ind w:left="332" w:right="3295" w:firstLine="2923"/>
        <w:jc w:val="left"/>
        <w:rPr>
          <w:sz w:val="28"/>
        </w:rPr>
      </w:pPr>
      <w:r>
        <w:rPr>
          <w:b/>
          <w:spacing w:val="-2"/>
          <w:sz w:val="28"/>
        </w:rPr>
        <w:t>网络基础支撑能力承诺书</w:t>
      </w:r>
      <w:r>
        <w:rPr>
          <w:rFonts w:hint="eastAsia"/>
          <w:b/>
          <w:spacing w:val="-2"/>
          <w:sz w:val="28"/>
        </w:rPr>
        <w:t>、文成县自然资源和规划局</w:t>
      </w:r>
      <w:r>
        <w:rPr>
          <w:rFonts w:hint="eastAsia"/>
          <w:b/>
          <w:spacing w:val="-2"/>
          <w:sz w:val="28"/>
          <w:lang w:eastAsia="zh-CN"/>
        </w:rPr>
        <w:t>、</w:t>
      </w:r>
      <w:r>
        <w:rPr>
          <w:rFonts w:hint="eastAsia"/>
          <w:b/>
          <w:spacing w:val="-2"/>
          <w:sz w:val="28"/>
        </w:rPr>
        <w:t>文成县公共资源交易中心：</w:t>
      </w:r>
    </w:p>
    <w:p w14:paraId="1079A897">
      <w:pPr>
        <w:spacing w:before="0" w:line="358" w:lineRule="exact"/>
        <w:ind w:left="752" w:right="0" w:firstLine="0"/>
        <w:jc w:val="left"/>
        <w:rPr>
          <w:sz w:val="28"/>
        </w:rPr>
      </w:pPr>
      <w:r>
        <w:rPr>
          <w:spacing w:val="-3"/>
          <w:sz w:val="28"/>
        </w:rPr>
        <w:t>根据贵单位招标文件的要求，我行对网络基础支撑能力作出承诺如下：</w:t>
      </w:r>
    </w:p>
    <w:p w14:paraId="00F4D914">
      <w:pPr>
        <w:pStyle w:val="6"/>
        <w:rPr>
          <w:sz w:val="28"/>
        </w:rPr>
      </w:pPr>
    </w:p>
    <w:p w14:paraId="32129EAF">
      <w:pPr>
        <w:pStyle w:val="15"/>
        <w:numPr>
          <w:ilvl w:val="0"/>
          <w:numId w:val="34"/>
        </w:numPr>
        <w:tabs>
          <w:tab w:val="left" w:pos="886"/>
        </w:tabs>
        <w:spacing w:before="238" w:after="0" w:line="240" w:lineRule="auto"/>
        <w:ind w:left="886" w:right="0" w:hanging="554"/>
        <w:jc w:val="left"/>
        <w:rPr>
          <w:sz w:val="22"/>
        </w:rPr>
      </w:pPr>
      <w:r>
        <w:rPr>
          <w:spacing w:val="-3"/>
          <w:sz w:val="22"/>
        </w:rPr>
        <w:t>我行承诺与公共资源交易中心财务软件无缝对接；</w:t>
      </w:r>
    </w:p>
    <w:p w14:paraId="606C35E7">
      <w:pPr>
        <w:pStyle w:val="15"/>
        <w:numPr>
          <w:ilvl w:val="0"/>
          <w:numId w:val="34"/>
        </w:numPr>
        <w:tabs>
          <w:tab w:val="left" w:pos="886"/>
        </w:tabs>
        <w:spacing w:before="179" w:after="0" w:line="240" w:lineRule="auto"/>
        <w:ind w:left="886" w:right="0" w:hanging="554"/>
        <w:jc w:val="left"/>
        <w:rPr>
          <w:sz w:val="22"/>
        </w:rPr>
      </w:pPr>
      <w:r>
        <w:rPr>
          <w:spacing w:val="-3"/>
          <w:sz w:val="22"/>
        </w:rPr>
        <w:t>我行承诺提供配合公共资源交易系统把投标保证金与投标人、投标项目自动绑定的技术手段；</w:t>
      </w:r>
    </w:p>
    <w:p w14:paraId="6E1BC2EB">
      <w:pPr>
        <w:pStyle w:val="15"/>
        <w:numPr>
          <w:ilvl w:val="0"/>
          <w:numId w:val="34"/>
        </w:numPr>
        <w:tabs>
          <w:tab w:val="left" w:pos="886"/>
        </w:tabs>
        <w:spacing w:before="176" w:after="0" w:line="240" w:lineRule="auto"/>
        <w:ind w:left="886" w:right="0" w:hanging="554"/>
        <w:jc w:val="left"/>
        <w:rPr>
          <w:sz w:val="22"/>
        </w:rPr>
      </w:pPr>
      <w:r>
        <w:rPr>
          <w:spacing w:val="-3"/>
          <w:sz w:val="22"/>
        </w:rPr>
        <w:t>我行承诺支持投标保证金线上线下跨行转入功能；</w:t>
      </w:r>
    </w:p>
    <w:p w14:paraId="5410D470">
      <w:pPr>
        <w:pStyle w:val="15"/>
        <w:numPr>
          <w:ilvl w:val="0"/>
          <w:numId w:val="34"/>
        </w:numPr>
        <w:tabs>
          <w:tab w:val="left" w:pos="886"/>
        </w:tabs>
        <w:spacing w:before="179" w:after="0" w:line="240" w:lineRule="auto"/>
        <w:ind w:left="886" w:right="0" w:hanging="554"/>
        <w:jc w:val="left"/>
        <w:rPr>
          <w:sz w:val="22"/>
        </w:rPr>
      </w:pPr>
      <w:r>
        <w:rPr>
          <w:spacing w:val="-2"/>
          <w:sz w:val="22"/>
        </w:rPr>
        <w:t>我行承诺能实现保证金由投标人基本户转出，原途径退付（除中标、成交人保证金之外</w:t>
      </w:r>
      <w:r>
        <w:rPr>
          <w:spacing w:val="-5"/>
          <w:sz w:val="22"/>
        </w:rPr>
        <w:t>）；</w:t>
      </w:r>
    </w:p>
    <w:p w14:paraId="7C61EF4A">
      <w:pPr>
        <w:pStyle w:val="15"/>
        <w:numPr>
          <w:ilvl w:val="0"/>
          <w:numId w:val="34"/>
        </w:numPr>
        <w:tabs>
          <w:tab w:val="left" w:pos="889"/>
        </w:tabs>
        <w:spacing w:before="179" w:after="0" w:line="391" w:lineRule="auto"/>
        <w:ind w:left="332" w:right="372" w:firstLine="0"/>
        <w:jc w:val="left"/>
        <w:rPr>
          <w:sz w:val="22"/>
        </w:rPr>
      </w:pPr>
      <w:r>
        <w:rPr>
          <w:spacing w:val="-2"/>
          <w:sz w:val="22"/>
        </w:rPr>
        <w:t>我行承诺能保证金及时到账，不得中途截留造成资金到账延迟，如因类似原因造成投标问题，银行需承担一切责任；</w:t>
      </w:r>
    </w:p>
    <w:p w14:paraId="4B9EB92E">
      <w:pPr>
        <w:pStyle w:val="15"/>
        <w:numPr>
          <w:ilvl w:val="0"/>
          <w:numId w:val="34"/>
        </w:numPr>
        <w:tabs>
          <w:tab w:val="left" w:pos="886"/>
        </w:tabs>
        <w:spacing w:before="0" w:after="0" w:line="240" w:lineRule="auto"/>
        <w:ind w:left="886" w:right="0" w:hanging="554"/>
        <w:jc w:val="left"/>
        <w:rPr>
          <w:sz w:val="22"/>
        </w:rPr>
      </w:pPr>
      <w:r>
        <w:rPr>
          <w:spacing w:val="-3"/>
          <w:sz w:val="22"/>
        </w:rPr>
        <w:t>我行承诺提供投标保证金退付信息数字签名认证后递交功能；</w:t>
      </w:r>
    </w:p>
    <w:p w14:paraId="35E1325B">
      <w:pPr>
        <w:pStyle w:val="15"/>
        <w:numPr>
          <w:ilvl w:val="0"/>
          <w:numId w:val="34"/>
        </w:numPr>
        <w:tabs>
          <w:tab w:val="left" w:pos="886"/>
        </w:tabs>
        <w:spacing w:before="179" w:after="0" w:line="240" w:lineRule="auto"/>
        <w:ind w:left="886" w:right="0" w:hanging="554"/>
        <w:jc w:val="left"/>
        <w:rPr>
          <w:sz w:val="22"/>
        </w:rPr>
      </w:pPr>
      <w:r>
        <w:rPr>
          <w:spacing w:val="-3"/>
          <w:sz w:val="22"/>
        </w:rPr>
        <w:t>我行承诺支持保证金计息和不计息退付功能，并且退付保证金时须核对本金和利息是否正确；</w:t>
      </w:r>
    </w:p>
    <w:p w14:paraId="26D97C29">
      <w:pPr>
        <w:pStyle w:val="15"/>
        <w:numPr>
          <w:ilvl w:val="0"/>
          <w:numId w:val="34"/>
        </w:numPr>
        <w:tabs>
          <w:tab w:val="left" w:pos="886"/>
        </w:tabs>
        <w:spacing w:before="177" w:after="0" w:line="240" w:lineRule="auto"/>
        <w:ind w:left="886" w:right="0" w:hanging="554"/>
        <w:jc w:val="left"/>
        <w:rPr>
          <w:sz w:val="22"/>
        </w:rPr>
      </w:pPr>
      <w:r>
        <w:rPr>
          <w:spacing w:val="-3"/>
          <w:sz w:val="22"/>
        </w:rPr>
        <w:t>我行承诺对于小额收费账户，能提供跨行网上转入功能；</w:t>
      </w:r>
    </w:p>
    <w:p w14:paraId="45FB75F1">
      <w:pPr>
        <w:pStyle w:val="15"/>
        <w:numPr>
          <w:ilvl w:val="0"/>
          <w:numId w:val="34"/>
        </w:numPr>
        <w:tabs>
          <w:tab w:val="left" w:pos="889"/>
        </w:tabs>
        <w:spacing w:before="179" w:after="0" w:line="391" w:lineRule="auto"/>
        <w:ind w:left="332" w:right="370" w:firstLine="0"/>
        <w:jc w:val="left"/>
        <w:rPr>
          <w:sz w:val="22"/>
        </w:rPr>
      </w:pPr>
      <w:r>
        <w:rPr>
          <w:spacing w:val="-2"/>
          <w:sz w:val="22"/>
        </w:rPr>
        <w:t>我行承诺保证金安全及保证金入账信息保密功能：保证只有必要的授权用户才能查看保证金的入账信息；</w:t>
      </w:r>
    </w:p>
    <w:p w14:paraId="5F6EFDE7">
      <w:pPr>
        <w:pStyle w:val="15"/>
        <w:numPr>
          <w:ilvl w:val="0"/>
          <w:numId w:val="34"/>
        </w:numPr>
        <w:tabs>
          <w:tab w:val="left" w:pos="997"/>
        </w:tabs>
        <w:spacing w:before="0" w:after="0" w:line="240" w:lineRule="auto"/>
        <w:ind w:left="996" w:right="0" w:hanging="665"/>
        <w:jc w:val="left"/>
        <w:rPr>
          <w:sz w:val="22"/>
        </w:rPr>
      </w:pPr>
      <w:r>
        <w:rPr>
          <w:spacing w:val="-6"/>
          <w:sz w:val="22"/>
        </w:rPr>
        <w:t xml:space="preserve">我行承诺上述功能在合同签订后 </w:t>
      </w:r>
      <w:r>
        <w:rPr>
          <w:spacing w:val="-2"/>
          <w:sz w:val="22"/>
        </w:rPr>
        <w:t>30</w:t>
      </w:r>
      <w:r>
        <w:rPr>
          <w:spacing w:val="-10"/>
          <w:sz w:val="22"/>
        </w:rPr>
        <w:t xml:space="preserve"> 天内，与原银行交接前实现；</w:t>
      </w:r>
    </w:p>
    <w:p w14:paraId="2103735E">
      <w:pPr>
        <w:pStyle w:val="15"/>
        <w:numPr>
          <w:ilvl w:val="0"/>
          <w:numId w:val="34"/>
        </w:numPr>
        <w:tabs>
          <w:tab w:val="left" w:pos="997"/>
        </w:tabs>
        <w:spacing w:before="179" w:after="0" w:line="240" w:lineRule="auto"/>
        <w:ind w:left="996" w:right="0" w:hanging="665"/>
        <w:jc w:val="left"/>
        <w:rPr>
          <w:sz w:val="22"/>
        </w:rPr>
      </w:pPr>
      <w:r>
        <w:rPr>
          <w:spacing w:val="-3"/>
          <w:sz w:val="22"/>
        </w:rPr>
        <w:t>以上所有内容产生的相关费用均由我银行承担。</w:t>
      </w:r>
    </w:p>
    <w:p w14:paraId="3BD000DB">
      <w:pPr>
        <w:pStyle w:val="6"/>
      </w:pPr>
    </w:p>
    <w:p w14:paraId="35E2FF97">
      <w:pPr>
        <w:pStyle w:val="6"/>
        <w:spacing w:before="3"/>
        <w:rPr>
          <w:sz w:val="20"/>
        </w:rPr>
      </w:pPr>
    </w:p>
    <w:p w14:paraId="4D4CABFD">
      <w:pPr>
        <w:spacing w:before="0"/>
        <w:ind w:left="752" w:right="0" w:firstLine="0"/>
        <w:jc w:val="left"/>
        <w:rPr>
          <w:sz w:val="28"/>
        </w:rPr>
      </w:pPr>
      <w:r>
        <w:rPr>
          <w:spacing w:val="-3"/>
          <w:sz w:val="28"/>
        </w:rPr>
        <w:t>如果我行对上述承诺不能兑现的，贵单位可以无条件取消我行的中标资格。</w:t>
      </w:r>
    </w:p>
    <w:p w14:paraId="28A27EFC">
      <w:pPr>
        <w:pStyle w:val="6"/>
        <w:rPr>
          <w:sz w:val="28"/>
        </w:rPr>
      </w:pPr>
    </w:p>
    <w:p w14:paraId="02D8DA0F">
      <w:pPr>
        <w:pStyle w:val="6"/>
        <w:rPr>
          <w:sz w:val="28"/>
        </w:rPr>
      </w:pPr>
    </w:p>
    <w:p w14:paraId="4112F608">
      <w:pPr>
        <w:pStyle w:val="6"/>
        <w:spacing w:before="4"/>
        <w:rPr>
          <w:sz w:val="20"/>
        </w:rPr>
      </w:pPr>
    </w:p>
    <w:p w14:paraId="2E6BCDD5">
      <w:pPr>
        <w:spacing w:before="0"/>
        <w:ind w:left="3887" w:right="0" w:firstLine="0"/>
        <w:jc w:val="left"/>
        <w:rPr>
          <w:b/>
          <w:sz w:val="28"/>
        </w:rPr>
      </w:pPr>
      <w:r>
        <w:rPr>
          <w:b/>
          <w:spacing w:val="-4"/>
          <w:sz w:val="28"/>
        </w:rPr>
        <w:t>投标银行（盖章</w:t>
      </w:r>
      <w:r>
        <w:rPr>
          <w:b/>
          <w:spacing w:val="-5"/>
          <w:sz w:val="28"/>
        </w:rPr>
        <w:t>）：</w:t>
      </w:r>
    </w:p>
    <w:p w14:paraId="75CBF58F">
      <w:pPr>
        <w:pStyle w:val="6"/>
        <w:rPr>
          <w:b/>
          <w:sz w:val="28"/>
        </w:rPr>
      </w:pPr>
    </w:p>
    <w:p w14:paraId="3CB53CF9">
      <w:pPr>
        <w:tabs>
          <w:tab w:val="left" w:pos="6032"/>
          <w:tab w:val="left" w:pos="6735"/>
        </w:tabs>
        <w:spacing w:before="202"/>
        <w:ind w:left="3851" w:right="0" w:firstLine="0"/>
        <w:jc w:val="left"/>
        <w:rPr>
          <w:b/>
          <w:sz w:val="28"/>
        </w:rPr>
      </w:pPr>
      <w:r>
        <w:rPr>
          <w:b/>
          <w:spacing w:val="-4"/>
          <w:sz w:val="28"/>
        </w:rPr>
        <w:t>日期：2025</w:t>
      </w:r>
      <w:r>
        <w:rPr>
          <w:b/>
          <w:spacing w:val="-58"/>
          <w:sz w:val="28"/>
        </w:rPr>
        <w:t xml:space="preserve"> </w:t>
      </w:r>
      <w:r>
        <w:rPr>
          <w:b/>
          <w:spacing w:val="-10"/>
          <w:sz w:val="28"/>
        </w:rPr>
        <w:t>年</w:t>
      </w:r>
      <w:r>
        <w:rPr>
          <w:b/>
          <w:sz w:val="28"/>
        </w:rPr>
        <w:tab/>
      </w:r>
      <w:r>
        <w:rPr>
          <w:b/>
          <w:spacing w:val="-10"/>
          <w:sz w:val="28"/>
        </w:rPr>
        <w:t>月</w:t>
      </w:r>
      <w:r>
        <w:rPr>
          <w:b/>
          <w:sz w:val="28"/>
        </w:rPr>
        <w:tab/>
      </w:r>
      <w:r>
        <w:rPr>
          <w:b/>
          <w:spacing w:val="-10"/>
          <w:sz w:val="28"/>
        </w:rPr>
        <w:t>日</w:t>
      </w:r>
    </w:p>
    <w:p w14:paraId="2649E05F">
      <w:pPr>
        <w:spacing w:after="0"/>
        <w:jc w:val="left"/>
        <w:rPr>
          <w:sz w:val="28"/>
        </w:rPr>
        <w:sectPr>
          <w:pgSz w:w="11910" w:h="16840"/>
          <w:pgMar w:top="1160" w:right="760" w:bottom="1160" w:left="800" w:header="0" w:footer="951" w:gutter="0"/>
          <w:cols w:space="720" w:num="1"/>
        </w:sectPr>
      </w:pPr>
    </w:p>
    <w:p w14:paraId="50A9D7BF">
      <w:pPr>
        <w:pStyle w:val="15"/>
        <w:numPr>
          <w:ilvl w:val="0"/>
          <w:numId w:val="33"/>
        </w:numPr>
        <w:tabs>
          <w:tab w:val="left" w:pos="3678"/>
        </w:tabs>
        <w:spacing w:before="45" w:after="0" w:line="590" w:lineRule="auto"/>
        <w:ind w:left="332" w:right="3012" w:firstLine="2640"/>
        <w:jc w:val="left"/>
        <w:rPr>
          <w:b/>
          <w:sz w:val="26"/>
        </w:rPr>
      </w:pPr>
      <w:r>
        <w:rPr>
          <w:b/>
          <w:spacing w:val="-2"/>
          <w:sz w:val="28"/>
        </w:rPr>
        <w:t>服务窗口入驻工作人员承诺书</w:t>
      </w:r>
      <w:r>
        <w:rPr>
          <w:rFonts w:hint="eastAsia"/>
          <w:b/>
          <w:spacing w:val="-2"/>
          <w:sz w:val="28"/>
        </w:rPr>
        <w:t>文成县自然资源和规划局</w:t>
      </w:r>
      <w:r>
        <w:rPr>
          <w:rFonts w:hint="eastAsia"/>
          <w:b/>
          <w:spacing w:val="-2"/>
          <w:sz w:val="28"/>
          <w:lang w:eastAsia="zh-CN"/>
        </w:rPr>
        <w:t>、</w:t>
      </w:r>
      <w:r>
        <w:rPr>
          <w:rFonts w:hint="eastAsia"/>
          <w:b/>
          <w:spacing w:val="-2"/>
          <w:sz w:val="28"/>
        </w:rPr>
        <w:t>文成县公共资源交易中心：</w:t>
      </w:r>
    </w:p>
    <w:p w14:paraId="418D5101">
      <w:pPr>
        <w:spacing w:before="0" w:line="358" w:lineRule="exact"/>
        <w:ind w:left="752" w:right="0" w:firstLine="0"/>
        <w:jc w:val="left"/>
        <w:rPr>
          <w:sz w:val="28"/>
        </w:rPr>
      </w:pPr>
      <w:r>
        <w:rPr>
          <w:spacing w:val="-3"/>
          <w:sz w:val="28"/>
        </w:rPr>
        <w:t>根据贵单位招标文件的要求，我行对服务</w:t>
      </w:r>
      <w:r>
        <w:rPr>
          <w:rFonts w:hint="eastAsia"/>
          <w:spacing w:val="-3"/>
          <w:sz w:val="28"/>
          <w:lang w:eastAsia="zh-CN"/>
        </w:rPr>
        <w:t>点</w:t>
      </w:r>
      <w:r>
        <w:rPr>
          <w:spacing w:val="-3"/>
          <w:sz w:val="28"/>
        </w:rPr>
        <w:t>入驻工作人员作出承诺如下：</w:t>
      </w:r>
    </w:p>
    <w:p w14:paraId="755D3CBC">
      <w:pPr>
        <w:pStyle w:val="6"/>
        <w:rPr>
          <w:sz w:val="28"/>
        </w:rPr>
      </w:pPr>
    </w:p>
    <w:p w14:paraId="451F8BF2">
      <w:pPr>
        <w:pStyle w:val="6"/>
        <w:rPr>
          <w:sz w:val="28"/>
        </w:rPr>
      </w:pPr>
    </w:p>
    <w:p w14:paraId="6D149877">
      <w:pPr>
        <w:pStyle w:val="6"/>
        <w:spacing w:before="11"/>
        <w:rPr>
          <w:sz w:val="24"/>
        </w:rPr>
      </w:pPr>
    </w:p>
    <w:p w14:paraId="5F2C990F">
      <w:pPr>
        <w:pStyle w:val="15"/>
        <w:numPr>
          <w:ilvl w:val="0"/>
          <w:numId w:val="35"/>
        </w:numPr>
        <w:tabs>
          <w:tab w:val="left" w:pos="886"/>
        </w:tabs>
        <w:spacing w:before="0" w:after="0" w:line="240" w:lineRule="auto"/>
        <w:ind w:left="886" w:right="0" w:hanging="554"/>
        <w:jc w:val="left"/>
        <w:rPr>
          <w:color w:val="auto"/>
          <w:sz w:val="22"/>
        </w:rPr>
      </w:pPr>
      <w:r>
        <w:rPr>
          <w:color w:val="auto"/>
          <w:spacing w:val="-13"/>
          <w:sz w:val="22"/>
        </w:rPr>
        <w:t xml:space="preserve">配备人员 </w:t>
      </w:r>
      <w:r>
        <w:rPr>
          <w:rFonts w:hint="eastAsia"/>
          <w:color w:val="auto"/>
          <w:spacing w:val="-2"/>
          <w:sz w:val="22"/>
          <w:lang w:val="en-US" w:eastAsia="zh-CN"/>
        </w:rPr>
        <w:t>1</w:t>
      </w:r>
      <w:r>
        <w:rPr>
          <w:color w:val="auto"/>
          <w:spacing w:val="-11"/>
          <w:sz w:val="22"/>
        </w:rPr>
        <w:t>人，且必须为正式在编人员</w:t>
      </w:r>
      <w:r>
        <w:rPr>
          <w:color w:val="auto"/>
          <w:spacing w:val="-10"/>
          <w:sz w:val="22"/>
        </w:rPr>
        <w:t>；</w:t>
      </w:r>
    </w:p>
    <w:p w14:paraId="5AA471A7">
      <w:pPr>
        <w:pStyle w:val="15"/>
        <w:numPr>
          <w:ilvl w:val="0"/>
          <w:numId w:val="35"/>
        </w:numPr>
        <w:tabs>
          <w:tab w:val="left" w:pos="886"/>
        </w:tabs>
        <w:spacing w:before="179" w:after="0" w:line="240" w:lineRule="auto"/>
        <w:ind w:left="886" w:right="0" w:hanging="554"/>
        <w:jc w:val="left"/>
        <w:rPr>
          <w:sz w:val="22"/>
        </w:rPr>
      </w:pPr>
      <w:r>
        <w:rPr>
          <w:spacing w:val="-5"/>
          <w:sz w:val="22"/>
        </w:rPr>
        <w:t xml:space="preserve">配备人员具有相关银行工作年限不少于 </w:t>
      </w:r>
      <w:r>
        <w:rPr>
          <w:spacing w:val="-2"/>
          <w:sz w:val="22"/>
        </w:rPr>
        <w:t>3</w:t>
      </w:r>
      <w:r>
        <w:rPr>
          <w:spacing w:val="-21"/>
          <w:sz w:val="22"/>
        </w:rPr>
        <w:t xml:space="preserve"> 年；</w:t>
      </w:r>
    </w:p>
    <w:p w14:paraId="1489AB19">
      <w:pPr>
        <w:pStyle w:val="15"/>
        <w:numPr>
          <w:ilvl w:val="0"/>
          <w:numId w:val="35"/>
        </w:numPr>
        <w:tabs>
          <w:tab w:val="left" w:pos="886"/>
        </w:tabs>
        <w:spacing w:before="179" w:after="0" w:line="240" w:lineRule="auto"/>
        <w:ind w:left="886" w:right="0" w:hanging="554"/>
        <w:jc w:val="left"/>
        <w:rPr>
          <w:sz w:val="22"/>
        </w:rPr>
      </w:pPr>
      <w:r>
        <w:rPr>
          <w:spacing w:val="-3"/>
          <w:sz w:val="22"/>
        </w:rPr>
        <w:t>配备人员至少具备银行工作上岗证书；</w:t>
      </w:r>
    </w:p>
    <w:p w14:paraId="30F9844B">
      <w:pPr>
        <w:pStyle w:val="15"/>
        <w:numPr>
          <w:ilvl w:val="0"/>
          <w:numId w:val="35"/>
        </w:numPr>
        <w:tabs>
          <w:tab w:val="left" w:pos="886"/>
        </w:tabs>
        <w:spacing w:before="176" w:after="0" w:line="240" w:lineRule="auto"/>
        <w:ind w:left="886" w:right="0" w:hanging="554"/>
        <w:jc w:val="left"/>
        <w:rPr>
          <w:sz w:val="22"/>
        </w:rPr>
      </w:pPr>
      <w:r>
        <w:rPr>
          <w:spacing w:val="-2"/>
          <w:sz w:val="22"/>
        </w:rPr>
        <w:t>配备人员具有良好的个人素养（前台服务态度、服务水平、工作经营、后台配合等）</w:t>
      </w:r>
      <w:r>
        <w:rPr>
          <w:spacing w:val="-10"/>
          <w:sz w:val="22"/>
        </w:rPr>
        <w:t>。</w:t>
      </w:r>
    </w:p>
    <w:p w14:paraId="76DE5782">
      <w:pPr>
        <w:pStyle w:val="6"/>
      </w:pPr>
    </w:p>
    <w:p w14:paraId="6D9CEBAF">
      <w:pPr>
        <w:pStyle w:val="6"/>
        <w:spacing w:before="6"/>
        <w:rPr>
          <w:sz w:val="20"/>
        </w:rPr>
      </w:pPr>
    </w:p>
    <w:p w14:paraId="18688301">
      <w:pPr>
        <w:spacing w:before="0"/>
        <w:ind w:left="752" w:right="0" w:firstLine="0"/>
        <w:jc w:val="left"/>
        <w:rPr>
          <w:sz w:val="28"/>
        </w:rPr>
      </w:pPr>
      <w:r>
        <w:rPr>
          <w:spacing w:val="-3"/>
          <w:sz w:val="28"/>
        </w:rPr>
        <w:t>如果我行对上述承诺不能兑现的，贵单位可以无条件取消我行的中标资格。</w:t>
      </w:r>
    </w:p>
    <w:p w14:paraId="46CE7121">
      <w:pPr>
        <w:pStyle w:val="6"/>
        <w:rPr>
          <w:sz w:val="28"/>
        </w:rPr>
      </w:pPr>
    </w:p>
    <w:p w14:paraId="1FDC5059">
      <w:pPr>
        <w:pStyle w:val="6"/>
        <w:rPr>
          <w:sz w:val="28"/>
        </w:rPr>
      </w:pPr>
    </w:p>
    <w:p w14:paraId="2DB1CF1D">
      <w:pPr>
        <w:pStyle w:val="6"/>
        <w:rPr>
          <w:sz w:val="28"/>
        </w:rPr>
      </w:pPr>
    </w:p>
    <w:p w14:paraId="6534084E">
      <w:pPr>
        <w:pStyle w:val="6"/>
        <w:rPr>
          <w:sz w:val="28"/>
        </w:rPr>
      </w:pPr>
    </w:p>
    <w:p w14:paraId="078B5AEC">
      <w:pPr>
        <w:pStyle w:val="6"/>
        <w:spacing w:before="11"/>
        <w:rPr>
          <w:sz w:val="32"/>
        </w:rPr>
      </w:pPr>
    </w:p>
    <w:p w14:paraId="468A187C">
      <w:pPr>
        <w:spacing w:before="0"/>
        <w:ind w:left="3887" w:right="0" w:firstLine="0"/>
        <w:jc w:val="left"/>
        <w:rPr>
          <w:b/>
          <w:sz w:val="28"/>
        </w:rPr>
      </w:pPr>
      <w:r>
        <w:rPr>
          <w:b/>
          <w:spacing w:val="-4"/>
          <w:sz w:val="28"/>
        </w:rPr>
        <w:t>投标银行（盖章</w:t>
      </w:r>
      <w:r>
        <w:rPr>
          <w:b/>
          <w:spacing w:val="-5"/>
          <w:sz w:val="28"/>
        </w:rPr>
        <w:t>）：</w:t>
      </w:r>
    </w:p>
    <w:p w14:paraId="7081D50A">
      <w:pPr>
        <w:pStyle w:val="6"/>
        <w:spacing w:before="2"/>
        <w:rPr>
          <w:b/>
          <w:sz w:val="37"/>
        </w:rPr>
      </w:pPr>
    </w:p>
    <w:p w14:paraId="6A94D73A">
      <w:pPr>
        <w:tabs>
          <w:tab w:val="left" w:pos="6167"/>
          <w:tab w:val="left" w:pos="6867"/>
        </w:tabs>
        <w:spacing w:before="1"/>
        <w:ind w:left="3985" w:right="0" w:firstLine="0"/>
        <w:jc w:val="left"/>
        <w:rPr>
          <w:b/>
          <w:sz w:val="28"/>
        </w:rPr>
      </w:pPr>
      <w:r>
        <w:rPr>
          <w:b/>
          <w:spacing w:val="-2"/>
          <w:sz w:val="28"/>
        </w:rPr>
        <w:t>日期：2025</w:t>
      </w:r>
      <w:r>
        <w:rPr>
          <w:b/>
          <w:spacing w:val="-71"/>
          <w:sz w:val="28"/>
        </w:rPr>
        <w:t xml:space="preserve"> </w:t>
      </w:r>
      <w:r>
        <w:rPr>
          <w:b/>
          <w:spacing w:val="-10"/>
          <w:sz w:val="28"/>
        </w:rPr>
        <w:t>年</w:t>
      </w:r>
      <w:r>
        <w:rPr>
          <w:b/>
          <w:sz w:val="28"/>
        </w:rPr>
        <w:tab/>
      </w:r>
      <w:r>
        <w:rPr>
          <w:b/>
          <w:spacing w:val="-10"/>
          <w:sz w:val="28"/>
        </w:rPr>
        <w:t>月</w:t>
      </w:r>
      <w:r>
        <w:rPr>
          <w:b/>
          <w:sz w:val="28"/>
        </w:rPr>
        <w:tab/>
      </w:r>
      <w:r>
        <w:rPr>
          <w:b/>
          <w:spacing w:val="-10"/>
          <w:sz w:val="28"/>
        </w:rPr>
        <w:t>日</w:t>
      </w:r>
    </w:p>
    <w:p w14:paraId="4D5BB2F1">
      <w:pPr>
        <w:spacing w:after="0"/>
        <w:jc w:val="left"/>
        <w:rPr>
          <w:sz w:val="28"/>
        </w:rPr>
        <w:sectPr>
          <w:pgSz w:w="11910" w:h="16840"/>
          <w:pgMar w:top="1160" w:right="760" w:bottom="1160" w:left="800" w:header="0" w:footer="951" w:gutter="0"/>
          <w:cols w:space="720" w:num="1"/>
        </w:sectPr>
      </w:pPr>
    </w:p>
    <w:p w14:paraId="1FFF264A">
      <w:pPr>
        <w:pStyle w:val="15"/>
        <w:numPr>
          <w:ilvl w:val="0"/>
          <w:numId w:val="33"/>
        </w:numPr>
        <w:tabs>
          <w:tab w:val="left" w:pos="705"/>
        </w:tabs>
        <w:spacing w:before="45" w:after="0" w:line="240" w:lineRule="auto"/>
        <w:ind w:left="704" w:right="39" w:hanging="705"/>
        <w:jc w:val="center"/>
        <w:rPr>
          <w:b/>
          <w:sz w:val="26"/>
        </w:rPr>
      </w:pPr>
      <w:r>
        <w:rPr>
          <w:b/>
          <w:spacing w:val="-5"/>
          <w:sz w:val="28"/>
        </w:rPr>
        <w:t>合作租赁经费</w:t>
      </w:r>
    </w:p>
    <w:p w14:paraId="3D8F6E39">
      <w:pPr>
        <w:pStyle w:val="6"/>
        <w:rPr>
          <w:b/>
          <w:sz w:val="28"/>
        </w:rPr>
      </w:pPr>
    </w:p>
    <w:p w14:paraId="627B70F8">
      <w:pPr>
        <w:pStyle w:val="6"/>
        <w:rPr>
          <w:b/>
          <w:sz w:val="28"/>
        </w:rPr>
      </w:pPr>
    </w:p>
    <w:p w14:paraId="49CB370F">
      <w:pPr>
        <w:pStyle w:val="6"/>
        <w:spacing w:before="4"/>
        <w:rPr>
          <w:b/>
          <w:sz w:val="23"/>
        </w:rPr>
      </w:pPr>
    </w:p>
    <w:p w14:paraId="58A543B3">
      <w:pPr>
        <w:pStyle w:val="5"/>
        <w:tabs>
          <w:tab w:val="left" w:pos="6848"/>
        </w:tabs>
        <w:spacing w:after="14"/>
        <w:ind w:left="332"/>
      </w:pPr>
      <w:r>
        <w:rPr>
          <w:spacing w:val="-2"/>
        </w:rPr>
        <w:t>项目名称</w:t>
      </w:r>
      <w:r>
        <w:rPr>
          <w:spacing w:val="-10"/>
        </w:rPr>
        <w:t>：</w:t>
      </w:r>
      <w:r>
        <w:tab/>
      </w:r>
      <w:r>
        <w:rPr>
          <w:spacing w:val="-2"/>
        </w:rPr>
        <w:t>项目编号</w:t>
      </w:r>
      <w:r>
        <w:rPr>
          <w:spacing w:val="-10"/>
        </w:rPr>
        <w:t>：</w:t>
      </w:r>
    </w:p>
    <w:tbl>
      <w:tblPr>
        <w:tblStyle w:val="11"/>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890"/>
        <w:gridCol w:w="5377"/>
        <w:gridCol w:w="1630"/>
      </w:tblGrid>
      <w:tr w14:paraId="09AD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75" w:type="dxa"/>
          </w:tcPr>
          <w:p w14:paraId="494C8CC4">
            <w:pPr>
              <w:pStyle w:val="16"/>
              <w:spacing w:before="155"/>
              <w:ind w:left="102" w:right="93"/>
              <w:jc w:val="center"/>
              <w:rPr>
                <w:b/>
                <w:sz w:val="22"/>
              </w:rPr>
            </w:pPr>
            <w:r>
              <w:rPr>
                <w:b/>
                <w:spacing w:val="-6"/>
                <w:sz w:val="22"/>
              </w:rPr>
              <w:t>序号</w:t>
            </w:r>
          </w:p>
        </w:tc>
        <w:tc>
          <w:tcPr>
            <w:tcW w:w="1890" w:type="dxa"/>
          </w:tcPr>
          <w:p w14:paraId="4370DEFA">
            <w:pPr>
              <w:pStyle w:val="16"/>
              <w:spacing w:before="155"/>
              <w:ind w:left="275" w:right="268"/>
              <w:jc w:val="center"/>
              <w:rPr>
                <w:b/>
                <w:sz w:val="22"/>
              </w:rPr>
            </w:pPr>
            <w:r>
              <w:rPr>
                <w:b/>
                <w:spacing w:val="-4"/>
                <w:sz w:val="22"/>
              </w:rPr>
              <w:t>报价项目</w:t>
            </w:r>
          </w:p>
        </w:tc>
        <w:tc>
          <w:tcPr>
            <w:tcW w:w="5377" w:type="dxa"/>
          </w:tcPr>
          <w:p w14:paraId="2C3ABE3E">
            <w:pPr>
              <w:pStyle w:val="16"/>
              <w:spacing w:before="155"/>
              <w:ind w:left="2233" w:right="2226"/>
              <w:jc w:val="center"/>
              <w:rPr>
                <w:b/>
                <w:sz w:val="22"/>
              </w:rPr>
            </w:pPr>
            <w:r>
              <w:rPr>
                <w:b/>
                <w:spacing w:val="-4"/>
                <w:sz w:val="22"/>
              </w:rPr>
              <w:t>报价内容</w:t>
            </w:r>
          </w:p>
        </w:tc>
        <w:tc>
          <w:tcPr>
            <w:tcW w:w="1630" w:type="dxa"/>
          </w:tcPr>
          <w:p w14:paraId="15CA95A2">
            <w:pPr>
              <w:pStyle w:val="16"/>
              <w:spacing w:before="155"/>
              <w:ind w:left="579" w:right="571"/>
              <w:jc w:val="center"/>
              <w:rPr>
                <w:b/>
                <w:sz w:val="22"/>
              </w:rPr>
            </w:pPr>
            <w:r>
              <w:rPr>
                <w:b/>
                <w:spacing w:val="-6"/>
                <w:sz w:val="22"/>
              </w:rPr>
              <w:t>备注</w:t>
            </w:r>
          </w:p>
        </w:tc>
      </w:tr>
      <w:tr w14:paraId="2DCA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675" w:type="dxa"/>
          </w:tcPr>
          <w:p w14:paraId="41DF0E9D">
            <w:pPr>
              <w:pStyle w:val="16"/>
              <w:rPr>
                <w:b/>
                <w:sz w:val="22"/>
              </w:rPr>
            </w:pPr>
          </w:p>
          <w:p w14:paraId="27CB7347">
            <w:pPr>
              <w:pStyle w:val="16"/>
              <w:spacing w:before="3"/>
              <w:rPr>
                <w:b/>
                <w:sz w:val="24"/>
              </w:rPr>
            </w:pPr>
          </w:p>
          <w:p w14:paraId="219A9F8C">
            <w:pPr>
              <w:pStyle w:val="16"/>
              <w:spacing w:before="1"/>
              <w:ind w:left="9"/>
              <w:jc w:val="center"/>
              <w:rPr>
                <w:sz w:val="22"/>
              </w:rPr>
            </w:pPr>
            <w:r>
              <w:rPr>
                <w:w w:val="100"/>
                <w:sz w:val="22"/>
              </w:rPr>
              <w:t>1</w:t>
            </w:r>
          </w:p>
        </w:tc>
        <w:tc>
          <w:tcPr>
            <w:tcW w:w="1890" w:type="dxa"/>
          </w:tcPr>
          <w:p w14:paraId="098EB1DF">
            <w:pPr>
              <w:pStyle w:val="16"/>
              <w:rPr>
                <w:b/>
                <w:sz w:val="22"/>
              </w:rPr>
            </w:pPr>
          </w:p>
          <w:p w14:paraId="4660C5BC">
            <w:pPr>
              <w:pStyle w:val="16"/>
              <w:spacing w:before="10"/>
              <w:rPr>
                <w:b/>
                <w:sz w:val="25"/>
              </w:rPr>
            </w:pPr>
          </w:p>
          <w:p w14:paraId="447E4249">
            <w:pPr>
              <w:pStyle w:val="16"/>
              <w:ind w:left="275" w:right="268"/>
              <w:jc w:val="center"/>
              <w:rPr>
                <w:sz w:val="22"/>
              </w:rPr>
            </w:pPr>
            <w:r>
              <w:rPr>
                <w:spacing w:val="-4"/>
                <w:sz w:val="22"/>
              </w:rPr>
              <w:t>合作租赁经费</w:t>
            </w:r>
          </w:p>
        </w:tc>
        <w:tc>
          <w:tcPr>
            <w:tcW w:w="5377" w:type="dxa"/>
          </w:tcPr>
          <w:p w14:paraId="083BA3CC">
            <w:pPr>
              <w:pStyle w:val="16"/>
              <w:spacing w:before="6"/>
              <w:rPr>
                <w:b/>
                <w:sz w:val="31"/>
              </w:rPr>
            </w:pPr>
          </w:p>
          <w:p w14:paraId="65C7FD1C">
            <w:pPr>
              <w:pStyle w:val="16"/>
              <w:tabs>
                <w:tab w:val="left" w:pos="2307"/>
              </w:tabs>
              <w:ind w:left="107"/>
              <w:rPr>
                <w:sz w:val="22"/>
              </w:rPr>
            </w:pPr>
            <w:r>
              <w:rPr>
                <w:spacing w:val="-2"/>
                <w:sz w:val="22"/>
              </w:rPr>
              <w:t>（大写）人民币</w:t>
            </w:r>
            <w:r>
              <w:rPr>
                <w:spacing w:val="-10"/>
                <w:sz w:val="22"/>
              </w:rPr>
              <w:t>：</w:t>
            </w:r>
            <w:r>
              <w:rPr>
                <w:sz w:val="22"/>
              </w:rPr>
              <w:tab/>
            </w:r>
            <w:r>
              <w:rPr>
                <w:spacing w:val="-2"/>
                <w:sz w:val="22"/>
              </w:rPr>
              <w:t>元</w:t>
            </w:r>
            <w:r>
              <w:rPr>
                <w:spacing w:val="-10"/>
                <w:sz w:val="22"/>
              </w:rPr>
              <w:t>整</w:t>
            </w:r>
          </w:p>
          <w:p w14:paraId="7B44D6BE">
            <w:pPr>
              <w:pStyle w:val="16"/>
              <w:spacing w:before="100"/>
              <w:ind w:left="107"/>
              <w:rPr>
                <w:sz w:val="22"/>
              </w:rPr>
            </w:pPr>
            <w:r>
              <w:rPr>
                <w:spacing w:val="-2"/>
                <w:sz w:val="22"/>
              </w:rPr>
              <w:t>（小写</w:t>
            </w:r>
            <w:r>
              <w:rPr>
                <w:spacing w:val="-5"/>
                <w:sz w:val="22"/>
              </w:rPr>
              <w:t>）￥：</w:t>
            </w:r>
          </w:p>
        </w:tc>
        <w:tc>
          <w:tcPr>
            <w:tcW w:w="1630" w:type="dxa"/>
          </w:tcPr>
          <w:p w14:paraId="1B44E2B5">
            <w:pPr>
              <w:pStyle w:val="16"/>
              <w:rPr>
                <w:rFonts w:ascii="Times New Roman"/>
                <w:sz w:val="22"/>
              </w:rPr>
            </w:pPr>
          </w:p>
        </w:tc>
      </w:tr>
    </w:tbl>
    <w:p w14:paraId="4372316C">
      <w:pPr>
        <w:pStyle w:val="5"/>
        <w:spacing w:before="150"/>
        <w:ind w:left="872"/>
      </w:pPr>
      <w:r>
        <w:rPr>
          <w:spacing w:val="-5"/>
        </w:rPr>
        <w:t>说明：</w:t>
      </w:r>
    </w:p>
    <w:p w14:paraId="15B5745F">
      <w:pPr>
        <w:pStyle w:val="6"/>
        <w:spacing w:before="98"/>
        <w:ind w:left="774"/>
      </w:pPr>
      <w:r>
        <w:rPr>
          <w:spacing w:val="-4"/>
        </w:rPr>
        <w:t>合作租赁经费：</w:t>
      </w:r>
    </w:p>
    <w:p w14:paraId="1A4F7E8C">
      <w:pPr>
        <w:spacing w:before="78"/>
        <w:ind w:left="774" w:right="0" w:firstLine="0"/>
        <w:jc w:val="left"/>
        <w:rPr>
          <w:color w:val="auto"/>
          <w:sz w:val="22"/>
          <w:highlight w:val="none"/>
        </w:rPr>
      </w:pPr>
      <w:r>
        <w:rPr>
          <w:color w:val="auto"/>
          <w:spacing w:val="-2"/>
          <w:sz w:val="22"/>
          <w:highlight w:val="none"/>
        </w:rPr>
        <w:t>1、</w:t>
      </w:r>
      <w:r>
        <w:rPr>
          <w:b/>
          <w:color w:val="auto"/>
          <w:spacing w:val="-2"/>
          <w:sz w:val="22"/>
          <w:highlight w:val="none"/>
        </w:rPr>
        <w:t>基准分（6</w:t>
      </w:r>
      <w:r>
        <w:rPr>
          <w:b/>
          <w:color w:val="auto"/>
          <w:spacing w:val="-27"/>
          <w:sz w:val="22"/>
          <w:highlight w:val="none"/>
        </w:rPr>
        <w:t xml:space="preserve"> 分</w:t>
      </w:r>
      <w:r>
        <w:rPr>
          <w:b/>
          <w:color w:val="auto"/>
          <w:spacing w:val="-2"/>
          <w:sz w:val="22"/>
          <w:highlight w:val="none"/>
        </w:rPr>
        <w:t>）</w:t>
      </w:r>
      <w:r>
        <w:rPr>
          <w:color w:val="auto"/>
          <w:spacing w:val="-11"/>
          <w:sz w:val="22"/>
          <w:highlight w:val="none"/>
        </w:rPr>
        <w:t>承诺经费为</w:t>
      </w:r>
      <w:r>
        <w:rPr>
          <w:rFonts w:hint="eastAsia"/>
          <w:color w:val="auto"/>
          <w:spacing w:val="-11"/>
          <w:sz w:val="22"/>
          <w:highlight w:val="none"/>
          <w:lang w:val="en-US" w:eastAsia="zh-CN"/>
        </w:rPr>
        <w:t>10</w:t>
      </w:r>
      <w:r>
        <w:rPr>
          <w:color w:val="auto"/>
          <w:spacing w:val="-22"/>
          <w:sz w:val="22"/>
          <w:highlight w:val="none"/>
        </w:rPr>
        <w:t>万元</w:t>
      </w:r>
      <w:r>
        <w:rPr>
          <w:rFonts w:hint="eastAsia"/>
          <w:color w:val="auto"/>
          <w:spacing w:val="-22"/>
          <w:sz w:val="22"/>
          <w:highlight w:val="none"/>
          <w:lang w:val="en-US" w:eastAsia="zh-CN"/>
        </w:rPr>
        <w:t>/年</w:t>
      </w:r>
      <w:r>
        <w:rPr>
          <w:color w:val="auto"/>
          <w:spacing w:val="-22"/>
          <w:sz w:val="22"/>
          <w:highlight w:val="none"/>
        </w:rPr>
        <w:t xml:space="preserve">的 </w:t>
      </w:r>
      <w:r>
        <w:rPr>
          <w:color w:val="auto"/>
          <w:spacing w:val="-2"/>
          <w:sz w:val="22"/>
          <w:highlight w:val="none"/>
        </w:rPr>
        <w:t>6</w:t>
      </w:r>
      <w:r>
        <w:rPr>
          <w:color w:val="auto"/>
          <w:spacing w:val="-10"/>
          <w:sz w:val="22"/>
          <w:highlight w:val="none"/>
        </w:rPr>
        <w:t xml:space="preserve"> 分，低于该金额的不得分。</w:t>
      </w:r>
    </w:p>
    <w:p w14:paraId="58B2A5DD">
      <w:pPr>
        <w:pStyle w:val="6"/>
        <w:spacing w:before="78" w:line="307" w:lineRule="auto"/>
        <w:ind w:left="332" w:right="370" w:firstLine="441"/>
        <w:rPr>
          <w:color w:val="auto"/>
          <w:highlight w:val="none"/>
        </w:rPr>
      </w:pPr>
      <w:r>
        <w:rPr>
          <w:color w:val="auto"/>
          <w:spacing w:val="-4"/>
          <w:highlight w:val="none"/>
        </w:rPr>
        <w:t>2、</w:t>
      </w:r>
      <w:r>
        <w:rPr>
          <w:b/>
          <w:color w:val="auto"/>
          <w:spacing w:val="-4"/>
          <w:highlight w:val="none"/>
        </w:rPr>
        <w:t>增值分（15</w:t>
      </w:r>
      <w:r>
        <w:rPr>
          <w:b/>
          <w:color w:val="auto"/>
          <w:spacing w:val="-28"/>
          <w:highlight w:val="none"/>
        </w:rPr>
        <w:t xml:space="preserve"> 分</w:t>
      </w:r>
      <w:r>
        <w:rPr>
          <w:b/>
          <w:color w:val="auto"/>
          <w:spacing w:val="-4"/>
          <w:highlight w:val="none"/>
        </w:rPr>
        <w:t>）</w:t>
      </w:r>
      <w:r>
        <w:rPr>
          <w:color w:val="auto"/>
          <w:spacing w:val="-27"/>
          <w:highlight w:val="none"/>
        </w:rPr>
        <w:t>在</w:t>
      </w:r>
      <w:r>
        <w:rPr>
          <w:rFonts w:hint="eastAsia"/>
          <w:color w:val="auto"/>
          <w:spacing w:val="-11"/>
          <w:sz w:val="22"/>
          <w:highlight w:val="none"/>
          <w:lang w:val="en-US" w:eastAsia="zh-CN"/>
        </w:rPr>
        <w:t>10</w:t>
      </w:r>
      <w:r>
        <w:rPr>
          <w:color w:val="auto"/>
          <w:spacing w:val="-22"/>
          <w:sz w:val="22"/>
          <w:highlight w:val="none"/>
        </w:rPr>
        <w:t>万元</w:t>
      </w:r>
      <w:r>
        <w:rPr>
          <w:rFonts w:hint="eastAsia"/>
          <w:color w:val="auto"/>
          <w:spacing w:val="-22"/>
          <w:sz w:val="22"/>
          <w:highlight w:val="none"/>
          <w:lang w:val="en-US" w:eastAsia="zh-CN"/>
        </w:rPr>
        <w:t>/年</w:t>
      </w:r>
      <w:r>
        <w:rPr>
          <w:color w:val="auto"/>
          <w:spacing w:val="-16"/>
          <w:highlight w:val="none"/>
        </w:rPr>
        <w:t xml:space="preserve">的基础上，每增加 </w:t>
      </w:r>
      <w:r>
        <w:rPr>
          <w:color w:val="auto"/>
          <w:spacing w:val="-4"/>
          <w:highlight w:val="none"/>
        </w:rPr>
        <w:t>1</w:t>
      </w:r>
      <w:r>
        <w:rPr>
          <w:color w:val="auto"/>
          <w:spacing w:val="-23"/>
          <w:highlight w:val="none"/>
        </w:rPr>
        <w:t xml:space="preserve">万元加 </w:t>
      </w:r>
      <w:r>
        <w:rPr>
          <w:color w:val="auto"/>
          <w:spacing w:val="-4"/>
          <w:highlight w:val="none"/>
        </w:rPr>
        <w:t>1</w:t>
      </w:r>
      <w:r>
        <w:rPr>
          <w:color w:val="auto"/>
          <w:spacing w:val="-20"/>
          <w:highlight w:val="none"/>
        </w:rPr>
        <w:t xml:space="preserve"> 分，最高加 </w:t>
      </w:r>
      <w:r>
        <w:rPr>
          <w:color w:val="auto"/>
          <w:spacing w:val="-4"/>
          <w:highlight w:val="none"/>
        </w:rPr>
        <w:t>1</w:t>
      </w:r>
      <w:r>
        <w:rPr>
          <w:rFonts w:hint="eastAsia"/>
          <w:color w:val="auto"/>
          <w:spacing w:val="-4"/>
          <w:highlight w:val="none"/>
          <w:lang w:val="en-US" w:eastAsia="zh-CN"/>
        </w:rPr>
        <w:t>5</w:t>
      </w:r>
      <w:r>
        <w:rPr>
          <w:color w:val="auto"/>
          <w:spacing w:val="-20"/>
          <w:highlight w:val="none"/>
        </w:rPr>
        <w:t xml:space="preserve">分，若未满 </w:t>
      </w:r>
      <w:r>
        <w:rPr>
          <w:color w:val="auto"/>
          <w:spacing w:val="-4"/>
          <w:highlight w:val="none"/>
        </w:rPr>
        <w:t>1</w:t>
      </w:r>
      <w:r>
        <w:rPr>
          <w:color w:val="auto"/>
          <w:spacing w:val="-20"/>
          <w:highlight w:val="none"/>
        </w:rPr>
        <w:t>万元</w:t>
      </w:r>
      <w:r>
        <w:rPr>
          <w:color w:val="auto"/>
          <w:spacing w:val="-2"/>
          <w:highlight w:val="none"/>
        </w:rPr>
        <w:t>按比例赋分。</w:t>
      </w:r>
    </w:p>
    <w:p w14:paraId="1452865D">
      <w:pPr>
        <w:pStyle w:val="6"/>
      </w:pPr>
    </w:p>
    <w:p w14:paraId="1A4A87CA">
      <w:pPr>
        <w:pStyle w:val="6"/>
      </w:pPr>
    </w:p>
    <w:p w14:paraId="63E5739D">
      <w:pPr>
        <w:pStyle w:val="6"/>
        <w:spacing w:before="169" w:line="376" w:lineRule="auto"/>
        <w:ind w:left="4218" w:right="3924"/>
      </w:pPr>
      <w:r>
        <w:rPr>
          <w:spacing w:val="-2"/>
        </w:rPr>
        <w:t>投标人全称（盖章）：授权代表（签字）：</w:t>
      </w:r>
    </w:p>
    <w:p w14:paraId="5031EA38">
      <w:pPr>
        <w:pStyle w:val="6"/>
        <w:tabs>
          <w:tab w:val="left" w:pos="6224"/>
          <w:tab w:val="left" w:pos="6884"/>
        </w:tabs>
        <w:spacing w:line="278" w:lineRule="exact"/>
        <w:ind w:left="4300"/>
      </w:pPr>
      <w:r>
        <w:t>日</w:t>
      </w:r>
      <w:r>
        <w:rPr>
          <w:spacing w:val="-10"/>
        </w:rPr>
        <w:t xml:space="preserve"> </w:t>
      </w:r>
      <w:r>
        <w:t>期：2025</w:t>
      </w:r>
      <w:r>
        <w:rPr>
          <w:spacing w:val="-58"/>
        </w:rPr>
        <w:t xml:space="preserve"> </w:t>
      </w:r>
      <w:r>
        <w:rPr>
          <w:spacing w:val="-10"/>
        </w:rPr>
        <w:t>年</w:t>
      </w:r>
      <w:r>
        <w:tab/>
      </w:r>
      <w:r>
        <w:rPr>
          <w:spacing w:val="-10"/>
        </w:rPr>
        <w:t>月</w:t>
      </w:r>
      <w:r>
        <w:tab/>
      </w:r>
      <w:r>
        <w:rPr>
          <w:spacing w:val="-10"/>
        </w:rPr>
        <w:t>日</w:t>
      </w:r>
    </w:p>
    <w:sectPr>
      <w:pgSz w:w="11910" w:h="16840"/>
      <w:pgMar w:top="1160" w:right="760" w:bottom="1160" w:left="800" w:header="0" w:footer="9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F257">
    <w:pPr>
      <w:pStyle w:val="6"/>
      <w:spacing w:line="14" w:lineRule="auto"/>
      <w:rPr>
        <w:sz w:val="18"/>
      </w:rPr>
    </w:pPr>
    <w:r>
      <w:pict>
        <v:shape id="docshape1" o:spid="_x0000_s2049" o:spt="202" type="#_x0000_t202" style="position:absolute;left:0pt;margin-left:290pt;margin-top:782.1pt;height:11pt;width:16.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10AAFEA">
                <w:pPr>
                  <w:spacing w:before="0" w:line="203" w:lineRule="exact"/>
                  <w:ind w:left="60" w:right="0" w:firstLine="0"/>
                  <w:jc w:val="left"/>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20</w:t>
                </w:r>
                <w:r>
                  <w:rPr>
                    <w:rFonts w:ascii="Calibri"/>
                    <w:spacing w:val="-5"/>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B1B9"/>
    <w:multiLevelType w:val="multilevel"/>
    <w:tmpl w:val="8209B1B9"/>
    <w:lvl w:ilvl="0" w:tentative="0">
      <w:start w:val="1"/>
      <w:numFmt w:val="decimal"/>
      <w:lvlText w:val="%1."/>
      <w:lvlJc w:val="left"/>
      <w:pPr>
        <w:ind w:left="332" w:hanging="442"/>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340" w:hanging="442"/>
      </w:pPr>
      <w:rPr>
        <w:rFonts w:hint="default"/>
        <w:lang w:val="en-US" w:eastAsia="zh-CN" w:bidi="ar-SA"/>
      </w:rPr>
    </w:lvl>
    <w:lvl w:ilvl="2" w:tentative="0">
      <w:start w:val="0"/>
      <w:numFmt w:val="bullet"/>
      <w:lvlText w:val="•"/>
      <w:lvlJc w:val="left"/>
      <w:pPr>
        <w:ind w:left="2341" w:hanging="442"/>
      </w:pPr>
      <w:rPr>
        <w:rFonts w:hint="default"/>
        <w:lang w:val="en-US" w:eastAsia="zh-CN" w:bidi="ar-SA"/>
      </w:rPr>
    </w:lvl>
    <w:lvl w:ilvl="3" w:tentative="0">
      <w:start w:val="0"/>
      <w:numFmt w:val="bullet"/>
      <w:lvlText w:val="•"/>
      <w:lvlJc w:val="left"/>
      <w:pPr>
        <w:ind w:left="3341" w:hanging="442"/>
      </w:pPr>
      <w:rPr>
        <w:rFonts w:hint="default"/>
        <w:lang w:val="en-US" w:eastAsia="zh-CN" w:bidi="ar-SA"/>
      </w:rPr>
    </w:lvl>
    <w:lvl w:ilvl="4" w:tentative="0">
      <w:start w:val="0"/>
      <w:numFmt w:val="bullet"/>
      <w:lvlText w:val="•"/>
      <w:lvlJc w:val="left"/>
      <w:pPr>
        <w:ind w:left="4342" w:hanging="442"/>
      </w:pPr>
      <w:rPr>
        <w:rFonts w:hint="default"/>
        <w:lang w:val="en-US" w:eastAsia="zh-CN" w:bidi="ar-SA"/>
      </w:rPr>
    </w:lvl>
    <w:lvl w:ilvl="5" w:tentative="0">
      <w:start w:val="0"/>
      <w:numFmt w:val="bullet"/>
      <w:lvlText w:val="•"/>
      <w:lvlJc w:val="left"/>
      <w:pPr>
        <w:ind w:left="5343" w:hanging="442"/>
      </w:pPr>
      <w:rPr>
        <w:rFonts w:hint="default"/>
        <w:lang w:val="en-US" w:eastAsia="zh-CN" w:bidi="ar-SA"/>
      </w:rPr>
    </w:lvl>
    <w:lvl w:ilvl="6" w:tentative="0">
      <w:start w:val="0"/>
      <w:numFmt w:val="bullet"/>
      <w:lvlText w:val="•"/>
      <w:lvlJc w:val="left"/>
      <w:pPr>
        <w:ind w:left="6343" w:hanging="442"/>
      </w:pPr>
      <w:rPr>
        <w:rFonts w:hint="default"/>
        <w:lang w:val="en-US" w:eastAsia="zh-CN" w:bidi="ar-SA"/>
      </w:rPr>
    </w:lvl>
    <w:lvl w:ilvl="7" w:tentative="0">
      <w:start w:val="0"/>
      <w:numFmt w:val="bullet"/>
      <w:lvlText w:val="•"/>
      <w:lvlJc w:val="left"/>
      <w:pPr>
        <w:ind w:left="7344" w:hanging="442"/>
      </w:pPr>
      <w:rPr>
        <w:rFonts w:hint="default"/>
        <w:lang w:val="en-US" w:eastAsia="zh-CN" w:bidi="ar-SA"/>
      </w:rPr>
    </w:lvl>
    <w:lvl w:ilvl="8" w:tentative="0">
      <w:start w:val="0"/>
      <w:numFmt w:val="bullet"/>
      <w:lvlText w:val="•"/>
      <w:lvlJc w:val="left"/>
      <w:pPr>
        <w:ind w:left="8344" w:hanging="442"/>
      </w:pPr>
      <w:rPr>
        <w:rFonts w:hint="default"/>
        <w:lang w:val="en-US" w:eastAsia="zh-CN" w:bidi="ar-SA"/>
      </w:rPr>
    </w:lvl>
  </w:abstractNum>
  <w:abstractNum w:abstractNumId="1">
    <w:nsid w:val="84C69FD1"/>
    <w:multiLevelType w:val="multilevel"/>
    <w:tmpl w:val="84C69FD1"/>
    <w:lvl w:ilvl="0" w:tentative="0">
      <w:start w:val="1"/>
      <w:numFmt w:val="decimal"/>
      <w:lvlText w:val="%1."/>
      <w:lvlJc w:val="left"/>
      <w:pPr>
        <w:ind w:left="332" w:hanging="222"/>
        <w:jc w:val="right"/>
      </w:pPr>
      <w:rPr>
        <w:rFonts w:hint="default" w:ascii="宋体" w:hAnsi="宋体" w:eastAsia="宋体" w:cs="宋体"/>
        <w:b w:val="0"/>
        <w:bCs w:val="0"/>
        <w:i w:val="0"/>
        <w:iCs w:val="0"/>
        <w:spacing w:val="-1"/>
        <w:w w:val="100"/>
        <w:sz w:val="20"/>
        <w:szCs w:val="20"/>
        <w:lang w:val="en-US" w:eastAsia="zh-CN" w:bidi="ar-SA"/>
      </w:rPr>
    </w:lvl>
    <w:lvl w:ilvl="1" w:tentative="0">
      <w:start w:val="1"/>
      <w:numFmt w:val="decimal"/>
      <w:lvlText w:val="%2."/>
      <w:lvlJc w:val="left"/>
      <w:pPr>
        <w:ind w:left="332" w:hanging="222"/>
        <w:jc w:val="left"/>
      </w:pPr>
      <w:rPr>
        <w:rFonts w:hint="default" w:ascii="宋体" w:hAnsi="宋体" w:eastAsia="宋体" w:cs="宋体"/>
        <w:b w:val="0"/>
        <w:bCs w:val="0"/>
        <w:i w:val="0"/>
        <w:iCs w:val="0"/>
        <w:spacing w:val="-1"/>
        <w:w w:val="100"/>
        <w:sz w:val="20"/>
        <w:szCs w:val="20"/>
        <w:lang w:val="en-US" w:eastAsia="zh-CN" w:bidi="ar-SA"/>
      </w:rPr>
    </w:lvl>
    <w:lvl w:ilvl="2" w:tentative="0">
      <w:start w:val="0"/>
      <w:numFmt w:val="bullet"/>
      <w:lvlText w:val="•"/>
      <w:lvlJc w:val="left"/>
      <w:pPr>
        <w:ind w:left="2341" w:hanging="222"/>
      </w:pPr>
      <w:rPr>
        <w:rFonts w:hint="default"/>
        <w:lang w:val="en-US" w:eastAsia="zh-CN" w:bidi="ar-SA"/>
      </w:rPr>
    </w:lvl>
    <w:lvl w:ilvl="3" w:tentative="0">
      <w:start w:val="0"/>
      <w:numFmt w:val="bullet"/>
      <w:lvlText w:val="•"/>
      <w:lvlJc w:val="left"/>
      <w:pPr>
        <w:ind w:left="3341" w:hanging="222"/>
      </w:pPr>
      <w:rPr>
        <w:rFonts w:hint="default"/>
        <w:lang w:val="en-US" w:eastAsia="zh-CN" w:bidi="ar-SA"/>
      </w:rPr>
    </w:lvl>
    <w:lvl w:ilvl="4" w:tentative="0">
      <w:start w:val="0"/>
      <w:numFmt w:val="bullet"/>
      <w:lvlText w:val="•"/>
      <w:lvlJc w:val="left"/>
      <w:pPr>
        <w:ind w:left="4342" w:hanging="222"/>
      </w:pPr>
      <w:rPr>
        <w:rFonts w:hint="default"/>
        <w:lang w:val="en-US" w:eastAsia="zh-CN" w:bidi="ar-SA"/>
      </w:rPr>
    </w:lvl>
    <w:lvl w:ilvl="5" w:tentative="0">
      <w:start w:val="0"/>
      <w:numFmt w:val="bullet"/>
      <w:lvlText w:val="•"/>
      <w:lvlJc w:val="left"/>
      <w:pPr>
        <w:ind w:left="5343" w:hanging="222"/>
      </w:pPr>
      <w:rPr>
        <w:rFonts w:hint="default"/>
        <w:lang w:val="en-US" w:eastAsia="zh-CN" w:bidi="ar-SA"/>
      </w:rPr>
    </w:lvl>
    <w:lvl w:ilvl="6" w:tentative="0">
      <w:start w:val="0"/>
      <w:numFmt w:val="bullet"/>
      <w:lvlText w:val="•"/>
      <w:lvlJc w:val="left"/>
      <w:pPr>
        <w:ind w:left="6343" w:hanging="222"/>
      </w:pPr>
      <w:rPr>
        <w:rFonts w:hint="default"/>
        <w:lang w:val="en-US" w:eastAsia="zh-CN" w:bidi="ar-SA"/>
      </w:rPr>
    </w:lvl>
    <w:lvl w:ilvl="7" w:tentative="0">
      <w:start w:val="0"/>
      <w:numFmt w:val="bullet"/>
      <w:lvlText w:val="•"/>
      <w:lvlJc w:val="left"/>
      <w:pPr>
        <w:ind w:left="7344" w:hanging="222"/>
      </w:pPr>
      <w:rPr>
        <w:rFonts w:hint="default"/>
        <w:lang w:val="en-US" w:eastAsia="zh-CN" w:bidi="ar-SA"/>
      </w:rPr>
    </w:lvl>
    <w:lvl w:ilvl="8" w:tentative="0">
      <w:start w:val="0"/>
      <w:numFmt w:val="bullet"/>
      <w:lvlText w:val="•"/>
      <w:lvlJc w:val="left"/>
      <w:pPr>
        <w:ind w:left="8344" w:hanging="222"/>
      </w:pPr>
      <w:rPr>
        <w:rFonts w:hint="default"/>
        <w:lang w:val="en-US" w:eastAsia="zh-CN" w:bidi="ar-SA"/>
      </w:rPr>
    </w:lvl>
  </w:abstractNum>
  <w:abstractNum w:abstractNumId="2">
    <w:nsid w:val="94022F59"/>
    <w:multiLevelType w:val="multilevel"/>
    <w:tmpl w:val="94022F59"/>
    <w:lvl w:ilvl="0" w:tentative="0">
      <w:start w:val="1"/>
      <w:numFmt w:val="decimal"/>
      <w:lvlText w:val="（%1）"/>
      <w:lvlJc w:val="left"/>
      <w:pPr>
        <w:ind w:left="886"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82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719" w:hanging="554"/>
      </w:pPr>
      <w:rPr>
        <w:rFonts w:hint="default"/>
        <w:lang w:val="en-US" w:eastAsia="zh-CN" w:bidi="ar-SA"/>
      </w:rPr>
    </w:lvl>
    <w:lvl w:ilvl="4" w:tentative="0">
      <w:start w:val="0"/>
      <w:numFmt w:val="bullet"/>
      <w:lvlText w:val="•"/>
      <w:lvlJc w:val="left"/>
      <w:pPr>
        <w:ind w:left="4666" w:hanging="554"/>
      </w:pPr>
      <w:rPr>
        <w:rFonts w:hint="default"/>
        <w:lang w:val="en-US" w:eastAsia="zh-CN" w:bidi="ar-SA"/>
      </w:rPr>
    </w:lvl>
    <w:lvl w:ilvl="5" w:tentative="0">
      <w:start w:val="0"/>
      <w:numFmt w:val="bullet"/>
      <w:lvlText w:val="•"/>
      <w:lvlJc w:val="left"/>
      <w:pPr>
        <w:ind w:left="5613" w:hanging="554"/>
      </w:pPr>
      <w:rPr>
        <w:rFonts w:hint="default"/>
        <w:lang w:val="en-US" w:eastAsia="zh-CN" w:bidi="ar-SA"/>
      </w:rPr>
    </w:lvl>
    <w:lvl w:ilvl="6" w:tentative="0">
      <w:start w:val="0"/>
      <w:numFmt w:val="bullet"/>
      <w:lvlText w:val="•"/>
      <w:lvlJc w:val="left"/>
      <w:pPr>
        <w:ind w:left="6559" w:hanging="554"/>
      </w:pPr>
      <w:rPr>
        <w:rFonts w:hint="default"/>
        <w:lang w:val="en-US" w:eastAsia="zh-CN" w:bidi="ar-SA"/>
      </w:rPr>
    </w:lvl>
    <w:lvl w:ilvl="7" w:tentative="0">
      <w:start w:val="0"/>
      <w:numFmt w:val="bullet"/>
      <w:lvlText w:val="•"/>
      <w:lvlJc w:val="left"/>
      <w:pPr>
        <w:ind w:left="7506" w:hanging="554"/>
      </w:pPr>
      <w:rPr>
        <w:rFonts w:hint="default"/>
        <w:lang w:val="en-US" w:eastAsia="zh-CN" w:bidi="ar-SA"/>
      </w:rPr>
    </w:lvl>
    <w:lvl w:ilvl="8" w:tentative="0">
      <w:start w:val="0"/>
      <w:numFmt w:val="bullet"/>
      <w:lvlText w:val="•"/>
      <w:lvlJc w:val="left"/>
      <w:pPr>
        <w:ind w:left="8452" w:hanging="554"/>
      </w:pPr>
      <w:rPr>
        <w:rFonts w:hint="default"/>
        <w:lang w:val="en-US" w:eastAsia="zh-CN" w:bidi="ar-SA"/>
      </w:rPr>
    </w:lvl>
  </w:abstractNum>
  <w:abstractNum w:abstractNumId="3">
    <w:nsid w:val="9A591AA4"/>
    <w:multiLevelType w:val="multilevel"/>
    <w:tmpl w:val="9A591AA4"/>
    <w:lvl w:ilvl="0" w:tentative="0">
      <w:start w:val="5"/>
      <w:numFmt w:val="decimal"/>
      <w:lvlText w:val="%1."/>
      <w:lvlJc w:val="left"/>
      <w:pPr>
        <w:ind w:left="332"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340" w:hanging="222"/>
      </w:pPr>
      <w:rPr>
        <w:rFonts w:hint="default"/>
        <w:lang w:val="en-US" w:eastAsia="zh-CN" w:bidi="ar-SA"/>
      </w:rPr>
    </w:lvl>
    <w:lvl w:ilvl="2" w:tentative="0">
      <w:start w:val="0"/>
      <w:numFmt w:val="bullet"/>
      <w:lvlText w:val="•"/>
      <w:lvlJc w:val="left"/>
      <w:pPr>
        <w:ind w:left="2341" w:hanging="222"/>
      </w:pPr>
      <w:rPr>
        <w:rFonts w:hint="default"/>
        <w:lang w:val="en-US" w:eastAsia="zh-CN" w:bidi="ar-SA"/>
      </w:rPr>
    </w:lvl>
    <w:lvl w:ilvl="3" w:tentative="0">
      <w:start w:val="0"/>
      <w:numFmt w:val="bullet"/>
      <w:lvlText w:val="•"/>
      <w:lvlJc w:val="left"/>
      <w:pPr>
        <w:ind w:left="3341" w:hanging="222"/>
      </w:pPr>
      <w:rPr>
        <w:rFonts w:hint="default"/>
        <w:lang w:val="en-US" w:eastAsia="zh-CN" w:bidi="ar-SA"/>
      </w:rPr>
    </w:lvl>
    <w:lvl w:ilvl="4" w:tentative="0">
      <w:start w:val="0"/>
      <w:numFmt w:val="bullet"/>
      <w:lvlText w:val="•"/>
      <w:lvlJc w:val="left"/>
      <w:pPr>
        <w:ind w:left="4342" w:hanging="222"/>
      </w:pPr>
      <w:rPr>
        <w:rFonts w:hint="default"/>
        <w:lang w:val="en-US" w:eastAsia="zh-CN" w:bidi="ar-SA"/>
      </w:rPr>
    </w:lvl>
    <w:lvl w:ilvl="5" w:tentative="0">
      <w:start w:val="0"/>
      <w:numFmt w:val="bullet"/>
      <w:lvlText w:val="•"/>
      <w:lvlJc w:val="left"/>
      <w:pPr>
        <w:ind w:left="5343" w:hanging="222"/>
      </w:pPr>
      <w:rPr>
        <w:rFonts w:hint="default"/>
        <w:lang w:val="en-US" w:eastAsia="zh-CN" w:bidi="ar-SA"/>
      </w:rPr>
    </w:lvl>
    <w:lvl w:ilvl="6" w:tentative="0">
      <w:start w:val="0"/>
      <w:numFmt w:val="bullet"/>
      <w:lvlText w:val="•"/>
      <w:lvlJc w:val="left"/>
      <w:pPr>
        <w:ind w:left="6343" w:hanging="222"/>
      </w:pPr>
      <w:rPr>
        <w:rFonts w:hint="default"/>
        <w:lang w:val="en-US" w:eastAsia="zh-CN" w:bidi="ar-SA"/>
      </w:rPr>
    </w:lvl>
    <w:lvl w:ilvl="7" w:tentative="0">
      <w:start w:val="0"/>
      <w:numFmt w:val="bullet"/>
      <w:lvlText w:val="•"/>
      <w:lvlJc w:val="left"/>
      <w:pPr>
        <w:ind w:left="7344" w:hanging="222"/>
      </w:pPr>
      <w:rPr>
        <w:rFonts w:hint="default"/>
        <w:lang w:val="en-US" w:eastAsia="zh-CN" w:bidi="ar-SA"/>
      </w:rPr>
    </w:lvl>
    <w:lvl w:ilvl="8" w:tentative="0">
      <w:start w:val="0"/>
      <w:numFmt w:val="bullet"/>
      <w:lvlText w:val="•"/>
      <w:lvlJc w:val="left"/>
      <w:pPr>
        <w:ind w:left="8344" w:hanging="222"/>
      </w:pPr>
      <w:rPr>
        <w:rFonts w:hint="default"/>
        <w:lang w:val="en-US" w:eastAsia="zh-CN" w:bidi="ar-SA"/>
      </w:rPr>
    </w:lvl>
  </w:abstractNum>
  <w:abstractNum w:abstractNumId="4">
    <w:nsid w:val="A425A45F"/>
    <w:multiLevelType w:val="multilevel"/>
    <w:tmpl w:val="A425A45F"/>
    <w:lvl w:ilvl="0" w:tentative="0">
      <w:start w:val="1"/>
      <w:numFmt w:val="decimal"/>
      <w:lvlText w:val="%1."/>
      <w:lvlJc w:val="left"/>
      <w:pPr>
        <w:ind w:left="884" w:hanging="555"/>
        <w:jc w:val="left"/>
      </w:pPr>
      <w:rPr>
        <w:rFonts w:hint="default"/>
        <w:spacing w:val="-1"/>
        <w:w w:val="100"/>
        <w:lang w:val="en-US" w:eastAsia="zh-CN" w:bidi="ar-SA"/>
      </w:rPr>
    </w:lvl>
    <w:lvl w:ilvl="1" w:tentative="0">
      <w:start w:val="1"/>
      <w:numFmt w:val="decimal"/>
      <w:lvlText w:val="%1.%2"/>
      <w:lvlJc w:val="left"/>
      <w:pPr>
        <w:ind w:left="884" w:hanging="552"/>
        <w:jc w:val="left"/>
      </w:pPr>
      <w:rPr>
        <w:rFonts w:hint="default" w:ascii="宋体" w:hAnsi="宋体" w:eastAsia="宋体" w:cs="宋体"/>
        <w:b w:val="0"/>
        <w:bCs w:val="0"/>
        <w:i w:val="0"/>
        <w:iCs w:val="0"/>
        <w:spacing w:val="-1"/>
        <w:w w:val="100"/>
        <w:sz w:val="22"/>
        <w:szCs w:val="22"/>
        <w:lang w:val="en-US" w:eastAsia="zh-CN" w:bidi="ar-SA"/>
      </w:rPr>
    </w:lvl>
    <w:lvl w:ilvl="2" w:tentative="0">
      <w:start w:val="0"/>
      <w:numFmt w:val="bullet"/>
      <w:lvlText w:val="•"/>
      <w:lvlJc w:val="left"/>
      <w:pPr>
        <w:ind w:left="2773" w:hanging="552"/>
      </w:pPr>
      <w:rPr>
        <w:rFonts w:hint="default"/>
        <w:lang w:val="en-US" w:eastAsia="zh-CN" w:bidi="ar-SA"/>
      </w:rPr>
    </w:lvl>
    <w:lvl w:ilvl="3" w:tentative="0">
      <w:start w:val="0"/>
      <w:numFmt w:val="bullet"/>
      <w:lvlText w:val="•"/>
      <w:lvlJc w:val="left"/>
      <w:pPr>
        <w:ind w:left="3719" w:hanging="552"/>
      </w:pPr>
      <w:rPr>
        <w:rFonts w:hint="default"/>
        <w:lang w:val="en-US" w:eastAsia="zh-CN" w:bidi="ar-SA"/>
      </w:rPr>
    </w:lvl>
    <w:lvl w:ilvl="4" w:tentative="0">
      <w:start w:val="0"/>
      <w:numFmt w:val="bullet"/>
      <w:lvlText w:val="•"/>
      <w:lvlJc w:val="left"/>
      <w:pPr>
        <w:ind w:left="4666" w:hanging="552"/>
      </w:pPr>
      <w:rPr>
        <w:rFonts w:hint="default"/>
        <w:lang w:val="en-US" w:eastAsia="zh-CN" w:bidi="ar-SA"/>
      </w:rPr>
    </w:lvl>
    <w:lvl w:ilvl="5" w:tentative="0">
      <w:start w:val="0"/>
      <w:numFmt w:val="bullet"/>
      <w:lvlText w:val="•"/>
      <w:lvlJc w:val="left"/>
      <w:pPr>
        <w:ind w:left="5613" w:hanging="552"/>
      </w:pPr>
      <w:rPr>
        <w:rFonts w:hint="default"/>
        <w:lang w:val="en-US" w:eastAsia="zh-CN" w:bidi="ar-SA"/>
      </w:rPr>
    </w:lvl>
    <w:lvl w:ilvl="6" w:tentative="0">
      <w:start w:val="0"/>
      <w:numFmt w:val="bullet"/>
      <w:lvlText w:val="•"/>
      <w:lvlJc w:val="left"/>
      <w:pPr>
        <w:ind w:left="6559" w:hanging="552"/>
      </w:pPr>
      <w:rPr>
        <w:rFonts w:hint="default"/>
        <w:lang w:val="en-US" w:eastAsia="zh-CN" w:bidi="ar-SA"/>
      </w:rPr>
    </w:lvl>
    <w:lvl w:ilvl="7" w:tentative="0">
      <w:start w:val="0"/>
      <w:numFmt w:val="bullet"/>
      <w:lvlText w:val="•"/>
      <w:lvlJc w:val="left"/>
      <w:pPr>
        <w:ind w:left="7506" w:hanging="552"/>
      </w:pPr>
      <w:rPr>
        <w:rFonts w:hint="default"/>
        <w:lang w:val="en-US" w:eastAsia="zh-CN" w:bidi="ar-SA"/>
      </w:rPr>
    </w:lvl>
    <w:lvl w:ilvl="8" w:tentative="0">
      <w:start w:val="0"/>
      <w:numFmt w:val="bullet"/>
      <w:lvlText w:val="•"/>
      <w:lvlJc w:val="left"/>
      <w:pPr>
        <w:ind w:left="8452" w:hanging="552"/>
      </w:pPr>
      <w:rPr>
        <w:rFonts w:hint="default"/>
        <w:lang w:val="en-US" w:eastAsia="zh-CN" w:bidi="ar-SA"/>
      </w:rPr>
    </w:lvl>
  </w:abstractNum>
  <w:abstractNum w:abstractNumId="5">
    <w:nsid w:val="A79DB2FE"/>
    <w:multiLevelType w:val="multilevel"/>
    <w:tmpl w:val="A79DB2FE"/>
    <w:lvl w:ilvl="0" w:tentative="0">
      <w:start w:val="1"/>
      <w:numFmt w:val="decimal"/>
      <w:lvlText w:val="（%1）"/>
      <w:lvlJc w:val="left"/>
      <w:pPr>
        <w:ind w:left="332" w:hanging="604"/>
        <w:jc w:val="right"/>
      </w:pPr>
      <w:rPr>
        <w:rFonts w:hint="default"/>
        <w:spacing w:val="-29"/>
        <w:w w:val="99"/>
        <w:lang w:val="en-US" w:eastAsia="zh-CN" w:bidi="ar-SA"/>
      </w:rPr>
    </w:lvl>
    <w:lvl w:ilvl="1" w:tentative="0">
      <w:start w:val="0"/>
      <w:numFmt w:val="bullet"/>
      <w:lvlText w:val="•"/>
      <w:lvlJc w:val="left"/>
      <w:pPr>
        <w:ind w:left="1340" w:hanging="604"/>
      </w:pPr>
      <w:rPr>
        <w:rFonts w:hint="default"/>
        <w:lang w:val="en-US" w:eastAsia="zh-CN" w:bidi="ar-SA"/>
      </w:rPr>
    </w:lvl>
    <w:lvl w:ilvl="2" w:tentative="0">
      <w:start w:val="0"/>
      <w:numFmt w:val="bullet"/>
      <w:lvlText w:val="•"/>
      <w:lvlJc w:val="left"/>
      <w:pPr>
        <w:ind w:left="2341" w:hanging="604"/>
      </w:pPr>
      <w:rPr>
        <w:rFonts w:hint="default"/>
        <w:lang w:val="en-US" w:eastAsia="zh-CN" w:bidi="ar-SA"/>
      </w:rPr>
    </w:lvl>
    <w:lvl w:ilvl="3" w:tentative="0">
      <w:start w:val="0"/>
      <w:numFmt w:val="bullet"/>
      <w:lvlText w:val="•"/>
      <w:lvlJc w:val="left"/>
      <w:pPr>
        <w:ind w:left="3341" w:hanging="604"/>
      </w:pPr>
      <w:rPr>
        <w:rFonts w:hint="default"/>
        <w:lang w:val="en-US" w:eastAsia="zh-CN" w:bidi="ar-SA"/>
      </w:rPr>
    </w:lvl>
    <w:lvl w:ilvl="4" w:tentative="0">
      <w:start w:val="0"/>
      <w:numFmt w:val="bullet"/>
      <w:lvlText w:val="•"/>
      <w:lvlJc w:val="left"/>
      <w:pPr>
        <w:ind w:left="4342" w:hanging="604"/>
      </w:pPr>
      <w:rPr>
        <w:rFonts w:hint="default"/>
        <w:lang w:val="en-US" w:eastAsia="zh-CN" w:bidi="ar-SA"/>
      </w:rPr>
    </w:lvl>
    <w:lvl w:ilvl="5" w:tentative="0">
      <w:start w:val="0"/>
      <w:numFmt w:val="bullet"/>
      <w:lvlText w:val="•"/>
      <w:lvlJc w:val="left"/>
      <w:pPr>
        <w:ind w:left="5343" w:hanging="604"/>
      </w:pPr>
      <w:rPr>
        <w:rFonts w:hint="default"/>
        <w:lang w:val="en-US" w:eastAsia="zh-CN" w:bidi="ar-SA"/>
      </w:rPr>
    </w:lvl>
    <w:lvl w:ilvl="6" w:tentative="0">
      <w:start w:val="0"/>
      <w:numFmt w:val="bullet"/>
      <w:lvlText w:val="•"/>
      <w:lvlJc w:val="left"/>
      <w:pPr>
        <w:ind w:left="6343" w:hanging="604"/>
      </w:pPr>
      <w:rPr>
        <w:rFonts w:hint="default"/>
        <w:lang w:val="en-US" w:eastAsia="zh-CN" w:bidi="ar-SA"/>
      </w:rPr>
    </w:lvl>
    <w:lvl w:ilvl="7" w:tentative="0">
      <w:start w:val="0"/>
      <w:numFmt w:val="bullet"/>
      <w:lvlText w:val="•"/>
      <w:lvlJc w:val="left"/>
      <w:pPr>
        <w:ind w:left="7344" w:hanging="604"/>
      </w:pPr>
      <w:rPr>
        <w:rFonts w:hint="default"/>
        <w:lang w:val="en-US" w:eastAsia="zh-CN" w:bidi="ar-SA"/>
      </w:rPr>
    </w:lvl>
    <w:lvl w:ilvl="8" w:tentative="0">
      <w:start w:val="0"/>
      <w:numFmt w:val="bullet"/>
      <w:lvlText w:val="•"/>
      <w:lvlJc w:val="left"/>
      <w:pPr>
        <w:ind w:left="8344" w:hanging="604"/>
      </w:pPr>
      <w:rPr>
        <w:rFonts w:hint="default"/>
        <w:lang w:val="en-US" w:eastAsia="zh-CN" w:bidi="ar-SA"/>
      </w:rPr>
    </w:lvl>
  </w:abstractNum>
  <w:abstractNum w:abstractNumId="6">
    <w:nsid w:val="A8D7122E"/>
    <w:multiLevelType w:val="multilevel"/>
    <w:tmpl w:val="A8D7122E"/>
    <w:lvl w:ilvl="0" w:tentative="0">
      <w:start w:val="1"/>
      <w:numFmt w:val="decimal"/>
      <w:lvlText w:val="%1."/>
      <w:lvlJc w:val="left"/>
      <w:pPr>
        <w:ind w:left="774" w:hanging="442"/>
        <w:jc w:val="left"/>
      </w:pPr>
      <w:rPr>
        <w:rFonts w:hint="default" w:ascii="宋体" w:hAnsi="宋体" w:eastAsia="宋体" w:cs="宋体"/>
        <w:b w:val="0"/>
        <w:bCs w:val="0"/>
        <w:i w:val="0"/>
        <w:iCs w:val="0"/>
        <w:spacing w:val="-1"/>
        <w:w w:val="100"/>
        <w:sz w:val="22"/>
        <w:szCs w:val="22"/>
        <w:lang w:val="en-US" w:eastAsia="zh-CN" w:bidi="ar-SA"/>
      </w:rPr>
    </w:lvl>
    <w:lvl w:ilvl="1" w:tentative="0">
      <w:start w:val="1"/>
      <w:numFmt w:val="decimal"/>
      <w:lvlText w:val="%2."/>
      <w:lvlJc w:val="left"/>
      <w:pPr>
        <w:ind w:left="774" w:hanging="333"/>
        <w:jc w:val="left"/>
      </w:pPr>
      <w:rPr>
        <w:rFonts w:hint="default" w:ascii="宋体" w:hAnsi="宋体" w:eastAsia="宋体" w:cs="宋体"/>
        <w:b w:val="0"/>
        <w:bCs w:val="0"/>
        <w:i w:val="0"/>
        <w:iCs w:val="0"/>
        <w:spacing w:val="-1"/>
        <w:w w:val="100"/>
        <w:sz w:val="20"/>
        <w:szCs w:val="20"/>
        <w:lang w:val="en-US" w:eastAsia="zh-CN" w:bidi="ar-SA"/>
      </w:rPr>
    </w:lvl>
    <w:lvl w:ilvl="2" w:tentative="0">
      <w:start w:val="0"/>
      <w:numFmt w:val="bullet"/>
      <w:lvlText w:val="•"/>
      <w:lvlJc w:val="left"/>
      <w:pPr>
        <w:ind w:left="2693" w:hanging="333"/>
      </w:pPr>
      <w:rPr>
        <w:rFonts w:hint="default"/>
        <w:lang w:val="en-US" w:eastAsia="zh-CN" w:bidi="ar-SA"/>
      </w:rPr>
    </w:lvl>
    <w:lvl w:ilvl="3" w:tentative="0">
      <w:start w:val="0"/>
      <w:numFmt w:val="bullet"/>
      <w:lvlText w:val="•"/>
      <w:lvlJc w:val="left"/>
      <w:pPr>
        <w:ind w:left="3649" w:hanging="333"/>
      </w:pPr>
      <w:rPr>
        <w:rFonts w:hint="default"/>
        <w:lang w:val="en-US" w:eastAsia="zh-CN" w:bidi="ar-SA"/>
      </w:rPr>
    </w:lvl>
    <w:lvl w:ilvl="4" w:tentative="0">
      <w:start w:val="0"/>
      <w:numFmt w:val="bullet"/>
      <w:lvlText w:val="•"/>
      <w:lvlJc w:val="left"/>
      <w:pPr>
        <w:ind w:left="4606" w:hanging="333"/>
      </w:pPr>
      <w:rPr>
        <w:rFonts w:hint="default"/>
        <w:lang w:val="en-US" w:eastAsia="zh-CN" w:bidi="ar-SA"/>
      </w:rPr>
    </w:lvl>
    <w:lvl w:ilvl="5" w:tentative="0">
      <w:start w:val="0"/>
      <w:numFmt w:val="bullet"/>
      <w:lvlText w:val="•"/>
      <w:lvlJc w:val="left"/>
      <w:pPr>
        <w:ind w:left="5563" w:hanging="333"/>
      </w:pPr>
      <w:rPr>
        <w:rFonts w:hint="default"/>
        <w:lang w:val="en-US" w:eastAsia="zh-CN" w:bidi="ar-SA"/>
      </w:rPr>
    </w:lvl>
    <w:lvl w:ilvl="6" w:tentative="0">
      <w:start w:val="0"/>
      <w:numFmt w:val="bullet"/>
      <w:lvlText w:val="•"/>
      <w:lvlJc w:val="left"/>
      <w:pPr>
        <w:ind w:left="6519" w:hanging="333"/>
      </w:pPr>
      <w:rPr>
        <w:rFonts w:hint="default"/>
        <w:lang w:val="en-US" w:eastAsia="zh-CN" w:bidi="ar-SA"/>
      </w:rPr>
    </w:lvl>
    <w:lvl w:ilvl="7" w:tentative="0">
      <w:start w:val="0"/>
      <w:numFmt w:val="bullet"/>
      <w:lvlText w:val="•"/>
      <w:lvlJc w:val="left"/>
      <w:pPr>
        <w:ind w:left="7476" w:hanging="333"/>
      </w:pPr>
      <w:rPr>
        <w:rFonts w:hint="default"/>
        <w:lang w:val="en-US" w:eastAsia="zh-CN" w:bidi="ar-SA"/>
      </w:rPr>
    </w:lvl>
    <w:lvl w:ilvl="8" w:tentative="0">
      <w:start w:val="0"/>
      <w:numFmt w:val="bullet"/>
      <w:lvlText w:val="•"/>
      <w:lvlJc w:val="left"/>
      <w:pPr>
        <w:ind w:left="8432" w:hanging="333"/>
      </w:pPr>
      <w:rPr>
        <w:rFonts w:hint="default"/>
        <w:lang w:val="en-US" w:eastAsia="zh-CN" w:bidi="ar-SA"/>
      </w:rPr>
    </w:lvl>
  </w:abstractNum>
  <w:abstractNum w:abstractNumId="7">
    <w:nsid w:val="B5131E56"/>
    <w:multiLevelType w:val="multilevel"/>
    <w:tmpl w:val="B5131E56"/>
    <w:lvl w:ilvl="0" w:tentative="0">
      <w:start w:val="1"/>
      <w:numFmt w:val="decimal"/>
      <w:lvlText w:val="（%1）"/>
      <w:lvlJc w:val="left"/>
      <w:pPr>
        <w:ind w:left="886"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82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719" w:hanging="554"/>
      </w:pPr>
      <w:rPr>
        <w:rFonts w:hint="default"/>
        <w:lang w:val="en-US" w:eastAsia="zh-CN" w:bidi="ar-SA"/>
      </w:rPr>
    </w:lvl>
    <w:lvl w:ilvl="4" w:tentative="0">
      <w:start w:val="0"/>
      <w:numFmt w:val="bullet"/>
      <w:lvlText w:val="•"/>
      <w:lvlJc w:val="left"/>
      <w:pPr>
        <w:ind w:left="4666" w:hanging="554"/>
      </w:pPr>
      <w:rPr>
        <w:rFonts w:hint="default"/>
        <w:lang w:val="en-US" w:eastAsia="zh-CN" w:bidi="ar-SA"/>
      </w:rPr>
    </w:lvl>
    <w:lvl w:ilvl="5" w:tentative="0">
      <w:start w:val="0"/>
      <w:numFmt w:val="bullet"/>
      <w:lvlText w:val="•"/>
      <w:lvlJc w:val="left"/>
      <w:pPr>
        <w:ind w:left="5613" w:hanging="554"/>
      </w:pPr>
      <w:rPr>
        <w:rFonts w:hint="default"/>
        <w:lang w:val="en-US" w:eastAsia="zh-CN" w:bidi="ar-SA"/>
      </w:rPr>
    </w:lvl>
    <w:lvl w:ilvl="6" w:tentative="0">
      <w:start w:val="0"/>
      <w:numFmt w:val="bullet"/>
      <w:lvlText w:val="•"/>
      <w:lvlJc w:val="left"/>
      <w:pPr>
        <w:ind w:left="6559" w:hanging="554"/>
      </w:pPr>
      <w:rPr>
        <w:rFonts w:hint="default"/>
        <w:lang w:val="en-US" w:eastAsia="zh-CN" w:bidi="ar-SA"/>
      </w:rPr>
    </w:lvl>
    <w:lvl w:ilvl="7" w:tentative="0">
      <w:start w:val="0"/>
      <w:numFmt w:val="bullet"/>
      <w:lvlText w:val="•"/>
      <w:lvlJc w:val="left"/>
      <w:pPr>
        <w:ind w:left="7506" w:hanging="554"/>
      </w:pPr>
      <w:rPr>
        <w:rFonts w:hint="default"/>
        <w:lang w:val="en-US" w:eastAsia="zh-CN" w:bidi="ar-SA"/>
      </w:rPr>
    </w:lvl>
    <w:lvl w:ilvl="8" w:tentative="0">
      <w:start w:val="0"/>
      <w:numFmt w:val="bullet"/>
      <w:lvlText w:val="•"/>
      <w:lvlJc w:val="left"/>
      <w:pPr>
        <w:ind w:left="8452" w:hanging="554"/>
      </w:pPr>
      <w:rPr>
        <w:rFonts w:hint="default"/>
        <w:lang w:val="en-US" w:eastAsia="zh-CN" w:bidi="ar-SA"/>
      </w:rPr>
    </w:lvl>
  </w:abstractNum>
  <w:abstractNum w:abstractNumId="8">
    <w:nsid w:val="B6E8727D"/>
    <w:multiLevelType w:val="multilevel"/>
    <w:tmpl w:val="B6E8727D"/>
    <w:lvl w:ilvl="0" w:tentative="0">
      <w:start w:val="1"/>
      <w:numFmt w:val="decimal"/>
      <w:lvlText w:val="%1."/>
      <w:lvlJc w:val="left"/>
      <w:pPr>
        <w:ind w:left="884" w:hanging="552"/>
        <w:jc w:val="left"/>
      </w:pPr>
      <w:rPr>
        <w:rFonts w:hint="default" w:ascii="宋体" w:hAnsi="宋体" w:eastAsia="宋体" w:cs="宋体"/>
        <w:b w:val="0"/>
        <w:bCs w:val="0"/>
        <w:i w:val="0"/>
        <w:iCs w:val="0"/>
        <w:spacing w:val="-1"/>
        <w:w w:val="100"/>
        <w:sz w:val="22"/>
        <w:szCs w:val="22"/>
        <w:lang w:val="en-US" w:eastAsia="zh-CN" w:bidi="ar-SA"/>
      </w:rPr>
    </w:lvl>
    <w:lvl w:ilvl="1" w:tentative="0">
      <w:start w:val="1"/>
      <w:numFmt w:val="decimal"/>
      <w:lvlText w:val="%1.%2"/>
      <w:lvlJc w:val="left"/>
      <w:pPr>
        <w:ind w:left="884" w:hanging="333"/>
        <w:jc w:val="left"/>
      </w:pPr>
      <w:rPr>
        <w:rFonts w:hint="default" w:ascii="宋体" w:hAnsi="宋体" w:eastAsia="宋体" w:cs="宋体"/>
        <w:b w:val="0"/>
        <w:bCs w:val="0"/>
        <w:i w:val="0"/>
        <w:iCs w:val="0"/>
        <w:spacing w:val="-1"/>
        <w:w w:val="100"/>
        <w:sz w:val="20"/>
        <w:szCs w:val="20"/>
        <w:lang w:val="en-US" w:eastAsia="zh-CN" w:bidi="ar-SA"/>
      </w:rPr>
    </w:lvl>
    <w:lvl w:ilvl="2" w:tentative="0">
      <w:start w:val="0"/>
      <w:numFmt w:val="bullet"/>
      <w:lvlText w:val="•"/>
      <w:lvlJc w:val="left"/>
      <w:pPr>
        <w:ind w:left="2773" w:hanging="333"/>
      </w:pPr>
      <w:rPr>
        <w:rFonts w:hint="default"/>
        <w:lang w:val="en-US" w:eastAsia="zh-CN" w:bidi="ar-SA"/>
      </w:rPr>
    </w:lvl>
    <w:lvl w:ilvl="3" w:tentative="0">
      <w:start w:val="0"/>
      <w:numFmt w:val="bullet"/>
      <w:lvlText w:val="•"/>
      <w:lvlJc w:val="left"/>
      <w:pPr>
        <w:ind w:left="3719" w:hanging="333"/>
      </w:pPr>
      <w:rPr>
        <w:rFonts w:hint="default"/>
        <w:lang w:val="en-US" w:eastAsia="zh-CN" w:bidi="ar-SA"/>
      </w:rPr>
    </w:lvl>
    <w:lvl w:ilvl="4" w:tentative="0">
      <w:start w:val="0"/>
      <w:numFmt w:val="bullet"/>
      <w:lvlText w:val="•"/>
      <w:lvlJc w:val="left"/>
      <w:pPr>
        <w:ind w:left="4666" w:hanging="333"/>
      </w:pPr>
      <w:rPr>
        <w:rFonts w:hint="default"/>
        <w:lang w:val="en-US" w:eastAsia="zh-CN" w:bidi="ar-SA"/>
      </w:rPr>
    </w:lvl>
    <w:lvl w:ilvl="5" w:tentative="0">
      <w:start w:val="0"/>
      <w:numFmt w:val="bullet"/>
      <w:lvlText w:val="•"/>
      <w:lvlJc w:val="left"/>
      <w:pPr>
        <w:ind w:left="5613" w:hanging="333"/>
      </w:pPr>
      <w:rPr>
        <w:rFonts w:hint="default"/>
        <w:lang w:val="en-US" w:eastAsia="zh-CN" w:bidi="ar-SA"/>
      </w:rPr>
    </w:lvl>
    <w:lvl w:ilvl="6" w:tentative="0">
      <w:start w:val="0"/>
      <w:numFmt w:val="bullet"/>
      <w:lvlText w:val="•"/>
      <w:lvlJc w:val="left"/>
      <w:pPr>
        <w:ind w:left="6559" w:hanging="333"/>
      </w:pPr>
      <w:rPr>
        <w:rFonts w:hint="default"/>
        <w:lang w:val="en-US" w:eastAsia="zh-CN" w:bidi="ar-SA"/>
      </w:rPr>
    </w:lvl>
    <w:lvl w:ilvl="7" w:tentative="0">
      <w:start w:val="0"/>
      <w:numFmt w:val="bullet"/>
      <w:lvlText w:val="•"/>
      <w:lvlJc w:val="left"/>
      <w:pPr>
        <w:ind w:left="7506" w:hanging="333"/>
      </w:pPr>
      <w:rPr>
        <w:rFonts w:hint="default"/>
        <w:lang w:val="en-US" w:eastAsia="zh-CN" w:bidi="ar-SA"/>
      </w:rPr>
    </w:lvl>
    <w:lvl w:ilvl="8" w:tentative="0">
      <w:start w:val="0"/>
      <w:numFmt w:val="bullet"/>
      <w:lvlText w:val="•"/>
      <w:lvlJc w:val="left"/>
      <w:pPr>
        <w:ind w:left="8452" w:hanging="333"/>
      </w:pPr>
      <w:rPr>
        <w:rFonts w:hint="default"/>
        <w:lang w:val="en-US" w:eastAsia="zh-CN" w:bidi="ar-SA"/>
      </w:rPr>
    </w:lvl>
  </w:abstractNum>
  <w:abstractNum w:abstractNumId="9">
    <w:nsid w:val="BF7EEEB5"/>
    <w:multiLevelType w:val="multilevel"/>
    <w:tmpl w:val="BF7EEEB5"/>
    <w:lvl w:ilvl="0" w:tentative="0">
      <w:start w:val="1"/>
      <w:numFmt w:val="decimal"/>
      <w:lvlText w:val="%1."/>
      <w:lvlJc w:val="left"/>
      <w:pPr>
        <w:ind w:left="657" w:hanging="224"/>
        <w:jc w:val="left"/>
      </w:pPr>
      <w:rPr>
        <w:rFonts w:hint="default"/>
        <w:spacing w:val="-1"/>
        <w:w w:val="99"/>
        <w:lang w:val="en-US" w:eastAsia="zh-CN" w:bidi="ar-SA"/>
      </w:rPr>
    </w:lvl>
    <w:lvl w:ilvl="1" w:tentative="0">
      <w:start w:val="0"/>
      <w:numFmt w:val="bullet"/>
      <w:lvlText w:val="•"/>
      <w:lvlJc w:val="left"/>
      <w:pPr>
        <w:ind w:left="1314" w:hanging="224"/>
      </w:pPr>
      <w:rPr>
        <w:rFonts w:hint="default"/>
        <w:lang w:val="en-US" w:eastAsia="zh-CN" w:bidi="ar-SA"/>
      </w:rPr>
    </w:lvl>
    <w:lvl w:ilvl="2" w:tentative="0">
      <w:start w:val="0"/>
      <w:numFmt w:val="bullet"/>
      <w:lvlText w:val="•"/>
      <w:lvlJc w:val="left"/>
      <w:pPr>
        <w:ind w:left="1968" w:hanging="224"/>
      </w:pPr>
      <w:rPr>
        <w:rFonts w:hint="default"/>
        <w:lang w:val="en-US" w:eastAsia="zh-CN" w:bidi="ar-SA"/>
      </w:rPr>
    </w:lvl>
    <w:lvl w:ilvl="3" w:tentative="0">
      <w:start w:val="0"/>
      <w:numFmt w:val="bullet"/>
      <w:lvlText w:val="•"/>
      <w:lvlJc w:val="left"/>
      <w:pPr>
        <w:ind w:left="2623" w:hanging="224"/>
      </w:pPr>
      <w:rPr>
        <w:rFonts w:hint="default"/>
        <w:lang w:val="en-US" w:eastAsia="zh-CN" w:bidi="ar-SA"/>
      </w:rPr>
    </w:lvl>
    <w:lvl w:ilvl="4" w:tentative="0">
      <w:start w:val="0"/>
      <w:numFmt w:val="bullet"/>
      <w:lvlText w:val="•"/>
      <w:lvlJc w:val="left"/>
      <w:pPr>
        <w:ind w:left="3277" w:hanging="224"/>
      </w:pPr>
      <w:rPr>
        <w:rFonts w:hint="default"/>
        <w:lang w:val="en-US" w:eastAsia="zh-CN" w:bidi="ar-SA"/>
      </w:rPr>
    </w:lvl>
    <w:lvl w:ilvl="5" w:tentative="0">
      <w:start w:val="0"/>
      <w:numFmt w:val="bullet"/>
      <w:lvlText w:val="•"/>
      <w:lvlJc w:val="left"/>
      <w:pPr>
        <w:ind w:left="3932" w:hanging="224"/>
      </w:pPr>
      <w:rPr>
        <w:rFonts w:hint="default"/>
        <w:lang w:val="en-US" w:eastAsia="zh-CN" w:bidi="ar-SA"/>
      </w:rPr>
    </w:lvl>
    <w:lvl w:ilvl="6" w:tentative="0">
      <w:start w:val="0"/>
      <w:numFmt w:val="bullet"/>
      <w:lvlText w:val="•"/>
      <w:lvlJc w:val="left"/>
      <w:pPr>
        <w:ind w:left="4586" w:hanging="224"/>
      </w:pPr>
      <w:rPr>
        <w:rFonts w:hint="default"/>
        <w:lang w:val="en-US" w:eastAsia="zh-CN" w:bidi="ar-SA"/>
      </w:rPr>
    </w:lvl>
    <w:lvl w:ilvl="7" w:tentative="0">
      <w:start w:val="0"/>
      <w:numFmt w:val="bullet"/>
      <w:lvlText w:val="•"/>
      <w:lvlJc w:val="left"/>
      <w:pPr>
        <w:ind w:left="5240" w:hanging="224"/>
      </w:pPr>
      <w:rPr>
        <w:rFonts w:hint="default"/>
        <w:lang w:val="en-US" w:eastAsia="zh-CN" w:bidi="ar-SA"/>
      </w:rPr>
    </w:lvl>
    <w:lvl w:ilvl="8" w:tentative="0">
      <w:start w:val="0"/>
      <w:numFmt w:val="bullet"/>
      <w:lvlText w:val="•"/>
      <w:lvlJc w:val="left"/>
      <w:pPr>
        <w:ind w:left="5895" w:hanging="224"/>
      </w:pPr>
      <w:rPr>
        <w:rFonts w:hint="default"/>
        <w:lang w:val="en-US" w:eastAsia="zh-CN" w:bidi="ar-SA"/>
      </w:rPr>
    </w:lvl>
  </w:abstractNum>
  <w:abstractNum w:abstractNumId="10">
    <w:nsid w:val="EA367406"/>
    <w:multiLevelType w:val="multilevel"/>
    <w:tmpl w:val="EA367406"/>
    <w:lvl w:ilvl="0" w:tentative="0">
      <w:start w:val="1"/>
      <w:numFmt w:val="decimal"/>
      <w:lvlText w:val="%1."/>
      <w:lvlJc w:val="left"/>
      <w:pPr>
        <w:ind w:left="108" w:hanging="22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757" w:hanging="224"/>
      </w:pPr>
      <w:rPr>
        <w:rFonts w:hint="default"/>
        <w:lang w:val="en-US" w:eastAsia="zh-CN" w:bidi="ar-SA"/>
      </w:rPr>
    </w:lvl>
    <w:lvl w:ilvl="2" w:tentative="0">
      <w:start w:val="0"/>
      <w:numFmt w:val="bullet"/>
      <w:lvlText w:val="•"/>
      <w:lvlJc w:val="left"/>
      <w:pPr>
        <w:ind w:left="1415" w:hanging="224"/>
      </w:pPr>
      <w:rPr>
        <w:rFonts w:hint="default"/>
        <w:lang w:val="en-US" w:eastAsia="zh-CN" w:bidi="ar-SA"/>
      </w:rPr>
    </w:lvl>
    <w:lvl w:ilvl="3" w:tentative="0">
      <w:start w:val="0"/>
      <w:numFmt w:val="bullet"/>
      <w:lvlText w:val="•"/>
      <w:lvlJc w:val="left"/>
      <w:pPr>
        <w:ind w:left="2073" w:hanging="224"/>
      </w:pPr>
      <w:rPr>
        <w:rFonts w:hint="default"/>
        <w:lang w:val="en-US" w:eastAsia="zh-CN" w:bidi="ar-SA"/>
      </w:rPr>
    </w:lvl>
    <w:lvl w:ilvl="4" w:tentative="0">
      <w:start w:val="0"/>
      <w:numFmt w:val="bullet"/>
      <w:lvlText w:val="•"/>
      <w:lvlJc w:val="left"/>
      <w:pPr>
        <w:ind w:left="2731" w:hanging="224"/>
      </w:pPr>
      <w:rPr>
        <w:rFonts w:hint="default"/>
        <w:lang w:val="en-US" w:eastAsia="zh-CN" w:bidi="ar-SA"/>
      </w:rPr>
    </w:lvl>
    <w:lvl w:ilvl="5" w:tentative="0">
      <w:start w:val="0"/>
      <w:numFmt w:val="bullet"/>
      <w:lvlText w:val="•"/>
      <w:lvlJc w:val="left"/>
      <w:pPr>
        <w:ind w:left="3389" w:hanging="224"/>
      </w:pPr>
      <w:rPr>
        <w:rFonts w:hint="default"/>
        <w:lang w:val="en-US" w:eastAsia="zh-CN" w:bidi="ar-SA"/>
      </w:rPr>
    </w:lvl>
    <w:lvl w:ilvl="6" w:tentative="0">
      <w:start w:val="0"/>
      <w:numFmt w:val="bullet"/>
      <w:lvlText w:val="•"/>
      <w:lvlJc w:val="left"/>
      <w:pPr>
        <w:ind w:left="4047" w:hanging="224"/>
      </w:pPr>
      <w:rPr>
        <w:rFonts w:hint="default"/>
        <w:lang w:val="en-US" w:eastAsia="zh-CN" w:bidi="ar-SA"/>
      </w:rPr>
    </w:lvl>
    <w:lvl w:ilvl="7" w:tentative="0">
      <w:start w:val="0"/>
      <w:numFmt w:val="bullet"/>
      <w:lvlText w:val="•"/>
      <w:lvlJc w:val="left"/>
      <w:pPr>
        <w:ind w:left="4705" w:hanging="224"/>
      </w:pPr>
      <w:rPr>
        <w:rFonts w:hint="default"/>
        <w:lang w:val="en-US" w:eastAsia="zh-CN" w:bidi="ar-SA"/>
      </w:rPr>
    </w:lvl>
    <w:lvl w:ilvl="8" w:tentative="0">
      <w:start w:val="0"/>
      <w:numFmt w:val="bullet"/>
      <w:lvlText w:val="•"/>
      <w:lvlJc w:val="left"/>
      <w:pPr>
        <w:ind w:left="5363" w:hanging="224"/>
      </w:pPr>
      <w:rPr>
        <w:rFonts w:hint="default"/>
        <w:lang w:val="en-US" w:eastAsia="zh-CN" w:bidi="ar-SA"/>
      </w:rPr>
    </w:lvl>
  </w:abstractNum>
  <w:abstractNum w:abstractNumId="11">
    <w:nsid w:val="EB397610"/>
    <w:multiLevelType w:val="multilevel"/>
    <w:tmpl w:val="EB397610"/>
    <w:lvl w:ilvl="0" w:tentative="0">
      <w:start w:val="1"/>
      <w:numFmt w:val="decimal"/>
      <w:lvlText w:val="%1."/>
      <w:lvlJc w:val="left"/>
      <w:pPr>
        <w:ind w:left="887" w:hanging="555"/>
        <w:jc w:val="left"/>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887" w:hanging="555"/>
        <w:jc w:val="left"/>
      </w:pPr>
      <w:rPr>
        <w:rFonts w:hint="default"/>
        <w:spacing w:val="-1"/>
        <w:w w:val="99"/>
        <w:lang w:val="en-US" w:eastAsia="zh-CN" w:bidi="ar-SA"/>
      </w:rPr>
    </w:lvl>
    <w:lvl w:ilvl="2" w:tentative="0">
      <w:start w:val="1"/>
      <w:numFmt w:val="decimal"/>
      <w:lvlText w:val="%3."/>
      <w:lvlJc w:val="left"/>
      <w:pPr>
        <w:ind w:left="996" w:hanging="222"/>
        <w:jc w:val="left"/>
      </w:pPr>
      <w:rPr>
        <w:rFonts w:hint="default" w:ascii="宋体" w:hAnsi="宋体" w:eastAsia="宋体" w:cs="宋体"/>
        <w:b w:val="0"/>
        <w:bCs w:val="0"/>
        <w:i w:val="0"/>
        <w:iCs w:val="0"/>
        <w:spacing w:val="-3"/>
        <w:w w:val="100"/>
        <w:sz w:val="20"/>
        <w:szCs w:val="20"/>
        <w:lang w:val="en-US" w:eastAsia="zh-CN" w:bidi="ar-SA"/>
      </w:rPr>
    </w:lvl>
    <w:lvl w:ilvl="3" w:tentative="0">
      <w:start w:val="1"/>
      <w:numFmt w:val="decimal"/>
      <w:lvlText w:val="（%4）"/>
      <w:lvlJc w:val="left"/>
      <w:pPr>
        <w:ind w:left="4802" w:hanging="705"/>
        <w:jc w:val="right"/>
      </w:pPr>
      <w:rPr>
        <w:rFonts w:hint="default" w:ascii="宋体" w:hAnsi="宋体" w:eastAsia="宋体" w:cs="宋体"/>
        <w:b/>
        <w:bCs/>
        <w:i w:val="0"/>
        <w:iCs w:val="0"/>
        <w:spacing w:val="-1"/>
        <w:w w:val="99"/>
        <w:sz w:val="26"/>
        <w:szCs w:val="26"/>
        <w:lang w:val="en-US" w:eastAsia="zh-CN" w:bidi="ar-SA"/>
      </w:rPr>
    </w:lvl>
    <w:lvl w:ilvl="4" w:tentative="0">
      <w:start w:val="0"/>
      <w:numFmt w:val="bullet"/>
      <w:lvlText w:val="•"/>
      <w:lvlJc w:val="left"/>
      <w:pPr>
        <w:ind w:left="6186" w:hanging="705"/>
      </w:pPr>
      <w:rPr>
        <w:rFonts w:hint="default"/>
        <w:lang w:val="en-US" w:eastAsia="zh-CN" w:bidi="ar-SA"/>
      </w:rPr>
    </w:lvl>
    <w:lvl w:ilvl="5" w:tentative="0">
      <w:start w:val="0"/>
      <w:numFmt w:val="bullet"/>
      <w:lvlText w:val="•"/>
      <w:lvlJc w:val="left"/>
      <w:pPr>
        <w:ind w:left="6879" w:hanging="705"/>
      </w:pPr>
      <w:rPr>
        <w:rFonts w:hint="default"/>
        <w:lang w:val="en-US" w:eastAsia="zh-CN" w:bidi="ar-SA"/>
      </w:rPr>
    </w:lvl>
    <w:lvl w:ilvl="6" w:tentative="0">
      <w:start w:val="0"/>
      <w:numFmt w:val="bullet"/>
      <w:lvlText w:val="•"/>
      <w:lvlJc w:val="left"/>
      <w:pPr>
        <w:ind w:left="7573" w:hanging="705"/>
      </w:pPr>
      <w:rPr>
        <w:rFonts w:hint="default"/>
        <w:lang w:val="en-US" w:eastAsia="zh-CN" w:bidi="ar-SA"/>
      </w:rPr>
    </w:lvl>
    <w:lvl w:ilvl="7" w:tentative="0">
      <w:start w:val="0"/>
      <w:numFmt w:val="bullet"/>
      <w:lvlText w:val="•"/>
      <w:lvlJc w:val="left"/>
      <w:pPr>
        <w:ind w:left="8266" w:hanging="705"/>
      </w:pPr>
      <w:rPr>
        <w:rFonts w:hint="default"/>
        <w:lang w:val="en-US" w:eastAsia="zh-CN" w:bidi="ar-SA"/>
      </w:rPr>
    </w:lvl>
    <w:lvl w:ilvl="8" w:tentative="0">
      <w:start w:val="0"/>
      <w:numFmt w:val="bullet"/>
      <w:lvlText w:val="•"/>
      <w:lvlJc w:val="left"/>
      <w:pPr>
        <w:ind w:left="8959" w:hanging="705"/>
      </w:pPr>
      <w:rPr>
        <w:rFonts w:hint="default"/>
        <w:lang w:val="en-US" w:eastAsia="zh-CN" w:bidi="ar-SA"/>
      </w:rPr>
    </w:lvl>
  </w:abstractNum>
  <w:abstractNum w:abstractNumId="12">
    <w:nsid w:val="EDD942AB"/>
    <w:multiLevelType w:val="multilevel"/>
    <w:tmpl w:val="EDD942AB"/>
    <w:lvl w:ilvl="0" w:tentative="0">
      <w:start w:val="1"/>
      <w:numFmt w:val="decimal"/>
      <w:lvlText w:val="%1."/>
      <w:lvlJc w:val="left"/>
      <w:pPr>
        <w:ind w:left="1094"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2024" w:hanging="222"/>
      </w:pPr>
      <w:rPr>
        <w:rFonts w:hint="default"/>
        <w:lang w:val="en-US" w:eastAsia="zh-CN" w:bidi="ar-SA"/>
      </w:rPr>
    </w:lvl>
    <w:lvl w:ilvl="2" w:tentative="0">
      <w:start w:val="0"/>
      <w:numFmt w:val="bullet"/>
      <w:lvlText w:val="•"/>
      <w:lvlJc w:val="left"/>
      <w:pPr>
        <w:ind w:left="2949" w:hanging="222"/>
      </w:pPr>
      <w:rPr>
        <w:rFonts w:hint="default"/>
        <w:lang w:val="en-US" w:eastAsia="zh-CN" w:bidi="ar-SA"/>
      </w:rPr>
    </w:lvl>
    <w:lvl w:ilvl="3" w:tentative="0">
      <w:start w:val="0"/>
      <w:numFmt w:val="bullet"/>
      <w:lvlText w:val="•"/>
      <w:lvlJc w:val="left"/>
      <w:pPr>
        <w:ind w:left="3873" w:hanging="222"/>
      </w:pPr>
      <w:rPr>
        <w:rFonts w:hint="default"/>
        <w:lang w:val="en-US" w:eastAsia="zh-CN" w:bidi="ar-SA"/>
      </w:rPr>
    </w:lvl>
    <w:lvl w:ilvl="4" w:tentative="0">
      <w:start w:val="0"/>
      <w:numFmt w:val="bullet"/>
      <w:lvlText w:val="•"/>
      <w:lvlJc w:val="left"/>
      <w:pPr>
        <w:ind w:left="4798" w:hanging="222"/>
      </w:pPr>
      <w:rPr>
        <w:rFonts w:hint="default"/>
        <w:lang w:val="en-US" w:eastAsia="zh-CN" w:bidi="ar-SA"/>
      </w:rPr>
    </w:lvl>
    <w:lvl w:ilvl="5" w:tentative="0">
      <w:start w:val="0"/>
      <w:numFmt w:val="bullet"/>
      <w:lvlText w:val="•"/>
      <w:lvlJc w:val="left"/>
      <w:pPr>
        <w:ind w:left="5723" w:hanging="222"/>
      </w:pPr>
      <w:rPr>
        <w:rFonts w:hint="default"/>
        <w:lang w:val="en-US" w:eastAsia="zh-CN" w:bidi="ar-SA"/>
      </w:rPr>
    </w:lvl>
    <w:lvl w:ilvl="6" w:tentative="0">
      <w:start w:val="0"/>
      <w:numFmt w:val="bullet"/>
      <w:lvlText w:val="•"/>
      <w:lvlJc w:val="left"/>
      <w:pPr>
        <w:ind w:left="6647" w:hanging="222"/>
      </w:pPr>
      <w:rPr>
        <w:rFonts w:hint="default"/>
        <w:lang w:val="en-US" w:eastAsia="zh-CN" w:bidi="ar-SA"/>
      </w:rPr>
    </w:lvl>
    <w:lvl w:ilvl="7" w:tentative="0">
      <w:start w:val="0"/>
      <w:numFmt w:val="bullet"/>
      <w:lvlText w:val="•"/>
      <w:lvlJc w:val="left"/>
      <w:pPr>
        <w:ind w:left="7572" w:hanging="222"/>
      </w:pPr>
      <w:rPr>
        <w:rFonts w:hint="default"/>
        <w:lang w:val="en-US" w:eastAsia="zh-CN" w:bidi="ar-SA"/>
      </w:rPr>
    </w:lvl>
    <w:lvl w:ilvl="8" w:tentative="0">
      <w:start w:val="0"/>
      <w:numFmt w:val="bullet"/>
      <w:lvlText w:val="•"/>
      <w:lvlJc w:val="left"/>
      <w:pPr>
        <w:ind w:left="8496" w:hanging="222"/>
      </w:pPr>
      <w:rPr>
        <w:rFonts w:hint="default"/>
        <w:lang w:val="en-US" w:eastAsia="zh-CN" w:bidi="ar-SA"/>
      </w:rPr>
    </w:lvl>
  </w:abstractNum>
  <w:abstractNum w:abstractNumId="13">
    <w:nsid w:val="F1AB264C"/>
    <w:multiLevelType w:val="multilevel"/>
    <w:tmpl w:val="F1AB264C"/>
    <w:lvl w:ilvl="0" w:tentative="0">
      <w:start w:val="1"/>
      <w:numFmt w:val="decimal"/>
      <w:lvlText w:val="%1."/>
      <w:lvlJc w:val="left"/>
      <w:pPr>
        <w:ind w:left="664" w:hanging="332"/>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628" w:hanging="332"/>
      </w:pPr>
      <w:rPr>
        <w:rFonts w:hint="default"/>
        <w:lang w:val="en-US" w:eastAsia="zh-CN" w:bidi="ar-SA"/>
      </w:rPr>
    </w:lvl>
    <w:lvl w:ilvl="2" w:tentative="0">
      <w:start w:val="0"/>
      <w:numFmt w:val="bullet"/>
      <w:lvlText w:val="•"/>
      <w:lvlJc w:val="left"/>
      <w:pPr>
        <w:ind w:left="2597" w:hanging="332"/>
      </w:pPr>
      <w:rPr>
        <w:rFonts w:hint="default"/>
        <w:lang w:val="en-US" w:eastAsia="zh-CN" w:bidi="ar-SA"/>
      </w:rPr>
    </w:lvl>
    <w:lvl w:ilvl="3" w:tentative="0">
      <w:start w:val="0"/>
      <w:numFmt w:val="bullet"/>
      <w:lvlText w:val="•"/>
      <w:lvlJc w:val="left"/>
      <w:pPr>
        <w:ind w:left="3565" w:hanging="332"/>
      </w:pPr>
      <w:rPr>
        <w:rFonts w:hint="default"/>
        <w:lang w:val="en-US" w:eastAsia="zh-CN" w:bidi="ar-SA"/>
      </w:rPr>
    </w:lvl>
    <w:lvl w:ilvl="4" w:tentative="0">
      <w:start w:val="0"/>
      <w:numFmt w:val="bullet"/>
      <w:lvlText w:val="•"/>
      <w:lvlJc w:val="left"/>
      <w:pPr>
        <w:ind w:left="4534" w:hanging="332"/>
      </w:pPr>
      <w:rPr>
        <w:rFonts w:hint="default"/>
        <w:lang w:val="en-US" w:eastAsia="zh-CN" w:bidi="ar-SA"/>
      </w:rPr>
    </w:lvl>
    <w:lvl w:ilvl="5" w:tentative="0">
      <w:start w:val="0"/>
      <w:numFmt w:val="bullet"/>
      <w:lvlText w:val="•"/>
      <w:lvlJc w:val="left"/>
      <w:pPr>
        <w:ind w:left="5503" w:hanging="332"/>
      </w:pPr>
      <w:rPr>
        <w:rFonts w:hint="default"/>
        <w:lang w:val="en-US" w:eastAsia="zh-CN" w:bidi="ar-SA"/>
      </w:rPr>
    </w:lvl>
    <w:lvl w:ilvl="6" w:tentative="0">
      <w:start w:val="0"/>
      <w:numFmt w:val="bullet"/>
      <w:lvlText w:val="•"/>
      <w:lvlJc w:val="left"/>
      <w:pPr>
        <w:ind w:left="6471" w:hanging="332"/>
      </w:pPr>
      <w:rPr>
        <w:rFonts w:hint="default"/>
        <w:lang w:val="en-US" w:eastAsia="zh-CN" w:bidi="ar-SA"/>
      </w:rPr>
    </w:lvl>
    <w:lvl w:ilvl="7" w:tentative="0">
      <w:start w:val="0"/>
      <w:numFmt w:val="bullet"/>
      <w:lvlText w:val="•"/>
      <w:lvlJc w:val="left"/>
      <w:pPr>
        <w:ind w:left="7440" w:hanging="332"/>
      </w:pPr>
      <w:rPr>
        <w:rFonts w:hint="default"/>
        <w:lang w:val="en-US" w:eastAsia="zh-CN" w:bidi="ar-SA"/>
      </w:rPr>
    </w:lvl>
    <w:lvl w:ilvl="8" w:tentative="0">
      <w:start w:val="0"/>
      <w:numFmt w:val="bullet"/>
      <w:lvlText w:val="•"/>
      <w:lvlJc w:val="left"/>
      <w:pPr>
        <w:ind w:left="8408" w:hanging="332"/>
      </w:pPr>
      <w:rPr>
        <w:rFonts w:hint="default"/>
        <w:lang w:val="en-US" w:eastAsia="zh-CN" w:bidi="ar-SA"/>
      </w:rPr>
    </w:lvl>
  </w:abstractNum>
  <w:abstractNum w:abstractNumId="14">
    <w:nsid w:val="F6D41DC4"/>
    <w:multiLevelType w:val="multilevel"/>
    <w:tmpl w:val="F6D41DC4"/>
    <w:lvl w:ilvl="0" w:tentative="0">
      <w:start w:val="1"/>
      <w:numFmt w:val="decimal"/>
      <w:lvlText w:val="%1."/>
      <w:lvlJc w:val="left"/>
      <w:pPr>
        <w:ind w:left="332" w:hanging="222"/>
        <w:jc w:val="left"/>
      </w:pPr>
      <w:rPr>
        <w:rFonts w:hint="default"/>
        <w:spacing w:val="-1"/>
        <w:w w:val="100"/>
        <w:lang w:val="en-US" w:eastAsia="zh-CN" w:bidi="ar-SA"/>
      </w:rPr>
    </w:lvl>
    <w:lvl w:ilvl="1" w:tentative="0">
      <w:start w:val="0"/>
      <w:numFmt w:val="bullet"/>
      <w:lvlText w:val="•"/>
      <w:lvlJc w:val="left"/>
      <w:pPr>
        <w:ind w:left="1340" w:hanging="222"/>
      </w:pPr>
      <w:rPr>
        <w:rFonts w:hint="default"/>
        <w:lang w:val="en-US" w:eastAsia="zh-CN" w:bidi="ar-SA"/>
      </w:rPr>
    </w:lvl>
    <w:lvl w:ilvl="2" w:tentative="0">
      <w:start w:val="0"/>
      <w:numFmt w:val="bullet"/>
      <w:lvlText w:val="•"/>
      <w:lvlJc w:val="left"/>
      <w:pPr>
        <w:ind w:left="2341" w:hanging="222"/>
      </w:pPr>
      <w:rPr>
        <w:rFonts w:hint="default"/>
        <w:lang w:val="en-US" w:eastAsia="zh-CN" w:bidi="ar-SA"/>
      </w:rPr>
    </w:lvl>
    <w:lvl w:ilvl="3" w:tentative="0">
      <w:start w:val="0"/>
      <w:numFmt w:val="bullet"/>
      <w:lvlText w:val="•"/>
      <w:lvlJc w:val="left"/>
      <w:pPr>
        <w:ind w:left="3341" w:hanging="222"/>
      </w:pPr>
      <w:rPr>
        <w:rFonts w:hint="default"/>
        <w:lang w:val="en-US" w:eastAsia="zh-CN" w:bidi="ar-SA"/>
      </w:rPr>
    </w:lvl>
    <w:lvl w:ilvl="4" w:tentative="0">
      <w:start w:val="0"/>
      <w:numFmt w:val="bullet"/>
      <w:lvlText w:val="•"/>
      <w:lvlJc w:val="left"/>
      <w:pPr>
        <w:ind w:left="4342" w:hanging="222"/>
      </w:pPr>
      <w:rPr>
        <w:rFonts w:hint="default"/>
        <w:lang w:val="en-US" w:eastAsia="zh-CN" w:bidi="ar-SA"/>
      </w:rPr>
    </w:lvl>
    <w:lvl w:ilvl="5" w:tentative="0">
      <w:start w:val="0"/>
      <w:numFmt w:val="bullet"/>
      <w:lvlText w:val="•"/>
      <w:lvlJc w:val="left"/>
      <w:pPr>
        <w:ind w:left="5343" w:hanging="222"/>
      </w:pPr>
      <w:rPr>
        <w:rFonts w:hint="default"/>
        <w:lang w:val="en-US" w:eastAsia="zh-CN" w:bidi="ar-SA"/>
      </w:rPr>
    </w:lvl>
    <w:lvl w:ilvl="6" w:tentative="0">
      <w:start w:val="0"/>
      <w:numFmt w:val="bullet"/>
      <w:lvlText w:val="•"/>
      <w:lvlJc w:val="left"/>
      <w:pPr>
        <w:ind w:left="6343" w:hanging="222"/>
      </w:pPr>
      <w:rPr>
        <w:rFonts w:hint="default"/>
        <w:lang w:val="en-US" w:eastAsia="zh-CN" w:bidi="ar-SA"/>
      </w:rPr>
    </w:lvl>
    <w:lvl w:ilvl="7" w:tentative="0">
      <w:start w:val="0"/>
      <w:numFmt w:val="bullet"/>
      <w:lvlText w:val="•"/>
      <w:lvlJc w:val="left"/>
      <w:pPr>
        <w:ind w:left="7344" w:hanging="222"/>
      </w:pPr>
      <w:rPr>
        <w:rFonts w:hint="default"/>
        <w:lang w:val="en-US" w:eastAsia="zh-CN" w:bidi="ar-SA"/>
      </w:rPr>
    </w:lvl>
    <w:lvl w:ilvl="8" w:tentative="0">
      <w:start w:val="0"/>
      <w:numFmt w:val="bullet"/>
      <w:lvlText w:val="•"/>
      <w:lvlJc w:val="left"/>
      <w:pPr>
        <w:ind w:left="8344" w:hanging="222"/>
      </w:pPr>
      <w:rPr>
        <w:rFonts w:hint="default"/>
        <w:lang w:val="en-US" w:eastAsia="zh-CN" w:bidi="ar-SA"/>
      </w:rPr>
    </w:lvl>
  </w:abstractNum>
  <w:abstractNum w:abstractNumId="15">
    <w:nsid w:val="F80D830A"/>
    <w:multiLevelType w:val="multilevel"/>
    <w:tmpl w:val="F80D830A"/>
    <w:lvl w:ilvl="0" w:tentative="0">
      <w:start w:val="1"/>
      <w:numFmt w:val="decimal"/>
      <w:lvlText w:val="%1."/>
      <w:lvlJc w:val="left"/>
      <w:pPr>
        <w:ind w:left="1094"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2024" w:hanging="222"/>
      </w:pPr>
      <w:rPr>
        <w:rFonts w:hint="default"/>
        <w:lang w:val="en-US" w:eastAsia="zh-CN" w:bidi="ar-SA"/>
      </w:rPr>
    </w:lvl>
    <w:lvl w:ilvl="2" w:tentative="0">
      <w:start w:val="0"/>
      <w:numFmt w:val="bullet"/>
      <w:lvlText w:val="•"/>
      <w:lvlJc w:val="left"/>
      <w:pPr>
        <w:ind w:left="2949" w:hanging="222"/>
      </w:pPr>
      <w:rPr>
        <w:rFonts w:hint="default"/>
        <w:lang w:val="en-US" w:eastAsia="zh-CN" w:bidi="ar-SA"/>
      </w:rPr>
    </w:lvl>
    <w:lvl w:ilvl="3" w:tentative="0">
      <w:start w:val="0"/>
      <w:numFmt w:val="bullet"/>
      <w:lvlText w:val="•"/>
      <w:lvlJc w:val="left"/>
      <w:pPr>
        <w:ind w:left="3873" w:hanging="222"/>
      </w:pPr>
      <w:rPr>
        <w:rFonts w:hint="default"/>
        <w:lang w:val="en-US" w:eastAsia="zh-CN" w:bidi="ar-SA"/>
      </w:rPr>
    </w:lvl>
    <w:lvl w:ilvl="4" w:tentative="0">
      <w:start w:val="0"/>
      <w:numFmt w:val="bullet"/>
      <w:lvlText w:val="•"/>
      <w:lvlJc w:val="left"/>
      <w:pPr>
        <w:ind w:left="4798" w:hanging="222"/>
      </w:pPr>
      <w:rPr>
        <w:rFonts w:hint="default"/>
        <w:lang w:val="en-US" w:eastAsia="zh-CN" w:bidi="ar-SA"/>
      </w:rPr>
    </w:lvl>
    <w:lvl w:ilvl="5" w:tentative="0">
      <w:start w:val="0"/>
      <w:numFmt w:val="bullet"/>
      <w:lvlText w:val="•"/>
      <w:lvlJc w:val="left"/>
      <w:pPr>
        <w:ind w:left="5723" w:hanging="222"/>
      </w:pPr>
      <w:rPr>
        <w:rFonts w:hint="default"/>
        <w:lang w:val="en-US" w:eastAsia="zh-CN" w:bidi="ar-SA"/>
      </w:rPr>
    </w:lvl>
    <w:lvl w:ilvl="6" w:tentative="0">
      <w:start w:val="0"/>
      <w:numFmt w:val="bullet"/>
      <w:lvlText w:val="•"/>
      <w:lvlJc w:val="left"/>
      <w:pPr>
        <w:ind w:left="6647" w:hanging="222"/>
      </w:pPr>
      <w:rPr>
        <w:rFonts w:hint="default"/>
        <w:lang w:val="en-US" w:eastAsia="zh-CN" w:bidi="ar-SA"/>
      </w:rPr>
    </w:lvl>
    <w:lvl w:ilvl="7" w:tentative="0">
      <w:start w:val="0"/>
      <w:numFmt w:val="bullet"/>
      <w:lvlText w:val="•"/>
      <w:lvlJc w:val="left"/>
      <w:pPr>
        <w:ind w:left="7572" w:hanging="222"/>
      </w:pPr>
      <w:rPr>
        <w:rFonts w:hint="default"/>
        <w:lang w:val="en-US" w:eastAsia="zh-CN" w:bidi="ar-SA"/>
      </w:rPr>
    </w:lvl>
    <w:lvl w:ilvl="8" w:tentative="0">
      <w:start w:val="0"/>
      <w:numFmt w:val="bullet"/>
      <w:lvlText w:val="•"/>
      <w:lvlJc w:val="left"/>
      <w:pPr>
        <w:ind w:left="8496" w:hanging="222"/>
      </w:pPr>
      <w:rPr>
        <w:rFonts w:hint="default"/>
        <w:lang w:val="en-US" w:eastAsia="zh-CN" w:bidi="ar-SA"/>
      </w:rPr>
    </w:lvl>
  </w:abstractNum>
  <w:abstractNum w:abstractNumId="16">
    <w:nsid w:val="FB9DD18D"/>
    <w:multiLevelType w:val="multilevel"/>
    <w:tmpl w:val="FB9DD18D"/>
    <w:lvl w:ilvl="0" w:tentative="0">
      <w:start w:val="0"/>
      <w:numFmt w:val="bullet"/>
      <w:lvlText w:val=""/>
      <w:lvlJc w:val="left"/>
      <w:pPr>
        <w:ind w:left="306" w:hanging="199"/>
      </w:pPr>
      <w:rPr>
        <w:rFonts w:hint="default" w:ascii="Wingdings" w:hAnsi="Wingdings" w:eastAsia="Wingdings" w:cs="Wingdings"/>
        <w:b w:val="0"/>
        <w:bCs w:val="0"/>
        <w:i w:val="0"/>
        <w:iCs w:val="0"/>
        <w:spacing w:val="-3"/>
        <w:w w:val="100"/>
        <w:sz w:val="20"/>
        <w:szCs w:val="20"/>
        <w:lang w:val="en-US" w:eastAsia="zh-CN" w:bidi="ar-SA"/>
      </w:rPr>
    </w:lvl>
    <w:lvl w:ilvl="1" w:tentative="0">
      <w:start w:val="0"/>
      <w:numFmt w:val="bullet"/>
      <w:lvlText w:val="•"/>
      <w:lvlJc w:val="left"/>
      <w:pPr>
        <w:ind w:left="990" w:hanging="199"/>
      </w:pPr>
      <w:rPr>
        <w:rFonts w:hint="default"/>
        <w:lang w:val="en-US" w:eastAsia="zh-CN" w:bidi="ar-SA"/>
      </w:rPr>
    </w:lvl>
    <w:lvl w:ilvl="2" w:tentative="0">
      <w:start w:val="0"/>
      <w:numFmt w:val="bullet"/>
      <w:lvlText w:val="•"/>
      <w:lvlJc w:val="left"/>
      <w:pPr>
        <w:ind w:left="1680" w:hanging="199"/>
      </w:pPr>
      <w:rPr>
        <w:rFonts w:hint="default"/>
        <w:lang w:val="en-US" w:eastAsia="zh-CN" w:bidi="ar-SA"/>
      </w:rPr>
    </w:lvl>
    <w:lvl w:ilvl="3" w:tentative="0">
      <w:start w:val="0"/>
      <w:numFmt w:val="bullet"/>
      <w:lvlText w:val="•"/>
      <w:lvlJc w:val="left"/>
      <w:pPr>
        <w:ind w:left="2371" w:hanging="199"/>
      </w:pPr>
      <w:rPr>
        <w:rFonts w:hint="default"/>
        <w:lang w:val="en-US" w:eastAsia="zh-CN" w:bidi="ar-SA"/>
      </w:rPr>
    </w:lvl>
    <w:lvl w:ilvl="4" w:tentative="0">
      <w:start w:val="0"/>
      <w:numFmt w:val="bullet"/>
      <w:lvlText w:val="•"/>
      <w:lvlJc w:val="left"/>
      <w:pPr>
        <w:ind w:left="3061" w:hanging="199"/>
      </w:pPr>
      <w:rPr>
        <w:rFonts w:hint="default"/>
        <w:lang w:val="en-US" w:eastAsia="zh-CN" w:bidi="ar-SA"/>
      </w:rPr>
    </w:lvl>
    <w:lvl w:ilvl="5" w:tentative="0">
      <w:start w:val="0"/>
      <w:numFmt w:val="bullet"/>
      <w:lvlText w:val="•"/>
      <w:lvlJc w:val="left"/>
      <w:pPr>
        <w:ind w:left="3752" w:hanging="199"/>
      </w:pPr>
      <w:rPr>
        <w:rFonts w:hint="default"/>
        <w:lang w:val="en-US" w:eastAsia="zh-CN" w:bidi="ar-SA"/>
      </w:rPr>
    </w:lvl>
    <w:lvl w:ilvl="6" w:tentative="0">
      <w:start w:val="0"/>
      <w:numFmt w:val="bullet"/>
      <w:lvlText w:val="•"/>
      <w:lvlJc w:val="left"/>
      <w:pPr>
        <w:ind w:left="4442" w:hanging="199"/>
      </w:pPr>
      <w:rPr>
        <w:rFonts w:hint="default"/>
        <w:lang w:val="en-US" w:eastAsia="zh-CN" w:bidi="ar-SA"/>
      </w:rPr>
    </w:lvl>
    <w:lvl w:ilvl="7" w:tentative="0">
      <w:start w:val="0"/>
      <w:numFmt w:val="bullet"/>
      <w:lvlText w:val="•"/>
      <w:lvlJc w:val="left"/>
      <w:pPr>
        <w:ind w:left="5132" w:hanging="199"/>
      </w:pPr>
      <w:rPr>
        <w:rFonts w:hint="default"/>
        <w:lang w:val="en-US" w:eastAsia="zh-CN" w:bidi="ar-SA"/>
      </w:rPr>
    </w:lvl>
    <w:lvl w:ilvl="8" w:tentative="0">
      <w:start w:val="0"/>
      <w:numFmt w:val="bullet"/>
      <w:lvlText w:val="•"/>
      <w:lvlJc w:val="left"/>
      <w:pPr>
        <w:ind w:left="5823" w:hanging="199"/>
      </w:pPr>
      <w:rPr>
        <w:rFonts w:hint="default"/>
        <w:lang w:val="en-US" w:eastAsia="zh-CN" w:bidi="ar-SA"/>
      </w:rPr>
    </w:lvl>
  </w:abstractNum>
  <w:abstractNum w:abstractNumId="17">
    <w:nsid w:val="FF6A72A7"/>
    <w:multiLevelType w:val="multilevel"/>
    <w:tmpl w:val="FF6A72A7"/>
    <w:lvl w:ilvl="0" w:tentative="0">
      <w:start w:val="0"/>
      <w:numFmt w:val="bullet"/>
      <w:lvlText w:val=""/>
      <w:lvlJc w:val="left"/>
      <w:pPr>
        <w:ind w:left="306" w:hanging="199"/>
      </w:pPr>
      <w:rPr>
        <w:rFonts w:hint="default" w:ascii="Wingdings" w:hAnsi="Wingdings" w:eastAsia="Wingdings" w:cs="Wingdings"/>
        <w:b w:val="0"/>
        <w:bCs w:val="0"/>
        <w:i w:val="0"/>
        <w:iCs w:val="0"/>
        <w:spacing w:val="-3"/>
        <w:w w:val="100"/>
        <w:sz w:val="20"/>
        <w:szCs w:val="20"/>
        <w:lang w:val="en-US" w:eastAsia="zh-CN" w:bidi="ar-SA"/>
      </w:rPr>
    </w:lvl>
    <w:lvl w:ilvl="1" w:tentative="0">
      <w:start w:val="0"/>
      <w:numFmt w:val="bullet"/>
      <w:lvlText w:val="•"/>
      <w:lvlJc w:val="left"/>
      <w:pPr>
        <w:ind w:left="990" w:hanging="199"/>
      </w:pPr>
      <w:rPr>
        <w:rFonts w:hint="default"/>
        <w:lang w:val="en-US" w:eastAsia="zh-CN" w:bidi="ar-SA"/>
      </w:rPr>
    </w:lvl>
    <w:lvl w:ilvl="2" w:tentative="0">
      <w:start w:val="0"/>
      <w:numFmt w:val="bullet"/>
      <w:lvlText w:val="•"/>
      <w:lvlJc w:val="left"/>
      <w:pPr>
        <w:ind w:left="1680" w:hanging="199"/>
      </w:pPr>
      <w:rPr>
        <w:rFonts w:hint="default"/>
        <w:lang w:val="en-US" w:eastAsia="zh-CN" w:bidi="ar-SA"/>
      </w:rPr>
    </w:lvl>
    <w:lvl w:ilvl="3" w:tentative="0">
      <w:start w:val="0"/>
      <w:numFmt w:val="bullet"/>
      <w:lvlText w:val="•"/>
      <w:lvlJc w:val="left"/>
      <w:pPr>
        <w:ind w:left="2371" w:hanging="199"/>
      </w:pPr>
      <w:rPr>
        <w:rFonts w:hint="default"/>
        <w:lang w:val="en-US" w:eastAsia="zh-CN" w:bidi="ar-SA"/>
      </w:rPr>
    </w:lvl>
    <w:lvl w:ilvl="4" w:tentative="0">
      <w:start w:val="0"/>
      <w:numFmt w:val="bullet"/>
      <w:lvlText w:val="•"/>
      <w:lvlJc w:val="left"/>
      <w:pPr>
        <w:ind w:left="3061" w:hanging="199"/>
      </w:pPr>
      <w:rPr>
        <w:rFonts w:hint="default"/>
        <w:lang w:val="en-US" w:eastAsia="zh-CN" w:bidi="ar-SA"/>
      </w:rPr>
    </w:lvl>
    <w:lvl w:ilvl="5" w:tentative="0">
      <w:start w:val="0"/>
      <w:numFmt w:val="bullet"/>
      <w:lvlText w:val="•"/>
      <w:lvlJc w:val="left"/>
      <w:pPr>
        <w:ind w:left="3752" w:hanging="199"/>
      </w:pPr>
      <w:rPr>
        <w:rFonts w:hint="default"/>
        <w:lang w:val="en-US" w:eastAsia="zh-CN" w:bidi="ar-SA"/>
      </w:rPr>
    </w:lvl>
    <w:lvl w:ilvl="6" w:tentative="0">
      <w:start w:val="0"/>
      <w:numFmt w:val="bullet"/>
      <w:lvlText w:val="•"/>
      <w:lvlJc w:val="left"/>
      <w:pPr>
        <w:ind w:left="4442" w:hanging="199"/>
      </w:pPr>
      <w:rPr>
        <w:rFonts w:hint="default"/>
        <w:lang w:val="en-US" w:eastAsia="zh-CN" w:bidi="ar-SA"/>
      </w:rPr>
    </w:lvl>
    <w:lvl w:ilvl="7" w:tentative="0">
      <w:start w:val="0"/>
      <w:numFmt w:val="bullet"/>
      <w:lvlText w:val="•"/>
      <w:lvlJc w:val="left"/>
      <w:pPr>
        <w:ind w:left="5132" w:hanging="199"/>
      </w:pPr>
      <w:rPr>
        <w:rFonts w:hint="default"/>
        <w:lang w:val="en-US" w:eastAsia="zh-CN" w:bidi="ar-SA"/>
      </w:rPr>
    </w:lvl>
    <w:lvl w:ilvl="8" w:tentative="0">
      <w:start w:val="0"/>
      <w:numFmt w:val="bullet"/>
      <w:lvlText w:val="•"/>
      <w:lvlJc w:val="left"/>
      <w:pPr>
        <w:ind w:left="5823" w:hanging="199"/>
      </w:pPr>
      <w:rPr>
        <w:rFonts w:hint="default"/>
        <w:lang w:val="en-US" w:eastAsia="zh-CN" w:bidi="ar-SA"/>
      </w:rPr>
    </w:lvl>
  </w:abstractNum>
  <w:abstractNum w:abstractNumId="18">
    <w:nsid w:val="027E3965"/>
    <w:multiLevelType w:val="multilevel"/>
    <w:tmpl w:val="027E3965"/>
    <w:lvl w:ilvl="0" w:tentative="0">
      <w:start w:val="1"/>
      <w:numFmt w:val="decimal"/>
      <w:lvlText w:val="%1."/>
      <w:lvlJc w:val="left"/>
      <w:pPr>
        <w:ind w:left="884" w:hanging="552"/>
        <w:jc w:val="left"/>
      </w:pPr>
      <w:rPr>
        <w:rFonts w:hint="default" w:ascii="宋体" w:hAnsi="宋体" w:eastAsia="宋体" w:cs="宋体"/>
        <w:b w:val="0"/>
        <w:bCs w:val="0"/>
        <w:i w:val="0"/>
        <w:iCs w:val="0"/>
        <w:spacing w:val="-1"/>
        <w:w w:val="100"/>
        <w:sz w:val="22"/>
        <w:szCs w:val="22"/>
        <w:lang w:val="en-US" w:eastAsia="zh-CN" w:bidi="ar-SA"/>
      </w:rPr>
    </w:lvl>
    <w:lvl w:ilvl="1" w:tentative="0">
      <w:start w:val="1"/>
      <w:numFmt w:val="decimal"/>
      <w:lvlText w:val="%1.%2"/>
      <w:lvlJc w:val="left"/>
      <w:pPr>
        <w:ind w:left="884" w:hanging="555"/>
        <w:jc w:val="left"/>
      </w:pPr>
      <w:rPr>
        <w:rFonts w:hint="default" w:ascii="宋体" w:hAnsi="宋体" w:eastAsia="宋体" w:cs="宋体"/>
        <w:b w:val="0"/>
        <w:bCs w:val="0"/>
        <w:i w:val="0"/>
        <w:iCs w:val="0"/>
        <w:spacing w:val="-1"/>
        <w:w w:val="100"/>
        <w:sz w:val="22"/>
        <w:szCs w:val="22"/>
        <w:lang w:val="en-US" w:eastAsia="zh-CN" w:bidi="ar-SA"/>
      </w:rPr>
    </w:lvl>
    <w:lvl w:ilvl="2" w:tentative="0">
      <w:start w:val="0"/>
      <w:numFmt w:val="bullet"/>
      <w:lvlText w:val="•"/>
      <w:lvlJc w:val="left"/>
      <w:pPr>
        <w:ind w:left="2773" w:hanging="555"/>
      </w:pPr>
      <w:rPr>
        <w:rFonts w:hint="default"/>
        <w:lang w:val="en-US" w:eastAsia="zh-CN" w:bidi="ar-SA"/>
      </w:rPr>
    </w:lvl>
    <w:lvl w:ilvl="3" w:tentative="0">
      <w:start w:val="0"/>
      <w:numFmt w:val="bullet"/>
      <w:lvlText w:val="•"/>
      <w:lvlJc w:val="left"/>
      <w:pPr>
        <w:ind w:left="3719" w:hanging="555"/>
      </w:pPr>
      <w:rPr>
        <w:rFonts w:hint="default"/>
        <w:lang w:val="en-US" w:eastAsia="zh-CN" w:bidi="ar-SA"/>
      </w:rPr>
    </w:lvl>
    <w:lvl w:ilvl="4" w:tentative="0">
      <w:start w:val="0"/>
      <w:numFmt w:val="bullet"/>
      <w:lvlText w:val="•"/>
      <w:lvlJc w:val="left"/>
      <w:pPr>
        <w:ind w:left="4666" w:hanging="555"/>
      </w:pPr>
      <w:rPr>
        <w:rFonts w:hint="default"/>
        <w:lang w:val="en-US" w:eastAsia="zh-CN" w:bidi="ar-SA"/>
      </w:rPr>
    </w:lvl>
    <w:lvl w:ilvl="5" w:tentative="0">
      <w:start w:val="0"/>
      <w:numFmt w:val="bullet"/>
      <w:lvlText w:val="•"/>
      <w:lvlJc w:val="left"/>
      <w:pPr>
        <w:ind w:left="5613" w:hanging="555"/>
      </w:pPr>
      <w:rPr>
        <w:rFonts w:hint="default"/>
        <w:lang w:val="en-US" w:eastAsia="zh-CN" w:bidi="ar-SA"/>
      </w:rPr>
    </w:lvl>
    <w:lvl w:ilvl="6" w:tentative="0">
      <w:start w:val="0"/>
      <w:numFmt w:val="bullet"/>
      <w:lvlText w:val="•"/>
      <w:lvlJc w:val="left"/>
      <w:pPr>
        <w:ind w:left="6559" w:hanging="555"/>
      </w:pPr>
      <w:rPr>
        <w:rFonts w:hint="default"/>
        <w:lang w:val="en-US" w:eastAsia="zh-CN" w:bidi="ar-SA"/>
      </w:rPr>
    </w:lvl>
    <w:lvl w:ilvl="7" w:tentative="0">
      <w:start w:val="0"/>
      <w:numFmt w:val="bullet"/>
      <w:lvlText w:val="•"/>
      <w:lvlJc w:val="left"/>
      <w:pPr>
        <w:ind w:left="7506" w:hanging="555"/>
      </w:pPr>
      <w:rPr>
        <w:rFonts w:hint="default"/>
        <w:lang w:val="en-US" w:eastAsia="zh-CN" w:bidi="ar-SA"/>
      </w:rPr>
    </w:lvl>
    <w:lvl w:ilvl="8" w:tentative="0">
      <w:start w:val="0"/>
      <w:numFmt w:val="bullet"/>
      <w:lvlText w:val="•"/>
      <w:lvlJc w:val="left"/>
      <w:pPr>
        <w:ind w:left="8452" w:hanging="555"/>
      </w:pPr>
      <w:rPr>
        <w:rFonts w:hint="default"/>
        <w:lang w:val="en-US" w:eastAsia="zh-CN" w:bidi="ar-SA"/>
      </w:rPr>
    </w:lvl>
  </w:abstractNum>
  <w:abstractNum w:abstractNumId="19">
    <w:nsid w:val="08F0AC3A"/>
    <w:multiLevelType w:val="multilevel"/>
    <w:tmpl w:val="08F0AC3A"/>
    <w:lvl w:ilvl="0" w:tentative="0">
      <w:start w:val="1"/>
      <w:numFmt w:val="decimal"/>
      <w:lvlText w:val="%1."/>
      <w:lvlJc w:val="left"/>
      <w:pPr>
        <w:ind w:left="332"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340" w:hanging="222"/>
      </w:pPr>
      <w:rPr>
        <w:rFonts w:hint="default"/>
        <w:lang w:val="en-US" w:eastAsia="zh-CN" w:bidi="ar-SA"/>
      </w:rPr>
    </w:lvl>
    <w:lvl w:ilvl="2" w:tentative="0">
      <w:start w:val="0"/>
      <w:numFmt w:val="bullet"/>
      <w:lvlText w:val="•"/>
      <w:lvlJc w:val="left"/>
      <w:pPr>
        <w:ind w:left="2341" w:hanging="222"/>
      </w:pPr>
      <w:rPr>
        <w:rFonts w:hint="default"/>
        <w:lang w:val="en-US" w:eastAsia="zh-CN" w:bidi="ar-SA"/>
      </w:rPr>
    </w:lvl>
    <w:lvl w:ilvl="3" w:tentative="0">
      <w:start w:val="0"/>
      <w:numFmt w:val="bullet"/>
      <w:lvlText w:val="•"/>
      <w:lvlJc w:val="left"/>
      <w:pPr>
        <w:ind w:left="3341" w:hanging="222"/>
      </w:pPr>
      <w:rPr>
        <w:rFonts w:hint="default"/>
        <w:lang w:val="en-US" w:eastAsia="zh-CN" w:bidi="ar-SA"/>
      </w:rPr>
    </w:lvl>
    <w:lvl w:ilvl="4" w:tentative="0">
      <w:start w:val="0"/>
      <w:numFmt w:val="bullet"/>
      <w:lvlText w:val="•"/>
      <w:lvlJc w:val="left"/>
      <w:pPr>
        <w:ind w:left="4342" w:hanging="222"/>
      </w:pPr>
      <w:rPr>
        <w:rFonts w:hint="default"/>
        <w:lang w:val="en-US" w:eastAsia="zh-CN" w:bidi="ar-SA"/>
      </w:rPr>
    </w:lvl>
    <w:lvl w:ilvl="5" w:tentative="0">
      <w:start w:val="0"/>
      <w:numFmt w:val="bullet"/>
      <w:lvlText w:val="•"/>
      <w:lvlJc w:val="left"/>
      <w:pPr>
        <w:ind w:left="5343" w:hanging="222"/>
      </w:pPr>
      <w:rPr>
        <w:rFonts w:hint="default"/>
        <w:lang w:val="en-US" w:eastAsia="zh-CN" w:bidi="ar-SA"/>
      </w:rPr>
    </w:lvl>
    <w:lvl w:ilvl="6" w:tentative="0">
      <w:start w:val="0"/>
      <w:numFmt w:val="bullet"/>
      <w:lvlText w:val="•"/>
      <w:lvlJc w:val="left"/>
      <w:pPr>
        <w:ind w:left="6343" w:hanging="222"/>
      </w:pPr>
      <w:rPr>
        <w:rFonts w:hint="default"/>
        <w:lang w:val="en-US" w:eastAsia="zh-CN" w:bidi="ar-SA"/>
      </w:rPr>
    </w:lvl>
    <w:lvl w:ilvl="7" w:tentative="0">
      <w:start w:val="0"/>
      <w:numFmt w:val="bullet"/>
      <w:lvlText w:val="•"/>
      <w:lvlJc w:val="left"/>
      <w:pPr>
        <w:ind w:left="7344" w:hanging="222"/>
      </w:pPr>
      <w:rPr>
        <w:rFonts w:hint="default"/>
        <w:lang w:val="en-US" w:eastAsia="zh-CN" w:bidi="ar-SA"/>
      </w:rPr>
    </w:lvl>
    <w:lvl w:ilvl="8" w:tentative="0">
      <w:start w:val="0"/>
      <w:numFmt w:val="bullet"/>
      <w:lvlText w:val="•"/>
      <w:lvlJc w:val="left"/>
      <w:pPr>
        <w:ind w:left="8344" w:hanging="222"/>
      </w:pPr>
      <w:rPr>
        <w:rFonts w:hint="default"/>
        <w:lang w:val="en-US" w:eastAsia="zh-CN" w:bidi="ar-SA"/>
      </w:rPr>
    </w:lvl>
  </w:abstractNum>
  <w:abstractNum w:abstractNumId="20">
    <w:nsid w:val="13E358E6"/>
    <w:multiLevelType w:val="multilevel"/>
    <w:tmpl w:val="13E358E6"/>
    <w:lvl w:ilvl="0" w:tentative="0">
      <w:start w:val="1"/>
      <w:numFmt w:val="decimal"/>
      <w:lvlText w:val="%1."/>
      <w:lvlJc w:val="left"/>
      <w:pPr>
        <w:ind w:left="1094"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2024" w:hanging="222"/>
      </w:pPr>
      <w:rPr>
        <w:rFonts w:hint="default"/>
        <w:lang w:val="en-US" w:eastAsia="zh-CN" w:bidi="ar-SA"/>
      </w:rPr>
    </w:lvl>
    <w:lvl w:ilvl="2" w:tentative="0">
      <w:start w:val="0"/>
      <w:numFmt w:val="bullet"/>
      <w:lvlText w:val="•"/>
      <w:lvlJc w:val="left"/>
      <w:pPr>
        <w:ind w:left="2949" w:hanging="222"/>
      </w:pPr>
      <w:rPr>
        <w:rFonts w:hint="default"/>
        <w:lang w:val="en-US" w:eastAsia="zh-CN" w:bidi="ar-SA"/>
      </w:rPr>
    </w:lvl>
    <w:lvl w:ilvl="3" w:tentative="0">
      <w:start w:val="0"/>
      <w:numFmt w:val="bullet"/>
      <w:lvlText w:val="•"/>
      <w:lvlJc w:val="left"/>
      <w:pPr>
        <w:ind w:left="3873" w:hanging="222"/>
      </w:pPr>
      <w:rPr>
        <w:rFonts w:hint="default"/>
        <w:lang w:val="en-US" w:eastAsia="zh-CN" w:bidi="ar-SA"/>
      </w:rPr>
    </w:lvl>
    <w:lvl w:ilvl="4" w:tentative="0">
      <w:start w:val="0"/>
      <w:numFmt w:val="bullet"/>
      <w:lvlText w:val="•"/>
      <w:lvlJc w:val="left"/>
      <w:pPr>
        <w:ind w:left="4798" w:hanging="222"/>
      </w:pPr>
      <w:rPr>
        <w:rFonts w:hint="default"/>
        <w:lang w:val="en-US" w:eastAsia="zh-CN" w:bidi="ar-SA"/>
      </w:rPr>
    </w:lvl>
    <w:lvl w:ilvl="5" w:tentative="0">
      <w:start w:val="0"/>
      <w:numFmt w:val="bullet"/>
      <w:lvlText w:val="•"/>
      <w:lvlJc w:val="left"/>
      <w:pPr>
        <w:ind w:left="5723" w:hanging="222"/>
      </w:pPr>
      <w:rPr>
        <w:rFonts w:hint="default"/>
        <w:lang w:val="en-US" w:eastAsia="zh-CN" w:bidi="ar-SA"/>
      </w:rPr>
    </w:lvl>
    <w:lvl w:ilvl="6" w:tentative="0">
      <w:start w:val="0"/>
      <w:numFmt w:val="bullet"/>
      <w:lvlText w:val="•"/>
      <w:lvlJc w:val="left"/>
      <w:pPr>
        <w:ind w:left="6647" w:hanging="222"/>
      </w:pPr>
      <w:rPr>
        <w:rFonts w:hint="default"/>
        <w:lang w:val="en-US" w:eastAsia="zh-CN" w:bidi="ar-SA"/>
      </w:rPr>
    </w:lvl>
    <w:lvl w:ilvl="7" w:tentative="0">
      <w:start w:val="0"/>
      <w:numFmt w:val="bullet"/>
      <w:lvlText w:val="•"/>
      <w:lvlJc w:val="left"/>
      <w:pPr>
        <w:ind w:left="7572" w:hanging="222"/>
      </w:pPr>
      <w:rPr>
        <w:rFonts w:hint="default"/>
        <w:lang w:val="en-US" w:eastAsia="zh-CN" w:bidi="ar-SA"/>
      </w:rPr>
    </w:lvl>
    <w:lvl w:ilvl="8" w:tentative="0">
      <w:start w:val="0"/>
      <w:numFmt w:val="bullet"/>
      <w:lvlText w:val="•"/>
      <w:lvlJc w:val="left"/>
      <w:pPr>
        <w:ind w:left="8496" w:hanging="222"/>
      </w:pPr>
      <w:rPr>
        <w:rFonts w:hint="default"/>
        <w:lang w:val="en-US" w:eastAsia="zh-CN" w:bidi="ar-SA"/>
      </w:rPr>
    </w:lvl>
  </w:abstractNum>
  <w:abstractNum w:abstractNumId="21">
    <w:nsid w:val="23557C78"/>
    <w:multiLevelType w:val="multilevel"/>
    <w:tmpl w:val="23557C78"/>
    <w:lvl w:ilvl="0" w:tentative="0">
      <w:start w:val="1"/>
      <w:numFmt w:val="decimal"/>
      <w:lvlText w:val="（%1）"/>
      <w:lvlJc w:val="left"/>
      <w:pPr>
        <w:ind w:left="872" w:hanging="554"/>
        <w:jc w:val="left"/>
      </w:pPr>
      <w:rPr>
        <w:rFonts w:hint="default" w:ascii="宋体" w:hAnsi="宋体" w:eastAsia="宋体" w:cs="宋体"/>
        <w:b w:val="0"/>
        <w:bCs w:val="0"/>
        <w:i w:val="0"/>
        <w:iCs w:val="0"/>
        <w:spacing w:val="-32"/>
        <w:w w:val="100"/>
        <w:sz w:val="20"/>
        <w:szCs w:val="20"/>
        <w:lang w:val="en-US" w:eastAsia="zh-CN" w:bidi="ar-SA"/>
      </w:rPr>
    </w:lvl>
    <w:lvl w:ilvl="1" w:tentative="0">
      <w:start w:val="0"/>
      <w:numFmt w:val="bullet"/>
      <w:lvlText w:val="•"/>
      <w:lvlJc w:val="left"/>
      <w:pPr>
        <w:ind w:left="182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719" w:hanging="554"/>
      </w:pPr>
      <w:rPr>
        <w:rFonts w:hint="default"/>
        <w:lang w:val="en-US" w:eastAsia="zh-CN" w:bidi="ar-SA"/>
      </w:rPr>
    </w:lvl>
    <w:lvl w:ilvl="4" w:tentative="0">
      <w:start w:val="0"/>
      <w:numFmt w:val="bullet"/>
      <w:lvlText w:val="•"/>
      <w:lvlJc w:val="left"/>
      <w:pPr>
        <w:ind w:left="4666" w:hanging="554"/>
      </w:pPr>
      <w:rPr>
        <w:rFonts w:hint="default"/>
        <w:lang w:val="en-US" w:eastAsia="zh-CN" w:bidi="ar-SA"/>
      </w:rPr>
    </w:lvl>
    <w:lvl w:ilvl="5" w:tentative="0">
      <w:start w:val="0"/>
      <w:numFmt w:val="bullet"/>
      <w:lvlText w:val="•"/>
      <w:lvlJc w:val="left"/>
      <w:pPr>
        <w:ind w:left="5613" w:hanging="554"/>
      </w:pPr>
      <w:rPr>
        <w:rFonts w:hint="default"/>
        <w:lang w:val="en-US" w:eastAsia="zh-CN" w:bidi="ar-SA"/>
      </w:rPr>
    </w:lvl>
    <w:lvl w:ilvl="6" w:tentative="0">
      <w:start w:val="0"/>
      <w:numFmt w:val="bullet"/>
      <w:lvlText w:val="•"/>
      <w:lvlJc w:val="left"/>
      <w:pPr>
        <w:ind w:left="6559" w:hanging="554"/>
      </w:pPr>
      <w:rPr>
        <w:rFonts w:hint="default"/>
        <w:lang w:val="en-US" w:eastAsia="zh-CN" w:bidi="ar-SA"/>
      </w:rPr>
    </w:lvl>
    <w:lvl w:ilvl="7" w:tentative="0">
      <w:start w:val="0"/>
      <w:numFmt w:val="bullet"/>
      <w:lvlText w:val="•"/>
      <w:lvlJc w:val="left"/>
      <w:pPr>
        <w:ind w:left="7506" w:hanging="554"/>
      </w:pPr>
      <w:rPr>
        <w:rFonts w:hint="default"/>
        <w:lang w:val="en-US" w:eastAsia="zh-CN" w:bidi="ar-SA"/>
      </w:rPr>
    </w:lvl>
    <w:lvl w:ilvl="8" w:tentative="0">
      <w:start w:val="0"/>
      <w:numFmt w:val="bullet"/>
      <w:lvlText w:val="•"/>
      <w:lvlJc w:val="left"/>
      <w:pPr>
        <w:ind w:left="8452" w:hanging="554"/>
      </w:pPr>
      <w:rPr>
        <w:rFonts w:hint="default"/>
        <w:lang w:val="en-US" w:eastAsia="zh-CN" w:bidi="ar-SA"/>
      </w:rPr>
    </w:lvl>
  </w:abstractNum>
  <w:abstractNum w:abstractNumId="22">
    <w:nsid w:val="267DAECB"/>
    <w:multiLevelType w:val="multilevel"/>
    <w:tmpl w:val="267DAECB"/>
    <w:lvl w:ilvl="0" w:tentative="0">
      <w:start w:val="1"/>
      <w:numFmt w:val="decimal"/>
      <w:lvlText w:val="%1."/>
      <w:lvlJc w:val="left"/>
      <w:pPr>
        <w:ind w:left="884" w:hanging="555"/>
        <w:jc w:val="left"/>
      </w:pPr>
      <w:rPr>
        <w:rFonts w:hint="default" w:ascii="宋体" w:hAnsi="宋体" w:eastAsia="宋体" w:cs="宋体"/>
        <w:b w:val="0"/>
        <w:bCs w:val="0"/>
        <w:i w:val="0"/>
        <w:iCs w:val="0"/>
        <w:spacing w:val="-1"/>
        <w:w w:val="100"/>
        <w:sz w:val="22"/>
        <w:szCs w:val="22"/>
        <w:lang w:val="en-US" w:eastAsia="zh-CN" w:bidi="ar-SA"/>
      </w:rPr>
    </w:lvl>
    <w:lvl w:ilvl="1" w:tentative="0">
      <w:start w:val="1"/>
      <w:numFmt w:val="decimal"/>
      <w:lvlText w:val="%1.%2"/>
      <w:lvlJc w:val="left"/>
      <w:pPr>
        <w:ind w:left="872" w:hanging="552"/>
        <w:jc w:val="left"/>
      </w:pPr>
      <w:rPr>
        <w:rFonts w:hint="default"/>
        <w:spacing w:val="-1"/>
        <w:w w:val="100"/>
        <w:lang w:val="en-US" w:eastAsia="zh-CN" w:bidi="ar-SA"/>
      </w:rPr>
    </w:lvl>
    <w:lvl w:ilvl="2" w:tentative="0">
      <w:start w:val="0"/>
      <w:numFmt w:val="bullet"/>
      <w:lvlText w:val="•"/>
      <w:lvlJc w:val="left"/>
      <w:pPr>
        <w:ind w:left="1931" w:hanging="552"/>
      </w:pPr>
      <w:rPr>
        <w:rFonts w:hint="default"/>
        <w:lang w:val="en-US" w:eastAsia="zh-CN" w:bidi="ar-SA"/>
      </w:rPr>
    </w:lvl>
    <w:lvl w:ilvl="3" w:tentative="0">
      <w:start w:val="0"/>
      <w:numFmt w:val="bullet"/>
      <w:lvlText w:val="•"/>
      <w:lvlJc w:val="left"/>
      <w:pPr>
        <w:ind w:left="2983" w:hanging="552"/>
      </w:pPr>
      <w:rPr>
        <w:rFonts w:hint="default"/>
        <w:lang w:val="en-US" w:eastAsia="zh-CN" w:bidi="ar-SA"/>
      </w:rPr>
    </w:lvl>
    <w:lvl w:ilvl="4" w:tentative="0">
      <w:start w:val="0"/>
      <w:numFmt w:val="bullet"/>
      <w:lvlText w:val="•"/>
      <w:lvlJc w:val="left"/>
      <w:pPr>
        <w:ind w:left="4035" w:hanging="552"/>
      </w:pPr>
      <w:rPr>
        <w:rFonts w:hint="default"/>
        <w:lang w:val="en-US" w:eastAsia="zh-CN" w:bidi="ar-SA"/>
      </w:rPr>
    </w:lvl>
    <w:lvl w:ilvl="5" w:tentative="0">
      <w:start w:val="0"/>
      <w:numFmt w:val="bullet"/>
      <w:lvlText w:val="•"/>
      <w:lvlJc w:val="left"/>
      <w:pPr>
        <w:ind w:left="5087" w:hanging="552"/>
      </w:pPr>
      <w:rPr>
        <w:rFonts w:hint="default"/>
        <w:lang w:val="en-US" w:eastAsia="zh-CN" w:bidi="ar-SA"/>
      </w:rPr>
    </w:lvl>
    <w:lvl w:ilvl="6" w:tentative="0">
      <w:start w:val="0"/>
      <w:numFmt w:val="bullet"/>
      <w:lvlText w:val="•"/>
      <w:lvlJc w:val="left"/>
      <w:pPr>
        <w:ind w:left="6138" w:hanging="552"/>
      </w:pPr>
      <w:rPr>
        <w:rFonts w:hint="default"/>
        <w:lang w:val="en-US" w:eastAsia="zh-CN" w:bidi="ar-SA"/>
      </w:rPr>
    </w:lvl>
    <w:lvl w:ilvl="7" w:tentative="0">
      <w:start w:val="0"/>
      <w:numFmt w:val="bullet"/>
      <w:lvlText w:val="•"/>
      <w:lvlJc w:val="left"/>
      <w:pPr>
        <w:ind w:left="7190" w:hanging="552"/>
      </w:pPr>
      <w:rPr>
        <w:rFonts w:hint="default"/>
        <w:lang w:val="en-US" w:eastAsia="zh-CN" w:bidi="ar-SA"/>
      </w:rPr>
    </w:lvl>
    <w:lvl w:ilvl="8" w:tentative="0">
      <w:start w:val="0"/>
      <w:numFmt w:val="bullet"/>
      <w:lvlText w:val="•"/>
      <w:lvlJc w:val="left"/>
      <w:pPr>
        <w:ind w:left="8242" w:hanging="552"/>
      </w:pPr>
      <w:rPr>
        <w:rFonts w:hint="default"/>
        <w:lang w:val="en-US" w:eastAsia="zh-CN" w:bidi="ar-SA"/>
      </w:rPr>
    </w:lvl>
  </w:abstractNum>
  <w:abstractNum w:abstractNumId="23">
    <w:nsid w:val="2F882F4A"/>
    <w:multiLevelType w:val="multilevel"/>
    <w:tmpl w:val="2F882F4A"/>
    <w:lvl w:ilvl="0" w:tentative="0">
      <w:start w:val="1"/>
      <w:numFmt w:val="decimal"/>
      <w:lvlText w:val="（%1）"/>
      <w:lvlJc w:val="left"/>
      <w:pPr>
        <w:ind w:left="901"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844" w:hanging="554"/>
      </w:pPr>
      <w:rPr>
        <w:rFonts w:hint="default"/>
        <w:lang w:val="en-US" w:eastAsia="zh-CN" w:bidi="ar-SA"/>
      </w:rPr>
    </w:lvl>
    <w:lvl w:ilvl="2" w:tentative="0">
      <w:start w:val="0"/>
      <w:numFmt w:val="bullet"/>
      <w:lvlText w:val="•"/>
      <w:lvlJc w:val="left"/>
      <w:pPr>
        <w:ind w:left="2789" w:hanging="554"/>
      </w:pPr>
      <w:rPr>
        <w:rFonts w:hint="default"/>
        <w:lang w:val="en-US" w:eastAsia="zh-CN" w:bidi="ar-SA"/>
      </w:rPr>
    </w:lvl>
    <w:lvl w:ilvl="3" w:tentative="0">
      <w:start w:val="0"/>
      <w:numFmt w:val="bullet"/>
      <w:lvlText w:val="•"/>
      <w:lvlJc w:val="left"/>
      <w:pPr>
        <w:ind w:left="3733" w:hanging="554"/>
      </w:pPr>
      <w:rPr>
        <w:rFonts w:hint="default"/>
        <w:lang w:val="en-US" w:eastAsia="zh-CN" w:bidi="ar-SA"/>
      </w:rPr>
    </w:lvl>
    <w:lvl w:ilvl="4" w:tentative="0">
      <w:start w:val="0"/>
      <w:numFmt w:val="bullet"/>
      <w:lvlText w:val="•"/>
      <w:lvlJc w:val="left"/>
      <w:pPr>
        <w:ind w:left="4678" w:hanging="554"/>
      </w:pPr>
      <w:rPr>
        <w:rFonts w:hint="default"/>
        <w:lang w:val="en-US" w:eastAsia="zh-CN" w:bidi="ar-SA"/>
      </w:rPr>
    </w:lvl>
    <w:lvl w:ilvl="5" w:tentative="0">
      <w:start w:val="0"/>
      <w:numFmt w:val="bullet"/>
      <w:lvlText w:val="•"/>
      <w:lvlJc w:val="left"/>
      <w:pPr>
        <w:ind w:left="5623" w:hanging="554"/>
      </w:pPr>
      <w:rPr>
        <w:rFonts w:hint="default"/>
        <w:lang w:val="en-US" w:eastAsia="zh-CN" w:bidi="ar-SA"/>
      </w:rPr>
    </w:lvl>
    <w:lvl w:ilvl="6" w:tentative="0">
      <w:start w:val="0"/>
      <w:numFmt w:val="bullet"/>
      <w:lvlText w:val="•"/>
      <w:lvlJc w:val="left"/>
      <w:pPr>
        <w:ind w:left="6567" w:hanging="554"/>
      </w:pPr>
      <w:rPr>
        <w:rFonts w:hint="default"/>
        <w:lang w:val="en-US" w:eastAsia="zh-CN" w:bidi="ar-SA"/>
      </w:rPr>
    </w:lvl>
    <w:lvl w:ilvl="7" w:tentative="0">
      <w:start w:val="0"/>
      <w:numFmt w:val="bullet"/>
      <w:lvlText w:val="•"/>
      <w:lvlJc w:val="left"/>
      <w:pPr>
        <w:ind w:left="7512" w:hanging="554"/>
      </w:pPr>
      <w:rPr>
        <w:rFonts w:hint="default"/>
        <w:lang w:val="en-US" w:eastAsia="zh-CN" w:bidi="ar-SA"/>
      </w:rPr>
    </w:lvl>
    <w:lvl w:ilvl="8" w:tentative="0">
      <w:start w:val="0"/>
      <w:numFmt w:val="bullet"/>
      <w:lvlText w:val="•"/>
      <w:lvlJc w:val="left"/>
      <w:pPr>
        <w:ind w:left="8456" w:hanging="554"/>
      </w:pPr>
      <w:rPr>
        <w:rFonts w:hint="default"/>
        <w:lang w:val="en-US" w:eastAsia="zh-CN" w:bidi="ar-SA"/>
      </w:rPr>
    </w:lvl>
  </w:abstractNum>
  <w:abstractNum w:abstractNumId="24">
    <w:nsid w:val="3FDE94CE"/>
    <w:multiLevelType w:val="multilevel"/>
    <w:tmpl w:val="3FDE94CE"/>
    <w:lvl w:ilvl="0" w:tentative="0">
      <w:start w:val="1"/>
      <w:numFmt w:val="decimal"/>
      <w:lvlText w:val="（%1）"/>
      <w:lvlJc w:val="left"/>
      <w:pPr>
        <w:ind w:left="886"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82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719" w:hanging="554"/>
      </w:pPr>
      <w:rPr>
        <w:rFonts w:hint="default"/>
        <w:lang w:val="en-US" w:eastAsia="zh-CN" w:bidi="ar-SA"/>
      </w:rPr>
    </w:lvl>
    <w:lvl w:ilvl="4" w:tentative="0">
      <w:start w:val="0"/>
      <w:numFmt w:val="bullet"/>
      <w:lvlText w:val="•"/>
      <w:lvlJc w:val="left"/>
      <w:pPr>
        <w:ind w:left="4666" w:hanging="554"/>
      </w:pPr>
      <w:rPr>
        <w:rFonts w:hint="default"/>
        <w:lang w:val="en-US" w:eastAsia="zh-CN" w:bidi="ar-SA"/>
      </w:rPr>
    </w:lvl>
    <w:lvl w:ilvl="5" w:tentative="0">
      <w:start w:val="0"/>
      <w:numFmt w:val="bullet"/>
      <w:lvlText w:val="•"/>
      <w:lvlJc w:val="left"/>
      <w:pPr>
        <w:ind w:left="5613" w:hanging="554"/>
      </w:pPr>
      <w:rPr>
        <w:rFonts w:hint="default"/>
        <w:lang w:val="en-US" w:eastAsia="zh-CN" w:bidi="ar-SA"/>
      </w:rPr>
    </w:lvl>
    <w:lvl w:ilvl="6" w:tentative="0">
      <w:start w:val="0"/>
      <w:numFmt w:val="bullet"/>
      <w:lvlText w:val="•"/>
      <w:lvlJc w:val="left"/>
      <w:pPr>
        <w:ind w:left="6559" w:hanging="554"/>
      </w:pPr>
      <w:rPr>
        <w:rFonts w:hint="default"/>
        <w:lang w:val="en-US" w:eastAsia="zh-CN" w:bidi="ar-SA"/>
      </w:rPr>
    </w:lvl>
    <w:lvl w:ilvl="7" w:tentative="0">
      <w:start w:val="0"/>
      <w:numFmt w:val="bullet"/>
      <w:lvlText w:val="•"/>
      <w:lvlJc w:val="left"/>
      <w:pPr>
        <w:ind w:left="7506" w:hanging="554"/>
      </w:pPr>
      <w:rPr>
        <w:rFonts w:hint="default"/>
        <w:lang w:val="en-US" w:eastAsia="zh-CN" w:bidi="ar-SA"/>
      </w:rPr>
    </w:lvl>
    <w:lvl w:ilvl="8" w:tentative="0">
      <w:start w:val="0"/>
      <w:numFmt w:val="bullet"/>
      <w:lvlText w:val="•"/>
      <w:lvlJc w:val="left"/>
      <w:pPr>
        <w:ind w:left="8452" w:hanging="554"/>
      </w:pPr>
      <w:rPr>
        <w:rFonts w:hint="default"/>
        <w:lang w:val="en-US" w:eastAsia="zh-CN" w:bidi="ar-SA"/>
      </w:rPr>
    </w:lvl>
  </w:abstractNum>
  <w:abstractNum w:abstractNumId="25">
    <w:nsid w:val="47C82B30"/>
    <w:multiLevelType w:val="multilevel"/>
    <w:tmpl w:val="47C82B30"/>
    <w:lvl w:ilvl="0" w:tentative="0">
      <w:start w:val="1"/>
      <w:numFmt w:val="decimal"/>
      <w:lvlText w:val="（%1）"/>
      <w:lvlJc w:val="left"/>
      <w:pPr>
        <w:ind w:left="1426"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2312" w:hanging="554"/>
      </w:pPr>
      <w:rPr>
        <w:rFonts w:hint="default"/>
        <w:lang w:val="en-US" w:eastAsia="zh-CN" w:bidi="ar-SA"/>
      </w:rPr>
    </w:lvl>
    <w:lvl w:ilvl="2" w:tentative="0">
      <w:start w:val="0"/>
      <w:numFmt w:val="bullet"/>
      <w:lvlText w:val="•"/>
      <w:lvlJc w:val="left"/>
      <w:pPr>
        <w:ind w:left="3205" w:hanging="554"/>
      </w:pPr>
      <w:rPr>
        <w:rFonts w:hint="default"/>
        <w:lang w:val="en-US" w:eastAsia="zh-CN" w:bidi="ar-SA"/>
      </w:rPr>
    </w:lvl>
    <w:lvl w:ilvl="3" w:tentative="0">
      <w:start w:val="0"/>
      <w:numFmt w:val="bullet"/>
      <w:lvlText w:val="•"/>
      <w:lvlJc w:val="left"/>
      <w:pPr>
        <w:ind w:left="4097" w:hanging="554"/>
      </w:pPr>
      <w:rPr>
        <w:rFonts w:hint="default"/>
        <w:lang w:val="en-US" w:eastAsia="zh-CN" w:bidi="ar-SA"/>
      </w:rPr>
    </w:lvl>
    <w:lvl w:ilvl="4" w:tentative="0">
      <w:start w:val="0"/>
      <w:numFmt w:val="bullet"/>
      <w:lvlText w:val="•"/>
      <w:lvlJc w:val="left"/>
      <w:pPr>
        <w:ind w:left="4990" w:hanging="554"/>
      </w:pPr>
      <w:rPr>
        <w:rFonts w:hint="default"/>
        <w:lang w:val="en-US" w:eastAsia="zh-CN" w:bidi="ar-SA"/>
      </w:rPr>
    </w:lvl>
    <w:lvl w:ilvl="5" w:tentative="0">
      <w:start w:val="0"/>
      <w:numFmt w:val="bullet"/>
      <w:lvlText w:val="•"/>
      <w:lvlJc w:val="left"/>
      <w:pPr>
        <w:ind w:left="5883" w:hanging="554"/>
      </w:pPr>
      <w:rPr>
        <w:rFonts w:hint="default"/>
        <w:lang w:val="en-US" w:eastAsia="zh-CN" w:bidi="ar-SA"/>
      </w:rPr>
    </w:lvl>
    <w:lvl w:ilvl="6" w:tentative="0">
      <w:start w:val="0"/>
      <w:numFmt w:val="bullet"/>
      <w:lvlText w:val="•"/>
      <w:lvlJc w:val="left"/>
      <w:pPr>
        <w:ind w:left="6775" w:hanging="554"/>
      </w:pPr>
      <w:rPr>
        <w:rFonts w:hint="default"/>
        <w:lang w:val="en-US" w:eastAsia="zh-CN" w:bidi="ar-SA"/>
      </w:rPr>
    </w:lvl>
    <w:lvl w:ilvl="7" w:tentative="0">
      <w:start w:val="0"/>
      <w:numFmt w:val="bullet"/>
      <w:lvlText w:val="•"/>
      <w:lvlJc w:val="left"/>
      <w:pPr>
        <w:ind w:left="7668" w:hanging="554"/>
      </w:pPr>
      <w:rPr>
        <w:rFonts w:hint="default"/>
        <w:lang w:val="en-US" w:eastAsia="zh-CN" w:bidi="ar-SA"/>
      </w:rPr>
    </w:lvl>
    <w:lvl w:ilvl="8" w:tentative="0">
      <w:start w:val="0"/>
      <w:numFmt w:val="bullet"/>
      <w:lvlText w:val="•"/>
      <w:lvlJc w:val="left"/>
      <w:pPr>
        <w:ind w:left="8560" w:hanging="554"/>
      </w:pPr>
      <w:rPr>
        <w:rFonts w:hint="default"/>
        <w:lang w:val="en-US" w:eastAsia="zh-CN" w:bidi="ar-SA"/>
      </w:rPr>
    </w:lvl>
  </w:abstractNum>
  <w:abstractNum w:abstractNumId="26">
    <w:nsid w:val="54B0D0C8"/>
    <w:multiLevelType w:val="multilevel"/>
    <w:tmpl w:val="54B0D0C8"/>
    <w:lvl w:ilvl="0" w:tentative="0">
      <w:start w:val="1"/>
      <w:numFmt w:val="decimal"/>
      <w:lvlText w:val="%1."/>
      <w:lvlJc w:val="left"/>
      <w:pPr>
        <w:ind w:left="884" w:hanging="552"/>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1826" w:hanging="552"/>
      </w:pPr>
      <w:rPr>
        <w:rFonts w:hint="default"/>
        <w:lang w:val="en-US" w:eastAsia="zh-CN" w:bidi="ar-SA"/>
      </w:rPr>
    </w:lvl>
    <w:lvl w:ilvl="2" w:tentative="0">
      <w:start w:val="0"/>
      <w:numFmt w:val="bullet"/>
      <w:lvlText w:val="•"/>
      <w:lvlJc w:val="left"/>
      <w:pPr>
        <w:ind w:left="2773" w:hanging="552"/>
      </w:pPr>
      <w:rPr>
        <w:rFonts w:hint="default"/>
        <w:lang w:val="en-US" w:eastAsia="zh-CN" w:bidi="ar-SA"/>
      </w:rPr>
    </w:lvl>
    <w:lvl w:ilvl="3" w:tentative="0">
      <w:start w:val="0"/>
      <w:numFmt w:val="bullet"/>
      <w:lvlText w:val="•"/>
      <w:lvlJc w:val="left"/>
      <w:pPr>
        <w:ind w:left="3719" w:hanging="552"/>
      </w:pPr>
      <w:rPr>
        <w:rFonts w:hint="default"/>
        <w:lang w:val="en-US" w:eastAsia="zh-CN" w:bidi="ar-SA"/>
      </w:rPr>
    </w:lvl>
    <w:lvl w:ilvl="4" w:tentative="0">
      <w:start w:val="0"/>
      <w:numFmt w:val="bullet"/>
      <w:lvlText w:val="•"/>
      <w:lvlJc w:val="left"/>
      <w:pPr>
        <w:ind w:left="4666" w:hanging="552"/>
      </w:pPr>
      <w:rPr>
        <w:rFonts w:hint="default"/>
        <w:lang w:val="en-US" w:eastAsia="zh-CN" w:bidi="ar-SA"/>
      </w:rPr>
    </w:lvl>
    <w:lvl w:ilvl="5" w:tentative="0">
      <w:start w:val="0"/>
      <w:numFmt w:val="bullet"/>
      <w:lvlText w:val="•"/>
      <w:lvlJc w:val="left"/>
      <w:pPr>
        <w:ind w:left="5613" w:hanging="552"/>
      </w:pPr>
      <w:rPr>
        <w:rFonts w:hint="default"/>
        <w:lang w:val="en-US" w:eastAsia="zh-CN" w:bidi="ar-SA"/>
      </w:rPr>
    </w:lvl>
    <w:lvl w:ilvl="6" w:tentative="0">
      <w:start w:val="0"/>
      <w:numFmt w:val="bullet"/>
      <w:lvlText w:val="•"/>
      <w:lvlJc w:val="left"/>
      <w:pPr>
        <w:ind w:left="6559" w:hanging="552"/>
      </w:pPr>
      <w:rPr>
        <w:rFonts w:hint="default"/>
        <w:lang w:val="en-US" w:eastAsia="zh-CN" w:bidi="ar-SA"/>
      </w:rPr>
    </w:lvl>
    <w:lvl w:ilvl="7" w:tentative="0">
      <w:start w:val="0"/>
      <w:numFmt w:val="bullet"/>
      <w:lvlText w:val="•"/>
      <w:lvlJc w:val="left"/>
      <w:pPr>
        <w:ind w:left="7506" w:hanging="552"/>
      </w:pPr>
      <w:rPr>
        <w:rFonts w:hint="default"/>
        <w:lang w:val="en-US" w:eastAsia="zh-CN" w:bidi="ar-SA"/>
      </w:rPr>
    </w:lvl>
    <w:lvl w:ilvl="8" w:tentative="0">
      <w:start w:val="0"/>
      <w:numFmt w:val="bullet"/>
      <w:lvlText w:val="•"/>
      <w:lvlJc w:val="left"/>
      <w:pPr>
        <w:ind w:left="8452" w:hanging="552"/>
      </w:pPr>
      <w:rPr>
        <w:rFonts w:hint="default"/>
        <w:lang w:val="en-US" w:eastAsia="zh-CN" w:bidi="ar-SA"/>
      </w:rPr>
    </w:lvl>
  </w:abstractNum>
  <w:abstractNum w:abstractNumId="27">
    <w:nsid w:val="58BC50F2"/>
    <w:multiLevelType w:val="singleLevel"/>
    <w:tmpl w:val="58BC50F2"/>
    <w:lvl w:ilvl="0" w:tentative="0">
      <w:start w:val="1"/>
      <w:numFmt w:val="decimal"/>
      <w:suff w:val="nothing"/>
      <w:lvlText w:val="（%1）"/>
      <w:lvlJc w:val="left"/>
    </w:lvl>
  </w:abstractNum>
  <w:abstractNum w:abstractNumId="28">
    <w:nsid w:val="5DFF4B31"/>
    <w:multiLevelType w:val="multilevel"/>
    <w:tmpl w:val="5DFF4B31"/>
    <w:lvl w:ilvl="0" w:tentative="0">
      <w:start w:val="1"/>
      <w:numFmt w:val="decimal"/>
      <w:lvlText w:val="%1."/>
      <w:lvlJc w:val="left"/>
      <w:pPr>
        <w:ind w:left="884" w:hanging="552"/>
        <w:jc w:val="left"/>
      </w:pPr>
      <w:rPr>
        <w:rFonts w:hint="default"/>
        <w:spacing w:val="-1"/>
        <w:w w:val="100"/>
        <w:lang w:val="en-US" w:eastAsia="zh-CN" w:bidi="ar-SA"/>
      </w:rPr>
    </w:lvl>
    <w:lvl w:ilvl="1" w:tentative="0">
      <w:start w:val="1"/>
      <w:numFmt w:val="decimal"/>
      <w:lvlText w:val="%1.%2"/>
      <w:lvlJc w:val="left"/>
      <w:pPr>
        <w:ind w:left="887" w:hanging="555"/>
        <w:jc w:val="left"/>
      </w:pPr>
      <w:rPr>
        <w:rFonts w:hint="default"/>
        <w:spacing w:val="-1"/>
        <w:w w:val="99"/>
        <w:lang w:val="en-US" w:eastAsia="zh-CN" w:bidi="ar-SA"/>
      </w:rPr>
    </w:lvl>
    <w:lvl w:ilvl="2" w:tentative="0">
      <w:start w:val="0"/>
      <w:numFmt w:val="bullet"/>
      <w:lvlText w:val="•"/>
      <w:lvlJc w:val="left"/>
      <w:pPr>
        <w:ind w:left="1949" w:hanging="555"/>
      </w:pPr>
      <w:rPr>
        <w:rFonts w:hint="default"/>
        <w:lang w:val="en-US" w:eastAsia="zh-CN" w:bidi="ar-SA"/>
      </w:rPr>
    </w:lvl>
    <w:lvl w:ilvl="3" w:tentative="0">
      <w:start w:val="0"/>
      <w:numFmt w:val="bullet"/>
      <w:lvlText w:val="•"/>
      <w:lvlJc w:val="left"/>
      <w:pPr>
        <w:ind w:left="2999" w:hanging="555"/>
      </w:pPr>
      <w:rPr>
        <w:rFonts w:hint="default"/>
        <w:lang w:val="en-US" w:eastAsia="zh-CN" w:bidi="ar-SA"/>
      </w:rPr>
    </w:lvl>
    <w:lvl w:ilvl="4" w:tentative="0">
      <w:start w:val="0"/>
      <w:numFmt w:val="bullet"/>
      <w:lvlText w:val="•"/>
      <w:lvlJc w:val="left"/>
      <w:pPr>
        <w:ind w:left="4048" w:hanging="555"/>
      </w:pPr>
      <w:rPr>
        <w:rFonts w:hint="default"/>
        <w:lang w:val="en-US" w:eastAsia="zh-CN" w:bidi="ar-SA"/>
      </w:rPr>
    </w:lvl>
    <w:lvl w:ilvl="5" w:tentative="0">
      <w:start w:val="0"/>
      <w:numFmt w:val="bullet"/>
      <w:lvlText w:val="•"/>
      <w:lvlJc w:val="left"/>
      <w:pPr>
        <w:ind w:left="5098" w:hanging="555"/>
      </w:pPr>
      <w:rPr>
        <w:rFonts w:hint="default"/>
        <w:lang w:val="en-US" w:eastAsia="zh-CN" w:bidi="ar-SA"/>
      </w:rPr>
    </w:lvl>
    <w:lvl w:ilvl="6" w:tentative="0">
      <w:start w:val="0"/>
      <w:numFmt w:val="bullet"/>
      <w:lvlText w:val="•"/>
      <w:lvlJc w:val="left"/>
      <w:pPr>
        <w:ind w:left="6147" w:hanging="555"/>
      </w:pPr>
      <w:rPr>
        <w:rFonts w:hint="default"/>
        <w:lang w:val="en-US" w:eastAsia="zh-CN" w:bidi="ar-SA"/>
      </w:rPr>
    </w:lvl>
    <w:lvl w:ilvl="7" w:tentative="0">
      <w:start w:val="0"/>
      <w:numFmt w:val="bullet"/>
      <w:lvlText w:val="•"/>
      <w:lvlJc w:val="left"/>
      <w:pPr>
        <w:ind w:left="7197" w:hanging="555"/>
      </w:pPr>
      <w:rPr>
        <w:rFonts w:hint="default"/>
        <w:lang w:val="en-US" w:eastAsia="zh-CN" w:bidi="ar-SA"/>
      </w:rPr>
    </w:lvl>
    <w:lvl w:ilvl="8" w:tentative="0">
      <w:start w:val="0"/>
      <w:numFmt w:val="bullet"/>
      <w:lvlText w:val="•"/>
      <w:lvlJc w:val="left"/>
      <w:pPr>
        <w:ind w:left="8246" w:hanging="555"/>
      </w:pPr>
      <w:rPr>
        <w:rFonts w:hint="default"/>
        <w:lang w:val="en-US" w:eastAsia="zh-CN" w:bidi="ar-SA"/>
      </w:rPr>
    </w:lvl>
  </w:abstractNum>
  <w:abstractNum w:abstractNumId="29">
    <w:nsid w:val="6348F8DA"/>
    <w:multiLevelType w:val="multilevel"/>
    <w:tmpl w:val="6348F8DA"/>
    <w:lvl w:ilvl="0" w:tentative="0">
      <w:start w:val="1"/>
      <w:numFmt w:val="decimal"/>
      <w:lvlText w:val="（%1）"/>
      <w:lvlJc w:val="left"/>
      <w:pPr>
        <w:ind w:left="886" w:hanging="554"/>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826" w:hanging="554"/>
      </w:pPr>
      <w:rPr>
        <w:rFonts w:hint="default"/>
        <w:lang w:val="en-US" w:eastAsia="zh-CN" w:bidi="ar-SA"/>
      </w:rPr>
    </w:lvl>
    <w:lvl w:ilvl="2" w:tentative="0">
      <w:start w:val="0"/>
      <w:numFmt w:val="bullet"/>
      <w:lvlText w:val="•"/>
      <w:lvlJc w:val="left"/>
      <w:pPr>
        <w:ind w:left="2773" w:hanging="554"/>
      </w:pPr>
      <w:rPr>
        <w:rFonts w:hint="default"/>
        <w:lang w:val="en-US" w:eastAsia="zh-CN" w:bidi="ar-SA"/>
      </w:rPr>
    </w:lvl>
    <w:lvl w:ilvl="3" w:tentative="0">
      <w:start w:val="0"/>
      <w:numFmt w:val="bullet"/>
      <w:lvlText w:val="•"/>
      <w:lvlJc w:val="left"/>
      <w:pPr>
        <w:ind w:left="3719" w:hanging="554"/>
      </w:pPr>
      <w:rPr>
        <w:rFonts w:hint="default"/>
        <w:lang w:val="en-US" w:eastAsia="zh-CN" w:bidi="ar-SA"/>
      </w:rPr>
    </w:lvl>
    <w:lvl w:ilvl="4" w:tentative="0">
      <w:start w:val="0"/>
      <w:numFmt w:val="bullet"/>
      <w:lvlText w:val="•"/>
      <w:lvlJc w:val="left"/>
      <w:pPr>
        <w:ind w:left="4666" w:hanging="554"/>
      </w:pPr>
      <w:rPr>
        <w:rFonts w:hint="default"/>
        <w:lang w:val="en-US" w:eastAsia="zh-CN" w:bidi="ar-SA"/>
      </w:rPr>
    </w:lvl>
    <w:lvl w:ilvl="5" w:tentative="0">
      <w:start w:val="0"/>
      <w:numFmt w:val="bullet"/>
      <w:lvlText w:val="•"/>
      <w:lvlJc w:val="left"/>
      <w:pPr>
        <w:ind w:left="5613" w:hanging="554"/>
      </w:pPr>
      <w:rPr>
        <w:rFonts w:hint="default"/>
        <w:lang w:val="en-US" w:eastAsia="zh-CN" w:bidi="ar-SA"/>
      </w:rPr>
    </w:lvl>
    <w:lvl w:ilvl="6" w:tentative="0">
      <w:start w:val="0"/>
      <w:numFmt w:val="bullet"/>
      <w:lvlText w:val="•"/>
      <w:lvlJc w:val="left"/>
      <w:pPr>
        <w:ind w:left="6559" w:hanging="554"/>
      </w:pPr>
      <w:rPr>
        <w:rFonts w:hint="default"/>
        <w:lang w:val="en-US" w:eastAsia="zh-CN" w:bidi="ar-SA"/>
      </w:rPr>
    </w:lvl>
    <w:lvl w:ilvl="7" w:tentative="0">
      <w:start w:val="0"/>
      <w:numFmt w:val="bullet"/>
      <w:lvlText w:val="•"/>
      <w:lvlJc w:val="left"/>
      <w:pPr>
        <w:ind w:left="7506" w:hanging="554"/>
      </w:pPr>
      <w:rPr>
        <w:rFonts w:hint="default"/>
        <w:lang w:val="en-US" w:eastAsia="zh-CN" w:bidi="ar-SA"/>
      </w:rPr>
    </w:lvl>
    <w:lvl w:ilvl="8" w:tentative="0">
      <w:start w:val="0"/>
      <w:numFmt w:val="bullet"/>
      <w:lvlText w:val="•"/>
      <w:lvlJc w:val="left"/>
      <w:pPr>
        <w:ind w:left="8452" w:hanging="554"/>
      </w:pPr>
      <w:rPr>
        <w:rFonts w:hint="default"/>
        <w:lang w:val="en-US" w:eastAsia="zh-CN" w:bidi="ar-SA"/>
      </w:rPr>
    </w:lvl>
  </w:abstractNum>
  <w:abstractNum w:abstractNumId="30">
    <w:nsid w:val="6393B455"/>
    <w:multiLevelType w:val="multilevel"/>
    <w:tmpl w:val="6393B455"/>
    <w:lvl w:ilvl="0" w:tentative="0">
      <w:start w:val="1"/>
      <w:numFmt w:val="decimal"/>
      <w:lvlText w:val="%1."/>
      <w:lvlJc w:val="left"/>
      <w:pPr>
        <w:ind w:left="1094"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2024" w:hanging="222"/>
      </w:pPr>
      <w:rPr>
        <w:rFonts w:hint="default"/>
        <w:lang w:val="en-US" w:eastAsia="zh-CN" w:bidi="ar-SA"/>
      </w:rPr>
    </w:lvl>
    <w:lvl w:ilvl="2" w:tentative="0">
      <w:start w:val="0"/>
      <w:numFmt w:val="bullet"/>
      <w:lvlText w:val="•"/>
      <w:lvlJc w:val="left"/>
      <w:pPr>
        <w:ind w:left="2949" w:hanging="222"/>
      </w:pPr>
      <w:rPr>
        <w:rFonts w:hint="default"/>
        <w:lang w:val="en-US" w:eastAsia="zh-CN" w:bidi="ar-SA"/>
      </w:rPr>
    </w:lvl>
    <w:lvl w:ilvl="3" w:tentative="0">
      <w:start w:val="0"/>
      <w:numFmt w:val="bullet"/>
      <w:lvlText w:val="•"/>
      <w:lvlJc w:val="left"/>
      <w:pPr>
        <w:ind w:left="3873" w:hanging="222"/>
      </w:pPr>
      <w:rPr>
        <w:rFonts w:hint="default"/>
        <w:lang w:val="en-US" w:eastAsia="zh-CN" w:bidi="ar-SA"/>
      </w:rPr>
    </w:lvl>
    <w:lvl w:ilvl="4" w:tentative="0">
      <w:start w:val="0"/>
      <w:numFmt w:val="bullet"/>
      <w:lvlText w:val="•"/>
      <w:lvlJc w:val="left"/>
      <w:pPr>
        <w:ind w:left="4798" w:hanging="222"/>
      </w:pPr>
      <w:rPr>
        <w:rFonts w:hint="default"/>
        <w:lang w:val="en-US" w:eastAsia="zh-CN" w:bidi="ar-SA"/>
      </w:rPr>
    </w:lvl>
    <w:lvl w:ilvl="5" w:tentative="0">
      <w:start w:val="0"/>
      <w:numFmt w:val="bullet"/>
      <w:lvlText w:val="•"/>
      <w:lvlJc w:val="left"/>
      <w:pPr>
        <w:ind w:left="5723" w:hanging="222"/>
      </w:pPr>
      <w:rPr>
        <w:rFonts w:hint="default"/>
        <w:lang w:val="en-US" w:eastAsia="zh-CN" w:bidi="ar-SA"/>
      </w:rPr>
    </w:lvl>
    <w:lvl w:ilvl="6" w:tentative="0">
      <w:start w:val="0"/>
      <w:numFmt w:val="bullet"/>
      <w:lvlText w:val="•"/>
      <w:lvlJc w:val="left"/>
      <w:pPr>
        <w:ind w:left="6647" w:hanging="222"/>
      </w:pPr>
      <w:rPr>
        <w:rFonts w:hint="default"/>
        <w:lang w:val="en-US" w:eastAsia="zh-CN" w:bidi="ar-SA"/>
      </w:rPr>
    </w:lvl>
    <w:lvl w:ilvl="7" w:tentative="0">
      <w:start w:val="0"/>
      <w:numFmt w:val="bullet"/>
      <w:lvlText w:val="•"/>
      <w:lvlJc w:val="left"/>
      <w:pPr>
        <w:ind w:left="7572" w:hanging="222"/>
      </w:pPr>
      <w:rPr>
        <w:rFonts w:hint="default"/>
        <w:lang w:val="en-US" w:eastAsia="zh-CN" w:bidi="ar-SA"/>
      </w:rPr>
    </w:lvl>
    <w:lvl w:ilvl="8" w:tentative="0">
      <w:start w:val="0"/>
      <w:numFmt w:val="bullet"/>
      <w:lvlText w:val="•"/>
      <w:lvlJc w:val="left"/>
      <w:pPr>
        <w:ind w:left="8496" w:hanging="222"/>
      </w:pPr>
      <w:rPr>
        <w:rFonts w:hint="default"/>
        <w:lang w:val="en-US" w:eastAsia="zh-CN" w:bidi="ar-SA"/>
      </w:rPr>
    </w:lvl>
  </w:abstractNum>
  <w:abstractNum w:abstractNumId="31">
    <w:nsid w:val="7300770C"/>
    <w:multiLevelType w:val="multilevel"/>
    <w:tmpl w:val="7300770C"/>
    <w:lvl w:ilvl="0" w:tentative="0">
      <w:start w:val="1"/>
      <w:numFmt w:val="decimal"/>
      <w:lvlText w:val="%1."/>
      <w:lvlJc w:val="left"/>
      <w:pPr>
        <w:ind w:left="884" w:hanging="552"/>
        <w:jc w:val="left"/>
      </w:pPr>
      <w:rPr>
        <w:rFonts w:hint="default"/>
        <w:spacing w:val="-1"/>
        <w:w w:val="100"/>
        <w:lang w:val="en-US" w:eastAsia="zh-CN" w:bidi="ar-SA"/>
      </w:rPr>
    </w:lvl>
    <w:lvl w:ilvl="1" w:tentative="0">
      <w:start w:val="1"/>
      <w:numFmt w:val="decimal"/>
      <w:lvlText w:val="%1.%2"/>
      <w:lvlJc w:val="left"/>
      <w:pPr>
        <w:ind w:left="884" w:hanging="552"/>
        <w:jc w:val="left"/>
      </w:pPr>
      <w:rPr>
        <w:rFonts w:hint="default" w:ascii="宋体" w:hAnsi="宋体" w:eastAsia="宋体" w:cs="宋体"/>
        <w:b w:val="0"/>
        <w:bCs w:val="0"/>
        <w:i w:val="0"/>
        <w:iCs w:val="0"/>
        <w:spacing w:val="-1"/>
        <w:w w:val="100"/>
        <w:sz w:val="22"/>
        <w:szCs w:val="22"/>
        <w:lang w:val="en-US" w:eastAsia="zh-CN" w:bidi="ar-SA"/>
      </w:rPr>
    </w:lvl>
    <w:lvl w:ilvl="2" w:tentative="0">
      <w:start w:val="2"/>
      <w:numFmt w:val="decimal"/>
      <w:lvlText w:val="%3."/>
      <w:lvlJc w:val="left"/>
      <w:pPr>
        <w:ind w:left="1205" w:hanging="333"/>
        <w:jc w:val="left"/>
      </w:pPr>
      <w:rPr>
        <w:rFonts w:hint="default" w:ascii="宋体" w:hAnsi="宋体" w:eastAsia="宋体" w:cs="宋体"/>
        <w:b w:val="0"/>
        <w:bCs w:val="0"/>
        <w:i w:val="0"/>
        <w:iCs w:val="0"/>
        <w:spacing w:val="-1"/>
        <w:w w:val="100"/>
        <w:sz w:val="20"/>
        <w:szCs w:val="20"/>
        <w:lang w:val="en-US" w:eastAsia="zh-CN" w:bidi="ar-SA"/>
      </w:rPr>
    </w:lvl>
    <w:lvl w:ilvl="3" w:tentative="0">
      <w:start w:val="0"/>
      <w:numFmt w:val="bullet"/>
      <w:lvlText w:val="•"/>
      <w:lvlJc w:val="left"/>
      <w:pPr>
        <w:ind w:left="3232" w:hanging="333"/>
      </w:pPr>
      <w:rPr>
        <w:rFonts w:hint="default"/>
        <w:lang w:val="en-US" w:eastAsia="zh-CN" w:bidi="ar-SA"/>
      </w:rPr>
    </w:lvl>
    <w:lvl w:ilvl="4" w:tentative="0">
      <w:start w:val="0"/>
      <w:numFmt w:val="bullet"/>
      <w:lvlText w:val="•"/>
      <w:lvlJc w:val="left"/>
      <w:pPr>
        <w:ind w:left="4248" w:hanging="333"/>
      </w:pPr>
      <w:rPr>
        <w:rFonts w:hint="default"/>
        <w:lang w:val="en-US" w:eastAsia="zh-CN" w:bidi="ar-SA"/>
      </w:rPr>
    </w:lvl>
    <w:lvl w:ilvl="5" w:tentative="0">
      <w:start w:val="0"/>
      <w:numFmt w:val="bullet"/>
      <w:lvlText w:val="•"/>
      <w:lvlJc w:val="left"/>
      <w:pPr>
        <w:ind w:left="5264" w:hanging="333"/>
      </w:pPr>
      <w:rPr>
        <w:rFonts w:hint="default"/>
        <w:lang w:val="en-US" w:eastAsia="zh-CN" w:bidi="ar-SA"/>
      </w:rPr>
    </w:lvl>
    <w:lvl w:ilvl="6" w:tentative="0">
      <w:start w:val="0"/>
      <w:numFmt w:val="bullet"/>
      <w:lvlText w:val="•"/>
      <w:lvlJc w:val="left"/>
      <w:pPr>
        <w:ind w:left="6281" w:hanging="333"/>
      </w:pPr>
      <w:rPr>
        <w:rFonts w:hint="default"/>
        <w:lang w:val="en-US" w:eastAsia="zh-CN" w:bidi="ar-SA"/>
      </w:rPr>
    </w:lvl>
    <w:lvl w:ilvl="7" w:tentative="0">
      <w:start w:val="0"/>
      <w:numFmt w:val="bullet"/>
      <w:lvlText w:val="•"/>
      <w:lvlJc w:val="left"/>
      <w:pPr>
        <w:ind w:left="7297" w:hanging="333"/>
      </w:pPr>
      <w:rPr>
        <w:rFonts w:hint="default"/>
        <w:lang w:val="en-US" w:eastAsia="zh-CN" w:bidi="ar-SA"/>
      </w:rPr>
    </w:lvl>
    <w:lvl w:ilvl="8" w:tentative="0">
      <w:start w:val="0"/>
      <w:numFmt w:val="bullet"/>
      <w:lvlText w:val="•"/>
      <w:lvlJc w:val="left"/>
      <w:pPr>
        <w:ind w:left="8313" w:hanging="333"/>
      </w:pPr>
      <w:rPr>
        <w:rFonts w:hint="default"/>
        <w:lang w:val="en-US" w:eastAsia="zh-CN" w:bidi="ar-SA"/>
      </w:rPr>
    </w:lvl>
  </w:abstractNum>
  <w:abstractNum w:abstractNumId="32">
    <w:nsid w:val="75286A95"/>
    <w:multiLevelType w:val="multilevel"/>
    <w:tmpl w:val="75286A95"/>
    <w:lvl w:ilvl="0" w:tentative="0">
      <w:start w:val="0"/>
      <w:numFmt w:val="bullet"/>
      <w:lvlText w:val=""/>
      <w:lvlJc w:val="left"/>
      <w:pPr>
        <w:ind w:left="306" w:hanging="199"/>
      </w:pPr>
      <w:rPr>
        <w:rFonts w:hint="default" w:ascii="Wingdings" w:hAnsi="Wingdings" w:eastAsia="Wingdings" w:cs="Wingdings"/>
        <w:b w:val="0"/>
        <w:bCs w:val="0"/>
        <w:i w:val="0"/>
        <w:iCs w:val="0"/>
        <w:spacing w:val="-3"/>
        <w:w w:val="100"/>
        <w:sz w:val="20"/>
        <w:szCs w:val="20"/>
        <w:lang w:val="en-US" w:eastAsia="zh-CN" w:bidi="ar-SA"/>
      </w:rPr>
    </w:lvl>
    <w:lvl w:ilvl="1" w:tentative="0">
      <w:start w:val="0"/>
      <w:numFmt w:val="bullet"/>
      <w:lvlText w:val="•"/>
      <w:lvlJc w:val="left"/>
      <w:pPr>
        <w:ind w:left="990" w:hanging="199"/>
      </w:pPr>
      <w:rPr>
        <w:rFonts w:hint="default"/>
        <w:lang w:val="en-US" w:eastAsia="zh-CN" w:bidi="ar-SA"/>
      </w:rPr>
    </w:lvl>
    <w:lvl w:ilvl="2" w:tentative="0">
      <w:start w:val="0"/>
      <w:numFmt w:val="bullet"/>
      <w:lvlText w:val="•"/>
      <w:lvlJc w:val="left"/>
      <w:pPr>
        <w:ind w:left="1680" w:hanging="199"/>
      </w:pPr>
      <w:rPr>
        <w:rFonts w:hint="default"/>
        <w:lang w:val="en-US" w:eastAsia="zh-CN" w:bidi="ar-SA"/>
      </w:rPr>
    </w:lvl>
    <w:lvl w:ilvl="3" w:tentative="0">
      <w:start w:val="0"/>
      <w:numFmt w:val="bullet"/>
      <w:lvlText w:val="•"/>
      <w:lvlJc w:val="left"/>
      <w:pPr>
        <w:ind w:left="2371" w:hanging="199"/>
      </w:pPr>
      <w:rPr>
        <w:rFonts w:hint="default"/>
        <w:lang w:val="en-US" w:eastAsia="zh-CN" w:bidi="ar-SA"/>
      </w:rPr>
    </w:lvl>
    <w:lvl w:ilvl="4" w:tentative="0">
      <w:start w:val="0"/>
      <w:numFmt w:val="bullet"/>
      <w:lvlText w:val="•"/>
      <w:lvlJc w:val="left"/>
      <w:pPr>
        <w:ind w:left="3061" w:hanging="199"/>
      </w:pPr>
      <w:rPr>
        <w:rFonts w:hint="default"/>
        <w:lang w:val="en-US" w:eastAsia="zh-CN" w:bidi="ar-SA"/>
      </w:rPr>
    </w:lvl>
    <w:lvl w:ilvl="5" w:tentative="0">
      <w:start w:val="0"/>
      <w:numFmt w:val="bullet"/>
      <w:lvlText w:val="•"/>
      <w:lvlJc w:val="left"/>
      <w:pPr>
        <w:ind w:left="3752" w:hanging="199"/>
      </w:pPr>
      <w:rPr>
        <w:rFonts w:hint="default"/>
        <w:lang w:val="en-US" w:eastAsia="zh-CN" w:bidi="ar-SA"/>
      </w:rPr>
    </w:lvl>
    <w:lvl w:ilvl="6" w:tentative="0">
      <w:start w:val="0"/>
      <w:numFmt w:val="bullet"/>
      <w:lvlText w:val="•"/>
      <w:lvlJc w:val="left"/>
      <w:pPr>
        <w:ind w:left="4442" w:hanging="199"/>
      </w:pPr>
      <w:rPr>
        <w:rFonts w:hint="default"/>
        <w:lang w:val="en-US" w:eastAsia="zh-CN" w:bidi="ar-SA"/>
      </w:rPr>
    </w:lvl>
    <w:lvl w:ilvl="7" w:tentative="0">
      <w:start w:val="0"/>
      <w:numFmt w:val="bullet"/>
      <w:lvlText w:val="•"/>
      <w:lvlJc w:val="left"/>
      <w:pPr>
        <w:ind w:left="5132" w:hanging="199"/>
      </w:pPr>
      <w:rPr>
        <w:rFonts w:hint="default"/>
        <w:lang w:val="en-US" w:eastAsia="zh-CN" w:bidi="ar-SA"/>
      </w:rPr>
    </w:lvl>
    <w:lvl w:ilvl="8" w:tentative="0">
      <w:start w:val="0"/>
      <w:numFmt w:val="bullet"/>
      <w:lvlText w:val="•"/>
      <w:lvlJc w:val="left"/>
      <w:pPr>
        <w:ind w:left="5823" w:hanging="199"/>
      </w:pPr>
      <w:rPr>
        <w:rFonts w:hint="default"/>
        <w:lang w:val="en-US" w:eastAsia="zh-CN" w:bidi="ar-SA"/>
      </w:rPr>
    </w:lvl>
  </w:abstractNum>
  <w:abstractNum w:abstractNumId="33">
    <w:nsid w:val="7B1D0A6D"/>
    <w:multiLevelType w:val="multilevel"/>
    <w:tmpl w:val="7B1D0A6D"/>
    <w:lvl w:ilvl="0" w:tentative="0">
      <w:start w:val="1"/>
      <w:numFmt w:val="decimal"/>
      <w:lvlText w:val="（%1）"/>
      <w:lvlJc w:val="left"/>
      <w:pPr>
        <w:ind w:left="332" w:hanging="554"/>
        <w:jc w:val="left"/>
      </w:pPr>
      <w:rPr>
        <w:rFonts w:hint="default" w:ascii="宋体" w:hAnsi="宋体" w:eastAsia="宋体" w:cs="宋体"/>
        <w:b w:val="0"/>
        <w:bCs w:val="0"/>
        <w:i w:val="0"/>
        <w:iCs w:val="0"/>
        <w:spacing w:val="-29"/>
        <w:w w:val="100"/>
        <w:sz w:val="20"/>
        <w:szCs w:val="20"/>
        <w:lang w:val="en-US" w:eastAsia="zh-CN" w:bidi="ar-SA"/>
      </w:rPr>
    </w:lvl>
    <w:lvl w:ilvl="1" w:tentative="0">
      <w:start w:val="0"/>
      <w:numFmt w:val="bullet"/>
      <w:lvlText w:val="•"/>
      <w:lvlJc w:val="left"/>
      <w:pPr>
        <w:ind w:left="1340" w:hanging="554"/>
      </w:pPr>
      <w:rPr>
        <w:rFonts w:hint="default"/>
        <w:lang w:val="en-US" w:eastAsia="zh-CN" w:bidi="ar-SA"/>
      </w:rPr>
    </w:lvl>
    <w:lvl w:ilvl="2" w:tentative="0">
      <w:start w:val="0"/>
      <w:numFmt w:val="bullet"/>
      <w:lvlText w:val="•"/>
      <w:lvlJc w:val="left"/>
      <w:pPr>
        <w:ind w:left="2341" w:hanging="554"/>
      </w:pPr>
      <w:rPr>
        <w:rFonts w:hint="default"/>
        <w:lang w:val="en-US" w:eastAsia="zh-CN" w:bidi="ar-SA"/>
      </w:rPr>
    </w:lvl>
    <w:lvl w:ilvl="3" w:tentative="0">
      <w:start w:val="0"/>
      <w:numFmt w:val="bullet"/>
      <w:lvlText w:val="•"/>
      <w:lvlJc w:val="left"/>
      <w:pPr>
        <w:ind w:left="3341" w:hanging="554"/>
      </w:pPr>
      <w:rPr>
        <w:rFonts w:hint="default"/>
        <w:lang w:val="en-US" w:eastAsia="zh-CN" w:bidi="ar-SA"/>
      </w:rPr>
    </w:lvl>
    <w:lvl w:ilvl="4" w:tentative="0">
      <w:start w:val="0"/>
      <w:numFmt w:val="bullet"/>
      <w:lvlText w:val="•"/>
      <w:lvlJc w:val="left"/>
      <w:pPr>
        <w:ind w:left="4342" w:hanging="554"/>
      </w:pPr>
      <w:rPr>
        <w:rFonts w:hint="default"/>
        <w:lang w:val="en-US" w:eastAsia="zh-CN" w:bidi="ar-SA"/>
      </w:rPr>
    </w:lvl>
    <w:lvl w:ilvl="5" w:tentative="0">
      <w:start w:val="0"/>
      <w:numFmt w:val="bullet"/>
      <w:lvlText w:val="•"/>
      <w:lvlJc w:val="left"/>
      <w:pPr>
        <w:ind w:left="5343" w:hanging="554"/>
      </w:pPr>
      <w:rPr>
        <w:rFonts w:hint="default"/>
        <w:lang w:val="en-US" w:eastAsia="zh-CN" w:bidi="ar-SA"/>
      </w:rPr>
    </w:lvl>
    <w:lvl w:ilvl="6" w:tentative="0">
      <w:start w:val="0"/>
      <w:numFmt w:val="bullet"/>
      <w:lvlText w:val="•"/>
      <w:lvlJc w:val="left"/>
      <w:pPr>
        <w:ind w:left="6343" w:hanging="554"/>
      </w:pPr>
      <w:rPr>
        <w:rFonts w:hint="default"/>
        <w:lang w:val="en-US" w:eastAsia="zh-CN" w:bidi="ar-SA"/>
      </w:rPr>
    </w:lvl>
    <w:lvl w:ilvl="7" w:tentative="0">
      <w:start w:val="0"/>
      <w:numFmt w:val="bullet"/>
      <w:lvlText w:val="•"/>
      <w:lvlJc w:val="left"/>
      <w:pPr>
        <w:ind w:left="7344" w:hanging="554"/>
      </w:pPr>
      <w:rPr>
        <w:rFonts w:hint="default"/>
        <w:lang w:val="en-US" w:eastAsia="zh-CN" w:bidi="ar-SA"/>
      </w:rPr>
    </w:lvl>
    <w:lvl w:ilvl="8" w:tentative="0">
      <w:start w:val="0"/>
      <w:numFmt w:val="bullet"/>
      <w:lvlText w:val="•"/>
      <w:lvlJc w:val="left"/>
      <w:pPr>
        <w:ind w:left="8344" w:hanging="554"/>
      </w:pPr>
      <w:rPr>
        <w:rFonts w:hint="default"/>
        <w:lang w:val="en-US" w:eastAsia="zh-CN" w:bidi="ar-SA"/>
      </w:rPr>
    </w:lvl>
  </w:abstractNum>
  <w:abstractNum w:abstractNumId="34">
    <w:nsid w:val="7E814C1C"/>
    <w:multiLevelType w:val="multilevel"/>
    <w:tmpl w:val="7E814C1C"/>
    <w:lvl w:ilvl="0" w:tentative="0">
      <w:start w:val="0"/>
      <w:numFmt w:val="bullet"/>
      <w:lvlText w:val=""/>
      <w:lvlJc w:val="left"/>
      <w:pPr>
        <w:ind w:left="306" w:hanging="199"/>
      </w:pPr>
      <w:rPr>
        <w:rFonts w:hint="default" w:ascii="Wingdings" w:hAnsi="Wingdings" w:eastAsia="Wingdings" w:cs="Wingdings"/>
        <w:b w:val="0"/>
        <w:bCs w:val="0"/>
        <w:i w:val="0"/>
        <w:iCs w:val="0"/>
        <w:spacing w:val="-3"/>
        <w:w w:val="100"/>
        <w:sz w:val="20"/>
        <w:szCs w:val="20"/>
        <w:lang w:val="en-US" w:eastAsia="zh-CN" w:bidi="ar-SA"/>
      </w:rPr>
    </w:lvl>
    <w:lvl w:ilvl="1" w:tentative="0">
      <w:start w:val="0"/>
      <w:numFmt w:val="bullet"/>
      <w:lvlText w:val="•"/>
      <w:lvlJc w:val="left"/>
      <w:pPr>
        <w:ind w:left="990" w:hanging="199"/>
      </w:pPr>
      <w:rPr>
        <w:rFonts w:hint="default"/>
        <w:lang w:val="en-US" w:eastAsia="zh-CN" w:bidi="ar-SA"/>
      </w:rPr>
    </w:lvl>
    <w:lvl w:ilvl="2" w:tentative="0">
      <w:start w:val="0"/>
      <w:numFmt w:val="bullet"/>
      <w:lvlText w:val="•"/>
      <w:lvlJc w:val="left"/>
      <w:pPr>
        <w:ind w:left="1680" w:hanging="199"/>
      </w:pPr>
      <w:rPr>
        <w:rFonts w:hint="default"/>
        <w:lang w:val="en-US" w:eastAsia="zh-CN" w:bidi="ar-SA"/>
      </w:rPr>
    </w:lvl>
    <w:lvl w:ilvl="3" w:tentative="0">
      <w:start w:val="0"/>
      <w:numFmt w:val="bullet"/>
      <w:lvlText w:val="•"/>
      <w:lvlJc w:val="left"/>
      <w:pPr>
        <w:ind w:left="2371" w:hanging="199"/>
      </w:pPr>
      <w:rPr>
        <w:rFonts w:hint="default"/>
        <w:lang w:val="en-US" w:eastAsia="zh-CN" w:bidi="ar-SA"/>
      </w:rPr>
    </w:lvl>
    <w:lvl w:ilvl="4" w:tentative="0">
      <w:start w:val="0"/>
      <w:numFmt w:val="bullet"/>
      <w:lvlText w:val="•"/>
      <w:lvlJc w:val="left"/>
      <w:pPr>
        <w:ind w:left="3061" w:hanging="199"/>
      </w:pPr>
      <w:rPr>
        <w:rFonts w:hint="default"/>
        <w:lang w:val="en-US" w:eastAsia="zh-CN" w:bidi="ar-SA"/>
      </w:rPr>
    </w:lvl>
    <w:lvl w:ilvl="5" w:tentative="0">
      <w:start w:val="0"/>
      <w:numFmt w:val="bullet"/>
      <w:lvlText w:val="•"/>
      <w:lvlJc w:val="left"/>
      <w:pPr>
        <w:ind w:left="3752" w:hanging="199"/>
      </w:pPr>
      <w:rPr>
        <w:rFonts w:hint="default"/>
        <w:lang w:val="en-US" w:eastAsia="zh-CN" w:bidi="ar-SA"/>
      </w:rPr>
    </w:lvl>
    <w:lvl w:ilvl="6" w:tentative="0">
      <w:start w:val="0"/>
      <w:numFmt w:val="bullet"/>
      <w:lvlText w:val="•"/>
      <w:lvlJc w:val="left"/>
      <w:pPr>
        <w:ind w:left="4442" w:hanging="199"/>
      </w:pPr>
      <w:rPr>
        <w:rFonts w:hint="default"/>
        <w:lang w:val="en-US" w:eastAsia="zh-CN" w:bidi="ar-SA"/>
      </w:rPr>
    </w:lvl>
    <w:lvl w:ilvl="7" w:tentative="0">
      <w:start w:val="0"/>
      <w:numFmt w:val="bullet"/>
      <w:lvlText w:val="•"/>
      <w:lvlJc w:val="left"/>
      <w:pPr>
        <w:ind w:left="5132" w:hanging="199"/>
      </w:pPr>
      <w:rPr>
        <w:rFonts w:hint="default"/>
        <w:lang w:val="en-US" w:eastAsia="zh-CN" w:bidi="ar-SA"/>
      </w:rPr>
    </w:lvl>
    <w:lvl w:ilvl="8" w:tentative="0">
      <w:start w:val="0"/>
      <w:numFmt w:val="bullet"/>
      <w:lvlText w:val="•"/>
      <w:lvlJc w:val="left"/>
      <w:pPr>
        <w:ind w:left="5823" w:hanging="199"/>
      </w:pPr>
      <w:rPr>
        <w:rFonts w:hint="default"/>
        <w:lang w:val="en-US" w:eastAsia="zh-CN" w:bidi="ar-SA"/>
      </w:rPr>
    </w:lvl>
  </w:abstractNum>
  <w:num w:numId="1">
    <w:abstractNumId w:val="6"/>
  </w:num>
  <w:num w:numId="2">
    <w:abstractNumId w:val="13"/>
  </w:num>
  <w:num w:numId="3">
    <w:abstractNumId w:val="27"/>
  </w:num>
  <w:num w:numId="4">
    <w:abstractNumId w:val="33"/>
  </w:num>
  <w:num w:numId="5">
    <w:abstractNumId w:val="32"/>
  </w:num>
  <w:num w:numId="6">
    <w:abstractNumId w:val="17"/>
  </w:num>
  <w:num w:numId="7">
    <w:abstractNumId w:val="16"/>
  </w:num>
  <w:num w:numId="8">
    <w:abstractNumId w:val="34"/>
  </w:num>
  <w:num w:numId="9">
    <w:abstractNumId w:val="9"/>
  </w:num>
  <w:num w:numId="10">
    <w:abstractNumId w:val="4"/>
  </w:num>
  <w:num w:numId="11">
    <w:abstractNumId w:val="18"/>
  </w:num>
  <w:num w:numId="12">
    <w:abstractNumId w:val="22"/>
  </w:num>
  <w:num w:numId="13">
    <w:abstractNumId w:val="8"/>
  </w:num>
  <w:num w:numId="14">
    <w:abstractNumId w:val="28"/>
  </w:num>
  <w:num w:numId="15">
    <w:abstractNumId w:val="21"/>
  </w:num>
  <w:num w:numId="16">
    <w:abstractNumId w:val="23"/>
  </w:num>
  <w:num w:numId="17">
    <w:abstractNumId w:val="31"/>
  </w:num>
  <w:num w:numId="18">
    <w:abstractNumId w:val="14"/>
  </w:num>
  <w:num w:numId="19">
    <w:abstractNumId w:val="20"/>
  </w:num>
  <w:num w:numId="20">
    <w:abstractNumId w:val="15"/>
  </w:num>
  <w:num w:numId="21">
    <w:abstractNumId w:val="12"/>
  </w:num>
  <w:num w:numId="22">
    <w:abstractNumId w:val="30"/>
  </w:num>
  <w:num w:numId="23">
    <w:abstractNumId w:val="1"/>
  </w:num>
  <w:num w:numId="24">
    <w:abstractNumId w:val="25"/>
  </w:num>
  <w:num w:numId="25">
    <w:abstractNumId w:val="3"/>
  </w:num>
  <w:num w:numId="26">
    <w:abstractNumId w:val="19"/>
  </w:num>
  <w:num w:numId="27">
    <w:abstractNumId w:val="0"/>
  </w:num>
  <w:num w:numId="28">
    <w:abstractNumId w:val="24"/>
  </w:num>
  <w:num w:numId="29">
    <w:abstractNumId w:val="7"/>
  </w:num>
  <w:num w:numId="30">
    <w:abstractNumId w:val="26"/>
  </w:num>
  <w:num w:numId="31">
    <w:abstractNumId w:val="10"/>
  </w:num>
  <w:num w:numId="32">
    <w:abstractNumId w:val="11"/>
  </w:num>
  <w:num w:numId="33">
    <w:abstractNumId w:val="5"/>
  </w:num>
  <w:num w:numId="34">
    <w:abstractNumId w:val="2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
  <w:rsids>
    <w:rsidRoot w:val="00000000"/>
    <w:rsid w:val="0B5D7BAD"/>
    <w:rsid w:val="10FB773F"/>
    <w:rsid w:val="175355D1"/>
    <w:rsid w:val="1B0B6755"/>
    <w:rsid w:val="1DA00540"/>
    <w:rsid w:val="23150C1B"/>
    <w:rsid w:val="294C14D4"/>
    <w:rsid w:val="35B93AAE"/>
    <w:rsid w:val="372B2452"/>
    <w:rsid w:val="3AAC46D0"/>
    <w:rsid w:val="46A227F7"/>
    <w:rsid w:val="4AC047B0"/>
    <w:rsid w:val="4DF16063"/>
    <w:rsid w:val="4E486A13"/>
    <w:rsid w:val="4FF95CC2"/>
    <w:rsid w:val="53B53636"/>
    <w:rsid w:val="55254604"/>
    <w:rsid w:val="5CF1377A"/>
    <w:rsid w:val="5FE315A4"/>
    <w:rsid w:val="74755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38"/>
      <w:ind w:right="40"/>
      <w:jc w:val="center"/>
      <w:outlineLvl w:val="1"/>
    </w:pPr>
    <w:rPr>
      <w:rFonts w:ascii="黑体" w:hAnsi="黑体" w:eastAsia="黑体" w:cs="黑体"/>
      <w:b/>
      <w:bCs/>
      <w:sz w:val="36"/>
      <w:szCs w:val="36"/>
      <w:lang w:val="en-US" w:eastAsia="zh-CN" w:bidi="ar-SA"/>
    </w:rPr>
  </w:style>
  <w:style w:type="paragraph" w:styleId="3">
    <w:name w:val="heading 2"/>
    <w:basedOn w:val="1"/>
    <w:qFormat/>
    <w:uiPriority w:val="1"/>
    <w:pPr>
      <w:ind w:right="39"/>
      <w:jc w:val="center"/>
      <w:outlineLvl w:val="2"/>
    </w:pPr>
    <w:rPr>
      <w:rFonts w:ascii="宋体" w:hAnsi="宋体" w:eastAsia="宋体" w:cs="宋体"/>
      <w:b/>
      <w:bCs/>
      <w:sz w:val="28"/>
      <w:szCs w:val="28"/>
      <w:lang w:val="en-US" w:eastAsia="zh-CN" w:bidi="ar-SA"/>
    </w:rPr>
  </w:style>
  <w:style w:type="paragraph" w:styleId="4">
    <w:name w:val="heading 3"/>
    <w:basedOn w:val="1"/>
    <w:qFormat/>
    <w:uiPriority w:val="1"/>
    <w:pPr>
      <w:spacing w:before="37"/>
      <w:ind w:left="332"/>
      <w:outlineLvl w:val="3"/>
    </w:pPr>
    <w:rPr>
      <w:rFonts w:ascii="宋体" w:hAnsi="宋体" w:eastAsia="宋体" w:cs="宋体"/>
      <w:b/>
      <w:bCs/>
      <w:sz w:val="24"/>
      <w:szCs w:val="24"/>
      <w:lang w:val="en-US" w:eastAsia="zh-CN" w:bidi="ar-SA"/>
    </w:rPr>
  </w:style>
  <w:style w:type="paragraph" w:styleId="5">
    <w:name w:val="heading 4"/>
    <w:basedOn w:val="1"/>
    <w:qFormat/>
    <w:uiPriority w:val="1"/>
    <w:pPr>
      <w:ind w:left="884"/>
      <w:outlineLvl w:val="4"/>
    </w:pPr>
    <w:rPr>
      <w:rFonts w:ascii="宋体" w:hAnsi="宋体" w:eastAsia="宋体" w:cs="宋体"/>
      <w:b/>
      <w:bCs/>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2"/>
      <w:szCs w:val="22"/>
      <w:lang w:val="en-US" w:eastAsia="zh-CN" w:bidi="ar-SA"/>
    </w:rPr>
  </w:style>
  <w:style w:type="paragraph" w:styleId="7">
    <w:name w:val="toc 3"/>
    <w:basedOn w:val="1"/>
    <w:qFormat/>
    <w:uiPriority w:val="1"/>
    <w:pPr>
      <w:spacing w:before="3"/>
      <w:ind w:left="544"/>
    </w:pPr>
    <w:rPr>
      <w:rFonts w:ascii="宋体" w:hAnsi="宋体" w:eastAsia="宋体" w:cs="宋体"/>
      <w:sz w:val="20"/>
      <w:szCs w:val="20"/>
      <w:lang w:val="en-US" w:eastAsia="zh-CN" w:bidi="ar-SA"/>
    </w:rPr>
  </w:style>
  <w:style w:type="paragraph" w:styleId="8">
    <w:name w:val="toc 1"/>
    <w:basedOn w:val="1"/>
    <w:qFormat/>
    <w:uiPriority w:val="1"/>
    <w:pPr>
      <w:spacing w:before="123"/>
      <w:ind w:left="332"/>
    </w:pPr>
    <w:rPr>
      <w:rFonts w:ascii="黑体" w:hAnsi="黑体" w:eastAsia="黑体" w:cs="黑体"/>
      <w:b/>
      <w:bCs/>
      <w:sz w:val="20"/>
      <w:szCs w:val="20"/>
      <w:lang w:val="en-US" w:eastAsia="zh-CN" w:bidi="ar-SA"/>
    </w:rPr>
  </w:style>
  <w:style w:type="paragraph" w:styleId="9">
    <w:name w:val="toc 2"/>
    <w:basedOn w:val="1"/>
    <w:qFormat/>
    <w:uiPriority w:val="1"/>
    <w:pPr>
      <w:spacing w:before="3"/>
      <w:ind w:left="544"/>
    </w:pPr>
    <w:rPr>
      <w:rFonts w:ascii="宋体" w:hAnsi="宋体" w:eastAsia="宋体" w:cs="宋体"/>
      <w:sz w:val="20"/>
      <w:szCs w:val="20"/>
      <w:lang w:val="en-US" w:eastAsia="zh-CN" w:bidi="ar-SA"/>
    </w:rPr>
  </w:style>
  <w:style w:type="paragraph" w:styleId="10">
    <w:name w:val="Title"/>
    <w:basedOn w:val="1"/>
    <w:qFormat/>
    <w:uiPriority w:val="1"/>
    <w:pPr>
      <w:ind w:right="320"/>
      <w:jc w:val="center"/>
    </w:pPr>
    <w:rPr>
      <w:rFonts w:ascii="宋体" w:hAnsi="宋体" w:eastAsia="宋体" w:cs="宋体"/>
      <w:b/>
      <w:bCs/>
      <w:sz w:val="84"/>
      <w:szCs w:val="84"/>
      <w:lang w:val="en-US" w:eastAsia="zh-CN" w:bidi="ar-SA"/>
    </w:rPr>
  </w:style>
  <w:style w:type="character" w:styleId="13">
    <w:name w:val="Strong"/>
    <w:basedOn w:val="12"/>
    <w:qFormat/>
    <w:uiPriority w:val="0"/>
    <w:rPr>
      <w:b/>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884" w:hanging="553"/>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11818</Words>
  <Characters>12016</Characters>
  <TotalTime>11</TotalTime>
  <ScaleCrop>false</ScaleCrop>
  <LinksUpToDate>false</LinksUpToDate>
  <CharactersWithSpaces>12754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2025-06-12T08:29:00Z</dcterms:created>
  <dc:creator>lenovo</dc:creator>
  <cp:lastModifiedBy>未知</cp:lastModifiedBy>
  <dcterms:modified xsi:type="dcterms:W3CDTF">2025-06-16T09:32:00Z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WPS 文字</vt:lpwstr>
  </property>
  <property fmtid="{D5CDD505-2E9C-101B-9397-08002B2CF9AE}" pid="4" name="LastSaved">
    <vt:filetime>2025-06-12T00:00:00Z</vt:filetime>
  </property>
  <property fmtid="{D5CDD505-2E9C-101B-9397-08002B2CF9AE}" pid="5" name="SourceModified">
    <vt:lpwstr>D:20250331163703+08'00'</vt:lpwstr>
  </property>
  <property fmtid="{D5CDD505-2E9C-101B-9397-08002B2CF9AE}" pid="6" name="KSOProductBuildVer">
    <vt:lpwstr>2052-12.1.0.21541</vt:lpwstr>
  </property>
  <property fmtid="{D5CDD505-2E9C-101B-9397-08002B2CF9AE}" pid="7" name="ICV">
    <vt:lpwstr>75A8A3CEB9B34B8CB294AC94FB24625F_13</vt:lpwstr>
  </property>
  <property fmtid="{D5CDD505-2E9C-101B-9397-08002B2CF9AE}" pid="8" name="KSOTemplateDocerSaveRecord">
    <vt:lpwstr>eyJoZGlkIjoiY2M3NzEyZDkwMGEwZWU5OWE1Y2Q1ODNlNTM3NWQwZGMiLCJ1c2VySWQiOiIyMDcyODcwNzEifQ==</vt:lpwstr>
  </property>
</Properties>
</file>