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E2567">
      <w:pPr>
        <w:pStyle w:val="83"/>
        <w:rPr>
          <w:rFonts w:hint="eastAsia" w:ascii="仿宋" w:hAnsi="仿宋" w:eastAsia="仿宋" w:cs="仿宋"/>
          <w:color w:val="auto"/>
          <w:highlight w:val="none"/>
          <w:shd w:val="clear" w:color="auto" w:fill="auto"/>
        </w:rPr>
      </w:pPr>
    </w:p>
    <w:p w14:paraId="08A799C8">
      <w:pPr>
        <w:pStyle w:val="83"/>
        <w:rPr>
          <w:rFonts w:hint="eastAsia" w:ascii="仿宋" w:hAnsi="仿宋" w:eastAsia="仿宋" w:cs="仿宋"/>
          <w:color w:val="auto"/>
          <w:highlight w:val="none"/>
          <w:shd w:val="clear" w:color="auto" w:fill="auto"/>
        </w:rPr>
      </w:pPr>
    </w:p>
    <w:p w14:paraId="70CE47BA">
      <w:pPr>
        <w:spacing w:before="0" w:line="360" w:lineRule="auto"/>
        <w:ind w:left="0"/>
        <w:jc w:val="center"/>
        <w:rPr>
          <w:rFonts w:hint="eastAsia" w:ascii="仿宋" w:hAnsi="仿宋" w:eastAsia="仿宋" w:cs="仿宋"/>
          <w:sz w:val="47"/>
          <w:szCs w:val="47"/>
          <w:lang w:eastAsia="zh-CN"/>
        </w:rPr>
      </w:pPr>
      <w:r>
        <w:rPr>
          <w:rFonts w:hint="eastAsia" w:ascii="仿宋" w:hAnsi="仿宋" w:eastAsia="仿宋" w:cs="仿宋"/>
          <w:spacing w:val="8"/>
          <w:sz w:val="47"/>
          <w:szCs w:val="47"/>
          <w:lang w:eastAsia="zh-CN"/>
        </w:rPr>
        <w:t>杭州萧山污水处理有限公司</w:t>
      </w:r>
    </w:p>
    <w:p w14:paraId="34A2A00F">
      <w:pPr>
        <w:spacing w:before="0" w:line="360" w:lineRule="auto"/>
        <w:ind w:left="0"/>
        <w:jc w:val="center"/>
        <w:rPr>
          <w:rFonts w:hint="eastAsia" w:ascii="仿宋" w:hAnsi="仿宋" w:eastAsia="仿宋" w:cs="仿宋"/>
          <w:sz w:val="47"/>
          <w:szCs w:val="47"/>
          <w:lang w:eastAsia="zh-CN"/>
        </w:rPr>
      </w:pPr>
      <w:r>
        <w:rPr>
          <w:rFonts w:hint="eastAsia" w:ascii="仿宋" w:hAnsi="仿宋" w:eastAsia="仿宋" w:cs="仿宋"/>
          <w:spacing w:val="6"/>
          <w:sz w:val="47"/>
          <w:szCs w:val="47"/>
          <w:lang w:eastAsia="zh-CN"/>
        </w:rPr>
        <w:t>202</w:t>
      </w:r>
      <w:r>
        <w:rPr>
          <w:rFonts w:hint="eastAsia" w:ascii="仿宋" w:hAnsi="仿宋" w:eastAsia="仿宋" w:cs="仿宋"/>
          <w:spacing w:val="6"/>
          <w:sz w:val="47"/>
          <w:szCs w:val="47"/>
          <w:lang w:val="en-US" w:eastAsia="zh-CN"/>
        </w:rPr>
        <w:t>5</w:t>
      </w:r>
      <w:r>
        <w:rPr>
          <w:rFonts w:hint="eastAsia" w:ascii="仿宋" w:hAnsi="仿宋" w:eastAsia="仿宋" w:cs="仿宋"/>
          <w:spacing w:val="6"/>
          <w:sz w:val="47"/>
          <w:szCs w:val="47"/>
          <w:lang w:eastAsia="zh-CN"/>
        </w:rPr>
        <w:t>-202</w:t>
      </w:r>
      <w:r>
        <w:rPr>
          <w:rFonts w:hint="eastAsia" w:ascii="仿宋" w:hAnsi="仿宋" w:eastAsia="仿宋" w:cs="仿宋"/>
          <w:spacing w:val="6"/>
          <w:sz w:val="47"/>
          <w:szCs w:val="47"/>
          <w:lang w:val="en-US" w:eastAsia="zh-CN"/>
        </w:rPr>
        <w:t>7</w:t>
      </w:r>
      <w:r>
        <w:rPr>
          <w:rFonts w:hint="eastAsia" w:ascii="仿宋" w:hAnsi="仿宋" w:eastAsia="仿宋" w:cs="仿宋"/>
          <w:spacing w:val="-92"/>
          <w:sz w:val="47"/>
          <w:szCs w:val="47"/>
          <w:lang w:eastAsia="zh-CN"/>
        </w:rPr>
        <w:t xml:space="preserve"> </w:t>
      </w:r>
      <w:r>
        <w:rPr>
          <w:rFonts w:hint="eastAsia" w:ascii="仿宋" w:hAnsi="仿宋" w:eastAsia="仿宋" w:cs="仿宋"/>
          <w:spacing w:val="6"/>
          <w:sz w:val="47"/>
          <w:szCs w:val="47"/>
          <w:lang w:eastAsia="zh-CN"/>
        </w:rPr>
        <w:t>年</w:t>
      </w:r>
      <w:r>
        <w:rPr>
          <w:rFonts w:hint="eastAsia" w:ascii="仿宋" w:hAnsi="仿宋" w:eastAsia="仿宋" w:cs="仿宋"/>
          <w:spacing w:val="6"/>
          <w:sz w:val="47"/>
          <w:szCs w:val="47"/>
          <w:lang w:val="en-US" w:eastAsia="zh-CN"/>
        </w:rPr>
        <w:t>安全物资年度采购</w:t>
      </w:r>
      <w:r>
        <w:rPr>
          <w:rFonts w:hint="eastAsia" w:ascii="仿宋" w:hAnsi="仿宋" w:eastAsia="仿宋" w:cs="仿宋"/>
          <w:spacing w:val="6"/>
          <w:sz w:val="47"/>
          <w:szCs w:val="47"/>
          <w:lang w:eastAsia="zh-CN"/>
        </w:rPr>
        <w:t>项目</w:t>
      </w:r>
    </w:p>
    <w:p w14:paraId="0440A752">
      <w:pPr>
        <w:spacing w:before="87" w:line="225" w:lineRule="auto"/>
        <w:jc w:val="center"/>
        <w:rPr>
          <w:rFonts w:hint="eastAsia" w:ascii="仿宋" w:hAnsi="仿宋" w:eastAsia="仿宋" w:cs="仿宋"/>
          <w:b/>
          <w:color w:val="auto"/>
          <w:sz w:val="32"/>
          <w:szCs w:val="16"/>
          <w:highlight w:val="none"/>
          <w:shd w:val="clear" w:color="auto" w:fill="auto"/>
          <w:lang w:val="en-US" w:eastAsia="zh-CN"/>
        </w:rPr>
      </w:pPr>
    </w:p>
    <w:p w14:paraId="5DE33218">
      <w:pPr>
        <w:spacing w:before="0" w:line="360" w:lineRule="auto"/>
        <w:jc w:val="center"/>
        <w:rPr>
          <w:rFonts w:hint="eastAsia" w:ascii="仿宋" w:hAnsi="仿宋" w:eastAsia="仿宋" w:cs="仿宋"/>
          <w:sz w:val="144"/>
          <w:szCs w:val="144"/>
          <w:lang w:eastAsia="zh-CN"/>
        </w:rPr>
      </w:pPr>
      <w:r>
        <w:rPr>
          <w:rFonts w:hint="eastAsia" w:ascii="仿宋" w:hAnsi="仿宋" w:eastAsia="仿宋" w:cs="仿宋"/>
          <w:b/>
          <w:color w:val="auto"/>
          <w:sz w:val="48"/>
          <w:szCs w:val="22"/>
          <w:highlight w:val="none"/>
          <w:shd w:val="clear" w:color="auto" w:fill="auto"/>
          <w:lang w:val="en-US" w:eastAsia="zh-CN"/>
        </w:rPr>
        <w:t>交易文件</w:t>
      </w:r>
    </w:p>
    <w:p w14:paraId="75B49440">
      <w:pPr>
        <w:adjustRightInd/>
        <w:spacing w:line="360" w:lineRule="auto"/>
        <w:jc w:val="center"/>
        <w:rPr>
          <w:rFonts w:hint="eastAsia" w:ascii="仿宋" w:hAnsi="仿宋" w:eastAsia="仿宋" w:cs="仿宋"/>
          <w:b/>
          <w:bCs w:val="0"/>
          <w:color w:val="auto"/>
          <w:sz w:val="48"/>
          <w:szCs w:val="52"/>
          <w:highlight w:val="none"/>
          <w:shd w:val="clear" w:color="auto" w:fill="auto"/>
          <w:lang w:val="en-US" w:eastAsia="zh-CN"/>
        </w:rPr>
      </w:pPr>
      <w:r>
        <w:rPr>
          <w:rFonts w:hint="eastAsia" w:ascii="仿宋" w:hAnsi="仿宋" w:eastAsia="仿宋" w:cs="仿宋"/>
          <w:b/>
          <w:color w:val="auto"/>
          <w:sz w:val="32"/>
          <w:szCs w:val="16"/>
          <w:highlight w:val="none"/>
          <w:shd w:val="clear" w:color="auto" w:fill="auto"/>
          <w:lang w:val="en-US" w:eastAsia="zh-CN"/>
        </w:rPr>
        <w:t>编号：ws2025-010(wz)</w:t>
      </w:r>
    </w:p>
    <w:p w14:paraId="0FD9943B">
      <w:pPr>
        <w:spacing w:line="360" w:lineRule="auto"/>
        <w:jc w:val="center"/>
        <w:rPr>
          <w:rFonts w:hint="eastAsia" w:ascii="仿宋" w:hAnsi="仿宋" w:eastAsia="仿宋" w:cs="仿宋"/>
          <w:color w:val="auto"/>
          <w:sz w:val="32"/>
          <w:szCs w:val="32"/>
          <w:highlight w:val="none"/>
          <w:shd w:val="clear" w:color="auto" w:fill="auto"/>
        </w:rPr>
      </w:pPr>
    </w:p>
    <w:p w14:paraId="78A64921">
      <w:pPr>
        <w:pStyle w:val="5"/>
        <w:rPr>
          <w:rFonts w:hint="eastAsia" w:ascii="仿宋" w:hAnsi="仿宋" w:eastAsia="仿宋" w:cs="仿宋"/>
          <w:color w:val="auto"/>
          <w:sz w:val="32"/>
          <w:szCs w:val="32"/>
          <w:highlight w:val="none"/>
          <w:shd w:val="clear" w:color="auto" w:fill="auto"/>
        </w:rPr>
      </w:pPr>
    </w:p>
    <w:p w14:paraId="30155BC9">
      <w:pPr>
        <w:pStyle w:val="5"/>
        <w:rPr>
          <w:rFonts w:hint="eastAsia" w:ascii="仿宋" w:hAnsi="仿宋" w:eastAsia="仿宋" w:cs="仿宋"/>
          <w:color w:val="auto"/>
          <w:highlight w:val="none"/>
          <w:shd w:val="clear" w:color="auto" w:fill="auto"/>
        </w:rPr>
      </w:pPr>
    </w:p>
    <w:p w14:paraId="28C3C989">
      <w:pPr>
        <w:rPr>
          <w:rFonts w:hint="eastAsia" w:ascii="仿宋" w:hAnsi="仿宋" w:eastAsia="仿宋" w:cs="仿宋"/>
          <w:color w:val="auto"/>
          <w:highlight w:val="none"/>
          <w:shd w:val="clear" w:color="auto" w:fill="auto"/>
        </w:rPr>
      </w:pPr>
    </w:p>
    <w:p w14:paraId="7CAD6497">
      <w:pPr>
        <w:pStyle w:val="27"/>
        <w:rPr>
          <w:rFonts w:hint="eastAsia" w:ascii="仿宋" w:hAnsi="仿宋" w:eastAsia="仿宋" w:cs="仿宋"/>
          <w:color w:val="auto"/>
          <w:highlight w:val="none"/>
          <w:shd w:val="clear" w:color="auto" w:fill="auto"/>
        </w:rPr>
      </w:pPr>
    </w:p>
    <w:p w14:paraId="5DEE1E3E">
      <w:pPr>
        <w:pStyle w:val="27"/>
        <w:rPr>
          <w:rFonts w:hint="eastAsia" w:ascii="仿宋" w:hAnsi="仿宋" w:eastAsia="仿宋" w:cs="仿宋"/>
          <w:color w:val="auto"/>
          <w:highlight w:val="none"/>
          <w:shd w:val="clear" w:color="auto" w:fill="auto"/>
        </w:rPr>
      </w:pPr>
    </w:p>
    <w:p w14:paraId="3CF28C40">
      <w:pPr>
        <w:snapToGrid w:val="0"/>
        <w:spacing w:line="360" w:lineRule="auto"/>
        <w:jc w:val="center"/>
        <w:rPr>
          <w:rFonts w:hint="eastAsia" w:ascii="仿宋" w:hAnsi="仿宋" w:eastAsia="仿宋" w:cs="仿宋"/>
          <w:bCs/>
          <w:color w:val="auto"/>
          <w:sz w:val="32"/>
          <w:szCs w:val="32"/>
          <w:highlight w:val="none"/>
          <w:shd w:val="clear" w:color="auto" w:fill="auto"/>
          <w:lang w:eastAsia="zh-CN"/>
        </w:rPr>
      </w:pPr>
    </w:p>
    <w:p w14:paraId="2FC1C347">
      <w:pPr>
        <w:snapToGrid w:val="0"/>
        <w:spacing w:line="360" w:lineRule="auto"/>
        <w:jc w:val="center"/>
        <w:rPr>
          <w:rFonts w:hint="eastAsia" w:ascii="仿宋" w:hAnsi="仿宋" w:eastAsia="仿宋" w:cs="仿宋"/>
          <w:bCs/>
          <w:color w:val="auto"/>
          <w:sz w:val="32"/>
          <w:szCs w:val="32"/>
          <w:highlight w:val="none"/>
          <w:shd w:val="clear" w:color="auto" w:fill="auto"/>
          <w:lang w:eastAsia="zh-CN"/>
        </w:rPr>
      </w:pPr>
    </w:p>
    <w:p w14:paraId="6667FCF5">
      <w:pPr>
        <w:snapToGrid w:val="0"/>
        <w:spacing w:line="360" w:lineRule="auto"/>
        <w:jc w:val="center"/>
        <w:rPr>
          <w:rFonts w:hint="eastAsia" w:ascii="仿宋" w:hAnsi="仿宋" w:eastAsia="仿宋" w:cs="仿宋"/>
          <w:bCs/>
          <w:color w:val="auto"/>
          <w:sz w:val="32"/>
          <w:szCs w:val="32"/>
          <w:highlight w:val="none"/>
          <w:shd w:val="clear" w:color="auto" w:fill="auto"/>
          <w:lang w:eastAsia="zh-CN"/>
        </w:rPr>
      </w:pPr>
    </w:p>
    <w:p w14:paraId="42AE585E">
      <w:pPr>
        <w:snapToGrid w:val="0"/>
        <w:spacing w:line="360" w:lineRule="auto"/>
        <w:jc w:val="center"/>
        <w:rPr>
          <w:rFonts w:hint="eastAsia" w:ascii="仿宋" w:hAnsi="仿宋" w:eastAsia="仿宋" w:cs="仿宋"/>
          <w:bCs/>
          <w:color w:val="auto"/>
          <w:sz w:val="32"/>
          <w:szCs w:val="32"/>
          <w:highlight w:val="none"/>
          <w:shd w:val="clear" w:color="auto" w:fill="auto"/>
          <w:lang w:eastAsia="zh-CN"/>
        </w:rPr>
      </w:pPr>
    </w:p>
    <w:p w14:paraId="356A47FB">
      <w:pPr>
        <w:snapToGrid w:val="0"/>
        <w:spacing w:line="360" w:lineRule="auto"/>
        <w:jc w:val="center"/>
        <w:rPr>
          <w:rFonts w:hint="eastAsia" w:ascii="仿宋" w:hAnsi="仿宋" w:eastAsia="仿宋" w:cs="仿宋"/>
          <w:bCs/>
          <w:color w:val="auto"/>
          <w:sz w:val="32"/>
          <w:szCs w:val="32"/>
          <w:highlight w:val="none"/>
          <w:shd w:val="clear" w:color="auto" w:fill="auto"/>
          <w:lang w:eastAsia="zh-CN"/>
        </w:rPr>
      </w:pPr>
    </w:p>
    <w:p w14:paraId="3F26239A">
      <w:pPr>
        <w:snapToGrid w:val="0"/>
        <w:spacing w:line="360" w:lineRule="auto"/>
        <w:jc w:val="center"/>
        <w:rPr>
          <w:rFonts w:hint="eastAsia" w:ascii="仿宋" w:hAnsi="仿宋" w:eastAsia="仿宋" w:cs="仿宋"/>
          <w:bCs/>
          <w:color w:val="auto"/>
          <w:sz w:val="32"/>
          <w:szCs w:val="32"/>
          <w:highlight w:val="none"/>
          <w:shd w:val="clear" w:color="auto" w:fill="auto"/>
          <w:lang w:val="en-US" w:eastAsia="zh-CN"/>
        </w:rPr>
      </w:pPr>
      <w:r>
        <w:rPr>
          <w:rFonts w:hint="eastAsia" w:ascii="仿宋" w:hAnsi="仿宋" w:eastAsia="仿宋" w:cs="仿宋"/>
          <w:bCs/>
          <w:color w:val="auto"/>
          <w:sz w:val="32"/>
          <w:szCs w:val="32"/>
          <w:highlight w:val="none"/>
          <w:shd w:val="clear" w:color="auto" w:fill="auto"/>
          <w:lang w:eastAsia="zh-CN"/>
        </w:rPr>
        <w:t>杭州萧山</w:t>
      </w:r>
      <w:r>
        <w:rPr>
          <w:rFonts w:hint="eastAsia" w:ascii="仿宋" w:hAnsi="仿宋" w:eastAsia="仿宋" w:cs="仿宋"/>
          <w:bCs/>
          <w:color w:val="auto"/>
          <w:sz w:val="32"/>
          <w:szCs w:val="32"/>
          <w:highlight w:val="none"/>
          <w:shd w:val="clear" w:color="auto" w:fill="auto"/>
          <w:lang w:val="en-US" w:eastAsia="zh-CN"/>
        </w:rPr>
        <w:t>污水处理有限公司</w:t>
      </w:r>
    </w:p>
    <w:p w14:paraId="172B264D">
      <w:pPr>
        <w:snapToGrid w:val="0"/>
        <w:spacing w:line="360" w:lineRule="auto"/>
        <w:jc w:val="center"/>
        <w:rPr>
          <w:rFonts w:hint="default" w:ascii="仿宋" w:hAnsi="仿宋" w:eastAsia="仿宋" w:cs="仿宋"/>
          <w:bCs/>
          <w:color w:val="auto"/>
          <w:sz w:val="32"/>
          <w:szCs w:val="32"/>
          <w:highlight w:val="none"/>
          <w:shd w:val="clear" w:color="auto" w:fill="auto"/>
          <w:lang w:val="en-US" w:eastAsia="zh-CN"/>
        </w:rPr>
      </w:pPr>
      <w:r>
        <w:rPr>
          <w:rFonts w:hint="eastAsia" w:ascii="仿宋" w:hAnsi="仿宋" w:eastAsia="仿宋" w:cs="仿宋"/>
          <w:bCs/>
          <w:color w:val="auto"/>
          <w:sz w:val="32"/>
          <w:szCs w:val="32"/>
          <w:highlight w:val="none"/>
          <w:shd w:val="clear" w:color="auto" w:fill="auto"/>
          <w:lang w:val="en-US" w:eastAsia="zh-CN"/>
        </w:rPr>
        <w:t>浙江省房地产管理咨询有限公司</w:t>
      </w:r>
    </w:p>
    <w:p w14:paraId="6676C408">
      <w:pPr>
        <w:snapToGrid w:val="0"/>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bCs/>
          <w:color w:val="auto"/>
          <w:sz w:val="32"/>
          <w:szCs w:val="32"/>
          <w:highlight w:val="none"/>
          <w:shd w:val="clear" w:color="auto" w:fill="auto"/>
          <w:lang w:val="en-US" w:eastAsia="zh-CN"/>
        </w:rPr>
        <w:t>2025</w:t>
      </w:r>
      <w:r>
        <w:rPr>
          <w:rFonts w:hint="eastAsia" w:ascii="仿宋" w:hAnsi="仿宋" w:eastAsia="仿宋" w:cs="仿宋"/>
          <w:bCs/>
          <w:color w:val="auto"/>
          <w:sz w:val="32"/>
          <w:szCs w:val="32"/>
          <w:highlight w:val="none"/>
          <w:shd w:val="clear" w:color="auto" w:fill="auto"/>
        </w:rPr>
        <w:t>年</w:t>
      </w:r>
      <w:r>
        <w:rPr>
          <w:rFonts w:hint="eastAsia" w:ascii="仿宋" w:hAnsi="仿宋" w:eastAsia="仿宋" w:cs="仿宋"/>
          <w:bCs/>
          <w:color w:val="auto"/>
          <w:sz w:val="32"/>
          <w:szCs w:val="32"/>
          <w:highlight w:val="none"/>
          <w:shd w:val="clear" w:color="auto" w:fill="auto"/>
          <w:lang w:val="en-US" w:eastAsia="zh-CN"/>
        </w:rPr>
        <w:t>06</w:t>
      </w:r>
      <w:r>
        <w:rPr>
          <w:rFonts w:hint="eastAsia" w:ascii="仿宋" w:hAnsi="仿宋" w:eastAsia="仿宋" w:cs="仿宋"/>
          <w:bCs/>
          <w:color w:val="auto"/>
          <w:sz w:val="32"/>
          <w:szCs w:val="32"/>
          <w:highlight w:val="none"/>
          <w:shd w:val="clear" w:color="auto" w:fill="auto"/>
        </w:rPr>
        <w:t>月</w:t>
      </w:r>
      <w:r>
        <w:rPr>
          <w:rFonts w:hint="eastAsia" w:ascii="仿宋" w:hAnsi="仿宋" w:eastAsia="仿宋" w:cs="仿宋"/>
          <w:bCs/>
          <w:color w:val="auto"/>
          <w:sz w:val="32"/>
          <w:szCs w:val="32"/>
          <w:highlight w:val="none"/>
          <w:shd w:val="clear" w:color="auto" w:fill="auto"/>
          <w:lang w:val="en-US" w:eastAsia="zh-CN"/>
        </w:rPr>
        <w:t>24</w:t>
      </w:r>
      <w:r>
        <w:rPr>
          <w:rFonts w:hint="eastAsia" w:ascii="仿宋" w:hAnsi="仿宋" w:eastAsia="仿宋" w:cs="仿宋"/>
          <w:bCs/>
          <w:color w:val="auto"/>
          <w:sz w:val="32"/>
          <w:szCs w:val="32"/>
          <w:highlight w:val="none"/>
          <w:shd w:val="clear" w:color="auto" w:fill="auto"/>
        </w:rPr>
        <w:t>日</w:t>
      </w:r>
    </w:p>
    <w:p w14:paraId="4F4FBCAE">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br w:type="page"/>
      </w:r>
      <w:bookmarkStart w:id="0" w:name="_Hlt67893495"/>
      <w:bookmarkEnd w:id="0"/>
    </w:p>
    <w:p w14:paraId="028FDEBB">
      <w:pPr>
        <w:spacing w:line="360" w:lineRule="auto"/>
        <w:jc w:val="center"/>
        <w:rPr>
          <w:rFonts w:hint="eastAsia" w:ascii="仿宋" w:hAnsi="仿宋" w:eastAsia="仿宋" w:cs="仿宋"/>
          <w:color w:val="auto"/>
          <w:sz w:val="24"/>
          <w:highlight w:val="none"/>
          <w:shd w:val="clear" w:color="auto" w:fill="auto"/>
        </w:rPr>
      </w:pPr>
    </w:p>
    <w:p w14:paraId="68AE5EB3">
      <w:pPr>
        <w:spacing w:line="360" w:lineRule="auto"/>
        <w:jc w:val="center"/>
        <w:rPr>
          <w:rFonts w:hint="eastAsia" w:ascii="仿宋" w:hAnsi="仿宋" w:eastAsia="仿宋" w:cs="仿宋"/>
          <w:b/>
          <w:color w:val="auto"/>
          <w:sz w:val="48"/>
          <w:szCs w:val="48"/>
          <w:highlight w:val="none"/>
          <w:shd w:val="clear" w:color="auto" w:fill="auto"/>
        </w:rPr>
      </w:pPr>
      <w:r>
        <w:rPr>
          <w:rFonts w:hint="eastAsia" w:ascii="仿宋" w:hAnsi="仿宋" w:eastAsia="仿宋" w:cs="仿宋"/>
          <w:b/>
          <w:color w:val="auto"/>
          <w:sz w:val="48"/>
          <w:szCs w:val="48"/>
          <w:highlight w:val="none"/>
          <w:shd w:val="clear" w:color="auto" w:fill="auto"/>
        </w:rPr>
        <w:t>目  录</w:t>
      </w:r>
    </w:p>
    <w:p w14:paraId="5728CD91">
      <w:pPr>
        <w:spacing w:line="360" w:lineRule="auto"/>
        <w:rPr>
          <w:rFonts w:hint="eastAsia" w:ascii="仿宋" w:hAnsi="仿宋" w:eastAsia="仿宋" w:cs="仿宋"/>
          <w:color w:val="auto"/>
          <w:sz w:val="32"/>
          <w:szCs w:val="32"/>
          <w:highlight w:val="none"/>
          <w:shd w:val="clear" w:color="auto" w:fill="auto"/>
        </w:rPr>
      </w:pPr>
    </w:p>
    <w:p w14:paraId="6EA01E05">
      <w:pPr>
        <w:spacing w:line="360" w:lineRule="auto"/>
        <w:rPr>
          <w:rFonts w:hint="eastAsia" w:ascii="仿宋" w:hAnsi="仿宋" w:eastAsia="仿宋" w:cs="仿宋"/>
          <w:color w:val="auto"/>
          <w:sz w:val="32"/>
          <w:szCs w:val="32"/>
          <w:highlight w:val="none"/>
          <w:shd w:val="clear" w:color="auto" w:fill="auto"/>
        </w:rPr>
      </w:pPr>
    </w:p>
    <w:p w14:paraId="5A6675F9">
      <w:pPr>
        <w:spacing w:line="360" w:lineRule="auto"/>
        <w:ind w:firstLine="1280" w:firstLineChars="400"/>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rPr>
        <w:t xml:space="preserve">第一部分      </w:t>
      </w:r>
      <w:r>
        <w:rPr>
          <w:rFonts w:hint="eastAsia" w:ascii="仿宋" w:hAnsi="仿宋" w:eastAsia="仿宋" w:cs="仿宋"/>
          <w:color w:val="auto"/>
          <w:sz w:val="32"/>
          <w:szCs w:val="32"/>
          <w:highlight w:val="none"/>
          <w:shd w:val="clear" w:color="auto" w:fill="auto"/>
          <w:lang w:val="en-US" w:eastAsia="zh-CN"/>
        </w:rPr>
        <w:t>交易公告</w:t>
      </w:r>
    </w:p>
    <w:p w14:paraId="2653AE1D">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 xml:space="preserve">第二部分      </w:t>
      </w:r>
      <w:r>
        <w:rPr>
          <w:rFonts w:hint="eastAsia" w:ascii="仿宋" w:hAnsi="仿宋" w:eastAsia="仿宋" w:cs="仿宋"/>
          <w:color w:val="auto"/>
          <w:sz w:val="32"/>
          <w:szCs w:val="32"/>
          <w:highlight w:val="none"/>
          <w:shd w:val="clear" w:color="auto" w:fill="auto"/>
          <w:lang w:eastAsia="zh-CN"/>
        </w:rPr>
        <w:t>供应商</w:t>
      </w:r>
      <w:r>
        <w:rPr>
          <w:rFonts w:hint="eastAsia" w:ascii="仿宋" w:hAnsi="仿宋" w:eastAsia="仿宋" w:cs="仿宋"/>
          <w:color w:val="auto"/>
          <w:sz w:val="32"/>
          <w:szCs w:val="32"/>
          <w:highlight w:val="none"/>
          <w:shd w:val="clear" w:color="auto" w:fill="auto"/>
        </w:rPr>
        <w:t>须知</w:t>
      </w:r>
    </w:p>
    <w:p w14:paraId="0439F05C">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 xml:space="preserve">第三部分      </w:t>
      </w:r>
      <w:r>
        <w:rPr>
          <w:rFonts w:hint="eastAsia" w:ascii="仿宋" w:hAnsi="仿宋" w:eastAsia="仿宋" w:cs="仿宋"/>
          <w:color w:val="auto"/>
          <w:sz w:val="32"/>
          <w:szCs w:val="32"/>
          <w:highlight w:val="none"/>
          <w:shd w:val="clear" w:color="auto" w:fill="auto"/>
          <w:lang w:eastAsia="zh-CN"/>
        </w:rPr>
        <w:t>交易需求</w:t>
      </w:r>
    </w:p>
    <w:p w14:paraId="09C56EE6">
      <w:pPr>
        <w:spacing w:line="360" w:lineRule="auto"/>
        <w:ind w:firstLine="1280" w:firstLineChars="400"/>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rPr>
        <w:t xml:space="preserve">第四部分      </w:t>
      </w:r>
      <w:r>
        <w:rPr>
          <w:rFonts w:hint="eastAsia" w:ascii="仿宋" w:hAnsi="仿宋" w:eastAsia="仿宋" w:cs="仿宋"/>
          <w:color w:val="auto"/>
          <w:sz w:val="32"/>
          <w:szCs w:val="32"/>
          <w:highlight w:val="none"/>
          <w:shd w:val="clear" w:color="auto" w:fill="auto"/>
          <w:lang w:eastAsia="zh-CN"/>
        </w:rPr>
        <w:t>评审办法</w:t>
      </w:r>
    </w:p>
    <w:p w14:paraId="423E0E80">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第五部分      拟签订的合同文本</w:t>
      </w:r>
    </w:p>
    <w:p w14:paraId="38590F09">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第六部分      应提交的有关格式范例</w:t>
      </w:r>
    </w:p>
    <w:p w14:paraId="36DE1313">
      <w:pPr>
        <w:spacing w:line="360" w:lineRule="auto"/>
        <w:ind w:firstLine="549" w:firstLineChars="229"/>
        <w:rPr>
          <w:rFonts w:hint="eastAsia" w:ascii="仿宋" w:hAnsi="仿宋" w:eastAsia="仿宋" w:cs="仿宋"/>
          <w:color w:val="auto"/>
          <w:sz w:val="24"/>
          <w:highlight w:val="none"/>
          <w:shd w:val="clear" w:color="auto" w:fill="auto"/>
        </w:rPr>
      </w:pPr>
      <w:bookmarkStart w:id="1" w:name="_Hlt91233176"/>
      <w:bookmarkEnd w:id="1"/>
      <w:bookmarkStart w:id="2" w:name="_Toc91899869"/>
    </w:p>
    <w:p w14:paraId="57C3F6B7">
      <w:pPr>
        <w:spacing w:line="360" w:lineRule="auto"/>
        <w:ind w:firstLine="549" w:firstLineChars="229"/>
        <w:rPr>
          <w:rFonts w:hint="eastAsia" w:ascii="仿宋" w:hAnsi="仿宋" w:eastAsia="仿宋" w:cs="仿宋"/>
          <w:color w:val="auto"/>
          <w:sz w:val="24"/>
          <w:highlight w:val="none"/>
          <w:shd w:val="clear" w:color="auto" w:fill="auto"/>
        </w:rPr>
      </w:pPr>
    </w:p>
    <w:p w14:paraId="05CFE636">
      <w:pPr>
        <w:spacing w:line="360" w:lineRule="auto"/>
        <w:ind w:firstLine="549" w:firstLineChars="229"/>
        <w:rPr>
          <w:rFonts w:hint="eastAsia" w:ascii="仿宋" w:hAnsi="仿宋" w:eastAsia="仿宋" w:cs="仿宋"/>
          <w:color w:val="auto"/>
          <w:sz w:val="24"/>
          <w:highlight w:val="none"/>
          <w:shd w:val="clear" w:color="auto" w:fill="auto"/>
        </w:rPr>
      </w:pPr>
    </w:p>
    <w:p w14:paraId="379DA731">
      <w:pPr>
        <w:spacing w:line="360" w:lineRule="auto"/>
        <w:ind w:firstLine="549" w:firstLineChars="229"/>
        <w:rPr>
          <w:rFonts w:hint="eastAsia" w:ascii="仿宋" w:hAnsi="仿宋" w:eastAsia="仿宋" w:cs="仿宋"/>
          <w:color w:val="auto"/>
          <w:sz w:val="24"/>
          <w:highlight w:val="none"/>
          <w:shd w:val="clear" w:color="auto" w:fill="auto"/>
        </w:rPr>
      </w:pPr>
    </w:p>
    <w:p w14:paraId="5E32CDB4">
      <w:pPr>
        <w:spacing w:line="360" w:lineRule="auto"/>
        <w:ind w:firstLine="549" w:firstLineChars="229"/>
        <w:rPr>
          <w:rFonts w:hint="eastAsia" w:ascii="仿宋" w:hAnsi="仿宋" w:eastAsia="仿宋" w:cs="仿宋"/>
          <w:color w:val="auto"/>
          <w:sz w:val="24"/>
          <w:highlight w:val="none"/>
          <w:shd w:val="clear" w:color="auto" w:fill="auto"/>
        </w:rPr>
      </w:pPr>
    </w:p>
    <w:p w14:paraId="081F612E">
      <w:pPr>
        <w:spacing w:line="360" w:lineRule="auto"/>
        <w:ind w:firstLine="549" w:firstLineChars="229"/>
        <w:rPr>
          <w:rFonts w:hint="eastAsia" w:ascii="仿宋" w:hAnsi="仿宋" w:eastAsia="仿宋" w:cs="仿宋"/>
          <w:color w:val="auto"/>
          <w:sz w:val="24"/>
          <w:highlight w:val="none"/>
          <w:shd w:val="clear" w:color="auto" w:fill="auto"/>
        </w:rPr>
      </w:pPr>
    </w:p>
    <w:p w14:paraId="1BB1CBA1">
      <w:pPr>
        <w:spacing w:line="360" w:lineRule="auto"/>
        <w:ind w:firstLine="549" w:firstLineChars="229"/>
        <w:rPr>
          <w:rFonts w:hint="eastAsia" w:ascii="仿宋" w:hAnsi="仿宋" w:eastAsia="仿宋" w:cs="仿宋"/>
          <w:color w:val="auto"/>
          <w:sz w:val="24"/>
          <w:highlight w:val="none"/>
          <w:shd w:val="clear" w:color="auto" w:fill="auto"/>
        </w:rPr>
      </w:pPr>
    </w:p>
    <w:p w14:paraId="3FB6C060">
      <w:pPr>
        <w:spacing w:line="360" w:lineRule="auto"/>
        <w:ind w:firstLine="549" w:firstLineChars="229"/>
        <w:rPr>
          <w:rFonts w:hint="eastAsia" w:ascii="仿宋" w:hAnsi="仿宋" w:eastAsia="仿宋" w:cs="仿宋"/>
          <w:color w:val="auto"/>
          <w:sz w:val="24"/>
          <w:highlight w:val="none"/>
          <w:shd w:val="clear" w:color="auto" w:fill="auto"/>
        </w:rPr>
      </w:pPr>
    </w:p>
    <w:p w14:paraId="3BACC1E5">
      <w:pPr>
        <w:spacing w:line="360" w:lineRule="auto"/>
        <w:ind w:firstLine="549" w:firstLineChars="229"/>
        <w:rPr>
          <w:rFonts w:hint="eastAsia" w:ascii="仿宋" w:hAnsi="仿宋" w:eastAsia="仿宋" w:cs="仿宋"/>
          <w:color w:val="auto"/>
          <w:sz w:val="24"/>
          <w:highlight w:val="none"/>
          <w:shd w:val="clear" w:color="auto" w:fill="auto"/>
        </w:rPr>
      </w:pPr>
    </w:p>
    <w:p w14:paraId="3C149A0A">
      <w:pPr>
        <w:spacing w:line="360" w:lineRule="auto"/>
        <w:ind w:firstLine="549" w:firstLineChars="229"/>
        <w:rPr>
          <w:rFonts w:hint="eastAsia" w:ascii="仿宋" w:hAnsi="仿宋" w:eastAsia="仿宋" w:cs="仿宋"/>
          <w:color w:val="auto"/>
          <w:sz w:val="24"/>
          <w:highlight w:val="none"/>
          <w:shd w:val="clear" w:color="auto" w:fill="auto"/>
        </w:rPr>
      </w:pPr>
    </w:p>
    <w:p w14:paraId="0FF498E8">
      <w:pPr>
        <w:spacing w:line="360" w:lineRule="auto"/>
        <w:ind w:firstLine="549" w:firstLineChars="229"/>
        <w:rPr>
          <w:rFonts w:hint="eastAsia" w:ascii="仿宋" w:hAnsi="仿宋" w:eastAsia="仿宋" w:cs="仿宋"/>
          <w:color w:val="auto"/>
          <w:sz w:val="24"/>
          <w:highlight w:val="none"/>
          <w:shd w:val="clear" w:color="auto" w:fill="auto"/>
        </w:rPr>
      </w:pPr>
    </w:p>
    <w:p w14:paraId="28CEDD01">
      <w:pPr>
        <w:spacing w:line="360" w:lineRule="auto"/>
        <w:ind w:firstLine="549" w:firstLineChars="229"/>
        <w:rPr>
          <w:rFonts w:hint="eastAsia" w:ascii="仿宋" w:hAnsi="仿宋" w:eastAsia="仿宋" w:cs="仿宋"/>
          <w:color w:val="auto"/>
          <w:sz w:val="24"/>
          <w:highlight w:val="none"/>
          <w:shd w:val="clear" w:color="auto" w:fill="auto"/>
        </w:rPr>
      </w:pPr>
    </w:p>
    <w:p w14:paraId="3C58C571">
      <w:pPr>
        <w:spacing w:line="360" w:lineRule="auto"/>
        <w:ind w:firstLine="549" w:firstLineChars="229"/>
        <w:rPr>
          <w:rFonts w:hint="eastAsia" w:ascii="仿宋" w:hAnsi="仿宋" w:eastAsia="仿宋" w:cs="仿宋"/>
          <w:color w:val="auto"/>
          <w:sz w:val="24"/>
          <w:highlight w:val="none"/>
          <w:shd w:val="clear" w:color="auto" w:fill="auto"/>
        </w:rPr>
      </w:pPr>
    </w:p>
    <w:p w14:paraId="0A6A6185">
      <w:pPr>
        <w:spacing w:line="360" w:lineRule="auto"/>
        <w:rPr>
          <w:rFonts w:hint="eastAsia" w:ascii="仿宋" w:hAnsi="仿宋" w:eastAsia="仿宋" w:cs="仿宋"/>
          <w:color w:val="auto"/>
          <w:sz w:val="24"/>
          <w:highlight w:val="none"/>
          <w:shd w:val="clear" w:color="auto" w:fill="auto"/>
        </w:rPr>
      </w:pPr>
    </w:p>
    <w:p w14:paraId="59BCE997">
      <w:pPr>
        <w:kinsoku/>
        <w:overflowPunct/>
        <w:topLinePunct w:val="0"/>
        <w:bidi w:val="0"/>
        <w:adjustRightInd/>
        <w:spacing w:beforeAutospacing="0" w:afterAutospacing="0" w:line="360" w:lineRule="auto"/>
        <w:ind w:left="0" w:leftChars="0" w:right="0"/>
        <w:jc w:val="center"/>
        <w:outlineLvl w:val="0"/>
        <w:rPr>
          <w:rFonts w:hint="eastAsia" w:ascii="仿宋" w:hAnsi="仿宋" w:eastAsia="仿宋" w:cs="仿宋"/>
          <w:b/>
          <w:color w:val="auto"/>
          <w:sz w:val="36"/>
          <w:szCs w:val="20"/>
          <w:highlight w:val="none"/>
          <w:shd w:val="clear" w:color="auto" w:fill="auto"/>
          <w:lang w:eastAsia="zh-CN"/>
        </w:rPr>
      </w:pPr>
      <w:bookmarkStart w:id="3" w:name="第一部分"/>
      <w:r>
        <w:rPr>
          <w:rFonts w:hint="eastAsia" w:ascii="仿宋" w:hAnsi="仿宋" w:eastAsia="仿宋" w:cs="仿宋"/>
          <w:b/>
          <w:color w:val="auto"/>
          <w:sz w:val="36"/>
          <w:szCs w:val="36"/>
          <w:highlight w:val="none"/>
          <w:shd w:val="clear" w:color="auto" w:fill="auto"/>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shd w:val="clear" w:color="auto" w:fill="auto"/>
        </w:rPr>
        <w:t xml:space="preserve">第一部分 </w:t>
      </w:r>
      <w:r>
        <w:rPr>
          <w:rFonts w:hint="eastAsia" w:ascii="仿宋" w:hAnsi="仿宋" w:eastAsia="仿宋" w:cs="仿宋"/>
          <w:b/>
          <w:color w:val="auto"/>
          <w:sz w:val="36"/>
          <w:szCs w:val="20"/>
          <w:highlight w:val="none"/>
          <w:shd w:val="clear" w:color="auto" w:fill="auto"/>
          <w:lang w:val="en-US" w:eastAsia="zh-CN"/>
        </w:rPr>
        <w:t>交易公告</w:t>
      </w:r>
    </w:p>
    <w:p w14:paraId="41FE6063">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lang w:eastAsia="zh-CN"/>
        </w:rPr>
      </w:pPr>
      <w:r>
        <w:rPr>
          <w:rFonts w:hint="eastAsia" w:ascii="仿宋" w:hAnsi="仿宋" w:eastAsia="仿宋" w:cs="仿宋"/>
          <w:b/>
          <w:color w:val="auto"/>
          <w:sz w:val="24"/>
          <w:highlight w:val="none"/>
          <w:shd w:val="clear" w:color="auto" w:fill="auto"/>
        </w:rPr>
        <w:t>一、项目基本情况</w:t>
      </w:r>
    </w:p>
    <w:p w14:paraId="5D6FB1D9">
      <w:pPr>
        <w:kinsoku/>
        <w:overflowPunct/>
        <w:topLinePunct w:val="0"/>
        <w:bidi w:val="0"/>
        <w:spacing w:beforeAutospacing="0" w:afterAutospacing="0" w:line="360" w:lineRule="auto"/>
        <w:ind w:left="0" w:leftChars="0" w:right="0" w:firstLine="482" w:firstLineChars="200"/>
        <w:rPr>
          <w:rFonts w:hint="eastAsia" w:ascii="仿宋" w:hAnsi="仿宋" w:eastAsia="仿宋" w:cs="仿宋"/>
          <w:color w:val="auto"/>
          <w:sz w:val="24"/>
          <w:highlight w:val="none"/>
          <w:u w:val="single"/>
          <w:shd w:val="clear" w:color="auto" w:fill="auto"/>
          <w:lang w:val="en-US" w:eastAsia="zh-CN"/>
        </w:rPr>
      </w:pPr>
      <w:r>
        <w:rPr>
          <w:rFonts w:hint="eastAsia" w:ascii="仿宋" w:hAnsi="仿宋" w:eastAsia="仿宋" w:cs="仿宋"/>
          <w:b/>
          <w:color w:val="auto"/>
          <w:sz w:val="24"/>
          <w:szCs w:val="24"/>
          <w:highlight w:val="none"/>
          <w:shd w:val="clear" w:color="auto" w:fill="auto"/>
        </w:rPr>
        <w:t>项目编号：ws2025-010(wz)</w:t>
      </w:r>
    </w:p>
    <w:p w14:paraId="3CBF1D99">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firstLine="482" w:firstLineChars="200"/>
        <w:jc w:val="left"/>
        <w:textAlignment w:val="auto"/>
        <w:rPr>
          <w:rFonts w:hint="eastAsia" w:ascii="仿宋" w:hAnsi="仿宋" w:eastAsia="仿宋" w:cs="仿宋"/>
          <w:b w:val="0"/>
          <w:bCs/>
          <w:color w:val="auto"/>
          <w:sz w:val="24"/>
          <w:szCs w:val="24"/>
          <w:highlight w:val="none"/>
          <w:u w:val="none"/>
          <w:shd w:val="clear" w:color="auto" w:fill="auto"/>
        </w:rPr>
      </w:pPr>
      <w:r>
        <w:rPr>
          <w:rFonts w:hint="eastAsia" w:ascii="仿宋" w:hAnsi="仿宋" w:eastAsia="仿宋" w:cs="仿宋"/>
          <w:b/>
          <w:color w:val="auto"/>
          <w:sz w:val="24"/>
          <w:szCs w:val="24"/>
          <w:highlight w:val="none"/>
          <w:shd w:val="clear" w:color="auto" w:fill="auto"/>
        </w:rPr>
        <w:t>项目名称：</w:t>
      </w:r>
      <w:r>
        <w:rPr>
          <w:rFonts w:hint="eastAsia" w:ascii="仿宋" w:hAnsi="仿宋" w:eastAsia="仿宋" w:cs="仿宋"/>
          <w:b w:val="0"/>
          <w:bCs/>
          <w:color w:val="auto"/>
          <w:sz w:val="24"/>
          <w:szCs w:val="24"/>
          <w:highlight w:val="none"/>
          <w:u w:val="none"/>
          <w:shd w:val="clear" w:color="auto" w:fill="auto"/>
          <w:lang w:val="en-US" w:eastAsia="zh-CN"/>
        </w:rPr>
        <w:t>杭州萧山污水处理有限公司2025-2027年安全物资年度采购项目</w:t>
      </w:r>
    </w:p>
    <w:p w14:paraId="5FA98D2E">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firstLine="480"/>
        <w:textAlignment w:val="auto"/>
        <w:rPr>
          <w:rFonts w:hint="eastAsia" w:ascii="仿宋" w:hAnsi="仿宋" w:eastAsia="仿宋" w:cs="仿宋"/>
          <w:b/>
          <w:bCs w:val="0"/>
          <w:color w:val="auto"/>
          <w:sz w:val="24"/>
          <w:szCs w:val="24"/>
          <w:highlight w:val="none"/>
          <w:shd w:val="clear" w:color="auto" w:fill="auto"/>
          <w:lang w:val="en-US" w:eastAsia="zh-CN"/>
        </w:rPr>
      </w:pPr>
      <w:r>
        <w:rPr>
          <w:rFonts w:hint="eastAsia" w:ascii="仿宋" w:hAnsi="仿宋" w:eastAsia="仿宋" w:cs="仿宋"/>
          <w:b/>
          <w:bCs w:val="0"/>
          <w:color w:val="auto"/>
          <w:sz w:val="24"/>
          <w:szCs w:val="24"/>
          <w:highlight w:val="none"/>
          <w:shd w:val="clear" w:color="auto" w:fill="auto"/>
        </w:rPr>
        <w:t>预算金额（元）：</w:t>
      </w:r>
      <w:r>
        <w:rPr>
          <w:rFonts w:hint="eastAsia" w:ascii="仿宋" w:hAnsi="仿宋" w:eastAsia="仿宋" w:cs="仿宋"/>
          <w:b/>
          <w:bCs w:val="0"/>
          <w:color w:val="auto"/>
          <w:sz w:val="24"/>
          <w:szCs w:val="24"/>
          <w:highlight w:val="none"/>
          <w:shd w:val="clear" w:color="auto" w:fill="auto"/>
          <w:lang w:val="en-US" w:eastAsia="zh-CN"/>
        </w:rPr>
        <w:t>600000元</w:t>
      </w:r>
      <w:r>
        <w:rPr>
          <w:rFonts w:hint="eastAsia" w:ascii="仿宋" w:hAnsi="仿宋" w:eastAsia="仿宋" w:cs="仿宋"/>
          <w:b/>
          <w:bCs w:val="0"/>
          <w:color w:val="auto"/>
          <w:sz w:val="24"/>
          <w:szCs w:val="24"/>
          <w:highlight w:val="none"/>
          <w:shd w:val="clear" w:color="auto" w:fill="auto"/>
          <w:lang w:eastAsia="zh-CN"/>
        </w:rPr>
        <w:t>（含税）</w:t>
      </w:r>
      <w:r>
        <w:rPr>
          <w:rFonts w:hint="eastAsia" w:ascii="仿宋" w:hAnsi="仿宋" w:eastAsia="仿宋" w:cs="仿宋"/>
          <w:b/>
          <w:bCs w:val="0"/>
          <w:color w:val="auto"/>
          <w:sz w:val="24"/>
          <w:szCs w:val="24"/>
          <w:highlight w:val="none"/>
          <w:shd w:val="clear" w:color="auto" w:fill="auto"/>
          <w:lang w:val="en-US" w:eastAsia="zh-CN"/>
        </w:rPr>
        <w:t>，两年</w:t>
      </w:r>
    </w:p>
    <w:p w14:paraId="19651E4C">
      <w:pPr>
        <w:kinsoku/>
        <w:overflowPunct/>
        <w:topLinePunct w:val="0"/>
        <w:bidi w:val="0"/>
        <w:spacing w:beforeAutospacing="0" w:afterAutospacing="0" w:line="360" w:lineRule="auto"/>
        <w:ind w:left="0" w:leftChars="0" w:right="0" w:firstLine="480"/>
        <w:rPr>
          <w:rFonts w:hint="eastAsia" w:ascii="仿宋" w:hAnsi="仿宋" w:eastAsia="仿宋" w:cs="仿宋"/>
          <w:color w:val="auto"/>
          <w:sz w:val="24"/>
          <w:highlight w:val="none"/>
          <w:u w:val="single"/>
          <w:shd w:val="clear" w:color="auto" w:fill="auto"/>
          <w:lang w:val="en-US" w:eastAsia="zh-CN"/>
        </w:rPr>
      </w:pPr>
      <w:r>
        <w:rPr>
          <w:rFonts w:hint="eastAsia" w:ascii="仿宋" w:hAnsi="仿宋" w:eastAsia="仿宋" w:cs="仿宋"/>
          <w:b/>
          <w:color w:val="auto"/>
          <w:sz w:val="24"/>
          <w:szCs w:val="24"/>
          <w:highlight w:val="none"/>
          <w:shd w:val="clear" w:color="auto" w:fill="auto"/>
          <w:lang w:eastAsia="zh-CN"/>
        </w:rPr>
        <w:t>交易需求</w:t>
      </w:r>
      <w:r>
        <w:rPr>
          <w:rFonts w:hint="eastAsia" w:ascii="仿宋" w:hAnsi="仿宋" w:eastAsia="仿宋" w:cs="仿宋"/>
          <w:b/>
          <w:color w:val="auto"/>
          <w:sz w:val="24"/>
          <w:szCs w:val="24"/>
          <w:highlight w:val="none"/>
          <w:shd w:val="clear" w:color="auto" w:fill="auto"/>
        </w:rPr>
        <w:t>：</w:t>
      </w:r>
      <w:r>
        <w:rPr>
          <w:rFonts w:hint="eastAsia" w:ascii="仿宋" w:hAnsi="仿宋" w:eastAsia="仿宋" w:cs="仿宋"/>
          <w:b w:val="0"/>
          <w:bCs/>
          <w:color w:val="auto"/>
          <w:sz w:val="24"/>
          <w:szCs w:val="24"/>
          <w:highlight w:val="none"/>
          <w:shd w:val="clear" w:color="auto" w:fill="auto"/>
          <w:lang w:val="en-US" w:eastAsia="zh-CN"/>
        </w:rPr>
        <w:t>安全物资</w:t>
      </w:r>
      <w:r>
        <w:rPr>
          <w:rFonts w:hint="eastAsia" w:ascii="仿宋" w:hAnsi="仿宋" w:eastAsia="仿宋" w:cs="仿宋"/>
          <w:b w:val="0"/>
          <w:bCs/>
          <w:color w:val="auto"/>
          <w:sz w:val="24"/>
          <w:szCs w:val="24"/>
          <w:highlight w:val="none"/>
          <w:shd w:val="clear" w:color="auto" w:fill="auto"/>
          <w:lang w:eastAsia="zh-CN"/>
        </w:rPr>
        <w:t>1</w:t>
      </w:r>
      <w:r>
        <w:rPr>
          <w:rFonts w:hint="eastAsia" w:ascii="仿宋" w:hAnsi="仿宋" w:eastAsia="仿宋" w:cs="仿宋"/>
          <w:b w:val="0"/>
          <w:bCs/>
          <w:color w:val="auto"/>
          <w:sz w:val="24"/>
          <w:szCs w:val="24"/>
          <w:highlight w:val="none"/>
          <w:shd w:val="clear" w:color="auto" w:fill="auto"/>
          <w:lang w:val="en-US" w:eastAsia="zh-CN"/>
        </w:rPr>
        <w:t>批</w:t>
      </w:r>
      <w:r>
        <w:rPr>
          <w:rFonts w:hint="eastAsia" w:ascii="仿宋" w:hAnsi="仿宋" w:eastAsia="仿宋" w:cs="仿宋"/>
          <w:color w:val="auto"/>
          <w:sz w:val="24"/>
          <w:highlight w:val="none"/>
          <w:u w:val="none"/>
          <w:shd w:val="clear" w:color="auto" w:fill="auto"/>
          <w:lang w:eastAsia="zh-CN"/>
        </w:rPr>
        <w:t>，</w:t>
      </w:r>
      <w:r>
        <w:rPr>
          <w:rFonts w:hint="eastAsia" w:ascii="仿宋" w:hAnsi="仿宋" w:eastAsia="仿宋" w:cs="仿宋"/>
          <w:color w:val="auto"/>
          <w:sz w:val="24"/>
          <w:highlight w:val="none"/>
          <w:u w:val="none"/>
          <w:shd w:val="clear" w:color="auto" w:fill="auto"/>
          <w:lang w:val="en-US" w:eastAsia="zh-CN"/>
        </w:rPr>
        <w:t>具体</w:t>
      </w:r>
      <w:r>
        <w:rPr>
          <w:rFonts w:hint="eastAsia" w:ascii="仿宋" w:hAnsi="仿宋" w:eastAsia="仿宋" w:cs="仿宋"/>
          <w:color w:val="auto"/>
          <w:sz w:val="24"/>
          <w:highlight w:val="none"/>
          <w:u w:val="none"/>
          <w:shd w:val="clear" w:color="auto" w:fill="auto"/>
          <w:lang w:eastAsia="zh-CN"/>
        </w:rPr>
        <w:t>要求</w:t>
      </w:r>
      <w:r>
        <w:rPr>
          <w:rFonts w:hint="eastAsia" w:ascii="仿宋" w:hAnsi="仿宋" w:eastAsia="仿宋" w:cs="仿宋"/>
          <w:color w:val="auto"/>
          <w:sz w:val="24"/>
          <w:highlight w:val="none"/>
          <w:u w:val="none"/>
          <w:shd w:val="clear" w:color="auto" w:fill="auto"/>
          <w:lang w:val="en-US" w:eastAsia="zh-CN"/>
        </w:rPr>
        <w:t>详见第三部分</w:t>
      </w:r>
      <w:r>
        <w:rPr>
          <w:rFonts w:hint="eastAsia" w:ascii="仿宋" w:hAnsi="仿宋" w:eastAsia="仿宋" w:cs="仿宋"/>
          <w:color w:val="auto"/>
          <w:sz w:val="24"/>
          <w:highlight w:val="none"/>
          <w:u w:val="none"/>
          <w:shd w:val="clear" w:color="auto" w:fill="auto"/>
          <w:lang w:eastAsia="zh-CN"/>
        </w:rPr>
        <w:t>交易需求</w:t>
      </w:r>
      <w:r>
        <w:rPr>
          <w:rFonts w:hint="eastAsia" w:ascii="仿宋" w:hAnsi="仿宋" w:eastAsia="仿宋" w:cs="仿宋"/>
          <w:color w:val="auto"/>
          <w:sz w:val="24"/>
          <w:highlight w:val="none"/>
          <w:u w:val="none"/>
          <w:shd w:val="clear" w:color="auto" w:fill="auto"/>
          <w:lang w:val="en-US" w:eastAsia="zh-CN"/>
        </w:rPr>
        <w:t>。</w:t>
      </w:r>
    </w:p>
    <w:p w14:paraId="0B8DB941">
      <w:pPr>
        <w:kinsoku/>
        <w:overflowPunct/>
        <w:topLinePunct w:val="0"/>
        <w:bidi w:val="0"/>
        <w:spacing w:beforeAutospacing="0" w:afterAutospacing="0" w:line="360" w:lineRule="auto"/>
        <w:ind w:left="0" w:leftChars="0" w:right="0" w:firstLine="480"/>
        <w:rPr>
          <w:rFonts w:hint="eastAsia" w:ascii="仿宋" w:hAnsi="仿宋" w:eastAsia="仿宋" w:cs="仿宋"/>
          <w:b/>
          <w:color w:val="auto"/>
          <w:sz w:val="24"/>
          <w:szCs w:val="24"/>
          <w:highlight w:val="none"/>
          <w:shd w:val="clear" w:color="auto" w:fill="auto"/>
          <w:lang w:eastAsia="zh-CN"/>
        </w:rPr>
      </w:pPr>
      <w:r>
        <w:rPr>
          <w:rFonts w:hint="eastAsia" w:ascii="仿宋" w:hAnsi="仿宋" w:eastAsia="仿宋" w:cs="仿宋"/>
          <w:b/>
          <w:color w:val="auto"/>
          <w:sz w:val="24"/>
          <w:szCs w:val="24"/>
          <w:highlight w:val="none"/>
          <w:shd w:val="clear" w:color="auto" w:fill="auto"/>
        </w:rPr>
        <w:t>本项目接受联合体：（√）否</w:t>
      </w:r>
      <w:r>
        <w:rPr>
          <w:rFonts w:hint="eastAsia" w:ascii="仿宋" w:hAnsi="仿宋" w:eastAsia="仿宋" w:cs="仿宋"/>
          <w:b/>
          <w:bCs w:val="0"/>
          <w:color w:val="auto"/>
          <w:sz w:val="24"/>
          <w:szCs w:val="24"/>
          <w:highlight w:val="none"/>
          <w:shd w:val="clear" w:color="auto" w:fill="auto"/>
          <w:lang w:eastAsia="zh-CN"/>
        </w:rPr>
        <w:t>。</w:t>
      </w:r>
    </w:p>
    <w:p w14:paraId="2F85EBF7">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二、</w:t>
      </w:r>
      <w:r>
        <w:rPr>
          <w:rFonts w:hint="eastAsia" w:ascii="仿宋" w:hAnsi="仿宋" w:eastAsia="仿宋" w:cs="仿宋"/>
          <w:b/>
          <w:color w:val="auto"/>
          <w:sz w:val="24"/>
          <w:highlight w:val="none"/>
          <w:shd w:val="clear" w:color="auto" w:fill="auto"/>
          <w:lang w:val="en-US" w:eastAsia="zh-CN"/>
        </w:rPr>
        <w:t>申请</w:t>
      </w:r>
      <w:r>
        <w:rPr>
          <w:rFonts w:hint="eastAsia" w:ascii="仿宋" w:hAnsi="仿宋" w:eastAsia="仿宋" w:cs="仿宋"/>
          <w:b/>
          <w:color w:val="auto"/>
          <w:sz w:val="24"/>
          <w:highlight w:val="none"/>
          <w:shd w:val="clear" w:color="auto" w:fill="auto"/>
        </w:rPr>
        <w:t>人的资格要求：</w:t>
      </w:r>
    </w:p>
    <w:p w14:paraId="60EDAF02">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1.满足《中华人民共和国政府采购法》第二十二条规定；未被“信用中国”（www.creditchina.gov.cn)列入失信被执行人、重大税收违法案件当事人名单、政府采购严重违法失信行为记录名单；</w:t>
      </w:r>
    </w:p>
    <w:p w14:paraId="50E05C7A">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sz w:val="24"/>
          <w:lang w:val="en-US" w:eastAsia="zh-CN"/>
        </w:rPr>
      </w:pPr>
      <w:r>
        <w:rPr>
          <w:rFonts w:hint="eastAsia" w:ascii="仿宋" w:hAnsi="仿宋" w:eastAsia="仿宋" w:cs="仿宋"/>
          <w:color w:val="auto"/>
          <w:sz w:val="24"/>
          <w:highlight w:val="none"/>
          <w:shd w:val="clear" w:color="auto" w:fill="auto"/>
          <w:lang w:val="en-US" w:eastAsia="zh-CN"/>
        </w:rPr>
        <w:t>2.供应商为独立法人，</w:t>
      </w:r>
      <w:r>
        <w:rPr>
          <w:rFonts w:hint="eastAsia" w:ascii="仿宋" w:hAnsi="仿宋" w:eastAsia="仿宋" w:cs="仿宋"/>
          <w:sz w:val="24"/>
        </w:rPr>
        <w:t>需执有相关部门批准经营消防器材与其他安全类物资销售、安装、检测、维修等经营范围营业执照</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资格文件中提供营业执照</w:t>
      </w:r>
      <w:r>
        <w:rPr>
          <w:rFonts w:hint="eastAsia" w:ascii="仿宋" w:hAnsi="仿宋" w:eastAsia="仿宋" w:cs="仿宋"/>
          <w:color w:val="auto"/>
          <w:sz w:val="24"/>
          <w:highlight w:val="none"/>
          <w:shd w:val="clear" w:color="auto" w:fill="auto"/>
          <w:lang w:eastAsia="zh-CN"/>
        </w:rPr>
        <w:t>）</w:t>
      </w:r>
    </w:p>
    <w:p w14:paraId="6D027CB8">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在中国大陆范围内</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至少完成过1个自2022年1月1日开始至今合同金额不小于15万元的单项销售业绩，以2022年1月1日以后的采购合同或结算清单或</w:t>
      </w:r>
      <w:r>
        <w:rPr>
          <w:rFonts w:hint="eastAsia" w:ascii="仿宋" w:hAnsi="仿宋" w:eastAsia="仿宋" w:cs="仿宋"/>
          <w:color w:val="auto"/>
          <w:sz w:val="24"/>
          <w:highlight w:val="none"/>
          <w:shd w:val="clear" w:color="auto" w:fill="auto"/>
        </w:rPr>
        <w:t>用户证明</w:t>
      </w:r>
      <w:r>
        <w:rPr>
          <w:rFonts w:hint="eastAsia" w:ascii="仿宋" w:hAnsi="仿宋" w:eastAsia="仿宋" w:cs="仿宋"/>
          <w:color w:val="auto"/>
          <w:sz w:val="24"/>
          <w:highlight w:val="none"/>
          <w:shd w:val="clear" w:color="auto" w:fill="auto"/>
          <w:lang w:val="en-US" w:eastAsia="zh-CN"/>
        </w:rPr>
        <w:t>为准。（资格文件中提供相关证明材料）</w:t>
      </w:r>
    </w:p>
    <w:p w14:paraId="6B7F4D59">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三、获取</w:t>
      </w:r>
      <w:r>
        <w:rPr>
          <w:rFonts w:hint="eastAsia" w:ascii="仿宋" w:hAnsi="仿宋" w:eastAsia="仿宋" w:cs="仿宋"/>
          <w:b/>
          <w:color w:val="auto"/>
          <w:sz w:val="24"/>
          <w:highlight w:val="none"/>
          <w:shd w:val="clear" w:color="auto" w:fill="auto"/>
          <w:lang w:eastAsia="zh-CN"/>
        </w:rPr>
        <w:t>交易文件</w:t>
      </w:r>
      <w:r>
        <w:rPr>
          <w:rFonts w:hint="eastAsia" w:ascii="仿宋" w:hAnsi="仿宋" w:eastAsia="仿宋" w:cs="仿宋"/>
          <w:b/>
          <w:color w:val="auto"/>
          <w:sz w:val="24"/>
          <w:highlight w:val="none"/>
          <w:shd w:val="clear" w:color="auto" w:fill="auto"/>
        </w:rPr>
        <w:t>及报名</w:t>
      </w:r>
    </w:p>
    <w:p w14:paraId="64E252EE">
      <w:pPr>
        <w:spacing w:line="360" w:lineRule="auto"/>
        <w:ind w:firstLine="482" w:firstLineChars="200"/>
        <w:jc w:val="left"/>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至交易截止时间止，每天上午00:00至12:00 ，下午12:00至23:59（北京时间，线上获取法定节假日均可，线下获取文件法定节假日除外）</w:t>
      </w:r>
    </w:p>
    <w:p w14:paraId="5D2A1486">
      <w:pPr>
        <w:spacing w:line="360" w:lineRule="auto"/>
        <w:ind w:firstLine="482" w:firstLineChars="200"/>
        <w:jc w:val="left"/>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乐采云平台（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Fonts w:hint="eastAsia" w:ascii="仿宋" w:hAnsi="仿宋" w:eastAsia="仿宋" w:cs="仿宋"/>
          <w:color w:val="auto"/>
          <w:sz w:val="24"/>
          <w:lang w:eastAsia="zh-CN"/>
        </w:rPr>
        <w:t>https://www.lecaiyun.com</w:t>
      </w:r>
      <w:r>
        <w:rPr>
          <w:rFonts w:hint="eastAsia" w:ascii="仿宋" w:hAnsi="仿宋" w:eastAsia="仿宋" w:cs="仿宋"/>
          <w:color w:val="auto"/>
          <w:sz w:val="24"/>
        </w:rPr>
        <w:t>）</w:t>
      </w:r>
      <w:r>
        <w:rPr>
          <w:rFonts w:hint="eastAsia" w:ascii="仿宋" w:hAnsi="仿宋" w:eastAsia="仿宋" w:cs="仿宋"/>
          <w:color w:val="auto"/>
          <w:sz w:val="24"/>
        </w:rPr>
        <w:fldChar w:fldCharType="end"/>
      </w:r>
      <w:r>
        <w:rPr>
          <w:rFonts w:hint="eastAsia" w:ascii="仿宋" w:hAnsi="仿宋" w:eastAsia="仿宋" w:cs="仿宋"/>
          <w:color w:val="auto"/>
          <w:sz w:val="24"/>
        </w:rPr>
        <w:t xml:space="preserve"> </w:t>
      </w:r>
    </w:p>
    <w:p w14:paraId="40C69732">
      <w:pPr>
        <w:spacing w:line="360" w:lineRule="auto"/>
        <w:ind w:firstLine="482" w:firstLineChars="200"/>
        <w:jc w:val="left"/>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lang w:eastAsia="zh-CN"/>
        </w:rPr>
        <w:t>供应商</w:t>
      </w:r>
      <w:r>
        <w:rPr>
          <w:rFonts w:hint="eastAsia" w:ascii="仿宋" w:hAnsi="仿宋" w:eastAsia="仿宋" w:cs="仿宋"/>
          <w:color w:val="auto"/>
          <w:sz w:val="24"/>
        </w:rPr>
        <w:t>登录乐采云平台（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Fonts w:hint="eastAsia" w:ascii="仿宋" w:hAnsi="仿宋" w:eastAsia="仿宋" w:cs="仿宋"/>
          <w:color w:val="auto"/>
          <w:sz w:val="24"/>
          <w:lang w:eastAsia="zh-CN"/>
        </w:rPr>
        <w:t>https://www.lecaiyun.com</w:t>
      </w:r>
      <w:r>
        <w:rPr>
          <w:rFonts w:hint="eastAsia" w:ascii="仿宋" w:hAnsi="仿宋" w:eastAsia="仿宋" w:cs="仿宋"/>
          <w:color w:val="auto"/>
          <w:sz w:val="24"/>
        </w:rPr>
        <w:t>）</w:t>
      </w:r>
      <w:r>
        <w:rPr>
          <w:rFonts w:hint="eastAsia" w:ascii="仿宋" w:hAnsi="仿宋" w:eastAsia="仿宋" w:cs="仿宋"/>
          <w:color w:val="auto"/>
          <w:sz w:val="24"/>
        </w:rPr>
        <w:fldChar w:fldCharType="end"/>
      </w:r>
      <w:r>
        <w:rPr>
          <w:rFonts w:hint="eastAsia" w:ascii="仿宋" w:hAnsi="仿宋" w:eastAsia="仿宋" w:cs="仿宋"/>
          <w:color w:val="auto"/>
          <w:sz w:val="24"/>
        </w:rPr>
        <w:t xml:space="preserve">在线申请获取采购文件（进入“项目采购”应用，在获取采购文件菜单中选择项目，申请获取采购文件）。 </w:t>
      </w:r>
    </w:p>
    <w:p w14:paraId="0CEAB107">
      <w:pPr>
        <w:spacing w:line="360" w:lineRule="auto"/>
        <w:ind w:firstLine="482" w:firstLineChars="200"/>
        <w:jc w:val="left"/>
        <w:rPr>
          <w:rFonts w:ascii="仿宋" w:hAnsi="仿宋" w:eastAsia="仿宋" w:cs="仿宋"/>
          <w:color w:val="auto"/>
          <w:sz w:val="24"/>
          <w:highlight w:val="none"/>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266C8E07">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四、提交</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截止时间、</w:t>
      </w:r>
      <w:r>
        <w:rPr>
          <w:rFonts w:hint="eastAsia" w:ascii="仿宋" w:hAnsi="仿宋" w:eastAsia="仿宋" w:cs="仿宋"/>
          <w:b/>
          <w:color w:val="auto"/>
          <w:sz w:val="24"/>
          <w:highlight w:val="none"/>
          <w:shd w:val="clear" w:color="auto" w:fill="auto"/>
          <w:lang w:eastAsia="zh-CN"/>
        </w:rPr>
        <w:t>开标</w:t>
      </w:r>
      <w:r>
        <w:rPr>
          <w:rFonts w:hint="eastAsia" w:ascii="仿宋" w:hAnsi="仿宋" w:eastAsia="仿宋" w:cs="仿宋"/>
          <w:b/>
          <w:color w:val="auto"/>
          <w:sz w:val="24"/>
          <w:highlight w:val="none"/>
          <w:shd w:val="clear" w:color="auto" w:fill="auto"/>
        </w:rPr>
        <w:t>时间和地点</w:t>
      </w:r>
    </w:p>
    <w:p w14:paraId="34B99CB9">
      <w:pPr>
        <w:kinsoku/>
        <w:overflowPunct/>
        <w:topLinePunct w:val="0"/>
        <w:bidi w:val="0"/>
        <w:spacing w:beforeAutospacing="0" w:afterAutospacing="0" w:line="360" w:lineRule="auto"/>
        <w:ind w:left="0" w:leftChars="0" w:right="0"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提交</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截止时间和开标时间：</w:t>
      </w:r>
      <w:r>
        <w:rPr>
          <w:rFonts w:hint="eastAsia" w:ascii="仿宋" w:hAnsi="仿宋" w:eastAsia="仿宋" w:cs="仿宋"/>
          <w:color w:val="auto"/>
          <w:sz w:val="24"/>
          <w:highlight w:val="none"/>
          <w:u w:val="single"/>
          <w:shd w:val="clear" w:color="auto" w:fill="auto"/>
        </w:rPr>
        <w:t>202</w:t>
      </w:r>
      <w:r>
        <w:rPr>
          <w:rFonts w:hint="eastAsia" w:ascii="仿宋" w:hAnsi="仿宋" w:eastAsia="仿宋" w:cs="仿宋"/>
          <w:color w:val="auto"/>
          <w:sz w:val="24"/>
          <w:highlight w:val="none"/>
          <w:u w:val="single"/>
          <w:shd w:val="clear" w:color="auto" w:fill="auto"/>
          <w:lang w:val="en-US" w:eastAsia="zh-CN"/>
        </w:rPr>
        <w:t>5</w:t>
      </w:r>
      <w:r>
        <w:rPr>
          <w:rFonts w:hint="eastAsia" w:ascii="仿宋" w:hAnsi="仿宋" w:eastAsia="仿宋" w:cs="仿宋"/>
          <w:color w:val="auto"/>
          <w:sz w:val="24"/>
          <w:highlight w:val="none"/>
          <w:u w:val="single"/>
          <w:shd w:val="clear" w:color="auto" w:fill="auto"/>
        </w:rPr>
        <w:t>年</w:t>
      </w:r>
      <w:r>
        <w:rPr>
          <w:rFonts w:hint="eastAsia" w:ascii="仿宋" w:hAnsi="仿宋" w:eastAsia="仿宋" w:cs="仿宋"/>
          <w:color w:val="auto"/>
          <w:sz w:val="24"/>
          <w:highlight w:val="none"/>
          <w:u w:val="single"/>
          <w:shd w:val="clear" w:color="auto" w:fill="auto"/>
          <w:lang w:val="en-US" w:eastAsia="zh-CN"/>
        </w:rPr>
        <w:t>7</w:t>
      </w:r>
      <w:r>
        <w:rPr>
          <w:rFonts w:hint="eastAsia" w:ascii="仿宋" w:hAnsi="仿宋" w:eastAsia="仿宋" w:cs="仿宋"/>
          <w:color w:val="auto"/>
          <w:sz w:val="24"/>
          <w:highlight w:val="none"/>
          <w:u w:val="single"/>
          <w:shd w:val="clear" w:color="auto" w:fill="auto"/>
        </w:rPr>
        <w:t>月</w:t>
      </w:r>
      <w:r>
        <w:rPr>
          <w:rFonts w:hint="eastAsia" w:ascii="仿宋" w:hAnsi="仿宋" w:eastAsia="仿宋" w:cs="仿宋"/>
          <w:color w:val="auto"/>
          <w:sz w:val="24"/>
          <w:highlight w:val="none"/>
          <w:u w:val="single"/>
          <w:shd w:val="clear" w:color="auto" w:fill="auto"/>
          <w:lang w:val="en-US" w:eastAsia="zh-CN"/>
        </w:rPr>
        <w:t>3</w:t>
      </w:r>
      <w:r>
        <w:rPr>
          <w:rFonts w:hint="eastAsia" w:ascii="仿宋" w:hAnsi="仿宋" w:eastAsia="仿宋" w:cs="仿宋"/>
          <w:color w:val="auto"/>
          <w:sz w:val="24"/>
          <w:highlight w:val="none"/>
          <w:u w:val="single"/>
          <w:shd w:val="clear" w:color="auto" w:fill="auto"/>
        </w:rPr>
        <w:t>日</w:t>
      </w:r>
      <w:r>
        <w:rPr>
          <w:rFonts w:hint="eastAsia" w:ascii="仿宋" w:hAnsi="仿宋" w:eastAsia="仿宋" w:cs="仿宋"/>
          <w:color w:val="auto"/>
          <w:sz w:val="24"/>
          <w:highlight w:val="none"/>
          <w:u w:val="single"/>
          <w:shd w:val="clear" w:color="auto" w:fill="auto"/>
          <w:lang w:val="en-US" w:eastAsia="zh-CN"/>
        </w:rPr>
        <w:t>14</w:t>
      </w:r>
      <w:r>
        <w:rPr>
          <w:rFonts w:hint="eastAsia" w:ascii="仿宋" w:hAnsi="仿宋" w:eastAsia="仿宋" w:cs="仿宋"/>
          <w:color w:val="auto"/>
          <w:sz w:val="24"/>
          <w:highlight w:val="none"/>
          <w:u w:val="single"/>
          <w:shd w:val="clear" w:color="auto" w:fill="auto"/>
        </w:rPr>
        <w:t>点</w:t>
      </w:r>
      <w:r>
        <w:rPr>
          <w:rFonts w:hint="eastAsia" w:ascii="仿宋" w:hAnsi="仿宋" w:eastAsia="仿宋" w:cs="仿宋"/>
          <w:color w:val="auto"/>
          <w:sz w:val="24"/>
          <w:highlight w:val="none"/>
          <w:u w:val="single"/>
          <w:shd w:val="clear" w:color="auto" w:fill="auto"/>
          <w:lang w:val="en-US" w:eastAsia="zh-CN"/>
        </w:rPr>
        <w:t>00</w:t>
      </w:r>
      <w:r>
        <w:rPr>
          <w:rFonts w:hint="eastAsia" w:ascii="仿宋" w:hAnsi="仿宋" w:eastAsia="仿宋" w:cs="仿宋"/>
          <w:color w:val="auto"/>
          <w:sz w:val="24"/>
          <w:highlight w:val="none"/>
          <w:u w:val="single"/>
          <w:shd w:val="clear" w:color="auto" w:fill="auto"/>
        </w:rPr>
        <w:t>分</w:t>
      </w:r>
      <w:r>
        <w:rPr>
          <w:rFonts w:hint="eastAsia" w:ascii="仿宋" w:hAnsi="仿宋" w:eastAsia="仿宋" w:cs="仿宋"/>
          <w:color w:val="auto"/>
          <w:sz w:val="24"/>
          <w:highlight w:val="none"/>
          <w:shd w:val="clear" w:color="auto" w:fill="auto"/>
        </w:rPr>
        <w:t>（北京时间）</w:t>
      </w:r>
    </w:p>
    <w:p w14:paraId="0B6A2C9F">
      <w:pPr>
        <w:numPr>
          <w:ilvl w:val="0"/>
          <w:numId w:val="0"/>
        </w:numPr>
        <w:spacing w:line="340" w:lineRule="exact"/>
        <w:ind w:firstLine="482" w:firstLineChars="200"/>
        <w:jc w:val="left"/>
        <w:rPr>
          <w:rFonts w:hint="eastAsia" w:ascii="仿宋" w:hAnsi="仿宋" w:eastAsia="仿宋" w:cs="仿宋"/>
          <w:color w:val="000000"/>
          <w:sz w:val="24"/>
          <w:lang w:eastAsia="zh-CN"/>
        </w:rPr>
      </w:pPr>
      <w:r>
        <w:rPr>
          <w:rFonts w:hint="eastAsia" w:ascii="仿宋" w:hAnsi="仿宋" w:eastAsia="仿宋" w:cs="仿宋"/>
          <w:b/>
          <w:color w:val="auto"/>
          <w:sz w:val="24"/>
          <w:highlight w:val="none"/>
          <w:shd w:val="clear" w:color="auto" w:fill="auto"/>
          <w:lang w:val="en-US" w:eastAsia="zh-CN"/>
        </w:rPr>
        <w:t>响应文件递交</w:t>
      </w:r>
      <w:r>
        <w:rPr>
          <w:rFonts w:hint="eastAsia" w:ascii="仿宋" w:hAnsi="仿宋" w:eastAsia="仿宋" w:cs="仿宋"/>
          <w:b/>
          <w:color w:val="auto"/>
          <w:sz w:val="24"/>
          <w:highlight w:val="none"/>
          <w:shd w:val="clear" w:color="auto" w:fill="auto"/>
        </w:rPr>
        <w:t>：</w:t>
      </w:r>
      <w:r>
        <w:rPr>
          <w:rFonts w:hint="eastAsia" w:ascii="仿宋" w:hAnsi="仿宋" w:eastAsia="仿宋" w:cs="仿宋"/>
          <w:sz w:val="24"/>
          <w:highlight w:val="none"/>
        </w:rPr>
        <w:t>供应商登录乐采云平台（https://www.le</w:t>
      </w:r>
      <w:r>
        <w:rPr>
          <w:rFonts w:hint="eastAsia" w:ascii="仿宋" w:hAnsi="仿宋" w:eastAsia="仿宋" w:cs="仿宋"/>
          <w:sz w:val="24"/>
        </w:rPr>
        <w:t>caiyun.com/）在线上</w:t>
      </w:r>
      <w:r>
        <w:rPr>
          <w:rFonts w:hint="eastAsia" w:ascii="仿宋" w:hAnsi="仿宋" w:eastAsia="仿宋" w:cs="仿宋"/>
          <w:color w:val="000000"/>
          <w:sz w:val="24"/>
        </w:rPr>
        <w:t>传</w:t>
      </w:r>
      <w:r>
        <w:rPr>
          <w:rFonts w:hint="eastAsia" w:ascii="仿宋" w:hAnsi="仿宋" w:eastAsia="仿宋" w:cs="仿宋"/>
          <w:color w:val="000000"/>
          <w:sz w:val="24"/>
          <w:lang w:eastAsia="zh-CN"/>
        </w:rPr>
        <w:t>响应文件。</w:t>
      </w:r>
    </w:p>
    <w:p w14:paraId="17038A30">
      <w:pPr>
        <w:pStyle w:val="24"/>
        <w:ind w:firstLine="482" w:firstLineChars="200"/>
        <w:rPr>
          <w:rFonts w:hint="eastAsia" w:ascii="仿宋" w:hAnsi="仿宋" w:eastAsia="仿宋" w:cs="仿宋"/>
          <w:lang w:val="en-US" w:eastAsia="zh-CN"/>
        </w:rPr>
      </w:pPr>
      <w:r>
        <w:rPr>
          <w:rFonts w:hint="eastAsia" w:ascii="仿宋" w:hAnsi="仿宋" w:eastAsia="仿宋" w:cs="仿宋"/>
          <w:b/>
          <w:snapToGrid/>
          <w:color w:val="auto"/>
          <w:kern w:val="2"/>
          <w:sz w:val="24"/>
          <w:szCs w:val="24"/>
          <w:highlight w:val="none"/>
          <w:shd w:val="clear" w:color="auto" w:fill="auto"/>
          <w:lang w:val="en-US" w:eastAsia="zh-CN" w:bidi="ar-SA"/>
        </w:rPr>
        <w:t>开标地点</w:t>
      </w:r>
      <w:r>
        <w:rPr>
          <w:rFonts w:hint="eastAsia" w:ascii="仿宋" w:hAnsi="仿宋" w:eastAsia="仿宋" w:cs="仿宋"/>
          <w:color w:val="000000"/>
          <w:sz w:val="24"/>
          <w:lang w:val="en-US" w:eastAsia="zh-CN"/>
        </w:rPr>
        <w:t>：</w:t>
      </w:r>
      <w:r>
        <w:rPr>
          <w:rFonts w:hint="eastAsia" w:ascii="仿宋" w:hAnsi="仿宋" w:eastAsia="仿宋" w:cs="仿宋"/>
          <w:sz w:val="24"/>
        </w:rPr>
        <w:t>乐采云平台</w:t>
      </w:r>
      <w:r>
        <w:rPr>
          <w:rFonts w:hint="eastAsia" w:ascii="仿宋" w:hAnsi="仿宋" w:eastAsia="仿宋" w:cs="仿宋"/>
          <w:sz w:val="24"/>
          <w:lang w:eastAsia="zh-CN"/>
        </w:rPr>
        <w:t>。</w:t>
      </w:r>
    </w:p>
    <w:p w14:paraId="078912D3">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五、其他补充事宜</w:t>
      </w:r>
    </w:p>
    <w:p w14:paraId="56806050">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供应商</w:t>
      </w:r>
      <w:r>
        <w:rPr>
          <w:rFonts w:hint="eastAsia" w:ascii="仿宋" w:hAnsi="仿宋" w:eastAsia="仿宋" w:cs="仿宋"/>
          <w:color w:val="auto"/>
          <w:sz w:val="24"/>
        </w:rPr>
        <w:t>认为交易文件使自己的权益受到损害的，可以自获取交易文件之日或者交易文件公告期限届满之日（公告期限届满后获取交易文件的，以公告期限届满之日为准）起3日内，以书面形式向交易发起人和代理机构提出质疑。质疑函范本、投诉书范本请到浙江政府采购网下载专区下载。</w:t>
      </w:r>
    </w:p>
    <w:p w14:paraId="11F024F1">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rPr>
        <w:t>2.其他事项：电子交易的说明：①电子交易：本项目以数据电文形式，依托“</w:t>
      </w:r>
      <w:r>
        <w:rPr>
          <w:rFonts w:hint="eastAsia" w:ascii="仿宋" w:hAnsi="仿宋" w:eastAsia="仿宋" w:cs="仿宋"/>
          <w:color w:val="auto"/>
          <w:sz w:val="24"/>
          <w:lang w:eastAsia="zh-CN"/>
        </w:rPr>
        <w:t>乐采云平台</w:t>
      </w:r>
      <w:r>
        <w:rPr>
          <w:rFonts w:hint="eastAsia" w:ascii="仿宋" w:hAnsi="仿宋" w:eastAsia="仿宋" w:cs="仿宋"/>
          <w:color w:val="auto"/>
          <w:sz w:val="24"/>
        </w:rPr>
        <w:t>（</w:t>
      </w:r>
      <w:r>
        <w:rPr>
          <w:rFonts w:hint="eastAsia" w:ascii="仿宋" w:hAnsi="仿宋" w:eastAsia="仿宋" w:cs="仿宋"/>
          <w:color w:val="auto"/>
          <w:sz w:val="24"/>
          <w:lang w:eastAsia="zh-CN"/>
        </w:rPr>
        <w:t>www.lecaiyun.com</w:t>
      </w:r>
      <w:r>
        <w:rPr>
          <w:rFonts w:hint="eastAsia" w:ascii="仿宋" w:hAnsi="仿宋" w:eastAsia="仿宋" w:cs="仿宋"/>
          <w:color w:val="auto"/>
          <w:sz w:val="24"/>
        </w:rPr>
        <w:t>）”进行交易活动，不接受纸质响应文件；②交易准备：注册账号--点击“商家入驻”，进行政府采购</w:t>
      </w:r>
      <w:r>
        <w:rPr>
          <w:rFonts w:hint="eastAsia" w:ascii="仿宋" w:hAnsi="仿宋" w:eastAsia="仿宋" w:cs="仿宋"/>
          <w:color w:val="auto"/>
          <w:sz w:val="24"/>
          <w:lang w:eastAsia="zh-CN"/>
        </w:rPr>
        <w:t>供应商</w:t>
      </w:r>
      <w:r>
        <w:rPr>
          <w:rFonts w:hint="eastAsia" w:ascii="仿宋" w:hAnsi="仿宋" w:eastAsia="仿宋" w:cs="仿宋"/>
          <w:color w:val="auto"/>
          <w:sz w:val="24"/>
        </w:rPr>
        <w:t>资料填写；申领CA数字证书---申领流程详见“浙江政府采购网-下载专区-电子交易客户端-CA驱动和申领流程”；安装“</w:t>
      </w:r>
      <w:r>
        <w:rPr>
          <w:rFonts w:hint="eastAsia" w:ascii="仿宋" w:hAnsi="仿宋" w:eastAsia="仿宋" w:cs="仿宋"/>
          <w:color w:val="auto"/>
          <w:sz w:val="24"/>
          <w:lang w:eastAsia="zh-CN"/>
        </w:rPr>
        <w:t>乐采云</w:t>
      </w:r>
      <w:r>
        <w:rPr>
          <w:rFonts w:hint="eastAsia" w:ascii="仿宋" w:hAnsi="仿宋" w:eastAsia="仿宋" w:cs="仿宋"/>
          <w:color w:val="auto"/>
          <w:sz w:val="24"/>
        </w:rPr>
        <w:t>电子交易客户端”----前往“浙江政府采购网-下载专区-电子交易客户端”进行下载并安装；③交易（采购）文件的获取：使用账号登录或者使用CA登录</w:t>
      </w:r>
      <w:r>
        <w:rPr>
          <w:rFonts w:hint="eastAsia" w:ascii="仿宋" w:hAnsi="仿宋" w:eastAsia="仿宋" w:cs="仿宋"/>
          <w:color w:val="auto"/>
          <w:sz w:val="24"/>
          <w:lang w:eastAsia="zh-CN"/>
        </w:rPr>
        <w:t>乐采云</w:t>
      </w:r>
      <w:r>
        <w:rPr>
          <w:rFonts w:hint="eastAsia" w:ascii="仿宋" w:hAnsi="仿宋" w:eastAsia="仿宋" w:cs="仿宋"/>
          <w:color w:val="auto"/>
          <w:sz w:val="24"/>
        </w:rPr>
        <w:t>平台；进入“项目采购”应用，在获取采购文件菜单中选择项目，获取交易文件；④响应文件的制作：在“</w:t>
      </w:r>
      <w:r>
        <w:rPr>
          <w:rFonts w:hint="eastAsia" w:ascii="仿宋" w:hAnsi="仿宋" w:eastAsia="仿宋" w:cs="仿宋"/>
          <w:color w:val="auto"/>
          <w:sz w:val="24"/>
          <w:lang w:eastAsia="zh-CN"/>
        </w:rPr>
        <w:t>乐采云</w:t>
      </w:r>
      <w:r>
        <w:rPr>
          <w:rFonts w:hint="eastAsia" w:ascii="仿宋" w:hAnsi="仿宋" w:eastAsia="仿宋" w:cs="仿宋"/>
          <w:color w:val="auto"/>
          <w:sz w:val="24"/>
        </w:rPr>
        <w:t>电子交易客户端”中完成“填写基本信息”、“导入响应文件”、“标书关联”、“标书检查”、“电子签名”、“生成电子标书”等操作；⑤交易发起人、代理机构将依托</w:t>
      </w:r>
      <w:r>
        <w:rPr>
          <w:rFonts w:hint="eastAsia" w:ascii="仿宋" w:hAnsi="仿宋" w:eastAsia="仿宋" w:cs="仿宋"/>
          <w:color w:val="auto"/>
          <w:sz w:val="24"/>
          <w:lang w:eastAsia="zh-CN"/>
        </w:rPr>
        <w:t>乐采云</w:t>
      </w:r>
      <w:r>
        <w:rPr>
          <w:rFonts w:hint="eastAsia" w:ascii="仿宋" w:hAnsi="仿宋" w:eastAsia="仿宋" w:cs="仿宋"/>
          <w:color w:val="auto"/>
          <w:sz w:val="24"/>
        </w:rPr>
        <w:t>平台完成本项目的电子交易活动，平台不接受未按上述方式获取交易文件的</w:t>
      </w:r>
      <w:r>
        <w:rPr>
          <w:rFonts w:hint="eastAsia" w:ascii="仿宋" w:hAnsi="仿宋" w:eastAsia="仿宋" w:cs="仿宋"/>
          <w:color w:val="auto"/>
          <w:sz w:val="24"/>
          <w:lang w:eastAsia="zh-CN"/>
        </w:rPr>
        <w:t>供应商</w:t>
      </w:r>
      <w:r>
        <w:rPr>
          <w:rFonts w:hint="eastAsia" w:ascii="仿宋" w:hAnsi="仿宋" w:eastAsia="仿宋" w:cs="仿宋"/>
          <w:color w:val="auto"/>
          <w:sz w:val="24"/>
        </w:rPr>
        <w:t>进行交易活动； ⑥对未按上述方式获取交易文件的</w:t>
      </w:r>
      <w:r>
        <w:rPr>
          <w:rFonts w:hint="eastAsia" w:ascii="仿宋" w:hAnsi="仿宋" w:eastAsia="仿宋" w:cs="仿宋"/>
          <w:color w:val="auto"/>
          <w:sz w:val="24"/>
          <w:lang w:eastAsia="zh-CN"/>
        </w:rPr>
        <w:t>供应商</w:t>
      </w:r>
      <w:r>
        <w:rPr>
          <w:rFonts w:hint="eastAsia" w:ascii="仿宋" w:hAnsi="仿宋" w:eastAsia="仿宋" w:cs="仿宋"/>
          <w:color w:val="auto"/>
          <w:sz w:val="24"/>
        </w:rPr>
        <w:t>对该文件提出的质疑，交易发起人或代理机构将不予处理；⑦不提供交易文件纸质版；⑧响应文件的传输递交：</w:t>
      </w:r>
      <w:r>
        <w:rPr>
          <w:rFonts w:hint="eastAsia" w:ascii="仿宋" w:hAnsi="仿宋" w:eastAsia="仿宋" w:cs="仿宋"/>
          <w:color w:val="auto"/>
          <w:sz w:val="24"/>
          <w:lang w:eastAsia="zh-CN"/>
        </w:rPr>
        <w:t>供应商</w:t>
      </w:r>
      <w:r>
        <w:rPr>
          <w:rFonts w:hint="eastAsia" w:ascii="仿宋" w:hAnsi="仿宋" w:eastAsia="仿宋" w:cs="仿宋"/>
          <w:color w:val="auto"/>
          <w:sz w:val="24"/>
        </w:rPr>
        <w:t>在响应截止时间前将加密的响应文件上传至</w:t>
      </w:r>
      <w:r>
        <w:rPr>
          <w:rFonts w:hint="eastAsia" w:ascii="仿宋" w:hAnsi="仿宋" w:eastAsia="仿宋" w:cs="仿宋"/>
          <w:color w:val="auto"/>
          <w:sz w:val="24"/>
          <w:lang w:eastAsia="zh-CN"/>
        </w:rPr>
        <w:t>乐采云平台</w:t>
      </w:r>
      <w:r>
        <w:rPr>
          <w:rFonts w:hint="eastAsia" w:ascii="仿宋" w:hAnsi="仿宋" w:eastAsia="仿宋" w:cs="仿宋"/>
          <w:color w:val="auto"/>
          <w:sz w:val="24"/>
        </w:rPr>
        <w:t>，还可以在响应截止时间前直接提交或者以邮政快递方式递交备份响应文件1份。备份响应文件的制作、存储、密封详见交易文件第二部分第15点—“备份响应文件”；⑨响应文件的解密：</w:t>
      </w:r>
      <w:r>
        <w:rPr>
          <w:rFonts w:hint="eastAsia" w:ascii="仿宋" w:hAnsi="仿宋" w:eastAsia="仿宋" w:cs="仿宋"/>
          <w:color w:val="auto"/>
          <w:sz w:val="24"/>
          <w:lang w:eastAsia="zh-CN"/>
        </w:rPr>
        <w:t>供应商</w:t>
      </w:r>
      <w:r>
        <w:rPr>
          <w:rFonts w:hint="eastAsia" w:ascii="仿宋" w:hAnsi="仿宋" w:eastAsia="仿宋" w:cs="仿宋"/>
          <w:color w:val="auto"/>
          <w:sz w:val="24"/>
        </w:rPr>
        <w:t>按照平台提示和交易文件的规定在半小时内完成在线解密。通过“</w:t>
      </w:r>
      <w:r>
        <w:rPr>
          <w:rFonts w:hint="eastAsia" w:ascii="仿宋" w:hAnsi="仿宋" w:eastAsia="仿宋" w:cs="仿宋"/>
          <w:color w:val="auto"/>
          <w:sz w:val="24"/>
          <w:lang w:eastAsia="zh-CN"/>
        </w:rPr>
        <w:t>乐采云平台</w:t>
      </w:r>
      <w:r>
        <w:rPr>
          <w:rFonts w:hint="eastAsia" w:ascii="仿宋" w:hAnsi="仿宋" w:eastAsia="仿宋" w:cs="仿宋"/>
          <w:color w:val="auto"/>
          <w:sz w:val="24"/>
        </w:rPr>
        <w:t>”上传递交的响应文件无法按时解密，</w:t>
      </w:r>
      <w:r>
        <w:rPr>
          <w:rFonts w:hint="eastAsia" w:ascii="仿宋" w:hAnsi="仿宋" w:eastAsia="仿宋" w:cs="仿宋"/>
          <w:color w:val="auto"/>
          <w:sz w:val="24"/>
          <w:lang w:eastAsia="zh-CN"/>
        </w:rPr>
        <w:t>供应商</w:t>
      </w:r>
      <w:r>
        <w:rPr>
          <w:rFonts w:hint="eastAsia" w:ascii="仿宋" w:hAnsi="仿宋" w:eastAsia="仿宋" w:cs="仿宋"/>
          <w:color w:val="auto"/>
          <w:sz w:val="24"/>
        </w:rPr>
        <w:t>递交了备份响应文件的，以备份响应文件为依据，否则视为响应文件撤回。通过“</w:t>
      </w:r>
      <w:r>
        <w:rPr>
          <w:rFonts w:hint="eastAsia" w:ascii="仿宋" w:hAnsi="仿宋" w:eastAsia="仿宋" w:cs="仿宋"/>
          <w:color w:val="auto"/>
          <w:sz w:val="24"/>
          <w:lang w:eastAsia="zh-CN"/>
        </w:rPr>
        <w:t>乐采云平台</w:t>
      </w:r>
      <w:r>
        <w:rPr>
          <w:rFonts w:hint="eastAsia" w:ascii="仿宋" w:hAnsi="仿宋" w:eastAsia="仿宋" w:cs="仿宋"/>
          <w:color w:val="auto"/>
          <w:sz w:val="24"/>
        </w:rPr>
        <w:t>”上传递交的响应文件已按时解密的，备份响应文件自动失效。</w:t>
      </w:r>
      <w:r>
        <w:rPr>
          <w:rFonts w:hint="eastAsia" w:ascii="仿宋" w:hAnsi="仿宋" w:eastAsia="仿宋" w:cs="仿宋"/>
          <w:color w:val="auto"/>
          <w:sz w:val="24"/>
          <w:lang w:eastAsia="zh-CN"/>
        </w:rPr>
        <w:t>供应商</w:t>
      </w:r>
      <w:r>
        <w:rPr>
          <w:rFonts w:hint="eastAsia" w:ascii="仿宋" w:hAnsi="仿宋" w:eastAsia="仿宋" w:cs="仿宋"/>
          <w:color w:val="auto"/>
          <w:sz w:val="24"/>
        </w:rPr>
        <w:t>仅提交备份响应文件，未在电子交易平台传输递交响应文件的，交易无效；⑩具体操作指南：详见</w:t>
      </w:r>
      <w:r>
        <w:rPr>
          <w:rFonts w:hint="eastAsia" w:ascii="仿宋" w:hAnsi="仿宋" w:eastAsia="仿宋" w:cs="仿宋"/>
          <w:color w:val="auto"/>
          <w:sz w:val="24"/>
          <w:lang w:eastAsia="zh-CN"/>
        </w:rPr>
        <w:t>乐采云</w:t>
      </w:r>
      <w:r>
        <w:rPr>
          <w:rFonts w:hint="eastAsia" w:ascii="仿宋" w:hAnsi="仿宋" w:eastAsia="仿宋" w:cs="仿宋"/>
          <w:color w:val="auto"/>
          <w:sz w:val="24"/>
        </w:rPr>
        <w:t>平台“服务中心-帮助文档-项目采购-操作流程-电子招投标-政府采购项目电子交易管理操作指南-</w:t>
      </w:r>
      <w:r>
        <w:rPr>
          <w:rFonts w:hint="eastAsia" w:ascii="仿宋" w:hAnsi="仿宋" w:eastAsia="仿宋" w:cs="仿宋"/>
          <w:color w:val="auto"/>
          <w:sz w:val="24"/>
          <w:lang w:eastAsia="zh-CN"/>
        </w:rPr>
        <w:t>供应商</w:t>
      </w:r>
      <w:r>
        <w:rPr>
          <w:rFonts w:hint="eastAsia" w:ascii="仿宋" w:hAnsi="仿宋" w:eastAsia="仿宋" w:cs="仿宋"/>
          <w:color w:val="auto"/>
          <w:sz w:val="24"/>
        </w:rPr>
        <w:t>”。</w:t>
      </w:r>
    </w:p>
    <w:p w14:paraId="3F237E0C">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六、对本次</w:t>
      </w:r>
      <w:r>
        <w:rPr>
          <w:rFonts w:hint="eastAsia" w:ascii="仿宋" w:hAnsi="仿宋" w:eastAsia="仿宋" w:cs="仿宋"/>
          <w:b/>
          <w:color w:val="auto"/>
          <w:sz w:val="24"/>
          <w:highlight w:val="none"/>
          <w:shd w:val="clear" w:color="auto" w:fill="auto"/>
          <w:lang w:eastAsia="zh-CN"/>
        </w:rPr>
        <w:t>招标</w:t>
      </w:r>
      <w:r>
        <w:rPr>
          <w:rFonts w:hint="eastAsia" w:ascii="仿宋" w:hAnsi="仿宋" w:eastAsia="仿宋" w:cs="仿宋"/>
          <w:b/>
          <w:color w:val="auto"/>
          <w:sz w:val="24"/>
          <w:highlight w:val="none"/>
          <w:shd w:val="clear" w:color="auto" w:fill="auto"/>
        </w:rPr>
        <w:t>提出询问、质疑、投诉，请按以下方式联系</w:t>
      </w:r>
    </w:p>
    <w:p w14:paraId="20FD5671">
      <w:pPr>
        <w:keepNext w:val="0"/>
        <w:keepLines w:val="0"/>
        <w:pageBreakBefore w:val="0"/>
        <w:widowControl/>
        <w:kinsoku/>
        <w:wordWrap/>
        <w:overflowPunct/>
        <w:topLinePunct w:val="0"/>
        <w:autoSpaceDE/>
        <w:autoSpaceDN/>
        <w:bidi w:val="0"/>
        <w:adjustRightInd w:val="0"/>
        <w:snapToGrid/>
        <w:spacing w:beforeAutospacing="0" w:afterAutospacing="0" w:line="360" w:lineRule="auto"/>
        <w:ind w:left="0" w:leftChars="0" w:right="0" w:firstLine="480" w:firstLineChars="200"/>
        <w:jc w:val="left"/>
        <w:textAlignment w:val="auto"/>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1.</w:t>
      </w:r>
      <w:r>
        <w:rPr>
          <w:rFonts w:hint="eastAsia" w:ascii="仿宋" w:hAnsi="仿宋" w:eastAsia="仿宋" w:cs="仿宋"/>
          <w:color w:val="auto"/>
          <w:sz w:val="24"/>
          <w:szCs w:val="28"/>
          <w:highlight w:val="none"/>
          <w:shd w:val="clear" w:color="auto" w:fill="auto"/>
          <w:lang w:eastAsia="zh-CN"/>
        </w:rPr>
        <w:t>采购人</w:t>
      </w:r>
      <w:r>
        <w:rPr>
          <w:rFonts w:hint="eastAsia" w:ascii="仿宋" w:hAnsi="仿宋" w:eastAsia="仿宋" w:cs="仿宋"/>
          <w:color w:val="auto"/>
          <w:sz w:val="24"/>
          <w:szCs w:val="28"/>
          <w:highlight w:val="none"/>
          <w:shd w:val="clear" w:color="auto" w:fill="auto"/>
        </w:rPr>
        <w:t>信息</w:t>
      </w:r>
    </w:p>
    <w:p w14:paraId="3E61D4A1">
      <w:pPr>
        <w:keepNext w:val="0"/>
        <w:keepLines w:val="0"/>
        <w:pageBreakBefore w:val="0"/>
        <w:kinsoku/>
        <w:wordWrap/>
        <w:overflowPunct/>
        <w:topLinePunct w:val="0"/>
        <w:autoSpaceDE/>
        <w:autoSpaceDN/>
        <w:bidi w:val="0"/>
        <w:adjustRightInd w:val="0"/>
        <w:snapToGrid/>
        <w:spacing w:beforeAutospacing="0" w:afterAutospacing="0" w:line="360" w:lineRule="auto"/>
        <w:ind w:left="0" w:leftChars="0" w:right="0" w:firstLine="480" w:firstLineChars="200"/>
        <w:jc w:val="left"/>
        <w:textAlignment w:val="auto"/>
        <w:rPr>
          <w:rFonts w:hint="eastAsia" w:ascii="仿宋" w:hAnsi="仿宋" w:eastAsia="仿宋" w:cs="仿宋"/>
          <w:color w:val="FF0000"/>
          <w:sz w:val="24"/>
          <w:szCs w:val="28"/>
          <w:highlight w:val="none"/>
          <w:shd w:val="clear" w:color="auto" w:fill="auto"/>
          <w:lang w:val="en-US" w:eastAsia="zh-CN"/>
        </w:rPr>
      </w:pPr>
      <w:r>
        <w:rPr>
          <w:rFonts w:hint="eastAsia" w:ascii="仿宋" w:hAnsi="仿宋" w:eastAsia="仿宋" w:cs="仿宋"/>
          <w:color w:val="auto"/>
          <w:sz w:val="24"/>
          <w:szCs w:val="28"/>
          <w:highlight w:val="none"/>
          <w:shd w:val="clear" w:color="auto" w:fill="auto"/>
        </w:rPr>
        <w:t>名称：杭州萧山</w:t>
      </w:r>
      <w:r>
        <w:rPr>
          <w:rFonts w:hint="eastAsia" w:ascii="仿宋" w:hAnsi="仿宋" w:eastAsia="仿宋" w:cs="仿宋"/>
          <w:color w:val="auto"/>
          <w:sz w:val="24"/>
          <w:szCs w:val="28"/>
          <w:highlight w:val="none"/>
          <w:shd w:val="clear" w:color="auto" w:fill="auto"/>
          <w:lang w:val="en-US" w:eastAsia="zh-CN"/>
        </w:rPr>
        <w:t>污水处理有限公司</w:t>
      </w:r>
    </w:p>
    <w:p w14:paraId="1DBEFC5D">
      <w:pPr>
        <w:keepNext w:val="0"/>
        <w:keepLines w:val="0"/>
        <w:pageBreakBefore w:val="0"/>
        <w:kinsoku/>
        <w:wordWrap/>
        <w:overflowPunct/>
        <w:topLinePunct w:val="0"/>
        <w:autoSpaceDE/>
        <w:autoSpaceDN/>
        <w:bidi w:val="0"/>
        <w:adjustRightInd w:val="0"/>
        <w:snapToGrid/>
        <w:spacing w:beforeAutospacing="0" w:afterAutospacing="0" w:line="360" w:lineRule="auto"/>
        <w:ind w:left="0" w:leftChars="0" w:right="0" w:firstLine="480" w:firstLineChars="200"/>
        <w:jc w:val="left"/>
        <w:textAlignment w:val="auto"/>
        <w:rPr>
          <w:rFonts w:hint="eastAsia" w:ascii="仿宋" w:hAnsi="仿宋" w:eastAsia="仿宋" w:cs="仿宋"/>
          <w:color w:val="auto"/>
          <w:sz w:val="24"/>
          <w:szCs w:val="28"/>
          <w:highlight w:val="none"/>
          <w:shd w:val="clear" w:color="auto" w:fill="auto"/>
          <w:lang w:val="en-US" w:eastAsia="zh-CN"/>
        </w:rPr>
      </w:pPr>
      <w:r>
        <w:rPr>
          <w:rFonts w:hint="eastAsia" w:ascii="仿宋" w:hAnsi="仿宋" w:eastAsia="仿宋" w:cs="仿宋"/>
          <w:color w:val="auto"/>
          <w:sz w:val="24"/>
          <w:szCs w:val="28"/>
          <w:highlight w:val="none"/>
          <w:shd w:val="clear" w:color="auto" w:fill="auto"/>
        </w:rPr>
        <w:t>地址：杭州市萧山区</w:t>
      </w:r>
      <w:r>
        <w:rPr>
          <w:rFonts w:hint="eastAsia" w:ascii="仿宋" w:hAnsi="仿宋" w:eastAsia="仿宋" w:cs="仿宋"/>
          <w:color w:val="auto"/>
          <w:sz w:val="24"/>
          <w:szCs w:val="28"/>
          <w:highlight w:val="none"/>
          <w:shd w:val="clear" w:color="auto" w:fill="auto"/>
          <w:lang w:val="en-US" w:eastAsia="zh-CN"/>
        </w:rPr>
        <w:t>通惠中路99号</w:t>
      </w:r>
    </w:p>
    <w:p w14:paraId="461CF407">
      <w:pPr>
        <w:keepNext w:val="0"/>
        <w:keepLines w:val="0"/>
        <w:pageBreakBefore w:val="0"/>
        <w:kinsoku/>
        <w:wordWrap/>
        <w:overflowPunct/>
        <w:topLinePunct w:val="0"/>
        <w:autoSpaceDE/>
        <w:autoSpaceDN/>
        <w:bidi w:val="0"/>
        <w:adjustRightInd w:val="0"/>
        <w:snapToGrid/>
        <w:spacing w:beforeAutospacing="0" w:afterAutospacing="0" w:line="360" w:lineRule="auto"/>
        <w:ind w:left="0" w:leftChars="0" w:right="0" w:firstLine="480" w:firstLineChars="200"/>
        <w:jc w:val="left"/>
        <w:textAlignment w:val="auto"/>
        <w:rPr>
          <w:rFonts w:hint="eastAsia" w:ascii="仿宋" w:hAnsi="仿宋" w:eastAsia="仿宋" w:cs="仿宋"/>
          <w:b w:val="0"/>
          <w:bCs w:val="0"/>
          <w:color w:val="auto"/>
          <w:sz w:val="24"/>
          <w:szCs w:val="28"/>
          <w:highlight w:val="none"/>
          <w:shd w:val="clear" w:color="auto" w:fill="auto"/>
          <w:lang w:val="en-US" w:eastAsia="zh-CN"/>
        </w:rPr>
      </w:pPr>
      <w:r>
        <w:rPr>
          <w:rFonts w:hint="eastAsia" w:ascii="仿宋" w:hAnsi="仿宋" w:eastAsia="仿宋" w:cs="仿宋"/>
          <w:b w:val="0"/>
          <w:bCs w:val="0"/>
          <w:color w:val="auto"/>
          <w:sz w:val="24"/>
          <w:szCs w:val="28"/>
          <w:highlight w:val="none"/>
          <w:shd w:val="clear" w:color="auto" w:fill="auto"/>
          <w:lang w:eastAsia="zh-CN"/>
        </w:rPr>
        <w:t>项目联系人（询问）：</w:t>
      </w:r>
      <w:r>
        <w:rPr>
          <w:rFonts w:hint="eastAsia" w:ascii="仿宋" w:hAnsi="仿宋" w:eastAsia="仿宋" w:cs="仿宋"/>
          <w:b w:val="0"/>
          <w:bCs w:val="0"/>
          <w:color w:val="auto"/>
          <w:sz w:val="24"/>
          <w:szCs w:val="28"/>
          <w:highlight w:val="none"/>
          <w:shd w:val="clear" w:color="auto" w:fill="auto"/>
          <w:lang w:val="en-US" w:eastAsia="zh-CN"/>
        </w:rPr>
        <w:t>李工  周工</w:t>
      </w:r>
    </w:p>
    <w:p w14:paraId="4A0D298A">
      <w:pPr>
        <w:keepNext w:val="0"/>
        <w:keepLines w:val="0"/>
        <w:pageBreakBefore w:val="0"/>
        <w:kinsoku/>
        <w:wordWrap/>
        <w:overflowPunct/>
        <w:topLinePunct w:val="0"/>
        <w:autoSpaceDE/>
        <w:autoSpaceDN/>
        <w:bidi w:val="0"/>
        <w:adjustRightInd w:val="0"/>
        <w:snapToGrid/>
        <w:spacing w:beforeAutospacing="0" w:afterAutospacing="0" w:line="360" w:lineRule="auto"/>
        <w:ind w:left="0" w:leftChars="0" w:right="0" w:firstLine="480" w:firstLineChars="200"/>
        <w:jc w:val="left"/>
        <w:textAlignment w:val="auto"/>
        <w:rPr>
          <w:rFonts w:hint="eastAsia" w:ascii="仿宋" w:hAnsi="仿宋" w:eastAsia="仿宋" w:cs="仿宋"/>
          <w:color w:val="auto"/>
          <w:sz w:val="24"/>
          <w:szCs w:val="28"/>
          <w:highlight w:val="yellow"/>
          <w:shd w:val="clear" w:color="auto" w:fill="auto"/>
          <w:lang w:val="en-US" w:eastAsia="zh-CN"/>
        </w:rPr>
      </w:pPr>
      <w:r>
        <w:rPr>
          <w:rFonts w:hint="eastAsia" w:ascii="仿宋" w:hAnsi="仿宋" w:eastAsia="仿宋" w:cs="仿宋"/>
          <w:color w:val="auto"/>
          <w:sz w:val="24"/>
          <w:szCs w:val="28"/>
          <w:highlight w:val="none"/>
          <w:shd w:val="clear" w:color="auto" w:fill="auto"/>
        </w:rPr>
        <w:t>项目联系方式（询问）：</w:t>
      </w:r>
      <w:bookmarkStart w:id="11" w:name="_Toc28359009"/>
      <w:bookmarkStart w:id="12" w:name="_Toc28359086"/>
      <w:r>
        <w:rPr>
          <w:rFonts w:hint="eastAsia" w:ascii="仿宋" w:hAnsi="仿宋" w:eastAsia="仿宋" w:cs="仿宋"/>
          <w:color w:val="auto"/>
          <w:sz w:val="24"/>
          <w:szCs w:val="28"/>
          <w:highlight w:val="none"/>
          <w:shd w:val="clear" w:color="auto" w:fill="auto"/>
        </w:rPr>
        <w:t>19105811121</w:t>
      </w:r>
      <w:r>
        <w:rPr>
          <w:rFonts w:hint="eastAsia" w:ascii="仿宋" w:hAnsi="仿宋" w:eastAsia="仿宋" w:cs="仿宋"/>
          <w:color w:val="auto"/>
          <w:sz w:val="24"/>
          <w:szCs w:val="28"/>
          <w:highlight w:val="none"/>
          <w:shd w:val="clear" w:color="auto" w:fill="auto"/>
          <w:lang w:val="en-US" w:eastAsia="zh-CN"/>
        </w:rPr>
        <w:t xml:space="preserve">  18969938915</w:t>
      </w:r>
    </w:p>
    <w:p w14:paraId="601A4C06">
      <w:pPr>
        <w:widowControl/>
        <w:spacing w:line="360" w:lineRule="auto"/>
        <w:ind w:firstLine="480" w:firstLineChars="200"/>
        <w:jc w:val="left"/>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2.代理机构信息</w:t>
      </w:r>
    </w:p>
    <w:p w14:paraId="1AD70194">
      <w:pPr>
        <w:widowControl/>
        <w:spacing w:line="360" w:lineRule="auto"/>
        <w:ind w:firstLine="480" w:firstLineChars="200"/>
        <w:jc w:val="left"/>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名称：浙江省房地产管理咨询有限公司</w:t>
      </w:r>
    </w:p>
    <w:p w14:paraId="065CB471">
      <w:pPr>
        <w:widowControl/>
        <w:spacing w:line="360" w:lineRule="auto"/>
        <w:ind w:firstLine="480" w:firstLineChars="200"/>
        <w:jc w:val="left"/>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地址：萧山区蜀山街道柳桥南和城4幢1单元1003室</w:t>
      </w:r>
    </w:p>
    <w:p w14:paraId="7D24341D">
      <w:pPr>
        <w:widowControl/>
        <w:spacing w:line="360" w:lineRule="auto"/>
        <w:ind w:firstLine="480" w:firstLineChars="200"/>
        <w:jc w:val="left"/>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项目联系人（询问）：沈煜飞</w:t>
      </w:r>
    </w:p>
    <w:p w14:paraId="1F5CD94E">
      <w:pPr>
        <w:keepNext w:val="0"/>
        <w:keepLines w:val="0"/>
        <w:pageBreakBefore w:val="0"/>
        <w:widowControl/>
        <w:kinsoku/>
        <w:wordWrap/>
        <w:overflowPunct/>
        <w:topLinePunct w:val="0"/>
        <w:autoSpaceDE/>
        <w:autoSpaceDN/>
        <w:bidi w:val="0"/>
        <w:adjustRightInd w:val="0"/>
        <w:snapToGrid/>
        <w:spacing w:beforeAutospacing="0" w:afterAutospacing="0" w:line="360" w:lineRule="auto"/>
        <w:ind w:left="0" w:leftChars="0" w:right="0" w:firstLine="480" w:firstLineChars="200"/>
        <w:jc w:val="left"/>
        <w:textAlignment w:val="auto"/>
        <w:rPr>
          <w:rFonts w:hint="eastAsia" w:ascii="仿宋" w:hAnsi="仿宋" w:eastAsia="仿宋" w:cs="仿宋"/>
          <w:color w:val="auto"/>
          <w:sz w:val="24"/>
          <w:szCs w:val="28"/>
          <w:highlight w:val="none"/>
          <w:shd w:val="clear" w:color="auto" w:fill="auto"/>
          <w:lang w:val="en-US" w:eastAsia="zh-CN"/>
        </w:rPr>
      </w:pPr>
      <w:r>
        <w:rPr>
          <w:rFonts w:hint="eastAsia" w:ascii="仿宋" w:hAnsi="仿宋" w:eastAsia="仿宋" w:cs="仿宋"/>
          <w:color w:val="auto"/>
          <w:sz w:val="24"/>
          <w:szCs w:val="28"/>
          <w:highlight w:val="none"/>
          <w:shd w:val="clear" w:color="auto" w:fill="auto"/>
        </w:rPr>
        <w:t>项目联系方式（询问）：17348894601</w:t>
      </w:r>
    </w:p>
    <w:bookmarkEnd w:id="11"/>
    <w:bookmarkEnd w:id="12"/>
    <w:p w14:paraId="2EC49BD5">
      <w:pPr>
        <w:kinsoku/>
        <w:overflowPunct/>
        <w:topLinePunct w:val="0"/>
        <w:bidi w:val="0"/>
        <w:spacing w:beforeAutospacing="0" w:afterAutospacing="0"/>
        <w:ind w:left="0" w:leftChars="0" w:right="0"/>
        <w:rPr>
          <w:rFonts w:hint="eastAsia" w:ascii="仿宋" w:hAnsi="仿宋" w:eastAsia="仿宋" w:cs="仿宋"/>
          <w:color w:val="auto"/>
          <w:sz w:val="24"/>
          <w:highlight w:val="none"/>
          <w:shd w:val="clear" w:color="auto" w:fill="auto"/>
        </w:rPr>
      </w:pPr>
    </w:p>
    <w:p w14:paraId="7F0736D3">
      <w:pPr>
        <w:pStyle w:val="35"/>
        <w:kinsoku/>
        <w:overflowPunct/>
        <w:topLinePunct w:val="0"/>
        <w:bidi w:val="0"/>
        <w:spacing w:beforeAutospacing="0" w:afterAutospacing="0"/>
        <w:ind w:left="0" w:leftChars="0" w:right="0"/>
        <w:rPr>
          <w:rFonts w:hint="eastAsia" w:ascii="仿宋" w:hAnsi="仿宋" w:eastAsia="仿宋" w:cs="仿宋"/>
          <w:highlight w:val="none"/>
        </w:rPr>
      </w:pPr>
    </w:p>
    <w:p w14:paraId="5DE3027B">
      <w:pPr>
        <w:spacing w:line="360" w:lineRule="auto"/>
        <w:ind w:firstLine="480" w:firstLineChars="200"/>
        <w:jc w:val="left"/>
        <w:rPr>
          <w:rFonts w:ascii="仿宋" w:hAnsi="仿宋" w:eastAsia="仿宋" w:cs="仿宋"/>
          <w:color w:val="auto"/>
          <w:sz w:val="24"/>
        </w:rPr>
      </w:pPr>
    </w:p>
    <w:p w14:paraId="19224C9E">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若对项目电子交易系统操作有疑问，可登录</w:t>
      </w:r>
      <w:r>
        <w:rPr>
          <w:rFonts w:hint="eastAsia" w:ascii="仿宋" w:hAnsi="仿宋" w:eastAsia="仿宋" w:cs="仿宋"/>
          <w:color w:val="auto"/>
          <w:sz w:val="24"/>
          <w:lang w:eastAsia="zh-CN"/>
        </w:rPr>
        <w:t>乐采云</w:t>
      </w:r>
      <w:r>
        <w:rPr>
          <w:rFonts w:hint="eastAsia" w:ascii="仿宋" w:hAnsi="仿宋" w:eastAsia="仿宋" w:cs="仿宋"/>
          <w:color w:val="auto"/>
          <w:sz w:val="24"/>
        </w:rPr>
        <w:t>（https://</w:t>
      </w:r>
      <w:r>
        <w:rPr>
          <w:rFonts w:hint="eastAsia" w:ascii="仿宋" w:hAnsi="仿宋" w:eastAsia="仿宋" w:cs="仿宋"/>
          <w:color w:val="auto"/>
          <w:sz w:val="24"/>
          <w:lang w:eastAsia="zh-CN"/>
        </w:rPr>
        <w:t>www.lecaiyun.com</w:t>
      </w:r>
      <w:r>
        <w:rPr>
          <w:rFonts w:hint="eastAsia" w:ascii="仿宋" w:hAnsi="仿宋" w:eastAsia="仿宋" w:cs="仿宋"/>
          <w:color w:val="auto"/>
          <w:sz w:val="24"/>
        </w:rPr>
        <w:t>/），点击右侧咨询小采，获取采小蜜智能服务管家帮助，或拨打</w:t>
      </w:r>
      <w:r>
        <w:rPr>
          <w:rFonts w:hint="eastAsia" w:ascii="仿宋" w:hAnsi="仿宋" w:eastAsia="仿宋" w:cs="仿宋"/>
          <w:color w:val="auto"/>
          <w:sz w:val="24"/>
          <w:lang w:eastAsia="zh-CN"/>
        </w:rPr>
        <w:t>乐采云</w:t>
      </w:r>
      <w:r>
        <w:rPr>
          <w:rFonts w:hint="eastAsia" w:ascii="仿宋" w:hAnsi="仿宋" w:eastAsia="仿宋" w:cs="仿宋"/>
          <w:color w:val="auto"/>
          <w:sz w:val="24"/>
        </w:rPr>
        <w:t>服务热线95763获取热线服务帮助。</w:t>
      </w:r>
    </w:p>
    <w:p w14:paraId="2E87D3EF">
      <w:pPr>
        <w:pStyle w:val="35"/>
        <w:kinsoku/>
        <w:overflowPunct/>
        <w:topLinePunct w:val="0"/>
        <w:bidi w:val="0"/>
        <w:spacing w:beforeAutospacing="0" w:afterAutospacing="0"/>
        <w:ind w:left="0" w:leftChars="0" w:right="0"/>
        <w:rPr>
          <w:rFonts w:hint="eastAsia" w:ascii="仿宋" w:hAnsi="仿宋" w:eastAsia="仿宋" w:cs="仿宋"/>
          <w:highlight w:val="none"/>
        </w:rPr>
      </w:pPr>
      <w:r>
        <w:rPr>
          <w:rFonts w:hint="eastAsia" w:ascii="仿宋" w:hAnsi="仿宋" w:eastAsia="仿宋" w:cs="仿宋"/>
          <w:color w:val="auto"/>
          <w:sz w:val="24"/>
        </w:rPr>
        <w:t xml:space="preserve">CA问题联系电话（人工）：汇信CA 400-888-4636；天谷CA 400-087-8198。          </w:t>
      </w:r>
    </w:p>
    <w:p w14:paraId="5192C633">
      <w:pPr>
        <w:pStyle w:val="35"/>
        <w:kinsoku/>
        <w:overflowPunct/>
        <w:topLinePunct w:val="0"/>
        <w:bidi w:val="0"/>
        <w:spacing w:beforeAutospacing="0" w:afterAutospacing="0"/>
        <w:ind w:left="0" w:leftChars="0" w:right="0"/>
        <w:rPr>
          <w:rFonts w:hint="eastAsia" w:ascii="仿宋" w:hAnsi="仿宋" w:eastAsia="仿宋" w:cs="仿宋"/>
          <w:highlight w:val="none"/>
        </w:rPr>
      </w:pPr>
    </w:p>
    <w:p w14:paraId="5CE9A24B">
      <w:pPr>
        <w:pStyle w:val="35"/>
        <w:kinsoku/>
        <w:overflowPunct/>
        <w:topLinePunct w:val="0"/>
        <w:bidi w:val="0"/>
        <w:spacing w:beforeAutospacing="0" w:afterAutospacing="0"/>
        <w:ind w:left="0" w:leftChars="0" w:right="0"/>
        <w:rPr>
          <w:rFonts w:hint="eastAsia" w:ascii="仿宋" w:hAnsi="仿宋" w:eastAsia="仿宋" w:cs="仿宋"/>
          <w:highlight w:val="none"/>
        </w:rPr>
      </w:pPr>
    </w:p>
    <w:p w14:paraId="0EE6C83A">
      <w:pPr>
        <w:kinsoku/>
        <w:overflowPunct/>
        <w:topLinePunct w:val="0"/>
        <w:bidi w:val="0"/>
        <w:spacing w:beforeAutospacing="0" w:afterAutospacing="0"/>
        <w:ind w:left="0" w:leftChars="0" w:right="0"/>
        <w:rPr>
          <w:rFonts w:hint="eastAsia" w:ascii="仿宋" w:hAnsi="仿宋" w:eastAsia="仿宋" w:cs="仿宋"/>
          <w:highlight w:val="none"/>
        </w:rPr>
      </w:pPr>
      <w:r>
        <w:rPr>
          <w:rFonts w:hint="eastAsia" w:ascii="仿宋" w:hAnsi="仿宋" w:eastAsia="仿宋" w:cs="仿宋"/>
          <w:highlight w:val="none"/>
        </w:rPr>
        <w:br w:type="page"/>
      </w:r>
    </w:p>
    <w:p w14:paraId="6FE23652">
      <w:pPr>
        <w:pStyle w:val="35"/>
        <w:kinsoku/>
        <w:overflowPunct/>
        <w:topLinePunct w:val="0"/>
        <w:bidi w:val="0"/>
        <w:spacing w:beforeAutospacing="0" w:afterAutospacing="0"/>
        <w:ind w:left="0" w:leftChars="0" w:right="0"/>
        <w:rPr>
          <w:rFonts w:hint="eastAsia" w:ascii="仿宋" w:hAnsi="仿宋" w:eastAsia="仿宋" w:cs="仿宋"/>
          <w:highlight w:val="none"/>
        </w:rPr>
      </w:pPr>
    </w:p>
    <w:p w14:paraId="618938E0">
      <w:pPr>
        <w:pStyle w:val="35"/>
        <w:kinsoku/>
        <w:overflowPunct/>
        <w:topLinePunct w:val="0"/>
        <w:bidi w:val="0"/>
        <w:spacing w:beforeAutospacing="0" w:afterAutospacing="0" w:line="360" w:lineRule="auto"/>
        <w:ind w:left="0" w:leftChars="0" w:right="0"/>
        <w:jc w:val="center"/>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t>第二部分</w:t>
      </w:r>
      <w:bookmarkEnd w:id="8"/>
      <w:r>
        <w:rPr>
          <w:rFonts w:hint="eastAsia" w:ascii="仿宋" w:hAnsi="仿宋" w:eastAsia="仿宋" w:cs="仿宋"/>
          <w:b/>
          <w:color w:val="auto"/>
          <w:sz w:val="36"/>
          <w:szCs w:val="20"/>
          <w:highlight w:val="none"/>
          <w:shd w:val="clear" w:color="auto" w:fill="auto"/>
        </w:rPr>
        <w:t xml:space="preserve"> </w:t>
      </w:r>
      <w:r>
        <w:rPr>
          <w:rFonts w:hint="eastAsia" w:ascii="仿宋" w:hAnsi="仿宋" w:eastAsia="仿宋" w:cs="仿宋"/>
          <w:b/>
          <w:color w:val="auto"/>
          <w:sz w:val="36"/>
          <w:szCs w:val="20"/>
          <w:highlight w:val="none"/>
          <w:shd w:val="clear" w:color="auto" w:fill="auto"/>
          <w:lang w:eastAsia="zh-CN"/>
        </w:rPr>
        <w:t>供应商</w:t>
      </w:r>
      <w:r>
        <w:rPr>
          <w:rFonts w:hint="eastAsia" w:ascii="仿宋" w:hAnsi="仿宋" w:eastAsia="仿宋" w:cs="仿宋"/>
          <w:b/>
          <w:color w:val="auto"/>
          <w:sz w:val="36"/>
          <w:szCs w:val="20"/>
          <w:highlight w:val="none"/>
          <w:shd w:val="clear" w:color="auto" w:fill="auto"/>
        </w:rPr>
        <w:t>须知</w:t>
      </w:r>
      <w:bookmarkEnd w:id="9"/>
    </w:p>
    <w:p w14:paraId="7DD86CDE">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rPr>
        <w:t>前附表</w:t>
      </w:r>
    </w:p>
    <w:tbl>
      <w:tblPr>
        <w:tblStyle w:val="6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45"/>
        <w:gridCol w:w="1558"/>
        <w:gridCol w:w="6997"/>
      </w:tblGrid>
      <w:tr w14:paraId="663C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tcPr>
          <w:p w14:paraId="04BA8E4F">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rPr>
              <w:t>序号</w:t>
            </w:r>
          </w:p>
        </w:tc>
        <w:tc>
          <w:tcPr>
            <w:tcW w:w="1558" w:type="dxa"/>
            <w:vAlign w:val="center"/>
          </w:tcPr>
          <w:p w14:paraId="228A4167">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rPr>
              <w:t>事项</w:t>
            </w:r>
          </w:p>
        </w:tc>
        <w:tc>
          <w:tcPr>
            <w:tcW w:w="6997" w:type="dxa"/>
            <w:vAlign w:val="center"/>
          </w:tcPr>
          <w:p w14:paraId="0D1044A9">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rPr>
              <w:t>本项目的特别规定</w:t>
            </w:r>
          </w:p>
        </w:tc>
      </w:tr>
      <w:tr w14:paraId="6CAD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2" w:hRule="atLeast"/>
          <w:jc w:val="center"/>
        </w:trPr>
        <w:tc>
          <w:tcPr>
            <w:tcW w:w="545" w:type="dxa"/>
            <w:vAlign w:val="center"/>
          </w:tcPr>
          <w:p w14:paraId="6E437EBF">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rPr>
            </w:pPr>
            <w:r>
              <w:rPr>
                <w:rFonts w:hint="eastAsia" w:ascii="仿宋" w:hAnsi="仿宋" w:eastAsia="仿宋" w:cs="仿宋"/>
                <w:color w:val="auto"/>
                <w:spacing w:val="0"/>
                <w:w w:val="100"/>
                <w:sz w:val="24"/>
                <w:highlight w:val="none"/>
                <w:shd w:val="clear" w:color="auto" w:fill="auto"/>
              </w:rPr>
              <w:t>1</w:t>
            </w:r>
          </w:p>
        </w:tc>
        <w:tc>
          <w:tcPr>
            <w:tcW w:w="1558" w:type="dxa"/>
            <w:vAlign w:val="center"/>
          </w:tcPr>
          <w:p w14:paraId="354028FD">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rPr>
              <w:t>项目属性与核心产品</w:t>
            </w:r>
          </w:p>
        </w:tc>
        <w:tc>
          <w:tcPr>
            <w:tcW w:w="6997" w:type="dxa"/>
            <w:vAlign w:val="center"/>
          </w:tcPr>
          <w:p w14:paraId="04D84B5B">
            <w:pPr>
              <w:kinsoku/>
              <w:overflowPunct/>
              <w:topLinePunct w:val="0"/>
              <w:bidi w:val="0"/>
              <w:spacing w:beforeAutospacing="0" w:afterAutospacing="0" w:line="360" w:lineRule="auto"/>
              <w:ind w:left="0" w:leftChars="0" w:right="0"/>
              <w:rPr>
                <w:rFonts w:hint="eastAsia" w:ascii="仿宋" w:hAnsi="仿宋" w:eastAsia="仿宋" w:cs="仿宋"/>
                <w:b w:val="0"/>
                <w:bCs/>
                <w:color w:val="auto"/>
                <w:spacing w:val="0"/>
                <w:w w:val="100"/>
                <w:sz w:val="24"/>
                <w:highlight w:val="none"/>
                <w:shd w:val="clear" w:color="auto" w:fill="auto"/>
                <w:lang w:val="en-US" w:eastAsia="zh-CN"/>
              </w:rPr>
            </w:pPr>
            <w:r>
              <w:rPr>
                <w:rFonts w:hint="eastAsia" w:ascii="仿宋" w:hAnsi="仿宋" w:eastAsia="仿宋" w:cs="仿宋"/>
                <w:b w:val="0"/>
                <w:bCs/>
                <w:color w:val="auto"/>
                <w:spacing w:val="0"/>
                <w:w w:val="100"/>
                <w:sz w:val="24"/>
                <w:highlight w:val="none"/>
                <w:shd w:val="clear" w:color="auto" w:fill="auto"/>
              </w:rPr>
              <w:t>（√）A 货物类</w:t>
            </w:r>
          </w:p>
        </w:tc>
      </w:tr>
      <w:tr w14:paraId="6BB9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vAlign w:val="center"/>
          </w:tcPr>
          <w:p w14:paraId="28B546A6">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val="en-US" w:eastAsia="zh-CN"/>
              </w:rPr>
              <w:t>2</w:t>
            </w:r>
          </w:p>
        </w:tc>
        <w:tc>
          <w:tcPr>
            <w:tcW w:w="1558" w:type="dxa"/>
            <w:vAlign w:val="center"/>
          </w:tcPr>
          <w:p w14:paraId="187A43C1">
            <w:pPr>
              <w:kinsoku/>
              <w:overflowPunct/>
              <w:topLinePunct w:val="0"/>
              <w:bidi w:val="0"/>
              <w:snapToGrid w:val="0"/>
              <w:spacing w:beforeAutospacing="0" w:afterAutospacing="0" w:line="360" w:lineRule="auto"/>
              <w:ind w:left="0" w:leftChars="0" w:right="0" w:firstLine="482" w:firstLineChars="200"/>
              <w:rPr>
                <w:rFonts w:hint="eastAsia" w:ascii="仿宋" w:hAnsi="仿宋" w:eastAsia="仿宋" w:cs="仿宋"/>
                <w:b/>
                <w:color w:val="auto"/>
                <w:spacing w:val="0"/>
                <w:w w:val="100"/>
                <w:kern w:val="2"/>
                <w:sz w:val="24"/>
                <w:szCs w:val="24"/>
                <w:highlight w:val="none"/>
                <w:shd w:val="clear" w:color="auto" w:fill="auto"/>
                <w:lang w:val="en-US" w:eastAsia="zh-CN" w:bidi="ar-SA"/>
              </w:rPr>
            </w:pPr>
            <w:r>
              <w:rPr>
                <w:rFonts w:hint="eastAsia" w:ascii="仿宋" w:hAnsi="仿宋" w:eastAsia="仿宋" w:cs="仿宋"/>
                <w:b/>
                <w:color w:val="auto"/>
                <w:spacing w:val="0"/>
                <w:w w:val="100"/>
                <w:sz w:val="24"/>
                <w:highlight w:val="none"/>
                <w:shd w:val="clear" w:color="auto" w:fill="auto"/>
              </w:rPr>
              <w:t>分包</w:t>
            </w:r>
          </w:p>
        </w:tc>
        <w:tc>
          <w:tcPr>
            <w:tcW w:w="6997" w:type="dxa"/>
            <w:vAlign w:val="center"/>
          </w:tcPr>
          <w:p w14:paraId="3C302D75">
            <w:pPr>
              <w:kinsoku/>
              <w:overflowPunct/>
              <w:topLinePunct w:val="0"/>
              <w:bidi w:val="0"/>
              <w:spacing w:beforeAutospacing="0" w:afterAutospacing="0" w:line="360" w:lineRule="auto"/>
              <w:ind w:left="0" w:leftChars="0" w:right="0"/>
              <w:rPr>
                <w:rFonts w:hint="eastAsia" w:ascii="仿宋" w:hAnsi="仿宋" w:eastAsia="仿宋" w:cs="仿宋"/>
                <w:b w:val="0"/>
                <w:bCs/>
                <w:color w:val="auto"/>
                <w:spacing w:val="0"/>
                <w:w w:val="100"/>
                <w:kern w:val="2"/>
                <w:sz w:val="24"/>
                <w:szCs w:val="24"/>
                <w:highlight w:val="none"/>
                <w:shd w:val="clear" w:color="auto" w:fill="auto"/>
                <w:lang w:val="en-US" w:eastAsia="zh-CN" w:bidi="ar-SA"/>
              </w:rPr>
            </w:pPr>
            <w:r>
              <w:rPr>
                <w:rFonts w:hint="eastAsia" w:ascii="仿宋" w:hAnsi="仿宋" w:eastAsia="仿宋" w:cs="仿宋"/>
                <w:b w:val="0"/>
                <w:bCs/>
                <w:color w:val="auto"/>
                <w:spacing w:val="0"/>
                <w:w w:val="100"/>
                <w:sz w:val="24"/>
                <w:highlight w:val="none"/>
                <w:shd w:val="clear" w:color="auto" w:fill="auto"/>
              </w:rPr>
              <w:t>（√）</w:t>
            </w:r>
            <w:r>
              <w:rPr>
                <w:rFonts w:hint="eastAsia" w:ascii="仿宋" w:hAnsi="仿宋" w:eastAsia="仿宋" w:cs="仿宋"/>
                <w:b w:val="0"/>
                <w:bCs/>
                <w:color w:val="auto"/>
                <w:spacing w:val="0"/>
                <w:w w:val="100"/>
                <w:kern w:val="0"/>
                <w:sz w:val="24"/>
                <w:highlight w:val="none"/>
                <w:shd w:val="clear" w:color="auto" w:fill="auto"/>
              </w:rPr>
              <w:t>B</w:t>
            </w:r>
            <w:r>
              <w:rPr>
                <w:rFonts w:hint="eastAsia" w:ascii="仿宋" w:hAnsi="仿宋" w:eastAsia="仿宋" w:cs="仿宋"/>
                <w:b w:val="0"/>
                <w:bCs/>
                <w:color w:val="auto"/>
                <w:spacing w:val="0"/>
                <w:w w:val="100"/>
                <w:sz w:val="24"/>
                <w:highlight w:val="none"/>
                <w:shd w:val="clear" w:color="auto" w:fill="auto"/>
              </w:rPr>
              <w:t>不同意分包。</w:t>
            </w:r>
          </w:p>
        </w:tc>
      </w:tr>
      <w:tr w14:paraId="68F2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545" w:type="dxa"/>
            <w:vAlign w:val="center"/>
          </w:tcPr>
          <w:p w14:paraId="4B31F65F">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val="en-US" w:eastAsia="zh-CN"/>
              </w:rPr>
              <w:t>3</w:t>
            </w:r>
          </w:p>
        </w:tc>
        <w:tc>
          <w:tcPr>
            <w:tcW w:w="1558" w:type="dxa"/>
            <w:vAlign w:val="center"/>
          </w:tcPr>
          <w:p w14:paraId="3D3B645B">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kern w:val="2"/>
                <w:sz w:val="24"/>
                <w:szCs w:val="24"/>
                <w:highlight w:val="none"/>
                <w:shd w:val="clear" w:color="auto" w:fill="auto"/>
                <w:lang w:val="en-US" w:eastAsia="zh-CN" w:bidi="ar-SA"/>
              </w:rPr>
            </w:pPr>
            <w:r>
              <w:rPr>
                <w:rFonts w:hint="eastAsia" w:ascii="仿宋" w:hAnsi="仿宋" w:eastAsia="仿宋" w:cs="仿宋"/>
                <w:b/>
                <w:color w:val="auto"/>
                <w:spacing w:val="0"/>
                <w:w w:val="100"/>
                <w:sz w:val="24"/>
                <w:highlight w:val="none"/>
                <w:shd w:val="clear" w:color="auto" w:fill="auto"/>
                <w:lang w:eastAsia="zh-CN"/>
              </w:rPr>
              <w:t>招标</w:t>
            </w:r>
            <w:r>
              <w:rPr>
                <w:rFonts w:hint="eastAsia" w:ascii="仿宋" w:hAnsi="仿宋" w:eastAsia="仿宋" w:cs="仿宋"/>
                <w:b/>
                <w:color w:val="auto"/>
                <w:spacing w:val="0"/>
                <w:w w:val="100"/>
                <w:sz w:val="24"/>
                <w:highlight w:val="none"/>
                <w:shd w:val="clear" w:color="auto" w:fill="auto"/>
              </w:rPr>
              <w:t>前答疑会或现场考察</w:t>
            </w:r>
          </w:p>
        </w:tc>
        <w:tc>
          <w:tcPr>
            <w:tcW w:w="6997" w:type="dxa"/>
            <w:vAlign w:val="center"/>
          </w:tcPr>
          <w:p w14:paraId="52223688">
            <w:pPr>
              <w:kinsoku/>
              <w:overflowPunct/>
              <w:topLinePunct w:val="0"/>
              <w:bidi w:val="0"/>
              <w:spacing w:beforeAutospacing="0" w:afterAutospacing="0" w:line="360" w:lineRule="auto"/>
              <w:ind w:left="0" w:leftChars="0" w:right="0"/>
              <w:rPr>
                <w:rFonts w:hint="eastAsia" w:ascii="仿宋" w:hAnsi="仿宋" w:eastAsia="仿宋" w:cs="仿宋"/>
                <w:b w:val="0"/>
                <w:bCs/>
                <w:color w:val="auto"/>
                <w:spacing w:val="0"/>
                <w:w w:val="100"/>
                <w:kern w:val="2"/>
                <w:sz w:val="24"/>
                <w:szCs w:val="20"/>
                <w:highlight w:val="none"/>
                <w:shd w:val="clear" w:color="auto" w:fill="auto"/>
                <w:lang w:val="en-US" w:eastAsia="zh-CN" w:bidi="ar-SA"/>
              </w:rPr>
            </w:pPr>
            <w:r>
              <w:rPr>
                <w:rFonts w:hint="eastAsia" w:ascii="仿宋" w:hAnsi="仿宋" w:eastAsia="仿宋" w:cs="仿宋"/>
                <w:b w:val="0"/>
                <w:bCs/>
                <w:color w:val="auto"/>
                <w:spacing w:val="0"/>
                <w:w w:val="100"/>
                <w:sz w:val="24"/>
                <w:highlight w:val="none"/>
                <w:shd w:val="clear" w:color="auto" w:fill="auto"/>
              </w:rPr>
              <w:t>（√）</w:t>
            </w:r>
            <w:r>
              <w:rPr>
                <w:rFonts w:hint="eastAsia" w:ascii="仿宋" w:hAnsi="仿宋" w:eastAsia="仿宋" w:cs="仿宋"/>
                <w:b w:val="0"/>
                <w:bCs/>
                <w:color w:val="auto"/>
                <w:spacing w:val="0"/>
                <w:w w:val="100"/>
                <w:kern w:val="0"/>
                <w:sz w:val="24"/>
                <w:highlight w:val="none"/>
                <w:shd w:val="clear" w:color="auto" w:fill="auto"/>
              </w:rPr>
              <w:t>A</w:t>
            </w:r>
            <w:r>
              <w:rPr>
                <w:rFonts w:hint="eastAsia" w:ascii="仿宋" w:hAnsi="仿宋" w:eastAsia="仿宋" w:cs="仿宋"/>
                <w:b w:val="0"/>
                <w:bCs/>
                <w:color w:val="auto"/>
                <w:spacing w:val="0"/>
                <w:w w:val="100"/>
                <w:sz w:val="24"/>
                <w:highlight w:val="none"/>
                <w:shd w:val="clear" w:color="auto" w:fill="auto"/>
              </w:rPr>
              <w:t>不组织。</w:t>
            </w:r>
          </w:p>
        </w:tc>
      </w:tr>
      <w:tr w14:paraId="1A21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545" w:type="dxa"/>
            <w:vAlign w:val="center"/>
          </w:tcPr>
          <w:p w14:paraId="1DDD426A">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val="en-US" w:eastAsia="zh-CN"/>
              </w:rPr>
              <w:t>4</w:t>
            </w:r>
          </w:p>
        </w:tc>
        <w:tc>
          <w:tcPr>
            <w:tcW w:w="1558" w:type="dxa"/>
            <w:vAlign w:val="center"/>
          </w:tcPr>
          <w:p w14:paraId="55DC5777">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spacing w:val="0"/>
                <w:w w:val="100"/>
                <w:kern w:val="2"/>
                <w:sz w:val="24"/>
                <w:szCs w:val="24"/>
                <w:highlight w:val="none"/>
                <w:shd w:val="clear" w:color="auto" w:fill="auto"/>
                <w:lang w:val="en-US" w:eastAsia="zh-CN" w:bidi="ar-SA"/>
              </w:rPr>
            </w:pPr>
            <w:r>
              <w:rPr>
                <w:rFonts w:hint="eastAsia" w:ascii="仿宋" w:hAnsi="仿宋" w:eastAsia="仿宋" w:cs="仿宋"/>
                <w:b/>
                <w:spacing w:val="0"/>
                <w:w w:val="100"/>
                <w:sz w:val="24"/>
                <w:highlight w:val="none"/>
                <w:shd w:val="clear" w:color="auto" w:fill="auto"/>
              </w:rPr>
              <w:t>样品提供</w:t>
            </w:r>
          </w:p>
        </w:tc>
        <w:tc>
          <w:tcPr>
            <w:tcW w:w="6997" w:type="dxa"/>
            <w:vAlign w:val="center"/>
          </w:tcPr>
          <w:p w14:paraId="56626C19">
            <w:pPr>
              <w:kinsoku/>
              <w:overflowPunct/>
              <w:topLinePunct w:val="0"/>
              <w:bidi w:val="0"/>
              <w:spacing w:beforeAutospacing="0" w:afterAutospacing="0" w:line="360" w:lineRule="auto"/>
              <w:ind w:left="0" w:leftChars="0" w:right="0"/>
              <w:rPr>
                <w:rFonts w:hint="eastAsia" w:ascii="仿宋" w:hAnsi="仿宋" w:eastAsia="仿宋" w:cs="仿宋"/>
                <w:b/>
                <w:spacing w:val="0"/>
                <w:w w:val="100"/>
                <w:kern w:val="2"/>
                <w:sz w:val="24"/>
                <w:szCs w:val="24"/>
                <w:highlight w:val="none"/>
                <w:shd w:val="clear" w:color="auto" w:fill="auto"/>
                <w:lang w:val="en-US" w:eastAsia="zh-CN" w:bidi="ar-SA"/>
              </w:rPr>
            </w:pP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w:t>
            </w:r>
            <w:r>
              <w:rPr>
                <w:rFonts w:hint="eastAsia" w:ascii="仿宋" w:hAnsi="仿宋" w:eastAsia="仿宋" w:cs="仿宋"/>
                <w:bCs/>
                <w:color w:val="000000" w:themeColor="text1"/>
                <w:spacing w:val="0"/>
                <w:w w:val="100"/>
                <w:sz w:val="24"/>
                <w:highlight w:val="none"/>
                <w:shd w:val="clear" w:color="auto" w:fill="auto"/>
                <w:lang w:val="en-US" w:eastAsia="zh-CN"/>
                <w14:textFill>
                  <w14:solidFill>
                    <w14:schemeClr w14:val="tx1"/>
                  </w14:solidFill>
                </w14:textFill>
              </w:rPr>
              <w:t>A不</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要求提供</w:t>
            </w:r>
          </w:p>
        </w:tc>
      </w:tr>
      <w:tr w14:paraId="529B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545" w:type="dxa"/>
            <w:vAlign w:val="center"/>
          </w:tcPr>
          <w:p w14:paraId="45E920BB">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val="en-US" w:eastAsia="zh-CN"/>
              </w:rPr>
              <w:t>5</w:t>
            </w:r>
          </w:p>
        </w:tc>
        <w:tc>
          <w:tcPr>
            <w:tcW w:w="1558" w:type="dxa"/>
            <w:vAlign w:val="center"/>
          </w:tcPr>
          <w:p w14:paraId="48D54582">
            <w:pPr>
              <w:kinsoku/>
              <w:overflowPunct/>
              <w:topLinePunct w:val="0"/>
              <w:bidi w:val="0"/>
              <w:snapToGrid w:val="0"/>
              <w:spacing w:beforeAutospacing="0" w:afterAutospacing="0" w:line="360" w:lineRule="auto"/>
              <w:ind w:left="0" w:leftChars="0" w:right="0"/>
              <w:jc w:val="center"/>
              <w:rPr>
                <w:rFonts w:hint="eastAsia" w:ascii="仿宋" w:hAnsi="仿宋" w:eastAsia="仿宋" w:cs="仿宋"/>
                <w:bCs/>
                <w:color w:val="auto"/>
                <w:spacing w:val="0"/>
                <w:w w:val="100"/>
                <w:kern w:val="2"/>
                <w:sz w:val="24"/>
                <w:szCs w:val="24"/>
                <w:highlight w:val="none"/>
                <w:shd w:val="clear" w:color="auto" w:fill="auto"/>
                <w:lang w:val="en-US" w:eastAsia="zh-CN" w:bidi="ar-SA"/>
              </w:rPr>
            </w:pPr>
            <w:r>
              <w:rPr>
                <w:rFonts w:hint="eastAsia" w:ascii="仿宋" w:hAnsi="仿宋" w:eastAsia="仿宋" w:cs="仿宋"/>
                <w:b/>
                <w:color w:val="auto"/>
                <w:spacing w:val="0"/>
                <w:w w:val="100"/>
                <w:sz w:val="24"/>
                <w:highlight w:val="none"/>
                <w:shd w:val="clear" w:color="auto" w:fill="auto"/>
              </w:rPr>
              <w:t>方案讲解演示</w:t>
            </w:r>
          </w:p>
        </w:tc>
        <w:tc>
          <w:tcPr>
            <w:tcW w:w="6997" w:type="dxa"/>
            <w:vAlign w:val="center"/>
          </w:tcPr>
          <w:p w14:paraId="5C0D35F8">
            <w:pPr>
              <w:kinsoku/>
              <w:overflowPunct/>
              <w:topLinePunct w:val="0"/>
              <w:bidi w:val="0"/>
              <w:snapToGrid w:val="0"/>
              <w:spacing w:beforeAutospacing="0" w:afterAutospacing="0" w:line="360" w:lineRule="auto"/>
              <w:ind w:left="0" w:leftChars="0" w:right="0"/>
              <w:rPr>
                <w:rFonts w:hint="eastAsia" w:ascii="仿宋" w:hAnsi="仿宋" w:eastAsia="仿宋" w:cs="仿宋"/>
                <w:b w:val="0"/>
                <w:bCs/>
                <w:color w:val="auto"/>
                <w:spacing w:val="0"/>
                <w:w w:val="100"/>
                <w:kern w:val="0"/>
                <w:sz w:val="24"/>
                <w:szCs w:val="24"/>
                <w:highlight w:val="none"/>
                <w:shd w:val="clear" w:color="auto" w:fill="auto"/>
                <w:lang w:val="zh-CN" w:eastAsia="zh-CN" w:bidi="ar-SA"/>
              </w:rPr>
            </w:pPr>
            <w:r>
              <w:rPr>
                <w:rFonts w:hint="eastAsia" w:ascii="仿宋" w:hAnsi="仿宋" w:eastAsia="仿宋" w:cs="仿宋"/>
                <w:b w:val="0"/>
                <w:bCs/>
                <w:color w:val="auto"/>
                <w:spacing w:val="0"/>
                <w:w w:val="100"/>
                <w:sz w:val="24"/>
                <w:highlight w:val="none"/>
                <w:shd w:val="clear" w:color="auto" w:fill="auto"/>
              </w:rPr>
              <w:t>（√）</w:t>
            </w:r>
            <w:r>
              <w:rPr>
                <w:rFonts w:hint="eastAsia" w:ascii="仿宋" w:hAnsi="仿宋" w:eastAsia="仿宋" w:cs="仿宋"/>
                <w:b w:val="0"/>
                <w:bCs/>
                <w:color w:val="auto"/>
                <w:spacing w:val="0"/>
                <w:w w:val="100"/>
                <w:sz w:val="24"/>
                <w:highlight w:val="none"/>
                <w:shd w:val="clear" w:color="auto" w:fill="auto"/>
                <w:lang w:val="en-US" w:eastAsia="zh-CN"/>
              </w:rPr>
              <w:t>不演示</w:t>
            </w:r>
          </w:p>
        </w:tc>
      </w:tr>
      <w:tr w14:paraId="2F90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545" w:type="dxa"/>
            <w:vAlign w:val="center"/>
          </w:tcPr>
          <w:p w14:paraId="3D12FA51">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kern w:val="2"/>
                <w:sz w:val="24"/>
                <w:szCs w:val="24"/>
                <w:highlight w:val="none"/>
                <w:shd w:val="clear" w:color="auto" w:fill="auto"/>
                <w:lang w:val="en-US" w:eastAsia="zh-CN" w:bidi="ar-SA"/>
              </w:rPr>
            </w:pPr>
            <w:r>
              <w:rPr>
                <w:rFonts w:hint="eastAsia" w:ascii="仿宋" w:hAnsi="仿宋" w:eastAsia="仿宋" w:cs="仿宋"/>
                <w:color w:val="auto"/>
                <w:spacing w:val="0"/>
                <w:w w:val="100"/>
                <w:sz w:val="24"/>
                <w:highlight w:val="none"/>
                <w:shd w:val="clear" w:color="auto" w:fill="auto"/>
                <w:lang w:val="en-US" w:eastAsia="zh-CN"/>
              </w:rPr>
              <w:t>6</w:t>
            </w:r>
          </w:p>
        </w:tc>
        <w:tc>
          <w:tcPr>
            <w:tcW w:w="1558" w:type="dxa"/>
            <w:vAlign w:val="center"/>
          </w:tcPr>
          <w:p w14:paraId="385C15B0">
            <w:pPr>
              <w:kinsoku/>
              <w:overflowPunct/>
              <w:topLinePunct w:val="0"/>
              <w:bidi w:val="0"/>
              <w:snapToGrid w:val="0"/>
              <w:spacing w:beforeAutospacing="0" w:afterAutospacing="0" w:line="360" w:lineRule="auto"/>
              <w:ind w:left="0" w:leftChars="0" w:right="0"/>
              <w:jc w:val="center"/>
              <w:rPr>
                <w:rFonts w:hint="eastAsia" w:ascii="仿宋" w:hAnsi="仿宋" w:eastAsia="仿宋" w:cs="仿宋"/>
                <w:bCs/>
                <w:color w:val="auto"/>
                <w:spacing w:val="0"/>
                <w:w w:val="100"/>
                <w:kern w:val="2"/>
                <w:sz w:val="24"/>
                <w:szCs w:val="24"/>
                <w:highlight w:val="none"/>
                <w:shd w:val="clear" w:color="auto" w:fill="auto"/>
                <w:lang w:val="en-US" w:eastAsia="zh-CN" w:bidi="ar-SA"/>
              </w:rPr>
            </w:pPr>
            <w:r>
              <w:rPr>
                <w:rFonts w:hint="eastAsia" w:ascii="仿宋" w:hAnsi="仿宋" w:eastAsia="仿宋" w:cs="仿宋"/>
                <w:b/>
                <w:color w:val="auto"/>
                <w:spacing w:val="0"/>
                <w:w w:val="100"/>
                <w:sz w:val="24"/>
                <w:highlight w:val="none"/>
                <w:shd w:val="clear" w:color="auto" w:fill="auto"/>
                <w:lang w:eastAsia="zh-CN"/>
              </w:rPr>
              <w:t>供应商</w:t>
            </w:r>
            <w:r>
              <w:rPr>
                <w:rFonts w:hint="eastAsia" w:ascii="仿宋" w:hAnsi="仿宋" w:eastAsia="仿宋" w:cs="仿宋"/>
                <w:b/>
                <w:color w:val="auto"/>
                <w:spacing w:val="0"/>
                <w:w w:val="100"/>
                <w:sz w:val="24"/>
                <w:highlight w:val="none"/>
                <w:shd w:val="clear" w:color="auto" w:fill="auto"/>
              </w:rPr>
              <w:t>应当提供的资格、资信证明文件</w:t>
            </w:r>
          </w:p>
        </w:tc>
        <w:tc>
          <w:tcPr>
            <w:tcW w:w="6997" w:type="dxa"/>
            <w:vAlign w:val="center"/>
          </w:tcPr>
          <w:p w14:paraId="6F718340">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color w:val="auto"/>
                <w:spacing w:val="0"/>
                <w:w w:val="100"/>
                <w:sz w:val="24"/>
                <w:highlight w:val="none"/>
                <w:shd w:val="clear" w:color="auto" w:fill="auto"/>
              </w:rPr>
            </w:pPr>
            <w:r>
              <w:rPr>
                <w:rFonts w:hint="eastAsia" w:ascii="仿宋" w:hAnsi="仿宋" w:eastAsia="仿宋" w:cs="仿宋"/>
                <w:b w:val="0"/>
                <w:bCs/>
                <w:color w:val="auto"/>
                <w:spacing w:val="0"/>
                <w:w w:val="100"/>
                <w:sz w:val="24"/>
                <w:highlight w:val="none"/>
                <w:shd w:val="clear" w:color="auto" w:fill="auto"/>
              </w:rPr>
              <w:t>资格证明文件：见</w:t>
            </w:r>
            <w:r>
              <w:rPr>
                <w:rFonts w:hint="eastAsia" w:ascii="仿宋" w:hAnsi="仿宋" w:eastAsia="仿宋" w:cs="仿宋"/>
                <w:b w:val="0"/>
                <w:bCs/>
                <w:color w:val="auto"/>
                <w:spacing w:val="0"/>
                <w:w w:val="100"/>
                <w:sz w:val="24"/>
                <w:highlight w:val="none"/>
                <w:shd w:val="clear" w:color="auto" w:fill="auto"/>
                <w:lang w:eastAsia="zh-CN"/>
              </w:rPr>
              <w:t>交易文件</w:t>
            </w:r>
            <w:r>
              <w:rPr>
                <w:rFonts w:hint="eastAsia" w:ascii="仿宋" w:hAnsi="仿宋" w:eastAsia="仿宋" w:cs="仿宋"/>
                <w:b w:val="0"/>
                <w:bCs/>
                <w:color w:val="auto"/>
                <w:spacing w:val="0"/>
                <w:w w:val="100"/>
                <w:sz w:val="24"/>
                <w:highlight w:val="none"/>
                <w:shd w:val="clear" w:color="auto" w:fill="auto"/>
              </w:rPr>
              <w:t>第二部分1</w:t>
            </w:r>
            <w:r>
              <w:rPr>
                <w:rFonts w:hint="eastAsia" w:ascii="仿宋" w:hAnsi="仿宋" w:eastAsia="仿宋" w:cs="仿宋"/>
                <w:b w:val="0"/>
                <w:bCs/>
                <w:color w:val="auto"/>
                <w:spacing w:val="0"/>
                <w:w w:val="100"/>
                <w:sz w:val="24"/>
                <w:highlight w:val="none"/>
                <w:shd w:val="clear" w:color="auto" w:fill="auto"/>
                <w:lang w:val="en-US" w:eastAsia="zh-CN"/>
              </w:rPr>
              <w:t>0</w:t>
            </w:r>
            <w:r>
              <w:rPr>
                <w:rFonts w:hint="eastAsia" w:ascii="仿宋" w:hAnsi="仿宋" w:eastAsia="仿宋" w:cs="仿宋"/>
                <w:b w:val="0"/>
                <w:bCs/>
                <w:color w:val="auto"/>
                <w:spacing w:val="0"/>
                <w:w w:val="100"/>
                <w:sz w:val="24"/>
                <w:highlight w:val="none"/>
                <w:shd w:val="clear" w:color="auto" w:fill="auto"/>
              </w:rPr>
              <w:t>.1。</w:t>
            </w:r>
          </w:p>
          <w:p w14:paraId="59838946">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snapToGrid w:val="0"/>
                <w:color w:val="auto"/>
                <w:spacing w:val="0"/>
                <w:w w:val="100"/>
                <w:kern w:val="0"/>
                <w:sz w:val="21"/>
                <w:szCs w:val="21"/>
                <w:highlight w:val="none"/>
                <w:shd w:val="clear" w:color="auto" w:fill="auto"/>
                <w:lang w:val="zh-CN" w:eastAsia="zh-CN" w:bidi="ar-SA"/>
              </w:rPr>
            </w:pPr>
            <w:r>
              <w:rPr>
                <w:rFonts w:hint="eastAsia" w:ascii="仿宋" w:hAnsi="仿宋" w:eastAsia="仿宋" w:cs="仿宋"/>
                <w:b w:val="0"/>
                <w:bCs/>
                <w:color w:val="auto"/>
                <w:spacing w:val="0"/>
                <w:w w:val="100"/>
                <w:kern w:val="0"/>
                <w:sz w:val="24"/>
                <w:highlight w:val="none"/>
                <w:shd w:val="clear" w:color="auto" w:fill="auto"/>
                <w:lang w:eastAsia="zh-CN"/>
              </w:rPr>
              <w:t>供应商</w:t>
            </w:r>
            <w:r>
              <w:rPr>
                <w:rFonts w:hint="eastAsia" w:ascii="仿宋" w:hAnsi="仿宋" w:eastAsia="仿宋" w:cs="仿宋"/>
                <w:b w:val="0"/>
                <w:bCs/>
                <w:color w:val="auto"/>
                <w:spacing w:val="0"/>
                <w:w w:val="100"/>
                <w:kern w:val="0"/>
                <w:sz w:val="24"/>
                <w:highlight w:val="none"/>
                <w:shd w:val="clear" w:color="auto" w:fill="auto"/>
                <w:lang w:val="zh-CN"/>
              </w:rPr>
              <w:t>未提供有效的资格证明文件的，视为</w:t>
            </w:r>
            <w:r>
              <w:rPr>
                <w:rFonts w:hint="eastAsia" w:ascii="仿宋" w:hAnsi="仿宋" w:eastAsia="仿宋" w:cs="仿宋"/>
                <w:b w:val="0"/>
                <w:bCs/>
                <w:color w:val="auto"/>
                <w:spacing w:val="0"/>
                <w:w w:val="100"/>
                <w:kern w:val="0"/>
                <w:sz w:val="24"/>
                <w:highlight w:val="none"/>
                <w:shd w:val="clear" w:color="auto" w:fill="auto"/>
                <w:lang w:eastAsia="zh-CN"/>
              </w:rPr>
              <w:t>供应商</w:t>
            </w:r>
            <w:r>
              <w:rPr>
                <w:rFonts w:hint="eastAsia" w:ascii="仿宋" w:hAnsi="仿宋" w:eastAsia="仿宋" w:cs="仿宋"/>
                <w:b w:val="0"/>
                <w:bCs/>
                <w:color w:val="auto"/>
                <w:spacing w:val="0"/>
                <w:w w:val="100"/>
                <w:kern w:val="0"/>
                <w:sz w:val="24"/>
                <w:highlight w:val="none"/>
                <w:shd w:val="clear" w:color="auto" w:fill="auto"/>
                <w:lang w:val="zh-CN"/>
              </w:rPr>
              <w:t>不具备</w:t>
            </w:r>
            <w:r>
              <w:rPr>
                <w:rFonts w:hint="eastAsia" w:ascii="仿宋" w:hAnsi="仿宋" w:eastAsia="仿宋" w:cs="仿宋"/>
                <w:b w:val="0"/>
                <w:bCs/>
                <w:color w:val="auto"/>
                <w:spacing w:val="0"/>
                <w:w w:val="100"/>
                <w:kern w:val="0"/>
                <w:sz w:val="24"/>
                <w:highlight w:val="none"/>
                <w:shd w:val="clear" w:color="auto" w:fill="auto"/>
                <w:lang w:eastAsia="zh-CN"/>
              </w:rPr>
              <w:t>交易文件</w:t>
            </w:r>
            <w:r>
              <w:rPr>
                <w:rFonts w:hint="eastAsia" w:ascii="仿宋" w:hAnsi="仿宋" w:eastAsia="仿宋" w:cs="仿宋"/>
                <w:b w:val="0"/>
                <w:bCs/>
                <w:color w:val="auto"/>
                <w:spacing w:val="0"/>
                <w:w w:val="100"/>
                <w:kern w:val="0"/>
                <w:sz w:val="24"/>
                <w:highlight w:val="none"/>
                <w:shd w:val="clear" w:color="auto" w:fill="auto"/>
                <w:lang w:val="zh-CN"/>
              </w:rPr>
              <w:t>中规定的资格要求，响应无效。</w:t>
            </w:r>
          </w:p>
        </w:tc>
      </w:tr>
      <w:tr w14:paraId="07EE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545" w:type="dxa"/>
            <w:vAlign w:val="center"/>
          </w:tcPr>
          <w:p w14:paraId="6FB13822">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eastAsia="zh-CN"/>
              </w:rPr>
              <w:t>7</w:t>
            </w:r>
          </w:p>
        </w:tc>
        <w:tc>
          <w:tcPr>
            <w:tcW w:w="1558" w:type="dxa"/>
            <w:vAlign w:val="center"/>
          </w:tcPr>
          <w:p w14:paraId="21943058">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lang w:val="en-US" w:eastAsia="zh-CN"/>
              </w:rPr>
              <w:t>质量标准</w:t>
            </w:r>
          </w:p>
        </w:tc>
        <w:tc>
          <w:tcPr>
            <w:tcW w:w="6997" w:type="dxa"/>
            <w:vAlign w:val="center"/>
          </w:tcPr>
          <w:p w14:paraId="199490BE">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lang w:eastAsia="zh-CN"/>
              </w:rPr>
            </w:pPr>
            <w:r>
              <w:rPr>
                <w:rFonts w:hint="eastAsia" w:ascii="仿宋" w:hAnsi="仿宋" w:eastAsia="仿宋" w:cs="仿宋"/>
                <w:b w:val="0"/>
                <w:bCs/>
                <w:color w:val="auto"/>
                <w:spacing w:val="0"/>
                <w:w w:val="100"/>
                <w:kern w:val="0"/>
                <w:sz w:val="24"/>
                <w:highlight w:val="none"/>
                <w:shd w:val="clear" w:color="auto" w:fill="auto"/>
                <w:lang w:val="en-US" w:eastAsia="zh-CN"/>
              </w:rPr>
              <w:t>合格</w:t>
            </w:r>
          </w:p>
        </w:tc>
      </w:tr>
      <w:tr w14:paraId="52A8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3" w:hRule="atLeast"/>
          <w:jc w:val="center"/>
        </w:trPr>
        <w:tc>
          <w:tcPr>
            <w:tcW w:w="545" w:type="dxa"/>
            <w:vAlign w:val="center"/>
          </w:tcPr>
          <w:p w14:paraId="5B061E2B">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eastAsia="zh-CN"/>
              </w:rPr>
              <w:t>8</w:t>
            </w:r>
          </w:p>
        </w:tc>
        <w:tc>
          <w:tcPr>
            <w:tcW w:w="1558" w:type="dxa"/>
            <w:vAlign w:val="center"/>
          </w:tcPr>
          <w:p w14:paraId="39A1D6B4">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val="0"/>
                <w:bCs/>
                <w:color w:val="auto"/>
                <w:spacing w:val="0"/>
                <w:w w:val="100"/>
                <w:kern w:val="2"/>
                <w:sz w:val="24"/>
                <w:szCs w:val="24"/>
                <w:highlight w:val="none"/>
                <w:shd w:val="clear" w:color="auto" w:fill="auto"/>
                <w:lang w:val="en-US" w:eastAsia="zh-CN" w:bidi="ar-SA"/>
              </w:rPr>
            </w:pPr>
            <w:r>
              <w:rPr>
                <w:rFonts w:hint="eastAsia" w:ascii="仿宋" w:hAnsi="仿宋" w:eastAsia="仿宋" w:cs="仿宋"/>
                <w:b/>
                <w:bCs w:val="0"/>
                <w:color w:val="auto"/>
                <w:spacing w:val="0"/>
                <w:w w:val="100"/>
                <w:sz w:val="24"/>
                <w:highlight w:val="none"/>
                <w:shd w:val="clear" w:color="auto" w:fill="auto"/>
              </w:rPr>
              <w:t>报价要求</w:t>
            </w:r>
          </w:p>
        </w:tc>
        <w:tc>
          <w:tcPr>
            <w:tcW w:w="6997" w:type="dxa"/>
            <w:vAlign w:val="center"/>
          </w:tcPr>
          <w:p w14:paraId="4CB88B27">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color w:val="auto"/>
                <w:spacing w:val="0"/>
                <w:w w:val="100"/>
                <w:kern w:val="0"/>
                <w:sz w:val="24"/>
                <w:highlight w:val="none"/>
                <w:shd w:val="clear" w:color="auto" w:fill="auto"/>
                <w:lang w:val="zh-CN"/>
              </w:rPr>
            </w:pPr>
            <w:r>
              <w:rPr>
                <w:rFonts w:hint="eastAsia" w:ascii="仿宋" w:hAnsi="仿宋" w:eastAsia="仿宋" w:cs="仿宋"/>
                <w:b w:val="0"/>
                <w:bCs/>
                <w:color w:val="auto"/>
                <w:spacing w:val="0"/>
                <w:w w:val="100"/>
                <w:kern w:val="0"/>
                <w:sz w:val="24"/>
                <w:highlight w:val="none"/>
                <w:shd w:val="clear" w:color="auto" w:fill="auto"/>
                <w:lang w:val="zh-CN"/>
              </w:rPr>
              <w:t>本项目设各分项为</w:t>
            </w:r>
            <w:r>
              <w:rPr>
                <w:rFonts w:hint="eastAsia" w:ascii="仿宋" w:hAnsi="仿宋" w:eastAsia="仿宋" w:cs="仿宋"/>
                <w:b/>
                <w:bCs w:val="0"/>
                <w:color w:val="auto"/>
                <w:spacing w:val="0"/>
                <w:w w:val="100"/>
                <w:kern w:val="0"/>
                <w:sz w:val="24"/>
                <w:highlight w:val="none"/>
                <w:shd w:val="clear" w:color="auto" w:fill="auto"/>
                <w:lang w:val="zh-CN"/>
              </w:rPr>
              <w:t>最高限价</w:t>
            </w:r>
            <w:r>
              <w:rPr>
                <w:rFonts w:hint="eastAsia" w:ascii="仿宋" w:hAnsi="仿宋" w:eastAsia="仿宋" w:cs="仿宋"/>
                <w:b/>
                <w:bCs w:val="0"/>
                <w:color w:val="auto"/>
                <w:spacing w:val="0"/>
                <w:w w:val="100"/>
                <w:kern w:val="0"/>
                <w:sz w:val="24"/>
                <w:highlight w:val="none"/>
                <w:shd w:val="clear" w:color="auto" w:fill="auto"/>
                <w:lang w:val="en-US" w:eastAsia="zh-CN"/>
              </w:rPr>
              <w:t>(含税)</w:t>
            </w:r>
            <w:r>
              <w:rPr>
                <w:rFonts w:hint="eastAsia" w:ascii="仿宋" w:hAnsi="仿宋" w:eastAsia="仿宋" w:cs="仿宋"/>
                <w:b w:val="0"/>
                <w:bCs/>
                <w:color w:val="auto"/>
                <w:spacing w:val="0"/>
                <w:w w:val="100"/>
                <w:kern w:val="0"/>
                <w:sz w:val="24"/>
                <w:highlight w:val="none"/>
                <w:shd w:val="clear" w:color="auto" w:fill="auto"/>
                <w:lang w:val="zh-CN"/>
              </w:rPr>
              <w:t>，详见</w:t>
            </w:r>
            <w:r>
              <w:rPr>
                <w:rFonts w:hint="eastAsia" w:ascii="仿宋" w:hAnsi="仿宋" w:eastAsia="仿宋" w:cs="仿宋"/>
                <w:b w:val="0"/>
                <w:bCs/>
                <w:color w:val="auto"/>
                <w:spacing w:val="0"/>
                <w:w w:val="100"/>
                <w:kern w:val="0"/>
                <w:sz w:val="24"/>
                <w:highlight w:val="none"/>
                <w:shd w:val="clear" w:color="auto" w:fill="auto"/>
                <w:lang w:val="en-US" w:eastAsia="zh-CN"/>
              </w:rPr>
              <w:t>交易</w:t>
            </w:r>
            <w:r>
              <w:rPr>
                <w:rFonts w:hint="eastAsia" w:ascii="仿宋" w:hAnsi="仿宋" w:eastAsia="仿宋" w:cs="仿宋"/>
                <w:b w:val="0"/>
                <w:bCs/>
                <w:color w:val="auto"/>
                <w:spacing w:val="0"/>
                <w:w w:val="100"/>
                <w:kern w:val="0"/>
                <w:sz w:val="24"/>
                <w:highlight w:val="none"/>
                <w:shd w:val="clear" w:color="auto" w:fill="auto"/>
                <w:lang w:val="zh-CN"/>
              </w:rPr>
              <w:t>清单，（</w:t>
            </w:r>
            <w:r>
              <w:rPr>
                <w:rFonts w:hint="eastAsia" w:ascii="仿宋" w:hAnsi="仿宋" w:eastAsia="仿宋" w:cs="仿宋"/>
                <w:b/>
                <w:bCs w:val="0"/>
                <w:color w:val="auto"/>
                <w:spacing w:val="0"/>
                <w:w w:val="100"/>
                <w:kern w:val="0"/>
                <w:sz w:val="24"/>
                <w:highlight w:val="none"/>
                <w:shd w:val="clear" w:color="auto" w:fill="auto"/>
                <w:lang w:val="zh-CN"/>
              </w:rPr>
              <w:t>单价已包括设备费、运输费、卸货费</w:t>
            </w:r>
            <w:r>
              <w:rPr>
                <w:rFonts w:hint="eastAsia" w:ascii="仿宋" w:hAnsi="仿宋" w:eastAsia="仿宋" w:cs="仿宋"/>
                <w:b/>
                <w:bCs w:val="0"/>
                <w:color w:val="auto"/>
                <w:spacing w:val="0"/>
                <w:w w:val="100"/>
                <w:kern w:val="0"/>
                <w:sz w:val="24"/>
                <w:highlight w:val="none"/>
                <w:shd w:val="clear" w:color="auto" w:fill="auto"/>
              </w:rPr>
              <w:t>、培训</w:t>
            </w:r>
            <w:r>
              <w:rPr>
                <w:rFonts w:hint="eastAsia" w:ascii="仿宋" w:hAnsi="仿宋" w:eastAsia="仿宋" w:cs="仿宋"/>
                <w:b/>
                <w:bCs w:val="0"/>
                <w:color w:val="auto"/>
                <w:spacing w:val="0"/>
                <w:w w:val="100"/>
                <w:kern w:val="0"/>
                <w:sz w:val="24"/>
                <w:highlight w:val="none"/>
                <w:shd w:val="clear" w:color="auto" w:fill="auto"/>
                <w:lang w:eastAsia="zh-CN"/>
              </w:rPr>
              <w:t>、税费</w:t>
            </w:r>
            <w:r>
              <w:rPr>
                <w:rFonts w:hint="eastAsia" w:ascii="仿宋" w:hAnsi="仿宋" w:eastAsia="仿宋" w:cs="仿宋"/>
                <w:b/>
                <w:bCs w:val="0"/>
                <w:color w:val="auto"/>
                <w:spacing w:val="0"/>
                <w:w w:val="100"/>
                <w:kern w:val="0"/>
                <w:sz w:val="24"/>
                <w:highlight w:val="none"/>
                <w:shd w:val="clear" w:color="auto" w:fill="auto"/>
                <w:lang w:val="zh-CN"/>
              </w:rPr>
              <w:t>等相关一切费用</w:t>
            </w:r>
            <w:r>
              <w:rPr>
                <w:rFonts w:hint="eastAsia" w:ascii="仿宋" w:hAnsi="仿宋" w:eastAsia="仿宋" w:cs="仿宋"/>
                <w:b w:val="0"/>
                <w:bCs/>
                <w:color w:val="auto"/>
                <w:spacing w:val="0"/>
                <w:w w:val="100"/>
                <w:kern w:val="0"/>
                <w:sz w:val="24"/>
                <w:highlight w:val="none"/>
                <w:shd w:val="clear" w:color="auto" w:fill="auto"/>
                <w:lang w:val="zh-CN"/>
              </w:rPr>
              <w:t>），</w:t>
            </w:r>
            <w:r>
              <w:rPr>
                <w:rFonts w:hint="eastAsia" w:ascii="仿宋" w:hAnsi="仿宋" w:eastAsia="仿宋" w:cs="仿宋"/>
                <w:b w:val="0"/>
                <w:bCs/>
                <w:color w:val="auto"/>
                <w:spacing w:val="0"/>
                <w:w w:val="100"/>
                <w:kern w:val="0"/>
                <w:sz w:val="24"/>
                <w:highlight w:val="none"/>
                <w:shd w:val="clear" w:color="auto" w:fill="auto"/>
                <w:lang w:eastAsia="zh-CN"/>
              </w:rPr>
              <w:t>供应商</w:t>
            </w:r>
            <w:r>
              <w:rPr>
                <w:rFonts w:hint="eastAsia" w:ascii="仿宋" w:hAnsi="仿宋" w:eastAsia="仿宋" w:cs="仿宋"/>
                <w:b w:val="0"/>
                <w:bCs/>
                <w:color w:val="auto"/>
                <w:spacing w:val="0"/>
                <w:w w:val="100"/>
                <w:kern w:val="0"/>
                <w:sz w:val="24"/>
                <w:highlight w:val="none"/>
                <w:shd w:val="clear" w:color="auto" w:fill="auto"/>
                <w:lang w:val="zh-CN"/>
              </w:rPr>
              <w:t>以含税价进行</w:t>
            </w:r>
            <w:r>
              <w:rPr>
                <w:rFonts w:hint="eastAsia" w:ascii="仿宋" w:hAnsi="仿宋" w:eastAsia="仿宋" w:cs="仿宋"/>
                <w:b w:val="0"/>
                <w:bCs/>
                <w:color w:val="auto"/>
                <w:spacing w:val="0"/>
                <w:w w:val="100"/>
                <w:kern w:val="0"/>
                <w:sz w:val="24"/>
                <w:highlight w:val="none"/>
                <w:shd w:val="clear" w:color="auto" w:fill="auto"/>
                <w:lang w:val="en-US" w:eastAsia="zh-CN"/>
              </w:rPr>
              <w:t>报价</w:t>
            </w:r>
            <w:r>
              <w:rPr>
                <w:rFonts w:hint="eastAsia" w:ascii="仿宋" w:hAnsi="仿宋" w:eastAsia="仿宋" w:cs="仿宋"/>
                <w:b w:val="0"/>
                <w:bCs/>
                <w:color w:val="auto"/>
                <w:spacing w:val="0"/>
                <w:w w:val="100"/>
                <w:kern w:val="0"/>
                <w:sz w:val="24"/>
                <w:highlight w:val="none"/>
                <w:shd w:val="clear" w:color="auto" w:fill="auto"/>
                <w:lang w:val="zh-CN"/>
              </w:rPr>
              <w:t>，并须在</w:t>
            </w:r>
            <w:r>
              <w:rPr>
                <w:rFonts w:hint="eastAsia" w:ascii="仿宋" w:hAnsi="仿宋" w:eastAsia="仿宋" w:cs="仿宋"/>
                <w:b w:val="0"/>
                <w:bCs/>
                <w:color w:val="auto"/>
                <w:spacing w:val="0"/>
                <w:w w:val="100"/>
                <w:kern w:val="0"/>
                <w:sz w:val="24"/>
                <w:highlight w:val="none"/>
                <w:shd w:val="clear" w:color="auto" w:fill="auto"/>
                <w:lang w:eastAsia="zh-CN"/>
              </w:rPr>
              <w:t>响应文件</w:t>
            </w:r>
            <w:r>
              <w:rPr>
                <w:rFonts w:hint="eastAsia" w:ascii="仿宋" w:hAnsi="仿宋" w:eastAsia="仿宋" w:cs="仿宋"/>
                <w:b w:val="0"/>
                <w:bCs/>
                <w:color w:val="auto"/>
                <w:spacing w:val="0"/>
                <w:w w:val="100"/>
                <w:kern w:val="0"/>
                <w:sz w:val="24"/>
                <w:highlight w:val="none"/>
                <w:shd w:val="clear" w:color="auto" w:fill="auto"/>
                <w:lang w:val="zh-CN"/>
              </w:rPr>
              <w:t>投标函中明确税率，中标后合同中各分项单价按含税价实施。开标一览表（报价表）是报价的唯一载体。</w:t>
            </w:r>
            <w:r>
              <w:rPr>
                <w:rFonts w:hint="eastAsia" w:ascii="仿宋" w:hAnsi="仿宋" w:eastAsia="仿宋" w:cs="仿宋"/>
                <w:b w:val="0"/>
                <w:bCs/>
                <w:color w:val="auto"/>
                <w:spacing w:val="0"/>
                <w:w w:val="100"/>
                <w:kern w:val="0"/>
                <w:sz w:val="24"/>
                <w:highlight w:val="none"/>
                <w:shd w:val="clear" w:color="auto" w:fill="auto"/>
                <w:lang w:eastAsia="zh-CN"/>
              </w:rPr>
              <w:t>交易文件</w:t>
            </w:r>
            <w:r>
              <w:rPr>
                <w:rFonts w:hint="eastAsia" w:ascii="仿宋" w:hAnsi="仿宋" w:eastAsia="仿宋" w:cs="仿宋"/>
                <w:b w:val="0"/>
                <w:bCs/>
                <w:color w:val="auto"/>
                <w:spacing w:val="0"/>
                <w:w w:val="100"/>
                <w:kern w:val="0"/>
                <w:sz w:val="24"/>
                <w:highlight w:val="none"/>
                <w:shd w:val="clear" w:color="auto" w:fill="auto"/>
                <w:lang w:val="zh-CN"/>
              </w:rPr>
              <w:t>未列明，而</w:t>
            </w:r>
            <w:r>
              <w:rPr>
                <w:rFonts w:hint="eastAsia" w:ascii="仿宋" w:hAnsi="仿宋" w:eastAsia="仿宋" w:cs="仿宋"/>
                <w:b w:val="0"/>
                <w:bCs/>
                <w:color w:val="auto"/>
                <w:spacing w:val="0"/>
                <w:w w:val="100"/>
                <w:kern w:val="0"/>
                <w:sz w:val="24"/>
                <w:highlight w:val="none"/>
                <w:shd w:val="clear" w:color="auto" w:fill="auto"/>
                <w:lang w:eastAsia="zh-CN"/>
              </w:rPr>
              <w:t>供应商</w:t>
            </w:r>
            <w:r>
              <w:rPr>
                <w:rFonts w:hint="eastAsia" w:ascii="仿宋" w:hAnsi="仿宋" w:eastAsia="仿宋" w:cs="仿宋"/>
                <w:b w:val="0"/>
                <w:bCs/>
                <w:color w:val="auto"/>
                <w:spacing w:val="0"/>
                <w:w w:val="100"/>
                <w:kern w:val="0"/>
                <w:sz w:val="24"/>
                <w:highlight w:val="none"/>
                <w:shd w:val="clear" w:color="auto" w:fill="auto"/>
                <w:lang w:val="zh-CN"/>
              </w:rPr>
              <w:t>认为必需的费用也需列入报价。</w:t>
            </w:r>
          </w:p>
          <w:p w14:paraId="6D9A45C2">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color w:val="auto"/>
                <w:spacing w:val="0"/>
                <w:w w:val="100"/>
                <w:kern w:val="0"/>
                <w:sz w:val="24"/>
                <w:highlight w:val="none"/>
                <w:shd w:val="clear" w:color="auto" w:fill="auto"/>
                <w:lang w:val="zh-CN" w:eastAsia="zh-CN"/>
              </w:rPr>
            </w:pPr>
            <w:r>
              <w:rPr>
                <w:rFonts w:hint="eastAsia" w:ascii="仿宋" w:hAnsi="仿宋" w:eastAsia="仿宋" w:cs="仿宋"/>
                <w:b w:val="0"/>
                <w:bCs/>
                <w:color w:val="auto"/>
                <w:spacing w:val="0"/>
                <w:w w:val="100"/>
                <w:kern w:val="0"/>
                <w:sz w:val="24"/>
                <w:highlight w:val="none"/>
                <w:shd w:val="clear" w:color="auto" w:fill="auto"/>
                <w:lang w:val="zh-CN" w:eastAsia="zh-CN"/>
              </w:rPr>
              <w:t>投标报价出现下列情形的，投标无效：</w:t>
            </w:r>
          </w:p>
          <w:p w14:paraId="614EFE38">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color w:val="auto"/>
                <w:spacing w:val="0"/>
                <w:w w:val="100"/>
                <w:kern w:val="0"/>
                <w:sz w:val="24"/>
                <w:highlight w:val="none"/>
                <w:shd w:val="clear" w:color="auto" w:fill="auto"/>
                <w:lang w:val="zh-CN" w:eastAsia="zh-CN"/>
              </w:rPr>
            </w:pPr>
            <w:r>
              <w:rPr>
                <w:rFonts w:hint="eastAsia" w:ascii="仿宋" w:hAnsi="仿宋" w:eastAsia="仿宋" w:cs="仿宋"/>
                <w:b w:val="0"/>
                <w:bCs/>
                <w:color w:val="auto"/>
                <w:spacing w:val="0"/>
                <w:w w:val="100"/>
                <w:kern w:val="0"/>
                <w:sz w:val="24"/>
                <w:highlight w:val="none"/>
                <w:shd w:val="clear" w:color="auto" w:fill="auto"/>
                <w:lang w:val="zh-CN" w:eastAsia="zh-CN"/>
              </w:rPr>
              <w:t>响应文件出现不是唯一的、有选择性投标报价的；</w:t>
            </w:r>
          </w:p>
          <w:p w14:paraId="4C59B7BF">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color w:val="auto"/>
                <w:spacing w:val="0"/>
                <w:w w:val="100"/>
                <w:kern w:val="0"/>
                <w:sz w:val="24"/>
                <w:highlight w:val="none"/>
                <w:shd w:val="clear" w:color="auto" w:fill="auto"/>
                <w:lang w:val="zh-CN" w:eastAsia="zh-CN"/>
              </w:rPr>
            </w:pPr>
            <w:r>
              <w:rPr>
                <w:rFonts w:hint="eastAsia" w:ascii="仿宋" w:hAnsi="仿宋" w:eastAsia="仿宋" w:cs="仿宋"/>
                <w:b w:val="0"/>
                <w:bCs/>
                <w:color w:val="auto"/>
                <w:spacing w:val="0"/>
                <w:w w:val="100"/>
                <w:kern w:val="0"/>
                <w:sz w:val="24"/>
                <w:highlight w:val="none"/>
                <w:shd w:val="clear" w:color="auto" w:fill="auto"/>
                <w:lang w:val="zh-CN" w:eastAsia="zh-CN"/>
              </w:rPr>
              <w:t>投标报价超过交易文件中规定的预算金额或者最高限价的;</w:t>
            </w:r>
          </w:p>
          <w:p w14:paraId="741BDCF8">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color w:val="auto"/>
                <w:spacing w:val="0"/>
                <w:w w:val="100"/>
                <w:kern w:val="0"/>
                <w:sz w:val="24"/>
                <w:highlight w:val="none"/>
                <w:shd w:val="clear" w:color="auto" w:fill="auto"/>
                <w:lang w:val="zh-CN" w:eastAsia="zh-CN"/>
              </w:rPr>
            </w:pPr>
            <w:r>
              <w:rPr>
                <w:rFonts w:hint="eastAsia" w:ascii="仿宋" w:hAnsi="仿宋" w:eastAsia="仿宋" w:cs="仿宋"/>
                <w:b w:val="0"/>
                <w:bCs/>
                <w:color w:val="auto"/>
                <w:spacing w:val="0"/>
                <w:w w:val="100"/>
                <w:kern w:val="0"/>
                <w:sz w:val="24"/>
                <w:highlight w:val="none"/>
                <w:shd w:val="clear" w:color="auto" w:fill="auto"/>
                <w:lang w:val="zh-CN" w:eastAsia="zh-CN"/>
              </w:rPr>
              <w:t>报价明显低于其他通过符合性审查供应商的报价，有可能影响产品质量或者不能诚信履约的，未能按要求提供书面说明或者提交相关证明材料证明其报价合理性的;</w:t>
            </w:r>
          </w:p>
          <w:p w14:paraId="71FCADE0">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color w:val="auto"/>
                <w:spacing w:val="0"/>
                <w:w w:val="100"/>
                <w:kern w:val="0"/>
                <w:sz w:val="24"/>
                <w:highlight w:val="none"/>
                <w:shd w:val="clear" w:color="auto" w:fill="auto"/>
                <w:lang w:val="zh-CN" w:eastAsia="zh-CN"/>
              </w:rPr>
            </w:pPr>
            <w:r>
              <w:rPr>
                <w:rFonts w:hint="eastAsia" w:ascii="仿宋" w:hAnsi="仿宋" w:eastAsia="仿宋" w:cs="仿宋"/>
                <w:b w:val="0"/>
                <w:bCs/>
                <w:color w:val="auto"/>
                <w:spacing w:val="0"/>
                <w:w w:val="100"/>
                <w:kern w:val="0"/>
                <w:sz w:val="24"/>
                <w:highlight w:val="none"/>
                <w:shd w:val="clear" w:color="auto" w:fill="auto"/>
                <w:lang w:val="zh-CN" w:eastAsia="zh-CN"/>
              </w:rPr>
              <w:t>供应商对根据修正原则修正后的报价不确认的。</w:t>
            </w:r>
          </w:p>
        </w:tc>
      </w:tr>
      <w:tr w14:paraId="763D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14:paraId="5E2400CF">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eastAsia="zh-CN"/>
              </w:rPr>
              <w:t>9</w:t>
            </w:r>
          </w:p>
        </w:tc>
        <w:tc>
          <w:tcPr>
            <w:tcW w:w="1558" w:type="dxa"/>
            <w:vAlign w:val="center"/>
          </w:tcPr>
          <w:p w14:paraId="3A4752B9">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firstLine="0" w:firstLineChars="0"/>
              <w:textAlignment w:val="auto"/>
              <w:rPr>
                <w:rFonts w:hint="eastAsia" w:ascii="仿宋" w:hAnsi="仿宋" w:eastAsia="仿宋" w:cs="仿宋"/>
                <w:b w:val="0"/>
                <w:bCs/>
                <w:color w:val="auto"/>
                <w:spacing w:val="0"/>
                <w:w w:val="100"/>
                <w:kern w:val="0"/>
                <w:sz w:val="24"/>
                <w:highlight w:val="none"/>
                <w:shd w:val="clear" w:color="auto" w:fill="auto"/>
                <w:lang w:val="en-US" w:eastAsia="zh-CN"/>
              </w:rPr>
            </w:pPr>
            <w:r>
              <w:rPr>
                <w:rFonts w:hint="eastAsia" w:ascii="仿宋" w:hAnsi="仿宋" w:eastAsia="仿宋" w:cs="仿宋"/>
                <w:b/>
                <w:bCs w:val="0"/>
                <w:color w:val="auto"/>
                <w:spacing w:val="0"/>
                <w:w w:val="100"/>
                <w:kern w:val="0"/>
                <w:sz w:val="24"/>
                <w:highlight w:val="none"/>
                <w:shd w:val="clear" w:color="auto" w:fill="auto"/>
                <w:lang w:val="zh-CN"/>
              </w:rPr>
              <w:t>评标标准及方法</w:t>
            </w:r>
          </w:p>
        </w:tc>
        <w:tc>
          <w:tcPr>
            <w:tcW w:w="6997" w:type="dxa"/>
            <w:vAlign w:val="center"/>
          </w:tcPr>
          <w:p w14:paraId="39B43659">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color w:val="auto"/>
                <w:spacing w:val="0"/>
                <w:w w:val="100"/>
                <w:kern w:val="0"/>
                <w:sz w:val="24"/>
                <w:highlight w:val="none"/>
                <w:shd w:val="clear" w:color="auto" w:fill="auto"/>
                <w:lang w:val="en-US" w:eastAsia="zh-CN"/>
              </w:rPr>
            </w:pPr>
            <w:r>
              <w:rPr>
                <w:rFonts w:hint="eastAsia" w:ascii="仿宋" w:hAnsi="仿宋" w:eastAsia="仿宋" w:cs="仿宋"/>
                <w:b w:val="0"/>
                <w:bCs/>
                <w:color w:val="auto"/>
                <w:spacing w:val="0"/>
                <w:w w:val="100"/>
                <w:kern w:val="0"/>
                <w:sz w:val="24"/>
                <w:highlight w:val="none"/>
                <w:shd w:val="clear" w:color="auto" w:fill="auto"/>
                <w:lang w:val="zh-CN" w:eastAsia="zh-CN"/>
              </w:rPr>
              <w:t>最低价评标法（统一优惠率,</w:t>
            </w:r>
            <w:r>
              <w:rPr>
                <w:rFonts w:hint="eastAsia" w:ascii="仿宋" w:hAnsi="仿宋" w:eastAsia="仿宋" w:cs="仿宋"/>
                <w:b w:val="0"/>
                <w:bCs/>
                <w:color w:val="auto"/>
                <w:kern w:val="0"/>
                <w:sz w:val="24"/>
                <w:highlight w:val="none"/>
                <w:shd w:val="clear" w:color="auto" w:fill="auto"/>
                <w:lang w:val="zh-CN"/>
              </w:rPr>
              <w:t>响应最低优惠率为</w:t>
            </w:r>
            <w:r>
              <w:rPr>
                <w:rFonts w:hint="eastAsia" w:ascii="仿宋" w:hAnsi="仿宋" w:eastAsia="仿宋" w:cs="仿宋"/>
                <w:b w:val="0"/>
                <w:bCs/>
                <w:color w:val="auto"/>
                <w:kern w:val="0"/>
                <w:sz w:val="24"/>
                <w:highlight w:val="none"/>
                <w:shd w:val="clear" w:color="auto" w:fill="auto"/>
                <w:lang w:val="zh-CN" w:eastAsia="zh-CN"/>
              </w:rPr>
              <w:t>8</w:t>
            </w:r>
            <w:r>
              <w:rPr>
                <w:rFonts w:hint="eastAsia" w:ascii="仿宋" w:hAnsi="仿宋" w:eastAsia="仿宋" w:cs="仿宋"/>
                <w:b w:val="0"/>
                <w:bCs/>
                <w:color w:val="auto"/>
                <w:kern w:val="0"/>
                <w:sz w:val="24"/>
                <w:highlight w:val="none"/>
                <w:shd w:val="clear" w:color="auto" w:fill="auto"/>
                <w:lang w:val="zh-CN"/>
              </w:rPr>
              <w:t>%</w:t>
            </w:r>
            <w:r>
              <w:rPr>
                <w:rFonts w:hint="eastAsia" w:ascii="仿宋" w:hAnsi="仿宋" w:eastAsia="仿宋" w:cs="仿宋"/>
                <w:b w:val="0"/>
                <w:bCs/>
                <w:color w:val="auto"/>
                <w:spacing w:val="0"/>
                <w:w w:val="100"/>
                <w:kern w:val="0"/>
                <w:sz w:val="24"/>
                <w:highlight w:val="none"/>
                <w:shd w:val="clear" w:color="auto" w:fill="auto"/>
                <w:lang w:val="zh-CN" w:eastAsia="zh-CN"/>
              </w:rPr>
              <w:t>）</w:t>
            </w:r>
          </w:p>
        </w:tc>
      </w:tr>
      <w:tr w14:paraId="0E56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545" w:type="dxa"/>
            <w:vAlign w:val="center"/>
          </w:tcPr>
          <w:p w14:paraId="11C2230B">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eastAsia="zh-CN"/>
              </w:rPr>
              <w:t>10</w:t>
            </w:r>
          </w:p>
        </w:tc>
        <w:tc>
          <w:tcPr>
            <w:tcW w:w="1558" w:type="dxa"/>
            <w:vAlign w:val="center"/>
          </w:tcPr>
          <w:p w14:paraId="73C54D06">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lang w:val="en-US"/>
              </w:rPr>
            </w:pPr>
            <w:r>
              <w:rPr>
                <w:rFonts w:hint="eastAsia" w:ascii="仿宋" w:hAnsi="仿宋" w:eastAsia="仿宋" w:cs="仿宋"/>
                <w:b/>
                <w:color w:val="auto"/>
                <w:spacing w:val="0"/>
                <w:w w:val="100"/>
                <w:sz w:val="24"/>
                <w:highlight w:val="none"/>
                <w:shd w:val="clear" w:color="auto" w:fill="auto"/>
                <w:lang w:val="en-US" w:eastAsia="zh-CN"/>
              </w:rPr>
              <w:t>付款方式</w:t>
            </w:r>
          </w:p>
        </w:tc>
        <w:tc>
          <w:tcPr>
            <w:tcW w:w="6997" w:type="dxa"/>
            <w:vAlign w:val="center"/>
          </w:tcPr>
          <w:p w14:paraId="66724598">
            <w:pPr>
              <w:keepNext w:val="0"/>
              <w:keepLines w:val="0"/>
              <w:pageBreakBefore w:val="0"/>
              <w:widowControl/>
              <w:kinsoku/>
              <w:wordWrap/>
              <w:overflowPunct/>
              <w:topLinePunct w:val="0"/>
              <w:autoSpaceDE w:val="0"/>
              <w:autoSpaceDN w:val="0"/>
              <w:bidi w:val="0"/>
              <w:adjustRightInd w:val="0"/>
              <w:snapToGrid w:val="0"/>
              <w:spacing w:line="400" w:lineRule="exact"/>
              <w:ind w:firstLine="472" w:firstLineChars="200"/>
              <w:jc w:val="left"/>
              <w:textAlignment w:val="baseline"/>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1.本次采购金额为单价金额，以实际</w:t>
            </w:r>
            <w:r>
              <w:rPr>
                <w:rFonts w:hint="eastAsia" w:ascii="仿宋" w:hAnsi="仿宋" w:eastAsia="仿宋" w:cs="仿宋"/>
                <w:spacing w:val="-2"/>
                <w:sz w:val="24"/>
                <w:szCs w:val="24"/>
                <w:lang w:val="en-US" w:eastAsia="zh-CN"/>
              </w:rPr>
              <w:t>采购</w:t>
            </w:r>
            <w:r>
              <w:rPr>
                <w:rFonts w:hint="eastAsia" w:ascii="仿宋" w:hAnsi="仿宋" w:eastAsia="仿宋" w:cs="仿宋"/>
                <w:spacing w:val="-2"/>
                <w:sz w:val="24"/>
                <w:szCs w:val="24"/>
                <w:lang w:eastAsia="zh-CN"/>
              </w:rPr>
              <w:t>的数量为准结算，具体</w:t>
            </w:r>
            <w:r>
              <w:rPr>
                <w:rFonts w:hint="eastAsia" w:ascii="仿宋" w:hAnsi="仿宋" w:eastAsia="仿宋" w:cs="仿宋"/>
                <w:spacing w:val="-2"/>
                <w:sz w:val="24"/>
                <w:szCs w:val="24"/>
                <w:lang w:val="en-US" w:eastAsia="zh-CN"/>
              </w:rPr>
              <w:t>采购</w:t>
            </w:r>
            <w:r>
              <w:rPr>
                <w:rFonts w:hint="eastAsia" w:ascii="仿宋" w:hAnsi="仿宋" w:eastAsia="仿宋" w:cs="仿宋"/>
                <w:spacing w:val="-2"/>
                <w:sz w:val="24"/>
                <w:szCs w:val="24"/>
                <w:lang w:eastAsia="zh-CN"/>
              </w:rPr>
              <w:t>数量由各属地部门核算。</w:t>
            </w:r>
          </w:p>
          <w:p w14:paraId="6B2C75A7">
            <w:pPr>
              <w:pStyle w:val="35"/>
              <w:keepNext w:val="0"/>
              <w:keepLines w:val="0"/>
              <w:pageBreakBefore w:val="0"/>
              <w:kinsoku/>
              <w:wordWrap/>
              <w:overflowPunct/>
              <w:topLinePunct w:val="0"/>
              <w:bidi w:val="0"/>
              <w:adjustRightInd w:val="0"/>
              <w:spacing w:beforeAutospacing="0" w:afterAutospacing="0" w:line="400" w:lineRule="exact"/>
              <w:ind w:left="0" w:leftChars="0" w:right="0" w:firstLine="472" w:firstLineChars="200"/>
              <w:rPr>
                <w:rFonts w:hint="eastAsia" w:ascii="仿宋" w:hAnsi="仿宋" w:eastAsia="仿宋" w:cs="仿宋"/>
                <w:b/>
                <w:color w:val="auto"/>
                <w:spacing w:val="0"/>
                <w:w w:val="100"/>
                <w:sz w:val="24"/>
                <w:szCs w:val="24"/>
                <w:highlight w:val="none"/>
                <w:shd w:val="clear" w:color="auto" w:fill="auto"/>
              </w:rPr>
            </w:pPr>
            <w:r>
              <w:rPr>
                <w:rFonts w:hint="eastAsia" w:ascii="仿宋" w:hAnsi="仿宋" w:eastAsia="仿宋" w:cs="仿宋"/>
                <w:spacing w:val="-2"/>
                <w:sz w:val="24"/>
                <w:szCs w:val="24"/>
                <w:lang w:eastAsia="zh-CN"/>
              </w:rPr>
              <w:t>2.费用半年一结算，根据双方签字确认的</w:t>
            </w:r>
            <w:r>
              <w:rPr>
                <w:rFonts w:hint="eastAsia" w:ascii="仿宋" w:hAnsi="仿宋" w:eastAsia="仿宋" w:cs="仿宋"/>
                <w:spacing w:val="-2"/>
                <w:sz w:val="24"/>
                <w:szCs w:val="24"/>
                <w:lang w:val="en-US" w:eastAsia="zh-CN"/>
              </w:rPr>
              <w:t>结算依据</w:t>
            </w:r>
            <w:r>
              <w:rPr>
                <w:rFonts w:hint="eastAsia" w:ascii="仿宋" w:hAnsi="仿宋" w:eastAsia="仿宋" w:cs="仿宋"/>
                <w:spacing w:val="-2"/>
                <w:sz w:val="24"/>
                <w:szCs w:val="24"/>
                <w:lang w:eastAsia="zh-CN"/>
              </w:rPr>
              <w:t>，采购人收到全额增值税发票后，30个日历天内全额支付</w:t>
            </w:r>
            <w:r>
              <w:rPr>
                <w:rFonts w:hint="eastAsia" w:ascii="仿宋" w:hAnsi="仿宋" w:eastAsia="仿宋" w:cs="仿宋"/>
                <w:spacing w:val="-2"/>
                <w:sz w:val="24"/>
                <w:szCs w:val="24"/>
                <w:lang w:val="en-US" w:eastAsia="zh-CN"/>
              </w:rPr>
              <w:t>当期</w:t>
            </w:r>
            <w:r>
              <w:rPr>
                <w:rFonts w:hint="eastAsia" w:ascii="仿宋" w:hAnsi="仿宋" w:eastAsia="仿宋" w:cs="仿宋"/>
                <w:spacing w:val="-2"/>
                <w:sz w:val="24"/>
                <w:szCs w:val="24"/>
                <w:lang w:eastAsia="zh-CN"/>
              </w:rPr>
              <w:t>全部的</w:t>
            </w:r>
            <w:r>
              <w:rPr>
                <w:rFonts w:hint="eastAsia" w:ascii="仿宋" w:hAnsi="仿宋" w:eastAsia="仿宋" w:cs="仿宋"/>
                <w:spacing w:val="-2"/>
                <w:sz w:val="24"/>
                <w:szCs w:val="24"/>
                <w:lang w:val="en-US" w:eastAsia="zh-CN"/>
              </w:rPr>
              <w:t>采购</w:t>
            </w:r>
            <w:r>
              <w:rPr>
                <w:rFonts w:hint="eastAsia" w:ascii="仿宋" w:hAnsi="仿宋" w:eastAsia="仿宋" w:cs="仿宋"/>
                <w:spacing w:val="-2"/>
                <w:sz w:val="24"/>
                <w:szCs w:val="24"/>
                <w:lang w:eastAsia="zh-CN"/>
              </w:rPr>
              <w:t>费用。</w:t>
            </w:r>
          </w:p>
        </w:tc>
      </w:tr>
      <w:tr w14:paraId="28A6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7" w:hRule="atLeast"/>
          <w:jc w:val="center"/>
        </w:trPr>
        <w:tc>
          <w:tcPr>
            <w:tcW w:w="545" w:type="dxa"/>
            <w:vAlign w:val="center"/>
          </w:tcPr>
          <w:p w14:paraId="43ADDACC">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lang w:eastAsia="zh-CN"/>
              </w:rPr>
            </w:pPr>
            <w:r>
              <w:rPr>
                <w:rFonts w:hint="eastAsia" w:ascii="仿宋" w:hAnsi="仿宋" w:eastAsia="仿宋" w:cs="仿宋"/>
                <w:b w:val="0"/>
                <w:bCs/>
                <w:color w:val="auto"/>
                <w:spacing w:val="0"/>
                <w:w w:val="100"/>
                <w:sz w:val="24"/>
                <w:highlight w:val="none"/>
                <w:shd w:val="clear" w:color="auto" w:fill="auto"/>
                <w:lang w:val="en-US" w:eastAsia="zh-CN"/>
              </w:rPr>
              <w:t>1</w:t>
            </w:r>
            <w:r>
              <w:rPr>
                <w:rFonts w:hint="eastAsia" w:ascii="仿宋" w:hAnsi="仿宋" w:eastAsia="仿宋" w:cs="仿宋"/>
                <w:b w:val="0"/>
                <w:bCs/>
                <w:color w:val="auto"/>
                <w:spacing w:val="0"/>
                <w:w w:val="100"/>
                <w:sz w:val="24"/>
                <w:highlight w:val="none"/>
                <w:shd w:val="clear" w:color="auto" w:fill="auto"/>
                <w:lang w:eastAsia="zh-CN"/>
              </w:rPr>
              <w:t>1</w:t>
            </w:r>
          </w:p>
        </w:tc>
        <w:tc>
          <w:tcPr>
            <w:tcW w:w="1558" w:type="dxa"/>
            <w:vAlign w:val="center"/>
          </w:tcPr>
          <w:p w14:paraId="66C64D8B">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b/>
                <w:color w:val="auto"/>
                <w:spacing w:val="0"/>
                <w:w w:val="100"/>
                <w:sz w:val="24"/>
                <w:highlight w:val="none"/>
                <w:shd w:val="clear" w:color="auto" w:fill="auto"/>
                <w:lang w:val="en-US" w:eastAsia="zh-CN"/>
              </w:rPr>
              <w:t>履约保证金</w:t>
            </w:r>
          </w:p>
        </w:tc>
        <w:tc>
          <w:tcPr>
            <w:tcW w:w="6997" w:type="dxa"/>
            <w:vAlign w:val="center"/>
          </w:tcPr>
          <w:p w14:paraId="498A3AB9">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履约保证金：中标通知书发出后15日内及合同签订前转账壹万元整（10000元）至污水公司账户，服务期满并经采购人确认服务质量后，采购人将全额退还履约保证金（不计息）。供应商应当以转账形式提交。</w:t>
            </w:r>
          </w:p>
          <w:p w14:paraId="631EF11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名称：杭州萧山污水处理有限公司</w:t>
            </w:r>
          </w:p>
          <w:p w14:paraId="6193085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 xml:space="preserve">统一社会信用代码：91330109743490047F </w:t>
            </w:r>
          </w:p>
          <w:p w14:paraId="15D727DF">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开户行：华夏银行杭州萧山金城支行</w:t>
            </w:r>
          </w:p>
          <w:p w14:paraId="1A1B182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账号：4248200001819100000335</w:t>
            </w:r>
          </w:p>
        </w:tc>
      </w:tr>
      <w:tr w14:paraId="4375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545" w:type="dxa"/>
            <w:vAlign w:val="center"/>
          </w:tcPr>
          <w:p w14:paraId="28305EE9">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val="0"/>
                <w:bCs/>
                <w:color w:val="auto"/>
                <w:spacing w:val="0"/>
                <w:w w:val="100"/>
                <w:sz w:val="24"/>
                <w:highlight w:val="none"/>
                <w:shd w:val="clear" w:color="auto" w:fill="auto"/>
                <w:lang w:eastAsia="zh-CN"/>
              </w:rPr>
            </w:pPr>
            <w:r>
              <w:rPr>
                <w:rFonts w:hint="eastAsia" w:ascii="仿宋" w:hAnsi="仿宋" w:eastAsia="仿宋" w:cs="仿宋"/>
                <w:b w:val="0"/>
                <w:bCs/>
                <w:color w:val="auto"/>
                <w:spacing w:val="0"/>
                <w:w w:val="100"/>
                <w:sz w:val="24"/>
                <w:highlight w:val="none"/>
                <w:shd w:val="clear" w:color="auto" w:fill="auto"/>
                <w:lang w:val="en-US" w:eastAsia="zh-CN"/>
              </w:rPr>
              <w:t>1</w:t>
            </w:r>
            <w:r>
              <w:rPr>
                <w:rFonts w:hint="eastAsia" w:ascii="仿宋" w:hAnsi="仿宋" w:eastAsia="仿宋" w:cs="仿宋"/>
                <w:b w:val="0"/>
                <w:bCs/>
                <w:color w:val="auto"/>
                <w:spacing w:val="0"/>
                <w:w w:val="100"/>
                <w:sz w:val="24"/>
                <w:highlight w:val="none"/>
                <w:shd w:val="clear" w:color="auto" w:fill="auto"/>
                <w:lang w:eastAsia="zh-CN"/>
              </w:rPr>
              <w:t>2</w:t>
            </w:r>
          </w:p>
        </w:tc>
        <w:tc>
          <w:tcPr>
            <w:tcW w:w="1558" w:type="dxa"/>
            <w:vAlign w:val="center"/>
          </w:tcPr>
          <w:p w14:paraId="50217AFC">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lang w:val="en-US" w:eastAsia="zh-CN"/>
              </w:rPr>
            </w:pPr>
            <w:r>
              <w:rPr>
                <w:rFonts w:hint="eastAsia" w:ascii="仿宋" w:hAnsi="仿宋" w:eastAsia="仿宋" w:cs="仿宋"/>
                <w:b/>
                <w:color w:val="auto"/>
                <w:spacing w:val="0"/>
                <w:w w:val="100"/>
                <w:sz w:val="24"/>
                <w:highlight w:val="none"/>
                <w:shd w:val="clear" w:color="auto" w:fill="auto"/>
                <w:lang w:val="en-US" w:eastAsia="zh-CN"/>
              </w:rPr>
              <w:t>资格审查和信用信息审查</w:t>
            </w:r>
          </w:p>
        </w:tc>
        <w:tc>
          <w:tcPr>
            <w:tcW w:w="6997" w:type="dxa"/>
            <w:vAlign w:val="center"/>
          </w:tcPr>
          <w:p w14:paraId="713F1E6D">
            <w:pPr>
              <w:pStyle w:val="35"/>
              <w:kinsoku/>
              <w:overflowPunct/>
              <w:topLinePunct w:val="0"/>
              <w:bidi w:val="0"/>
              <w:spacing w:beforeAutospacing="0" w:afterAutospacing="0" w:line="360" w:lineRule="auto"/>
              <w:ind w:left="0" w:leftChars="0" w:right="0" w:hanging="4" w:firstLineChars="0"/>
              <w:rPr>
                <w:rFonts w:hint="eastAsia" w:ascii="仿宋" w:hAnsi="仿宋" w:eastAsia="仿宋" w:cs="仿宋"/>
                <w:color w:val="auto"/>
                <w:spacing w:val="0"/>
                <w:w w:val="100"/>
                <w:sz w:val="24"/>
                <w:highlight w:val="none"/>
                <w:shd w:val="clear" w:color="auto" w:fill="auto"/>
                <w:lang w:val="en-US" w:eastAsia="zh-CN"/>
              </w:rPr>
            </w:pPr>
            <w:r>
              <w:rPr>
                <w:rFonts w:hint="eastAsia" w:ascii="仿宋" w:hAnsi="仿宋" w:eastAsia="仿宋" w:cs="仿宋"/>
                <w:color w:val="auto"/>
                <w:spacing w:val="0"/>
                <w:w w:val="100"/>
                <w:sz w:val="24"/>
                <w:highlight w:val="none"/>
                <w:shd w:val="clear" w:color="auto" w:fill="auto"/>
              </w:rPr>
              <w:t>本项目由</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pacing w:val="0"/>
                <w:w w:val="100"/>
                <w:sz w:val="24"/>
                <w:highlight w:val="none"/>
                <w:shd w:val="clear" w:color="auto" w:fill="auto"/>
              </w:rPr>
              <w:t>进行资格文件及信用信息查询。</w:t>
            </w:r>
          </w:p>
        </w:tc>
      </w:tr>
      <w:tr w14:paraId="356B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jc w:val="center"/>
        </w:trPr>
        <w:tc>
          <w:tcPr>
            <w:tcW w:w="545" w:type="dxa"/>
            <w:vAlign w:val="center"/>
          </w:tcPr>
          <w:p w14:paraId="3D457F46">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val="0"/>
                <w:bCs/>
                <w:color w:val="auto"/>
                <w:spacing w:val="0"/>
                <w:w w:val="100"/>
                <w:sz w:val="24"/>
                <w:highlight w:val="none"/>
                <w:shd w:val="clear" w:color="auto" w:fill="auto"/>
                <w:lang w:val="en-US" w:eastAsia="zh-CN"/>
              </w:rPr>
            </w:pPr>
            <w:r>
              <w:rPr>
                <w:rFonts w:hint="eastAsia" w:ascii="仿宋" w:hAnsi="仿宋" w:eastAsia="仿宋" w:cs="仿宋"/>
                <w:b w:val="0"/>
                <w:bCs/>
                <w:color w:val="auto"/>
                <w:spacing w:val="0"/>
                <w:w w:val="100"/>
                <w:sz w:val="24"/>
                <w:highlight w:val="none"/>
                <w:shd w:val="clear" w:color="auto" w:fill="auto"/>
                <w:lang w:val="en-US" w:eastAsia="zh-CN"/>
              </w:rPr>
              <w:t>13</w:t>
            </w:r>
          </w:p>
        </w:tc>
        <w:tc>
          <w:tcPr>
            <w:tcW w:w="1558" w:type="dxa"/>
            <w:vAlign w:val="center"/>
          </w:tcPr>
          <w:p w14:paraId="1CFFC805">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lang w:val="en-US" w:eastAsia="zh-CN"/>
              </w:rPr>
            </w:pPr>
            <w:r>
              <w:rPr>
                <w:rFonts w:hint="eastAsia" w:ascii="仿宋" w:hAnsi="仿宋" w:eastAsia="仿宋" w:cs="仿宋"/>
                <w:b/>
                <w:color w:val="auto"/>
                <w:spacing w:val="0"/>
                <w:w w:val="100"/>
                <w:sz w:val="24"/>
                <w:highlight w:val="none"/>
                <w:shd w:val="clear" w:color="auto" w:fill="auto"/>
                <w:lang w:val="en-US" w:eastAsia="zh-CN"/>
              </w:rPr>
              <w:t>质疑接收人及答复</w:t>
            </w:r>
          </w:p>
        </w:tc>
        <w:tc>
          <w:tcPr>
            <w:tcW w:w="6997" w:type="dxa"/>
            <w:vAlign w:val="center"/>
          </w:tcPr>
          <w:p w14:paraId="6885A999">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color w:val="auto"/>
                <w:spacing w:val="0"/>
                <w:w w:val="100"/>
                <w:sz w:val="24"/>
                <w:highlight w:val="none"/>
                <w:shd w:val="clear" w:color="auto" w:fill="auto"/>
                <w:lang w:val="en-US" w:eastAsia="zh-CN"/>
              </w:rPr>
            </w:pPr>
            <w:r>
              <w:rPr>
                <w:rFonts w:hint="eastAsia" w:ascii="仿宋" w:hAnsi="仿宋" w:eastAsia="仿宋" w:cs="仿宋"/>
                <w:color w:val="auto"/>
                <w:spacing w:val="0"/>
                <w:w w:val="100"/>
                <w:sz w:val="24"/>
                <w:highlight w:val="none"/>
                <w:shd w:val="clear" w:color="auto" w:fill="auto"/>
                <w:lang w:val="en-US" w:eastAsia="zh-CN"/>
              </w:rPr>
              <w:t>质疑接收人</w:t>
            </w:r>
            <w:r>
              <w:rPr>
                <w:rFonts w:hint="eastAsia" w:ascii="仿宋" w:hAnsi="仿宋" w:eastAsia="仿宋" w:cs="仿宋"/>
                <w:color w:val="auto"/>
                <w:spacing w:val="0"/>
                <w:w w:val="100"/>
                <w:sz w:val="24"/>
                <w:highlight w:val="none"/>
                <w:u w:val="single"/>
                <w:shd w:val="clear" w:color="auto" w:fill="auto"/>
                <w:lang w:val="en-US" w:eastAsia="zh-CN"/>
              </w:rPr>
              <w:t>李先生</w:t>
            </w:r>
            <w:r>
              <w:rPr>
                <w:rFonts w:hint="eastAsia" w:ascii="仿宋" w:hAnsi="仿宋" w:eastAsia="仿宋" w:cs="仿宋"/>
                <w:color w:val="auto"/>
                <w:spacing w:val="0"/>
                <w:w w:val="100"/>
                <w:sz w:val="24"/>
                <w:highlight w:val="none"/>
                <w:shd w:val="clear" w:color="auto" w:fill="auto"/>
                <w:lang w:eastAsia="zh-CN"/>
              </w:rPr>
              <w:t>，</w:t>
            </w:r>
            <w:r>
              <w:rPr>
                <w:rFonts w:hint="eastAsia" w:ascii="仿宋" w:hAnsi="仿宋" w:eastAsia="仿宋" w:cs="仿宋"/>
                <w:color w:val="auto"/>
                <w:spacing w:val="0"/>
                <w:w w:val="100"/>
                <w:sz w:val="24"/>
                <w:highlight w:val="none"/>
                <w:shd w:val="clear" w:color="auto" w:fill="auto"/>
              </w:rPr>
              <w:t>联系方式：</w:t>
            </w:r>
            <w:r>
              <w:rPr>
                <w:rFonts w:hint="eastAsia" w:ascii="仿宋" w:hAnsi="仿宋" w:eastAsia="仿宋" w:cs="仿宋"/>
                <w:color w:val="auto"/>
                <w:spacing w:val="0"/>
                <w:w w:val="100"/>
                <w:sz w:val="24"/>
                <w:highlight w:val="none"/>
                <w:u w:val="single"/>
                <w:shd w:val="clear" w:color="auto" w:fill="auto"/>
              </w:rPr>
              <w:t>0571-</w:t>
            </w:r>
            <w:r>
              <w:rPr>
                <w:rFonts w:hint="eastAsia" w:ascii="仿宋" w:hAnsi="仿宋" w:eastAsia="仿宋" w:cs="仿宋"/>
                <w:color w:val="auto"/>
                <w:spacing w:val="0"/>
                <w:w w:val="100"/>
                <w:sz w:val="24"/>
                <w:highlight w:val="none"/>
                <w:u w:val="single"/>
                <w:shd w:val="clear" w:color="auto" w:fill="auto"/>
                <w:lang w:val="en-US" w:eastAsia="zh-CN"/>
              </w:rPr>
              <w:t>82751673</w:t>
            </w:r>
          </w:p>
          <w:p w14:paraId="003C130B">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2" w:firstLineChars="200"/>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如通过邮箱方式发送质疑，须提交符合法规及</w:t>
            </w:r>
            <w:r>
              <w:rPr>
                <w:rFonts w:hint="eastAsia" w:ascii="仿宋" w:hAnsi="仿宋" w:eastAsia="仿宋" w:cs="仿宋"/>
                <w:b/>
                <w:color w:val="auto"/>
                <w:sz w:val="24"/>
                <w:highlight w:val="none"/>
                <w:shd w:val="clear" w:color="auto" w:fill="auto"/>
                <w:lang w:eastAsia="zh-CN"/>
              </w:rPr>
              <w:t>交易文件</w:t>
            </w:r>
            <w:r>
              <w:rPr>
                <w:rFonts w:hint="eastAsia" w:ascii="仿宋" w:hAnsi="仿宋" w:eastAsia="仿宋" w:cs="仿宋"/>
                <w:b/>
                <w:color w:val="auto"/>
                <w:sz w:val="24"/>
                <w:highlight w:val="none"/>
                <w:shd w:val="clear" w:color="auto" w:fill="auto"/>
              </w:rPr>
              <w:t>要求的质疑文件（参考附件2），盖章扫描后发送，质疑的受理按答复主体划分以</w:t>
            </w:r>
            <w:r>
              <w:rPr>
                <w:rFonts w:hint="eastAsia" w:ascii="仿宋" w:hAnsi="仿宋" w:eastAsia="仿宋" w:cs="仿宋"/>
                <w:b/>
                <w:color w:val="auto"/>
                <w:sz w:val="24"/>
                <w:highlight w:val="none"/>
                <w:shd w:val="clear" w:color="auto" w:fill="auto"/>
                <w:lang w:eastAsia="zh-CN"/>
              </w:rPr>
              <w:t>采购人</w:t>
            </w:r>
            <w:r>
              <w:rPr>
                <w:rFonts w:hint="eastAsia" w:ascii="仿宋" w:hAnsi="仿宋" w:eastAsia="仿宋" w:cs="仿宋"/>
                <w:b/>
                <w:color w:val="auto"/>
                <w:sz w:val="24"/>
                <w:highlight w:val="none"/>
                <w:shd w:val="clear" w:color="auto" w:fill="auto"/>
              </w:rPr>
              <w:t>或采购机构邮箱回复确认受理为准。</w:t>
            </w:r>
          </w:p>
          <w:p w14:paraId="19BB7999">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本项目涉及资格条件、采购需求、评分办法及采购过程中有关现场考察或开标前答疑会事项由</w:t>
            </w:r>
            <w:r>
              <w:rPr>
                <w:rFonts w:hint="eastAsia" w:ascii="仿宋" w:hAnsi="仿宋" w:eastAsia="仿宋" w:cs="仿宋"/>
                <w:color w:val="auto"/>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进行答复。</w:t>
            </w:r>
          </w:p>
          <w:p w14:paraId="7D291A63">
            <w:pPr>
              <w:pStyle w:val="35"/>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color w:val="auto"/>
                <w:spacing w:val="0"/>
                <w:w w:val="100"/>
                <w:sz w:val="24"/>
                <w:highlight w:val="none"/>
                <w:shd w:val="clear" w:color="auto" w:fill="auto"/>
              </w:rPr>
            </w:pPr>
            <w:r>
              <w:rPr>
                <w:rFonts w:hint="eastAsia" w:ascii="仿宋" w:hAnsi="仿宋" w:eastAsia="仿宋" w:cs="仿宋"/>
                <w:color w:val="auto"/>
                <w:sz w:val="24"/>
                <w:highlight w:val="none"/>
                <w:shd w:val="clear" w:color="auto" w:fill="auto"/>
              </w:rPr>
              <w:t>涉及流程组织等相关事项，由采购机构进行答复。</w:t>
            </w:r>
          </w:p>
        </w:tc>
      </w:tr>
      <w:tr w14:paraId="2CDF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14:paraId="12D6393A">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val="en-US" w:eastAsia="zh-CN"/>
              </w:rPr>
            </w:pPr>
            <w:r>
              <w:rPr>
                <w:rFonts w:hint="eastAsia" w:ascii="仿宋" w:hAnsi="仿宋" w:eastAsia="仿宋" w:cs="仿宋"/>
                <w:color w:val="auto"/>
                <w:spacing w:val="0"/>
                <w:w w:val="100"/>
                <w:sz w:val="24"/>
                <w:highlight w:val="none"/>
                <w:shd w:val="clear" w:color="auto" w:fill="auto"/>
                <w:lang w:val="en-US" w:eastAsia="zh-CN"/>
              </w:rPr>
              <w:t>14</w:t>
            </w:r>
          </w:p>
        </w:tc>
        <w:tc>
          <w:tcPr>
            <w:tcW w:w="1558" w:type="dxa"/>
            <w:vAlign w:val="center"/>
          </w:tcPr>
          <w:p w14:paraId="6E139375">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rPr>
              <w:t>特别说明</w:t>
            </w:r>
          </w:p>
        </w:tc>
        <w:tc>
          <w:tcPr>
            <w:tcW w:w="6997" w:type="dxa"/>
            <w:vAlign w:val="center"/>
          </w:tcPr>
          <w:p w14:paraId="6289C17A">
            <w:pPr>
              <w:keepNext w:val="0"/>
              <w:keepLines w:val="0"/>
              <w:pageBreakBefore w:val="0"/>
              <w:kinsoku/>
              <w:wordWrap/>
              <w:overflowPunct/>
              <w:topLinePunct w:val="0"/>
              <w:autoSpaceDE/>
              <w:autoSpaceDN/>
              <w:bidi w:val="0"/>
              <w:adjustRightInd w:val="0"/>
              <w:snapToGrid/>
              <w:spacing w:beforeAutospacing="0" w:afterAutospacing="0" w:line="400" w:lineRule="exact"/>
              <w:ind w:left="0" w:leftChars="0" w:right="0" w:firstLine="480" w:firstLineChars="200"/>
              <w:textAlignment w:val="auto"/>
              <w:rPr>
                <w:rFonts w:hint="eastAsia" w:ascii="仿宋" w:hAnsi="仿宋" w:eastAsia="仿宋" w:cs="仿宋"/>
                <w:b w:val="0"/>
                <w:bCs/>
                <w:snapToGrid w:val="0"/>
                <w:color w:val="auto"/>
                <w:spacing w:val="0"/>
                <w:w w:val="100"/>
                <w:kern w:val="28"/>
                <w:sz w:val="24"/>
                <w:highlight w:val="none"/>
                <w:shd w:val="clear" w:color="auto" w:fill="auto"/>
                <w:lang w:eastAsia="zh-CN"/>
              </w:rPr>
            </w:pPr>
            <w:r>
              <w:rPr>
                <w:rFonts w:hint="eastAsia" w:ascii="仿宋" w:hAnsi="仿宋" w:eastAsia="仿宋" w:cs="仿宋"/>
                <w:b w:val="0"/>
                <w:bCs/>
                <w:color w:val="auto"/>
                <w:spacing w:val="0"/>
                <w:w w:val="100"/>
                <w:sz w:val="24"/>
                <w:highlight w:val="none"/>
                <w:shd w:val="clear" w:color="auto" w:fill="auto"/>
              </w:rPr>
              <w:t>本项目通用总则条款与前附表等专用特别规定有冲突之处，以专用条款（特别规定）为准</w:t>
            </w:r>
            <w:r>
              <w:rPr>
                <w:rFonts w:hint="eastAsia" w:ascii="仿宋" w:hAnsi="仿宋" w:eastAsia="仿宋" w:cs="仿宋"/>
                <w:b w:val="0"/>
                <w:bCs/>
                <w:color w:val="auto"/>
                <w:spacing w:val="0"/>
                <w:w w:val="100"/>
                <w:sz w:val="24"/>
                <w:highlight w:val="none"/>
                <w:shd w:val="clear" w:color="auto" w:fill="auto"/>
                <w:lang w:eastAsia="zh-CN"/>
              </w:rPr>
              <w:t>。</w:t>
            </w:r>
          </w:p>
        </w:tc>
      </w:tr>
      <w:tr w14:paraId="0BFB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14:paraId="5636389D">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val="en-US" w:eastAsia="zh-CN"/>
              </w:rPr>
            </w:pPr>
            <w:r>
              <w:rPr>
                <w:rFonts w:hint="eastAsia" w:ascii="仿宋" w:hAnsi="仿宋" w:eastAsia="仿宋" w:cs="仿宋"/>
                <w:color w:val="auto"/>
                <w:spacing w:val="0"/>
                <w:w w:val="100"/>
                <w:sz w:val="24"/>
                <w:highlight w:val="none"/>
                <w:shd w:val="clear" w:color="auto" w:fill="auto"/>
                <w:lang w:val="en-US" w:eastAsia="zh-CN"/>
              </w:rPr>
              <w:t>15</w:t>
            </w:r>
          </w:p>
        </w:tc>
        <w:tc>
          <w:tcPr>
            <w:tcW w:w="1558" w:type="dxa"/>
            <w:shd w:val="clear" w:color="auto" w:fill="auto"/>
            <w:vAlign w:val="top"/>
          </w:tcPr>
          <w:p w14:paraId="5FB0E64A">
            <w:pPr>
              <w:pStyle w:val="341"/>
              <w:spacing w:before="153" w:line="222" w:lineRule="auto"/>
              <w:ind w:left="304" w:left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b/>
                <w:bCs/>
                <w:spacing w:val="-7"/>
              </w:rPr>
              <w:t>预算金额</w:t>
            </w:r>
          </w:p>
        </w:tc>
        <w:tc>
          <w:tcPr>
            <w:tcW w:w="6997" w:type="dxa"/>
            <w:shd w:val="clear" w:color="auto" w:fill="auto"/>
            <w:vAlign w:val="center"/>
          </w:tcPr>
          <w:p w14:paraId="3480AFC6">
            <w:pPr>
              <w:pStyle w:val="341"/>
              <w:keepNext w:val="0"/>
              <w:keepLines w:val="0"/>
              <w:pageBreakBefore w:val="0"/>
              <w:widowControl/>
              <w:kinsoku/>
              <w:wordWrap/>
              <w:overflowPunct/>
              <w:topLinePunct w:val="0"/>
              <w:autoSpaceDE/>
              <w:autoSpaceDN/>
              <w:bidi w:val="0"/>
              <w:adjustRightInd w:val="0"/>
              <w:snapToGrid/>
              <w:spacing w:before="0" w:after="0" w:line="400" w:lineRule="exact"/>
              <w:ind w:left="0" w:leftChars="0" w:right="0" w:firstLine="460" w:firstLineChars="200"/>
              <w:jc w:val="both"/>
              <w:textAlignment w:val="auto"/>
              <w:rPr>
                <w:rFonts w:hint="eastAsia" w:ascii="仿宋" w:hAnsi="仿宋" w:eastAsia="仿宋" w:cs="仿宋"/>
                <w:b w:val="0"/>
                <w:bCs/>
                <w:snapToGrid w:val="0"/>
                <w:color w:val="000000"/>
                <w:kern w:val="0"/>
                <w:sz w:val="24"/>
                <w:szCs w:val="24"/>
                <w:lang w:val="en-US" w:eastAsia="zh-CN" w:bidi="ar-SA"/>
              </w:rPr>
            </w:pPr>
            <w:r>
              <w:rPr>
                <w:rFonts w:hint="eastAsia" w:ascii="仿宋" w:hAnsi="仿宋" w:eastAsia="仿宋" w:cs="仿宋"/>
                <w:b w:val="0"/>
                <w:bCs/>
                <w:spacing w:val="-5"/>
                <w:highlight w:val="none"/>
                <w:lang w:eastAsia="zh-CN"/>
              </w:rPr>
              <w:t>2年预算金额不超过</w:t>
            </w:r>
            <w:r>
              <w:rPr>
                <w:rFonts w:hint="eastAsia" w:ascii="仿宋" w:hAnsi="仿宋" w:eastAsia="仿宋" w:cs="仿宋"/>
                <w:b w:val="0"/>
                <w:bCs/>
                <w:spacing w:val="-5"/>
                <w:highlight w:val="none"/>
                <w:lang w:val="en-US" w:eastAsia="zh-CN"/>
              </w:rPr>
              <w:t>600000</w:t>
            </w:r>
            <w:r>
              <w:rPr>
                <w:rFonts w:hint="eastAsia" w:ascii="仿宋" w:hAnsi="仿宋" w:eastAsia="仿宋" w:cs="仿宋"/>
                <w:b w:val="0"/>
                <w:bCs/>
                <w:spacing w:val="-5"/>
                <w:highlight w:val="none"/>
                <w:lang w:eastAsia="zh-CN"/>
              </w:rPr>
              <w:t>元（含税）。</w:t>
            </w:r>
          </w:p>
        </w:tc>
      </w:tr>
      <w:tr w14:paraId="75D5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14:paraId="3E957274">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pacing w:val="0"/>
                <w:w w:val="100"/>
                <w:sz w:val="24"/>
                <w:highlight w:val="none"/>
                <w:shd w:val="clear" w:color="auto" w:fill="auto"/>
                <w:lang w:val="en-US" w:eastAsia="zh-CN"/>
              </w:rPr>
            </w:pPr>
            <w:r>
              <w:rPr>
                <w:rFonts w:hint="eastAsia" w:ascii="仿宋" w:hAnsi="仿宋" w:eastAsia="仿宋" w:cs="仿宋"/>
                <w:color w:val="auto"/>
                <w:spacing w:val="0"/>
                <w:w w:val="100"/>
                <w:sz w:val="24"/>
                <w:highlight w:val="none"/>
                <w:shd w:val="clear" w:color="auto" w:fill="auto"/>
                <w:lang w:val="en-US" w:eastAsia="zh-CN"/>
              </w:rPr>
              <w:t>16</w:t>
            </w:r>
          </w:p>
        </w:tc>
        <w:tc>
          <w:tcPr>
            <w:tcW w:w="1558" w:type="dxa"/>
            <w:shd w:val="clear" w:color="auto" w:fill="auto"/>
            <w:vAlign w:val="top"/>
          </w:tcPr>
          <w:p w14:paraId="6A607E85">
            <w:pPr>
              <w:spacing w:line="431" w:lineRule="auto"/>
              <w:rPr>
                <w:rFonts w:hint="eastAsia" w:ascii="仿宋" w:hAnsi="仿宋" w:eastAsia="仿宋" w:cs="仿宋"/>
              </w:rPr>
            </w:pPr>
          </w:p>
          <w:p w14:paraId="07210CCD">
            <w:pPr>
              <w:pStyle w:val="341"/>
              <w:spacing w:before="78" w:line="222" w:lineRule="auto"/>
              <w:ind w:left="63" w:left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b/>
                <w:bCs/>
                <w:spacing w:val="-5"/>
              </w:rPr>
              <w:t>项目服务周期</w:t>
            </w:r>
          </w:p>
        </w:tc>
        <w:tc>
          <w:tcPr>
            <w:tcW w:w="6997" w:type="dxa"/>
            <w:shd w:val="clear" w:color="auto" w:fill="auto"/>
            <w:vAlign w:val="top"/>
          </w:tcPr>
          <w:p w14:paraId="6141CECB">
            <w:pPr>
              <w:pStyle w:val="341"/>
              <w:keepNext w:val="0"/>
              <w:keepLines w:val="0"/>
              <w:pageBreakBefore w:val="0"/>
              <w:kinsoku/>
              <w:wordWrap/>
              <w:overflowPunct/>
              <w:topLinePunct w:val="0"/>
              <w:autoSpaceDE/>
              <w:autoSpaceDN/>
              <w:bidi w:val="0"/>
              <w:adjustRightInd w:val="0"/>
              <w:snapToGrid/>
              <w:spacing w:before="0" w:after="0" w:line="400" w:lineRule="exact"/>
              <w:ind w:left="0" w:leftChars="0" w:right="0" w:rightChars="0" w:firstLine="480" w:firstLineChars="0"/>
              <w:jc w:val="both"/>
              <w:textAlignment w:val="auto"/>
              <w:rPr>
                <w:rFonts w:hint="eastAsia" w:ascii="仿宋" w:hAnsi="仿宋" w:eastAsia="仿宋" w:cs="仿宋"/>
                <w:b w:val="0"/>
                <w:bCs/>
                <w:snapToGrid w:val="0"/>
                <w:color w:val="000000"/>
                <w:kern w:val="0"/>
                <w:sz w:val="24"/>
                <w:szCs w:val="24"/>
                <w:lang w:val="en-US" w:eastAsia="zh-CN" w:bidi="ar-SA"/>
              </w:rPr>
            </w:pPr>
            <w:r>
              <w:rPr>
                <w:rFonts w:hint="eastAsia" w:ascii="仿宋" w:hAnsi="仿宋" w:eastAsia="仿宋" w:cs="仿宋"/>
                <w:b w:val="0"/>
                <w:bCs/>
                <w:spacing w:val="-11"/>
                <w:lang w:eastAsia="zh-CN"/>
              </w:rPr>
              <w:t>项目服务周期为</w:t>
            </w:r>
            <w:r>
              <w:rPr>
                <w:rFonts w:hint="eastAsia" w:ascii="仿宋" w:hAnsi="仿宋" w:eastAsia="仿宋" w:cs="仿宋"/>
                <w:b w:val="0"/>
                <w:bCs/>
                <w:spacing w:val="-38"/>
                <w:lang w:eastAsia="zh-CN"/>
              </w:rPr>
              <w:t xml:space="preserve"> </w:t>
            </w:r>
            <w:r>
              <w:rPr>
                <w:rFonts w:hint="eastAsia" w:ascii="仿宋" w:hAnsi="仿宋" w:eastAsia="仿宋" w:cs="仿宋"/>
                <w:b w:val="0"/>
                <w:bCs/>
                <w:spacing w:val="-11"/>
                <w:lang w:eastAsia="zh-CN"/>
              </w:rPr>
              <w:t>2</w:t>
            </w:r>
            <w:r>
              <w:rPr>
                <w:rFonts w:hint="eastAsia" w:ascii="仿宋" w:hAnsi="仿宋" w:eastAsia="仿宋" w:cs="仿宋"/>
                <w:b w:val="0"/>
                <w:bCs/>
                <w:spacing w:val="-39"/>
                <w:lang w:eastAsia="zh-CN"/>
              </w:rPr>
              <w:t xml:space="preserve"> </w:t>
            </w:r>
            <w:r>
              <w:rPr>
                <w:rFonts w:hint="eastAsia" w:ascii="仿宋" w:hAnsi="仿宋" w:eastAsia="仿宋" w:cs="仿宋"/>
                <w:b w:val="0"/>
                <w:bCs/>
                <w:spacing w:val="-11"/>
                <w:lang w:eastAsia="zh-CN"/>
              </w:rPr>
              <w:t>年，合同</w:t>
            </w:r>
            <w:r>
              <w:rPr>
                <w:rFonts w:hint="eastAsia" w:ascii="仿宋" w:hAnsi="仿宋" w:eastAsia="仿宋" w:cs="仿宋"/>
                <w:b w:val="0"/>
                <w:bCs/>
                <w:spacing w:val="-32"/>
                <w:lang w:eastAsia="zh-CN"/>
              </w:rPr>
              <w:t xml:space="preserve"> </w:t>
            </w:r>
            <w:r>
              <w:rPr>
                <w:rFonts w:hint="eastAsia" w:ascii="仿宋" w:hAnsi="仿宋" w:eastAsia="仿宋" w:cs="仿宋"/>
                <w:b w:val="0"/>
                <w:bCs/>
                <w:spacing w:val="-11"/>
                <w:lang w:eastAsia="zh-CN"/>
              </w:rPr>
              <w:t>1</w:t>
            </w:r>
            <w:r>
              <w:rPr>
                <w:rFonts w:hint="eastAsia" w:ascii="仿宋" w:hAnsi="仿宋" w:eastAsia="仿宋" w:cs="仿宋"/>
                <w:b w:val="0"/>
                <w:bCs/>
                <w:spacing w:val="-39"/>
                <w:lang w:eastAsia="zh-CN"/>
              </w:rPr>
              <w:t xml:space="preserve"> </w:t>
            </w:r>
            <w:r>
              <w:rPr>
                <w:rFonts w:hint="eastAsia" w:ascii="仿宋" w:hAnsi="仿宋" w:eastAsia="仿宋" w:cs="仿宋"/>
                <w:b w:val="0"/>
                <w:bCs/>
                <w:spacing w:val="-11"/>
                <w:lang w:eastAsia="zh-CN"/>
              </w:rPr>
              <w:t>年</w:t>
            </w:r>
            <w:r>
              <w:rPr>
                <w:rFonts w:hint="eastAsia" w:ascii="仿宋" w:hAnsi="仿宋" w:eastAsia="仿宋" w:cs="仿宋"/>
                <w:b w:val="0"/>
                <w:bCs/>
                <w:spacing w:val="-34"/>
                <w:lang w:eastAsia="zh-CN"/>
              </w:rPr>
              <w:t xml:space="preserve"> </w:t>
            </w:r>
            <w:r>
              <w:rPr>
                <w:rFonts w:hint="eastAsia" w:ascii="仿宋" w:hAnsi="仿宋" w:eastAsia="仿宋" w:cs="仿宋"/>
                <w:b w:val="0"/>
                <w:bCs/>
                <w:spacing w:val="-11"/>
                <w:lang w:eastAsia="zh-CN"/>
              </w:rPr>
              <w:t>1</w:t>
            </w:r>
            <w:r>
              <w:rPr>
                <w:rFonts w:hint="eastAsia" w:ascii="仿宋" w:hAnsi="仿宋" w:eastAsia="仿宋" w:cs="仿宋"/>
                <w:b w:val="0"/>
                <w:bCs/>
                <w:spacing w:val="-36"/>
                <w:lang w:eastAsia="zh-CN"/>
              </w:rPr>
              <w:t xml:space="preserve"> </w:t>
            </w:r>
            <w:r>
              <w:rPr>
                <w:rFonts w:hint="eastAsia" w:ascii="仿宋" w:hAnsi="仿宋" w:eastAsia="仿宋" w:cs="仿宋"/>
                <w:b w:val="0"/>
                <w:bCs/>
                <w:spacing w:val="-11"/>
                <w:lang w:eastAsia="zh-CN"/>
              </w:rPr>
              <w:t>签。履约满</w:t>
            </w:r>
            <w:r>
              <w:rPr>
                <w:rFonts w:hint="eastAsia" w:ascii="仿宋" w:hAnsi="仿宋" w:eastAsia="仿宋" w:cs="仿宋"/>
                <w:b w:val="0"/>
                <w:bCs/>
                <w:spacing w:val="-31"/>
                <w:lang w:eastAsia="zh-CN"/>
              </w:rPr>
              <w:t xml:space="preserve"> </w:t>
            </w:r>
            <w:r>
              <w:rPr>
                <w:rFonts w:hint="eastAsia" w:ascii="仿宋" w:hAnsi="仿宋" w:eastAsia="仿宋" w:cs="仿宋"/>
                <w:b w:val="0"/>
                <w:bCs/>
                <w:spacing w:val="-11"/>
                <w:lang w:eastAsia="zh-CN"/>
              </w:rPr>
              <w:t>1</w:t>
            </w:r>
            <w:r>
              <w:rPr>
                <w:rFonts w:hint="eastAsia" w:ascii="仿宋" w:hAnsi="仿宋" w:eastAsia="仿宋" w:cs="仿宋"/>
                <w:b w:val="0"/>
                <w:bCs/>
                <w:spacing w:val="-40"/>
                <w:lang w:eastAsia="zh-CN"/>
              </w:rPr>
              <w:t xml:space="preserve"> </w:t>
            </w:r>
            <w:r>
              <w:rPr>
                <w:rFonts w:hint="eastAsia" w:ascii="仿宋" w:hAnsi="仿宋" w:eastAsia="仿宋" w:cs="仿宋"/>
                <w:b w:val="0"/>
                <w:bCs/>
                <w:spacing w:val="-11"/>
                <w:lang w:eastAsia="zh-CN"/>
              </w:rPr>
              <w:t>年采购人根据</w:t>
            </w:r>
            <w:r>
              <w:rPr>
                <w:rFonts w:hint="eastAsia" w:ascii="仿宋" w:hAnsi="仿宋" w:eastAsia="仿宋" w:cs="仿宋"/>
                <w:b w:val="0"/>
                <w:bCs/>
                <w:spacing w:val="-4"/>
                <w:lang w:eastAsia="zh-CN"/>
              </w:rPr>
              <w:t>成交供应商上一年度合同履约、服务等情况，并经采购人同意，可续签或终止下一年度的合同。</w:t>
            </w:r>
          </w:p>
        </w:tc>
      </w:tr>
    </w:tbl>
    <w:p w14:paraId="364B7F45">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z w:val="32"/>
          <w:szCs w:val="20"/>
          <w:highlight w:val="none"/>
          <w:shd w:val="clear" w:color="auto" w:fill="auto"/>
        </w:rPr>
      </w:pPr>
    </w:p>
    <w:bookmarkEnd w:id="10"/>
    <w:p w14:paraId="4B718CA2">
      <w:pPr>
        <w:kinsoku/>
        <w:overflowPunct/>
        <w:topLinePunct w:val="0"/>
        <w:bidi w:val="0"/>
        <w:spacing w:beforeAutospacing="0" w:afterAutospacing="0"/>
        <w:ind w:left="0" w:leftChars="0" w:right="0"/>
        <w:rPr>
          <w:rFonts w:hint="eastAsia" w:ascii="仿宋" w:hAnsi="仿宋" w:eastAsia="仿宋" w:cs="仿宋"/>
          <w:b/>
          <w:color w:val="auto"/>
          <w:sz w:val="32"/>
          <w:szCs w:val="20"/>
          <w:highlight w:val="none"/>
          <w:shd w:val="clear" w:color="auto" w:fill="auto"/>
        </w:rPr>
      </w:pPr>
      <w:bookmarkStart w:id="13" w:name="第三部分"/>
      <w:bookmarkStart w:id="14" w:name="_Toc164416483"/>
      <w:r>
        <w:rPr>
          <w:rFonts w:hint="eastAsia" w:ascii="仿宋" w:hAnsi="仿宋" w:eastAsia="仿宋" w:cs="仿宋"/>
          <w:b/>
          <w:color w:val="auto"/>
          <w:sz w:val="32"/>
          <w:szCs w:val="20"/>
          <w:highlight w:val="none"/>
          <w:shd w:val="clear" w:color="auto" w:fill="auto"/>
        </w:rPr>
        <w:br w:type="page"/>
      </w:r>
    </w:p>
    <w:p w14:paraId="581C95E9">
      <w:pPr>
        <w:kinsoku/>
        <w:overflowPunct/>
        <w:topLinePunct w:val="0"/>
        <w:bidi w:val="0"/>
        <w:adjustRightInd/>
        <w:spacing w:beforeAutospacing="0" w:afterAutospacing="0" w:line="440" w:lineRule="exact"/>
        <w:ind w:left="0" w:leftChars="0" w:right="0"/>
        <w:jc w:val="center"/>
        <w:outlineLvl w:val="0"/>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rPr>
        <w:t>一、总则</w:t>
      </w:r>
    </w:p>
    <w:p w14:paraId="4A0E280D">
      <w:pPr>
        <w:keepNext w:val="0"/>
        <w:keepLines w:val="0"/>
        <w:pageBreakBefore w:val="0"/>
        <w:kinsoku/>
        <w:wordWrap/>
        <w:overflowPunct/>
        <w:topLinePunct w:val="0"/>
        <w:bidi w:val="0"/>
        <w:snapToGrid w:val="0"/>
        <w:spacing w:beforeAutospacing="0" w:afterAutospacing="0" w:line="440" w:lineRule="exact"/>
        <w:ind w:left="0" w:leftChars="0" w:right="0" w:firstLine="482" w:firstLineChars="200"/>
        <w:jc w:val="left"/>
        <w:textAlignment w:val="auto"/>
        <w:outlineLvl w:val="1"/>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1. 适用范围</w:t>
      </w:r>
    </w:p>
    <w:p w14:paraId="63B904A6">
      <w:pPr>
        <w:keepNext w:val="0"/>
        <w:keepLines w:val="0"/>
        <w:pageBreakBefore w:val="0"/>
        <w:kinsoku/>
        <w:wordWrap/>
        <w:overflowPunct/>
        <w:topLinePunct w:val="0"/>
        <w:bidi w:val="0"/>
        <w:snapToGrid w:val="0"/>
        <w:spacing w:beforeAutospacing="0" w:afterAutospacing="0" w:line="440" w:lineRule="exact"/>
        <w:ind w:left="0" w:leftChars="0" w:right="0"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适用于该项目的</w:t>
      </w:r>
      <w:r>
        <w:rPr>
          <w:rFonts w:hint="eastAsia" w:ascii="仿宋" w:hAnsi="仿宋" w:eastAsia="仿宋" w:cs="仿宋"/>
          <w:color w:val="auto"/>
          <w:sz w:val="24"/>
          <w:highlight w:val="none"/>
          <w:shd w:val="clear" w:color="auto" w:fill="auto"/>
          <w:lang w:eastAsia="zh-CN"/>
        </w:rPr>
        <w:t>招标</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响应</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招标会</w:t>
      </w:r>
      <w:r>
        <w:rPr>
          <w:rFonts w:hint="eastAsia" w:ascii="仿宋" w:hAnsi="仿宋" w:eastAsia="仿宋" w:cs="仿宋"/>
          <w:color w:val="auto"/>
          <w:sz w:val="24"/>
          <w:highlight w:val="none"/>
          <w:shd w:val="clear" w:color="auto" w:fill="auto"/>
        </w:rPr>
        <w:t>、资格审查及信用信息查询、</w:t>
      </w:r>
      <w:r>
        <w:rPr>
          <w:rFonts w:hint="eastAsia" w:ascii="仿宋" w:hAnsi="仿宋" w:eastAsia="仿宋" w:cs="仿宋"/>
          <w:color w:val="auto"/>
          <w:sz w:val="24"/>
          <w:highlight w:val="none"/>
          <w:shd w:val="clear" w:color="auto" w:fill="auto"/>
          <w:lang w:eastAsia="zh-CN"/>
        </w:rPr>
        <w:t>评审</w:t>
      </w:r>
      <w:r>
        <w:rPr>
          <w:rFonts w:hint="eastAsia" w:ascii="仿宋" w:hAnsi="仿宋" w:eastAsia="仿宋" w:cs="仿宋"/>
          <w:color w:val="auto"/>
          <w:sz w:val="24"/>
          <w:highlight w:val="none"/>
          <w:shd w:val="clear" w:color="auto" w:fill="auto"/>
        </w:rPr>
        <w:t>、定标、合同、验收等行为（法律、法规另有规定的，从其规定）。</w:t>
      </w:r>
    </w:p>
    <w:p w14:paraId="3F9D8018">
      <w:pPr>
        <w:keepNext w:val="0"/>
        <w:keepLines w:val="0"/>
        <w:pageBreakBefore w:val="0"/>
        <w:kinsoku/>
        <w:wordWrap/>
        <w:overflowPunct/>
        <w:topLinePunct w:val="0"/>
        <w:bidi w:val="0"/>
        <w:adjustRightInd/>
        <w:spacing w:beforeAutospacing="0" w:afterAutospacing="0" w:line="440" w:lineRule="exact"/>
        <w:ind w:left="0" w:leftChars="0" w:right="0" w:firstLine="482" w:firstLineChars="200"/>
        <w:textAlignment w:val="auto"/>
        <w:outlineLvl w:val="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2.定义</w:t>
      </w:r>
    </w:p>
    <w:p w14:paraId="6AD20FD3">
      <w:pPr>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 “</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”系指</w:t>
      </w:r>
      <w:r>
        <w:rPr>
          <w:rFonts w:hint="eastAsia" w:ascii="仿宋" w:hAnsi="仿宋" w:eastAsia="仿宋" w:cs="仿宋"/>
          <w:color w:val="auto"/>
          <w:sz w:val="24"/>
          <w:highlight w:val="none"/>
          <w:shd w:val="clear" w:color="auto" w:fill="auto"/>
          <w:lang w:eastAsia="zh-CN"/>
        </w:rPr>
        <w:t>交易公告</w:t>
      </w:r>
      <w:r>
        <w:rPr>
          <w:rFonts w:hint="eastAsia" w:ascii="仿宋" w:hAnsi="仿宋" w:eastAsia="仿宋" w:cs="仿宋"/>
          <w:color w:val="auto"/>
          <w:sz w:val="24"/>
          <w:highlight w:val="none"/>
          <w:shd w:val="clear" w:color="auto" w:fill="auto"/>
        </w:rPr>
        <w:t>中载明的本项目的</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w:t>
      </w:r>
    </w:p>
    <w:p w14:paraId="49F6C7D4">
      <w:pPr>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 “</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”系指</w:t>
      </w:r>
      <w:r>
        <w:rPr>
          <w:rFonts w:hint="eastAsia" w:ascii="仿宋" w:hAnsi="仿宋" w:eastAsia="仿宋" w:cs="仿宋"/>
          <w:color w:val="auto"/>
          <w:sz w:val="24"/>
          <w:highlight w:val="none"/>
          <w:shd w:val="clear" w:color="auto" w:fill="auto"/>
          <w:lang w:eastAsia="zh-CN"/>
        </w:rPr>
        <w:t>交易公告</w:t>
      </w:r>
      <w:r>
        <w:rPr>
          <w:rFonts w:hint="eastAsia" w:ascii="仿宋" w:hAnsi="仿宋" w:eastAsia="仿宋" w:cs="仿宋"/>
          <w:color w:val="auto"/>
          <w:sz w:val="24"/>
          <w:highlight w:val="none"/>
          <w:shd w:val="clear" w:color="auto" w:fill="auto"/>
        </w:rPr>
        <w:t>中载明的本项目的</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w:t>
      </w:r>
    </w:p>
    <w:p w14:paraId="58D7DB8F">
      <w:pPr>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 “</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”系指是指响应招标、参加投标竞争的法人、其他组织或者自然人。</w:t>
      </w:r>
    </w:p>
    <w:p w14:paraId="7E538A84">
      <w:pPr>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2.4 “负责人”系指法人企业的法定负责人，或其他组织为法律、行政法规规定代表单位行使职权的主要负责人，或自然人本人。</w:t>
      </w:r>
    </w:p>
    <w:p w14:paraId="6B3D880C">
      <w:pPr>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2.5 “▲” 系指实质性要求条款，“（</w:t>
      </w:r>
      <w:r>
        <w:rPr>
          <w:rFonts w:hint="eastAsia" w:ascii="仿宋" w:hAnsi="仿宋" w:eastAsia="仿宋" w:cs="仿宋"/>
          <w:b w:val="0"/>
          <w:bCs/>
          <w:color w:val="auto"/>
          <w:sz w:val="24"/>
          <w:highlight w:val="none"/>
          <w:shd w:val="clear" w:color="auto" w:fill="auto"/>
        </w:rPr>
        <w:t>√</w:t>
      </w:r>
      <w:r>
        <w:rPr>
          <w:rFonts w:hint="eastAsia" w:ascii="仿宋" w:hAnsi="仿宋" w:eastAsia="仿宋" w:cs="仿宋"/>
          <w:color w:val="auto"/>
          <w:sz w:val="24"/>
          <w:highlight w:val="none"/>
          <w:shd w:val="clear" w:color="auto" w:fill="auto"/>
        </w:rPr>
        <w:t>）” 系指适用本项目的要求，“（  ）”系指不适用本项目的要求。</w:t>
      </w:r>
    </w:p>
    <w:p w14:paraId="7471505C">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firstLine="482" w:firstLineChars="200"/>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val="en-US" w:eastAsia="zh-CN"/>
        </w:rPr>
        <w:t>3</w:t>
      </w:r>
      <w:r>
        <w:rPr>
          <w:rFonts w:hint="eastAsia" w:ascii="仿宋" w:hAnsi="仿宋" w:eastAsia="仿宋" w:cs="仿宋"/>
          <w:b/>
          <w:color w:val="auto"/>
          <w:sz w:val="24"/>
          <w:highlight w:val="none"/>
          <w:shd w:val="clear" w:color="auto" w:fill="auto"/>
        </w:rPr>
        <w:t>.询问、质疑、投诉</w:t>
      </w:r>
    </w:p>
    <w:p w14:paraId="0C89FDA1">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.1</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询问</w:t>
      </w:r>
    </w:p>
    <w:p w14:paraId="311BF508">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对采购活动事项有疑问的，可以提出询问，</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lang w:val="zh-CN"/>
        </w:rPr>
        <w:t>应当在3个工作日内对</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依法提出的询问作出答复，但答复的内容不得涉及商业秘密。</w:t>
      </w:r>
    </w:p>
    <w:p w14:paraId="54CD3B11">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质疑</w:t>
      </w:r>
    </w:p>
    <w:p w14:paraId="591AF598">
      <w:pPr>
        <w:pStyle w:val="35"/>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w:t>
      </w:r>
      <w:r>
        <w:rPr>
          <w:rFonts w:hint="eastAsia" w:ascii="仿宋" w:hAnsi="仿宋" w:eastAsia="仿宋" w:cs="仿宋"/>
          <w:color w:val="auto"/>
          <w:sz w:val="24"/>
          <w:highlight w:val="none"/>
          <w:shd w:val="clear" w:color="auto" w:fill="auto"/>
        </w:rPr>
        <w:t>.1提出质疑的</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应当是参与所质疑项目采购活动的</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。潜在</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已依法获取其可质疑的</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的，可以对该文件提出质疑。</w:t>
      </w:r>
    </w:p>
    <w:p w14:paraId="23C24CAB">
      <w:pPr>
        <w:pStyle w:val="35"/>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认为</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、采购过程和中标结果使自己的权益受到损害的，可以在知道或者应知其权益受到损害之日起七个工作日内，以书面形式向</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提出质疑，否则，</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不予受理：</w:t>
      </w:r>
    </w:p>
    <w:p w14:paraId="6662A5E1">
      <w:pPr>
        <w:pStyle w:val="16"/>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snapToGrid/>
          <w:color w:val="auto"/>
          <w:kern w:val="2"/>
          <w:sz w:val="24"/>
          <w:highlight w:val="none"/>
          <w:shd w:val="clear" w:color="auto" w:fill="auto"/>
        </w:rPr>
      </w:pPr>
      <w:r>
        <w:rPr>
          <w:rFonts w:hint="eastAsia" w:ascii="仿宋" w:hAnsi="仿宋" w:eastAsia="仿宋" w:cs="仿宋"/>
          <w:snapToGrid/>
          <w:color w:val="auto"/>
          <w:kern w:val="2"/>
          <w:sz w:val="24"/>
          <w:highlight w:val="none"/>
          <w:shd w:val="clear" w:color="auto" w:fill="auto"/>
          <w:lang w:val="en-US" w:eastAsia="zh-CN"/>
        </w:rPr>
        <w:t>3</w:t>
      </w:r>
      <w:r>
        <w:rPr>
          <w:rFonts w:hint="eastAsia" w:ascii="仿宋" w:hAnsi="仿宋" w:eastAsia="仿宋" w:cs="仿宋"/>
          <w:snapToGrid/>
          <w:color w:val="auto"/>
          <w:kern w:val="2"/>
          <w:sz w:val="24"/>
          <w:highlight w:val="none"/>
          <w:shd w:val="clear" w:color="auto" w:fill="auto"/>
        </w:rPr>
        <w:t>.2.2.1对</w:t>
      </w:r>
      <w:r>
        <w:rPr>
          <w:rFonts w:hint="eastAsia" w:ascii="仿宋" w:hAnsi="仿宋" w:eastAsia="仿宋" w:cs="仿宋"/>
          <w:snapToGrid/>
          <w:color w:val="auto"/>
          <w:kern w:val="2"/>
          <w:sz w:val="24"/>
          <w:highlight w:val="none"/>
          <w:shd w:val="clear" w:color="auto" w:fill="auto"/>
          <w:lang w:eastAsia="zh-CN"/>
        </w:rPr>
        <w:t>交易文件</w:t>
      </w:r>
      <w:r>
        <w:rPr>
          <w:rFonts w:hint="eastAsia" w:ascii="仿宋" w:hAnsi="仿宋" w:eastAsia="仿宋" w:cs="仿宋"/>
          <w:snapToGrid/>
          <w:color w:val="auto"/>
          <w:kern w:val="2"/>
          <w:sz w:val="24"/>
          <w:highlight w:val="none"/>
          <w:shd w:val="clear" w:color="auto" w:fill="auto"/>
        </w:rPr>
        <w:t>提出质疑的，质疑期限为</w:t>
      </w:r>
      <w:r>
        <w:rPr>
          <w:rFonts w:hint="eastAsia" w:ascii="仿宋" w:hAnsi="仿宋" w:eastAsia="仿宋" w:cs="仿宋"/>
          <w:snapToGrid/>
          <w:color w:val="auto"/>
          <w:kern w:val="2"/>
          <w:sz w:val="24"/>
          <w:highlight w:val="none"/>
          <w:shd w:val="clear" w:color="auto" w:fill="auto"/>
          <w:lang w:eastAsia="zh-CN"/>
        </w:rPr>
        <w:t>供应商</w:t>
      </w:r>
      <w:r>
        <w:rPr>
          <w:rFonts w:hint="eastAsia" w:ascii="仿宋" w:hAnsi="仿宋" w:eastAsia="仿宋" w:cs="仿宋"/>
          <w:snapToGrid/>
          <w:color w:val="auto"/>
          <w:kern w:val="2"/>
          <w:sz w:val="24"/>
          <w:highlight w:val="none"/>
          <w:shd w:val="clear" w:color="auto" w:fill="auto"/>
        </w:rPr>
        <w:t>获得</w:t>
      </w:r>
      <w:r>
        <w:rPr>
          <w:rFonts w:hint="eastAsia" w:ascii="仿宋" w:hAnsi="仿宋" w:eastAsia="仿宋" w:cs="仿宋"/>
          <w:snapToGrid/>
          <w:color w:val="auto"/>
          <w:kern w:val="2"/>
          <w:sz w:val="24"/>
          <w:highlight w:val="none"/>
          <w:shd w:val="clear" w:color="auto" w:fill="auto"/>
          <w:lang w:eastAsia="zh-CN"/>
        </w:rPr>
        <w:t>交易文件</w:t>
      </w:r>
      <w:r>
        <w:rPr>
          <w:rFonts w:hint="eastAsia" w:ascii="仿宋" w:hAnsi="仿宋" w:eastAsia="仿宋" w:cs="仿宋"/>
          <w:snapToGrid/>
          <w:color w:val="auto"/>
          <w:kern w:val="2"/>
          <w:sz w:val="24"/>
          <w:highlight w:val="none"/>
          <w:shd w:val="clear" w:color="auto" w:fill="auto"/>
        </w:rPr>
        <w:t>之日或者</w:t>
      </w:r>
      <w:r>
        <w:rPr>
          <w:rFonts w:hint="eastAsia" w:ascii="仿宋" w:hAnsi="仿宋" w:eastAsia="仿宋" w:cs="仿宋"/>
          <w:snapToGrid/>
          <w:color w:val="auto"/>
          <w:kern w:val="2"/>
          <w:sz w:val="24"/>
          <w:highlight w:val="none"/>
          <w:shd w:val="clear" w:color="auto" w:fill="auto"/>
          <w:lang w:eastAsia="zh-CN"/>
        </w:rPr>
        <w:t>交易文件</w:t>
      </w:r>
      <w:r>
        <w:rPr>
          <w:rFonts w:hint="eastAsia" w:ascii="仿宋" w:hAnsi="仿宋" w:eastAsia="仿宋" w:cs="仿宋"/>
          <w:snapToGrid/>
          <w:color w:val="auto"/>
          <w:kern w:val="2"/>
          <w:sz w:val="24"/>
          <w:highlight w:val="none"/>
          <w:shd w:val="clear" w:color="auto" w:fill="auto"/>
        </w:rPr>
        <w:t>公告期限届满之日起计算。</w:t>
      </w:r>
    </w:p>
    <w:p w14:paraId="3F3A5281">
      <w:pPr>
        <w:pStyle w:val="35"/>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.2.2.2对采购过程提出质疑的，质疑期限为各采购程序环节结束之日起计算。对同一采购程序环节的质疑，</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须一次性提出。</w:t>
      </w:r>
    </w:p>
    <w:p w14:paraId="0AAA28BA">
      <w:pPr>
        <w:pStyle w:val="35"/>
        <w:keepNext w:val="0"/>
        <w:keepLines w:val="0"/>
        <w:pageBreakBefore w:val="0"/>
        <w:kinsoku/>
        <w:wordWrap/>
        <w:overflowPunct/>
        <w:topLinePunct w:val="0"/>
        <w:bidi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.2.2.3对采购结果提出质疑的，质疑期限自采购结果公告期限届满之日起计算。</w:t>
      </w:r>
    </w:p>
    <w:p w14:paraId="390543CF">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.2.3</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提出质疑应当提交质疑函和必要的证明材料。质疑函应当包括下列内容：</w:t>
      </w:r>
    </w:p>
    <w:p w14:paraId="051147F9">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.2.3.1</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的姓名或者名称、地址、邮编、联系人及联系电话；</w:t>
      </w:r>
    </w:p>
    <w:p w14:paraId="47A4A4C6">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.2.3.2质疑项目的名称、编号；</w:t>
      </w:r>
    </w:p>
    <w:p w14:paraId="5D35BB32">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.2.3.3具体、明确的质疑事项和与质疑事项相关的请求；</w:t>
      </w:r>
    </w:p>
    <w:p w14:paraId="64C168A1">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.2.3.4事实依据；</w:t>
      </w:r>
    </w:p>
    <w:p w14:paraId="0442A344">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.2.3.5必要的法律依据；</w:t>
      </w:r>
    </w:p>
    <w:p w14:paraId="6447D04C">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.2.3.6提出质疑的日期。</w:t>
      </w:r>
    </w:p>
    <w:p w14:paraId="2A4C6599">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提交的质疑函需一式三份。</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为自然人的，应当由本人签字；</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为法人或者其他组织的，应当由法定代表人、主要负责人，或者其授权代表签字或者盖章，并加盖公章。</w:t>
      </w:r>
    </w:p>
    <w:p w14:paraId="5998E5BC">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质疑函范本及制作说明详见附件2。</w:t>
      </w:r>
    </w:p>
    <w:p w14:paraId="298B5720">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.2.4</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lang w:val="zh-CN"/>
        </w:rPr>
        <w:t>应当在收到</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的书面质疑后七个工作日内作出答复，并以书面形式通知质疑</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和其他与质疑处理结果有利害关系的采购当事人，但答复的内容不得涉及商业秘密。</w:t>
      </w:r>
    </w:p>
    <w:p w14:paraId="28A54181">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.2.5询问或者质疑事项可能影响采购结果的，</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lang w:val="zh-CN"/>
        </w:rPr>
        <w:t>应当暂停签订合同，已经签订合同的，应当中止履行合同。</w:t>
      </w:r>
    </w:p>
    <w:p w14:paraId="23B9E85B">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.3</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投诉</w:t>
      </w:r>
    </w:p>
    <w:p w14:paraId="14684D2A">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.3.1质疑</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对</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lang w:val="zh-CN"/>
        </w:rPr>
        <w:t>的答复不满意或者</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lang w:val="zh-CN"/>
        </w:rPr>
        <w:t>未在规定的时间内作出答复的，可以在答复期满后十五个工作日内向同级政府采购监督管理部门提出投诉。</w:t>
      </w:r>
    </w:p>
    <w:p w14:paraId="0AA801D4">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.3.2</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投诉的事项不得超出已质疑事项的范围，基于质疑答复内容提出的投诉事项除外。</w:t>
      </w:r>
    </w:p>
    <w:p w14:paraId="67FF3767">
      <w:pPr>
        <w:keepNext w:val="0"/>
        <w:keepLines w:val="0"/>
        <w:pageBreakBefore w:val="0"/>
        <w:kinsoku/>
        <w:wordWrap/>
        <w:overflowPunct/>
        <w:topLinePunct w:val="0"/>
        <w:autoSpaceDE w:val="0"/>
        <w:autoSpaceDN w:val="0"/>
        <w:bidi w:val="0"/>
        <w:spacing w:beforeAutospacing="0" w:afterAutospacing="0" w:line="440" w:lineRule="exact"/>
        <w:ind w:left="0" w:leftChars="0" w:right="0"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.3.3</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投诉应当有明确的请求和必要的证明材料。</w:t>
      </w:r>
    </w:p>
    <w:p w14:paraId="69971E3C">
      <w:pPr>
        <w:kinsoku/>
        <w:overflowPunct/>
        <w:topLinePunct w:val="0"/>
        <w:autoSpaceDE w:val="0"/>
        <w:autoSpaceDN w:val="0"/>
        <w:bidi w:val="0"/>
        <w:snapToGrid w:val="0"/>
        <w:spacing w:beforeAutospacing="0" w:afterAutospacing="0" w:line="440" w:lineRule="exact"/>
        <w:ind w:left="0" w:leftChars="0" w:right="0"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投诉书范本及制作说明详见附件3。</w:t>
      </w:r>
    </w:p>
    <w:p w14:paraId="18958DD8">
      <w:pPr>
        <w:kinsoku/>
        <w:overflowPunct/>
        <w:topLinePunct w:val="0"/>
        <w:autoSpaceDE w:val="0"/>
        <w:autoSpaceDN w:val="0"/>
        <w:bidi w:val="0"/>
        <w:snapToGrid w:val="0"/>
        <w:spacing w:beforeAutospacing="0" w:afterAutospacing="0" w:line="440" w:lineRule="exact"/>
        <w:ind w:left="0" w:leftChars="0" w:right="0" w:firstLine="480" w:firstLineChars="200"/>
        <w:jc w:val="left"/>
        <w:rPr>
          <w:rFonts w:hint="eastAsia" w:ascii="仿宋" w:hAnsi="仿宋" w:eastAsia="仿宋" w:cs="仿宋"/>
          <w:color w:val="auto"/>
          <w:kern w:val="0"/>
          <w:sz w:val="24"/>
          <w:highlight w:val="none"/>
          <w:shd w:val="clear" w:color="auto" w:fill="auto"/>
          <w:lang w:val="zh-CN"/>
        </w:rPr>
      </w:pPr>
    </w:p>
    <w:p w14:paraId="1FAC4E0A">
      <w:pPr>
        <w:kinsoku/>
        <w:overflowPunct/>
        <w:topLinePunct w:val="0"/>
        <w:autoSpaceDE w:val="0"/>
        <w:autoSpaceDN w:val="0"/>
        <w:bidi w:val="0"/>
        <w:snapToGrid w:val="0"/>
        <w:spacing w:beforeAutospacing="0" w:afterAutospacing="0" w:line="440" w:lineRule="exact"/>
        <w:ind w:left="0" w:leftChars="0" w:right="0" w:firstLine="480" w:firstLineChars="200"/>
        <w:jc w:val="left"/>
        <w:rPr>
          <w:rFonts w:hint="eastAsia" w:ascii="仿宋" w:hAnsi="仿宋" w:eastAsia="仿宋" w:cs="仿宋"/>
          <w:color w:val="auto"/>
          <w:kern w:val="0"/>
          <w:sz w:val="24"/>
          <w:highlight w:val="none"/>
          <w:shd w:val="clear" w:color="auto" w:fill="auto"/>
          <w:lang w:val="zh-CN"/>
        </w:rPr>
      </w:pPr>
    </w:p>
    <w:p w14:paraId="73C83ACA">
      <w:pPr>
        <w:kinsoku/>
        <w:overflowPunct/>
        <w:topLinePunct w:val="0"/>
        <w:bidi w:val="0"/>
        <w:adjustRightInd/>
        <w:spacing w:beforeAutospacing="0" w:afterAutospacing="0" w:line="440" w:lineRule="exact"/>
        <w:ind w:left="0" w:leftChars="0" w:right="0"/>
        <w:jc w:val="center"/>
        <w:outlineLvl w:val="0"/>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rPr>
        <w:t>二、</w:t>
      </w:r>
      <w:r>
        <w:rPr>
          <w:rFonts w:hint="eastAsia" w:ascii="仿宋" w:hAnsi="仿宋" w:eastAsia="仿宋" w:cs="仿宋"/>
          <w:b/>
          <w:color w:val="auto"/>
          <w:sz w:val="32"/>
          <w:szCs w:val="20"/>
          <w:highlight w:val="none"/>
          <w:shd w:val="clear" w:color="auto" w:fill="auto"/>
          <w:lang w:eastAsia="zh-CN"/>
        </w:rPr>
        <w:t>交易文件</w:t>
      </w:r>
      <w:r>
        <w:rPr>
          <w:rFonts w:hint="eastAsia" w:ascii="仿宋" w:hAnsi="仿宋" w:eastAsia="仿宋" w:cs="仿宋"/>
          <w:b/>
          <w:color w:val="auto"/>
          <w:sz w:val="32"/>
          <w:szCs w:val="20"/>
          <w:highlight w:val="none"/>
          <w:shd w:val="clear" w:color="auto" w:fill="auto"/>
        </w:rPr>
        <w:t>的构成、澄清、修改</w:t>
      </w:r>
    </w:p>
    <w:p w14:paraId="4F447998">
      <w:pPr>
        <w:pStyle w:val="35"/>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lang w:val="en-US" w:eastAsia="zh-CN"/>
        </w:rPr>
        <w:t>4.</w:t>
      </w:r>
      <w:r>
        <w:rPr>
          <w:rFonts w:hint="eastAsia" w:ascii="仿宋" w:hAnsi="仿宋" w:eastAsia="仿宋" w:cs="仿宋"/>
          <w:b/>
          <w:color w:val="auto"/>
          <w:sz w:val="24"/>
          <w:szCs w:val="24"/>
          <w:highlight w:val="none"/>
          <w:shd w:val="clear" w:color="auto" w:fill="auto"/>
          <w:lang w:eastAsia="zh-CN"/>
        </w:rPr>
        <w:t>交易文件</w:t>
      </w:r>
      <w:r>
        <w:rPr>
          <w:rFonts w:hint="eastAsia" w:ascii="仿宋" w:hAnsi="仿宋" w:eastAsia="仿宋" w:cs="仿宋"/>
          <w:b/>
          <w:color w:val="auto"/>
          <w:sz w:val="24"/>
          <w:szCs w:val="24"/>
          <w:highlight w:val="none"/>
          <w:shd w:val="clear" w:color="auto" w:fill="auto"/>
        </w:rPr>
        <w:t>的构成</w:t>
      </w:r>
    </w:p>
    <w:p w14:paraId="19CDDC76">
      <w:pPr>
        <w:pStyle w:val="35"/>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 xml:space="preserve">.1 </w:t>
      </w:r>
      <w:r>
        <w:rPr>
          <w:rFonts w:hint="eastAsia" w:ascii="仿宋" w:hAnsi="仿宋" w:eastAsia="仿宋" w:cs="仿宋"/>
          <w:color w:val="auto"/>
          <w:sz w:val="24"/>
          <w:szCs w:val="24"/>
          <w:highlight w:val="none"/>
          <w:shd w:val="clear" w:color="auto" w:fill="auto"/>
          <w:lang w:eastAsia="zh-CN"/>
        </w:rPr>
        <w:t>交易文件</w:t>
      </w:r>
      <w:r>
        <w:rPr>
          <w:rFonts w:hint="eastAsia" w:ascii="仿宋" w:hAnsi="仿宋" w:eastAsia="仿宋" w:cs="仿宋"/>
          <w:color w:val="auto"/>
          <w:sz w:val="24"/>
          <w:szCs w:val="24"/>
          <w:highlight w:val="none"/>
          <w:shd w:val="clear" w:color="auto" w:fill="auto"/>
        </w:rPr>
        <w:t>包括下列文件及附件：</w:t>
      </w:r>
    </w:p>
    <w:p w14:paraId="189B7532">
      <w:pPr>
        <w:pStyle w:val="35"/>
        <w:keepNext w:val="0"/>
        <w:keepLines w:val="0"/>
        <w:pageBreakBefore w:val="0"/>
        <w:widowControl w:val="0"/>
        <w:tabs>
          <w:tab w:val="left" w:pos="840"/>
        </w:tabs>
        <w:kinsoku/>
        <w:wordWrap/>
        <w:overflowPunct/>
        <w:topLinePunct w:val="0"/>
        <w:autoSpaceDE/>
        <w:autoSpaceDN/>
        <w:bidi w:val="0"/>
        <w:adjustRightInd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.1.1</w:t>
      </w:r>
      <w:r>
        <w:rPr>
          <w:rFonts w:hint="eastAsia" w:ascii="仿宋" w:hAnsi="仿宋" w:eastAsia="仿宋" w:cs="仿宋"/>
          <w:color w:val="auto"/>
          <w:sz w:val="24"/>
          <w:szCs w:val="24"/>
          <w:highlight w:val="none"/>
          <w:shd w:val="clear" w:color="auto" w:fill="auto"/>
          <w:lang w:eastAsia="zh-CN"/>
        </w:rPr>
        <w:t>交易公告</w:t>
      </w:r>
      <w:r>
        <w:rPr>
          <w:rFonts w:hint="eastAsia" w:ascii="仿宋" w:hAnsi="仿宋" w:eastAsia="仿宋" w:cs="仿宋"/>
          <w:color w:val="auto"/>
          <w:sz w:val="24"/>
          <w:szCs w:val="24"/>
          <w:highlight w:val="none"/>
          <w:shd w:val="clear" w:color="auto" w:fill="auto"/>
        </w:rPr>
        <w:t>；</w:t>
      </w:r>
    </w:p>
    <w:p w14:paraId="7AD5EAB8">
      <w:pPr>
        <w:pStyle w:val="35"/>
        <w:keepNext w:val="0"/>
        <w:keepLines w:val="0"/>
        <w:pageBreakBefore w:val="0"/>
        <w:widowControl w:val="0"/>
        <w:tabs>
          <w:tab w:val="left" w:pos="840"/>
        </w:tabs>
        <w:kinsoku/>
        <w:wordWrap/>
        <w:overflowPunct/>
        <w:topLinePunct w:val="0"/>
        <w:autoSpaceDE/>
        <w:autoSpaceDN/>
        <w:bidi w:val="0"/>
        <w:adjustRightInd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.1.2</w:t>
      </w:r>
      <w:r>
        <w:rPr>
          <w:rFonts w:hint="eastAsia" w:ascii="仿宋" w:hAnsi="仿宋" w:eastAsia="仿宋" w:cs="仿宋"/>
          <w:color w:val="auto"/>
          <w:sz w:val="24"/>
          <w:szCs w:val="24"/>
          <w:highlight w:val="none"/>
          <w:shd w:val="clear" w:color="auto" w:fill="auto"/>
          <w:lang w:eastAsia="zh-CN"/>
        </w:rPr>
        <w:t>供应商</w:t>
      </w:r>
      <w:r>
        <w:rPr>
          <w:rFonts w:hint="eastAsia" w:ascii="仿宋" w:hAnsi="仿宋" w:eastAsia="仿宋" w:cs="仿宋"/>
          <w:color w:val="auto"/>
          <w:sz w:val="24"/>
          <w:szCs w:val="24"/>
          <w:highlight w:val="none"/>
          <w:shd w:val="clear" w:color="auto" w:fill="auto"/>
        </w:rPr>
        <w:t>须知；</w:t>
      </w:r>
    </w:p>
    <w:p w14:paraId="6ACABFCD">
      <w:pPr>
        <w:pStyle w:val="35"/>
        <w:keepNext w:val="0"/>
        <w:keepLines w:val="0"/>
        <w:pageBreakBefore w:val="0"/>
        <w:widowControl w:val="0"/>
        <w:tabs>
          <w:tab w:val="left" w:pos="840"/>
        </w:tabs>
        <w:kinsoku/>
        <w:wordWrap/>
        <w:overflowPunct/>
        <w:topLinePunct w:val="0"/>
        <w:autoSpaceDE/>
        <w:autoSpaceDN/>
        <w:bidi w:val="0"/>
        <w:adjustRightInd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.1.3</w:t>
      </w:r>
      <w:r>
        <w:rPr>
          <w:rFonts w:hint="eastAsia" w:ascii="仿宋" w:hAnsi="仿宋" w:eastAsia="仿宋" w:cs="仿宋"/>
          <w:color w:val="auto"/>
          <w:sz w:val="24"/>
          <w:szCs w:val="24"/>
          <w:highlight w:val="none"/>
          <w:shd w:val="clear" w:color="auto" w:fill="auto"/>
          <w:lang w:eastAsia="zh-CN"/>
        </w:rPr>
        <w:t>交易需求</w:t>
      </w:r>
      <w:r>
        <w:rPr>
          <w:rFonts w:hint="eastAsia" w:ascii="仿宋" w:hAnsi="仿宋" w:eastAsia="仿宋" w:cs="仿宋"/>
          <w:color w:val="auto"/>
          <w:sz w:val="24"/>
          <w:szCs w:val="24"/>
          <w:highlight w:val="none"/>
          <w:shd w:val="clear" w:color="auto" w:fill="auto"/>
        </w:rPr>
        <w:t>；</w:t>
      </w:r>
    </w:p>
    <w:p w14:paraId="6D6FF35C">
      <w:pPr>
        <w:pStyle w:val="35"/>
        <w:keepNext w:val="0"/>
        <w:keepLines w:val="0"/>
        <w:pageBreakBefore w:val="0"/>
        <w:widowControl w:val="0"/>
        <w:tabs>
          <w:tab w:val="left" w:pos="840"/>
        </w:tabs>
        <w:kinsoku/>
        <w:wordWrap/>
        <w:overflowPunct/>
        <w:topLinePunct w:val="0"/>
        <w:autoSpaceDE/>
        <w:autoSpaceDN/>
        <w:bidi w:val="0"/>
        <w:adjustRightInd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.1.4</w:t>
      </w:r>
      <w:r>
        <w:rPr>
          <w:rFonts w:hint="eastAsia" w:ascii="仿宋" w:hAnsi="仿宋" w:eastAsia="仿宋" w:cs="仿宋"/>
          <w:color w:val="auto"/>
          <w:sz w:val="24"/>
          <w:szCs w:val="24"/>
          <w:highlight w:val="none"/>
          <w:shd w:val="clear" w:color="auto" w:fill="auto"/>
          <w:lang w:eastAsia="zh-CN"/>
        </w:rPr>
        <w:t>评审办法</w:t>
      </w:r>
      <w:r>
        <w:rPr>
          <w:rFonts w:hint="eastAsia" w:ascii="仿宋" w:hAnsi="仿宋" w:eastAsia="仿宋" w:cs="仿宋"/>
          <w:color w:val="auto"/>
          <w:sz w:val="24"/>
          <w:szCs w:val="24"/>
          <w:highlight w:val="none"/>
          <w:shd w:val="clear" w:color="auto" w:fill="auto"/>
        </w:rPr>
        <w:t>；</w:t>
      </w:r>
    </w:p>
    <w:p w14:paraId="6BA156BA">
      <w:pPr>
        <w:pStyle w:val="35"/>
        <w:keepNext w:val="0"/>
        <w:keepLines w:val="0"/>
        <w:pageBreakBefore w:val="0"/>
        <w:widowControl w:val="0"/>
        <w:tabs>
          <w:tab w:val="left" w:pos="840"/>
        </w:tabs>
        <w:kinsoku/>
        <w:wordWrap/>
        <w:overflowPunct/>
        <w:topLinePunct w:val="0"/>
        <w:autoSpaceDE/>
        <w:autoSpaceDN/>
        <w:bidi w:val="0"/>
        <w:adjustRightInd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.1.5拟签订的合同内容；</w:t>
      </w:r>
    </w:p>
    <w:p w14:paraId="5F4DCB05">
      <w:pPr>
        <w:pStyle w:val="35"/>
        <w:keepNext w:val="0"/>
        <w:keepLines w:val="0"/>
        <w:pageBreakBefore w:val="0"/>
        <w:widowControl w:val="0"/>
        <w:tabs>
          <w:tab w:val="left" w:pos="840"/>
        </w:tabs>
        <w:kinsoku/>
        <w:wordWrap/>
        <w:overflowPunct/>
        <w:topLinePunct w:val="0"/>
        <w:autoSpaceDE/>
        <w:autoSpaceDN/>
        <w:bidi w:val="0"/>
        <w:adjustRightInd w:val="0"/>
        <w:spacing w:beforeAutospacing="0" w:afterAutospacing="0" w:line="440" w:lineRule="exact"/>
        <w:ind w:left="0" w:leftChars="0" w:right="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应提交的有关格式范例。</w:t>
      </w:r>
    </w:p>
    <w:p w14:paraId="61BCE800">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.2与本项目有关的</w:t>
      </w:r>
      <w:r>
        <w:rPr>
          <w:rFonts w:hint="eastAsia" w:ascii="仿宋" w:hAnsi="仿宋" w:eastAsia="仿宋" w:cs="仿宋"/>
          <w:bCs/>
          <w:color w:val="auto"/>
          <w:sz w:val="24"/>
          <w:highlight w:val="none"/>
          <w:shd w:val="clear" w:color="auto" w:fill="auto"/>
        </w:rPr>
        <w:t>澄清或者修改的内容为</w:t>
      </w:r>
      <w:r>
        <w:rPr>
          <w:rFonts w:hint="eastAsia" w:ascii="仿宋" w:hAnsi="仿宋" w:eastAsia="仿宋" w:cs="仿宋"/>
          <w:bCs/>
          <w:color w:val="auto"/>
          <w:sz w:val="24"/>
          <w:highlight w:val="none"/>
          <w:shd w:val="clear" w:color="auto" w:fill="auto"/>
          <w:lang w:eastAsia="zh-CN"/>
        </w:rPr>
        <w:t>交易文件</w:t>
      </w:r>
      <w:r>
        <w:rPr>
          <w:rFonts w:hint="eastAsia" w:ascii="仿宋" w:hAnsi="仿宋" w:eastAsia="仿宋" w:cs="仿宋"/>
          <w:bCs/>
          <w:color w:val="auto"/>
          <w:sz w:val="24"/>
          <w:highlight w:val="none"/>
          <w:shd w:val="clear" w:color="auto" w:fill="auto"/>
        </w:rPr>
        <w:t>的组成部分</w:t>
      </w:r>
      <w:r>
        <w:rPr>
          <w:rFonts w:hint="eastAsia" w:ascii="仿宋" w:hAnsi="仿宋" w:eastAsia="仿宋" w:cs="仿宋"/>
          <w:color w:val="auto"/>
          <w:sz w:val="24"/>
          <w:highlight w:val="none"/>
          <w:shd w:val="clear" w:color="auto" w:fill="auto"/>
        </w:rPr>
        <w:t>。</w:t>
      </w:r>
    </w:p>
    <w:p w14:paraId="3C5C8163">
      <w:pPr>
        <w:pStyle w:val="35"/>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lang w:val="en-US" w:eastAsia="zh-CN"/>
        </w:rPr>
        <w:t>5</w:t>
      </w:r>
      <w:r>
        <w:rPr>
          <w:rFonts w:hint="eastAsia" w:ascii="仿宋" w:hAnsi="仿宋" w:eastAsia="仿宋" w:cs="仿宋"/>
          <w:b/>
          <w:color w:val="auto"/>
          <w:sz w:val="24"/>
          <w:szCs w:val="24"/>
          <w:highlight w:val="none"/>
          <w:shd w:val="clear" w:color="auto" w:fill="auto"/>
        </w:rPr>
        <w:t>.</w:t>
      </w:r>
      <w:r>
        <w:rPr>
          <w:rFonts w:hint="eastAsia" w:ascii="仿宋" w:hAnsi="仿宋" w:eastAsia="仿宋" w:cs="仿宋"/>
          <w:b/>
          <w:color w:val="auto"/>
          <w:sz w:val="24"/>
          <w:szCs w:val="24"/>
          <w:highlight w:val="none"/>
          <w:shd w:val="clear" w:color="auto" w:fill="auto"/>
          <w:lang w:eastAsia="zh-CN"/>
        </w:rPr>
        <w:t>交易文件</w:t>
      </w:r>
      <w:r>
        <w:rPr>
          <w:rFonts w:hint="eastAsia" w:ascii="仿宋" w:hAnsi="仿宋" w:eastAsia="仿宋" w:cs="仿宋"/>
          <w:b/>
          <w:color w:val="auto"/>
          <w:sz w:val="24"/>
          <w:szCs w:val="24"/>
          <w:highlight w:val="none"/>
          <w:shd w:val="clear" w:color="auto" w:fill="auto"/>
        </w:rPr>
        <w:t>的澄清、修改</w:t>
      </w:r>
    </w:p>
    <w:p w14:paraId="3419822F">
      <w:pPr>
        <w:pStyle w:val="133"/>
        <w:keepNext w:val="0"/>
        <w:keepLines w:val="0"/>
        <w:pageBreakBefore w:val="0"/>
        <w:widowControl w:val="0"/>
        <w:kinsoku/>
        <w:wordWrap/>
        <w:overflowPunct/>
        <w:topLinePunct w:val="0"/>
        <w:autoSpaceDE/>
        <w:autoSpaceDN/>
        <w:bidi w:val="0"/>
        <w:adjustRightInd w:val="0"/>
        <w:snapToGrid w:val="0"/>
        <w:spacing w:before="0" w:beforeAutospacing="0" w:afterAutospacing="0" w:line="440" w:lineRule="exact"/>
        <w:ind w:left="0" w:leftChars="0" w:righ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5</w:t>
      </w:r>
      <w:r>
        <w:rPr>
          <w:rFonts w:hint="eastAsia" w:ascii="仿宋" w:hAnsi="仿宋" w:eastAsia="仿宋" w:cs="仿宋"/>
          <w:color w:val="auto"/>
          <w:highlight w:val="none"/>
          <w:shd w:val="clear" w:color="auto" w:fill="auto"/>
        </w:rPr>
        <w:t>.1已获取</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的潜在</w:t>
      </w:r>
      <w:r>
        <w:rPr>
          <w:rFonts w:hint="eastAsia" w:ascii="仿宋" w:hAnsi="仿宋" w:eastAsia="仿宋" w:cs="仿宋"/>
          <w:color w:val="auto"/>
          <w:highlight w:val="none"/>
          <w:shd w:val="clear" w:color="auto" w:fill="auto"/>
          <w:lang w:eastAsia="zh-CN"/>
        </w:rPr>
        <w:t>供应商</w:t>
      </w:r>
      <w:r>
        <w:rPr>
          <w:rFonts w:hint="eastAsia" w:ascii="仿宋" w:hAnsi="仿宋" w:eastAsia="仿宋" w:cs="仿宋"/>
          <w:color w:val="auto"/>
          <w:highlight w:val="none"/>
          <w:shd w:val="clear" w:color="auto" w:fill="auto"/>
        </w:rPr>
        <w:t>，若有问题需要澄清，应于</w:t>
      </w:r>
      <w:r>
        <w:rPr>
          <w:rFonts w:hint="eastAsia" w:ascii="仿宋" w:hAnsi="仿宋" w:eastAsia="仿宋" w:cs="仿宋"/>
          <w:color w:val="auto"/>
          <w:highlight w:val="none"/>
          <w:shd w:val="clear" w:color="auto" w:fill="auto"/>
          <w:lang w:eastAsia="zh-CN"/>
        </w:rPr>
        <w:t>响应</w:t>
      </w:r>
      <w:r>
        <w:rPr>
          <w:rFonts w:hint="eastAsia" w:ascii="仿宋" w:hAnsi="仿宋" w:eastAsia="仿宋" w:cs="仿宋"/>
          <w:color w:val="auto"/>
          <w:highlight w:val="none"/>
          <w:shd w:val="clear" w:color="auto" w:fill="auto"/>
        </w:rPr>
        <w:t>截止时间前，以书面形式向</w:t>
      </w:r>
      <w:r>
        <w:rPr>
          <w:rFonts w:hint="eastAsia" w:ascii="仿宋" w:hAnsi="仿宋" w:eastAsia="仿宋" w:cs="仿宋"/>
          <w:color w:val="auto"/>
          <w:highlight w:val="none"/>
          <w:shd w:val="clear" w:color="auto" w:fill="auto"/>
          <w:lang w:eastAsia="zh-CN"/>
        </w:rPr>
        <w:t>采购人</w:t>
      </w:r>
      <w:r>
        <w:rPr>
          <w:rFonts w:hint="eastAsia" w:ascii="仿宋" w:hAnsi="仿宋" w:eastAsia="仿宋" w:cs="仿宋"/>
          <w:color w:val="auto"/>
          <w:highlight w:val="none"/>
          <w:shd w:val="clear" w:color="auto" w:fill="auto"/>
        </w:rPr>
        <w:t>提出。</w:t>
      </w:r>
    </w:p>
    <w:p w14:paraId="05761149">
      <w:pPr>
        <w:pStyle w:val="133"/>
        <w:keepNext w:val="0"/>
        <w:keepLines w:val="0"/>
        <w:pageBreakBefore w:val="0"/>
        <w:widowControl w:val="0"/>
        <w:kinsoku/>
        <w:wordWrap/>
        <w:overflowPunct/>
        <w:topLinePunct w:val="0"/>
        <w:autoSpaceDE/>
        <w:autoSpaceDN/>
        <w:bidi w:val="0"/>
        <w:adjustRightInd w:val="0"/>
        <w:snapToGrid w:val="0"/>
        <w:spacing w:before="0" w:beforeAutospacing="0" w:afterAutospacing="0" w:line="440" w:lineRule="exact"/>
        <w:ind w:left="0" w:leftChars="0" w:right="0" w:firstLine="480" w:firstLineChars="200"/>
        <w:textAlignment w:val="auto"/>
        <w:rPr>
          <w:rFonts w:hint="eastAsia" w:ascii="仿宋" w:hAnsi="仿宋" w:eastAsia="仿宋" w:cs="仿宋"/>
          <w:color w:val="auto"/>
          <w:sz w:val="18"/>
          <w:szCs w:val="18"/>
          <w:highlight w:val="none"/>
          <w:shd w:val="clear" w:color="auto" w:fill="auto"/>
          <w:lang w:val="en-US"/>
        </w:rPr>
      </w:pPr>
      <w:r>
        <w:rPr>
          <w:rFonts w:hint="eastAsia" w:ascii="仿宋" w:hAnsi="仿宋" w:eastAsia="仿宋" w:cs="仿宋"/>
          <w:color w:val="auto"/>
          <w:highlight w:val="none"/>
          <w:shd w:val="clear" w:color="auto" w:fill="auto"/>
          <w:lang w:val="en-US" w:eastAsia="zh-CN"/>
        </w:rPr>
        <w:t>5</w:t>
      </w:r>
      <w:r>
        <w:rPr>
          <w:rFonts w:hint="eastAsia" w:ascii="仿宋" w:hAnsi="仿宋" w:eastAsia="仿宋" w:cs="仿宋"/>
          <w:color w:val="auto"/>
          <w:highlight w:val="none"/>
          <w:shd w:val="clear" w:color="auto" w:fill="auto"/>
        </w:rPr>
        <w:t>.2</w:t>
      </w:r>
      <w:r>
        <w:rPr>
          <w:rFonts w:hint="eastAsia" w:ascii="仿宋" w:hAnsi="仿宋" w:eastAsia="仿宋" w:cs="仿宋"/>
          <w:color w:val="auto"/>
          <w:highlight w:val="none"/>
          <w:shd w:val="clear" w:color="auto" w:fill="auto"/>
          <w:lang w:eastAsia="zh-CN"/>
        </w:rPr>
        <w:t>采购人</w:t>
      </w:r>
      <w:r>
        <w:rPr>
          <w:rFonts w:hint="eastAsia" w:ascii="仿宋" w:hAnsi="仿宋" w:eastAsia="仿宋" w:cs="仿宋"/>
          <w:color w:val="auto"/>
          <w:highlight w:val="none"/>
          <w:shd w:val="clear" w:color="auto" w:fill="auto"/>
        </w:rPr>
        <w:t>对</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进行澄清或修改的，将同时公告并通知已获取</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的潜在</w:t>
      </w:r>
      <w:r>
        <w:rPr>
          <w:rFonts w:hint="eastAsia" w:ascii="仿宋" w:hAnsi="仿宋" w:eastAsia="仿宋" w:cs="仿宋"/>
          <w:color w:val="auto"/>
          <w:highlight w:val="none"/>
          <w:shd w:val="clear" w:color="auto" w:fill="auto"/>
          <w:lang w:eastAsia="zh-CN"/>
        </w:rPr>
        <w:t>供应商</w:t>
      </w:r>
      <w:r>
        <w:rPr>
          <w:rFonts w:hint="eastAsia" w:ascii="仿宋" w:hAnsi="仿宋" w:eastAsia="仿宋" w:cs="仿宋"/>
          <w:color w:val="auto"/>
          <w:highlight w:val="none"/>
          <w:shd w:val="clear" w:color="auto" w:fill="auto"/>
        </w:rPr>
        <w:t>。依法应当公告的，将按规定公告，同时视情况延长</w:t>
      </w:r>
      <w:r>
        <w:rPr>
          <w:rFonts w:hint="eastAsia" w:ascii="仿宋" w:hAnsi="仿宋" w:eastAsia="仿宋" w:cs="仿宋"/>
          <w:color w:val="auto"/>
          <w:highlight w:val="none"/>
          <w:shd w:val="clear" w:color="auto" w:fill="auto"/>
          <w:lang w:eastAsia="zh-CN"/>
        </w:rPr>
        <w:t>响应</w:t>
      </w:r>
      <w:r>
        <w:rPr>
          <w:rFonts w:hint="eastAsia" w:ascii="仿宋" w:hAnsi="仿宋" w:eastAsia="仿宋" w:cs="仿宋"/>
          <w:color w:val="auto"/>
          <w:highlight w:val="none"/>
          <w:shd w:val="clear" w:color="auto" w:fill="auto"/>
        </w:rPr>
        <w:t>截止时间和开标时间。该澄清或者修改的内容为</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的组成部分。</w:t>
      </w:r>
    </w:p>
    <w:p w14:paraId="2025E3B0">
      <w:pPr>
        <w:kinsoku/>
        <w:overflowPunct/>
        <w:topLinePunct w:val="0"/>
        <w:bidi w:val="0"/>
        <w:adjustRightInd/>
        <w:spacing w:beforeAutospacing="0" w:afterAutospacing="0" w:line="440" w:lineRule="exact"/>
        <w:ind w:left="0" w:leftChars="0" w:right="0"/>
        <w:jc w:val="center"/>
        <w:outlineLvl w:val="0"/>
        <w:rPr>
          <w:rFonts w:hint="eastAsia" w:ascii="仿宋" w:hAnsi="仿宋" w:eastAsia="仿宋" w:cs="仿宋"/>
          <w:b/>
          <w:color w:val="auto"/>
          <w:sz w:val="30"/>
          <w:szCs w:val="20"/>
          <w:highlight w:val="none"/>
          <w:shd w:val="clear" w:color="auto" w:fill="auto"/>
          <w:lang w:eastAsia="zh-CN"/>
        </w:rPr>
      </w:pPr>
      <w:r>
        <w:rPr>
          <w:rFonts w:hint="eastAsia" w:ascii="仿宋" w:hAnsi="仿宋" w:eastAsia="仿宋" w:cs="仿宋"/>
          <w:b/>
          <w:color w:val="auto"/>
          <w:sz w:val="30"/>
          <w:szCs w:val="20"/>
          <w:highlight w:val="none"/>
          <w:shd w:val="clear" w:color="auto" w:fill="auto"/>
        </w:rPr>
        <w:t>三、</w:t>
      </w:r>
      <w:r>
        <w:rPr>
          <w:rFonts w:hint="eastAsia" w:ascii="仿宋" w:hAnsi="仿宋" w:eastAsia="仿宋" w:cs="仿宋"/>
          <w:b/>
          <w:color w:val="auto"/>
          <w:sz w:val="30"/>
          <w:szCs w:val="20"/>
          <w:highlight w:val="none"/>
          <w:shd w:val="clear" w:color="auto" w:fill="auto"/>
          <w:lang w:val="en-US" w:eastAsia="zh-CN"/>
        </w:rPr>
        <w:t>响应</w:t>
      </w:r>
    </w:p>
    <w:p w14:paraId="1825FB81">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6.交易文件的获取</w:t>
      </w:r>
    </w:p>
    <w:p w14:paraId="056F2603">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详见交易公告中获取交易文件的时间期限、地点、方式及交易文件售价。</w:t>
      </w:r>
    </w:p>
    <w:p w14:paraId="281A4C20">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7.交易前答疑会或现场考察</w:t>
      </w:r>
    </w:p>
    <w:p w14:paraId="393CD2EA">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采购人组织潜在供应商现场考察或者召开交易前答疑会的，潜在供应商按第二部分供应商须知前附表的规定参加现场考察或者交易前答疑会。</w:t>
      </w:r>
    </w:p>
    <w:p w14:paraId="6814BDA4">
      <w:pPr>
        <w:pStyle w:val="35"/>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8.交易保证金:</w:t>
      </w:r>
    </w:p>
    <w:p w14:paraId="5DE4ECF6">
      <w:pPr>
        <w:spacing w:line="360" w:lineRule="auto"/>
        <w:ind w:left="481" w:leftChars="229" w:firstLine="60" w:firstLineChars="25"/>
        <w:rPr>
          <w:rFonts w:hint="eastAsia" w:ascii="仿宋" w:hAnsi="仿宋" w:eastAsia="仿宋" w:cs="仿宋"/>
          <w:b/>
          <w:bCs/>
          <w:color w:val="auto"/>
          <w:sz w:val="24"/>
        </w:rPr>
      </w:pPr>
      <w:r>
        <w:rPr>
          <w:rFonts w:hint="eastAsia" w:ascii="仿宋" w:hAnsi="仿宋" w:eastAsia="仿宋" w:cs="仿宋"/>
          <w:b/>
          <w:bCs/>
          <w:snapToGrid w:val="0"/>
          <w:color w:val="auto"/>
          <w:sz w:val="24"/>
        </w:rPr>
        <w:t>本项目交易保证金</w:t>
      </w:r>
      <w:bookmarkStart w:id="15" w:name="_Hlk520233919"/>
      <w:r>
        <w:rPr>
          <w:rFonts w:hint="eastAsia" w:ascii="仿宋" w:hAnsi="仿宋" w:eastAsia="仿宋" w:cs="仿宋"/>
          <w:b/>
          <w:bCs/>
          <w:snapToGrid w:val="0"/>
          <w:color w:val="auto"/>
          <w:sz w:val="24"/>
        </w:rPr>
        <w:t>不收取。</w:t>
      </w:r>
    </w:p>
    <w:bookmarkEnd w:id="15"/>
    <w:p w14:paraId="617F6FB9">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9. 响应文件的语言</w:t>
      </w:r>
    </w:p>
    <w:p w14:paraId="19044ACB">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响应文件及供应商与采购有关的来往通知、函件和文件均应使用中文。</w:t>
      </w:r>
    </w:p>
    <w:p w14:paraId="2342AAF9">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响应文件的组成</w:t>
      </w:r>
    </w:p>
    <w:p w14:paraId="415C9D9C">
      <w:pPr>
        <w:snapToGrid w:val="0"/>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rPr>
        <w:t>10.1</w:t>
      </w:r>
      <w:r>
        <w:rPr>
          <w:rFonts w:hint="eastAsia" w:ascii="仿宋" w:hAnsi="仿宋" w:eastAsia="仿宋" w:cs="仿宋"/>
          <w:b/>
          <w:bCs/>
          <w:color w:val="auto"/>
          <w:sz w:val="24"/>
        </w:rPr>
        <w:t>资格文件：</w:t>
      </w:r>
    </w:p>
    <w:p w14:paraId="5A1826F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10.1.1符合参加采购活动应当具备的一般条件的承诺函；</w:t>
      </w:r>
    </w:p>
    <w:p w14:paraId="6340B765">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10.1.2本项目的特定资格要求。</w:t>
      </w:r>
    </w:p>
    <w:p w14:paraId="4632EBB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10.1.3营业执照或事业法人登记证证明材料（复印件）</w:t>
      </w:r>
    </w:p>
    <w:p w14:paraId="22EC0A65">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10.</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14:paraId="3530D16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10.2.1响应函；</w:t>
      </w:r>
      <w:r>
        <w:rPr>
          <w:rFonts w:hint="eastAsia" w:ascii="仿宋" w:hAnsi="仿宋" w:eastAsia="仿宋" w:cs="仿宋"/>
          <w:color w:val="auto"/>
          <w:sz w:val="24"/>
          <w:lang w:val="zh-CN"/>
        </w:rPr>
        <w:t xml:space="preserve"> </w:t>
      </w:r>
    </w:p>
    <w:p w14:paraId="07FD574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10.2.2授权委托书或法定代表人（单位负责人、自然人本人）身份证明；</w:t>
      </w:r>
    </w:p>
    <w:p w14:paraId="58E2A245">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10.2.3符合性审查资料；</w:t>
      </w:r>
    </w:p>
    <w:p w14:paraId="05DEE5B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10.2.4交易标的清单；</w:t>
      </w:r>
    </w:p>
    <w:p w14:paraId="13CA8158">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10.2.5商务技术偏离表</w:t>
      </w:r>
    </w:p>
    <w:p w14:paraId="7661FA8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10.2.6采购供应商廉洁自律承诺</w:t>
      </w:r>
      <w:r>
        <w:rPr>
          <w:rFonts w:hint="eastAsia" w:ascii="仿宋" w:hAnsi="仿宋" w:eastAsia="仿宋" w:cs="仿宋"/>
          <w:color w:val="auto"/>
          <w:sz w:val="24"/>
          <w:lang w:val="zh-CN"/>
        </w:rPr>
        <w:t>书</w:t>
      </w:r>
      <w:r>
        <w:rPr>
          <w:rFonts w:hint="eastAsia" w:ascii="仿宋" w:hAnsi="仿宋" w:eastAsia="仿宋" w:cs="仿宋"/>
          <w:color w:val="auto"/>
          <w:sz w:val="24"/>
        </w:rPr>
        <w:t>；</w:t>
      </w:r>
    </w:p>
    <w:p w14:paraId="68864474">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10.2.</w:t>
      </w:r>
      <w:r>
        <w:rPr>
          <w:rFonts w:hint="eastAsia" w:ascii="仿宋" w:hAnsi="仿宋" w:eastAsia="仿宋" w:cs="仿宋"/>
          <w:color w:val="auto"/>
          <w:sz w:val="24"/>
        </w:rPr>
        <w:t xml:space="preserve">7 </w:t>
      </w:r>
      <w:r>
        <w:rPr>
          <w:rFonts w:hint="eastAsia" w:ascii="仿宋" w:hAnsi="仿宋" w:eastAsia="仿宋" w:cs="仿宋"/>
          <w:color w:val="auto"/>
          <w:sz w:val="24"/>
          <w:lang w:val="zh-CN"/>
        </w:rPr>
        <w:t>供应商需要说明的其它文件和资料。</w:t>
      </w:r>
    </w:p>
    <w:p w14:paraId="0F8AF32F">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10.</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34E815EA">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10.3.1交易一览表（报价表）；</w:t>
      </w:r>
    </w:p>
    <w:p w14:paraId="76EB38B6">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响应文件含有采购人不能接受的附加条件的，交易无效；</w:t>
      </w:r>
    </w:p>
    <w:p w14:paraId="2223076E">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供应商提供虚假材料交易的，交易无效。</w:t>
      </w:r>
    </w:p>
    <w:p w14:paraId="2610FB72">
      <w:pPr>
        <w:pStyle w:val="133"/>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11</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响应文件的编制</w:t>
      </w:r>
    </w:p>
    <w:p w14:paraId="711AE04E">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1响应文件分为资格文件、商务技术文件、报价文件三部分。各供应商在编制响应文件时请按照交易文件第五部分规定的格式进行，混乱的编排导致响应文件被误读或评标委员会查找不到有效文件是供应商的风险。</w:t>
      </w:r>
    </w:p>
    <w:p w14:paraId="52E6C68F">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.2供应商进行电子交易（响应）应安装客户端软件—“乐采云电子交易客户端”，并按照交易文件和电子交易平台的要求编制并加密响应文件。供应商未按规定加密的响应文件，电子交易平台将拒收并提示。</w:t>
      </w:r>
    </w:p>
    <w:p w14:paraId="3E6CFBC7">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.3使用“乐采云电子交易客户端”需要提前申领CA数字证书，申领流程请自行前往“浙江政府采购网-下载专区-电子交易客户端-CA驱动和申领流程”进行查阅。</w:t>
      </w:r>
    </w:p>
    <w:p w14:paraId="6A2BB89A">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12.响应文件的签署、盖章</w:t>
      </w:r>
    </w:p>
    <w:p w14:paraId="17CCFD80">
      <w:pPr>
        <w:pStyle w:val="133"/>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12.1响应文件按照交易文件第六部分格式要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▲供应商的响应文件未按照交易文件要求签署、盖章的，其交易无效</w:t>
      </w:r>
      <w:r>
        <w:rPr>
          <w:rFonts w:hint="eastAsia" w:ascii="仿宋" w:hAnsi="仿宋" w:eastAsia="仿宋" w:cs="仿宋"/>
          <w:color w:val="auto"/>
          <w:szCs w:val="24"/>
        </w:rPr>
        <w:t>。</w:t>
      </w:r>
    </w:p>
    <w:p w14:paraId="6388D995">
      <w:pPr>
        <w:pStyle w:val="133"/>
        <w:snapToGrid w:val="0"/>
        <w:spacing w:before="0"/>
        <w:ind w:firstLine="480"/>
        <w:rPr>
          <w:rFonts w:hint="eastAsia" w:ascii="仿宋" w:hAnsi="仿宋" w:eastAsia="仿宋" w:cs="仿宋"/>
          <w:color w:val="auto"/>
        </w:rPr>
      </w:pPr>
      <w:r>
        <w:rPr>
          <w:rFonts w:hint="eastAsia" w:ascii="仿宋" w:hAnsi="仿宋" w:eastAsia="仿宋" w:cs="仿宋"/>
          <w:color w:val="auto"/>
        </w:rPr>
        <w:t>12.2为确保网上操作合法、有效和安全，供应商应当在响应截止时间前完成在“</w:t>
      </w:r>
      <w:r>
        <w:rPr>
          <w:rFonts w:hint="eastAsia" w:ascii="仿宋" w:hAnsi="仿宋" w:eastAsia="仿宋" w:cs="仿宋"/>
          <w:color w:val="auto"/>
          <w:lang w:eastAsia="zh-CN"/>
        </w:rPr>
        <w:t>乐采云平台</w:t>
      </w:r>
      <w:r>
        <w:rPr>
          <w:rFonts w:hint="eastAsia" w:ascii="仿宋" w:hAnsi="仿宋" w:eastAsia="仿宋" w:cs="仿宋"/>
          <w:color w:val="auto"/>
        </w:rPr>
        <w:t>”的身份认证，确保在电子交易（响应）过程中能够对相关数据电文进行加密和使用电子签名。</w:t>
      </w:r>
    </w:p>
    <w:p w14:paraId="0E9775A5">
      <w:pPr>
        <w:pStyle w:val="133"/>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12.3交易文件对响应文件签署、盖章的要求适用于电子签名。</w:t>
      </w:r>
    </w:p>
    <w:p w14:paraId="5D3EA0B1">
      <w:pPr>
        <w:pStyle w:val="133"/>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13. 响应文件的提交、补充、修改、撤回</w:t>
      </w:r>
    </w:p>
    <w:p w14:paraId="53CB16A7">
      <w:pPr>
        <w:pStyle w:val="133"/>
        <w:ind w:firstLine="480"/>
        <w:rPr>
          <w:rFonts w:hint="eastAsia" w:ascii="仿宋" w:hAnsi="仿宋" w:eastAsia="仿宋" w:cs="仿宋"/>
          <w:color w:val="auto"/>
          <w:szCs w:val="24"/>
        </w:rPr>
      </w:pPr>
      <w:r>
        <w:rPr>
          <w:rFonts w:hint="eastAsia" w:ascii="仿宋" w:hAnsi="仿宋" w:eastAsia="仿宋" w:cs="仿宋"/>
          <w:color w:val="auto"/>
          <w:szCs w:val="24"/>
        </w:rPr>
        <w:t>13.1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30DAC617">
      <w:pPr>
        <w:pStyle w:val="133"/>
        <w:spacing w:before="0"/>
        <w:ind w:firstLine="480"/>
        <w:rPr>
          <w:rFonts w:hint="eastAsia" w:ascii="仿宋" w:hAnsi="仿宋" w:eastAsia="仿宋" w:cs="仿宋"/>
          <w:color w:val="auto"/>
          <w:szCs w:val="24"/>
        </w:rPr>
      </w:pPr>
      <w:r>
        <w:rPr>
          <w:rFonts w:hint="eastAsia" w:ascii="仿宋" w:hAnsi="仿宋" w:eastAsia="仿宋" w:cs="仿宋"/>
          <w:color w:val="auto"/>
          <w:szCs w:val="24"/>
        </w:rPr>
        <w:t>13.2电子交易平台收到响应文件，将妥善保存并即时向供应商发出确认回执通知。在响应截止时间前，除供应商补充、修改或者撤回响应文件外，任何单位和个人不得解密或提取响应文件。</w:t>
      </w:r>
    </w:p>
    <w:p w14:paraId="3F683C82">
      <w:pPr>
        <w:pStyle w:val="133"/>
        <w:spacing w:before="0"/>
        <w:ind w:firstLine="480"/>
        <w:rPr>
          <w:rFonts w:hint="eastAsia" w:ascii="仿宋" w:hAnsi="仿宋" w:eastAsia="仿宋" w:cs="仿宋"/>
          <w:color w:val="auto"/>
          <w:szCs w:val="24"/>
        </w:rPr>
      </w:pPr>
      <w:r>
        <w:rPr>
          <w:rFonts w:hint="eastAsia" w:ascii="仿宋" w:hAnsi="仿宋" w:eastAsia="仿宋" w:cs="仿宋"/>
          <w:color w:val="auto"/>
          <w:szCs w:val="24"/>
        </w:rPr>
        <w:t>13.3采购人、采购机构可以视情况延长响应文件提交的截止时间。在上述情况下，采购机构与供应商以前在响应截止期方面的全部权利、责任和义务，将适用于延长至新的响应截止期。</w:t>
      </w:r>
    </w:p>
    <w:p w14:paraId="77957A26">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14.备份响应文件</w:t>
      </w:r>
    </w:p>
    <w:p w14:paraId="3F711FF8">
      <w:pPr>
        <w:pStyle w:val="35"/>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28"/>
          <w:sz w:val="24"/>
          <w:szCs w:val="24"/>
        </w:rPr>
        <w:t>不收取备份响应文件</w:t>
      </w:r>
    </w:p>
    <w:p w14:paraId="3E04B7D4">
      <w:pPr>
        <w:pStyle w:val="133"/>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15.响应文件的无效处理</w:t>
      </w:r>
    </w:p>
    <w:p w14:paraId="1402194C">
      <w:pPr>
        <w:pStyle w:val="27"/>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有交易文件第四部分</w:t>
      </w:r>
      <w:r>
        <w:rPr>
          <w:rFonts w:hint="eastAsia" w:ascii="仿宋" w:hAnsi="仿宋" w:eastAsia="仿宋" w:cs="仿宋"/>
          <w:color w:val="auto"/>
        </w:rPr>
        <w:t>4.2规定</w:t>
      </w:r>
      <w:r>
        <w:rPr>
          <w:rFonts w:hint="eastAsia" w:ascii="仿宋" w:hAnsi="仿宋" w:eastAsia="仿宋" w:cs="仿宋"/>
          <w:color w:val="auto"/>
          <w:szCs w:val="21"/>
        </w:rPr>
        <w:t>的情形之一的，交易无效：</w:t>
      </w:r>
    </w:p>
    <w:p w14:paraId="103E006A">
      <w:pPr>
        <w:pStyle w:val="133"/>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16.响应有效期</w:t>
      </w:r>
    </w:p>
    <w:p w14:paraId="31407FE6">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16.1响应有效期为从提交响应文件的截止之日起90天。▲</w:t>
      </w:r>
      <w:r>
        <w:rPr>
          <w:rFonts w:hint="eastAsia" w:ascii="仿宋" w:hAnsi="仿宋" w:eastAsia="仿宋" w:cs="仿宋"/>
          <w:b/>
          <w:color w:val="auto"/>
          <w:sz w:val="24"/>
          <w:szCs w:val="20"/>
        </w:rPr>
        <w:t>供应商的响应文件中承</w:t>
      </w:r>
      <w:r>
        <w:rPr>
          <w:rFonts w:hint="eastAsia" w:ascii="仿宋" w:hAnsi="仿宋" w:eastAsia="仿宋" w:cs="仿宋"/>
          <w:b/>
          <w:color w:val="auto"/>
          <w:sz w:val="24"/>
          <w:szCs w:val="21"/>
        </w:rPr>
        <w:t>诺的响应有效期少于交易文件中载明的响应有效期的，交易无效。</w:t>
      </w:r>
    </w:p>
    <w:p w14:paraId="1E3542AC">
      <w:pPr>
        <w:pStyle w:val="133"/>
        <w:spacing w:before="0"/>
        <w:ind w:firstLine="480"/>
        <w:rPr>
          <w:rFonts w:hint="eastAsia" w:ascii="仿宋" w:hAnsi="仿宋" w:eastAsia="仿宋" w:cs="仿宋"/>
          <w:color w:val="auto"/>
        </w:rPr>
      </w:pPr>
      <w:r>
        <w:rPr>
          <w:rFonts w:hint="eastAsia" w:ascii="仿宋" w:hAnsi="仿宋" w:eastAsia="仿宋" w:cs="仿宋"/>
          <w:color w:val="auto"/>
        </w:rPr>
        <w:t>16.2响应文件合格投递后，自</w:t>
      </w:r>
      <w:r>
        <w:rPr>
          <w:rFonts w:hint="eastAsia" w:ascii="仿宋" w:hAnsi="仿宋" w:eastAsia="仿宋" w:cs="仿宋"/>
          <w:color w:val="auto"/>
          <w:szCs w:val="21"/>
        </w:rPr>
        <w:t>响应截止</w:t>
      </w:r>
      <w:r>
        <w:rPr>
          <w:rFonts w:hint="eastAsia" w:ascii="仿宋" w:hAnsi="仿宋" w:eastAsia="仿宋" w:cs="仿宋"/>
          <w:color w:val="auto"/>
        </w:rPr>
        <w:t>日期起，在</w:t>
      </w:r>
      <w:r>
        <w:rPr>
          <w:rFonts w:hint="eastAsia" w:ascii="仿宋" w:hAnsi="仿宋" w:eastAsia="仿宋" w:cs="仿宋"/>
          <w:color w:val="auto"/>
          <w:szCs w:val="21"/>
        </w:rPr>
        <w:t>响应有效期</w:t>
      </w:r>
      <w:r>
        <w:rPr>
          <w:rFonts w:hint="eastAsia" w:ascii="仿宋" w:hAnsi="仿宋" w:eastAsia="仿宋" w:cs="仿宋"/>
          <w:color w:val="auto"/>
        </w:rPr>
        <w:t>内有效。</w:t>
      </w:r>
    </w:p>
    <w:p w14:paraId="50D024AA">
      <w:pPr>
        <w:kinsoku/>
        <w:overflowPunct/>
        <w:topLinePunct w:val="0"/>
        <w:bidi w:val="0"/>
        <w:spacing w:beforeAutospacing="0" w:afterAutospacing="0" w:line="440" w:lineRule="exact"/>
        <w:ind w:left="0" w:leftChars="0" w:right="0" w:firstLine="420" w:firstLineChars="200"/>
        <w:rPr>
          <w:rFonts w:hint="eastAsia" w:ascii="仿宋" w:hAnsi="仿宋" w:eastAsia="仿宋" w:cs="仿宋"/>
          <w:color w:val="auto"/>
          <w:sz w:val="24"/>
          <w:szCs w:val="20"/>
          <w:highlight w:val="none"/>
          <w:shd w:val="clear" w:color="auto" w:fill="auto"/>
        </w:rPr>
      </w:pPr>
      <w:r>
        <w:rPr>
          <w:rFonts w:hint="eastAsia" w:ascii="仿宋" w:hAnsi="仿宋" w:eastAsia="仿宋" w:cs="仿宋"/>
          <w:color w:val="auto"/>
        </w:rPr>
        <w:t>16.3在原定</w:t>
      </w:r>
      <w:r>
        <w:rPr>
          <w:rFonts w:hint="eastAsia" w:ascii="仿宋" w:hAnsi="仿宋" w:eastAsia="仿宋" w:cs="仿宋"/>
          <w:color w:val="auto"/>
          <w:szCs w:val="21"/>
        </w:rPr>
        <w:t>响应有效期</w:t>
      </w:r>
      <w:r>
        <w:rPr>
          <w:rFonts w:hint="eastAsia" w:ascii="仿宋" w:hAnsi="仿宋" w:eastAsia="仿宋" w:cs="仿宋"/>
          <w:color w:val="auto"/>
        </w:rPr>
        <w:t>满之前，如果出现特殊情况，采购机构可以以书面形式通知供应商延长</w:t>
      </w:r>
      <w:r>
        <w:rPr>
          <w:rFonts w:hint="eastAsia" w:ascii="仿宋" w:hAnsi="仿宋" w:eastAsia="仿宋" w:cs="仿宋"/>
          <w:color w:val="auto"/>
          <w:szCs w:val="21"/>
        </w:rPr>
        <w:t>响应有效期</w:t>
      </w:r>
      <w:r>
        <w:rPr>
          <w:rFonts w:hint="eastAsia" w:ascii="仿宋" w:hAnsi="仿宋" w:eastAsia="仿宋" w:cs="仿宋"/>
          <w:color w:val="auto"/>
        </w:rPr>
        <w:t>。供应商同意延长的，不得要求或被允许修改其响应文件，供应商拒绝延长的，其</w:t>
      </w:r>
      <w:r>
        <w:rPr>
          <w:rFonts w:hint="eastAsia" w:ascii="仿宋" w:hAnsi="仿宋" w:eastAsia="仿宋" w:cs="仿宋"/>
          <w:color w:val="auto"/>
          <w:szCs w:val="21"/>
        </w:rPr>
        <w:t>交易</w:t>
      </w:r>
      <w:r>
        <w:rPr>
          <w:rFonts w:hint="eastAsia" w:ascii="仿宋" w:hAnsi="仿宋" w:eastAsia="仿宋" w:cs="仿宋"/>
          <w:color w:val="auto"/>
        </w:rPr>
        <w:t>无效。</w:t>
      </w:r>
    </w:p>
    <w:p w14:paraId="05E97368">
      <w:pPr>
        <w:pStyle w:val="44"/>
        <w:kinsoku/>
        <w:overflowPunct/>
        <w:topLinePunct w:val="0"/>
        <w:bidi w:val="0"/>
        <w:spacing w:beforeAutospacing="0" w:afterAutospacing="0"/>
        <w:ind w:left="0" w:leftChars="0" w:right="0"/>
        <w:rPr>
          <w:rFonts w:hint="eastAsia" w:ascii="仿宋" w:hAnsi="仿宋" w:eastAsia="仿宋" w:cs="仿宋"/>
          <w:color w:val="auto"/>
          <w:sz w:val="24"/>
          <w:szCs w:val="20"/>
          <w:highlight w:val="none"/>
          <w:shd w:val="clear" w:color="auto" w:fill="auto"/>
        </w:rPr>
      </w:pPr>
    </w:p>
    <w:p w14:paraId="42C6AAB1">
      <w:pPr>
        <w:kinsoku/>
        <w:overflowPunct/>
        <w:topLinePunct w:val="0"/>
        <w:bidi w:val="0"/>
        <w:spacing w:beforeAutospacing="0" w:afterAutospacing="0"/>
        <w:ind w:left="0" w:leftChars="0" w:right="0"/>
        <w:rPr>
          <w:rFonts w:hint="eastAsia" w:ascii="仿宋" w:hAnsi="仿宋" w:eastAsia="仿宋" w:cs="仿宋"/>
          <w:highlight w:val="none"/>
        </w:rPr>
      </w:pPr>
    </w:p>
    <w:p w14:paraId="28854386">
      <w:pPr>
        <w:pStyle w:val="133"/>
        <w:kinsoku/>
        <w:overflowPunct/>
        <w:topLinePunct w:val="0"/>
        <w:bidi w:val="0"/>
        <w:spacing w:before="0" w:beforeAutospacing="0" w:afterAutospacing="0" w:line="440" w:lineRule="exact"/>
        <w:ind w:left="0" w:leftChars="0" w:right="0" w:firstLine="0" w:firstLineChars="0"/>
        <w:jc w:val="center"/>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rPr>
        <w:t>四、</w:t>
      </w:r>
      <w:r>
        <w:rPr>
          <w:rFonts w:hint="eastAsia" w:ascii="仿宋" w:hAnsi="仿宋" w:eastAsia="仿宋" w:cs="仿宋"/>
          <w:b/>
          <w:color w:val="auto"/>
          <w:sz w:val="32"/>
          <w:highlight w:val="none"/>
          <w:shd w:val="clear" w:color="auto" w:fill="auto"/>
          <w:lang w:val="en-US" w:eastAsia="zh-CN"/>
        </w:rPr>
        <w:t>交易</w:t>
      </w:r>
      <w:r>
        <w:rPr>
          <w:rFonts w:hint="eastAsia" w:ascii="仿宋" w:hAnsi="仿宋" w:eastAsia="仿宋" w:cs="仿宋"/>
          <w:b/>
          <w:color w:val="auto"/>
          <w:sz w:val="32"/>
          <w:highlight w:val="none"/>
          <w:shd w:val="clear" w:color="auto" w:fill="auto"/>
        </w:rPr>
        <w:t>、资格审查</w:t>
      </w:r>
    </w:p>
    <w:p w14:paraId="58F24A8C">
      <w:pPr>
        <w:pStyle w:val="556"/>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17.交易</w:t>
      </w:r>
      <w:r>
        <w:rPr>
          <w:rFonts w:hint="eastAsia" w:ascii="仿宋" w:hAnsi="仿宋" w:eastAsia="仿宋" w:cs="仿宋"/>
          <w:color w:val="auto"/>
          <w:sz w:val="24"/>
        </w:rPr>
        <w:t xml:space="preserve"> </w:t>
      </w:r>
    </w:p>
    <w:p w14:paraId="20D9E0CE">
      <w:pPr>
        <w:pStyle w:val="556"/>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17.1采购机构按照交易文件规定的时间通过电子交易平台组织交易，所有供应商均应当准时在线参加。供应商不足3家的，不得交易。</w:t>
      </w:r>
    </w:p>
    <w:p w14:paraId="19817B58">
      <w:pPr>
        <w:pStyle w:val="556"/>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17.2交易时，电子交易平台按交易时间自动提取所有响应文件。采购机构依托电子交易平台发起开始解密指令，供应商按照平台提示和交易文件的规定在半小时内完成在线解密。</w:t>
      </w:r>
    </w:p>
    <w:p w14:paraId="473DC2FF">
      <w:pPr>
        <w:pStyle w:val="556"/>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17.3</w:t>
      </w:r>
      <w:r>
        <w:rPr>
          <w:rFonts w:hint="eastAsia" w:ascii="仿宋" w:hAnsi="仿宋" w:eastAsia="仿宋" w:cs="仿宋"/>
          <w:b/>
          <w:color w:val="auto"/>
          <w:sz w:val="24"/>
        </w:rPr>
        <w:t>响应文件未按时解密，供应商提供了备份响应文件的，以备份响应文件作为依据，否则视为响应文件撤回。响应文件已按时解密的，备份响应文件自动失效。</w:t>
      </w:r>
    </w:p>
    <w:p w14:paraId="6A089D28">
      <w:pPr>
        <w:keepNext w:val="0"/>
        <w:keepLines w:val="0"/>
        <w:pageBreakBefore w:val="0"/>
        <w:widowControl/>
        <w:kinsoku/>
        <w:wordWrap/>
        <w:overflowPunct/>
        <w:topLinePunct w:val="0"/>
        <w:autoSpaceDE/>
        <w:autoSpaceDN/>
        <w:bidi w:val="0"/>
        <w:adjustRightInd w:val="0"/>
        <w:snapToGrid/>
        <w:spacing w:before="100" w:beforeAutospacing="1" w:line="360" w:lineRule="auto"/>
        <w:jc w:val="left"/>
        <w:textAlignment w:val="auto"/>
        <w:rPr>
          <w:rFonts w:hint="eastAsia" w:ascii="仿宋" w:hAnsi="仿宋" w:eastAsia="仿宋" w:cs="仿宋"/>
          <w:b/>
          <w:color w:val="auto"/>
          <w:sz w:val="24"/>
          <w:szCs w:val="20"/>
        </w:rPr>
      </w:pPr>
      <w:r>
        <w:rPr>
          <w:rFonts w:hint="eastAsia" w:ascii="仿宋" w:hAnsi="仿宋" w:eastAsia="仿宋" w:cs="仿宋"/>
          <w:b/>
          <w:color w:val="auto"/>
          <w:sz w:val="24"/>
          <w:szCs w:val="20"/>
        </w:rPr>
        <w:t>　18、资格审查</w:t>
      </w:r>
    </w:p>
    <w:p w14:paraId="2F10A4A9">
      <w:pPr>
        <w:pStyle w:val="133"/>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18.1</w:t>
      </w:r>
      <w:r>
        <w:rPr>
          <w:rFonts w:hint="eastAsia" w:ascii="仿宋" w:hAnsi="仿宋" w:eastAsia="仿宋" w:cs="仿宋"/>
          <w:color w:val="auto"/>
          <w:szCs w:val="21"/>
        </w:rPr>
        <w:t>交易</w:t>
      </w:r>
      <w:r>
        <w:rPr>
          <w:rFonts w:hint="eastAsia" w:ascii="仿宋" w:hAnsi="仿宋" w:eastAsia="仿宋" w:cs="仿宋"/>
          <w:color w:val="auto"/>
          <w:kern w:val="0"/>
          <w:szCs w:val="24"/>
        </w:rPr>
        <w:t>后，采购人或采购机构将依法对供应商的资格进行审查。</w:t>
      </w:r>
    </w:p>
    <w:p w14:paraId="5E044FB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18.2</w:t>
      </w:r>
      <w:r>
        <w:rPr>
          <w:rFonts w:hint="eastAsia" w:ascii="仿宋" w:hAnsi="仿宋" w:eastAsia="仿宋" w:cs="仿宋"/>
          <w:color w:val="auto"/>
          <w:sz w:val="24"/>
        </w:rPr>
        <w:t>采购人或采购机构依据法律法规和交易文件的规定，对供应商的基本资格条件、特定资格条件进行审查。</w:t>
      </w:r>
    </w:p>
    <w:p w14:paraId="3FD53F1C">
      <w:pPr>
        <w:pStyle w:val="133"/>
        <w:spacing w:before="0"/>
        <w:ind w:firstLine="480"/>
        <w:rPr>
          <w:rFonts w:hint="eastAsia" w:ascii="仿宋" w:hAnsi="仿宋" w:eastAsia="仿宋" w:cs="仿宋"/>
          <w:color w:val="auto"/>
        </w:rPr>
      </w:pPr>
      <w:r>
        <w:rPr>
          <w:rFonts w:hint="eastAsia" w:ascii="仿宋" w:hAnsi="仿宋" w:eastAsia="仿宋" w:cs="仿宋"/>
          <w:color w:val="auto"/>
          <w:kern w:val="0"/>
          <w:szCs w:val="24"/>
        </w:rPr>
        <w:t>18.3供应商未按照交易文件要求提供与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供应商不具备交易文件中规定的资格要求，其响应无效。</w:t>
      </w:r>
    </w:p>
    <w:p w14:paraId="6B9B8144">
      <w:pPr>
        <w:pStyle w:val="133"/>
        <w:spacing w:before="0"/>
        <w:ind w:firstLine="480"/>
        <w:rPr>
          <w:rFonts w:hint="eastAsia" w:ascii="仿宋" w:hAnsi="仿宋" w:eastAsia="仿宋" w:cs="仿宋"/>
          <w:color w:val="auto"/>
        </w:rPr>
      </w:pPr>
      <w:r>
        <w:rPr>
          <w:rFonts w:hint="eastAsia" w:ascii="仿宋" w:hAnsi="仿宋" w:eastAsia="仿宋" w:cs="仿宋"/>
          <w:color w:val="auto"/>
          <w:kern w:val="0"/>
          <w:szCs w:val="24"/>
        </w:rPr>
        <w:t>18.</w:t>
      </w:r>
      <w:r>
        <w:rPr>
          <w:rFonts w:hint="eastAsia" w:ascii="仿宋" w:hAnsi="仿宋" w:eastAsia="仿宋" w:cs="仿宋"/>
          <w:color w:val="auto"/>
        </w:rPr>
        <w:t>4对未通过资格审查的供应商，采购人或采购机构告知其未通过的原因。</w:t>
      </w:r>
    </w:p>
    <w:p w14:paraId="6EC25F4E">
      <w:pPr>
        <w:pStyle w:val="133"/>
        <w:spacing w:before="0"/>
        <w:ind w:firstLine="480"/>
        <w:rPr>
          <w:rFonts w:hint="eastAsia" w:ascii="仿宋" w:hAnsi="仿宋" w:eastAsia="仿宋" w:cs="仿宋"/>
          <w:color w:val="auto"/>
        </w:rPr>
      </w:pPr>
      <w:r>
        <w:rPr>
          <w:rFonts w:hint="eastAsia" w:ascii="仿宋" w:hAnsi="仿宋" w:eastAsia="仿宋" w:cs="仿宋"/>
          <w:color w:val="auto"/>
          <w:kern w:val="0"/>
          <w:szCs w:val="24"/>
        </w:rPr>
        <w:t>18.</w:t>
      </w:r>
      <w:r>
        <w:rPr>
          <w:rFonts w:hint="eastAsia" w:ascii="仿宋" w:hAnsi="仿宋" w:eastAsia="仿宋" w:cs="仿宋"/>
          <w:color w:val="auto"/>
        </w:rPr>
        <w:t>5合格供应商不足3家的，不再评标。</w:t>
      </w:r>
    </w:p>
    <w:p w14:paraId="6130392A">
      <w:pPr>
        <w:pStyle w:val="133"/>
        <w:keepNext w:val="0"/>
        <w:keepLines w:val="0"/>
        <w:pageBreakBefore w:val="0"/>
        <w:kinsoku/>
        <w:wordWrap/>
        <w:overflowPunct/>
        <w:topLinePunct w:val="0"/>
        <w:bidi w:val="0"/>
        <w:adjustRightInd w:val="0"/>
        <w:spacing w:before="0" w:beforeAutospacing="0" w:afterAutospacing="0" w:line="440" w:lineRule="exact"/>
        <w:ind w:left="0" w:leftChars="0" w:right="0" w:firstLine="0" w:firstLineChars="0"/>
        <w:textAlignment w:val="auto"/>
        <w:rPr>
          <w:rFonts w:hint="eastAsia" w:ascii="仿宋" w:hAnsi="仿宋" w:eastAsia="仿宋" w:cs="仿宋"/>
          <w:color w:val="auto"/>
          <w:kern w:val="0"/>
          <w:szCs w:val="24"/>
          <w:highlight w:val="none"/>
          <w:shd w:val="clear" w:color="auto" w:fill="auto"/>
        </w:rPr>
      </w:pPr>
    </w:p>
    <w:p w14:paraId="3752CC13">
      <w:pPr>
        <w:kinsoku/>
        <w:overflowPunct/>
        <w:topLinePunct w:val="0"/>
        <w:bidi w:val="0"/>
        <w:snapToGrid w:val="0"/>
        <w:spacing w:beforeAutospacing="0" w:afterAutospacing="0" w:line="440" w:lineRule="exact"/>
        <w:ind w:left="0" w:leftChars="0" w:right="0"/>
        <w:jc w:val="center"/>
        <w:outlineLvl w:val="0"/>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五、评标</w:t>
      </w:r>
    </w:p>
    <w:p w14:paraId="0CA51F3F">
      <w:pPr>
        <w:spacing w:before="111" w:line="328" w:lineRule="auto"/>
        <w:ind w:left="31" w:right="65" w:firstLine="488"/>
        <w:jc w:val="both"/>
        <w:rPr>
          <w:rFonts w:hint="eastAsia" w:ascii="仿宋" w:hAnsi="仿宋" w:eastAsia="仿宋" w:cs="仿宋"/>
          <w:sz w:val="24"/>
          <w:szCs w:val="24"/>
          <w:lang w:eastAsia="zh-CN"/>
        </w:rPr>
      </w:pPr>
      <w:bookmarkStart w:id="16" w:name="_Toc91899903"/>
      <w:r>
        <w:rPr>
          <w:rFonts w:hint="eastAsia" w:ascii="仿宋" w:hAnsi="仿宋" w:eastAsia="仿宋" w:cs="仿宋"/>
          <w:b w:val="0"/>
          <w:color w:val="auto"/>
          <w:kern w:val="0"/>
          <w:sz w:val="24"/>
          <w:highlight w:val="none"/>
          <w:shd w:val="clear" w:color="auto" w:fill="auto"/>
          <w:lang w:val="en-US" w:eastAsia="zh-CN"/>
        </w:rPr>
        <w:t>19</w:t>
      </w:r>
      <w:r>
        <w:rPr>
          <w:rFonts w:hint="eastAsia" w:ascii="仿宋" w:hAnsi="仿宋" w:eastAsia="仿宋" w:cs="仿宋"/>
          <w:b/>
          <w:color w:val="auto"/>
          <w:sz w:val="24"/>
          <w:highlight w:val="none"/>
          <w:shd w:val="clear" w:color="auto" w:fill="auto"/>
        </w:rPr>
        <w:t>.</w:t>
      </w:r>
      <w:r>
        <w:rPr>
          <w:rFonts w:hint="eastAsia" w:ascii="仿宋" w:hAnsi="仿宋" w:eastAsia="仿宋" w:cs="仿宋"/>
          <w:sz w:val="24"/>
          <w:szCs w:val="24"/>
          <w:lang w:eastAsia="zh-CN"/>
        </w:rPr>
        <w:t>即在全部满足交易文件实质性要求前提下，统一优惠率最高的</w:t>
      </w:r>
      <w:r>
        <w:rPr>
          <w:rFonts w:hint="eastAsia" w:ascii="仿宋" w:hAnsi="仿宋" w:eastAsia="仿宋" w:cs="仿宋"/>
          <w:spacing w:val="-1"/>
          <w:sz w:val="24"/>
          <w:szCs w:val="24"/>
          <w:lang w:eastAsia="zh-CN"/>
        </w:rPr>
        <w:t>供应商作</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为中标候选人。当有统一优惠率并列情况时，最高统一优惠率</w:t>
      </w:r>
      <w:r>
        <w:rPr>
          <w:rFonts w:hint="eastAsia" w:ascii="仿宋" w:hAnsi="仿宋" w:eastAsia="仿宋" w:cs="仿宋"/>
          <w:spacing w:val="-4"/>
          <w:sz w:val="24"/>
          <w:szCs w:val="24"/>
          <w:lang w:eastAsia="zh-CN"/>
        </w:rPr>
        <w:t>的单位通过一轮竞</w:t>
      </w:r>
      <w:r>
        <w:rPr>
          <w:rFonts w:hint="eastAsia" w:ascii="仿宋" w:hAnsi="仿宋" w:eastAsia="仿宋" w:cs="仿宋"/>
          <w:sz w:val="24"/>
          <w:szCs w:val="24"/>
          <w:lang w:eastAsia="zh-CN"/>
        </w:rPr>
        <w:t xml:space="preserve"> </w:t>
      </w:r>
      <w:r>
        <w:rPr>
          <w:rFonts w:hint="eastAsia" w:ascii="仿宋" w:hAnsi="仿宋" w:eastAsia="仿宋" w:cs="仿宋"/>
          <w:spacing w:val="-1"/>
          <w:sz w:val="24"/>
          <w:szCs w:val="24"/>
          <w:lang w:eastAsia="zh-CN"/>
        </w:rPr>
        <w:t>争性谈判选定中标候选人，竞争性谈判报价不得低于最高统一优惠率。</w:t>
      </w:r>
    </w:p>
    <w:p w14:paraId="207FD6E5">
      <w:pPr>
        <w:spacing w:before="42" w:line="318" w:lineRule="auto"/>
        <w:ind w:left="29" w:right="65" w:firstLine="480"/>
        <w:jc w:val="both"/>
        <w:rPr>
          <w:rFonts w:hint="eastAsia" w:ascii="仿宋" w:hAnsi="仿宋" w:eastAsia="仿宋" w:cs="仿宋"/>
          <w:b/>
          <w:color w:val="auto"/>
          <w:sz w:val="24"/>
          <w:highlight w:val="none"/>
          <w:shd w:val="clear" w:color="auto" w:fill="auto"/>
        </w:rPr>
      </w:pPr>
      <w:r>
        <w:rPr>
          <w:rFonts w:hint="eastAsia" w:ascii="仿宋" w:hAnsi="仿宋" w:eastAsia="仿宋" w:cs="仿宋"/>
          <w:spacing w:val="-3"/>
          <w:sz w:val="24"/>
          <w:szCs w:val="24"/>
          <w:lang w:eastAsia="zh-CN"/>
        </w:rPr>
        <w:t>采购人将对统一优惠率最高的投标单位进行资格审</w:t>
      </w:r>
      <w:r>
        <w:rPr>
          <w:rFonts w:hint="eastAsia" w:ascii="仿宋" w:hAnsi="仿宋" w:eastAsia="仿宋" w:cs="仿宋"/>
          <w:spacing w:val="-4"/>
          <w:sz w:val="24"/>
          <w:szCs w:val="24"/>
          <w:lang w:eastAsia="zh-CN"/>
        </w:rPr>
        <w:t>查，如统一优惠率最高的</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投标资格符合且响应交易文件要求，即作为本次招标的中标候选人；</w:t>
      </w:r>
      <w:r>
        <w:rPr>
          <w:rFonts w:hint="eastAsia" w:ascii="仿宋" w:hAnsi="仿宋" w:eastAsia="仿宋" w:cs="仿宋"/>
          <w:spacing w:val="-4"/>
          <w:sz w:val="24"/>
          <w:szCs w:val="24"/>
          <w:lang w:eastAsia="zh-CN"/>
        </w:rPr>
        <w:t>如资格审查</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不通过或不响应交易文件要求的，采购人将对统一优惠率次高的投标</w:t>
      </w:r>
      <w:r>
        <w:rPr>
          <w:rFonts w:hint="eastAsia" w:ascii="仿宋" w:hAnsi="仿宋" w:eastAsia="仿宋" w:cs="仿宋"/>
          <w:spacing w:val="-4"/>
          <w:sz w:val="24"/>
          <w:szCs w:val="24"/>
          <w:lang w:eastAsia="zh-CN"/>
        </w:rPr>
        <w:t>单位进行资</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格审查，以此类推。</w:t>
      </w:r>
    </w:p>
    <w:p w14:paraId="002CC48F">
      <w:pPr>
        <w:kinsoku/>
        <w:overflowPunct/>
        <w:topLinePunct w:val="0"/>
        <w:bidi w:val="0"/>
        <w:snapToGrid w:val="0"/>
        <w:spacing w:beforeAutospacing="0" w:afterAutospacing="0" w:line="440" w:lineRule="exact"/>
        <w:ind w:left="0" w:leftChars="0" w:right="0"/>
        <w:jc w:val="center"/>
        <w:outlineLvl w:val="0"/>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六、定 标</w:t>
      </w:r>
    </w:p>
    <w:p w14:paraId="30B597AE">
      <w:pPr>
        <w:pStyle w:val="27"/>
        <w:keepNext w:val="0"/>
        <w:keepLines w:val="0"/>
        <w:pageBreakBefore w:val="0"/>
        <w:kinsoku/>
        <w:wordWrap/>
        <w:overflowPunct/>
        <w:topLinePunct w:val="0"/>
        <w:autoSpaceDE/>
        <w:autoSpaceDN/>
        <w:bidi w:val="0"/>
        <w:adjustRightInd w:val="0"/>
        <w:spacing w:beforeAutospacing="0" w:afterAutospacing="0" w:line="440" w:lineRule="exact"/>
        <w:ind w:left="0" w:leftChars="0" w:right="0" w:firstLine="482" w:firstLineChars="200"/>
        <w:textAlignment w:val="auto"/>
        <w:rPr>
          <w:rFonts w:hint="eastAsia" w:ascii="仿宋" w:hAnsi="仿宋" w:eastAsia="仿宋" w:cs="仿宋"/>
          <w:b/>
          <w:color w:val="auto"/>
          <w:highlight w:val="none"/>
          <w:shd w:val="clear" w:color="auto" w:fill="auto"/>
          <w:lang w:eastAsia="zh-CN"/>
        </w:rPr>
      </w:pPr>
      <w:r>
        <w:rPr>
          <w:rFonts w:hint="eastAsia" w:ascii="仿宋" w:hAnsi="仿宋" w:eastAsia="仿宋" w:cs="仿宋"/>
          <w:b/>
          <w:color w:val="auto"/>
          <w:highlight w:val="none"/>
          <w:shd w:val="clear" w:color="auto" w:fill="auto"/>
          <w:lang w:val="en-US" w:eastAsia="zh-CN"/>
        </w:rPr>
        <w:t>20</w:t>
      </w:r>
      <w:r>
        <w:rPr>
          <w:rFonts w:hint="eastAsia" w:ascii="仿宋" w:hAnsi="仿宋" w:eastAsia="仿宋" w:cs="仿宋"/>
          <w:b/>
          <w:color w:val="auto"/>
          <w:highlight w:val="none"/>
          <w:shd w:val="clear" w:color="auto" w:fill="auto"/>
        </w:rPr>
        <w:t>.确定</w:t>
      </w:r>
      <w:r>
        <w:rPr>
          <w:rFonts w:hint="eastAsia" w:ascii="仿宋" w:hAnsi="仿宋" w:eastAsia="仿宋" w:cs="仿宋"/>
          <w:b/>
          <w:color w:val="auto"/>
          <w:highlight w:val="none"/>
          <w:shd w:val="clear" w:color="auto" w:fill="auto"/>
          <w:lang w:val="en-US" w:eastAsia="zh-CN"/>
        </w:rPr>
        <w:t>成交</w:t>
      </w:r>
      <w:r>
        <w:rPr>
          <w:rFonts w:hint="eastAsia" w:ascii="仿宋" w:hAnsi="仿宋" w:eastAsia="仿宋" w:cs="仿宋"/>
          <w:b/>
          <w:color w:val="auto"/>
          <w:highlight w:val="none"/>
          <w:shd w:val="clear" w:color="auto" w:fill="auto"/>
          <w:lang w:eastAsia="zh-CN"/>
        </w:rPr>
        <w:t>供应商</w:t>
      </w:r>
    </w:p>
    <w:p w14:paraId="4785DC1D">
      <w:pPr>
        <w:pStyle w:val="133"/>
        <w:keepNext w:val="0"/>
        <w:keepLines w:val="0"/>
        <w:pageBreakBefore w:val="0"/>
        <w:kinsoku/>
        <w:wordWrap/>
        <w:overflowPunct/>
        <w:topLinePunct w:val="0"/>
        <w:autoSpaceDE/>
        <w:autoSpaceDN/>
        <w:bidi w:val="0"/>
        <w:adjustRightInd w:val="0"/>
        <w:snapToGrid w:val="0"/>
        <w:spacing w:before="0" w:beforeAutospacing="0" w:afterAutospacing="0" w:line="440" w:lineRule="exact"/>
        <w:ind w:left="0" w:leftChars="0" w:right="0" w:firstLine="480" w:firstLineChars="200"/>
        <w:textAlignment w:val="auto"/>
        <w:rPr>
          <w:rFonts w:hint="eastAsia" w:ascii="仿宋" w:hAnsi="仿宋" w:eastAsia="仿宋" w:cs="仿宋"/>
          <w:b/>
          <w:color w:val="auto"/>
          <w:szCs w:val="24"/>
          <w:highlight w:val="none"/>
          <w:shd w:val="clear" w:color="auto" w:fill="auto"/>
        </w:rPr>
      </w:pPr>
      <w:r>
        <w:rPr>
          <w:rFonts w:hint="eastAsia" w:ascii="仿宋" w:hAnsi="仿宋" w:eastAsia="仿宋" w:cs="仿宋"/>
          <w:color w:val="auto"/>
          <w:szCs w:val="24"/>
          <w:highlight w:val="none"/>
        </w:rPr>
        <w:t>采购人将自收到评审报告之日起5个工作日内通过电子交易平台在评审报告推荐的成交候选人中按顺序确定成交供应商。</w:t>
      </w:r>
    </w:p>
    <w:p w14:paraId="093673F6">
      <w:pPr>
        <w:pStyle w:val="133"/>
        <w:keepNext w:val="0"/>
        <w:keepLines w:val="0"/>
        <w:pageBreakBefore w:val="0"/>
        <w:kinsoku/>
        <w:wordWrap/>
        <w:overflowPunct/>
        <w:topLinePunct w:val="0"/>
        <w:autoSpaceDE/>
        <w:autoSpaceDN/>
        <w:bidi w:val="0"/>
        <w:adjustRightInd w:val="0"/>
        <w:snapToGrid w:val="0"/>
        <w:spacing w:before="0" w:beforeAutospacing="0" w:afterAutospacing="0" w:line="440" w:lineRule="exact"/>
        <w:ind w:left="0" w:leftChars="0" w:right="0" w:firstLine="482" w:firstLineChars="200"/>
        <w:textAlignment w:val="auto"/>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2</w:t>
      </w:r>
      <w:r>
        <w:rPr>
          <w:rFonts w:hint="eastAsia" w:ascii="仿宋" w:hAnsi="仿宋" w:eastAsia="仿宋" w:cs="仿宋"/>
          <w:b/>
          <w:color w:val="auto"/>
          <w:szCs w:val="24"/>
          <w:highlight w:val="none"/>
          <w:shd w:val="clear" w:color="auto" w:fill="auto"/>
          <w:lang w:val="en-US" w:eastAsia="zh-CN"/>
        </w:rPr>
        <w:t>1</w:t>
      </w:r>
      <w:r>
        <w:rPr>
          <w:rFonts w:hint="eastAsia" w:ascii="仿宋" w:hAnsi="仿宋" w:eastAsia="仿宋" w:cs="仿宋"/>
          <w:b/>
          <w:color w:val="auto"/>
          <w:szCs w:val="24"/>
          <w:highlight w:val="none"/>
          <w:shd w:val="clear" w:color="auto" w:fill="auto"/>
        </w:rPr>
        <w:t>.</w:t>
      </w:r>
      <w:r>
        <w:rPr>
          <w:rFonts w:hint="eastAsia" w:ascii="仿宋" w:hAnsi="仿宋" w:eastAsia="仿宋" w:cs="仿宋"/>
          <w:b/>
          <w:color w:val="auto"/>
          <w:highlight w:val="none"/>
          <w:shd w:val="clear" w:color="auto" w:fill="auto"/>
          <w:lang w:val="en-US" w:eastAsia="zh-CN"/>
        </w:rPr>
        <w:t>成交</w:t>
      </w:r>
      <w:r>
        <w:rPr>
          <w:rFonts w:hint="eastAsia" w:ascii="仿宋" w:hAnsi="仿宋" w:eastAsia="仿宋" w:cs="仿宋"/>
          <w:b/>
          <w:color w:val="auto"/>
          <w:szCs w:val="24"/>
          <w:highlight w:val="none"/>
          <w:shd w:val="clear" w:color="auto" w:fill="auto"/>
          <w:lang w:eastAsia="zh-CN"/>
        </w:rPr>
        <w:t>通知</w:t>
      </w:r>
    </w:p>
    <w:p w14:paraId="298A0A5A">
      <w:pPr>
        <w:kinsoku/>
        <w:overflowPunct/>
        <w:topLinePunct w:val="0"/>
        <w:bidi w:val="0"/>
        <w:spacing w:beforeAutospacing="0" w:afterAutospacing="0" w:line="440" w:lineRule="exact"/>
        <w:ind w:left="0" w:leftChars="0" w:right="0" w:firstLine="480" w:firstLineChars="200"/>
        <w:rPr>
          <w:rFonts w:hint="eastAsia" w:ascii="仿宋" w:hAnsi="仿宋" w:eastAsia="仿宋" w:cs="仿宋"/>
          <w:b/>
          <w:color w:val="auto"/>
          <w:sz w:val="32"/>
          <w:highlight w:val="none"/>
          <w:shd w:val="clear" w:color="auto" w:fill="auto"/>
        </w:rPr>
      </w:pPr>
      <w:r>
        <w:rPr>
          <w:rFonts w:hint="eastAsia" w:ascii="仿宋" w:hAnsi="仿宋" w:eastAsia="仿宋" w:cs="仿宋"/>
          <w:color w:val="auto"/>
          <w:sz w:val="24"/>
          <w:highlight w:val="none"/>
          <w:shd w:val="clear" w:color="auto" w:fill="auto"/>
        </w:rPr>
        <w:t>自</w:t>
      </w:r>
      <w:r>
        <w:rPr>
          <w:rFonts w:hint="eastAsia" w:ascii="仿宋" w:hAnsi="仿宋" w:eastAsia="仿宋" w:cs="仿宋"/>
          <w:color w:val="auto"/>
          <w:sz w:val="24"/>
          <w:highlight w:val="none"/>
          <w:shd w:val="clear" w:color="auto" w:fill="auto"/>
          <w:lang w:eastAsia="zh-CN"/>
        </w:rPr>
        <w:t>中标候选人</w:t>
      </w:r>
      <w:r>
        <w:rPr>
          <w:rFonts w:hint="eastAsia" w:ascii="仿宋" w:hAnsi="仿宋" w:eastAsia="仿宋" w:cs="仿宋"/>
          <w:color w:val="auto"/>
          <w:sz w:val="24"/>
          <w:highlight w:val="none"/>
          <w:shd w:val="clear" w:color="auto" w:fill="auto"/>
        </w:rPr>
        <w:t>确定之日起</w:t>
      </w:r>
      <w:r>
        <w:rPr>
          <w:rFonts w:hint="eastAsia" w:ascii="仿宋" w:hAnsi="仿宋" w:eastAsia="仿宋" w:cs="仿宋"/>
          <w:color w:val="auto"/>
          <w:sz w:val="24"/>
          <w:highlight w:val="none"/>
          <w:shd w:val="clear" w:color="auto" w:fill="auto"/>
          <w:lang w:eastAsia="zh-CN"/>
        </w:rPr>
        <w:t>2</w:t>
      </w:r>
      <w:r>
        <w:rPr>
          <w:rFonts w:hint="eastAsia" w:ascii="仿宋" w:hAnsi="仿宋" w:eastAsia="仿宋" w:cs="仿宋"/>
          <w:color w:val="auto"/>
          <w:sz w:val="24"/>
          <w:highlight w:val="none"/>
          <w:shd w:val="clear" w:color="auto" w:fill="auto"/>
        </w:rPr>
        <w:t>个工作日内，</w:t>
      </w:r>
      <w:r>
        <w:rPr>
          <w:rFonts w:hint="eastAsia" w:ascii="仿宋" w:hAnsi="仿宋" w:eastAsia="仿宋" w:cs="仿宋"/>
          <w:color w:val="auto"/>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向</w:t>
      </w:r>
      <w:r>
        <w:rPr>
          <w:rFonts w:hint="eastAsia" w:ascii="仿宋" w:hAnsi="仿宋" w:eastAsia="仿宋" w:cs="仿宋"/>
          <w:color w:val="auto"/>
          <w:sz w:val="24"/>
          <w:highlight w:val="none"/>
          <w:shd w:val="clear" w:color="auto" w:fill="auto"/>
          <w:lang w:eastAsia="zh-CN"/>
        </w:rPr>
        <w:t>成交供应商</w:t>
      </w:r>
      <w:r>
        <w:rPr>
          <w:rFonts w:hint="eastAsia" w:ascii="仿宋" w:hAnsi="仿宋" w:eastAsia="仿宋" w:cs="仿宋"/>
          <w:color w:val="auto"/>
          <w:sz w:val="24"/>
          <w:highlight w:val="none"/>
          <w:shd w:val="clear" w:color="auto" w:fill="auto"/>
        </w:rPr>
        <w:t>发出</w:t>
      </w:r>
      <w:r>
        <w:rPr>
          <w:rFonts w:hint="eastAsia" w:ascii="仿宋" w:hAnsi="仿宋" w:eastAsia="仿宋" w:cs="仿宋"/>
          <w:color w:val="auto"/>
          <w:sz w:val="24"/>
          <w:highlight w:val="none"/>
          <w:shd w:val="clear" w:color="auto" w:fill="auto"/>
          <w:lang w:eastAsia="zh-CN"/>
        </w:rPr>
        <w:t>成中标通知书</w:t>
      </w:r>
      <w:r>
        <w:rPr>
          <w:rFonts w:hint="eastAsia" w:ascii="仿宋" w:hAnsi="仿宋" w:eastAsia="仿宋" w:cs="仿宋"/>
          <w:color w:val="auto"/>
          <w:sz w:val="24"/>
          <w:highlight w:val="none"/>
          <w:shd w:val="clear" w:color="auto" w:fill="auto"/>
        </w:rPr>
        <w:t>。</w:t>
      </w:r>
    </w:p>
    <w:p w14:paraId="07D6A4A1">
      <w:pPr>
        <w:kinsoku/>
        <w:overflowPunct/>
        <w:topLinePunct w:val="0"/>
        <w:bidi w:val="0"/>
        <w:snapToGrid w:val="0"/>
        <w:spacing w:beforeAutospacing="0" w:afterAutospacing="0" w:line="440" w:lineRule="exact"/>
        <w:ind w:left="0" w:leftChars="0" w:right="0"/>
        <w:jc w:val="center"/>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rPr>
        <w:t>七、合同授予</w:t>
      </w:r>
    </w:p>
    <w:p w14:paraId="269986C5">
      <w:pPr>
        <w:pStyle w:val="27"/>
        <w:pageBreakBefore w:val="0"/>
        <w:kinsoku/>
        <w:wordWrap/>
        <w:overflowPunct/>
        <w:topLinePunct w:val="0"/>
        <w:autoSpaceDE/>
        <w:autoSpaceDN/>
        <w:bidi w:val="0"/>
        <w:spacing w:beforeAutospacing="0" w:afterAutospacing="0" w:line="440" w:lineRule="exact"/>
        <w:ind w:left="0" w:leftChars="0" w:right="0" w:firstLine="482" w:firstLineChars="200"/>
        <w:textAlignment w:val="auto"/>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2</w:t>
      </w:r>
      <w:r>
        <w:rPr>
          <w:rFonts w:hint="eastAsia" w:ascii="仿宋" w:hAnsi="仿宋" w:eastAsia="仿宋" w:cs="仿宋"/>
          <w:b/>
          <w:color w:val="auto"/>
          <w:highlight w:val="none"/>
          <w:shd w:val="clear" w:color="auto" w:fill="auto"/>
          <w:lang w:val="en-US" w:eastAsia="zh-CN"/>
        </w:rPr>
        <w:t>2</w:t>
      </w:r>
      <w:r>
        <w:rPr>
          <w:rFonts w:hint="eastAsia" w:ascii="仿宋" w:hAnsi="仿宋" w:eastAsia="仿宋" w:cs="仿宋"/>
          <w:b/>
          <w:color w:val="auto"/>
          <w:highlight w:val="none"/>
          <w:shd w:val="clear" w:color="auto" w:fill="auto"/>
        </w:rPr>
        <w:t>.合同的签订</w:t>
      </w:r>
    </w:p>
    <w:p w14:paraId="3A513157">
      <w:pPr>
        <w:pStyle w:val="133"/>
        <w:pageBreakBefore w:val="0"/>
        <w:kinsoku/>
        <w:wordWrap/>
        <w:overflowPunct/>
        <w:topLinePunct w:val="0"/>
        <w:autoSpaceDE/>
        <w:autoSpaceDN/>
        <w:bidi w:val="0"/>
        <w:snapToGrid w:val="0"/>
        <w:spacing w:before="0" w:beforeAutospacing="0" w:afterAutospacing="0" w:line="440" w:lineRule="exact"/>
        <w:ind w:left="0" w:leftChars="0" w:right="0" w:firstLine="480" w:firstLineChars="200"/>
        <w:textAlignment w:val="auto"/>
        <w:rPr>
          <w:rFonts w:hint="eastAsia" w:ascii="仿宋" w:hAnsi="仿宋" w:eastAsia="仿宋" w:cs="仿宋"/>
          <w:color w:val="auto"/>
          <w:spacing w:val="0"/>
          <w:w w:val="100"/>
          <w:sz w:val="24"/>
          <w:highlight w:val="none"/>
          <w:shd w:val="clear" w:color="auto" w:fill="auto"/>
          <w:lang w:val="en-US" w:eastAsia="zh-CN"/>
        </w:rPr>
      </w:pPr>
      <w:r>
        <w:rPr>
          <w:rFonts w:hint="eastAsia" w:ascii="仿宋" w:hAnsi="仿宋" w:eastAsia="仿宋" w:cs="仿宋"/>
          <w:color w:val="auto"/>
          <w:spacing w:val="0"/>
          <w:w w:val="100"/>
          <w:sz w:val="24"/>
          <w:highlight w:val="none"/>
          <w:shd w:val="clear" w:color="auto" w:fill="auto"/>
          <w:lang w:val="en-US" w:eastAsia="zh-CN"/>
        </w:rPr>
        <w:t>22.1</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pacing w:val="0"/>
          <w:w w:val="100"/>
          <w:sz w:val="24"/>
          <w:highlight w:val="none"/>
          <w:shd w:val="clear" w:color="auto" w:fill="auto"/>
          <w:lang w:val="en-US" w:eastAsia="zh-CN"/>
        </w:rPr>
        <w:t>与</w:t>
      </w:r>
      <w:r>
        <w:rPr>
          <w:rFonts w:hint="eastAsia" w:ascii="仿宋" w:hAnsi="仿宋" w:eastAsia="仿宋" w:cs="仿宋"/>
          <w:color w:val="auto"/>
          <w:spacing w:val="0"/>
          <w:w w:val="100"/>
          <w:sz w:val="24"/>
          <w:highlight w:val="none"/>
          <w:shd w:val="clear" w:color="auto" w:fill="auto"/>
          <w:lang w:eastAsia="zh-CN"/>
        </w:rPr>
        <w:t>成交供应商</w:t>
      </w:r>
      <w:r>
        <w:rPr>
          <w:rFonts w:hint="eastAsia" w:ascii="仿宋" w:hAnsi="仿宋" w:eastAsia="仿宋" w:cs="仿宋"/>
          <w:color w:val="auto"/>
          <w:spacing w:val="0"/>
          <w:w w:val="100"/>
          <w:sz w:val="24"/>
          <w:highlight w:val="none"/>
          <w:shd w:val="clear" w:color="auto" w:fill="auto"/>
          <w:lang w:val="en-US" w:eastAsia="zh-CN"/>
        </w:rPr>
        <w:t>应当在</w:t>
      </w:r>
      <w:r>
        <w:rPr>
          <w:rFonts w:hint="eastAsia" w:ascii="仿宋" w:hAnsi="仿宋" w:eastAsia="仿宋" w:cs="仿宋"/>
          <w:color w:val="auto"/>
          <w:spacing w:val="0"/>
          <w:w w:val="100"/>
          <w:sz w:val="24"/>
          <w:highlight w:val="none"/>
          <w:shd w:val="clear" w:color="auto" w:fill="auto"/>
          <w:lang w:eastAsia="zh-CN"/>
        </w:rPr>
        <w:t>中标</w:t>
      </w:r>
      <w:r>
        <w:rPr>
          <w:rFonts w:hint="eastAsia" w:ascii="仿宋" w:hAnsi="仿宋" w:eastAsia="仿宋" w:cs="仿宋"/>
          <w:color w:val="auto"/>
          <w:spacing w:val="0"/>
          <w:w w:val="100"/>
          <w:sz w:val="24"/>
          <w:highlight w:val="none"/>
          <w:shd w:val="clear" w:color="auto" w:fill="auto"/>
          <w:lang w:val="en-US" w:eastAsia="zh-CN"/>
        </w:rPr>
        <w:t>通知书发出之日起十五日内，按照</w:t>
      </w:r>
      <w:r>
        <w:rPr>
          <w:rFonts w:hint="eastAsia" w:ascii="仿宋" w:hAnsi="仿宋" w:eastAsia="仿宋" w:cs="仿宋"/>
          <w:color w:val="auto"/>
          <w:spacing w:val="0"/>
          <w:w w:val="100"/>
          <w:sz w:val="24"/>
          <w:highlight w:val="none"/>
          <w:shd w:val="clear" w:color="auto" w:fill="auto"/>
          <w:lang w:eastAsia="zh-CN"/>
        </w:rPr>
        <w:t>交易文件</w:t>
      </w:r>
      <w:r>
        <w:rPr>
          <w:rFonts w:hint="eastAsia" w:ascii="仿宋" w:hAnsi="仿宋" w:eastAsia="仿宋" w:cs="仿宋"/>
          <w:color w:val="auto"/>
          <w:spacing w:val="0"/>
          <w:w w:val="100"/>
          <w:sz w:val="24"/>
          <w:highlight w:val="none"/>
          <w:shd w:val="clear" w:color="auto" w:fill="auto"/>
          <w:lang w:val="en-US" w:eastAsia="zh-CN"/>
        </w:rPr>
        <w:t>确定的事项签订合同。逾期不签的，则取消中标资格。</w:t>
      </w:r>
    </w:p>
    <w:p w14:paraId="79A6B88C">
      <w:pPr>
        <w:pStyle w:val="133"/>
        <w:pageBreakBefore w:val="0"/>
        <w:kinsoku/>
        <w:wordWrap/>
        <w:overflowPunct/>
        <w:topLinePunct w:val="0"/>
        <w:autoSpaceDE/>
        <w:autoSpaceDN/>
        <w:bidi w:val="0"/>
        <w:snapToGrid w:val="0"/>
        <w:spacing w:before="0" w:beforeAutospacing="0" w:afterAutospacing="0" w:line="440" w:lineRule="exact"/>
        <w:ind w:left="0" w:leftChars="0" w:right="0" w:firstLine="480" w:firstLineChars="200"/>
        <w:textAlignment w:val="auto"/>
        <w:rPr>
          <w:rFonts w:hint="eastAsia" w:ascii="仿宋" w:hAnsi="仿宋" w:eastAsia="仿宋" w:cs="仿宋"/>
          <w:color w:val="auto"/>
          <w:kern w:val="0"/>
          <w:highlight w:val="none"/>
          <w:shd w:val="clear" w:color="auto" w:fill="auto"/>
        </w:rPr>
      </w:pPr>
      <w:r>
        <w:rPr>
          <w:rFonts w:hint="eastAsia" w:ascii="仿宋" w:hAnsi="仿宋" w:eastAsia="仿宋" w:cs="仿宋"/>
          <w:color w:val="auto"/>
          <w:kern w:val="0"/>
          <w:highlight w:val="none"/>
          <w:shd w:val="clear" w:color="auto" w:fill="auto"/>
          <w:lang w:val="zh-CN"/>
        </w:rPr>
        <w:t>2</w:t>
      </w:r>
      <w:r>
        <w:rPr>
          <w:rFonts w:hint="eastAsia" w:ascii="仿宋" w:hAnsi="仿宋" w:eastAsia="仿宋" w:cs="仿宋"/>
          <w:color w:val="auto"/>
          <w:kern w:val="0"/>
          <w:highlight w:val="none"/>
          <w:shd w:val="clear" w:color="auto" w:fill="auto"/>
          <w:lang w:val="en-US" w:eastAsia="zh-CN"/>
        </w:rPr>
        <w:t>2</w:t>
      </w:r>
      <w:r>
        <w:rPr>
          <w:rFonts w:hint="eastAsia" w:ascii="仿宋" w:hAnsi="仿宋" w:eastAsia="仿宋" w:cs="仿宋"/>
          <w:color w:val="auto"/>
          <w:kern w:val="0"/>
          <w:highlight w:val="none"/>
          <w:shd w:val="clear" w:color="auto" w:fill="auto"/>
          <w:lang w:val="zh-CN"/>
        </w:rPr>
        <w:t>.2</w:t>
      </w:r>
      <w:r>
        <w:rPr>
          <w:rFonts w:hint="eastAsia" w:ascii="仿宋" w:hAnsi="仿宋" w:eastAsia="仿宋" w:cs="仿宋"/>
          <w:color w:val="auto"/>
          <w:kern w:val="0"/>
          <w:highlight w:val="none"/>
          <w:shd w:val="clear" w:color="auto" w:fill="auto"/>
          <w:lang w:val="zh-CN" w:eastAsia="zh-CN"/>
        </w:rPr>
        <w:t>成交供应商</w:t>
      </w:r>
      <w:r>
        <w:rPr>
          <w:rFonts w:hint="eastAsia" w:ascii="仿宋" w:hAnsi="仿宋" w:eastAsia="仿宋" w:cs="仿宋"/>
          <w:color w:val="auto"/>
          <w:kern w:val="0"/>
          <w:highlight w:val="none"/>
          <w:shd w:val="clear" w:color="auto" w:fill="auto"/>
          <w:lang w:val="zh-CN"/>
        </w:rPr>
        <w:t>按规定的日期、时间、地点，由法定代表人或其授权代表与</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highlight w:val="none"/>
          <w:shd w:val="clear" w:color="auto" w:fill="auto"/>
          <w:lang w:val="zh-CN"/>
        </w:rPr>
        <w:t>代表签订合同。</w:t>
      </w:r>
    </w:p>
    <w:p w14:paraId="5588A64D">
      <w:pPr>
        <w:pStyle w:val="133"/>
        <w:pageBreakBefore w:val="0"/>
        <w:kinsoku/>
        <w:wordWrap/>
        <w:overflowPunct/>
        <w:topLinePunct w:val="0"/>
        <w:autoSpaceDE/>
        <w:autoSpaceDN/>
        <w:bidi w:val="0"/>
        <w:snapToGrid w:val="0"/>
        <w:spacing w:before="0" w:beforeAutospacing="0" w:afterAutospacing="0" w:line="440" w:lineRule="exact"/>
        <w:ind w:left="0" w:leftChars="0" w:righ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w:t>
      </w:r>
      <w:r>
        <w:rPr>
          <w:rFonts w:hint="eastAsia" w:ascii="仿宋" w:hAnsi="仿宋" w:eastAsia="仿宋" w:cs="仿宋"/>
          <w:color w:val="auto"/>
          <w:highlight w:val="none"/>
          <w:shd w:val="clear" w:color="auto" w:fill="auto"/>
          <w:lang w:val="en-US" w:eastAsia="zh-CN"/>
        </w:rPr>
        <w:t>2</w:t>
      </w:r>
      <w:r>
        <w:rPr>
          <w:rFonts w:hint="eastAsia" w:ascii="仿宋" w:hAnsi="仿宋" w:eastAsia="仿宋" w:cs="仿宋"/>
          <w:color w:val="auto"/>
          <w:highlight w:val="none"/>
          <w:shd w:val="clear" w:color="auto" w:fill="auto"/>
        </w:rPr>
        <w:t>.3如签订合同并生效后，</w:t>
      </w:r>
      <w:r>
        <w:rPr>
          <w:rFonts w:hint="eastAsia" w:ascii="仿宋" w:hAnsi="仿宋" w:eastAsia="仿宋" w:cs="仿宋"/>
          <w:color w:val="auto"/>
          <w:highlight w:val="none"/>
          <w:shd w:val="clear" w:color="auto" w:fill="auto"/>
          <w:lang w:eastAsia="zh-CN"/>
        </w:rPr>
        <w:t>成交供应商</w:t>
      </w:r>
      <w:r>
        <w:rPr>
          <w:rFonts w:hint="eastAsia" w:ascii="仿宋" w:hAnsi="仿宋" w:eastAsia="仿宋" w:cs="仿宋"/>
          <w:color w:val="auto"/>
          <w:highlight w:val="none"/>
          <w:shd w:val="clear" w:color="auto" w:fill="auto"/>
        </w:rPr>
        <w:t>无故拒绝或延期，除按照合同条款处理外，列入不良行为记录一次，并给予通报。</w:t>
      </w:r>
    </w:p>
    <w:p w14:paraId="0663C3E8">
      <w:pPr>
        <w:pStyle w:val="133"/>
        <w:pageBreakBefore w:val="0"/>
        <w:kinsoku/>
        <w:wordWrap/>
        <w:overflowPunct/>
        <w:topLinePunct w:val="0"/>
        <w:autoSpaceDE/>
        <w:autoSpaceDN/>
        <w:bidi w:val="0"/>
        <w:snapToGrid w:val="0"/>
        <w:spacing w:before="0" w:beforeAutospacing="0" w:afterAutospacing="0" w:line="440" w:lineRule="exact"/>
        <w:ind w:left="0" w:leftChars="0" w:right="0" w:firstLine="480" w:firstLineChars="200"/>
        <w:textAlignment w:val="auto"/>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rPr>
        <w:t>2</w:t>
      </w:r>
      <w:r>
        <w:rPr>
          <w:rFonts w:hint="eastAsia" w:ascii="仿宋" w:hAnsi="仿宋" w:eastAsia="仿宋" w:cs="仿宋"/>
          <w:color w:val="auto"/>
          <w:highlight w:val="none"/>
          <w:shd w:val="clear" w:color="auto" w:fill="auto"/>
          <w:lang w:val="en-US" w:eastAsia="zh-CN"/>
        </w:rPr>
        <w:t>2</w:t>
      </w:r>
      <w:r>
        <w:rPr>
          <w:rFonts w:hint="eastAsia" w:ascii="仿宋" w:hAnsi="仿宋" w:eastAsia="仿宋" w:cs="仿宋"/>
          <w:color w:val="auto"/>
          <w:highlight w:val="none"/>
          <w:shd w:val="clear" w:color="auto" w:fill="auto"/>
        </w:rPr>
        <w:t>.4</w:t>
      </w:r>
      <w:r>
        <w:rPr>
          <w:rFonts w:hint="eastAsia" w:ascii="仿宋" w:hAnsi="仿宋" w:eastAsia="仿宋" w:cs="仿宋"/>
          <w:color w:val="auto"/>
          <w:highlight w:val="none"/>
          <w:shd w:val="clear" w:color="auto" w:fill="auto"/>
          <w:lang w:val="en-US" w:eastAsia="zh-CN"/>
        </w:rPr>
        <w:t>成交供应商</w:t>
      </w:r>
      <w:r>
        <w:rPr>
          <w:rFonts w:hint="eastAsia" w:ascii="仿宋" w:hAnsi="仿宋" w:eastAsia="仿宋" w:cs="仿宋"/>
          <w:color w:val="auto"/>
          <w:highlight w:val="none"/>
          <w:shd w:val="clear" w:color="auto" w:fill="auto"/>
        </w:rPr>
        <w:t>拒绝与</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highlight w:val="none"/>
          <w:shd w:val="clear" w:color="auto" w:fill="auto"/>
        </w:rPr>
        <w:t>签订合同的，</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highlight w:val="none"/>
          <w:shd w:val="clear" w:color="auto" w:fill="auto"/>
        </w:rPr>
        <w:t>重新开展采购活动。</w:t>
      </w:r>
    </w:p>
    <w:p w14:paraId="3D573342">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firstLine="482" w:firstLineChars="200"/>
        <w:textAlignment w:val="auto"/>
        <w:rPr>
          <w:rFonts w:hint="eastAsia" w:ascii="仿宋" w:hAnsi="仿宋" w:eastAsia="仿宋" w:cs="仿宋"/>
          <w:b/>
          <w:color w:val="auto"/>
          <w:highlight w:val="none"/>
          <w:shd w:val="clear" w:color="auto" w:fill="auto"/>
          <w:lang w:val="en-US" w:eastAsia="zh-CN"/>
        </w:rPr>
      </w:pPr>
      <w:r>
        <w:rPr>
          <w:rFonts w:hint="eastAsia" w:ascii="仿宋" w:hAnsi="仿宋" w:eastAsia="仿宋" w:cs="仿宋"/>
          <w:b/>
          <w:color w:val="auto"/>
          <w:kern w:val="2"/>
          <w:sz w:val="24"/>
          <w:szCs w:val="20"/>
          <w:highlight w:val="none"/>
          <w:shd w:val="clear" w:fill="auto"/>
          <w:lang w:val="en-US" w:eastAsia="zh-CN" w:bidi="ar-SA"/>
        </w:rPr>
        <w:t>23.</w:t>
      </w:r>
      <w:r>
        <w:rPr>
          <w:rFonts w:hint="eastAsia" w:ascii="仿宋" w:hAnsi="仿宋" w:eastAsia="仿宋" w:cs="仿宋"/>
          <w:b/>
          <w:color w:val="auto"/>
          <w:highlight w:val="none"/>
          <w:shd w:val="clear" w:color="auto" w:fill="auto"/>
          <w:lang w:val="en-US" w:eastAsia="zh-CN"/>
        </w:rPr>
        <w:t>服务要求</w:t>
      </w:r>
    </w:p>
    <w:p w14:paraId="084338C0">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firstLine="480" w:firstLineChars="200"/>
        <w:textAlignment w:val="auto"/>
        <w:rPr>
          <w:rFonts w:hint="eastAsia" w:ascii="仿宋" w:hAnsi="仿宋" w:eastAsia="仿宋" w:cs="仿宋"/>
          <w:b w:val="0"/>
          <w:bCs/>
          <w:color w:val="auto"/>
          <w:highlight w:val="none"/>
          <w:shd w:val="clear" w:color="auto" w:fill="auto"/>
          <w:lang w:val="en-US" w:eastAsia="zh-CN"/>
        </w:rPr>
      </w:pPr>
      <w:r>
        <w:rPr>
          <w:rFonts w:hint="eastAsia" w:ascii="仿宋" w:hAnsi="仿宋" w:eastAsia="仿宋" w:cs="仿宋"/>
          <w:b w:val="0"/>
          <w:bCs/>
          <w:color w:val="auto"/>
          <w:highlight w:val="none"/>
          <w:shd w:val="clear" w:color="auto" w:fill="auto"/>
          <w:lang w:val="en-US" w:eastAsia="zh-CN"/>
        </w:rPr>
        <w:t>23.1</w:t>
      </w:r>
      <w:r>
        <w:rPr>
          <w:rFonts w:hint="eastAsia" w:ascii="仿宋" w:hAnsi="仿宋" w:eastAsia="仿宋" w:cs="仿宋"/>
          <w:b w:val="0"/>
          <w:bCs/>
          <w:color w:val="auto"/>
          <w:highlight w:val="none"/>
          <w:shd w:val="clear" w:color="auto" w:fill="auto"/>
          <w:lang w:eastAsia="zh-CN"/>
        </w:rPr>
        <w:t>成交供应商</w:t>
      </w:r>
      <w:r>
        <w:rPr>
          <w:rFonts w:hint="eastAsia" w:ascii="仿宋" w:hAnsi="仿宋" w:eastAsia="仿宋" w:cs="仿宋"/>
          <w:b w:val="0"/>
          <w:bCs/>
          <w:color w:val="auto"/>
          <w:highlight w:val="none"/>
          <w:shd w:val="clear" w:color="auto" w:fill="auto"/>
          <w:lang w:val="en-US" w:eastAsia="zh-CN"/>
        </w:rPr>
        <w:t>应按合同（除</w:t>
      </w:r>
      <w:r>
        <w:rPr>
          <w:rFonts w:hint="eastAsia" w:ascii="仿宋" w:hAnsi="仿宋" w:eastAsia="仿宋" w:cs="仿宋"/>
          <w:b w:val="0"/>
          <w:bCs/>
          <w:color w:val="auto"/>
          <w:highlight w:val="none"/>
          <w:shd w:val="clear" w:color="auto" w:fill="auto"/>
          <w:lang w:eastAsia="zh-CN"/>
        </w:rPr>
        <w:t>采购人</w:t>
      </w:r>
      <w:r>
        <w:rPr>
          <w:rFonts w:hint="eastAsia" w:ascii="仿宋" w:hAnsi="仿宋" w:eastAsia="仿宋" w:cs="仿宋"/>
          <w:b w:val="0"/>
          <w:bCs/>
          <w:color w:val="auto"/>
          <w:highlight w:val="none"/>
          <w:shd w:val="clear" w:color="auto" w:fill="auto"/>
          <w:lang w:val="en-US" w:eastAsia="zh-CN"/>
        </w:rPr>
        <w:t>有特殊要求说明和标项内说明外）在规定时间内供货。若有延期，每超过一天，扣除该笔采购金额5‰的违约金给</w:t>
      </w:r>
      <w:r>
        <w:rPr>
          <w:rFonts w:hint="eastAsia" w:ascii="仿宋" w:hAnsi="仿宋" w:eastAsia="仿宋" w:cs="仿宋"/>
          <w:b w:val="0"/>
          <w:bCs/>
          <w:color w:val="auto"/>
          <w:highlight w:val="none"/>
          <w:shd w:val="clear" w:color="auto" w:fill="auto"/>
          <w:lang w:eastAsia="zh-CN"/>
        </w:rPr>
        <w:t>采购人</w:t>
      </w:r>
      <w:r>
        <w:rPr>
          <w:rFonts w:hint="eastAsia" w:ascii="仿宋" w:hAnsi="仿宋" w:eastAsia="仿宋" w:cs="仿宋"/>
          <w:b w:val="0"/>
          <w:bCs/>
          <w:color w:val="auto"/>
          <w:highlight w:val="none"/>
          <w:shd w:val="clear" w:color="auto" w:fill="auto"/>
          <w:lang w:val="en-US" w:eastAsia="zh-CN"/>
        </w:rPr>
        <w:t>。</w:t>
      </w:r>
    </w:p>
    <w:p w14:paraId="1841BE7C">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firstLine="480" w:firstLineChars="200"/>
        <w:textAlignment w:val="auto"/>
        <w:rPr>
          <w:rFonts w:hint="eastAsia" w:ascii="仿宋" w:hAnsi="仿宋" w:eastAsia="仿宋" w:cs="仿宋"/>
          <w:b w:val="0"/>
          <w:bCs/>
          <w:strike/>
          <w:dstrike w:val="0"/>
          <w:color w:val="auto"/>
          <w:highlight w:val="none"/>
          <w:shd w:val="clear" w:color="auto" w:fill="auto"/>
          <w:lang w:val="en-US" w:eastAsia="zh-CN"/>
        </w:rPr>
      </w:pPr>
      <w:r>
        <w:rPr>
          <w:rFonts w:hint="eastAsia" w:ascii="仿宋" w:hAnsi="仿宋" w:eastAsia="仿宋" w:cs="仿宋"/>
          <w:b w:val="0"/>
          <w:bCs/>
          <w:color w:val="auto"/>
          <w:highlight w:val="none"/>
          <w:shd w:val="clear" w:color="auto" w:fill="auto"/>
          <w:lang w:val="en-US" w:eastAsia="zh-CN"/>
        </w:rPr>
        <w:t>23.2</w:t>
      </w:r>
      <w:r>
        <w:rPr>
          <w:rFonts w:hint="eastAsia" w:ascii="仿宋" w:hAnsi="仿宋" w:eastAsia="仿宋" w:cs="仿宋"/>
          <w:b w:val="0"/>
          <w:bCs/>
          <w:color w:val="auto"/>
          <w:highlight w:val="none"/>
          <w:shd w:val="clear" w:color="auto" w:fill="auto"/>
          <w:lang w:eastAsia="zh-CN"/>
        </w:rPr>
        <w:t>成交供应商</w:t>
      </w:r>
      <w:r>
        <w:rPr>
          <w:rFonts w:hint="eastAsia" w:ascii="仿宋" w:hAnsi="仿宋" w:eastAsia="仿宋" w:cs="仿宋"/>
          <w:b w:val="0"/>
          <w:bCs/>
          <w:color w:val="auto"/>
          <w:highlight w:val="none"/>
          <w:shd w:val="clear" w:color="auto" w:fill="auto"/>
          <w:lang w:val="en-US" w:eastAsia="zh-CN"/>
        </w:rPr>
        <w:t>提供的成交物品，必须符合本交易文件要求、原包装送达采购单位；如有不符，采购人可以无条件退货，所造成的损失由</w:t>
      </w:r>
      <w:r>
        <w:rPr>
          <w:rFonts w:hint="eastAsia" w:ascii="仿宋" w:hAnsi="仿宋" w:eastAsia="仿宋" w:cs="仿宋"/>
          <w:b w:val="0"/>
          <w:bCs/>
          <w:color w:val="auto"/>
          <w:highlight w:val="none"/>
          <w:shd w:val="clear" w:color="auto" w:fill="auto"/>
          <w:lang w:eastAsia="zh-CN"/>
        </w:rPr>
        <w:t>成交供应商</w:t>
      </w:r>
      <w:r>
        <w:rPr>
          <w:rFonts w:hint="eastAsia" w:ascii="仿宋" w:hAnsi="仿宋" w:eastAsia="仿宋" w:cs="仿宋"/>
          <w:b w:val="0"/>
          <w:bCs/>
          <w:color w:val="auto"/>
          <w:highlight w:val="none"/>
          <w:shd w:val="clear" w:color="auto" w:fill="auto"/>
          <w:lang w:val="en-US" w:eastAsia="zh-CN"/>
        </w:rPr>
        <w:t>承担。</w:t>
      </w:r>
    </w:p>
    <w:p w14:paraId="65D300D9">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firstLine="482" w:firstLineChars="200"/>
        <w:textAlignment w:val="auto"/>
        <w:rPr>
          <w:rFonts w:hint="eastAsia" w:ascii="仿宋" w:hAnsi="仿宋" w:eastAsia="仿宋" w:cs="仿宋"/>
          <w:b/>
          <w:bCs w:val="0"/>
          <w:color w:val="auto"/>
          <w:highlight w:val="none"/>
          <w:shd w:val="clear" w:color="auto" w:fill="auto"/>
          <w:lang w:eastAsia="zh-CN"/>
        </w:rPr>
      </w:pPr>
      <w:r>
        <w:rPr>
          <w:rFonts w:hint="eastAsia" w:ascii="仿宋" w:hAnsi="仿宋" w:eastAsia="仿宋" w:cs="仿宋"/>
          <w:b/>
          <w:bCs w:val="0"/>
          <w:color w:val="auto"/>
          <w:highlight w:val="none"/>
          <w:shd w:val="clear" w:color="auto" w:fill="auto"/>
          <w:lang w:val="en-US" w:eastAsia="zh-CN"/>
        </w:rPr>
        <w:t>▲23.3</w:t>
      </w:r>
      <w:r>
        <w:rPr>
          <w:rFonts w:hint="eastAsia" w:ascii="仿宋" w:hAnsi="仿宋" w:eastAsia="仿宋" w:cs="仿宋"/>
          <w:b/>
          <w:bCs w:val="0"/>
          <w:color w:val="auto"/>
          <w:highlight w:val="none"/>
          <w:shd w:val="clear" w:color="auto" w:fill="auto"/>
          <w:lang w:eastAsia="zh-CN"/>
        </w:rPr>
        <w:t>质保服务</w:t>
      </w:r>
    </w:p>
    <w:p w14:paraId="6A2C5241">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rightChars="0" w:firstLine="482" w:firstLineChars="200"/>
        <w:textAlignment w:val="auto"/>
        <w:rPr>
          <w:rFonts w:hint="eastAsia" w:ascii="仿宋" w:hAnsi="仿宋" w:eastAsia="仿宋" w:cs="仿宋"/>
          <w:b/>
          <w:bCs w:val="0"/>
          <w:color w:val="auto"/>
          <w:highlight w:val="none"/>
          <w:shd w:val="clear" w:color="auto" w:fill="auto"/>
          <w:lang w:val="en-US" w:eastAsia="zh-CN"/>
        </w:rPr>
      </w:pPr>
      <w:r>
        <w:rPr>
          <w:rFonts w:hint="eastAsia" w:ascii="仿宋" w:hAnsi="仿宋" w:eastAsia="仿宋" w:cs="仿宋"/>
          <w:b/>
          <w:bCs w:val="0"/>
          <w:color w:val="auto"/>
          <w:kern w:val="2"/>
          <w:sz w:val="24"/>
          <w:szCs w:val="20"/>
          <w:shd w:val="clear" w:fill="auto"/>
          <w:lang w:val="en-US" w:eastAsia="zh-CN" w:bidi="ar-SA"/>
        </w:rPr>
        <w:t>（一）</w:t>
      </w:r>
      <w:r>
        <w:rPr>
          <w:rFonts w:hint="eastAsia" w:ascii="仿宋" w:hAnsi="仿宋" w:eastAsia="仿宋" w:cs="仿宋"/>
          <w:b/>
          <w:bCs w:val="0"/>
          <w:color w:val="auto"/>
          <w:highlight w:val="none"/>
          <w:shd w:val="clear" w:color="auto" w:fill="auto"/>
          <w:lang w:val="en-US" w:eastAsia="zh-CN"/>
        </w:rPr>
        <w:t>采购的物品，均按国家三包修规定实行保修（除标项内已有说明外）。质保期以第三部分交易需求内的各项物品保质期为准。质保期内</w:t>
      </w:r>
      <w:r>
        <w:rPr>
          <w:rFonts w:hint="eastAsia" w:ascii="仿宋" w:hAnsi="仿宋" w:eastAsia="仿宋" w:cs="仿宋"/>
          <w:b/>
          <w:bCs w:val="0"/>
          <w:color w:val="auto"/>
          <w:highlight w:val="none"/>
          <w:shd w:val="clear" w:color="auto" w:fill="auto"/>
          <w:lang w:eastAsia="zh-CN"/>
        </w:rPr>
        <w:t>成交供应商</w:t>
      </w:r>
      <w:r>
        <w:rPr>
          <w:rFonts w:hint="eastAsia" w:ascii="仿宋" w:hAnsi="仿宋" w:eastAsia="仿宋" w:cs="仿宋"/>
          <w:b/>
          <w:bCs w:val="0"/>
          <w:color w:val="auto"/>
          <w:highlight w:val="none"/>
          <w:shd w:val="clear" w:color="auto" w:fill="auto"/>
          <w:lang w:val="en-US" w:eastAsia="zh-CN"/>
        </w:rPr>
        <w:t>对</w:t>
      </w:r>
      <w:r>
        <w:rPr>
          <w:rFonts w:hint="eastAsia" w:ascii="仿宋" w:hAnsi="仿宋" w:eastAsia="仿宋" w:cs="仿宋"/>
          <w:b/>
          <w:bCs w:val="0"/>
          <w:color w:val="auto"/>
          <w:highlight w:val="none"/>
          <w:shd w:val="clear" w:color="auto" w:fill="auto"/>
          <w:lang w:eastAsia="zh-CN"/>
        </w:rPr>
        <w:t>采购人</w:t>
      </w:r>
      <w:r>
        <w:rPr>
          <w:rFonts w:hint="eastAsia" w:ascii="仿宋" w:hAnsi="仿宋" w:eastAsia="仿宋" w:cs="仿宋"/>
          <w:b/>
          <w:bCs w:val="0"/>
          <w:color w:val="auto"/>
          <w:highlight w:val="none"/>
          <w:shd w:val="clear" w:color="auto" w:fill="auto"/>
          <w:lang w:val="en-US" w:eastAsia="zh-CN"/>
        </w:rPr>
        <w:t>负有责任，对物品出现的不符合交易文件、响应文件及合同要求的、物品本身质量问题发生故障的地方应进行免费维修或更换配件。</w:t>
      </w:r>
    </w:p>
    <w:p w14:paraId="2E2FBC2A">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rightChars="0" w:firstLine="482" w:firstLineChars="200"/>
        <w:textAlignment w:val="auto"/>
        <w:rPr>
          <w:rFonts w:hint="eastAsia" w:ascii="仿宋" w:hAnsi="仿宋" w:eastAsia="仿宋" w:cs="仿宋"/>
          <w:b/>
          <w:bCs w:val="0"/>
          <w:color w:val="auto"/>
          <w:highlight w:val="none"/>
          <w:shd w:val="clear" w:color="auto" w:fill="auto"/>
          <w:lang w:val="en-US" w:eastAsia="zh-CN"/>
        </w:rPr>
      </w:pPr>
      <w:r>
        <w:rPr>
          <w:rFonts w:hint="eastAsia" w:ascii="仿宋" w:hAnsi="仿宋" w:eastAsia="仿宋" w:cs="仿宋"/>
          <w:b/>
          <w:bCs w:val="0"/>
          <w:color w:val="auto"/>
          <w:kern w:val="2"/>
          <w:sz w:val="24"/>
          <w:szCs w:val="20"/>
          <w:shd w:val="clear" w:fill="auto"/>
          <w:lang w:val="en-US" w:eastAsia="zh-CN" w:bidi="ar-SA"/>
        </w:rPr>
        <w:t>（二）</w:t>
      </w:r>
      <w:r>
        <w:rPr>
          <w:rFonts w:hint="eastAsia" w:ascii="仿宋" w:hAnsi="仿宋" w:eastAsia="仿宋" w:cs="仿宋"/>
          <w:b/>
          <w:bCs w:val="0"/>
          <w:color w:val="auto"/>
          <w:highlight w:val="none"/>
          <w:shd w:val="clear" w:color="auto" w:fill="auto"/>
          <w:lang w:eastAsia="zh-CN"/>
        </w:rPr>
        <w:t>成交供应商</w:t>
      </w:r>
      <w:r>
        <w:rPr>
          <w:rFonts w:hint="eastAsia" w:ascii="仿宋" w:hAnsi="仿宋" w:eastAsia="仿宋" w:cs="仿宋"/>
          <w:b/>
          <w:bCs w:val="0"/>
          <w:color w:val="auto"/>
          <w:highlight w:val="none"/>
          <w:shd w:val="clear" w:color="auto" w:fill="auto"/>
          <w:lang w:val="en-US" w:eastAsia="zh-CN"/>
        </w:rPr>
        <w:t>应当必须具有专业的售后服务力量和售后技术服务队伍，在合同规定的质保期内，</w:t>
      </w:r>
      <w:r>
        <w:rPr>
          <w:rFonts w:hint="eastAsia" w:ascii="仿宋" w:hAnsi="仿宋" w:eastAsia="仿宋" w:cs="仿宋"/>
          <w:b/>
          <w:bCs w:val="0"/>
          <w:color w:val="auto"/>
          <w:highlight w:val="none"/>
          <w:shd w:val="clear" w:color="auto" w:fill="auto"/>
          <w:lang w:eastAsia="zh-CN"/>
        </w:rPr>
        <w:t>成交供应商</w:t>
      </w:r>
      <w:r>
        <w:rPr>
          <w:rFonts w:hint="eastAsia" w:ascii="仿宋" w:hAnsi="仿宋" w:eastAsia="仿宋" w:cs="仿宋"/>
          <w:b/>
          <w:bCs w:val="0"/>
          <w:color w:val="auto"/>
          <w:highlight w:val="none"/>
          <w:shd w:val="clear" w:color="auto" w:fill="auto"/>
          <w:lang w:val="en-US" w:eastAsia="zh-CN"/>
        </w:rPr>
        <w:t>承诺全年7*24小时售后服务响应，如出现质量问题，</w:t>
      </w:r>
      <w:r>
        <w:rPr>
          <w:rFonts w:hint="eastAsia" w:ascii="仿宋" w:hAnsi="仿宋" w:eastAsia="仿宋" w:cs="仿宋"/>
          <w:b/>
          <w:bCs w:val="0"/>
          <w:color w:val="auto"/>
          <w:highlight w:val="none"/>
          <w:shd w:val="clear" w:color="auto" w:fill="auto"/>
          <w:lang w:eastAsia="zh-CN"/>
        </w:rPr>
        <w:t>成交供应商</w:t>
      </w:r>
      <w:r>
        <w:rPr>
          <w:rFonts w:hint="eastAsia" w:ascii="仿宋" w:hAnsi="仿宋" w:eastAsia="仿宋" w:cs="仿宋"/>
          <w:b/>
          <w:bCs w:val="0"/>
          <w:color w:val="auto"/>
          <w:highlight w:val="none"/>
          <w:shd w:val="clear" w:color="auto" w:fill="auto"/>
          <w:lang w:val="en-US" w:eastAsia="zh-CN"/>
        </w:rPr>
        <w:t>在接到电话后，在2小时内响应，36个工作小时内到达采购人现场，无偿进行维修、更换以及其它售后服务，采购人不另外支付任何费用。</w:t>
      </w:r>
    </w:p>
    <w:p w14:paraId="7D25AAA1">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rightChars="0" w:firstLine="482" w:firstLineChars="200"/>
        <w:textAlignment w:val="auto"/>
        <w:rPr>
          <w:rFonts w:hint="eastAsia" w:ascii="仿宋" w:hAnsi="仿宋" w:eastAsia="仿宋" w:cs="仿宋"/>
          <w:b/>
          <w:bCs w:val="0"/>
          <w:color w:val="auto"/>
          <w:highlight w:val="none"/>
          <w:shd w:val="clear" w:color="auto" w:fill="auto"/>
          <w:lang w:val="en-US" w:eastAsia="zh-CN"/>
        </w:rPr>
      </w:pPr>
      <w:r>
        <w:rPr>
          <w:rFonts w:hint="eastAsia" w:ascii="仿宋" w:hAnsi="仿宋" w:eastAsia="仿宋" w:cs="仿宋"/>
          <w:b/>
          <w:bCs w:val="0"/>
          <w:color w:val="auto"/>
          <w:kern w:val="2"/>
          <w:sz w:val="24"/>
          <w:szCs w:val="20"/>
          <w:shd w:val="clear" w:fill="auto"/>
          <w:lang w:val="en-US" w:eastAsia="zh-CN" w:bidi="ar-SA"/>
        </w:rPr>
        <w:t>（三）</w:t>
      </w:r>
      <w:r>
        <w:rPr>
          <w:rFonts w:hint="eastAsia" w:ascii="仿宋" w:hAnsi="仿宋" w:eastAsia="仿宋" w:cs="仿宋"/>
          <w:b/>
          <w:bCs w:val="0"/>
          <w:color w:val="auto"/>
          <w:highlight w:val="none"/>
          <w:shd w:val="clear" w:color="auto" w:fill="auto"/>
          <w:lang w:eastAsia="zh-CN"/>
        </w:rPr>
        <w:t>成交供应商</w:t>
      </w:r>
      <w:r>
        <w:rPr>
          <w:rFonts w:hint="eastAsia" w:ascii="仿宋" w:hAnsi="仿宋" w:eastAsia="仿宋" w:cs="仿宋"/>
          <w:b/>
          <w:bCs w:val="0"/>
          <w:color w:val="auto"/>
          <w:highlight w:val="none"/>
          <w:shd w:val="clear" w:color="auto" w:fill="auto"/>
          <w:lang w:val="en-US" w:eastAsia="zh-CN"/>
        </w:rPr>
        <w:t>需为采购人提供产品说明书。</w:t>
      </w:r>
      <w:r>
        <w:rPr>
          <w:rFonts w:hint="eastAsia" w:ascii="仿宋" w:hAnsi="仿宋" w:eastAsia="仿宋" w:cs="仿宋"/>
          <w:b/>
          <w:bCs w:val="0"/>
          <w:color w:val="auto"/>
          <w:highlight w:val="none"/>
          <w:shd w:val="clear" w:color="auto" w:fill="auto"/>
          <w:lang w:eastAsia="zh-CN"/>
        </w:rPr>
        <w:t>采购人有权拒绝使用带有缺陷的或与交易文件、响应文件及合同要求不符的</w:t>
      </w:r>
      <w:r>
        <w:rPr>
          <w:rFonts w:hint="eastAsia" w:ascii="仿宋" w:hAnsi="仿宋" w:eastAsia="仿宋" w:cs="仿宋"/>
          <w:b/>
          <w:bCs w:val="0"/>
          <w:color w:val="auto"/>
          <w:highlight w:val="none"/>
          <w:shd w:val="clear" w:color="auto" w:fill="auto"/>
          <w:lang w:val="en-US" w:eastAsia="zh-CN"/>
        </w:rPr>
        <w:t>物品</w:t>
      </w:r>
      <w:r>
        <w:rPr>
          <w:rFonts w:hint="eastAsia" w:ascii="仿宋" w:hAnsi="仿宋" w:eastAsia="仿宋" w:cs="仿宋"/>
          <w:b/>
          <w:bCs w:val="0"/>
          <w:color w:val="auto"/>
          <w:highlight w:val="none"/>
          <w:shd w:val="clear" w:color="auto" w:fill="auto"/>
          <w:lang w:eastAsia="zh-CN"/>
        </w:rPr>
        <w:t>，这些</w:t>
      </w:r>
      <w:r>
        <w:rPr>
          <w:rFonts w:hint="eastAsia" w:ascii="仿宋" w:hAnsi="仿宋" w:eastAsia="仿宋" w:cs="仿宋"/>
          <w:b/>
          <w:bCs w:val="0"/>
          <w:color w:val="auto"/>
          <w:highlight w:val="none"/>
          <w:shd w:val="clear" w:color="auto" w:fill="auto"/>
          <w:lang w:val="en-US" w:eastAsia="zh-CN"/>
        </w:rPr>
        <w:t>物品</w:t>
      </w:r>
      <w:r>
        <w:rPr>
          <w:rFonts w:hint="eastAsia" w:ascii="仿宋" w:hAnsi="仿宋" w:eastAsia="仿宋" w:cs="仿宋"/>
          <w:b/>
          <w:bCs w:val="0"/>
          <w:color w:val="auto"/>
          <w:highlight w:val="none"/>
          <w:shd w:val="clear" w:color="auto" w:fill="auto"/>
          <w:lang w:eastAsia="zh-CN"/>
        </w:rPr>
        <w:t>由成交供应商修好或更换，采购人不负担所增加费用。包括在质保期内，采购人如发现产品的规格、性能、数量等与交易需求规定不符，或产品出现质量问题的，成交供应商应根据采购人指示承担更换或退货责任。</w:t>
      </w:r>
    </w:p>
    <w:p w14:paraId="2A515091">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rightChars="0" w:firstLine="482" w:firstLineChars="200"/>
        <w:textAlignment w:val="auto"/>
        <w:rPr>
          <w:rFonts w:hint="eastAsia" w:ascii="仿宋" w:hAnsi="仿宋" w:eastAsia="仿宋" w:cs="仿宋"/>
          <w:b/>
          <w:bCs w:val="0"/>
          <w:color w:val="auto"/>
          <w:highlight w:val="none"/>
          <w:shd w:val="clear" w:color="auto" w:fill="auto"/>
          <w:lang w:eastAsia="zh-CN"/>
        </w:rPr>
      </w:pPr>
      <w:r>
        <w:rPr>
          <w:rFonts w:hint="eastAsia" w:ascii="仿宋" w:hAnsi="仿宋" w:eastAsia="仿宋" w:cs="仿宋"/>
          <w:b/>
          <w:bCs w:val="0"/>
          <w:color w:val="auto"/>
          <w:highlight w:val="none"/>
          <w:shd w:val="clear" w:color="auto" w:fill="auto"/>
          <w:lang w:val="en-US" w:eastAsia="zh-CN"/>
        </w:rPr>
        <w:t>（四）为达到交易需求及合同约定条件的更换货物或退货而产生的费用，以及质保期内成交供应商为完成质保期的工作而产生的运费、购置费、测试费、人工等各项费用（包括增值税等），由成交供应商承担，采购人保留索赔在质保期内物品缺陷导致的损失的权利。</w:t>
      </w:r>
    </w:p>
    <w:p w14:paraId="42775BCD">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firstLine="480" w:firstLineChars="200"/>
        <w:textAlignment w:val="auto"/>
        <w:rPr>
          <w:rFonts w:hint="eastAsia" w:ascii="仿宋" w:hAnsi="仿宋" w:eastAsia="仿宋" w:cs="仿宋"/>
          <w:b w:val="0"/>
          <w:bCs/>
          <w:color w:val="auto"/>
          <w:highlight w:val="none"/>
          <w:shd w:val="clear" w:color="auto" w:fill="auto"/>
          <w:lang w:val="en-US" w:eastAsia="zh-CN"/>
        </w:rPr>
      </w:pPr>
      <w:r>
        <w:rPr>
          <w:rFonts w:hint="eastAsia" w:ascii="仿宋" w:hAnsi="仿宋" w:eastAsia="仿宋" w:cs="仿宋"/>
          <w:b w:val="0"/>
          <w:bCs/>
          <w:color w:val="auto"/>
          <w:highlight w:val="none"/>
          <w:shd w:val="clear" w:color="auto" w:fill="auto"/>
          <w:lang w:val="en-US" w:eastAsia="zh-CN"/>
        </w:rPr>
        <w:t>23.4</w:t>
      </w:r>
      <w:r>
        <w:rPr>
          <w:rFonts w:hint="eastAsia" w:ascii="仿宋" w:hAnsi="仿宋" w:eastAsia="仿宋" w:cs="仿宋"/>
          <w:b w:val="0"/>
          <w:bCs/>
          <w:color w:val="auto"/>
          <w:highlight w:val="none"/>
          <w:shd w:val="clear" w:color="auto" w:fill="auto"/>
          <w:lang w:eastAsia="zh-CN"/>
        </w:rPr>
        <w:t>成交供应商</w:t>
      </w:r>
      <w:r>
        <w:rPr>
          <w:rFonts w:hint="eastAsia" w:ascii="仿宋" w:hAnsi="仿宋" w:eastAsia="仿宋" w:cs="仿宋"/>
          <w:b w:val="0"/>
          <w:bCs/>
          <w:color w:val="auto"/>
          <w:highlight w:val="none"/>
          <w:shd w:val="clear" w:color="auto" w:fill="auto"/>
          <w:lang w:val="en-US" w:eastAsia="zh-CN"/>
        </w:rPr>
        <w:t>在服务过程中，若出现分包转包、配件作假、维修质量问题、维修不及时、技术偏离等情形不能满足</w:t>
      </w:r>
      <w:r>
        <w:rPr>
          <w:rFonts w:hint="eastAsia" w:ascii="仿宋" w:hAnsi="仿宋" w:eastAsia="仿宋" w:cs="仿宋"/>
          <w:b w:val="0"/>
          <w:bCs/>
          <w:color w:val="auto"/>
          <w:highlight w:val="none"/>
          <w:shd w:val="clear" w:color="auto" w:fill="auto"/>
          <w:lang w:eastAsia="zh-CN"/>
        </w:rPr>
        <w:t>采购人</w:t>
      </w:r>
      <w:r>
        <w:rPr>
          <w:rFonts w:hint="eastAsia" w:ascii="仿宋" w:hAnsi="仿宋" w:eastAsia="仿宋" w:cs="仿宋"/>
          <w:b w:val="0"/>
          <w:bCs/>
          <w:color w:val="auto"/>
          <w:highlight w:val="none"/>
          <w:shd w:val="clear" w:color="auto" w:fill="auto"/>
          <w:lang w:val="en-US" w:eastAsia="zh-CN"/>
        </w:rPr>
        <w:t>要求时，</w:t>
      </w:r>
      <w:r>
        <w:rPr>
          <w:rFonts w:hint="eastAsia" w:ascii="仿宋" w:hAnsi="仿宋" w:eastAsia="仿宋" w:cs="仿宋"/>
          <w:b w:val="0"/>
          <w:bCs/>
          <w:color w:val="auto"/>
          <w:highlight w:val="none"/>
          <w:shd w:val="clear" w:color="auto" w:fill="auto"/>
          <w:lang w:eastAsia="zh-CN"/>
        </w:rPr>
        <w:t>采购人</w:t>
      </w:r>
      <w:r>
        <w:rPr>
          <w:rFonts w:hint="eastAsia" w:ascii="仿宋" w:hAnsi="仿宋" w:eastAsia="仿宋" w:cs="仿宋"/>
          <w:b w:val="0"/>
          <w:bCs/>
          <w:color w:val="auto"/>
          <w:highlight w:val="none"/>
          <w:shd w:val="clear" w:color="auto" w:fill="auto"/>
          <w:lang w:val="en-US" w:eastAsia="zh-CN"/>
        </w:rPr>
        <w:t>有权单方面解除合同并没收合同履约保证金，</w:t>
      </w:r>
      <w:r>
        <w:rPr>
          <w:rFonts w:hint="eastAsia" w:ascii="仿宋" w:hAnsi="仿宋" w:eastAsia="仿宋" w:cs="仿宋"/>
          <w:b w:val="0"/>
          <w:bCs/>
          <w:color w:val="auto"/>
          <w:highlight w:val="none"/>
          <w:shd w:val="clear" w:color="auto" w:fill="auto"/>
          <w:lang w:eastAsia="zh-CN"/>
        </w:rPr>
        <w:t>成交供应商</w:t>
      </w:r>
      <w:r>
        <w:rPr>
          <w:rFonts w:hint="eastAsia" w:ascii="仿宋" w:hAnsi="仿宋" w:eastAsia="仿宋" w:cs="仿宋"/>
          <w:b w:val="0"/>
          <w:bCs/>
          <w:color w:val="auto"/>
          <w:highlight w:val="none"/>
          <w:shd w:val="clear" w:color="auto" w:fill="auto"/>
          <w:lang w:val="en-US" w:eastAsia="zh-CN"/>
        </w:rPr>
        <w:t>不得提出任何异议。</w:t>
      </w:r>
    </w:p>
    <w:p w14:paraId="062EAA48">
      <w:pPr>
        <w:pStyle w:val="133"/>
        <w:pageBreakBefore w:val="0"/>
        <w:numPr>
          <w:ilvl w:val="0"/>
          <w:numId w:val="0"/>
        </w:numPr>
        <w:kinsoku/>
        <w:wordWrap/>
        <w:overflowPunct/>
        <w:topLinePunct w:val="0"/>
        <w:autoSpaceDE/>
        <w:autoSpaceDN/>
        <w:bidi w:val="0"/>
        <w:snapToGrid w:val="0"/>
        <w:spacing w:before="0" w:beforeAutospacing="0" w:afterAutospacing="0" w:line="440" w:lineRule="exact"/>
        <w:ind w:left="0" w:leftChars="0" w:right="0" w:firstLine="482" w:firstLineChars="200"/>
        <w:textAlignment w:val="auto"/>
        <w:rPr>
          <w:rFonts w:hint="eastAsia" w:ascii="仿宋" w:hAnsi="仿宋" w:eastAsia="仿宋" w:cs="仿宋"/>
          <w:b/>
          <w:bCs w:val="0"/>
          <w:color w:val="auto"/>
          <w:highlight w:val="none"/>
          <w:shd w:val="clear" w:color="auto" w:fill="auto"/>
          <w:lang w:val="en-US" w:eastAsia="zh-CN"/>
        </w:rPr>
      </w:pPr>
      <w:r>
        <w:rPr>
          <w:rFonts w:hint="eastAsia" w:ascii="仿宋" w:hAnsi="仿宋" w:eastAsia="仿宋" w:cs="仿宋"/>
          <w:b/>
          <w:bCs w:val="0"/>
          <w:color w:val="auto"/>
          <w:highlight w:val="none"/>
          <w:shd w:val="clear" w:color="auto" w:fill="auto"/>
          <w:lang w:val="en-US" w:eastAsia="zh-CN"/>
        </w:rPr>
        <w:t>▲23.5</w:t>
      </w:r>
      <w:r>
        <w:rPr>
          <w:rFonts w:hint="eastAsia" w:ascii="仿宋" w:hAnsi="仿宋" w:eastAsia="仿宋" w:cs="仿宋"/>
          <w:b/>
          <w:bCs w:val="0"/>
          <w:color w:val="auto"/>
          <w:highlight w:val="none"/>
          <w:shd w:val="clear" w:color="auto" w:fill="auto"/>
          <w:lang w:eastAsia="zh-CN"/>
        </w:rPr>
        <w:t>成交供应商</w:t>
      </w:r>
      <w:r>
        <w:rPr>
          <w:rFonts w:hint="eastAsia" w:ascii="仿宋" w:hAnsi="仿宋" w:eastAsia="仿宋" w:cs="仿宋"/>
          <w:b/>
          <w:bCs w:val="0"/>
          <w:color w:val="auto"/>
          <w:highlight w:val="none"/>
          <w:shd w:val="clear" w:color="auto" w:fill="auto"/>
          <w:lang w:val="en-US" w:eastAsia="zh-CN"/>
        </w:rPr>
        <w:t>无偿向</w:t>
      </w:r>
      <w:r>
        <w:rPr>
          <w:rFonts w:hint="eastAsia" w:ascii="仿宋" w:hAnsi="仿宋" w:eastAsia="仿宋" w:cs="仿宋"/>
          <w:b/>
          <w:bCs w:val="0"/>
          <w:color w:val="auto"/>
          <w:highlight w:val="none"/>
          <w:shd w:val="clear" w:color="auto" w:fill="auto"/>
          <w:lang w:eastAsia="zh-CN"/>
        </w:rPr>
        <w:t>采购人</w:t>
      </w:r>
      <w:r>
        <w:rPr>
          <w:rFonts w:hint="eastAsia" w:ascii="仿宋" w:hAnsi="仿宋" w:eastAsia="仿宋" w:cs="仿宋"/>
          <w:b/>
          <w:bCs w:val="0"/>
          <w:color w:val="auto"/>
          <w:highlight w:val="none"/>
          <w:shd w:val="clear" w:color="auto" w:fill="auto"/>
          <w:lang w:val="en-US" w:eastAsia="zh-CN"/>
        </w:rPr>
        <w:t>提供长期的电话咨询及技术服务。</w:t>
      </w:r>
    </w:p>
    <w:p w14:paraId="742D0C82">
      <w:pPr>
        <w:pStyle w:val="27"/>
        <w:pageBreakBefore w:val="0"/>
        <w:kinsoku/>
        <w:wordWrap/>
        <w:overflowPunct/>
        <w:topLinePunct w:val="0"/>
        <w:autoSpaceDE/>
        <w:autoSpaceDN/>
        <w:bidi w:val="0"/>
        <w:spacing w:beforeAutospacing="0" w:afterAutospacing="0" w:line="440" w:lineRule="exact"/>
        <w:ind w:left="0" w:leftChars="0" w:right="0" w:firstLine="482" w:firstLineChars="200"/>
        <w:textAlignment w:val="auto"/>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2</w:t>
      </w:r>
      <w:r>
        <w:rPr>
          <w:rFonts w:hint="eastAsia" w:ascii="仿宋" w:hAnsi="仿宋" w:eastAsia="仿宋" w:cs="仿宋"/>
          <w:b/>
          <w:color w:val="auto"/>
          <w:highlight w:val="none"/>
          <w:shd w:val="clear" w:color="auto" w:fill="auto"/>
          <w:lang w:val="en-US" w:eastAsia="zh-CN"/>
        </w:rPr>
        <w:t>4</w:t>
      </w:r>
      <w:r>
        <w:rPr>
          <w:rFonts w:hint="eastAsia" w:ascii="仿宋" w:hAnsi="仿宋" w:eastAsia="仿宋" w:cs="仿宋"/>
          <w:b/>
          <w:color w:val="auto"/>
          <w:highlight w:val="none"/>
          <w:shd w:val="clear" w:color="auto" w:fill="auto"/>
        </w:rPr>
        <w:t>.履约保证金</w:t>
      </w:r>
    </w:p>
    <w:p w14:paraId="4DD17A9C">
      <w:pPr>
        <w:snapToGrid w:val="0"/>
        <w:spacing w:line="360" w:lineRule="auto"/>
        <w:jc w:val="left"/>
        <w:rPr>
          <w:rFonts w:hint="eastAsia" w:ascii="仿宋" w:hAnsi="仿宋" w:eastAsia="仿宋" w:cs="仿宋"/>
          <w:color w:val="auto"/>
          <w:kern w:val="2"/>
          <w:sz w:val="24"/>
          <w:szCs w:val="20"/>
          <w:highlight w:val="none"/>
          <w:shd w:val="clear" w:color="auto" w:fill="auto"/>
          <w:lang w:val="en-US" w:eastAsia="zh-CN" w:bidi="ar-SA"/>
        </w:rPr>
      </w:pPr>
      <w:r>
        <w:rPr>
          <w:rFonts w:hint="eastAsia" w:ascii="仿宋" w:hAnsi="仿宋" w:eastAsia="仿宋" w:cs="仿宋"/>
          <w:color w:val="auto"/>
          <w:kern w:val="0"/>
          <w:sz w:val="24"/>
          <w:highlight w:val="none"/>
          <w:shd w:val="clear" w:color="auto" w:fill="auto"/>
        </w:rPr>
        <w:t>拟</w:t>
      </w:r>
      <w:r>
        <w:rPr>
          <w:rFonts w:hint="eastAsia" w:ascii="仿宋" w:hAnsi="仿宋" w:eastAsia="仿宋" w:cs="仿宋"/>
          <w:color w:val="auto"/>
          <w:kern w:val="2"/>
          <w:sz w:val="24"/>
          <w:szCs w:val="20"/>
          <w:highlight w:val="none"/>
          <w:shd w:val="clear" w:color="auto" w:fill="auto"/>
          <w:lang w:val="en-US" w:eastAsia="zh-CN" w:bidi="ar-SA"/>
        </w:rPr>
        <w:t>签订的合同文本要求中标</w:t>
      </w:r>
      <w:r>
        <w:rPr>
          <w:rFonts w:hint="eastAsia" w:ascii="仿宋" w:hAnsi="仿宋" w:eastAsia="仿宋" w:cs="仿宋"/>
          <w:color w:val="auto"/>
          <w:kern w:val="2"/>
          <w:sz w:val="24"/>
          <w:szCs w:val="20"/>
          <w:highlight w:val="none"/>
          <w:shd w:val="clear" w:color="auto" w:fill="auto"/>
          <w:lang w:eastAsia="zh-CN" w:bidi="ar-SA"/>
        </w:rPr>
        <w:t>供应商</w:t>
      </w:r>
      <w:r>
        <w:rPr>
          <w:rFonts w:hint="eastAsia" w:ascii="仿宋" w:hAnsi="仿宋" w:eastAsia="仿宋" w:cs="仿宋"/>
          <w:color w:val="auto"/>
          <w:kern w:val="2"/>
          <w:sz w:val="24"/>
          <w:szCs w:val="20"/>
          <w:highlight w:val="none"/>
          <w:shd w:val="clear" w:color="auto" w:fill="auto"/>
          <w:lang w:val="en-US" w:eastAsia="zh-CN" w:bidi="ar-SA"/>
        </w:rPr>
        <w:t>提交履约保证金的，</w:t>
      </w:r>
      <w:r>
        <w:rPr>
          <w:rFonts w:hint="eastAsia" w:ascii="仿宋" w:hAnsi="仿宋" w:eastAsia="仿宋" w:cs="仿宋"/>
          <w:color w:val="auto"/>
          <w:kern w:val="2"/>
          <w:sz w:val="24"/>
          <w:szCs w:val="20"/>
          <w:highlight w:val="none"/>
          <w:shd w:val="clear" w:color="auto" w:fill="auto"/>
          <w:lang w:eastAsia="zh-CN" w:bidi="ar-SA"/>
        </w:rPr>
        <w:t>成交供应商</w:t>
      </w:r>
      <w:r>
        <w:rPr>
          <w:rFonts w:hint="eastAsia" w:ascii="仿宋" w:hAnsi="仿宋" w:eastAsia="仿宋" w:cs="仿宋"/>
          <w:color w:val="auto"/>
          <w:kern w:val="2"/>
          <w:sz w:val="24"/>
          <w:szCs w:val="20"/>
          <w:highlight w:val="none"/>
          <w:shd w:val="clear" w:color="auto" w:fill="auto"/>
          <w:lang w:val="en-US" w:eastAsia="zh-CN" w:bidi="ar-SA"/>
        </w:rPr>
        <w:t>应当以支票、汇票、本票等形式提交。</w:t>
      </w:r>
      <w:bookmarkEnd w:id="13"/>
      <w:bookmarkEnd w:id="14"/>
      <w:bookmarkEnd w:id="16"/>
      <w:bookmarkStart w:id="17" w:name="第四部分"/>
    </w:p>
    <w:p w14:paraId="24FD5EA3">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14:paraId="752E5C69">
      <w:pPr>
        <w:pStyle w:val="133"/>
        <w:snapToGrid w:val="0"/>
        <w:spacing w:before="0"/>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49C431C1">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.1电子交易平台发生故障而无法登录访问的； </w:t>
      </w:r>
    </w:p>
    <w:p w14:paraId="0C18E98F">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.2电子交易平台应用或数据库出现错误，不能进行正常操作的；</w:t>
      </w:r>
    </w:p>
    <w:p w14:paraId="08297047">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.3电子交易平台发现严重安全漏洞，有潜在泄密危险的；</w:t>
      </w:r>
    </w:p>
    <w:p w14:paraId="3C80319D">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.4病毒发作导致不能进行正常操作的； </w:t>
      </w:r>
    </w:p>
    <w:p w14:paraId="2307C194">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.5其他无法保证电子交易的公平、公正和安全的情况。</w:t>
      </w:r>
    </w:p>
    <w:p w14:paraId="11965085">
      <w:pPr>
        <w:kinsoku/>
        <w:overflowPunct/>
        <w:topLinePunct w:val="0"/>
        <w:bidi w:val="0"/>
        <w:spacing w:beforeAutospacing="0" w:afterAutospacing="0" w:line="440" w:lineRule="exact"/>
        <w:ind w:left="0" w:leftChars="0" w:right="0" w:firstLine="482" w:firstLineChars="200"/>
        <w:rPr>
          <w:rFonts w:hint="eastAsia" w:ascii="仿宋" w:hAnsi="仿宋" w:eastAsia="仿宋" w:cs="仿宋"/>
          <w:lang w:val="en-US" w:eastAsia="zh-CN"/>
        </w:rPr>
      </w:pPr>
      <w:r>
        <w:rPr>
          <w:rFonts w:hint="eastAsia" w:ascii="仿宋" w:hAnsi="仿宋" w:eastAsia="仿宋" w:cs="仿宋"/>
          <w:b/>
          <w:color w:val="auto"/>
          <w:sz w:val="24"/>
          <w:szCs w:val="20"/>
          <w:highlight w:val="none"/>
        </w:rPr>
        <w:t>2</w:t>
      </w:r>
      <w:r>
        <w:rPr>
          <w:rFonts w:hint="eastAsia" w:ascii="仿宋" w:hAnsi="仿宋" w:eastAsia="仿宋" w:cs="仿宋"/>
          <w:b/>
          <w:color w:val="auto"/>
          <w:sz w:val="24"/>
          <w:szCs w:val="20"/>
          <w:highlight w:val="none"/>
          <w:lang w:eastAsia="zh-CN"/>
        </w:rPr>
        <w:t>6</w:t>
      </w:r>
      <w:r>
        <w:rPr>
          <w:rFonts w:hint="eastAsia" w:ascii="仿宋" w:hAnsi="仿宋" w:eastAsia="仿宋" w:cs="仿宋"/>
          <w:b/>
          <w:color w:val="auto"/>
          <w:sz w:val="24"/>
          <w:szCs w:val="20"/>
          <w:highlight w:val="none"/>
        </w:rPr>
        <w:t>.</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BC3ED78">
      <w:pPr>
        <w:kinsoku/>
        <w:overflowPunct/>
        <w:topLinePunct w:val="0"/>
        <w:bidi w:val="0"/>
        <w:snapToGrid w:val="0"/>
        <w:spacing w:beforeAutospacing="0" w:afterAutospacing="0" w:line="440" w:lineRule="exact"/>
        <w:ind w:left="0" w:leftChars="0" w:right="0"/>
        <w:jc w:val="center"/>
        <w:outlineLvl w:val="0"/>
        <w:rPr>
          <w:rFonts w:hint="eastAsia" w:ascii="仿宋" w:hAnsi="仿宋" w:eastAsia="仿宋" w:cs="仿宋"/>
          <w:b/>
          <w:color w:val="auto"/>
          <w:sz w:val="36"/>
          <w:szCs w:val="36"/>
          <w:highlight w:val="none"/>
          <w:shd w:val="clear" w:color="auto" w:fill="auto"/>
          <w:lang w:val="en-US" w:eastAsia="zh-CN"/>
        </w:rPr>
      </w:pPr>
      <w:r>
        <w:rPr>
          <w:rFonts w:hint="eastAsia" w:ascii="仿宋" w:hAnsi="仿宋" w:eastAsia="仿宋" w:cs="仿宋"/>
          <w:b/>
          <w:color w:val="auto"/>
          <w:sz w:val="36"/>
          <w:szCs w:val="36"/>
          <w:highlight w:val="none"/>
          <w:shd w:val="clear" w:color="auto" w:fill="auto"/>
          <w:lang w:val="en-US" w:eastAsia="zh-CN"/>
        </w:rPr>
        <w:t>九、验收</w:t>
      </w:r>
    </w:p>
    <w:p w14:paraId="3E1E7382">
      <w:pPr>
        <w:pStyle w:val="26"/>
        <w:keepNext w:val="0"/>
        <w:keepLines w:val="0"/>
        <w:pageBreakBefore w:val="0"/>
        <w:widowControl w:val="0"/>
        <w:numPr>
          <w:ilvl w:val="0"/>
          <w:numId w:val="0"/>
        </w:numPr>
        <w:kinsoku/>
        <w:wordWrap/>
        <w:overflowPunct/>
        <w:topLinePunct w:val="0"/>
        <w:autoSpaceDE/>
        <w:autoSpaceDN/>
        <w:bidi w:val="0"/>
        <w:snapToGrid/>
        <w:spacing w:beforeAutospacing="0" w:after="0" w:afterAutospacing="0"/>
        <w:ind w:left="0" w:leftChars="0" w:right="0" w:firstLine="480" w:firstLineChars="200"/>
        <w:textAlignment w:val="auto"/>
        <w:rPr>
          <w:rFonts w:hint="eastAsia" w:ascii="仿宋" w:hAnsi="仿宋" w:eastAsia="仿宋" w:cs="仿宋"/>
          <w:color w:val="auto"/>
          <w:kern w:val="2"/>
          <w:sz w:val="24"/>
          <w:szCs w:val="20"/>
          <w:highlight w:val="none"/>
          <w:shd w:val="clear" w:color="auto" w:fill="auto"/>
          <w:lang w:val="en-US" w:eastAsia="zh-CN" w:bidi="ar-SA"/>
        </w:rPr>
      </w:pPr>
      <w:r>
        <w:rPr>
          <w:rFonts w:hint="eastAsia" w:ascii="仿宋" w:hAnsi="仿宋" w:eastAsia="仿宋" w:cs="仿宋"/>
          <w:color w:val="auto"/>
          <w:kern w:val="2"/>
          <w:sz w:val="24"/>
          <w:szCs w:val="20"/>
          <w:highlight w:val="none"/>
          <w:shd w:val="clear" w:color="auto" w:fill="auto"/>
          <w:lang w:eastAsia="zh-CN" w:bidi="ar-SA"/>
        </w:rPr>
        <w:t>27</w:t>
      </w:r>
      <w:r>
        <w:rPr>
          <w:rFonts w:hint="eastAsia" w:ascii="仿宋" w:hAnsi="仿宋" w:eastAsia="仿宋" w:cs="仿宋"/>
          <w:color w:val="auto"/>
          <w:kern w:val="2"/>
          <w:sz w:val="24"/>
          <w:szCs w:val="20"/>
          <w:highlight w:val="none"/>
          <w:shd w:val="clear" w:color="auto" w:fill="auto"/>
          <w:lang w:val="en-US" w:eastAsia="zh-CN" w:bidi="ar-SA"/>
        </w:rPr>
        <w:t>.验收</w:t>
      </w:r>
    </w:p>
    <w:p w14:paraId="04A5FEF7">
      <w:pPr>
        <w:pStyle w:val="27"/>
        <w:keepNext w:val="0"/>
        <w:keepLines w:val="0"/>
        <w:pageBreakBefore w:val="0"/>
        <w:widowControl w:val="0"/>
        <w:kinsoku/>
        <w:wordWrap/>
        <w:overflowPunct/>
        <w:topLinePunct w:val="0"/>
        <w:autoSpaceDE/>
        <w:autoSpaceDN/>
        <w:bidi w:val="0"/>
        <w:snapToGrid/>
        <w:spacing w:beforeAutospacing="0" w:afterAutospacing="0"/>
        <w:ind w:left="0" w:leftChars="0" w:right="0" w:firstLine="480" w:firstLineChars="200"/>
        <w:textAlignment w:val="auto"/>
        <w:rPr>
          <w:rFonts w:hint="eastAsia" w:ascii="仿宋" w:hAnsi="仿宋" w:eastAsia="仿宋" w:cs="仿宋"/>
          <w:b/>
          <w:color w:val="auto"/>
          <w:sz w:val="36"/>
          <w:szCs w:val="36"/>
          <w:highlight w:val="none"/>
          <w:shd w:val="clear" w:color="auto" w:fill="auto"/>
        </w:rPr>
      </w:pPr>
      <w:r>
        <w:rPr>
          <w:rFonts w:hint="eastAsia" w:ascii="仿宋" w:hAnsi="仿宋" w:eastAsia="仿宋" w:cs="仿宋"/>
          <w:color w:val="auto"/>
          <w:kern w:val="2"/>
          <w:sz w:val="24"/>
          <w:szCs w:val="20"/>
          <w:highlight w:val="none"/>
          <w:shd w:val="clear" w:color="auto" w:fill="auto"/>
          <w:lang w:val="en-US" w:eastAsia="zh-CN" w:bidi="ar-SA"/>
        </w:rPr>
        <w:t>2</w:t>
      </w:r>
      <w:r>
        <w:rPr>
          <w:rFonts w:hint="eastAsia" w:ascii="仿宋" w:hAnsi="仿宋" w:eastAsia="仿宋" w:cs="仿宋"/>
          <w:color w:val="auto"/>
          <w:kern w:val="2"/>
          <w:sz w:val="24"/>
          <w:szCs w:val="20"/>
          <w:highlight w:val="none"/>
          <w:shd w:val="clear" w:color="auto" w:fill="auto"/>
          <w:lang w:eastAsia="zh-CN" w:bidi="ar-SA"/>
        </w:rPr>
        <w:t>7</w:t>
      </w:r>
      <w:r>
        <w:rPr>
          <w:rFonts w:hint="eastAsia" w:ascii="仿宋" w:hAnsi="仿宋" w:eastAsia="仿宋" w:cs="仿宋"/>
          <w:color w:val="auto"/>
          <w:kern w:val="2"/>
          <w:sz w:val="24"/>
          <w:szCs w:val="20"/>
          <w:highlight w:val="none"/>
          <w:shd w:val="clear" w:color="auto" w:fill="auto"/>
          <w:lang w:val="en-US" w:eastAsia="zh-CN" w:bidi="ar-SA"/>
        </w:rPr>
        <w:t>.1</w:t>
      </w:r>
      <w:r>
        <w:rPr>
          <w:rFonts w:hint="eastAsia" w:ascii="仿宋" w:hAnsi="仿宋" w:eastAsia="仿宋" w:cs="仿宋"/>
          <w:color w:val="auto"/>
          <w:kern w:val="2"/>
          <w:sz w:val="24"/>
          <w:szCs w:val="20"/>
          <w:highlight w:val="none"/>
          <w:shd w:val="clear" w:color="auto" w:fill="auto"/>
          <w:lang w:eastAsia="zh-CN" w:bidi="ar-SA"/>
        </w:rPr>
        <w:t>采购人</w:t>
      </w:r>
      <w:r>
        <w:rPr>
          <w:rFonts w:hint="eastAsia" w:ascii="仿宋" w:hAnsi="仿宋" w:eastAsia="仿宋" w:cs="仿宋"/>
          <w:color w:val="auto"/>
          <w:kern w:val="2"/>
          <w:sz w:val="24"/>
          <w:szCs w:val="20"/>
          <w:highlight w:val="none"/>
          <w:shd w:val="clear" w:color="auto" w:fill="auto"/>
          <w:lang w:val="en-US" w:eastAsia="zh-CN" w:bidi="ar-SA"/>
        </w:rPr>
        <w:t>应当组织对</w:t>
      </w:r>
      <w:r>
        <w:rPr>
          <w:rFonts w:hint="eastAsia" w:ascii="仿宋" w:hAnsi="仿宋" w:eastAsia="仿宋" w:cs="仿宋"/>
          <w:color w:val="auto"/>
          <w:kern w:val="2"/>
          <w:sz w:val="24"/>
          <w:szCs w:val="20"/>
          <w:highlight w:val="none"/>
          <w:shd w:val="clear" w:color="auto" w:fill="auto"/>
          <w:lang w:eastAsia="zh-CN" w:bidi="ar-SA"/>
        </w:rPr>
        <w:t>成交供应商</w:t>
      </w:r>
      <w:r>
        <w:rPr>
          <w:rFonts w:hint="eastAsia" w:ascii="仿宋" w:hAnsi="仿宋" w:eastAsia="仿宋" w:cs="仿宋"/>
          <w:color w:val="auto"/>
          <w:kern w:val="2"/>
          <w:sz w:val="24"/>
          <w:szCs w:val="20"/>
          <w:highlight w:val="none"/>
          <w:shd w:val="clear" w:color="auto" w:fill="auto"/>
          <w:lang w:val="en-US" w:eastAsia="zh-CN" w:bidi="ar-SA"/>
        </w:rPr>
        <w:t>履约的验收。</w:t>
      </w:r>
      <w:r>
        <w:rPr>
          <w:rFonts w:hint="eastAsia" w:ascii="仿宋" w:hAnsi="仿宋" w:eastAsia="仿宋" w:cs="仿宋"/>
          <w:b/>
          <w:color w:val="auto"/>
          <w:sz w:val="36"/>
          <w:szCs w:val="36"/>
          <w:highlight w:val="none"/>
          <w:shd w:val="clear" w:color="auto" w:fill="auto"/>
        </w:rPr>
        <w:br w:type="page"/>
      </w:r>
    </w:p>
    <w:p w14:paraId="431DD4BC">
      <w:pPr>
        <w:kinsoku/>
        <w:overflowPunct/>
        <w:topLinePunct w:val="0"/>
        <w:bidi w:val="0"/>
        <w:spacing w:beforeAutospacing="0" w:afterAutospacing="0" w:line="240" w:lineRule="auto"/>
        <w:ind w:left="0" w:leftChars="0" w:right="0"/>
        <w:jc w:val="center"/>
        <w:outlineLvl w:val="9"/>
        <w:rPr>
          <w:rFonts w:hint="eastAsia" w:ascii="仿宋" w:hAnsi="仿宋" w:eastAsia="仿宋" w:cs="仿宋"/>
          <w:color w:val="auto"/>
          <w:sz w:val="24"/>
          <w:highlight w:val="none"/>
          <w:shd w:val="clear" w:color="auto" w:fill="auto"/>
          <w:lang w:eastAsia="zh-CN"/>
        </w:rPr>
      </w:pPr>
      <w:r>
        <w:rPr>
          <w:rFonts w:hint="eastAsia" w:ascii="仿宋" w:hAnsi="仿宋" w:eastAsia="仿宋" w:cs="仿宋"/>
          <w:b/>
          <w:color w:val="auto"/>
          <w:sz w:val="36"/>
          <w:szCs w:val="36"/>
          <w:highlight w:val="none"/>
          <w:shd w:val="clear" w:color="auto" w:fill="auto"/>
        </w:rPr>
        <w:t xml:space="preserve">第三部分   </w:t>
      </w:r>
      <w:r>
        <w:rPr>
          <w:rFonts w:hint="eastAsia" w:ascii="仿宋" w:hAnsi="仿宋" w:eastAsia="仿宋" w:cs="仿宋"/>
          <w:b/>
          <w:color w:val="auto"/>
          <w:sz w:val="36"/>
          <w:szCs w:val="36"/>
          <w:highlight w:val="none"/>
          <w:shd w:val="clear" w:color="auto" w:fill="auto"/>
          <w:lang w:eastAsia="zh-CN"/>
        </w:rPr>
        <w:t>交易需求</w:t>
      </w:r>
    </w:p>
    <w:p w14:paraId="4B3128D7">
      <w:pPr>
        <w:kinsoku/>
        <w:overflowPunct/>
        <w:topLinePunct w:val="0"/>
        <w:bidi w:val="0"/>
        <w:adjustRightInd w:val="0"/>
        <w:snapToGrid w:val="0"/>
        <w:spacing w:beforeAutospacing="0" w:afterAutospacing="0" w:line="360" w:lineRule="auto"/>
        <w:ind w:left="0" w:leftChars="0" w:right="0" w:firstLine="281" w:firstLineChars="100"/>
        <w:jc w:val="center"/>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一、</w:t>
      </w:r>
      <w:r>
        <w:rPr>
          <w:rFonts w:hint="eastAsia" w:ascii="仿宋" w:hAnsi="仿宋" w:eastAsia="仿宋" w:cs="仿宋"/>
          <w:b/>
          <w:bCs/>
          <w:color w:val="auto"/>
          <w:sz w:val="28"/>
          <w:szCs w:val="28"/>
          <w:highlight w:val="none"/>
          <w:shd w:val="clear" w:color="auto" w:fill="auto"/>
          <w:lang w:val="en-US" w:eastAsia="zh-CN"/>
        </w:rPr>
        <w:t>交易</w:t>
      </w:r>
      <w:r>
        <w:rPr>
          <w:rFonts w:hint="eastAsia" w:ascii="仿宋" w:hAnsi="仿宋" w:eastAsia="仿宋" w:cs="仿宋"/>
          <w:b/>
          <w:bCs/>
          <w:color w:val="auto"/>
          <w:sz w:val="28"/>
          <w:szCs w:val="28"/>
          <w:highlight w:val="none"/>
          <w:shd w:val="clear" w:color="auto" w:fill="auto"/>
        </w:rPr>
        <w:t>一览表</w:t>
      </w:r>
    </w:p>
    <w:tbl>
      <w:tblPr>
        <w:tblStyle w:val="6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457"/>
        <w:gridCol w:w="1176"/>
        <w:gridCol w:w="2736"/>
        <w:gridCol w:w="457"/>
        <w:gridCol w:w="788"/>
        <w:gridCol w:w="457"/>
        <w:gridCol w:w="1176"/>
        <w:gridCol w:w="696"/>
      </w:tblGrid>
      <w:tr w14:paraId="4250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854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80DF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类别</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2B1B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物资名称</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49E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规格及参数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EF5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5788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推荐</w:t>
            </w:r>
          </w:p>
          <w:p w14:paraId="4A352B0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品牌</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F89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27F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含税价（元）</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144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4B960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BF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8" w:type="pct"/>
            <w:vMerge w:val="restart"/>
            <w:tcBorders>
              <w:top w:val="single" w:color="000000" w:sz="4" w:space="0"/>
              <w:left w:val="single" w:color="000000" w:sz="4" w:space="0"/>
              <w:bottom w:val="nil"/>
              <w:right w:val="single" w:color="000000" w:sz="4" w:space="0"/>
            </w:tcBorders>
            <w:shd w:val="clear" w:color="auto" w:fill="auto"/>
            <w:vAlign w:val="center"/>
          </w:tcPr>
          <w:p w14:paraId="08F0F5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安防用品</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A7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手提式强光手电筒</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8D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充电式，续航10小时，IPX4以上</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90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61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华安、康铭、泰格信</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D9F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0F1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55.98 </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E9D4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安防用品不得出现警徽、警察字样及标志图案等</w:t>
            </w:r>
          </w:p>
        </w:tc>
      </w:tr>
      <w:tr w14:paraId="447C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B48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CDFD6C2">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DB9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便携式强光手电</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3CB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充电式，续航20小时，1000刘明，IPX4以上</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55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68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霸光之星、飞利浦、小米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440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697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182.98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5311F">
            <w:pPr>
              <w:jc w:val="left"/>
              <w:rPr>
                <w:rFonts w:hint="eastAsia" w:ascii="仿宋" w:hAnsi="仿宋" w:eastAsia="仿宋" w:cs="仿宋"/>
                <w:i w:val="0"/>
                <w:iCs w:val="0"/>
                <w:color w:val="000000"/>
                <w:sz w:val="24"/>
                <w:szCs w:val="24"/>
                <w:u w:val="none"/>
              </w:rPr>
            </w:pPr>
          </w:p>
        </w:tc>
      </w:tr>
      <w:tr w14:paraId="29F3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66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C10F9DB">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65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安防棍</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729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合金钢管，防滑手柄</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6EA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674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777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528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31.29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7DB9B">
            <w:pPr>
              <w:jc w:val="left"/>
              <w:rPr>
                <w:rFonts w:hint="eastAsia" w:ascii="仿宋" w:hAnsi="仿宋" w:eastAsia="仿宋" w:cs="仿宋"/>
                <w:i w:val="0"/>
                <w:iCs w:val="0"/>
                <w:color w:val="000000"/>
                <w:sz w:val="24"/>
                <w:szCs w:val="24"/>
                <w:u w:val="none"/>
              </w:rPr>
            </w:pPr>
          </w:p>
        </w:tc>
      </w:tr>
      <w:tr w14:paraId="73CB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DAC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021EB717">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2FE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安防钢叉</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414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整体加粗、加厚，主杆、缩杆、叉头采用不锈钢制成</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C4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C7B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2FB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348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83.52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125DE">
            <w:pPr>
              <w:jc w:val="left"/>
              <w:rPr>
                <w:rFonts w:hint="eastAsia" w:ascii="仿宋" w:hAnsi="仿宋" w:eastAsia="仿宋" w:cs="仿宋"/>
                <w:i w:val="0"/>
                <w:iCs w:val="0"/>
                <w:color w:val="000000"/>
                <w:sz w:val="24"/>
                <w:szCs w:val="24"/>
                <w:u w:val="none"/>
              </w:rPr>
            </w:pPr>
          </w:p>
        </w:tc>
      </w:tr>
      <w:tr w14:paraId="0817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8D4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EDEF7EC">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D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安防脚叉</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31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可伸缩，加厚</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141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816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2A2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5E2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85.92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39AE8">
            <w:pPr>
              <w:jc w:val="left"/>
              <w:rPr>
                <w:rFonts w:hint="eastAsia" w:ascii="仿宋" w:hAnsi="仿宋" w:eastAsia="仿宋" w:cs="仿宋"/>
                <w:i w:val="0"/>
                <w:iCs w:val="0"/>
                <w:color w:val="000000"/>
                <w:sz w:val="24"/>
                <w:szCs w:val="24"/>
                <w:u w:val="none"/>
              </w:rPr>
            </w:pPr>
          </w:p>
        </w:tc>
      </w:tr>
      <w:tr w14:paraId="5B0B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1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3A5192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FB7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安防腰带</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B36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多功能腰带，可放置多种出勤装备（不带装备）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64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81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荣硕、华军、兵隼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9B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2B9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110.01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9453F">
            <w:pPr>
              <w:jc w:val="left"/>
              <w:rPr>
                <w:rFonts w:hint="eastAsia" w:ascii="仿宋" w:hAnsi="仿宋" w:eastAsia="仿宋" w:cs="仿宋"/>
                <w:i w:val="0"/>
                <w:iCs w:val="0"/>
                <w:color w:val="000000"/>
                <w:sz w:val="24"/>
                <w:szCs w:val="24"/>
                <w:u w:val="none"/>
              </w:rPr>
            </w:pPr>
          </w:p>
        </w:tc>
      </w:tr>
      <w:tr w14:paraId="5C8D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A5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660B215">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21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安防盾牌</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824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安防专用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04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3E1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荣硕、华军、兵隼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15A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CC2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123.96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D891F">
            <w:pPr>
              <w:jc w:val="left"/>
              <w:rPr>
                <w:rFonts w:hint="eastAsia" w:ascii="仿宋" w:hAnsi="仿宋" w:eastAsia="仿宋" w:cs="仿宋"/>
                <w:i w:val="0"/>
                <w:iCs w:val="0"/>
                <w:color w:val="000000"/>
                <w:sz w:val="24"/>
                <w:szCs w:val="24"/>
                <w:u w:val="none"/>
              </w:rPr>
            </w:pPr>
          </w:p>
        </w:tc>
      </w:tr>
      <w:tr w14:paraId="14CF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CE6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95C3FF1">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B1E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防刺背心</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1CC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安防专用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0ED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89D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荣硕、华军、兵隼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058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78F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129.17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09218">
            <w:pPr>
              <w:jc w:val="left"/>
              <w:rPr>
                <w:rFonts w:hint="eastAsia" w:ascii="仿宋" w:hAnsi="仿宋" w:eastAsia="仿宋" w:cs="仿宋"/>
                <w:i w:val="0"/>
                <w:iCs w:val="0"/>
                <w:color w:val="000000"/>
                <w:sz w:val="24"/>
                <w:szCs w:val="24"/>
                <w:u w:val="none"/>
              </w:rPr>
            </w:pPr>
          </w:p>
        </w:tc>
      </w:tr>
      <w:tr w14:paraId="2F2D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2F4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011BF02">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E29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防割手套</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034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安防专用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2F9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016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9C2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A4B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28.27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557A1">
            <w:pPr>
              <w:jc w:val="left"/>
              <w:rPr>
                <w:rFonts w:hint="eastAsia" w:ascii="仿宋" w:hAnsi="仿宋" w:eastAsia="仿宋" w:cs="仿宋"/>
                <w:i w:val="0"/>
                <w:iCs w:val="0"/>
                <w:color w:val="000000"/>
                <w:sz w:val="24"/>
                <w:szCs w:val="24"/>
                <w:u w:val="none"/>
              </w:rPr>
            </w:pPr>
          </w:p>
        </w:tc>
      </w:tr>
      <w:tr w14:paraId="7BD69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80A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EDD812A">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226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安保工具柜</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064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尺寸1.6米*1.2米*0.4米，钢板厚度不少于2毫米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73B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09B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2AD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327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718.11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30065">
            <w:pPr>
              <w:jc w:val="left"/>
              <w:rPr>
                <w:rFonts w:hint="eastAsia" w:ascii="仿宋" w:hAnsi="仿宋" w:eastAsia="仿宋" w:cs="仿宋"/>
                <w:i w:val="0"/>
                <w:iCs w:val="0"/>
                <w:color w:val="000000"/>
                <w:sz w:val="24"/>
                <w:szCs w:val="24"/>
                <w:u w:val="none"/>
              </w:rPr>
            </w:pPr>
          </w:p>
        </w:tc>
      </w:tr>
      <w:tr w14:paraId="160B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770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464A420">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CDD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安防钢盔</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38F8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安防专用，二级防护</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3E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820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77D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516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77.14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1779">
            <w:pPr>
              <w:jc w:val="left"/>
              <w:rPr>
                <w:rFonts w:hint="eastAsia" w:ascii="仿宋" w:hAnsi="仿宋" w:eastAsia="仿宋" w:cs="仿宋"/>
                <w:i w:val="0"/>
                <w:iCs w:val="0"/>
                <w:color w:val="000000"/>
                <w:sz w:val="24"/>
                <w:szCs w:val="24"/>
                <w:u w:val="none"/>
              </w:rPr>
            </w:pPr>
          </w:p>
        </w:tc>
      </w:tr>
      <w:tr w14:paraId="4EA2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605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4894F147">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7C6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安防防狼喷雾剂</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49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有效距离2米至3米，容量≥110毫升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BF0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CDC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67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763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33.02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BBC1F">
            <w:pPr>
              <w:jc w:val="left"/>
              <w:rPr>
                <w:rFonts w:hint="eastAsia" w:ascii="仿宋" w:hAnsi="仿宋" w:eastAsia="仿宋" w:cs="仿宋"/>
                <w:i w:val="0"/>
                <w:iCs w:val="0"/>
                <w:color w:val="000000"/>
                <w:sz w:val="24"/>
                <w:szCs w:val="24"/>
                <w:u w:val="none"/>
              </w:rPr>
            </w:pPr>
          </w:p>
        </w:tc>
      </w:tr>
      <w:tr w14:paraId="4E86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605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BEACB1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12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警示带</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94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加厚帆布，100米盒装</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0B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78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得力、准航、腾驰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607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EFB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84.73 </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2D1B9">
            <w:pPr>
              <w:jc w:val="left"/>
              <w:rPr>
                <w:rFonts w:hint="eastAsia" w:ascii="仿宋" w:hAnsi="仿宋" w:eastAsia="仿宋" w:cs="仿宋"/>
                <w:i w:val="0"/>
                <w:iCs w:val="0"/>
                <w:color w:val="000000"/>
                <w:sz w:val="24"/>
                <w:szCs w:val="24"/>
                <w:u w:val="none"/>
              </w:rPr>
            </w:pPr>
          </w:p>
        </w:tc>
      </w:tr>
      <w:tr w14:paraId="40055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A5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1ABC88B">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70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应急疏散指示棒</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1C4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长度≥50厘米，充电式</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962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22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16A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D80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37.82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B2E04">
            <w:pPr>
              <w:jc w:val="left"/>
              <w:rPr>
                <w:rFonts w:hint="eastAsia" w:ascii="仿宋" w:hAnsi="仿宋" w:eastAsia="仿宋" w:cs="仿宋"/>
                <w:i w:val="0"/>
                <w:iCs w:val="0"/>
                <w:color w:val="000000"/>
                <w:sz w:val="24"/>
                <w:szCs w:val="24"/>
                <w:u w:val="none"/>
              </w:rPr>
            </w:pPr>
          </w:p>
        </w:tc>
      </w:tr>
      <w:tr w14:paraId="034A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2AE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68" w:type="pct"/>
            <w:vMerge w:val="restart"/>
            <w:tcBorders>
              <w:top w:val="single" w:color="000000" w:sz="4" w:space="0"/>
              <w:left w:val="single" w:color="000000" w:sz="4" w:space="0"/>
              <w:bottom w:val="nil"/>
              <w:right w:val="single" w:color="000000" w:sz="4" w:space="0"/>
            </w:tcBorders>
            <w:shd w:val="clear" w:color="auto" w:fill="auto"/>
            <w:vAlign w:val="center"/>
          </w:tcPr>
          <w:p w14:paraId="74D3A48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E18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安全绳</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47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聚酯纤维，长度20米，直径12毫米，承重2000千克以上，</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6D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5D5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山都澳、哥尔姆、安索</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D20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082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144.75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B016">
            <w:pPr>
              <w:jc w:val="left"/>
              <w:rPr>
                <w:rFonts w:hint="eastAsia" w:ascii="仿宋" w:hAnsi="仿宋" w:eastAsia="仿宋" w:cs="仿宋"/>
                <w:i w:val="0"/>
                <w:iCs w:val="0"/>
                <w:color w:val="000000"/>
                <w:sz w:val="24"/>
                <w:szCs w:val="24"/>
                <w:u w:val="none"/>
              </w:rPr>
            </w:pPr>
          </w:p>
        </w:tc>
      </w:tr>
      <w:tr w14:paraId="1D671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18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90322EB">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A6C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安全带</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103D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五点式，符合《BG6095-2021》，双大钩，绳长2米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78A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EE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山都澳、哥尔姆、安索</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4FC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F6F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171.61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FB6F0">
            <w:pPr>
              <w:jc w:val="left"/>
              <w:rPr>
                <w:rFonts w:hint="eastAsia" w:ascii="仿宋" w:hAnsi="仿宋" w:eastAsia="仿宋" w:cs="仿宋"/>
                <w:i w:val="0"/>
                <w:iCs w:val="0"/>
                <w:color w:val="000000"/>
                <w:sz w:val="24"/>
                <w:szCs w:val="24"/>
                <w:u w:val="none"/>
              </w:rPr>
            </w:pPr>
          </w:p>
        </w:tc>
      </w:tr>
      <w:tr w14:paraId="48D0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A64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18AAB9F">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2FB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全面式防毒面具</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CDC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符合《BG2890-2022》，防雾，综合性滤毒盒</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AC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32A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浙安、得利、星锋芒</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AB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09A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57.76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091FC">
            <w:pPr>
              <w:jc w:val="left"/>
              <w:rPr>
                <w:rFonts w:hint="eastAsia" w:ascii="仿宋" w:hAnsi="仿宋" w:eastAsia="仿宋" w:cs="仿宋"/>
                <w:i w:val="0"/>
                <w:iCs w:val="0"/>
                <w:color w:val="000000"/>
                <w:sz w:val="24"/>
                <w:szCs w:val="24"/>
                <w:u w:val="none"/>
              </w:rPr>
            </w:pPr>
          </w:p>
        </w:tc>
      </w:tr>
      <w:tr w14:paraId="25C4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1A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0EA608A4">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50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下井作业软梯</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F864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10米带防滑，承重≥250千克，踏管长度≥30厘米，有消防装备质量检测报告</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623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EDE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准航、浙安、鸣固</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D4C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E19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171.18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3F25">
            <w:pPr>
              <w:jc w:val="left"/>
              <w:rPr>
                <w:rFonts w:hint="eastAsia" w:ascii="仿宋" w:hAnsi="仿宋" w:eastAsia="仿宋" w:cs="仿宋"/>
                <w:i w:val="0"/>
                <w:iCs w:val="0"/>
                <w:color w:val="000000"/>
                <w:sz w:val="24"/>
                <w:szCs w:val="24"/>
                <w:u w:val="none"/>
              </w:rPr>
            </w:pPr>
          </w:p>
        </w:tc>
      </w:tr>
      <w:tr w14:paraId="660FC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49D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B2A5441">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4EF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救生圈</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F836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符合《BG4302-2007》，高密度聚乙烯材料作外壳，内充填聚氨酯泡沫材料，承重≥120千克</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95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264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佩豪、东胜兴、薇依顿</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54C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8E4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147.17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D82B">
            <w:pPr>
              <w:jc w:val="left"/>
              <w:rPr>
                <w:rFonts w:hint="eastAsia" w:ascii="仿宋" w:hAnsi="仿宋" w:eastAsia="仿宋" w:cs="仿宋"/>
                <w:i w:val="0"/>
                <w:iCs w:val="0"/>
                <w:color w:val="000000"/>
                <w:sz w:val="24"/>
                <w:szCs w:val="24"/>
                <w:u w:val="none"/>
              </w:rPr>
            </w:pPr>
          </w:p>
        </w:tc>
      </w:tr>
      <w:tr w14:paraId="45910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CBF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0FFC108">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DF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救生圈漂浮绳</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C408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8毫米（通用直径）/350千克（抗拉强度）高强丙纶长丝线/可漂浮抗拉橡胶手环。带30米救生绳+1钩+1浮圈</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75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F5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2C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376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53.04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86827">
            <w:pPr>
              <w:jc w:val="left"/>
              <w:rPr>
                <w:rFonts w:hint="eastAsia" w:ascii="仿宋" w:hAnsi="仿宋" w:eastAsia="仿宋" w:cs="仿宋"/>
                <w:i w:val="0"/>
                <w:iCs w:val="0"/>
                <w:color w:val="000000"/>
                <w:sz w:val="24"/>
                <w:szCs w:val="24"/>
                <w:u w:val="none"/>
              </w:rPr>
            </w:pPr>
          </w:p>
        </w:tc>
      </w:tr>
      <w:tr w14:paraId="47B2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045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483BA864">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012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安全帽</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03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符合《BG2811-2019》，透气带孔，旋钮款</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0F1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84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霍尼韦尔、佩豪、梅思安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80E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7CE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53.37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41476">
            <w:pPr>
              <w:jc w:val="left"/>
              <w:rPr>
                <w:rFonts w:hint="eastAsia" w:ascii="仿宋" w:hAnsi="仿宋" w:eastAsia="仿宋" w:cs="仿宋"/>
                <w:i w:val="0"/>
                <w:iCs w:val="0"/>
                <w:color w:val="000000"/>
                <w:sz w:val="24"/>
                <w:szCs w:val="24"/>
                <w:u w:val="none"/>
              </w:rPr>
            </w:pPr>
          </w:p>
        </w:tc>
      </w:tr>
      <w:tr w14:paraId="2E5A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F4F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674FA09">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59E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耳塞</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C81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PU泡棉材质，带合格证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BD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3EB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276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321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3.97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C44F4">
            <w:pPr>
              <w:jc w:val="left"/>
              <w:rPr>
                <w:rFonts w:hint="eastAsia" w:ascii="仿宋" w:hAnsi="仿宋" w:eastAsia="仿宋" w:cs="仿宋"/>
                <w:i w:val="0"/>
                <w:iCs w:val="0"/>
                <w:color w:val="000000"/>
                <w:sz w:val="24"/>
                <w:szCs w:val="24"/>
                <w:u w:val="none"/>
              </w:rPr>
            </w:pPr>
          </w:p>
        </w:tc>
      </w:tr>
      <w:tr w14:paraId="30F78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BD4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4F9B4F72">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B1E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地贴式警示胶带</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82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符合《BG2893-2008》，PVC材质，黄黑相间，宽10厘米，长30米以上</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2D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41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52C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899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29.16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17A7A">
            <w:pPr>
              <w:jc w:val="left"/>
              <w:rPr>
                <w:rFonts w:hint="eastAsia" w:ascii="仿宋" w:hAnsi="仿宋" w:eastAsia="仿宋" w:cs="仿宋"/>
                <w:i w:val="0"/>
                <w:iCs w:val="0"/>
                <w:color w:val="000000"/>
                <w:sz w:val="24"/>
                <w:szCs w:val="24"/>
                <w:u w:val="none"/>
              </w:rPr>
            </w:pPr>
          </w:p>
        </w:tc>
      </w:tr>
      <w:tr w14:paraId="2639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343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587C6F6">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22B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救生圈安装架子</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524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304不锈钢，重量不低于1.3千克</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D6F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B8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FB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00D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135.94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904D9">
            <w:pPr>
              <w:jc w:val="left"/>
              <w:rPr>
                <w:rFonts w:hint="eastAsia" w:ascii="仿宋" w:hAnsi="仿宋" w:eastAsia="仿宋" w:cs="仿宋"/>
                <w:i w:val="0"/>
                <w:iCs w:val="0"/>
                <w:color w:val="000000"/>
                <w:sz w:val="24"/>
                <w:szCs w:val="24"/>
                <w:u w:val="none"/>
              </w:rPr>
            </w:pPr>
          </w:p>
        </w:tc>
      </w:tr>
      <w:tr w14:paraId="55710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85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93CFBC4">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65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反光背心</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45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符合《BG20653-2020》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25C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7BD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37F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5BC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30.50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1856">
            <w:pPr>
              <w:jc w:val="left"/>
              <w:rPr>
                <w:rFonts w:hint="eastAsia" w:ascii="仿宋" w:hAnsi="仿宋" w:eastAsia="仿宋" w:cs="仿宋"/>
                <w:i w:val="0"/>
                <w:iCs w:val="0"/>
                <w:color w:val="000000"/>
                <w:sz w:val="24"/>
                <w:szCs w:val="24"/>
                <w:u w:val="none"/>
              </w:rPr>
            </w:pPr>
          </w:p>
        </w:tc>
      </w:tr>
      <w:tr w14:paraId="0BFA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74D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EE3EC23">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CC9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护目镜</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B9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符合《BG14866-2023》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53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5F2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376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09F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40.18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85B77">
            <w:pPr>
              <w:jc w:val="left"/>
              <w:rPr>
                <w:rFonts w:hint="eastAsia" w:ascii="仿宋" w:hAnsi="仿宋" w:eastAsia="仿宋" w:cs="仿宋"/>
                <w:i w:val="0"/>
                <w:iCs w:val="0"/>
                <w:color w:val="000000"/>
                <w:sz w:val="24"/>
                <w:szCs w:val="24"/>
                <w:u w:val="none"/>
              </w:rPr>
            </w:pPr>
          </w:p>
        </w:tc>
      </w:tr>
      <w:tr w14:paraId="1CEC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1AA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3246811">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521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35KV验电器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245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1.5米，符合《DL/T740-2014》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1C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F2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秦阳、上德昌、奴电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EC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908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250.61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24C71">
            <w:pPr>
              <w:jc w:val="left"/>
              <w:rPr>
                <w:rFonts w:hint="eastAsia" w:ascii="仿宋" w:hAnsi="仿宋" w:eastAsia="仿宋" w:cs="仿宋"/>
                <w:i w:val="0"/>
                <w:iCs w:val="0"/>
                <w:color w:val="000000"/>
                <w:sz w:val="24"/>
                <w:szCs w:val="24"/>
                <w:u w:val="none"/>
              </w:rPr>
            </w:pPr>
          </w:p>
        </w:tc>
      </w:tr>
      <w:tr w14:paraId="2B12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49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B4797BC">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B5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10KV验电器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F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1米，符合《DL/T740-2014》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6DD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8F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秦阳、上德昌、奴电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95C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B60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176.74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81681">
            <w:pPr>
              <w:jc w:val="left"/>
              <w:rPr>
                <w:rFonts w:hint="eastAsia" w:ascii="仿宋" w:hAnsi="仿宋" w:eastAsia="仿宋" w:cs="仿宋"/>
                <w:i w:val="0"/>
                <w:iCs w:val="0"/>
                <w:color w:val="000000"/>
                <w:sz w:val="24"/>
                <w:szCs w:val="24"/>
                <w:u w:val="none"/>
              </w:rPr>
            </w:pPr>
          </w:p>
        </w:tc>
      </w:tr>
      <w:tr w14:paraId="7AFC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B3C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6E27960B">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2B1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0.4KV验电器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06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1米，符合《DL/T740-2014》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109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F7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秦阳、上德昌、奴电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994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9C8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142.91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00C88">
            <w:pPr>
              <w:jc w:val="left"/>
              <w:rPr>
                <w:rFonts w:hint="eastAsia" w:ascii="仿宋" w:hAnsi="仿宋" w:eastAsia="仿宋" w:cs="仿宋"/>
                <w:i w:val="0"/>
                <w:iCs w:val="0"/>
                <w:color w:val="000000"/>
                <w:sz w:val="24"/>
                <w:szCs w:val="24"/>
                <w:u w:val="none"/>
              </w:rPr>
            </w:pPr>
          </w:p>
        </w:tc>
      </w:tr>
      <w:tr w14:paraId="6362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C57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92C92A5">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3C6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35KV接地线</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7A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符合《DL/T879-2004-2004》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85E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F87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秦阳、上德昌、奴电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5BC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315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732.52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1791">
            <w:pPr>
              <w:jc w:val="left"/>
              <w:rPr>
                <w:rFonts w:hint="eastAsia" w:ascii="仿宋" w:hAnsi="仿宋" w:eastAsia="仿宋" w:cs="仿宋"/>
                <w:i w:val="0"/>
                <w:iCs w:val="0"/>
                <w:color w:val="000000"/>
                <w:sz w:val="24"/>
                <w:szCs w:val="24"/>
                <w:u w:val="none"/>
              </w:rPr>
            </w:pPr>
          </w:p>
        </w:tc>
      </w:tr>
      <w:tr w14:paraId="66B3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218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BAA3467">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CE4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10KV接地线</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11A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符合《DL/T879-2004-2004》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E2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17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秦阳、上德昌、奴电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AE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FDC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588.61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737E">
            <w:pPr>
              <w:jc w:val="left"/>
              <w:rPr>
                <w:rFonts w:hint="eastAsia" w:ascii="仿宋" w:hAnsi="仿宋" w:eastAsia="仿宋" w:cs="仿宋"/>
                <w:i w:val="0"/>
                <w:iCs w:val="0"/>
                <w:color w:val="000000"/>
                <w:sz w:val="24"/>
                <w:szCs w:val="24"/>
                <w:u w:val="none"/>
              </w:rPr>
            </w:pPr>
          </w:p>
        </w:tc>
      </w:tr>
      <w:tr w14:paraId="2D4E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2B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7B24BA3">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4FF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0.4KV接地线</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48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符合《DL/T879-2004-2004》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05B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97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秦阳、上德昌、奴电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0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F57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539.17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4ACF8">
            <w:pPr>
              <w:jc w:val="left"/>
              <w:rPr>
                <w:rFonts w:hint="eastAsia" w:ascii="仿宋" w:hAnsi="仿宋" w:eastAsia="仿宋" w:cs="仿宋"/>
                <w:i w:val="0"/>
                <w:iCs w:val="0"/>
                <w:color w:val="000000"/>
                <w:sz w:val="24"/>
                <w:szCs w:val="24"/>
                <w:u w:val="none"/>
              </w:rPr>
            </w:pPr>
          </w:p>
        </w:tc>
      </w:tr>
      <w:tr w14:paraId="63C7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5CF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6FCC23F">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8E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35KV绝缘杆</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14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3节4米，符合《GB13398-92》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FC6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ED7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秦阳、上德昌、奴电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CE6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576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588.97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A6E3B">
            <w:pPr>
              <w:jc w:val="left"/>
              <w:rPr>
                <w:rFonts w:hint="eastAsia" w:ascii="仿宋" w:hAnsi="仿宋" w:eastAsia="仿宋" w:cs="仿宋"/>
                <w:i w:val="0"/>
                <w:iCs w:val="0"/>
                <w:color w:val="000000"/>
                <w:sz w:val="24"/>
                <w:szCs w:val="24"/>
                <w:u w:val="none"/>
              </w:rPr>
            </w:pPr>
          </w:p>
        </w:tc>
      </w:tr>
      <w:tr w14:paraId="41BD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F9C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415CA812">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AE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10KV绝缘杆</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2BE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3节4米，符合《GB13398-92》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B14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A5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秦阳、上德昌、奴电</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C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EDA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491.29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BD754">
            <w:pPr>
              <w:jc w:val="left"/>
              <w:rPr>
                <w:rFonts w:hint="eastAsia" w:ascii="仿宋" w:hAnsi="仿宋" w:eastAsia="仿宋" w:cs="仿宋"/>
                <w:i w:val="0"/>
                <w:iCs w:val="0"/>
                <w:color w:val="000000"/>
                <w:sz w:val="24"/>
                <w:szCs w:val="24"/>
                <w:u w:val="none"/>
              </w:rPr>
            </w:pPr>
          </w:p>
        </w:tc>
      </w:tr>
      <w:tr w14:paraId="25AC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43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35FF19F">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B23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10KV绝缘手套</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90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符合《GB/T17622-2008》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5A5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CCF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霍尼韦尔、汇安、双安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27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231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65.58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EEC1A">
            <w:pPr>
              <w:jc w:val="left"/>
              <w:rPr>
                <w:rFonts w:hint="eastAsia" w:ascii="仿宋" w:hAnsi="仿宋" w:eastAsia="仿宋" w:cs="仿宋"/>
                <w:i w:val="0"/>
                <w:iCs w:val="0"/>
                <w:color w:val="000000"/>
                <w:sz w:val="24"/>
                <w:szCs w:val="24"/>
                <w:u w:val="none"/>
              </w:rPr>
            </w:pPr>
          </w:p>
        </w:tc>
      </w:tr>
      <w:tr w14:paraId="7423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D8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F33855A">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8D1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10KV绝缘靴</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34E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符合《GB12011-2000》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E75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92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霍尼韦尔、汇安、双安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E2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4DC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99.37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29D64">
            <w:pPr>
              <w:jc w:val="left"/>
              <w:rPr>
                <w:rFonts w:hint="eastAsia" w:ascii="仿宋" w:hAnsi="仿宋" w:eastAsia="仿宋" w:cs="仿宋"/>
                <w:i w:val="0"/>
                <w:iCs w:val="0"/>
                <w:color w:val="000000"/>
                <w:sz w:val="24"/>
                <w:szCs w:val="24"/>
                <w:u w:val="none"/>
              </w:rPr>
            </w:pPr>
          </w:p>
        </w:tc>
      </w:tr>
      <w:tr w14:paraId="7298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AF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6256F55">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AF1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35KV绝缘手套</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EF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符合《GB/T17622-2008》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46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A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霍尼韦尔、汇安、双安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021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44C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336.32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D9510">
            <w:pPr>
              <w:jc w:val="left"/>
              <w:rPr>
                <w:rFonts w:hint="eastAsia" w:ascii="仿宋" w:hAnsi="仿宋" w:eastAsia="仿宋" w:cs="仿宋"/>
                <w:i w:val="0"/>
                <w:iCs w:val="0"/>
                <w:color w:val="000000"/>
                <w:sz w:val="24"/>
                <w:szCs w:val="24"/>
                <w:u w:val="none"/>
              </w:rPr>
            </w:pPr>
          </w:p>
        </w:tc>
      </w:tr>
      <w:tr w14:paraId="5CC7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3D6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8A5BC21">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536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35KV绝缘靴</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36E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符合《GB12011-2000》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6CD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73E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霍尼韦尔、汇安、双安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738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5C8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173.48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F403">
            <w:pPr>
              <w:jc w:val="left"/>
              <w:rPr>
                <w:rFonts w:hint="eastAsia" w:ascii="仿宋" w:hAnsi="仿宋" w:eastAsia="仿宋" w:cs="仿宋"/>
                <w:i w:val="0"/>
                <w:iCs w:val="0"/>
                <w:color w:val="000000"/>
                <w:sz w:val="24"/>
                <w:szCs w:val="24"/>
                <w:u w:val="none"/>
              </w:rPr>
            </w:pPr>
          </w:p>
        </w:tc>
      </w:tr>
      <w:tr w14:paraId="0F2F3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7E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6FAD18D6">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23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高配房绝缘登梯</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F1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符合《GB/T17620-2008》，玻璃钢材质，承重≥500千克</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66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783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德昌、易航、上丰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BFA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83B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1179.30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9651B">
            <w:pPr>
              <w:jc w:val="left"/>
              <w:rPr>
                <w:rFonts w:hint="eastAsia" w:ascii="仿宋" w:hAnsi="仿宋" w:eastAsia="仿宋" w:cs="仿宋"/>
                <w:i w:val="0"/>
                <w:iCs w:val="0"/>
                <w:color w:val="000000"/>
                <w:sz w:val="24"/>
                <w:szCs w:val="24"/>
                <w:u w:val="none"/>
              </w:rPr>
            </w:pPr>
          </w:p>
        </w:tc>
      </w:tr>
      <w:tr w14:paraId="2D12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F1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0C76087A">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562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配电房绝缘毯(35KV）</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CA1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符合《DL/T803-2015》和《DL/T853-2015》（1米*1米*12毫米）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9E6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72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安达通、莆田、吉祥</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63D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40C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416.67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DC250">
            <w:pPr>
              <w:jc w:val="left"/>
              <w:rPr>
                <w:rFonts w:hint="eastAsia" w:ascii="仿宋" w:hAnsi="仿宋" w:eastAsia="仿宋" w:cs="仿宋"/>
                <w:i w:val="0"/>
                <w:iCs w:val="0"/>
                <w:color w:val="000000"/>
                <w:sz w:val="24"/>
                <w:szCs w:val="24"/>
                <w:u w:val="none"/>
              </w:rPr>
            </w:pPr>
          </w:p>
        </w:tc>
      </w:tr>
      <w:tr w14:paraId="3419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35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01EA4B4F">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CFF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配电房绝缘毯(10KV）</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02A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符合《DL/T803-2015》和《DL/T853-2015》（5米*1米*5毫米）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BB7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F44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安达通、莆田、吉祥</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50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09C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486.67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12B30">
            <w:pPr>
              <w:jc w:val="left"/>
              <w:rPr>
                <w:rFonts w:hint="eastAsia" w:ascii="仿宋" w:hAnsi="仿宋" w:eastAsia="仿宋" w:cs="仿宋"/>
                <w:i w:val="0"/>
                <w:iCs w:val="0"/>
                <w:color w:val="000000"/>
                <w:sz w:val="24"/>
                <w:szCs w:val="24"/>
                <w:u w:val="none"/>
              </w:rPr>
            </w:pPr>
          </w:p>
        </w:tc>
      </w:tr>
      <w:tr w14:paraId="57F68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A37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D771608">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C3E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配电房安全工具柜</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328A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符合《DL/T974-2005》，外壳为优质冷轧钢板， 柜门带≥5毫米厚度钢化玻璃，尺寸：2000毫米*1000毫米*450毫米，厚度≥1.2毫米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F61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D5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浙安、安科、浩宇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B1D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F34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1535.27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8639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（不包括安全工器具）</w:t>
            </w:r>
          </w:p>
        </w:tc>
      </w:tr>
      <w:tr w14:paraId="018C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33E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626D66D">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B48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配电房烟雾报警器（整套）</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2BD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符合《GB4715-2005》，带消防认证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57C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60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鑫谷、派安、智联卫士</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E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317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2206.85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687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（包括1台主机、6个烟杆）不低于2000米范围覆盖</w:t>
            </w:r>
          </w:p>
        </w:tc>
      </w:tr>
      <w:tr w14:paraId="773C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43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3410475">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6AF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呼吸面罩滤盒</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354A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符合《BG2890-2022》，综合性滤毒盒</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1C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8F9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霍尼韦尔、3M、邦安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F4E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CBC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77.33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478F">
            <w:pPr>
              <w:jc w:val="left"/>
              <w:rPr>
                <w:rFonts w:hint="eastAsia" w:ascii="仿宋" w:hAnsi="仿宋" w:eastAsia="仿宋" w:cs="仿宋"/>
                <w:i w:val="0"/>
                <w:iCs w:val="0"/>
                <w:color w:val="000000"/>
                <w:sz w:val="24"/>
                <w:szCs w:val="24"/>
                <w:u w:val="none"/>
              </w:rPr>
            </w:pPr>
          </w:p>
        </w:tc>
      </w:tr>
      <w:tr w14:paraId="3CB4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AAF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DA80FEB">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7B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正压式空气呼吸器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B6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符合《GB23394-2009》，带消防认证（C900）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9C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C54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霍尼韦尔、德尔格、3M</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729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563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4168.43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CDE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带检测报告</w:t>
            </w:r>
          </w:p>
        </w:tc>
      </w:tr>
      <w:tr w14:paraId="376C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1B7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8948D66">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4DD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防化服</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EED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符合《GB23394-2009》带消防认证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AA8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6C7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霍尼韦尔、3M、邦安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50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D30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533.75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E5A7">
            <w:pPr>
              <w:jc w:val="left"/>
              <w:rPr>
                <w:rFonts w:hint="eastAsia" w:ascii="仿宋" w:hAnsi="仿宋" w:eastAsia="仿宋" w:cs="仿宋"/>
                <w:i w:val="0"/>
                <w:iCs w:val="0"/>
                <w:color w:val="000000"/>
                <w:sz w:val="24"/>
                <w:szCs w:val="24"/>
                <w:u w:val="none"/>
              </w:rPr>
            </w:pPr>
          </w:p>
        </w:tc>
      </w:tr>
      <w:tr w14:paraId="11D5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AD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2EF2B50">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D68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耐酸碱手套</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79E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符合《AQ6102-2007》</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CC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486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霍尼韦尔、3M、邦安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68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9A6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75.22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16849">
            <w:pPr>
              <w:jc w:val="left"/>
              <w:rPr>
                <w:rFonts w:hint="eastAsia" w:ascii="仿宋" w:hAnsi="仿宋" w:eastAsia="仿宋" w:cs="仿宋"/>
                <w:i w:val="0"/>
                <w:iCs w:val="0"/>
                <w:color w:val="000000"/>
                <w:sz w:val="24"/>
                <w:szCs w:val="24"/>
                <w:u w:val="none"/>
              </w:rPr>
            </w:pPr>
          </w:p>
        </w:tc>
      </w:tr>
      <w:tr w14:paraId="0BB5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319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BFD6909">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251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耐酸碱靴</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BCF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符合《GB20266-2006》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B2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2F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霍尼韦尔、3M、邦安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EB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C04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117.92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5DC39">
            <w:pPr>
              <w:jc w:val="left"/>
              <w:rPr>
                <w:rFonts w:hint="eastAsia" w:ascii="仿宋" w:hAnsi="仿宋" w:eastAsia="仿宋" w:cs="仿宋"/>
                <w:i w:val="0"/>
                <w:iCs w:val="0"/>
                <w:color w:val="000000"/>
                <w:sz w:val="24"/>
                <w:szCs w:val="24"/>
                <w:u w:val="none"/>
              </w:rPr>
            </w:pPr>
          </w:p>
        </w:tc>
      </w:tr>
      <w:tr w14:paraId="1B64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C59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830D8B5">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87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7502防毒面具</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131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符合《GB2890-2009》，七件套</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E3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34A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霍尼韦尔、3M、邦安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FF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6BF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291.21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4FC1A">
            <w:pPr>
              <w:jc w:val="left"/>
              <w:rPr>
                <w:rFonts w:hint="eastAsia" w:ascii="仿宋" w:hAnsi="仿宋" w:eastAsia="仿宋" w:cs="仿宋"/>
                <w:i w:val="0"/>
                <w:iCs w:val="0"/>
                <w:color w:val="000000"/>
                <w:sz w:val="24"/>
                <w:szCs w:val="24"/>
                <w:u w:val="none"/>
              </w:rPr>
            </w:pPr>
          </w:p>
        </w:tc>
      </w:tr>
      <w:tr w14:paraId="72C13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046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C1CE948">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D25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防护面罩</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0A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安全帽、支架、透明面屏</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97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CC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霍尼韦尔、3M、邦安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C4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D1E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161.00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9C1A1">
            <w:pPr>
              <w:jc w:val="left"/>
              <w:rPr>
                <w:rFonts w:hint="eastAsia" w:ascii="仿宋" w:hAnsi="仿宋" w:eastAsia="仿宋" w:cs="仿宋"/>
                <w:i w:val="0"/>
                <w:iCs w:val="0"/>
                <w:color w:val="000000"/>
                <w:sz w:val="24"/>
                <w:szCs w:val="24"/>
                <w:u w:val="none"/>
              </w:rPr>
            </w:pPr>
          </w:p>
        </w:tc>
      </w:tr>
      <w:tr w14:paraId="1B412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22A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F8E08A0">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9E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隔音耳罩</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90B8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带合格证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45D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576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CE9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CD5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91.32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688F">
            <w:pPr>
              <w:jc w:val="left"/>
              <w:rPr>
                <w:rFonts w:hint="eastAsia" w:ascii="仿宋" w:hAnsi="仿宋" w:eastAsia="仿宋" w:cs="仿宋"/>
                <w:i w:val="0"/>
                <w:iCs w:val="0"/>
                <w:color w:val="000000"/>
                <w:sz w:val="24"/>
                <w:szCs w:val="24"/>
                <w:u w:val="none"/>
              </w:rPr>
            </w:pPr>
          </w:p>
        </w:tc>
      </w:tr>
      <w:tr w14:paraId="4DCE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4F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05D52CC6">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24A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救护式担架</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11B6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聚乙烯材质，尺寸不少于1.8米*0.4米，带安全带</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662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50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百舟、冠鲨、OEMG</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825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E02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242.40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1711">
            <w:pPr>
              <w:jc w:val="left"/>
              <w:rPr>
                <w:rFonts w:hint="eastAsia" w:ascii="仿宋" w:hAnsi="仿宋" w:eastAsia="仿宋" w:cs="仿宋"/>
                <w:i w:val="0"/>
                <w:iCs w:val="0"/>
                <w:color w:val="000000"/>
                <w:sz w:val="24"/>
                <w:szCs w:val="24"/>
                <w:u w:val="none"/>
              </w:rPr>
            </w:pPr>
          </w:p>
        </w:tc>
      </w:tr>
      <w:tr w14:paraId="7C50C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1A3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35156D1">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62F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洗眼器A</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D7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304加厚不锈钢（带冲淋）单进水口立式</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84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C6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劲感、越翔、世速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C93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280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664.09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2CC1">
            <w:pPr>
              <w:jc w:val="left"/>
              <w:rPr>
                <w:rFonts w:hint="eastAsia" w:ascii="仿宋" w:hAnsi="仿宋" w:eastAsia="仿宋" w:cs="仿宋"/>
                <w:i w:val="0"/>
                <w:iCs w:val="0"/>
                <w:color w:val="000000"/>
                <w:sz w:val="24"/>
                <w:szCs w:val="24"/>
                <w:u w:val="none"/>
              </w:rPr>
            </w:pPr>
          </w:p>
        </w:tc>
      </w:tr>
      <w:tr w14:paraId="225D8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5C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0F3395C">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DC7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洗眼器B</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B18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304加厚不锈钢（不带冲淋）立式</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55B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39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劲感、越翔、世速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6E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A95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341.28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C9C4">
            <w:pPr>
              <w:jc w:val="left"/>
              <w:rPr>
                <w:rFonts w:hint="eastAsia" w:ascii="仿宋" w:hAnsi="仿宋" w:eastAsia="仿宋" w:cs="仿宋"/>
                <w:i w:val="0"/>
                <w:iCs w:val="0"/>
                <w:color w:val="000000"/>
                <w:sz w:val="24"/>
                <w:szCs w:val="24"/>
                <w:u w:val="none"/>
              </w:rPr>
            </w:pPr>
          </w:p>
        </w:tc>
      </w:tr>
      <w:tr w14:paraId="53D45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EE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4EA0470F">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7C1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凸透镜</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ADD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直径45厘米外广角，ABS塑料，PC软镜面</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7D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DFB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虎邦、路凯奇、京顿</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CE2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D2F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81.76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E8F55">
            <w:pPr>
              <w:jc w:val="left"/>
              <w:rPr>
                <w:rFonts w:hint="eastAsia" w:ascii="仿宋" w:hAnsi="仿宋" w:eastAsia="仿宋" w:cs="仿宋"/>
                <w:i w:val="0"/>
                <w:iCs w:val="0"/>
                <w:color w:val="000000"/>
                <w:sz w:val="24"/>
                <w:szCs w:val="24"/>
                <w:u w:val="none"/>
              </w:rPr>
            </w:pPr>
          </w:p>
        </w:tc>
      </w:tr>
      <w:tr w14:paraId="395D2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BF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355A006">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6F8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轴流风机和风管</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F8A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14寸（直径不小于40厘米），带防护网，风量大于5000m³/h，配套10米长风管</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65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4DF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人宇、浙江盈龙、德力西</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F1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2D6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766.65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79C1E">
            <w:pPr>
              <w:jc w:val="left"/>
              <w:rPr>
                <w:rFonts w:hint="eastAsia" w:ascii="仿宋" w:hAnsi="仿宋" w:eastAsia="仿宋" w:cs="仿宋"/>
                <w:i w:val="0"/>
                <w:iCs w:val="0"/>
                <w:color w:val="000000"/>
                <w:sz w:val="24"/>
                <w:szCs w:val="24"/>
                <w:u w:val="none"/>
              </w:rPr>
            </w:pPr>
          </w:p>
        </w:tc>
      </w:tr>
      <w:tr w14:paraId="0FB4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B35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0877C64A">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A30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泵吸式四合一气体检测仪</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2A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符合《GB3836.1-2010》、《GB15322.1-2003》和《GB/T50493-2019》，带合格证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2F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EBD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爱德克斯、德力西、逸云天</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073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CC0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1375.88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4A198">
            <w:pPr>
              <w:jc w:val="left"/>
              <w:rPr>
                <w:rFonts w:hint="eastAsia" w:ascii="仿宋" w:hAnsi="仿宋" w:eastAsia="仿宋" w:cs="仿宋"/>
                <w:i w:val="0"/>
                <w:iCs w:val="0"/>
                <w:color w:val="000000"/>
                <w:sz w:val="24"/>
                <w:szCs w:val="24"/>
                <w:u w:val="none"/>
              </w:rPr>
            </w:pPr>
          </w:p>
        </w:tc>
      </w:tr>
      <w:tr w14:paraId="353B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7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085A4493">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84C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便携式四合一气体检测仪</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EE4D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符合《GB3836.1-2010》、《GB15322.1-2003》和《GB/T50493-2019》，带合格证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7CE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82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爱德克斯、德力西、逸云天</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2B5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781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745.78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6E2E2">
            <w:pPr>
              <w:jc w:val="left"/>
              <w:rPr>
                <w:rFonts w:hint="eastAsia" w:ascii="仿宋" w:hAnsi="仿宋" w:eastAsia="仿宋" w:cs="仿宋"/>
                <w:i w:val="0"/>
                <w:iCs w:val="0"/>
                <w:color w:val="000000"/>
                <w:sz w:val="24"/>
                <w:szCs w:val="24"/>
                <w:u w:val="none"/>
              </w:rPr>
            </w:pPr>
          </w:p>
        </w:tc>
      </w:tr>
      <w:tr w14:paraId="21E77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338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62B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防汛物资</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642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草垫</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DD4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规格40*40厘米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A95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C99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93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8ED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3.33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7886D">
            <w:pPr>
              <w:jc w:val="left"/>
              <w:rPr>
                <w:rFonts w:hint="eastAsia" w:ascii="仿宋" w:hAnsi="仿宋" w:eastAsia="仿宋" w:cs="仿宋"/>
                <w:i w:val="0"/>
                <w:iCs w:val="0"/>
                <w:color w:val="000000"/>
                <w:sz w:val="24"/>
                <w:szCs w:val="24"/>
                <w:u w:val="none"/>
              </w:rPr>
            </w:pPr>
          </w:p>
        </w:tc>
      </w:tr>
      <w:tr w14:paraId="48B8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54F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BD5FD">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65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工业盐</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CB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规格50公斤</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DE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3B5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74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30A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58.08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0F162">
            <w:pPr>
              <w:jc w:val="left"/>
              <w:rPr>
                <w:rFonts w:hint="eastAsia" w:ascii="仿宋" w:hAnsi="仿宋" w:eastAsia="仿宋" w:cs="仿宋"/>
                <w:i w:val="0"/>
                <w:iCs w:val="0"/>
                <w:color w:val="000000"/>
                <w:sz w:val="24"/>
                <w:szCs w:val="24"/>
                <w:u w:val="none"/>
              </w:rPr>
            </w:pPr>
          </w:p>
        </w:tc>
      </w:tr>
      <w:tr w14:paraId="176E4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BA7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35AF8">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1AE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麻袋</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C40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规格70*100厘米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6E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80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20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689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8.81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BBB9">
            <w:pPr>
              <w:jc w:val="left"/>
              <w:rPr>
                <w:rFonts w:hint="eastAsia" w:ascii="仿宋" w:hAnsi="仿宋" w:eastAsia="仿宋" w:cs="仿宋"/>
                <w:i w:val="0"/>
                <w:iCs w:val="0"/>
                <w:color w:val="000000"/>
                <w:sz w:val="24"/>
                <w:szCs w:val="24"/>
                <w:u w:val="none"/>
              </w:rPr>
            </w:pPr>
          </w:p>
        </w:tc>
      </w:tr>
      <w:tr w14:paraId="7C4BA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F3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9DD38">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2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防汛沙袋（不含沙土）</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727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规格30*70厘米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50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50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FC5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6BE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19.25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7511B">
            <w:pPr>
              <w:jc w:val="left"/>
              <w:rPr>
                <w:rFonts w:hint="eastAsia" w:ascii="仿宋" w:hAnsi="仿宋" w:eastAsia="仿宋" w:cs="仿宋"/>
                <w:i w:val="0"/>
                <w:iCs w:val="0"/>
                <w:color w:val="000000"/>
                <w:sz w:val="24"/>
                <w:szCs w:val="24"/>
                <w:u w:val="none"/>
              </w:rPr>
            </w:pPr>
          </w:p>
        </w:tc>
      </w:tr>
      <w:tr w14:paraId="22A52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4F0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872BB">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D4E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防汛挡水板</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27E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ABS塑料加厚 75L型</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A6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188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鹏世龙、江升、米乐奇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8B7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B2D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360.94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C896">
            <w:pPr>
              <w:jc w:val="left"/>
              <w:rPr>
                <w:rFonts w:hint="eastAsia" w:ascii="仿宋" w:hAnsi="仿宋" w:eastAsia="仿宋" w:cs="仿宋"/>
                <w:i w:val="0"/>
                <w:iCs w:val="0"/>
                <w:color w:val="000000"/>
                <w:sz w:val="24"/>
                <w:szCs w:val="24"/>
                <w:u w:val="none"/>
              </w:rPr>
            </w:pPr>
          </w:p>
        </w:tc>
      </w:tr>
      <w:tr w14:paraId="41D3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59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3B0F2">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263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路锥桶</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E83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方形5斤70cm，橡胶</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9BC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1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61E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B21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37.87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EFEF8">
            <w:pPr>
              <w:jc w:val="left"/>
              <w:rPr>
                <w:rFonts w:hint="eastAsia" w:ascii="仿宋" w:hAnsi="仿宋" w:eastAsia="仿宋" w:cs="仿宋"/>
                <w:i w:val="0"/>
                <w:iCs w:val="0"/>
                <w:color w:val="000000"/>
                <w:sz w:val="24"/>
                <w:szCs w:val="24"/>
                <w:u w:val="none"/>
              </w:rPr>
            </w:pPr>
          </w:p>
        </w:tc>
      </w:tr>
      <w:tr w14:paraId="45A5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178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268" w:type="pct"/>
            <w:vMerge w:val="restart"/>
            <w:tcBorders>
              <w:top w:val="single" w:color="000000" w:sz="4" w:space="0"/>
              <w:left w:val="single" w:color="000000" w:sz="4" w:space="0"/>
              <w:bottom w:val="nil"/>
              <w:right w:val="single" w:color="000000" w:sz="4" w:space="0"/>
            </w:tcBorders>
            <w:shd w:val="clear" w:color="auto" w:fill="auto"/>
            <w:vAlign w:val="center"/>
          </w:tcPr>
          <w:p w14:paraId="0F188D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消防物资</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F1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消防水带枪头</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D8C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符合《GB8181-2005》，带消防认证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CFE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FBF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A9E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B64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26.97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A5C98">
            <w:pPr>
              <w:jc w:val="left"/>
              <w:rPr>
                <w:rFonts w:hint="eastAsia" w:ascii="仿宋" w:hAnsi="仿宋" w:eastAsia="仿宋" w:cs="仿宋"/>
                <w:i w:val="0"/>
                <w:iCs w:val="0"/>
                <w:color w:val="000000"/>
                <w:sz w:val="24"/>
                <w:szCs w:val="24"/>
                <w:u w:val="none"/>
              </w:rPr>
            </w:pPr>
          </w:p>
        </w:tc>
      </w:tr>
      <w:tr w14:paraId="6A4C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D9B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CC8FF17">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8DB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消防栓保温罩</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DF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加厚加棉，85厘米*50厘米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83B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73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547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C81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56.67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FD9EA">
            <w:pPr>
              <w:jc w:val="left"/>
              <w:rPr>
                <w:rFonts w:hint="eastAsia" w:ascii="仿宋" w:hAnsi="仿宋" w:eastAsia="仿宋" w:cs="仿宋"/>
                <w:i w:val="0"/>
                <w:iCs w:val="0"/>
                <w:color w:val="000000"/>
                <w:sz w:val="24"/>
                <w:szCs w:val="24"/>
                <w:u w:val="none"/>
              </w:rPr>
            </w:pPr>
          </w:p>
        </w:tc>
      </w:tr>
      <w:tr w14:paraId="2441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7A0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067BD79">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4C0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消防扳手</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D28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加厚球墨铸铁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4E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FB3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CC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AF7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22.33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DC022">
            <w:pPr>
              <w:jc w:val="left"/>
              <w:rPr>
                <w:rFonts w:hint="eastAsia" w:ascii="仿宋" w:hAnsi="仿宋" w:eastAsia="仿宋" w:cs="仿宋"/>
                <w:i w:val="0"/>
                <w:iCs w:val="0"/>
                <w:color w:val="000000"/>
                <w:sz w:val="24"/>
                <w:szCs w:val="24"/>
                <w:u w:val="none"/>
              </w:rPr>
            </w:pPr>
          </w:p>
        </w:tc>
      </w:tr>
      <w:tr w14:paraId="24C8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9E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A399A6C">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B6C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2公斤干粉灭火器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B7F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A3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D7B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欧伦泰、福莱泰、姚江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681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82A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54.05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3D37">
            <w:pPr>
              <w:jc w:val="left"/>
              <w:rPr>
                <w:rFonts w:hint="eastAsia" w:ascii="仿宋" w:hAnsi="仿宋" w:eastAsia="仿宋" w:cs="仿宋"/>
                <w:i w:val="0"/>
                <w:iCs w:val="0"/>
                <w:color w:val="000000"/>
                <w:sz w:val="24"/>
                <w:szCs w:val="24"/>
                <w:u w:val="none"/>
              </w:rPr>
            </w:pPr>
          </w:p>
        </w:tc>
      </w:tr>
      <w:tr w14:paraId="579B8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17D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3CE953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AAF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2公斤二氧化碳灭火器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055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36A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84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欧伦泰、福莱泰、姚江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DF6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59B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216.83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80BEB">
            <w:pPr>
              <w:jc w:val="left"/>
              <w:rPr>
                <w:rFonts w:hint="eastAsia" w:ascii="仿宋" w:hAnsi="仿宋" w:eastAsia="仿宋" w:cs="仿宋"/>
                <w:i w:val="0"/>
                <w:iCs w:val="0"/>
                <w:color w:val="000000"/>
                <w:sz w:val="24"/>
                <w:szCs w:val="24"/>
                <w:u w:val="none"/>
              </w:rPr>
            </w:pPr>
          </w:p>
        </w:tc>
      </w:tr>
      <w:tr w14:paraId="4542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EB0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44D046D">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46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3升水基灭火器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7E0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443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89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欧伦泰、福莱泰、姚江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CAA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C6E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129.75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817C8">
            <w:pPr>
              <w:jc w:val="left"/>
              <w:rPr>
                <w:rFonts w:hint="eastAsia" w:ascii="仿宋" w:hAnsi="仿宋" w:eastAsia="仿宋" w:cs="仿宋"/>
                <w:i w:val="0"/>
                <w:iCs w:val="0"/>
                <w:color w:val="000000"/>
                <w:sz w:val="24"/>
                <w:szCs w:val="24"/>
                <w:u w:val="none"/>
              </w:rPr>
            </w:pPr>
          </w:p>
        </w:tc>
      </w:tr>
      <w:tr w14:paraId="16A73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8B3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9705F47">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5C2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4公斤干粉灭火器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21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B9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E47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欧伦泰、福莱泰、姚江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5F5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DD9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84.28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36E5">
            <w:pPr>
              <w:jc w:val="left"/>
              <w:rPr>
                <w:rFonts w:hint="eastAsia" w:ascii="仿宋" w:hAnsi="仿宋" w:eastAsia="仿宋" w:cs="仿宋"/>
                <w:i w:val="0"/>
                <w:iCs w:val="0"/>
                <w:color w:val="000000"/>
                <w:sz w:val="24"/>
                <w:szCs w:val="24"/>
                <w:u w:val="none"/>
              </w:rPr>
            </w:pPr>
          </w:p>
        </w:tc>
      </w:tr>
      <w:tr w14:paraId="6B33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2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15D4DD6">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DF7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6公斤干粉灭火器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04A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3BE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A5B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欧伦泰、福莱泰、姚江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9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9CA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102.76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0B946">
            <w:pPr>
              <w:jc w:val="left"/>
              <w:rPr>
                <w:rFonts w:hint="eastAsia" w:ascii="仿宋" w:hAnsi="仿宋" w:eastAsia="仿宋" w:cs="仿宋"/>
                <w:i w:val="0"/>
                <w:iCs w:val="0"/>
                <w:color w:val="000000"/>
                <w:sz w:val="24"/>
                <w:szCs w:val="24"/>
                <w:u w:val="none"/>
              </w:rPr>
            </w:pPr>
          </w:p>
        </w:tc>
      </w:tr>
      <w:tr w14:paraId="61ED2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E49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2B4B7A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2BF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防冻二氧化碳手套</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95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外层需耐低温材料，内层带防寒夹层，具备防冻、防滑、防水，抗撕裂</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544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86E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2A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E7A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87.63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9C72">
            <w:pPr>
              <w:jc w:val="left"/>
              <w:rPr>
                <w:rFonts w:hint="eastAsia" w:ascii="仿宋" w:hAnsi="仿宋" w:eastAsia="仿宋" w:cs="仿宋"/>
                <w:i w:val="0"/>
                <w:iCs w:val="0"/>
                <w:color w:val="000000"/>
                <w:sz w:val="24"/>
                <w:szCs w:val="24"/>
                <w:u w:val="none"/>
              </w:rPr>
            </w:pPr>
          </w:p>
        </w:tc>
      </w:tr>
      <w:tr w14:paraId="042F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C0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CE6B243">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796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35公斤二氧化碳灭火器推车</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497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符合《GB8109-2005》，带消防认证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9CF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5DA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欧伦泰、福莱泰、姚江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AAD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315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865.57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90C6">
            <w:pPr>
              <w:jc w:val="left"/>
              <w:rPr>
                <w:rFonts w:hint="eastAsia" w:ascii="仿宋" w:hAnsi="仿宋" w:eastAsia="仿宋" w:cs="仿宋"/>
                <w:i w:val="0"/>
                <w:iCs w:val="0"/>
                <w:color w:val="000000"/>
                <w:sz w:val="24"/>
                <w:szCs w:val="24"/>
                <w:u w:val="none"/>
              </w:rPr>
            </w:pPr>
          </w:p>
        </w:tc>
      </w:tr>
      <w:tr w14:paraId="6481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E5A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F99311B">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99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灭火器箱（红色）4×2灭火器箱</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9D8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符合《GA139-2009》，厚度不低于0.8毫米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463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7A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C5A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ECA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44.54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87D32">
            <w:pPr>
              <w:jc w:val="left"/>
              <w:rPr>
                <w:rFonts w:hint="eastAsia" w:ascii="仿宋" w:hAnsi="仿宋" w:eastAsia="仿宋" w:cs="仿宋"/>
                <w:i w:val="0"/>
                <w:iCs w:val="0"/>
                <w:color w:val="000000"/>
                <w:sz w:val="24"/>
                <w:szCs w:val="24"/>
                <w:u w:val="none"/>
              </w:rPr>
            </w:pPr>
          </w:p>
        </w:tc>
      </w:tr>
      <w:tr w14:paraId="20696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404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063B741">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5E9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灭火器箱（不锈钢）4×2灭火器箱</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1C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符合《GA139-2009》，304不锈钢，厚度不低于0.8毫米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7D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1B6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0C1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91C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126.19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8A93D">
            <w:pPr>
              <w:jc w:val="left"/>
              <w:rPr>
                <w:rFonts w:hint="eastAsia" w:ascii="仿宋" w:hAnsi="仿宋" w:eastAsia="仿宋" w:cs="仿宋"/>
                <w:i w:val="0"/>
                <w:iCs w:val="0"/>
                <w:color w:val="000000"/>
                <w:sz w:val="24"/>
                <w:szCs w:val="24"/>
                <w:u w:val="none"/>
              </w:rPr>
            </w:pPr>
          </w:p>
        </w:tc>
      </w:tr>
      <w:tr w14:paraId="6D83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51C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41AA0572">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0BF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灭火器箱（红色）5×2灭火器箱</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063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符合《GA139-2009》，厚度不低于0.8毫米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DE1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2E1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EBD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B76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53.00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B43C8">
            <w:pPr>
              <w:jc w:val="left"/>
              <w:rPr>
                <w:rFonts w:hint="eastAsia" w:ascii="仿宋" w:hAnsi="仿宋" w:eastAsia="仿宋" w:cs="仿宋"/>
                <w:i w:val="0"/>
                <w:iCs w:val="0"/>
                <w:color w:val="000000"/>
                <w:sz w:val="24"/>
                <w:szCs w:val="24"/>
                <w:u w:val="none"/>
              </w:rPr>
            </w:pPr>
          </w:p>
        </w:tc>
      </w:tr>
      <w:tr w14:paraId="7D12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30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6E97DDB1">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9D0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灭火器箱（不锈钢）5×2灭火器箱</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1C9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符合《GA139-2009》，304不锈钢，厚度不低于0.8毫米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48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52E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90F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3F3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142.17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4C074">
            <w:pPr>
              <w:jc w:val="left"/>
              <w:rPr>
                <w:rFonts w:hint="eastAsia" w:ascii="仿宋" w:hAnsi="仿宋" w:eastAsia="仿宋" w:cs="仿宋"/>
                <w:i w:val="0"/>
                <w:iCs w:val="0"/>
                <w:color w:val="000000"/>
                <w:sz w:val="24"/>
                <w:szCs w:val="24"/>
                <w:u w:val="none"/>
              </w:rPr>
            </w:pPr>
          </w:p>
        </w:tc>
      </w:tr>
      <w:tr w14:paraId="5EFC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AC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0ADC0588">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826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8-65-25型消防水带</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1EC2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符合《GB6246-2011》，带消防认证，带接口，聚氨酯材质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7A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F70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江山、山河、国泰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14E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B84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145.43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9987B">
            <w:pPr>
              <w:jc w:val="left"/>
              <w:rPr>
                <w:rFonts w:hint="eastAsia" w:ascii="仿宋" w:hAnsi="仿宋" w:eastAsia="仿宋" w:cs="仿宋"/>
                <w:i w:val="0"/>
                <w:iCs w:val="0"/>
                <w:color w:val="000000"/>
                <w:sz w:val="24"/>
                <w:szCs w:val="24"/>
                <w:u w:val="none"/>
              </w:rPr>
            </w:pPr>
          </w:p>
        </w:tc>
      </w:tr>
      <w:tr w14:paraId="1C58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D15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6469206">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5AC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10-65-25型消防水带</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ADB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符合《GB6246-2011》，带消防认证，带接口，聚氨酯材质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9B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8F8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江山、山河、国泰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429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3ED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232.53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E330">
            <w:pPr>
              <w:jc w:val="left"/>
              <w:rPr>
                <w:rFonts w:hint="eastAsia" w:ascii="仿宋" w:hAnsi="仿宋" w:eastAsia="仿宋" w:cs="仿宋"/>
                <w:i w:val="0"/>
                <w:iCs w:val="0"/>
                <w:color w:val="000000"/>
                <w:sz w:val="24"/>
                <w:szCs w:val="24"/>
                <w:u w:val="none"/>
              </w:rPr>
            </w:pPr>
          </w:p>
        </w:tc>
      </w:tr>
      <w:tr w14:paraId="29B6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79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839AFE2">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500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13-65-25型消防水带</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1C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符合《GB6246-2011》，带消防认证，带接口，聚氨酯材质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11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BD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江山、山河、国泰</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6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CF5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288.45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E2E4">
            <w:pPr>
              <w:jc w:val="left"/>
              <w:rPr>
                <w:rFonts w:hint="eastAsia" w:ascii="仿宋" w:hAnsi="仿宋" w:eastAsia="仿宋" w:cs="仿宋"/>
                <w:i w:val="0"/>
                <w:iCs w:val="0"/>
                <w:color w:val="000000"/>
                <w:sz w:val="24"/>
                <w:szCs w:val="24"/>
                <w:u w:val="none"/>
              </w:rPr>
            </w:pPr>
          </w:p>
        </w:tc>
      </w:tr>
      <w:tr w14:paraId="4866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1C1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58ED65FD">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E7E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消防沙桶</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8B9F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304不锈钢常规尺寸，加厚  </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5F2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40F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69C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616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51.17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FD68D">
            <w:pPr>
              <w:jc w:val="left"/>
              <w:rPr>
                <w:rFonts w:hint="eastAsia" w:ascii="仿宋" w:hAnsi="仿宋" w:eastAsia="仿宋" w:cs="仿宋"/>
                <w:i w:val="0"/>
                <w:iCs w:val="0"/>
                <w:color w:val="000000"/>
                <w:sz w:val="24"/>
                <w:szCs w:val="24"/>
                <w:u w:val="none"/>
              </w:rPr>
            </w:pPr>
          </w:p>
        </w:tc>
      </w:tr>
      <w:tr w14:paraId="281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FB6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6B4AF9CF">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707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消防铁锹</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4C0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常规尺寸，加厚</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454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385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ACD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F64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35.33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044C">
            <w:pPr>
              <w:jc w:val="left"/>
              <w:rPr>
                <w:rFonts w:hint="eastAsia" w:ascii="仿宋" w:hAnsi="仿宋" w:eastAsia="仿宋" w:cs="仿宋"/>
                <w:i w:val="0"/>
                <w:iCs w:val="0"/>
                <w:color w:val="000000"/>
                <w:sz w:val="24"/>
                <w:szCs w:val="24"/>
                <w:u w:val="none"/>
              </w:rPr>
            </w:pPr>
          </w:p>
        </w:tc>
      </w:tr>
      <w:tr w14:paraId="5292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47A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0CA61F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CC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超薄不锈钢安全出口指示灯</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748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符合《GB51309-2018》和《GB17945-2024》，带消防认证，照明大于60分钟</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ABA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F0A4F">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谱洛德、奔向、拿斯特、航天柏克</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34E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E76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67.93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8992">
            <w:pPr>
              <w:jc w:val="left"/>
              <w:rPr>
                <w:rFonts w:hint="eastAsia" w:ascii="仿宋" w:hAnsi="仿宋" w:eastAsia="仿宋" w:cs="仿宋"/>
                <w:i w:val="0"/>
                <w:iCs w:val="0"/>
                <w:color w:val="000000"/>
                <w:sz w:val="24"/>
                <w:szCs w:val="24"/>
                <w:u w:val="none"/>
              </w:rPr>
            </w:pPr>
          </w:p>
        </w:tc>
      </w:tr>
      <w:tr w14:paraId="124E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7EC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A00F9F2">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E32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消防应急照明灯</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88F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符合《GB51309-2018》和《GB55037-2022》，带消防认证，照明大于60分钟</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8C1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20F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谱洛德、奔向、拿斯特</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B0F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070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83.66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F9C0">
            <w:pPr>
              <w:jc w:val="left"/>
              <w:rPr>
                <w:rFonts w:hint="eastAsia" w:ascii="仿宋" w:hAnsi="仿宋" w:eastAsia="仿宋" w:cs="仿宋"/>
                <w:i w:val="0"/>
                <w:iCs w:val="0"/>
                <w:color w:val="000000"/>
                <w:sz w:val="24"/>
                <w:szCs w:val="24"/>
                <w:u w:val="none"/>
              </w:rPr>
            </w:pPr>
          </w:p>
        </w:tc>
      </w:tr>
      <w:tr w14:paraId="52C2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152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7510549">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CEF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超薄不锈钢消防安全指示标志</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5BE6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符合《GB51309-2018》和《GB17945-2024》，带消防认证，照明大于60分钟</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06F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BA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谱洛德、奔向、拿斯特</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20E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92B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71.83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24CCF">
            <w:pPr>
              <w:jc w:val="left"/>
              <w:rPr>
                <w:rFonts w:hint="eastAsia" w:ascii="仿宋" w:hAnsi="仿宋" w:eastAsia="仿宋" w:cs="仿宋"/>
                <w:i w:val="0"/>
                <w:iCs w:val="0"/>
                <w:color w:val="000000"/>
                <w:sz w:val="24"/>
                <w:szCs w:val="24"/>
                <w:u w:val="none"/>
              </w:rPr>
            </w:pPr>
          </w:p>
        </w:tc>
      </w:tr>
      <w:tr w14:paraId="2F147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01E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23291468">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7DF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安全出口和应急灯二合一</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BDA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符合《GB51309-2018》和《GB17945-2024》，带消防认证，照明大于60分钟</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052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0CB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谱洛德、奔向、拿斯特</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971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58E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94.83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61A8F">
            <w:pPr>
              <w:jc w:val="left"/>
              <w:rPr>
                <w:rFonts w:hint="eastAsia" w:ascii="仿宋" w:hAnsi="仿宋" w:eastAsia="仿宋" w:cs="仿宋"/>
                <w:i w:val="0"/>
                <w:iCs w:val="0"/>
                <w:color w:val="000000"/>
                <w:sz w:val="24"/>
                <w:szCs w:val="24"/>
                <w:u w:val="none"/>
              </w:rPr>
            </w:pPr>
          </w:p>
        </w:tc>
      </w:tr>
      <w:tr w14:paraId="52700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8A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0E9A45D">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DE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烟雾弹</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BA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S-3500型，发烟时间≥180秒，带合格证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622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AEC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40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90C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30.72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5E513">
            <w:pPr>
              <w:jc w:val="left"/>
              <w:rPr>
                <w:rFonts w:hint="eastAsia" w:ascii="仿宋" w:hAnsi="仿宋" w:eastAsia="仿宋" w:cs="仿宋"/>
                <w:i w:val="0"/>
                <w:iCs w:val="0"/>
                <w:color w:val="000000"/>
                <w:sz w:val="24"/>
                <w:szCs w:val="24"/>
                <w:u w:val="none"/>
              </w:rPr>
            </w:pPr>
          </w:p>
        </w:tc>
      </w:tr>
      <w:tr w14:paraId="110F0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A8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648CD101">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9B1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灭火毯</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0C0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符合《GB20286-2006》，带消防认证，规格1.5米*1.5米</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97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16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环宇、浙安、烈火英雄</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72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C6A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71.63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ABB8">
            <w:pPr>
              <w:jc w:val="left"/>
              <w:rPr>
                <w:rFonts w:hint="eastAsia" w:ascii="仿宋" w:hAnsi="仿宋" w:eastAsia="仿宋" w:cs="仿宋"/>
                <w:i w:val="0"/>
                <w:iCs w:val="0"/>
                <w:color w:val="000000"/>
                <w:sz w:val="24"/>
                <w:szCs w:val="24"/>
                <w:u w:val="none"/>
              </w:rPr>
            </w:pPr>
          </w:p>
        </w:tc>
      </w:tr>
      <w:tr w14:paraId="1ABC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6D4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74F6E025">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66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5公斤干粉灭火器</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B84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028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0B5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欧伦泰、福莱泰、姚江</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6F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677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111.92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1174">
            <w:pPr>
              <w:jc w:val="left"/>
              <w:rPr>
                <w:rFonts w:hint="eastAsia" w:ascii="仿宋" w:hAnsi="仿宋" w:eastAsia="仿宋" w:cs="仿宋"/>
                <w:i w:val="0"/>
                <w:iCs w:val="0"/>
                <w:color w:val="000000"/>
                <w:sz w:val="24"/>
                <w:szCs w:val="24"/>
                <w:u w:val="none"/>
              </w:rPr>
            </w:pPr>
          </w:p>
        </w:tc>
      </w:tr>
      <w:tr w14:paraId="1A5E0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580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138627AB">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91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SN65消火栓</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FE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符合《GB3445-2018》，带消防认证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052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21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B91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8D5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87.13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D6169">
            <w:pPr>
              <w:jc w:val="left"/>
              <w:rPr>
                <w:rFonts w:hint="eastAsia" w:ascii="仿宋" w:hAnsi="仿宋" w:eastAsia="仿宋" w:cs="仿宋"/>
                <w:i w:val="0"/>
                <w:iCs w:val="0"/>
                <w:color w:val="000000"/>
                <w:sz w:val="24"/>
                <w:szCs w:val="24"/>
                <w:u w:val="none"/>
              </w:rPr>
            </w:pPr>
          </w:p>
        </w:tc>
      </w:tr>
      <w:tr w14:paraId="2A812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F9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268" w:type="pct"/>
            <w:vMerge w:val="continue"/>
            <w:tcBorders>
              <w:top w:val="single" w:color="000000" w:sz="4" w:space="0"/>
              <w:left w:val="single" w:color="000000" w:sz="4" w:space="0"/>
              <w:bottom w:val="nil"/>
              <w:right w:val="single" w:color="000000" w:sz="4" w:space="0"/>
            </w:tcBorders>
            <w:shd w:val="clear" w:color="auto" w:fill="auto"/>
            <w:vAlign w:val="center"/>
          </w:tcPr>
          <w:p w14:paraId="3E300186">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22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消防防烟面罩</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282F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符合《GB21976.7-2012》，带消防认证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58B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9A8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EF4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C6F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60.83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FBC5">
            <w:pPr>
              <w:jc w:val="left"/>
              <w:rPr>
                <w:rFonts w:hint="eastAsia" w:ascii="仿宋" w:hAnsi="仿宋" w:eastAsia="仿宋" w:cs="仿宋"/>
                <w:i w:val="0"/>
                <w:iCs w:val="0"/>
                <w:color w:val="000000"/>
                <w:sz w:val="24"/>
                <w:szCs w:val="24"/>
                <w:u w:val="none"/>
              </w:rPr>
            </w:pPr>
          </w:p>
        </w:tc>
      </w:tr>
      <w:tr w14:paraId="4EA4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C1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268" w:type="pct"/>
            <w:vMerge w:val="restart"/>
            <w:tcBorders>
              <w:top w:val="single" w:color="000000" w:sz="4" w:space="0"/>
              <w:left w:val="single" w:color="000000" w:sz="4" w:space="0"/>
              <w:right w:val="single" w:color="000000" w:sz="4" w:space="0"/>
            </w:tcBorders>
            <w:shd w:val="clear" w:color="auto" w:fill="auto"/>
            <w:vAlign w:val="center"/>
          </w:tcPr>
          <w:p w14:paraId="0860EE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28A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微型消防站工具柜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（不包含工具）</w:t>
            </w:r>
          </w:p>
        </w:tc>
        <w:tc>
          <w:tcPr>
            <w:tcW w:w="1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BC2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国标两门系列。厚度不低于2mm，尺寸：160*140*40厘米（不包含物资）</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1ED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DFF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EF6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EAE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724.50 </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BE77C">
            <w:pPr>
              <w:jc w:val="left"/>
              <w:rPr>
                <w:rFonts w:hint="eastAsia" w:ascii="仿宋" w:hAnsi="仿宋" w:eastAsia="仿宋" w:cs="仿宋"/>
                <w:i w:val="0"/>
                <w:iCs w:val="0"/>
                <w:color w:val="000000"/>
                <w:sz w:val="24"/>
                <w:szCs w:val="24"/>
                <w:u w:val="none"/>
              </w:rPr>
            </w:pPr>
          </w:p>
        </w:tc>
      </w:tr>
      <w:tr w14:paraId="13D7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708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268" w:type="pct"/>
            <w:vMerge w:val="continue"/>
            <w:tcBorders>
              <w:left w:val="single" w:color="000000" w:sz="4" w:space="0"/>
              <w:right w:val="single" w:color="000000" w:sz="4" w:space="0"/>
            </w:tcBorders>
            <w:shd w:val="clear" w:color="auto" w:fill="auto"/>
            <w:vAlign w:val="center"/>
          </w:tcPr>
          <w:p w14:paraId="4E646289">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A25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2公斤干粉灭火器充装费</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1C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FF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97A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F0F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A16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16.23 </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02082">
            <w:pPr>
              <w:jc w:val="left"/>
              <w:rPr>
                <w:rFonts w:hint="eastAsia" w:ascii="仿宋" w:hAnsi="仿宋" w:eastAsia="仿宋" w:cs="仿宋"/>
                <w:i w:val="0"/>
                <w:iCs w:val="0"/>
                <w:color w:val="000000"/>
                <w:sz w:val="24"/>
                <w:szCs w:val="24"/>
                <w:u w:val="none"/>
              </w:rPr>
            </w:pPr>
          </w:p>
        </w:tc>
      </w:tr>
      <w:tr w14:paraId="171B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72B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268" w:type="pct"/>
            <w:vMerge w:val="continue"/>
            <w:tcBorders>
              <w:left w:val="single" w:color="000000" w:sz="4" w:space="0"/>
              <w:right w:val="single" w:color="000000" w:sz="4" w:space="0"/>
            </w:tcBorders>
            <w:shd w:val="clear" w:color="auto" w:fill="auto"/>
            <w:vAlign w:val="center"/>
          </w:tcPr>
          <w:p w14:paraId="3B71B670">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1E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2公斤二氧化碳灭火器充装费</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44B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AB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9F2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545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575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73.50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BF19D">
            <w:pPr>
              <w:jc w:val="left"/>
              <w:rPr>
                <w:rFonts w:hint="eastAsia" w:ascii="仿宋" w:hAnsi="仿宋" w:eastAsia="仿宋" w:cs="仿宋"/>
                <w:i w:val="0"/>
                <w:iCs w:val="0"/>
                <w:color w:val="000000"/>
                <w:sz w:val="24"/>
                <w:szCs w:val="24"/>
                <w:u w:val="none"/>
              </w:rPr>
            </w:pPr>
          </w:p>
        </w:tc>
      </w:tr>
      <w:tr w14:paraId="7EC97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69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268" w:type="pct"/>
            <w:vMerge w:val="continue"/>
            <w:tcBorders>
              <w:left w:val="single" w:color="000000" w:sz="4" w:space="0"/>
              <w:right w:val="single" w:color="000000" w:sz="4" w:space="0"/>
            </w:tcBorders>
            <w:shd w:val="clear" w:color="auto" w:fill="auto"/>
            <w:vAlign w:val="center"/>
          </w:tcPr>
          <w:p w14:paraId="29D993F9">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540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4公斤干粉灭火器充装费</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F9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630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7B5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CF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B32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31.80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96776">
            <w:pPr>
              <w:jc w:val="left"/>
              <w:rPr>
                <w:rFonts w:hint="eastAsia" w:ascii="仿宋" w:hAnsi="仿宋" w:eastAsia="仿宋" w:cs="仿宋"/>
                <w:i w:val="0"/>
                <w:iCs w:val="0"/>
                <w:color w:val="000000"/>
                <w:sz w:val="24"/>
                <w:szCs w:val="24"/>
                <w:u w:val="none"/>
              </w:rPr>
            </w:pPr>
          </w:p>
        </w:tc>
      </w:tr>
      <w:tr w14:paraId="5EBE2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23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268" w:type="pct"/>
            <w:vMerge w:val="continue"/>
            <w:tcBorders>
              <w:left w:val="single" w:color="000000" w:sz="4" w:space="0"/>
              <w:right w:val="single" w:color="000000" w:sz="4" w:space="0"/>
            </w:tcBorders>
            <w:shd w:val="clear" w:color="auto" w:fill="auto"/>
            <w:vAlign w:val="center"/>
          </w:tcPr>
          <w:p w14:paraId="4E6B5FED">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ABF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6公斤干粉灭火器充装</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155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0F4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CD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F77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4E1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51.07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60ECB">
            <w:pPr>
              <w:jc w:val="left"/>
              <w:rPr>
                <w:rFonts w:hint="eastAsia" w:ascii="仿宋" w:hAnsi="仿宋" w:eastAsia="仿宋" w:cs="仿宋"/>
                <w:i w:val="0"/>
                <w:iCs w:val="0"/>
                <w:color w:val="000000"/>
                <w:sz w:val="24"/>
                <w:szCs w:val="24"/>
                <w:u w:val="none"/>
              </w:rPr>
            </w:pPr>
          </w:p>
        </w:tc>
      </w:tr>
      <w:tr w14:paraId="5110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B5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268" w:type="pct"/>
            <w:vMerge w:val="continue"/>
            <w:tcBorders>
              <w:left w:val="single" w:color="000000" w:sz="4" w:space="0"/>
              <w:right w:val="single" w:color="000000" w:sz="4" w:space="0"/>
            </w:tcBorders>
            <w:shd w:val="clear" w:color="auto" w:fill="auto"/>
            <w:vAlign w:val="center"/>
          </w:tcPr>
          <w:p w14:paraId="3DCF7C0C">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D5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3升水基型灭火器充装费</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74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E86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D05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F7A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986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65.87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2FDB">
            <w:pPr>
              <w:jc w:val="left"/>
              <w:rPr>
                <w:rFonts w:hint="eastAsia" w:ascii="仿宋" w:hAnsi="仿宋" w:eastAsia="仿宋" w:cs="仿宋"/>
                <w:i w:val="0"/>
                <w:iCs w:val="0"/>
                <w:color w:val="000000"/>
                <w:sz w:val="24"/>
                <w:szCs w:val="24"/>
                <w:u w:val="none"/>
              </w:rPr>
            </w:pPr>
          </w:p>
        </w:tc>
      </w:tr>
      <w:tr w14:paraId="2FF2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182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268" w:type="pct"/>
            <w:vMerge w:val="continue"/>
            <w:tcBorders>
              <w:left w:val="single" w:color="000000" w:sz="4" w:space="0"/>
              <w:right w:val="single" w:color="000000" w:sz="4" w:space="0"/>
            </w:tcBorders>
            <w:shd w:val="clear" w:color="auto" w:fill="auto"/>
            <w:vAlign w:val="center"/>
          </w:tcPr>
          <w:p w14:paraId="6AB1DCE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BEB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35公斤二氧化碳灭火器推车充装费</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1C1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82B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7BC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503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A2E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316.20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B341">
            <w:pPr>
              <w:jc w:val="left"/>
              <w:rPr>
                <w:rFonts w:hint="eastAsia" w:ascii="仿宋" w:hAnsi="仿宋" w:eastAsia="仿宋" w:cs="仿宋"/>
                <w:i w:val="0"/>
                <w:iCs w:val="0"/>
                <w:color w:val="000000"/>
                <w:sz w:val="24"/>
                <w:szCs w:val="24"/>
                <w:u w:val="none"/>
              </w:rPr>
            </w:pPr>
          </w:p>
        </w:tc>
      </w:tr>
      <w:tr w14:paraId="4C33B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D22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68" w:type="pct"/>
            <w:vMerge w:val="continue"/>
            <w:tcBorders>
              <w:left w:val="single" w:color="000000" w:sz="4" w:space="0"/>
              <w:right w:val="single" w:color="000000" w:sz="4" w:space="0"/>
            </w:tcBorders>
            <w:shd w:val="clear" w:color="auto" w:fill="auto"/>
            <w:vAlign w:val="center"/>
          </w:tcPr>
          <w:p w14:paraId="2112C1A3">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31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正压式空气呼吸器填充</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5DF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符合《GA124-2013》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DF5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0C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311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508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431.33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B561">
            <w:pPr>
              <w:jc w:val="left"/>
              <w:rPr>
                <w:rFonts w:hint="eastAsia" w:ascii="仿宋" w:hAnsi="仿宋" w:eastAsia="仿宋" w:cs="仿宋"/>
                <w:i w:val="0"/>
                <w:iCs w:val="0"/>
                <w:color w:val="000000"/>
                <w:sz w:val="24"/>
                <w:szCs w:val="24"/>
                <w:u w:val="none"/>
              </w:rPr>
            </w:pPr>
          </w:p>
        </w:tc>
      </w:tr>
      <w:tr w14:paraId="48715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40C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268" w:type="pct"/>
            <w:vMerge w:val="continue"/>
            <w:tcBorders>
              <w:left w:val="single" w:color="000000" w:sz="4" w:space="0"/>
              <w:right w:val="single" w:color="000000" w:sz="4" w:space="0"/>
            </w:tcBorders>
            <w:shd w:val="clear" w:color="auto" w:fill="auto"/>
            <w:vAlign w:val="center"/>
          </w:tcPr>
          <w:p w14:paraId="196035A7">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3D0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铁锹</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32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常规尺寸，加厚</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11F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F15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7BD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C3A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28.33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4839A">
            <w:pPr>
              <w:jc w:val="left"/>
              <w:rPr>
                <w:rFonts w:hint="eastAsia" w:ascii="仿宋" w:hAnsi="仿宋" w:eastAsia="仿宋" w:cs="仿宋"/>
                <w:i w:val="0"/>
                <w:iCs w:val="0"/>
                <w:color w:val="000000"/>
                <w:sz w:val="24"/>
                <w:szCs w:val="24"/>
                <w:u w:val="none"/>
              </w:rPr>
            </w:pPr>
          </w:p>
        </w:tc>
      </w:tr>
      <w:tr w14:paraId="3E19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AFB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268" w:type="pct"/>
            <w:vMerge w:val="continue"/>
            <w:tcBorders>
              <w:left w:val="single" w:color="000000" w:sz="4" w:space="0"/>
              <w:right w:val="single" w:color="000000" w:sz="4" w:space="0"/>
            </w:tcBorders>
            <w:shd w:val="clear" w:color="auto" w:fill="auto"/>
            <w:vAlign w:val="center"/>
          </w:tcPr>
          <w:p w14:paraId="48B73A6D">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3A6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5KG干粉灭火器充装费</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5FAC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96E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68B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66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D7C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37.73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7CA85">
            <w:pPr>
              <w:jc w:val="left"/>
              <w:rPr>
                <w:rFonts w:hint="eastAsia" w:ascii="仿宋" w:hAnsi="仿宋" w:eastAsia="仿宋" w:cs="仿宋"/>
                <w:i w:val="0"/>
                <w:iCs w:val="0"/>
                <w:color w:val="000000"/>
                <w:sz w:val="24"/>
                <w:szCs w:val="24"/>
                <w:u w:val="none"/>
              </w:rPr>
            </w:pPr>
          </w:p>
        </w:tc>
      </w:tr>
      <w:tr w14:paraId="2E3D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366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268" w:type="pct"/>
            <w:vMerge w:val="continue"/>
            <w:tcBorders>
              <w:left w:val="single" w:color="000000" w:sz="4" w:space="0"/>
              <w:right w:val="single" w:color="000000" w:sz="4" w:space="0"/>
            </w:tcBorders>
            <w:shd w:val="clear" w:color="auto" w:fill="auto"/>
            <w:vAlign w:val="center"/>
          </w:tcPr>
          <w:p w14:paraId="0A60299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949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配电房烟雾报警器（单个）</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B9B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符合《GB4715-2005》，带消防认证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2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2A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1C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EFE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51.94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2B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不包括主机</w:t>
            </w:r>
          </w:p>
        </w:tc>
      </w:tr>
      <w:tr w14:paraId="3C1E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06D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268" w:type="pct"/>
            <w:vMerge w:val="continue"/>
            <w:tcBorders>
              <w:left w:val="single" w:color="000000" w:sz="4" w:space="0"/>
              <w:right w:val="single" w:color="000000" w:sz="4" w:space="0"/>
            </w:tcBorders>
            <w:shd w:val="clear" w:color="auto" w:fill="auto"/>
            <w:vAlign w:val="center"/>
          </w:tcPr>
          <w:p w14:paraId="04A3ED9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2F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铁马围栏</w:t>
            </w:r>
          </w:p>
        </w:tc>
        <w:tc>
          <w:tcPr>
            <w:tcW w:w="1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7FA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镀锌管，2米*1.2米，黄黑相间，8斤以上</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E5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0B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京悠雨、万兴、森和迅</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79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9D0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81.61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5A6E">
            <w:pPr>
              <w:jc w:val="left"/>
              <w:rPr>
                <w:rFonts w:hint="eastAsia" w:ascii="仿宋" w:hAnsi="仿宋" w:eastAsia="仿宋" w:cs="仿宋"/>
                <w:i w:val="0"/>
                <w:iCs w:val="0"/>
                <w:color w:val="000000"/>
                <w:sz w:val="24"/>
                <w:szCs w:val="24"/>
                <w:u w:val="none"/>
              </w:rPr>
            </w:pPr>
          </w:p>
        </w:tc>
      </w:tr>
      <w:tr w14:paraId="7CC1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nil"/>
              <w:right w:val="single" w:color="000000" w:sz="4" w:space="0"/>
            </w:tcBorders>
            <w:shd w:val="clear" w:color="auto" w:fill="auto"/>
            <w:vAlign w:val="center"/>
          </w:tcPr>
          <w:p w14:paraId="391C74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268" w:type="pct"/>
            <w:vMerge w:val="continue"/>
            <w:tcBorders>
              <w:left w:val="single" w:color="000000" w:sz="4" w:space="0"/>
              <w:right w:val="single" w:color="000000" w:sz="4" w:space="0"/>
            </w:tcBorders>
            <w:shd w:val="clear" w:color="auto" w:fill="auto"/>
            <w:vAlign w:val="center"/>
          </w:tcPr>
          <w:p w14:paraId="6C7874C4">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nil"/>
              <w:right w:val="single" w:color="000000" w:sz="4" w:space="0"/>
            </w:tcBorders>
            <w:shd w:val="clear" w:color="auto" w:fill="auto"/>
            <w:vAlign w:val="center"/>
          </w:tcPr>
          <w:p w14:paraId="2F4B3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安全播报器</w:t>
            </w:r>
          </w:p>
        </w:tc>
        <w:tc>
          <w:tcPr>
            <w:tcW w:w="1606" w:type="pct"/>
            <w:tcBorders>
              <w:top w:val="single" w:color="000000" w:sz="4" w:space="0"/>
              <w:left w:val="single" w:color="000000" w:sz="4" w:space="0"/>
              <w:bottom w:val="nil"/>
              <w:right w:val="single" w:color="000000" w:sz="4" w:space="0"/>
            </w:tcBorders>
            <w:shd w:val="clear" w:color="auto" w:fill="auto"/>
            <w:vAlign w:val="center"/>
          </w:tcPr>
          <w:p w14:paraId="698F740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红外线感应≥4米，自定义语音</w:t>
            </w:r>
          </w:p>
        </w:tc>
        <w:tc>
          <w:tcPr>
            <w:tcW w:w="268" w:type="pct"/>
            <w:tcBorders>
              <w:top w:val="single" w:color="000000" w:sz="4" w:space="0"/>
              <w:left w:val="single" w:color="000000" w:sz="4" w:space="0"/>
              <w:bottom w:val="nil"/>
              <w:right w:val="single" w:color="000000" w:sz="4" w:space="0"/>
            </w:tcBorders>
            <w:shd w:val="clear" w:color="auto" w:fill="auto"/>
            <w:vAlign w:val="center"/>
          </w:tcPr>
          <w:p w14:paraId="51EA5E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2" w:type="pct"/>
            <w:tcBorders>
              <w:top w:val="single" w:color="000000" w:sz="4" w:space="0"/>
              <w:left w:val="single" w:color="000000" w:sz="4" w:space="0"/>
              <w:bottom w:val="nil"/>
              <w:right w:val="single" w:color="000000" w:sz="4" w:space="0"/>
            </w:tcBorders>
            <w:shd w:val="clear" w:color="auto" w:fill="auto"/>
            <w:vAlign w:val="center"/>
          </w:tcPr>
          <w:p w14:paraId="21CC5B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志防、夏宏、盾涛</w:t>
            </w:r>
          </w:p>
        </w:tc>
        <w:tc>
          <w:tcPr>
            <w:tcW w:w="268" w:type="pct"/>
            <w:tcBorders>
              <w:top w:val="single" w:color="000000" w:sz="4" w:space="0"/>
              <w:left w:val="single" w:color="000000" w:sz="4" w:space="0"/>
              <w:bottom w:val="nil"/>
              <w:right w:val="single" w:color="000000" w:sz="4" w:space="0"/>
            </w:tcBorders>
            <w:shd w:val="clear" w:color="auto" w:fill="auto"/>
            <w:vAlign w:val="center"/>
          </w:tcPr>
          <w:p w14:paraId="05DDAD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E86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 xml:space="preserve">253.90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5272E">
            <w:pPr>
              <w:jc w:val="left"/>
              <w:rPr>
                <w:rFonts w:hint="eastAsia" w:ascii="仿宋" w:hAnsi="仿宋" w:eastAsia="仿宋" w:cs="仿宋"/>
                <w:i w:val="0"/>
                <w:iCs w:val="0"/>
                <w:color w:val="000000"/>
                <w:sz w:val="24"/>
                <w:szCs w:val="24"/>
                <w:u w:val="none"/>
              </w:rPr>
            </w:pPr>
          </w:p>
        </w:tc>
      </w:tr>
      <w:tr w14:paraId="3861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nil"/>
              <w:right w:val="single" w:color="000000" w:sz="4" w:space="0"/>
            </w:tcBorders>
            <w:shd w:val="clear" w:color="auto" w:fill="auto"/>
            <w:vAlign w:val="center"/>
          </w:tcPr>
          <w:p w14:paraId="34E03FAD">
            <w:pPr>
              <w:widowControl/>
              <w:jc w:val="center"/>
              <w:textAlignment w:val="center"/>
              <w:rPr>
                <w:rFonts w:hint="default"/>
                <w:lang w:val="en-US" w:eastAsia="zh-CN"/>
              </w:rPr>
            </w:pPr>
            <w:r>
              <w:rPr>
                <w:rFonts w:hint="eastAsia" w:ascii="仿宋" w:hAnsi="仿宋" w:eastAsia="仿宋" w:cs="仿宋"/>
                <w:i w:val="0"/>
                <w:iCs w:val="0"/>
                <w:color w:val="000000"/>
                <w:kern w:val="0"/>
                <w:sz w:val="24"/>
                <w:szCs w:val="24"/>
                <w:u w:val="none"/>
                <w:lang w:val="en-US" w:eastAsia="zh-CN" w:bidi="ar"/>
              </w:rPr>
              <w:t>106</w:t>
            </w:r>
          </w:p>
        </w:tc>
        <w:tc>
          <w:tcPr>
            <w:tcW w:w="268" w:type="pct"/>
            <w:vMerge w:val="continue"/>
            <w:tcBorders>
              <w:left w:val="single" w:color="000000" w:sz="4" w:space="0"/>
              <w:right w:val="single" w:color="000000" w:sz="4" w:space="0"/>
            </w:tcBorders>
            <w:shd w:val="clear" w:color="auto" w:fill="auto"/>
            <w:vAlign w:val="center"/>
          </w:tcPr>
          <w:p w14:paraId="7B1F4BFE">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nil"/>
              <w:right w:val="single" w:color="000000" w:sz="4" w:space="0"/>
            </w:tcBorders>
            <w:shd w:val="clear" w:color="auto" w:fill="auto"/>
            <w:vAlign w:val="top"/>
          </w:tcPr>
          <w:p w14:paraId="1D6510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普通类安全出口指示灯</w:t>
            </w:r>
          </w:p>
        </w:tc>
        <w:tc>
          <w:tcPr>
            <w:tcW w:w="2736" w:type="dxa"/>
            <w:tcBorders>
              <w:top w:val="single" w:color="000000" w:sz="4" w:space="0"/>
              <w:left w:val="single" w:color="000000" w:sz="4" w:space="0"/>
              <w:bottom w:val="nil"/>
              <w:right w:val="single" w:color="000000" w:sz="4" w:space="0"/>
            </w:tcBorders>
            <w:shd w:val="clear" w:color="auto" w:fill="auto"/>
            <w:vAlign w:val="top"/>
          </w:tcPr>
          <w:p w14:paraId="3B9EED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符合《GB51309-2018》和《GB17945-2024》，带消防认证，照明大于60分钟</w:t>
            </w:r>
          </w:p>
        </w:tc>
        <w:tc>
          <w:tcPr>
            <w:tcW w:w="457" w:type="dxa"/>
            <w:tcBorders>
              <w:top w:val="single" w:color="000000" w:sz="4" w:space="0"/>
              <w:left w:val="single" w:color="000000" w:sz="4" w:space="0"/>
              <w:bottom w:val="nil"/>
              <w:right w:val="single" w:color="000000" w:sz="4" w:space="0"/>
            </w:tcBorders>
            <w:shd w:val="clear" w:color="auto" w:fill="auto"/>
            <w:vAlign w:val="top"/>
          </w:tcPr>
          <w:p w14:paraId="5C71BC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973" w:type="dxa"/>
            <w:tcBorders>
              <w:top w:val="single" w:color="000000" w:sz="4" w:space="0"/>
              <w:left w:val="single" w:color="000000" w:sz="4" w:space="0"/>
              <w:bottom w:val="nil"/>
              <w:right w:val="single" w:color="000000" w:sz="4" w:space="0"/>
            </w:tcBorders>
            <w:shd w:val="clear" w:color="auto" w:fill="auto"/>
            <w:vAlign w:val="top"/>
          </w:tcPr>
          <w:p w14:paraId="38C40D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国产优质</w:t>
            </w:r>
          </w:p>
        </w:tc>
        <w:tc>
          <w:tcPr>
            <w:tcW w:w="460" w:type="dxa"/>
            <w:tcBorders>
              <w:top w:val="single" w:color="000000" w:sz="4" w:space="0"/>
              <w:left w:val="single" w:color="000000" w:sz="4" w:space="0"/>
              <w:bottom w:val="nil"/>
              <w:right w:val="single" w:color="000000" w:sz="4" w:space="0"/>
            </w:tcBorders>
            <w:shd w:val="clear" w:color="auto" w:fill="auto"/>
            <w:vAlign w:val="top"/>
          </w:tcPr>
          <w:p w14:paraId="7B0AA3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41FB">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40.50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3790E">
            <w:pPr>
              <w:jc w:val="left"/>
              <w:rPr>
                <w:rFonts w:hint="eastAsia" w:ascii="仿宋" w:hAnsi="仿宋" w:eastAsia="仿宋" w:cs="仿宋"/>
                <w:i w:val="0"/>
                <w:iCs w:val="0"/>
                <w:color w:val="000000"/>
                <w:sz w:val="24"/>
                <w:szCs w:val="24"/>
                <w:u w:val="none"/>
              </w:rPr>
            </w:pPr>
          </w:p>
        </w:tc>
      </w:tr>
      <w:tr w14:paraId="24C2A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nil"/>
              <w:right w:val="single" w:color="000000" w:sz="4" w:space="0"/>
            </w:tcBorders>
            <w:shd w:val="clear" w:color="auto" w:fill="auto"/>
            <w:vAlign w:val="center"/>
          </w:tcPr>
          <w:p w14:paraId="59E5912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107</w:t>
            </w:r>
          </w:p>
        </w:tc>
        <w:tc>
          <w:tcPr>
            <w:tcW w:w="268" w:type="pct"/>
            <w:vMerge w:val="continue"/>
            <w:tcBorders>
              <w:left w:val="single" w:color="000000" w:sz="4" w:space="0"/>
              <w:bottom w:val="nil"/>
              <w:right w:val="single" w:color="000000" w:sz="4" w:space="0"/>
            </w:tcBorders>
            <w:shd w:val="clear" w:color="auto" w:fill="auto"/>
            <w:vAlign w:val="center"/>
          </w:tcPr>
          <w:p w14:paraId="40DE70A5">
            <w:pPr>
              <w:jc w:val="center"/>
              <w:rPr>
                <w:rFonts w:hint="eastAsia" w:ascii="仿宋" w:hAnsi="仿宋" w:eastAsia="仿宋" w:cs="仿宋"/>
                <w:i w:val="0"/>
                <w:iCs w:val="0"/>
                <w:color w:val="000000"/>
                <w:sz w:val="24"/>
                <w:szCs w:val="24"/>
                <w:u w:val="none"/>
              </w:rPr>
            </w:pPr>
          </w:p>
        </w:tc>
        <w:tc>
          <w:tcPr>
            <w:tcW w:w="716" w:type="pct"/>
            <w:tcBorders>
              <w:top w:val="single" w:color="000000" w:sz="4" w:space="0"/>
              <w:left w:val="single" w:color="000000" w:sz="4" w:space="0"/>
              <w:bottom w:val="nil"/>
              <w:right w:val="single" w:color="000000" w:sz="4" w:space="0"/>
            </w:tcBorders>
            <w:shd w:val="clear" w:color="auto" w:fill="auto"/>
            <w:vAlign w:val="top"/>
          </w:tcPr>
          <w:p w14:paraId="6B40C0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轴流风机和风管</w:t>
            </w:r>
          </w:p>
        </w:tc>
        <w:tc>
          <w:tcPr>
            <w:tcW w:w="2736" w:type="dxa"/>
            <w:tcBorders>
              <w:top w:val="single" w:color="000000" w:sz="4" w:space="0"/>
              <w:left w:val="single" w:color="000000" w:sz="4" w:space="0"/>
              <w:bottom w:val="nil"/>
              <w:right w:val="single" w:color="000000" w:sz="4" w:space="0"/>
            </w:tcBorders>
            <w:shd w:val="clear" w:color="auto" w:fill="auto"/>
            <w:vAlign w:val="top"/>
          </w:tcPr>
          <w:p w14:paraId="200ABE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20寸，带防护网，风量大于7500m³/h，配套10米长风管</w:t>
            </w:r>
          </w:p>
        </w:tc>
        <w:tc>
          <w:tcPr>
            <w:tcW w:w="457" w:type="dxa"/>
            <w:tcBorders>
              <w:top w:val="single" w:color="000000" w:sz="4" w:space="0"/>
              <w:left w:val="single" w:color="000000" w:sz="4" w:space="0"/>
              <w:bottom w:val="nil"/>
              <w:right w:val="single" w:color="000000" w:sz="4" w:space="0"/>
            </w:tcBorders>
            <w:shd w:val="clear" w:color="auto" w:fill="auto"/>
            <w:vAlign w:val="top"/>
          </w:tcPr>
          <w:p w14:paraId="713FD0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973" w:type="dxa"/>
            <w:tcBorders>
              <w:top w:val="single" w:color="000000" w:sz="4" w:space="0"/>
              <w:left w:val="single" w:color="000000" w:sz="4" w:space="0"/>
              <w:bottom w:val="nil"/>
              <w:right w:val="single" w:color="000000" w:sz="4" w:space="0"/>
            </w:tcBorders>
            <w:shd w:val="clear" w:color="auto" w:fill="auto"/>
            <w:vAlign w:val="top"/>
          </w:tcPr>
          <w:p w14:paraId="4F8920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人宇、浙江盈龙、德力西</w:t>
            </w:r>
          </w:p>
        </w:tc>
        <w:tc>
          <w:tcPr>
            <w:tcW w:w="460" w:type="dxa"/>
            <w:tcBorders>
              <w:top w:val="single" w:color="000000" w:sz="4" w:space="0"/>
              <w:left w:val="single" w:color="000000" w:sz="4" w:space="0"/>
              <w:bottom w:val="nil"/>
              <w:right w:val="single" w:color="000000" w:sz="4" w:space="0"/>
            </w:tcBorders>
            <w:shd w:val="clear" w:color="auto" w:fill="auto"/>
            <w:vAlign w:val="top"/>
          </w:tcPr>
          <w:p w14:paraId="4CCF32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一年</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0B99">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1291.75 </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B6A1C">
            <w:pPr>
              <w:jc w:val="left"/>
              <w:rPr>
                <w:rFonts w:hint="eastAsia" w:ascii="仿宋" w:hAnsi="仿宋" w:eastAsia="仿宋" w:cs="仿宋"/>
                <w:i w:val="0"/>
                <w:iCs w:val="0"/>
                <w:color w:val="000000"/>
                <w:sz w:val="24"/>
                <w:szCs w:val="24"/>
                <w:u w:val="none"/>
              </w:rPr>
            </w:pPr>
          </w:p>
        </w:tc>
      </w:tr>
      <w:tr w14:paraId="6AA8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0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1DD7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2D7D">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29995.57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top"/>
          </w:tcPr>
          <w:p w14:paraId="300347E5">
            <w:pPr>
              <w:jc w:val="left"/>
              <w:rPr>
                <w:rFonts w:hint="eastAsia" w:ascii="仿宋" w:hAnsi="仿宋" w:eastAsia="仿宋" w:cs="仿宋"/>
                <w:i w:val="0"/>
                <w:iCs w:val="0"/>
                <w:color w:val="000000"/>
                <w:sz w:val="24"/>
                <w:szCs w:val="24"/>
                <w:u w:val="none"/>
              </w:rPr>
            </w:pPr>
          </w:p>
        </w:tc>
      </w:tr>
      <w:tr w14:paraId="40771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5000" w:type="pct"/>
            <w:gridSpan w:val="9"/>
            <w:tcBorders>
              <w:top w:val="nil"/>
              <w:left w:val="nil"/>
              <w:bottom w:val="nil"/>
              <w:right w:val="nil"/>
            </w:tcBorders>
            <w:shd w:val="clear" w:color="auto" w:fill="auto"/>
            <w:vAlign w:val="top"/>
          </w:tcPr>
          <w:p w14:paraId="5A1DD6C5">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合同持续期间如有新标准实施，则参照新标准；2.物品相应标准如有描述错误或遗漏，按实际国家标准实施；3.所有物品均需带合格证；4.所有标项报价以人民币为结算货币，包含人工、制造、设备、材料、运输、售后、装卸、调试、保险、利润及其他一切费用；5.各标项报价为统一优惠率报价,</w:t>
            </w:r>
            <w:r>
              <w:rPr>
                <w:rFonts w:hint="eastAsia" w:ascii="仿宋" w:hAnsi="仿宋" w:eastAsia="仿宋" w:cs="仿宋"/>
                <w:b w:val="0"/>
                <w:color w:val="000000"/>
                <w:kern w:val="0"/>
                <w:sz w:val="24"/>
                <w:u w:val="none"/>
                <w:lang w:val="en-US" w:eastAsia="zh-CN" w:bidi="ar"/>
              </w:rPr>
              <w:t>响应最低</w:t>
            </w:r>
            <w:r>
              <w:rPr>
                <w:rFonts w:hint="eastAsia" w:ascii="仿宋" w:hAnsi="仿宋" w:eastAsia="仿宋" w:cs="仿宋"/>
                <w:b w:val="0"/>
                <w:color w:val="000000"/>
                <w:kern w:val="0"/>
                <w:sz w:val="24"/>
                <w:u w:val="none"/>
                <w:lang w:val="en-US" w:bidi="ar"/>
              </w:rPr>
              <w:t>优惠率为</w:t>
            </w:r>
            <w:r>
              <w:rPr>
                <w:rFonts w:hint="eastAsia" w:ascii="仿宋" w:hAnsi="仿宋" w:eastAsia="仿宋" w:cs="仿宋"/>
                <w:b w:val="0"/>
                <w:color w:val="000000"/>
                <w:kern w:val="0"/>
                <w:sz w:val="24"/>
                <w:u w:val="none"/>
                <w:lang w:val="en-US" w:eastAsia="zh-CN" w:bidi="ar"/>
              </w:rPr>
              <w:t>8</w:t>
            </w:r>
            <w:r>
              <w:rPr>
                <w:rFonts w:hint="eastAsia" w:ascii="仿宋" w:hAnsi="仿宋" w:eastAsia="仿宋" w:cs="仿宋"/>
                <w:b w:val="0"/>
                <w:color w:val="000000"/>
                <w:kern w:val="0"/>
                <w:sz w:val="24"/>
                <w:u w:val="none"/>
                <w:lang w:val="en-US" w:bidi="ar"/>
              </w:rPr>
              <w:t>%</w:t>
            </w:r>
            <w:r>
              <w:rPr>
                <w:rFonts w:hint="eastAsia" w:ascii="仿宋" w:hAnsi="仿宋" w:eastAsia="仿宋" w:cs="仿宋"/>
                <w:i w:val="0"/>
                <w:iCs w:val="0"/>
                <w:color w:val="000000"/>
                <w:kern w:val="0"/>
                <w:sz w:val="24"/>
                <w:szCs w:val="24"/>
                <w:u w:val="none"/>
                <w:lang w:val="en-US" w:eastAsia="zh-CN" w:bidi="ar"/>
              </w:rPr>
              <w:t>，根据优惠率计算单价和总价金额，按四舍五入、保留2位小数计算；6.本次采购为年度招标，具体采购数量以实际为准。</w:t>
            </w:r>
          </w:p>
        </w:tc>
      </w:tr>
    </w:tbl>
    <w:p w14:paraId="31623326">
      <w:pPr>
        <w:kinsoku/>
        <w:overflowPunct/>
        <w:topLinePunct w:val="0"/>
        <w:bidi w:val="0"/>
        <w:spacing w:beforeAutospacing="0" w:afterAutospacing="0" w:line="360" w:lineRule="auto"/>
        <w:ind w:left="0" w:leftChars="0" w:right="0" w:firstLine="211" w:firstLineChars="100"/>
        <w:jc w:val="center"/>
        <w:rPr>
          <w:rFonts w:hint="eastAsia" w:ascii="仿宋" w:hAnsi="仿宋" w:eastAsia="仿宋" w:cs="仿宋"/>
          <w:b/>
          <w:bCs/>
          <w:highlight w:val="none"/>
          <w:lang w:val="en-US" w:eastAsia="zh-CN"/>
        </w:rPr>
      </w:pPr>
    </w:p>
    <w:p w14:paraId="20FA568F">
      <w:pPr>
        <w:kinsoku/>
        <w:overflowPunct/>
        <w:topLinePunct w:val="0"/>
        <w:bidi w:val="0"/>
        <w:spacing w:beforeAutospacing="0" w:afterAutospacing="0" w:line="360" w:lineRule="auto"/>
        <w:ind w:left="0" w:leftChars="0" w:right="0" w:firstLine="281" w:firstLineChars="100"/>
        <w:jc w:val="center"/>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二、</w:t>
      </w:r>
      <w:r>
        <w:rPr>
          <w:rFonts w:hint="eastAsia" w:ascii="仿宋" w:hAnsi="仿宋" w:eastAsia="仿宋" w:cs="仿宋"/>
          <w:b/>
          <w:color w:val="auto"/>
          <w:sz w:val="28"/>
          <w:szCs w:val="28"/>
          <w:highlight w:val="none"/>
          <w:shd w:val="clear" w:color="auto" w:fill="auto"/>
          <w:lang w:eastAsia="zh-CN"/>
        </w:rPr>
        <w:t>交易需求</w:t>
      </w:r>
    </w:p>
    <w:p w14:paraId="4039687B">
      <w:pPr>
        <w:spacing w:line="360" w:lineRule="auto"/>
        <w:rPr>
          <w:rFonts w:hint="eastAsia" w:ascii="仿宋" w:hAnsi="仿宋" w:eastAsia="仿宋" w:cs="仿宋"/>
          <w:b/>
          <w:sz w:val="24"/>
          <w:lang w:eastAsia="zh-CN"/>
        </w:rPr>
      </w:pPr>
      <w:r>
        <w:rPr>
          <w:rFonts w:hint="eastAsia" w:ascii="仿宋" w:hAnsi="仿宋" w:eastAsia="仿宋" w:cs="仿宋"/>
          <w:b/>
          <w:sz w:val="24"/>
          <w:lang w:eastAsia="zh-CN"/>
        </w:rPr>
        <w:t>一、服务范围和内容</w:t>
      </w:r>
    </w:p>
    <w:p w14:paraId="756A0A27">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lang w:eastAsia="zh-CN"/>
        </w:rPr>
        <w:t>服务范围</w:t>
      </w:r>
      <w:r>
        <w:rPr>
          <w:rFonts w:hint="eastAsia" w:ascii="仿宋" w:hAnsi="仿宋" w:eastAsia="仿宋" w:cs="仿宋"/>
          <w:sz w:val="24"/>
          <w:highlight w:val="none"/>
          <w:lang w:eastAsia="zh-CN"/>
        </w:rPr>
        <w:t>：</w:t>
      </w:r>
    </w:p>
    <w:p w14:paraId="00146159">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杭州</w:t>
      </w:r>
      <w:r>
        <w:rPr>
          <w:rFonts w:hint="eastAsia" w:ascii="仿宋" w:hAnsi="仿宋" w:eastAsia="仿宋" w:cs="仿宋"/>
          <w:sz w:val="24"/>
          <w:highlight w:val="none"/>
          <w:lang w:val="en-US" w:eastAsia="zh-CN"/>
        </w:rPr>
        <w:t>萧山污水处理有限公司管理的检测公司、运管中心、水处理厂以及内设各职能科室</w:t>
      </w:r>
      <w:r>
        <w:rPr>
          <w:rFonts w:hint="eastAsia" w:ascii="仿宋" w:hAnsi="仿宋" w:eastAsia="仿宋" w:cs="仿宋"/>
          <w:sz w:val="24"/>
          <w:highlight w:val="none"/>
          <w:lang w:eastAsia="zh-CN"/>
        </w:rPr>
        <w:t>。</w:t>
      </w:r>
    </w:p>
    <w:p w14:paraId="28E74B74">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服务内容：</w:t>
      </w:r>
    </w:p>
    <w:p w14:paraId="4C467CDB">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（1）提供</w:t>
      </w:r>
      <w:r>
        <w:rPr>
          <w:rFonts w:hint="eastAsia" w:ascii="仿宋" w:hAnsi="仿宋" w:eastAsia="仿宋" w:cs="仿宋"/>
          <w:sz w:val="24"/>
          <w:highlight w:val="none"/>
          <w:lang w:val="en-US" w:eastAsia="zh-CN"/>
        </w:rPr>
        <w:t>合同范围内的安全物资采购</w:t>
      </w:r>
      <w:r>
        <w:rPr>
          <w:rFonts w:hint="eastAsia" w:ascii="仿宋" w:hAnsi="仿宋" w:eastAsia="仿宋" w:cs="仿宋"/>
          <w:sz w:val="24"/>
          <w:highlight w:val="none"/>
          <w:lang w:eastAsia="zh-CN"/>
        </w:rPr>
        <w:t>服务，包括但不限于</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配送、装卸、测试等服务</w:t>
      </w:r>
      <w:r>
        <w:rPr>
          <w:rFonts w:hint="eastAsia" w:ascii="仿宋" w:hAnsi="仿宋" w:eastAsia="仿宋" w:cs="仿宋"/>
          <w:sz w:val="24"/>
          <w:highlight w:val="none"/>
          <w:lang w:eastAsia="zh-CN"/>
        </w:rPr>
        <w:t>。</w:t>
      </w:r>
    </w:p>
    <w:p w14:paraId="4730AB42">
      <w:pPr>
        <w:spacing w:line="360" w:lineRule="auto"/>
        <w:rPr>
          <w:rFonts w:hint="eastAsia" w:ascii="仿宋" w:hAnsi="仿宋" w:eastAsia="仿宋" w:cs="仿宋"/>
          <w:b/>
          <w:sz w:val="24"/>
          <w:lang w:eastAsia="zh-CN"/>
        </w:rPr>
      </w:pPr>
      <w:r>
        <w:rPr>
          <w:rFonts w:hint="eastAsia" w:ascii="仿宋" w:hAnsi="仿宋" w:eastAsia="仿宋" w:cs="仿宋"/>
          <w:b/>
          <w:sz w:val="24"/>
          <w:lang w:eastAsia="zh-CN"/>
        </w:rPr>
        <w:t>二、服务期限和地点</w:t>
      </w:r>
    </w:p>
    <w:p w14:paraId="3126EAAE">
      <w:pPr>
        <w:spacing w:line="360" w:lineRule="auto"/>
        <w:ind w:firstLine="360" w:firstLineChars="150"/>
        <w:rPr>
          <w:rFonts w:hint="eastAsia" w:ascii="仿宋" w:hAnsi="仿宋" w:eastAsia="仿宋" w:cs="仿宋"/>
          <w:sz w:val="24"/>
          <w:lang w:eastAsia="zh-CN"/>
        </w:rPr>
      </w:pPr>
      <w:r>
        <w:rPr>
          <w:rFonts w:hint="eastAsia" w:ascii="仿宋" w:hAnsi="仿宋" w:eastAsia="仿宋" w:cs="仿宋"/>
          <w:sz w:val="24"/>
          <w:lang w:eastAsia="zh-CN"/>
        </w:rPr>
        <w:t>1.服务期限：项目服务周期为2年，合同1年1签。履约满1年采购人根据成交供应商上一年度合同履约、服务等情况，并经采购人同意，可续签或终止下一年度的合同。</w:t>
      </w:r>
    </w:p>
    <w:p w14:paraId="3D05D7AC">
      <w:pPr>
        <w:spacing w:line="360" w:lineRule="auto"/>
        <w:ind w:firstLine="360" w:firstLineChars="150"/>
        <w:rPr>
          <w:rFonts w:hint="eastAsia" w:ascii="仿宋" w:hAnsi="仿宋" w:eastAsia="仿宋" w:cs="仿宋"/>
          <w:sz w:val="24"/>
          <w:lang w:eastAsia="zh-CN"/>
        </w:rPr>
      </w:pPr>
      <w:r>
        <w:rPr>
          <w:rFonts w:hint="eastAsia" w:ascii="仿宋" w:hAnsi="仿宋" w:eastAsia="仿宋" w:cs="仿宋"/>
          <w:sz w:val="24"/>
          <w:lang w:eastAsia="zh-CN"/>
        </w:rPr>
        <w:t>2.服务地点：采购人指定地点。</w:t>
      </w:r>
    </w:p>
    <w:p w14:paraId="242FBFBF">
      <w:pPr>
        <w:spacing w:line="360" w:lineRule="auto"/>
        <w:rPr>
          <w:rFonts w:hint="eastAsia" w:ascii="仿宋" w:hAnsi="仿宋" w:eastAsia="仿宋" w:cs="仿宋"/>
          <w:b/>
          <w:bCs/>
          <w:spacing w:val="-2"/>
          <w:sz w:val="24"/>
          <w:lang w:eastAsia="zh-CN"/>
        </w:rPr>
      </w:pPr>
      <w:r>
        <w:rPr>
          <w:rFonts w:hint="eastAsia" w:ascii="仿宋" w:hAnsi="仿宋" w:eastAsia="仿宋" w:cs="仿宋"/>
          <w:b/>
          <w:bCs/>
          <w:spacing w:val="-2"/>
          <w:sz w:val="24"/>
          <w:lang w:eastAsia="zh-CN"/>
        </w:rPr>
        <w:t>三、服务要求</w:t>
      </w:r>
    </w:p>
    <w:p w14:paraId="48C24F97">
      <w:pPr>
        <w:spacing w:line="360" w:lineRule="auto"/>
        <w:ind w:firstLine="472" w:firstLineChars="200"/>
        <w:rPr>
          <w:rFonts w:hint="eastAsia" w:ascii="仿宋" w:hAnsi="仿宋" w:eastAsia="仿宋" w:cs="仿宋"/>
          <w:bCs/>
          <w:spacing w:val="-2"/>
          <w:sz w:val="24"/>
          <w:lang w:eastAsia="zh-CN"/>
        </w:rPr>
      </w:pPr>
      <w:r>
        <w:rPr>
          <w:rFonts w:hint="eastAsia" w:ascii="仿宋" w:hAnsi="仿宋" w:eastAsia="仿宋" w:cs="仿宋"/>
          <w:bCs/>
          <w:spacing w:val="-2"/>
          <w:sz w:val="24"/>
          <w:lang w:val="en-US" w:eastAsia="zh-CN"/>
        </w:rPr>
        <w:t>1</w:t>
      </w:r>
      <w:r>
        <w:rPr>
          <w:rFonts w:hint="eastAsia" w:ascii="仿宋" w:hAnsi="仿宋" w:eastAsia="仿宋" w:cs="仿宋"/>
          <w:bCs/>
          <w:spacing w:val="-2"/>
          <w:sz w:val="24"/>
          <w:lang w:eastAsia="zh-CN"/>
        </w:rPr>
        <w:t>.质量要求：</w:t>
      </w:r>
    </w:p>
    <w:p w14:paraId="4B2400FB">
      <w:pPr>
        <w:spacing w:line="360" w:lineRule="auto"/>
        <w:ind w:firstLine="472" w:firstLineChars="200"/>
        <w:rPr>
          <w:rFonts w:hint="eastAsia" w:ascii="仿宋" w:hAnsi="仿宋" w:eastAsia="仿宋" w:cs="仿宋"/>
          <w:bCs/>
          <w:spacing w:val="-2"/>
          <w:sz w:val="24"/>
          <w:highlight w:val="none"/>
          <w:lang w:val="en-US" w:eastAsia="zh-CN"/>
        </w:rPr>
      </w:pPr>
      <w:r>
        <w:rPr>
          <w:rFonts w:hint="eastAsia" w:ascii="仿宋" w:hAnsi="仿宋" w:eastAsia="仿宋" w:cs="仿宋"/>
          <w:bCs/>
          <w:spacing w:val="-2"/>
          <w:sz w:val="24"/>
          <w:lang w:val="en-US" w:eastAsia="zh-CN"/>
        </w:rPr>
        <w:t>（1）</w:t>
      </w:r>
      <w:r>
        <w:rPr>
          <w:rFonts w:hint="eastAsia" w:ascii="仿宋" w:hAnsi="仿宋" w:eastAsia="仿宋" w:cs="仿宋"/>
          <w:bCs/>
          <w:spacing w:val="-2"/>
          <w:sz w:val="24"/>
          <w:highlight w:val="none"/>
          <w:lang w:val="en-US" w:eastAsia="zh-CN"/>
        </w:rPr>
        <w:t>采购的物资应当符合《GB4351-2023手提式灭火器》《GB24543-2009坠落防护 安全绳》《GB6095-2021坠落防护 安全带》《GBT38144.1-2019眼面部防护 应急喷淋和洗眼设备 第1部分：技术要求》《GB6246-2011消防水带》《GB8181-2005消防水枪》《GB 7000.2-2008 灯具 第2-22部分：特殊要求 应急照明灯具》《GB17945-2024消防应急照明和疏散指示系统》等国家标准，并提供产品合格证、使用说明说，并对产品的质量负责。</w:t>
      </w:r>
    </w:p>
    <w:p w14:paraId="4F016F22">
      <w:pPr>
        <w:spacing w:line="360" w:lineRule="auto"/>
        <w:ind w:firstLine="472"/>
        <w:rPr>
          <w:rFonts w:hint="eastAsia" w:ascii="仿宋" w:hAnsi="仿宋" w:eastAsia="仿宋" w:cs="仿宋"/>
          <w:b w:val="0"/>
          <w:bCs/>
          <w:spacing w:val="-2"/>
          <w:sz w:val="24"/>
          <w:u w:val="none"/>
          <w:shd w:val="clear"/>
          <w:lang w:val="en-US" w:eastAsia="zh-CN"/>
        </w:rPr>
      </w:pPr>
      <w:r>
        <w:rPr>
          <w:rFonts w:hint="eastAsia" w:ascii="仿宋" w:hAnsi="仿宋" w:eastAsia="仿宋" w:cs="仿宋"/>
          <w:bCs/>
          <w:spacing w:val="-2"/>
          <w:sz w:val="24"/>
          <w:lang w:val="en-US" w:eastAsia="zh-CN"/>
        </w:rPr>
        <w:t>（2）</w:t>
      </w:r>
      <w:r>
        <w:rPr>
          <w:rFonts w:hint="eastAsia" w:ascii="仿宋" w:hAnsi="仿宋" w:eastAsia="仿宋" w:cs="仿宋"/>
          <w:b w:val="0"/>
          <w:bCs/>
          <w:spacing w:val="-2"/>
          <w:sz w:val="24"/>
          <w:u w:val="none"/>
          <w:shd w:val="clear"/>
          <w:lang w:val="en-US" w:eastAsia="zh-CN"/>
        </w:rPr>
        <w:t>采购的物品，均按国家三包修规定实行保修（除标项内已有说明外）。质保期以第三部分交易需求内的各项物品保质期为准。质保期内</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对</w:t>
      </w:r>
      <w:r>
        <w:rPr>
          <w:rFonts w:hint="eastAsia" w:ascii="仿宋" w:hAnsi="仿宋" w:eastAsia="仿宋" w:cs="仿宋"/>
          <w:b w:val="0"/>
          <w:bCs/>
          <w:spacing w:val="-2"/>
          <w:sz w:val="24"/>
          <w:u w:val="none"/>
          <w:shd w:val="clear"/>
          <w:lang w:eastAsia="zh-CN"/>
        </w:rPr>
        <w:t>采购人</w:t>
      </w:r>
      <w:r>
        <w:rPr>
          <w:rFonts w:hint="eastAsia" w:ascii="仿宋" w:hAnsi="仿宋" w:eastAsia="仿宋" w:cs="仿宋"/>
          <w:b w:val="0"/>
          <w:bCs/>
          <w:spacing w:val="-2"/>
          <w:sz w:val="24"/>
          <w:u w:val="none"/>
          <w:shd w:val="clear"/>
          <w:lang w:val="en-US" w:eastAsia="zh-CN"/>
        </w:rPr>
        <w:t>负有责任，对物品出现的不符合交易文件、响应文件及合同要求的、物品本身质量问题发生故障的地方应进行免费维修或更换配件。</w:t>
      </w:r>
    </w:p>
    <w:p w14:paraId="25B87EC2">
      <w:pPr>
        <w:pStyle w:val="2"/>
        <w:ind w:firstLine="472" w:firstLineChars="200"/>
        <w:rPr>
          <w:rFonts w:hint="eastAsia" w:ascii="仿宋" w:hAnsi="仿宋" w:eastAsia="仿宋" w:cs="仿宋"/>
          <w:b w:val="0"/>
          <w:bCs/>
          <w:spacing w:val="-2"/>
          <w:sz w:val="24"/>
          <w:u w:val="none"/>
          <w:shd w:val="clear"/>
          <w:lang w:val="en-US" w:eastAsia="zh-CN"/>
        </w:rPr>
      </w:pPr>
      <w:r>
        <w:rPr>
          <w:rFonts w:hint="eastAsia" w:ascii="仿宋" w:hAnsi="仿宋" w:eastAsia="仿宋" w:cs="仿宋"/>
          <w:bCs/>
          <w:spacing w:val="-2"/>
          <w:kern w:val="2"/>
          <w:sz w:val="24"/>
          <w:szCs w:val="24"/>
          <w:highlight w:val="none"/>
          <w:lang w:val="en-US" w:eastAsia="zh-CN"/>
        </w:rPr>
        <w:t>（3）</w:t>
      </w:r>
      <w:r>
        <w:rPr>
          <w:rFonts w:hint="eastAsia" w:ascii="仿宋" w:hAnsi="仿宋" w:eastAsia="仿宋" w:cs="仿宋"/>
          <w:b w:val="0"/>
          <w:bCs/>
          <w:spacing w:val="-2"/>
          <w:kern w:val="2"/>
          <w:sz w:val="24"/>
          <w:szCs w:val="24"/>
          <w:highlight w:val="none"/>
          <w:u w:val="none"/>
          <w:shd w:val="clear"/>
          <w:lang w:eastAsia="zh-CN"/>
        </w:rPr>
        <w:t>成交供应商</w:t>
      </w:r>
      <w:r>
        <w:rPr>
          <w:rFonts w:hint="eastAsia" w:ascii="仿宋" w:hAnsi="仿宋" w:eastAsia="仿宋" w:cs="仿宋"/>
          <w:b w:val="0"/>
          <w:bCs/>
          <w:spacing w:val="-2"/>
          <w:kern w:val="2"/>
          <w:sz w:val="24"/>
          <w:szCs w:val="24"/>
          <w:highlight w:val="none"/>
          <w:u w:val="none"/>
          <w:shd w:val="clear"/>
          <w:lang w:val="en-US" w:eastAsia="zh-CN"/>
        </w:rPr>
        <w:t>应当必须具有专业的售后服务力量和售后技术服务队伍，在合同规定的质保</w:t>
      </w:r>
      <w:r>
        <w:rPr>
          <w:rFonts w:hint="eastAsia" w:ascii="仿宋" w:hAnsi="仿宋" w:eastAsia="仿宋" w:cs="仿宋"/>
          <w:b w:val="0"/>
          <w:bCs/>
          <w:spacing w:val="-2"/>
          <w:sz w:val="24"/>
          <w:u w:val="none"/>
          <w:shd w:val="clear"/>
          <w:lang w:val="en-US" w:eastAsia="zh-CN"/>
        </w:rPr>
        <w:t>期内，</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承诺全年7*24小时售后服务响应，如出现质量问题，</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在接到电话后，在2小时内响应，36个工作小时内到达采购人现场，无偿进行维修、更换以及其它售后服务，采购人不另外支付任何费用。</w:t>
      </w:r>
    </w:p>
    <w:p w14:paraId="5EBF538B">
      <w:pPr>
        <w:spacing w:line="360" w:lineRule="auto"/>
        <w:ind w:firstLine="472"/>
        <w:rPr>
          <w:rFonts w:hint="eastAsia" w:ascii="仿宋" w:hAnsi="仿宋" w:eastAsia="仿宋" w:cs="仿宋"/>
          <w:b w:val="0"/>
          <w:bCs/>
          <w:spacing w:val="-2"/>
          <w:sz w:val="24"/>
          <w:u w:val="none"/>
          <w:shd w:val="clear"/>
          <w:lang w:val="en-US" w:eastAsia="zh-CN"/>
        </w:rPr>
      </w:pPr>
      <w:r>
        <w:rPr>
          <w:rFonts w:hint="eastAsia" w:ascii="仿宋" w:hAnsi="仿宋" w:eastAsia="仿宋" w:cs="仿宋"/>
          <w:bCs/>
          <w:spacing w:val="-2"/>
          <w:sz w:val="24"/>
          <w:lang w:val="en-US" w:eastAsia="zh-CN"/>
        </w:rPr>
        <w:t>（4）</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需为采购人提供产品说明书。</w:t>
      </w:r>
      <w:r>
        <w:rPr>
          <w:rFonts w:hint="eastAsia" w:ascii="仿宋" w:hAnsi="仿宋" w:eastAsia="仿宋" w:cs="仿宋"/>
          <w:b w:val="0"/>
          <w:bCs/>
          <w:spacing w:val="-2"/>
          <w:sz w:val="24"/>
          <w:u w:val="none"/>
          <w:shd w:val="clear"/>
          <w:lang w:eastAsia="zh-CN"/>
        </w:rPr>
        <w:t>采购人有权拒绝使用带有缺陷的或与交易文件、响应文件及合同要求不符的</w:t>
      </w:r>
      <w:r>
        <w:rPr>
          <w:rFonts w:hint="eastAsia" w:ascii="仿宋" w:hAnsi="仿宋" w:eastAsia="仿宋" w:cs="仿宋"/>
          <w:b w:val="0"/>
          <w:bCs/>
          <w:spacing w:val="-2"/>
          <w:sz w:val="24"/>
          <w:u w:val="none"/>
          <w:shd w:val="clear"/>
          <w:lang w:val="en-US" w:eastAsia="zh-CN"/>
        </w:rPr>
        <w:t>物品</w:t>
      </w:r>
      <w:r>
        <w:rPr>
          <w:rFonts w:hint="eastAsia" w:ascii="仿宋" w:hAnsi="仿宋" w:eastAsia="仿宋" w:cs="仿宋"/>
          <w:b w:val="0"/>
          <w:bCs/>
          <w:spacing w:val="-2"/>
          <w:sz w:val="24"/>
          <w:u w:val="none"/>
          <w:shd w:val="clear"/>
          <w:lang w:eastAsia="zh-CN"/>
        </w:rPr>
        <w:t>，这些</w:t>
      </w:r>
      <w:r>
        <w:rPr>
          <w:rFonts w:hint="eastAsia" w:ascii="仿宋" w:hAnsi="仿宋" w:eastAsia="仿宋" w:cs="仿宋"/>
          <w:b w:val="0"/>
          <w:bCs/>
          <w:spacing w:val="-2"/>
          <w:sz w:val="24"/>
          <w:u w:val="none"/>
          <w:shd w:val="clear"/>
          <w:lang w:val="en-US" w:eastAsia="zh-CN"/>
        </w:rPr>
        <w:t>物品</w:t>
      </w:r>
      <w:r>
        <w:rPr>
          <w:rFonts w:hint="eastAsia" w:ascii="仿宋" w:hAnsi="仿宋" w:eastAsia="仿宋" w:cs="仿宋"/>
          <w:b w:val="0"/>
          <w:bCs/>
          <w:spacing w:val="-2"/>
          <w:sz w:val="24"/>
          <w:u w:val="none"/>
          <w:shd w:val="clear"/>
          <w:lang w:eastAsia="zh-CN"/>
        </w:rPr>
        <w:t>由成交供应商修好或更换，采购人不负担所增加费用。包括在质保期内，采购人如发现产品的规格、性能、数量等与交易需求规定不符，或产品出现质量问题的，成交供应商应根据采购人指示承担更换或退货责任。</w:t>
      </w:r>
    </w:p>
    <w:p w14:paraId="6DB76DD2">
      <w:pPr>
        <w:spacing w:line="360" w:lineRule="auto"/>
        <w:ind w:firstLine="472"/>
        <w:rPr>
          <w:rFonts w:hint="eastAsia" w:ascii="仿宋" w:hAnsi="仿宋" w:eastAsia="仿宋" w:cs="仿宋"/>
          <w:b w:val="0"/>
          <w:bCs/>
          <w:spacing w:val="-2"/>
          <w:sz w:val="24"/>
          <w:u w:val="none"/>
          <w:shd w:val="clear"/>
          <w:lang w:val="en-US" w:eastAsia="zh-CN"/>
        </w:rPr>
      </w:pPr>
      <w:r>
        <w:rPr>
          <w:rFonts w:hint="eastAsia" w:ascii="仿宋" w:hAnsi="仿宋" w:eastAsia="仿宋" w:cs="仿宋"/>
          <w:bCs/>
          <w:spacing w:val="-2"/>
          <w:sz w:val="24"/>
          <w:u w:val="none"/>
          <w:lang w:val="en-US" w:eastAsia="zh-CN"/>
        </w:rPr>
        <w:t>（5）</w:t>
      </w:r>
      <w:r>
        <w:rPr>
          <w:rFonts w:hint="eastAsia" w:ascii="仿宋" w:hAnsi="仿宋" w:eastAsia="仿宋" w:cs="仿宋"/>
          <w:b w:val="0"/>
          <w:bCs/>
          <w:spacing w:val="-2"/>
          <w:sz w:val="24"/>
          <w:u w:val="none"/>
          <w:shd w:val="clear"/>
          <w:lang w:val="en-US" w:eastAsia="zh-CN"/>
        </w:rPr>
        <w:t>为达到交易需求及合同约定条件的更换货物或退货而产生的费用，以及质保期内成交供应商为完成质保期的工作而产生的运费、购置费、测试费、人工等各项费用（包括增值税等），由成交供应商承担，采购人保留索赔在质保期内物品缺陷导致的损失的权利。</w:t>
      </w:r>
    </w:p>
    <w:p w14:paraId="5F8199E5">
      <w:pPr>
        <w:spacing w:line="360" w:lineRule="auto"/>
        <w:ind w:firstLine="472"/>
        <w:rPr>
          <w:rFonts w:hint="eastAsia" w:ascii="仿宋" w:hAnsi="仿宋" w:eastAsia="仿宋" w:cs="仿宋"/>
          <w:b w:val="0"/>
          <w:bCs/>
          <w:spacing w:val="-2"/>
          <w:sz w:val="24"/>
          <w:u w:val="none"/>
          <w:shd w:val="clear"/>
          <w:lang w:val="en-US" w:eastAsia="zh-CN"/>
        </w:rPr>
      </w:pPr>
      <w:r>
        <w:rPr>
          <w:rFonts w:hint="eastAsia" w:ascii="仿宋" w:hAnsi="仿宋" w:eastAsia="仿宋" w:cs="仿宋"/>
          <w:bCs/>
          <w:spacing w:val="-2"/>
          <w:sz w:val="24"/>
          <w:u w:val="none"/>
          <w:lang w:val="en-US" w:eastAsia="zh-CN"/>
        </w:rPr>
        <w:t>（6）</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在服务过程中，若出现分包转包、配件作假、维修质量问题、维修不及时、技术偏离等情形不能满足</w:t>
      </w:r>
      <w:r>
        <w:rPr>
          <w:rFonts w:hint="eastAsia" w:ascii="仿宋" w:hAnsi="仿宋" w:eastAsia="仿宋" w:cs="仿宋"/>
          <w:b w:val="0"/>
          <w:bCs/>
          <w:spacing w:val="-2"/>
          <w:sz w:val="24"/>
          <w:u w:val="none"/>
          <w:shd w:val="clear"/>
          <w:lang w:eastAsia="zh-CN"/>
        </w:rPr>
        <w:t>采购人</w:t>
      </w:r>
      <w:r>
        <w:rPr>
          <w:rFonts w:hint="eastAsia" w:ascii="仿宋" w:hAnsi="仿宋" w:eastAsia="仿宋" w:cs="仿宋"/>
          <w:b w:val="0"/>
          <w:bCs/>
          <w:spacing w:val="-2"/>
          <w:sz w:val="24"/>
          <w:u w:val="none"/>
          <w:shd w:val="clear"/>
          <w:lang w:val="en-US" w:eastAsia="zh-CN"/>
        </w:rPr>
        <w:t>要求时，</w:t>
      </w:r>
      <w:r>
        <w:rPr>
          <w:rFonts w:hint="eastAsia" w:ascii="仿宋" w:hAnsi="仿宋" w:eastAsia="仿宋" w:cs="仿宋"/>
          <w:b w:val="0"/>
          <w:bCs/>
          <w:spacing w:val="-2"/>
          <w:sz w:val="24"/>
          <w:u w:val="none"/>
          <w:shd w:val="clear"/>
          <w:lang w:eastAsia="zh-CN"/>
        </w:rPr>
        <w:t>采购人</w:t>
      </w:r>
      <w:r>
        <w:rPr>
          <w:rFonts w:hint="eastAsia" w:ascii="仿宋" w:hAnsi="仿宋" w:eastAsia="仿宋" w:cs="仿宋"/>
          <w:b w:val="0"/>
          <w:bCs/>
          <w:spacing w:val="-2"/>
          <w:sz w:val="24"/>
          <w:u w:val="none"/>
          <w:shd w:val="clear"/>
          <w:lang w:val="en-US" w:eastAsia="zh-CN"/>
        </w:rPr>
        <w:t>有权单方面解除合同并没收合同履约保证金，</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不得提出任何异议。</w:t>
      </w:r>
    </w:p>
    <w:p w14:paraId="694F57B8">
      <w:pPr>
        <w:pStyle w:val="2"/>
        <w:ind w:firstLine="472"/>
        <w:rPr>
          <w:rFonts w:hint="eastAsia"/>
          <w:lang w:val="en-US" w:eastAsia="zh-CN"/>
        </w:rPr>
      </w:pPr>
      <w:r>
        <w:rPr>
          <w:rFonts w:hint="eastAsia" w:ascii="仿宋" w:hAnsi="仿宋" w:eastAsia="仿宋" w:cs="仿宋"/>
          <w:bCs/>
          <w:spacing w:val="-2"/>
          <w:sz w:val="24"/>
          <w:lang w:val="en-US" w:eastAsia="zh-CN"/>
        </w:rPr>
        <w:t>（7）</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无偿向</w:t>
      </w:r>
      <w:r>
        <w:rPr>
          <w:rFonts w:hint="eastAsia" w:ascii="仿宋" w:hAnsi="仿宋" w:eastAsia="仿宋" w:cs="仿宋"/>
          <w:b w:val="0"/>
          <w:bCs/>
          <w:spacing w:val="-2"/>
          <w:sz w:val="24"/>
          <w:u w:val="none"/>
          <w:shd w:val="clear"/>
          <w:lang w:eastAsia="zh-CN"/>
        </w:rPr>
        <w:t>采购人</w:t>
      </w:r>
      <w:r>
        <w:rPr>
          <w:rFonts w:hint="eastAsia" w:ascii="仿宋" w:hAnsi="仿宋" w:eastAsia="仿宋" w:cs="仿宋"/>
          <w:b w:val="0"/>
          <w:bCs/>
          <w:spacing w:val="-2"/>
          <w:sz w:val="24"/>
          <w:u w:val="none"/>
          <w:shd w:val="clear"/>
          <w:lang w:val="en-US" w:eastAsia="zh-CN"/>
        </w:rPr>
        <w:t>提供长期的电话咨询及技术服务。</w:t>
      </w:r>
    </w:p>
    <w:p w14:paraId="0989E4AA">
      <w:pPr>
        <w:pStyle w:val="2"/>
        <w:rPr>
          <w:rFonts w:hint="eastAsia"/>
          <w:lang w:val="en-US" w:eastAsia="zh-CN"/>
        </w:rPr>
      </w:pPr>
    </w:p>
    <w:p w14:paraId="7C2A5CB6">
      <w:pPr>
        <w:spacing w:line="360" w:lineRule="auto"/>
        <w:ind w:firstLine="472" w:firstLineChars="200"/>
        <w:rPr>
          <w:rFonts w:hint="eastAsia" w:ascii="仿宋" w:hAnsi="仿宋" w:eastAsia="仿宋" w:cs="仿宋"/>
          <w:bCs/>
          <w:spacing w:val="-2"/>
          <w:sz w:val="24"/>
          <w:lang w:eastAsia="zh-CN"/>
        </w:rPr>
      </w:pPr>
      <w:r>
        <w:rPr>
          <w:rFonts w:hint="eastAsia" w:ascii="仿宋" w:hAnsi="仿宋" w:eastAsia="仿宋" w:cs="仿宋"/>
          <w:bCs/>
          <w:spacing w:val="-2"/>
          <w:sz w:val="24"/>
          <w:lang w:val="en-US" w:eastAsia="zh-CN"/>
        </w:rPr>
        <w:t>2.</w:t>
      </w:r>
      <w:r>
        <w:rPr>
          <w:rFonts w:hint="eastAsia" w:ascii="仿宋" w:hAnsi="仿宋" w:eastAsia="仿宋" w:cs="仿宋"/>
          <w:bCs/>
          <w:spacing w:val="-2"/>
          <w:sz w:val="24"/>
          <w:lang w:eastAsia="zh-CN"/>
        </w:rPr>
        <w:t>响应时间要求：</w:t>
      </w:r>
    </w:p>
    <w:p w14:paraId="3592BFEC">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采购需求由采购人在合同范围内提出，1万元（含）以下的紧急采购需求，供应商</w:t>
      </w:r>
      <w:r>
        <w:rPr>
          <w:rFonts w:hint="eastAsia" w:ascii="仿宋" w:hAnsi="仿宋" w:eastAsia="仿宋" w:cs="仿宋"/>
          <w:bCs/>
          <w:spacing w:val="-2"/>
          <w:sz w:val="24"/>
          <w:lang w:eastAsia="zh-CN"/>
        </w:rPr>
        <w:t>自接到采购人</w:t>
      </w:r>
      <w:r>
        <w:rPr>
          <w:rFonts w:hint="eastAsia" w:ascii="仿宋" w:hAnsi="仿宋" w:eastAsia="仿宋" w:cs="仿宋"/>
          <w:bCs/>
          <w:spacing w:val="-2"/>
          <w:sz w:val="24"/>
          <w:lang w:val="en-US" w:eastAsia="zh-CN"/>
        </w:rPr>
        <w:t>采购需求起</w:t>
      </w:r>
      <w:r>
        <w:rPr>
          <w:rFonts w:hint="eastAsia" w:ascii="仿宋" w:hAnsi="仿宋" w:eastAsia="仿宋" w:cs="仿宋"/>
          <w:bCs/>
          <w:spacing w:val="-2"/>
          <w:sz w:val="24"/>
          <w:lang w:eastAsia="zh-CN"/>
        </w:rPr>
        <w:t>3个</w:t>
      </w:r>
      <w:r>
        <w:rPr>
          <w:rFonts w:hint="eastAsia" w:ascii="仿宋" w:hAnsi="仿宋" w:eastAsia="仿宋" w:cs="仿宋"/>
          <w:bCs/>
          <w:spacing w:val="-2"/>
          <w:sz w:val="24"/>
          <w:lang w:val="en-US" w:eastAsia="zh-CN"/>
        </w:rPr>
        <w:t>自然日内送达采购人指定地点；1万元（含）以下的普通采购需求，供应商</w:t>
      </w:r>
      <w:r>
        <w:rPr>
          <w:rFonts w:hint="eastAsia" w:ascii="仿宋" w:hAnsi="仿宋" w:eastAsia="仿宋" w:cs="仿宋"/>
          <w:bCs/>
          <w:spacing w:val="-2"/>
          <w:sz w:val="24"/>
          <w:lang w:eastAsia="zh-CN"/>
        </w:rPr>
        <w:t>自接到采购人</w:t>
      </w:r>
      <w:r>
        <w:rPr>
          <w:rFonts w:hint="eastAsia" w:ascii="仿宋" w:hAnsi="仿宋" w:eastAsia="仿宋" w:cs="仿宋"/>
          <w:bCs/>
          <w:spacing w:val="-2"/>
          <w:sz w:val="24"/>
          <w:lang w:val="en-US" w:eastAsia="zh-CN"/>
        </w:rPr>
        <w:t>采购需求起5</w:t>
      </w:r>
      <w:r>
        <w:rPr>
          <w:rFonts w:hint="eastAsia" w:ascii="仿宋" w:hAnsi="仿宋" w:eastAsia="仿宋" w:cs="仿宋"/>
          <w:bCs/>
          <w:spacing w:val="-2"/>
          <w:sz w:val="24"/>
          <w:lang w:eastAsia="zh-CN"/>
        </w:rPr>
        <w:t>个</w:t>
      </w:r>
      <w:r>
        <w:rPr>
          <w:rFonts w:hint="eastAsia" w:ascii="仿宋" w:hAnsi="仿宋" w:eastAsia="仿宋" w:cs="仿宋"/>
          <w:bCs/>
          <w:spacing w:val="-2"/>
          <w:sz w:val="24"/>
          <w:lang w:val="en-US" w:eastAsia="zh-CN"/>
        </w:rPr>
        <w:t>自然日内送达采购人指定地点；1万元（不含）以上的普通采购需求，供应商</w:t>
      </w:r>
      <w:r>
        <w:rPr>
          <w:rFonts w:hint="eastAsia" w:ascii="仿宋" w:hAnsi="仿宋" w:eastAsia="仿宋" w:cs="仿宋"/>
          <w:bCs/>
          <w:spacing w:val="-2"/>
          <w:sz w:val="24"/>
          <w:lang w:eastAsia="zh-CN"/>
        </w:rPr>
        <w:t>自接到采购人</w:t>
      </w:r>
      <w:r>
        <w:rPr>
          <w:rFonts w:hint="eastAsia" w:ascii="仿宋" w:hAnsi="仿宋" w:eastAsia="仿宋" w:cs="仿宋"/>
          <w:bCs/>
          <w:spacing w:val="-2"/>
          <w:sz w:val="24"/>
          <w:lang w:val="en-US" w:eastAsia="zh-CN"/>
        </w:rPr>
        <w:t>采购需求起7</w:t>
      </w:r>
      <w:r>
        <w:rPr>
          <w:rFonts w:hint="eastAsia" w:ascii="仿宋" w:hAnsi="仿宋" w:eastAsia="仿宋" w:cs="仿宋"/>
          <w:bCs/>
          <w:spacing w:val="-2"/>
          <w:sz w:val="24"/>
          <w:lang w:eastAsia="zh-CN"/>
        </w:rPr>
        <w:t>个</w:t>
      </w:r>
      <w:r>
        <w:rPr>
          <w:rFonts w:hint="eastAsia" w:ascii="仿宋" w:hAnsi="仿宋" w:eastAsia="仿宋" w:cs="仿宋"/>
          <w:bCs/>
          <w:spacing w:val="-2"/>
          <w:sz w:val="24"/>
          <w:lang w:val="en-US" w:eastAsia="zh-CN"/>
        </w:rPr>
        <w:t>工作日内送达采购人指定地点。</w:t>
      </w:r>
    </w:p>
    <w:p w14:paraId="7B9B961F">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3.安全要求：</w:t>
      </w:r>
    </w:p>
    <w:p w14:paraId="6A5D6932">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（1）供货、卸货期间因成交供应商原因造成安全事故事件的，一切损失及后果由成交供应商承担。</w:t>
      </w:r>
    </w:p>
    <w:p w14:paraId="36984120">
      <w:pPr>
        <w:spacing w:line="360" w:lineRule="auto"/>
        <w:ind w:firstLine="472"/>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（2）供货、卸货期间因成交供应商原因给采购人造成的损失，一切损失及后果由成交供应商承担。</w:t>
      </w:r>
    </w:p>
    <w:p w14:paraId="2BF48C3C">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4.其他要求：</w:t>
      </w:r>
    </w:p>
    <w:p w14:paraId="3D64234C">
      <w:pPr>
        <w:spacing w:line="360" w:lineRule="auto"/>
        <w:ind w:firstLine="472" w:firstLineChars="0"/>
        <w:rPr>
          <w:rFonts w:hint="eastAsia" w:ascii="仿宋" w:hAnsi="仿宋" w:eastAsia="仿宋" w:cs="仿宋"/>
          <w:bCs/>
          <w:spacing w:val="-2"/>
          <w:sz w:val="24"/>
          <w:u w:val="none"/>
          <w:lang w:val="en-US" w:eastAsia="zh-CN"/>
        </w:rPr>
      </w:pPr>
      <w:r>
        <w:rPr>
          <w:rFonts w:hint="eastAsia" w:ascii="仿宋" w:hAnsi="仿宋" w:eastAsia="仿宋" w:cs="仿宋"/>
          <w:bCs/>
          <w:spacing w:val="-2"/>
          <w:sz w:val="24"/>
          <w:u w:val="none"/>
          <w:lang w:val="en-US" w:eastAsia="zh-CN"/>
        </w:rPr>
        <w:t>（1）成交供应商不得私自将本项目转交给第三方，否则将作违约处理，由此给采购人造成的所有损失，由成交供应商承担。</w:t>
      </w:r>
    </w:p>
    <w:p w14:paraId="490A2EB4">
      <w:pPr>
        <w:spacing w:line="360" w:lineRule="auto"/>
        <w:ind w:firstLine="472" w:firstLineChars="0"/>
        <w:rPr>
          <w:rFonts w:hint="eastAsia" w:ascii="仿宋" w:hAnsi="仿宋" w:eastAsia="仿宋" w:cs="仿宋"/>
          <w:bCs/>
          <w:spacing w:val="-2"/>
          <w:sz w:val="24"/>
          <w:u w:val="none"/>
          <w:lang w:val="en-US" w:eastAsia="zh-CN"/>
        </w:rPr>
      </w:pPr>
      <w:r>
        <w:rPr>
          <w:rFonts w:hint="eastAsia" w:ascii="仿宋" w:hAnsi="仿宋" w:eastAsia="仿宋" w:cs="仿宋"/>
          <w:bCs/>
          <w:spacing w:val="-2"/>
          <w:sz w:val="24"/>
          <w:u w:val="none"/>
          <w:lang w:val="en-US" w:eastAsia="zh-CN"/>
        </w:rPr>
        <w:t>（2）成交供应商应做好采购信息的保密工作，不得向采购人以外的单位透露。</w:t>
      </w:r>
    </w:p>
    <w:p w14:paraId="647F435C">
      <w:pPr>
        <w:spacing w:line="360" w:lineRule="auto"/>
        <w:ind w:firstLine="472" w:firstLineChars="0"/>
        <w:rPr>
          <w:rFonts w:hint="eastAsia" w:ascii="仿宋" w:hAnsi="仿宋" w:eastAsia="仿宋" w:cs="仿宋"/>
          <w:b w:val="0"/>
          <w:bCs/>
          <w:spacing w:val="-2"/>
          <w:sz w:val="24"/>
          <w:u w:val="none"/>
          <w:shd w:val="clear"/>
          <w:lang w:val="en-US" w:eastAsia="zh-CN"/>
        </w:rPr>
      </w:pPr>
      <w:r>
        <w:rPr>
          <w:rFonts w:hint="eastAsia" w:ascii="仿宋" w:hAnsi="仿宋" w:eastAsia="仿宋" w:cs="仿宋"/>
          <w:bCs/>
          <w:spacing w:val="-2"/>
          <w:sz w:val="24"/>
          <w:u w:val="none"/>
          <w:lang w:val="en-US" w:eastAsia="zh-CN"/>
        </w:rPr>
        <w:t>（3）</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应按合同（除</w:t>
      </w:r>
      <w:r>
        <w:rPr>
          <w:rFonts w:hint="eastAsia" w:ascii="仿宋" w:hAnsi="仿宋" w:eastAsia="仿宋" w:cs="仿宋"/>
          <w:b w:val="0"/>
          <w:bCs/>
          <w:spacing w:val="-2"/>
          <w:sz w:val="24"/>
          <w:u w:val="none"/>
          <w:shd w:val="clear"/>
          <w:lang w:eastAsia="zh-CN"/>
        </w:rPr>
        <w:t>采购人</w:t>
      </w:r>
      <w:r>
        <w:rPr>
          <w:rFonts w:hint="eastAsia" w:ascii="仿宋" w:hAnsi="仿宋" w:eastAsia="仿宋" w:cs="仿宋"/>
          <w:b w:val="0"/>
          <w:bCs/>
          <w:spacing w:val="-2"/>
          <w:sz w:val="24"/>
          <w:u w:val="none"/>
          <w:shd w:val="clear"/>
          <w:lang w:val="en-US" w:eastAsia="zh-CN"/>
        </w:rPr>
        <w:t>有特殊要求说明和标项内说明外）在规定时间内供货。若有延期，每超过一天，扣除该笔采购金额5‰的违约金给</w:t>
      </w:r>
      <w:r>
        <w:rPr>
          <w:rFonts w:hint="eastAsia" w:ascii="仿宋" w:hAnsi="仿宋" w:eastAsia="仿宋" w:cs="仿宋"/>
          <w:b w:val="0"/>
          <w:bCs/>
          <w:spacing w:val="-2"/>
          <w:sz w:val="24"/>
          <w:u w:val="none"/>
          <w:shd w:val="clear"/>
          <w:lang w:eastAsia="zh-CN"/>
        </w:rPr>
        <w:t>采购人</w:t>
      </w:r>
      <w:r>
        <w:rPr>
          <w:rFonts w:hint="eastAsia" w:ascii="仿宋" w:hAnsi="仿宋" w:eastAsia="仿宋" w:cs="仿宋"/>
          <w:b w:val="0"/>
          <w:bCs/>
          <w:spacing w:val="-2"/>
          <w:sz w:val="24"/>
          <w:u w:val="none"/>
          <w:shd w:val="clear"/>
          <w:lang w:val="en-US" w:eastAsia="zh-CN"/>
        </w:rPr>
        <w:t>。</w:t>
      </w:r>
    </w:p>
    <w:p w14:paraId="3B19C7C1">
      <w:pPr>
        <w:spacing w:line="360" w:lineRule="auto"/>
        <w:ind w:firstLine="472" w:firstLineChars="0"/>
        <w:rPr>
          <w:rFonts w:hint="eastAsia" w:ascii="仿宋" w:hAnsi="仿宋" w:eastAsia="仿宋" w:cs="仿宋"/>
          <w:bCs/>
          <w:spacing w:val="-2"/>
          <w:sz w:val="24"/>
          <w:u w:val="none"/>
          <w:lang w:val="en-US" w:eastAsia="zh-CN"/>
        </w:rPr>
      </w:pPr>
      <w:r>
        <w:rPr>
          <w:rFonts w:hint="eastAsia" w:ascii="仿宋" w:hAnsi="仿宋" w:eastAsia="仿宋" w:cs="仿宋"/>
          <w:bCs/>
          <w:spacing w:val="-2"/>
          <w:sz w:val="24"/>
          <w:u w:val="none"/>
          <w:lang w:val="en-US" w:eastAsia="zh-CN"/>
        </w:rPr>
        <w:t>（4）</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提供的成交物品，必须符合本交易文件要求、原包装送达采购单位；如有不符，采购人可以无条件退货，所造成的损失由</w:t>
      </w:r>
      <w:r>
        <w:rPr>
          <w:rFonts w:hint="eastAsia" w:ascii="仿宋" w:hAnsi="仿宋" w:eastAsia="仿宋" w:cs="仿宋"/>
          <w:b w:val="0"/>
          <w:bCs/>
          <w:spacing w:val="-2"/>
          <w:sz w:val="24"/>
          <w:u w:val="none"/>
          <w:shd w:val="clear"/>
          <w:lang w:eastAsia="zh-CN"/>
        </w:rPr>
        <w:t>成交供应商</w:t>
      </w:r>
      <w:r>
        <w:rPr>
          <w:rFonts w:hint="eastAsia" w:ascii="仿宋" w:hAnsi="仿宋" w:eastAsia="仿宋" w:cs="仿宋"/>
          <w:b w:val="0"/>
          <w:bCs/>
          <w:spacing w:val="-2"/>
          <w:sz w:val="24"/>
          <w:u w:val="none"/>
          <w:shd w:val="clear"/>
          <w:lang w:val="en-US" w:eastAsia="zh-CN"/>
        </w:rPr>
        <w:t>承担。</w:t>
      </w:r>
    </w:p>
    <w:p w14:paraId="4418B619">
      <w:pPr>
        <w:pStyle w:val="2"/>
        <w:rPr>
          <w:rFonts w:hint="eastAsia" w:ascii="仿宋" w:hAnsi="仿宋" w:eastAsia="仿宋" w:cs="仿宋"/>
          <w:b w:val="0"/>
          <w:bCs/>
          <w:spacing w:val="-2"/>
          <w:sz w:val="24"/>
          <w:u w:val="none"/>
          <w:shd w:val="clear"/>
          <w:lang w:val="en-US" w:eastAsia="zh-CN"/>
        </w:rPr>
      </w:pPr>
    </w:p>
    <w:p w14:paraId="04D51827">
      <w:pPr>
        <w:spacing w:line="360" w:lineRule="auto"/>
        <w:rPr>
          <w:rFonts w:hint="eastAsia" w:ascii="仿宋" w:hAnsi="仿宋" w:eastAsia="仿宋" w:cs="仿宋"/>
          <w:b/>
          <w:bCs/>
          <w:spacing w:val="-2"/>
          <w:sz w:val="24"/>
          <w:lang w:val="en-US" w:eastAsia="zh-CN"/>
        </w:rPr>
      </w:pPr>
      <w:r>
        <w:rPr>
          <w:rFonts w:hint="eastAsia" w:ascii="仿宋" w:hAnsi="仿宋" w:eastAsia="仿宋" w:cs="仿宋"/>
          <w:b/>
          <w:bCs/>
          <w:spacing w:val="-2"/>
          <w:sz w:val="24"/>
          <w:lang w:val="en-US" w:eastAsia="zh-CN"/>
        </w:rPr>
        <w:t>四、付费标准</w:t>
      </w:r>
    </w:p>
    <w:p w14:paraId="163152E3">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1.投标总价为成交供应商完成采购人采购需求的全部费用，具体包括提供服务所需的人员工资、设备费、检测检查费用、交通费、管理费、保险、利润、税金、政策性文件规定及合同包含的所有风险、责任等所有采购检查相关一切费用。</w:t>
      </w:r>
    </w:p>
    <w:p w14:paraId="7352AC69">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2.为达到交易需求及合同约定条件的更换货物或退货而产生的费用，以及质保期内成交供应商为完成质保期的工作而产生的运费、购置费、测试费、人工等各项费用（包括增值税等），由成交供应商承担，采购人保留索赔在质保期内物品缺陷导致的损失的权利。</w:t>
      </w:r>
    </w:p>
    <w:p w14:paraId="04413844">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3.</w:t>
      </w:r>
      <w:r>
        <w:rPr>
          <w:rFonts w:hint="eastAsia" w:ascii="仿宋" w:hAnsi="仿宋" w:eastAsia="仿宋" w:cs="仿宋"/>
          <w:bCs/>
          <w:spacing w:val="-2"/>
          <w:kern w:val="2"/>
          <w:sz w:val="24"/>
          <w:u w:val="none"/>
          <w:shd w:val="clear"/>
        </w:rPr>
        <w:t>拟</w:t>
      </w:r>
      <w:r>
        <w:rPr>
          <w:rFonts w:hint="eastAsia" w:ascii="仿宋" w:hAnsi="仿宋" w:eastAsia="仿宋" w:cs="仿宋"/>
          <w:bCs/>
          <w:spacing w:val="-2"/>
          <w:kern w:val="2"/>
          <w:sz w:val="24"/>
          <w:szCs w:val="24"/>
          <w:u w:val="none"/>
          <w:shd w:val="clear"/>
          <w:lang w:val="en-US" w:eastAsia="zh-CN" w:bidi="ar-SA"/>
        </w:rPr>
        <w:t>签订的合同文本要求中标</w:t>
      </w:r>
      <w:r>
        <w:rPr>
          <w:rFonts w:hint="eastAsia" w:ascii="仿宋" w:hAnsi="仿宋" w:eastAsia="仿宋" w:cs="仿宋"/>
          <w:bCs/>
          <w:spacing w:val="-2"/>
          <w:kern w:val="2"/>
          <w:sz w:val="24"/>
          <w:szCs w:val="24"/>
          <w:u w:val="none"/>
          <w:shd w:val="clear"/>
          <w:lang w:eastAsia="zh-CN" w:bidi="ar-SA"/>
        </w:rPr>
        <w:t>供应商</w:t>
      </w:r>
      <w:r>
        <w:rPr>
          <w:rFonts w:hint="eastAsia" w:ascii="仿宋" w:hAnsi="仿宋" w:eastAsia="仿宋" w:cs="仿宋"/>
          <w:bCs/>
          <w:spacing w:val="-2"/>
          <w:kern w:val="2"/>
          <w:sz w:val="24"/>
          <w:szCs w:val="24"/>
          <w:u w:val="none"/>
          <w:shd w:val="clear"/>
          <w:lang w:val="en-US" w:eastAsia="zh-CN" w:bidi="ar-SA"/>
        </w:rPr>
        <w:t>提交履约保证金的，</w:t>
      </w:r>
      <w:r>
        <w:rPr>
          <w:rFonts w:hint="eastAsia" w:ascii="仿宋" w:hAnsi="仿宋" w:eastAsia="仿宋" w:cs="仿宋"/>
          <w:bCs/>
          <w:spacing w:val="-2"/>
          <w:kern w:val="2"/>
          <w:sz w:val="24"/>
          <w:szCs w:val="24"/>
          <w:u w:val="none"/>
          <w:shd w:val="clear"/>
          <w:lang w:eastAsia="zh-CN" w:bidi="ar-SA"/>
        </w:rPr>
        <w:t>成交供应商</w:t>
      </w:r>
      <w:r>
        <w:rPr>
          <w:rFonts w:hint="eastAsia" w:ascii="仿宋" w:hAnsi="仿宋" w:eastAsia="仿宋" w:cs="仿宋"/>
          <w:bCs/>
          <w:spacing w:val="-2"/>
          <w:kern w:val="2"/>
          <w:sz w:val="24"/>
          <w:szCs w:val="24"/>
          <w:u w:val="none"/>
          <w:shd w:val="clear"/>
          <w:lang w:val="en-US" w:eastAsia="zh-CN" w:bidi="ar-SA"/>
        </w:rPr>
        <w:t>应当以支票、汇票、本票等非现金形式提交。</w:t>
      </w:r>
    </w:p>
    <w:p w14:paraId="1C19450C">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 xml:space="preserve">4.支付方式与时间： </w:t>
      </w:r>
    </w:p>
    <w:p w14:paraId="66FD9FD0">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（1）本次采购金额为单价金额，以实际采购的数量为准结算，具体采购数量由属地部门核算。</w:t>
      </w:r>
    </w:p>
    <w:p w14:paraId="140B41A2">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（2）费用每半年一结算，根据双方签字确认的结算依据，采购人收到全额增值税发票后，30个日历天内全额支付当期全部的采购费用。</w:t>
      </w:r>
    </w:p>
    <w:p w14:paraId="3AC18FB8">
      <w:pPr>
        <w:spacing w:line="360" w:lineRule="auto"/>
        <w:rPr>
          <w:rFonts w:hint="eastAsia" w:ascii="仿宋" w:hAnsi="仿宋" w:eastAsia="仿宋" w:cs="仿宋"/>
          <w:b/>
          <w:bCs/>
          <w:spacing w:val="-2"/>
          <w:sz w:val="24"/>
          <w:lang w:val="en-US" w:eastAsia="zh-CN"/>
        </w:rPr>
      </w:pPr>
      <w:r>
        <w:rPr>
          <w:rFonts w:hint="eastAsia" w:ascii="仿宋" w:hAnsi="仿宋" w:eastAsia="仿宋" w:cs="仿宋"/>
          <w:b/>
          <w:bCs/>
          <w:spacing w:val="-2"/>
          <w:sz w:val="24"/>
          <w:lang w:val="en-US" w:eastAsia="zh-CN"/>
        </w:rPr>
        <w:t>五、参考标准和规范</w:t>
      </w:r>
    </w:p>
    <w:p w14:paraId="4F6C6EEB">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所有的物资都应符合投标截止时最新的GB、IEC、ISO等有关标准，并以其中最高要求执行。若成交供应商可以证明其它国家的相关标准与国家的同类标准相同或更严格，并经采购人同意，可以采用其它国家的相关标准。安全物资的采购标准应当符合包但不限于以下标准：</w:t>
      </w:r>
    </w:p>
    <w:p w14:paraId="1231872B">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《GB4351-2023手提式灭火器》</w:t>
      </w:r>
    </w:p>
    <w:p w14:paraId="698C4F58">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《GB24543-2009坠落防护 安全绳》</w:t>
      </w:r>
    </w:p>
    <w:p w14:paraId="7F8D8646">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《GB6095-2021坠落防护 安全带》</w:t>
      </w:r>
    </w:p>
    <w:p w14:paraId="0AE07C1E">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《GBT38144.1-2019眼面部防护 应急喷淋和洗眼设备 第1部分：技术要求》</w:t>
      </w:r>
    </w:p>
    <w:p w14:paraId="30EF2A48">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《GB6246-2011消防水带》</w:t>
      </w:r>
    </w:p>
    <w:p w14:paraId="15C9C9C2">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《GB8181-2005消防水枪》</w:t>
      </w:r>
    </w:p>
    <w:p w14:paraId="2C0B1DBC">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 7000.2-2008 灯具 第2-22部分：特殊要求 应急照明灯具》</w:t>
      </w:r>
    </w:p>
    <w:p w14:paraId="5C9B0619">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《GB17945-2024消防应急照明和疏散指示系统》</w:t>
      </w:r>
    </w:p>
    <w:p w14:paraId="43412D9C">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《GB2811-2019安全帽》</w:t>
      </w:r>
    </w:p>
    <w:p w14:paraId="6A10460D">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《GB2890-2022呼吸防护 自吸过滤式防毒面具》</w:t>
      </w:r>
    </w:p>
    <w:p w14:paraId="3B5D7728">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《GB23394-2024呼吸防护 正压式自给闭路压缩氧气呼吸器》</w:t>
      </w:r>
    </w:p>
    <w:p w14:paraId="4B8903B9">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w:t>
      </w:r>
      <w:r>
        <w:rPr>
          <w:rFonts w:hint="eastAsia" w:ascii="仿宋" w:hAnsi="仿宋" w:eastAsia="仿宋" w:cs="仿宋"/>
          <w:bCs/>
          <w:spacing w:val="-2"/>
          <w:sz w:val="24"/>
          <w:lang w:val="en-US" w:eastAsia="zh-CN"/>
        </w:rPr>
        <w:fldChar w:fldCharType="begin"/>
      </w:r>
      <w:r>
        <w:rPr>
          <w:rFonts w:hint="eastAsia" w:ascii="仿宋" w:hAnsi="仿宋" w:eastAsia="仿宋" w:cs="仿宋"/>
          <w:bCs/>
          <w:spacing w:val="-2"/>
          <w:sz w:val="24"/>
          <w:lang w:val="en-US" w:eastAsia="zh-CN"/>
        </w:rPr>
        <w:instrText xml:space="preserve"> HYPERLINK "javascript:void(0)" </w:instrText>
      </w:r>
      <w:r>
        <w:rPr>
          <w:rFonts w:hint="eastAsia" w:ascii="仿宋" w:hAnsi="仿宋" w:eastAsia="仿宋" w:cs="仿宋"/>
          <w:bCs/>
          <w:spacing w:val="-2"/>
          <w:sz w:val="24"/>
          <w:lang w:val="en-US" w:eastAsia="zh-CN"/>
        </w:rPr>
        <w:fldChar w:fldCharType="separate"/>
      </w:r>
      <w:r>
        <w:rPr>
          <w:rFonts w:hint="eastAsia" w:ascii="仿宋" w:hAnsi="仿宋" w:eastAsia="仿宋" w:cs="仿宋"/>
          <w:bCs/>
          <w:spacing w:val="-2"/>
          <w:sz w:val="24"/>
          <w:lang w:val="en-US" w:eastAsia="zh-CN"/>
        </w:rPr>
        <w:t>GB/T 4302-2008</w:t>
      </w:r>
      <w:r>
        <w:rPr>
          <w:rFonts w:hint="eastAsia" w:ascii="仿宋" w:hAnsi="仿宋" w:eastAsia="仿宋" w:cs="仿宋"/>
          <w:bCs/>
          <w:spacing w:val="-2"/>
          <w:sz w:val="24"/>
          <w:lang w:val="en-US" w:eastAsia="zh-CN"/>
        </w:rPr>
        <w:fldChar w:fldCharType="end"/>
      </w:r>
      <w:r>
        <w:rPr>
          <w:rFonts w:hint="eastAsia" w:ascii="仿宋" w:hAnsi="仿宋" w:eastAsia="仿宋" w:cs="仿宋"/>
          <w:bCs/>
          <w:spacing w:val="-2"/>
          <w:sz w:val="24"/>
          <w:lang w:val="en-US" w:eastAsia="zh-CN"/>
        </w:rPr>
        <w:t>救生圈》</w:t>
      </w:r>
    </w:p>
    <w:p w14:paraId="69408F63">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 24539-2021防护服装 化学防护服》</w:t>
      </w:r>
    </w:p>
    <w:p w14:paraId="790C4073">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《GB28881-2023手部防护 化学品及微生物防护手套》</w:t>
      </w:r>
    </w:p>
    <w:p w14:paraId="3629601E">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《GB20265-2019足部防护 防化学品鞋》</w:t>
      </w:r>
    </w:p>
    <w:p w14:paraId="19A7F315">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《DL/T 853-2004 带电作业用绝缘垫》</w:t>
      </w:r>
    </w:p>
    <w:p w14:paraId="1BB6E0CD">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w:t>
      </w:r>
      <w:r>
        <w:rPr>
          <w:rFonts w:hint="eastAsia" w:ascii="仿宋" w:hAnsi="仿宋" w:eastAsia="仿宋" w:cs="仿宋"/>
          <w:bCs/>
          <w:spacing w:val="-2"/>
          <w:sz w:val="24"/>
          <w:lang w:val="en-US" w:eastAsia="zh-CN"/>
        </w:rPr>
        <w:fldChar w:fldCharType="begin"/>
      </w:r>
      <w:r>
        <w:rPr>
          <w:rFonts w:hint="eastAsia" w:ascii="仿宋" w:hAnsi="仿宋" w:eastAsia="仿宋" w:cs="仿宋"/>
          <w:bCs/>
          <w:spacing w:val="-2"/>
          <w:sz w:val="24"/>
          <w:lang w:val="en-US" w:eastAsia="zh-CN"/>
        </w:rPr>
        <w:instrText xml:space="preserve"> HYPERLINK "https://std.samr.gov.cn/hb/search/stdHBDetailed?id=8B1827F185B9BB19E05397BE0A0AB44A" \t "https://std.samr.gov.cn/hb/_blank" </w:instrText>
      </w:r>
      <w:r>
        <w:rPr>
          <w:rFonts w:hint="eastAsia" w:ascii="仿宋" w:hAnsi="仿宋" w:eastAsia="仿宋" w:cs="仿宋"/>
          <w:bCs/>
          <w:spacing w:val="-2"/>
          <w:sz w:val="24"/>
          <w:lang w:val="en-US" w:eastAsia="zh-CN"/>
        </w:rPr>
        <w:fldChar w:fldCharType="separate"/>
      </w:r>
      <w:r>
        <w:rPr>
          <w:rFonts w:hint="eastAsia" w:ascii="仿宋" w:hAnsi="仿宋" w:eastAsia="仿宋" w:cs="仿宋"/>
          <w:bCs/>
          <w:spacing w:val="-2"/>
          <w:sz w:val="24"/>
          <w:lang w:val="en-US" w:eastAsia="zh-CN"/>
        </w:rPr>
        <w:t>DL/T 740-2014</w:t>
      </w:r>
      <w:r>
        <w:rPr>
          <w:rFonts w:hint="eastAsia" w:ascii="仿宋" w:hAnsi="仿宋" w:eastAsia="仿宋" w:cs="仿宋"/>
          <w:bCs/>
          <w:spacing w:val="-2"/>
          <w:sz w:val="24"/>
          <w:lang w:val="en-US" w:eastAsia="zh-CN"/>
        </w:rPr>
        <w:fldChar w:fldCharType="end"/>
      </w:r>
      <w:r>
        <w:rPr>
          <w:rFonts w:hint="eastAsia" w:ascii="仿宋" w:hAnsi="仿宋" w:eastAsia="仿宋" w:cs="仿宋"/>
          <w:bCs/>
          <w:spacing w:val="-2"/>
          <w:sz w:val="24"/>
          <w:lang w:val="en-US" w:eastAsia="zh-CN"/>
        </w:rPr>
        <w:t>电容型验电器》</w:t>
      </w:r>
    </w:p>
    <w:p w14:paraId="4050B1C9">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《GB/T 17622-2008带电作业用绝缘手套》</w:t>
      </w:r>
    </w:p>
    <w:p w14:paraId="79C99B9C">
      <w:pPr>
        <w:spacing w:line="360" w:lineRule="auto"/>
        <w:ind w:firstLine="472" w:firstLineChars="200"/>
        <w:rPr>
          <w:rFonts w:hint="eastAsia" w:ascii="仿宋" w:hAnsi="仿宋" w:eastAsia="仿宋" w:cs="仿宋"/>
          <w:bCs/>
          <w:spacing w:val="-2"/>
          <w:sz w:val="24"/>
          <w:lang w:val="en-US" w:eastAsia="zh-CN"/>
        </w:rPr>
      </w:pPr>
      <w:r>
        <w:rPr>
          <w:rFonts w:hint="eastAsia" w:ascii="仿宋" w:hAnsi="仿宋" w:eastAsia="仿宋" w:cs="仿宋"/>
          <w:bCs/>
          <w:spacing w:val="-2"/>
          <w:sz w:val="24"/>
          <w:lang w:val="en-US" w:eastAsia="zh-CN"/>
        </w:rPr>
        <w:t>《DL/T 676-2012带电作业用绝缘鞋（靴）通用技术条件》</w:t>
      </w:r>
    </w:p>
    <w:p w14:paraId="74DA290B">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19E1D89F">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51C4C281">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68A3C528">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6963C534">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2DA54980">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437D089E">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4FDE9E8F">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75BB9DEA">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3F093441">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4D6F5ECA">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4E83882C">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172649D2">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6A966765">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758591B9">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3D4EF14E">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00E2C54F">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542EF947">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1E8DCBC8">
      <w:pPr>
        <w:spacing w:line="360" w:lineRule="auto"/>
        <w:ind w:firstLine="472"/>
        <w:rPr>
          <w:rFonts w:hint="eastAsia" w:ascii="仿宋" w:hAnsi="仿宋" w:eastAsia="仿宋" w:cs="仿宋"/>
          <w:b w:val="0"/>
          <w:bCs/>
          <w:spacing w:val="-2"/>
          <w:kern w:val="2"/>
          <w:sz w:val="24"/>
          <w:szCs w:val="24"/>
          <w:u w:val="none"/>
          <w:shd w:val="clear"/>
          <w:lang w:val="en-US" w:eastAsia="zh-CN" w:bidi="ar-SA"/>
        </w:rPr>
      </w:pPr>
    </w:p>
    <w:p w14:paraId="05F60122">
      <w:pPr>
        <w:rPr>
          <w:rFonts w:hint="eastAsia" w:ascii="仿宋" w:hAnsi="仿宋" w:eastAsia="仿宋" w:cs="仿宋"/>
          <w:highlight w:val="none"/>
        </w:rPr>
      </w:pPr>
      <w:r>
        <w:rPr>
          <w:rFonts w:hint="eastAsia" w:ascii="仿宋" w:hAnsi="仿宋" w:eastAsia="仿宋" w:cs="仿宋"/>
          <w:highlight w:val="none"/>
        </w:rPr>
        <w:br w:type="page"/>
      </w:r>
    </w:p>
    <w:p w14:paraId="6F9BB6C4">
      <w:pPr>
        <w:pStyle w:val="35"/>
        <w:kinsoku/>
        <w:overflowPunct/>
        <w:topLinePunct w:val="0"/>
        <w:bidi w:val="0"/>
        <w:spacing w:beforeAutospacing="0" w:afterAutospacing="0"/>
        <w:ind w:left="0" w:leftChars="0" w:right="0"/>
        <w:rPr>
          <w:rFonts w:hint="eastAsia" w:ascii="仿宋" w:hAnsi="仿宋" w:eastAsia="仿宋" w:cs="仿宋"/>
          <w:highlight w:val="none"/>
        </w:rPr>
      </w:pPr>
    </w:p>
    <w:p w14:paraId="4BE4306C">
      <w:pPr>
        <w:kinsoku/>
        <w:overflowPunct/>
        <w:topLinePunct w:val="0"/>
        <w:bidi w:val="0"/>
        <w:snapToGrid/>
        <w:spacing w:beforeAutospacing="0" w:afterAutospacing="0" w:line="240" w:lineRule="auto"/>
        <w:ind w:left="0" w:leftChars="0" w:right="0"/>
        <w:jc w:val="center"/>
        <w:rPr>
          <w:rFonts w:hint="eastAsia" w:ascii="仿宋" w:hAnsi="仿宋" w:eastAsia="仿宋" w:cs="仿宋"/>
          <w:b/>
          <w:color w:val="auto"/>
          <w:sz w:val="36"/>
          <w:szCs w:val="36"/>
          <w:highlight w:val="none"/>
          <w:shd w:val="clear" w:color="auto" w:fill="auto"/>
          <w:lang w:eastAsia="zh-CN"/>
        </w:rPr>
      </w:pPr>
      <w:r>
        <w:rPr>
          <w:rFonts w:hint="eastAsia" w:ascii="仿宋" w:hAnsi="仿宋" w:eastAsia="仿宋" w:cs="仿宋"/>
          <w:b/>
          <w:color w:val="auto"/>
          <w:sz w:val="36"/>
          <w:szCs w:val="36"/>
          <w:highlight w:val="none"/>
          <w:shd w:val="clear" w:color="auto" w:fill="auto"/>
        </w:rPr>
        <w:t xml:space="preserve">第四部分 </w:t>
      </w:r>
      <w:bookmarkStart w:id="18" w:name="_Toc184314412"/>
      <w:bookmarkEnd w:id="18"/>
      <w:bookmarkStart w:id="19" w:name="_Toc184308043"/>
      <w:bookmarkEnd w:id="19"/>
      <w:bookmarkStart w:id="20" w:name="_Toc184310317"/>
      <w:bookmarkEnd w:id="20"/>
      <w:bookmarkStart w:id="21" w:name="_Toc184314453"/>
      <w:bookmarkEnd w:id="21"/>
      <w:bookmarkStart w:id="22" w:name="_Toc184310328"/>
      <w:bookmarkEnd w:id="22"/>
      <w:bookmarkStart w:id="23" w:name="_Toc184314446"/>
      <w:bookmarkEnd w:id="23"/>
      <w:bookmarkStart w:id="24" w:name="_Toc184313290"/>
      <w:bookmarkEnd w:id="24"/>
      <w:bookmarkStart w:id="25" w:name="_Toc184313268"/>
      <w:bookmarkEnd w:id="25"/>
      <w:bookmarkStart w:id="26" w:name="_Toc184308066"/>
      <w:bookmarkEnd w:id="26"/>
      <w:bookmarkStart w:id="27" w:name="_Toc184308049"/>
      <w:bookmarkEnd w:id="27"/>
      <w:bookmarkStart w:id="28" w:name="_Toc184313265"/>
      <w:bookmarkEnd w:id="28"/>
      <w:bookmarkStart w:id="29" w:name="_Toc184308037"/>
      <w:bookmarkEnd w:id="29"/>
      <w:bookmarkStart w:id="30" w:name="_Toc184312117"/>
      <w:bookmarkEnd w:id="30"/>
      <w:bookmarkStart w:id="31" w:name="_Toc184308103"/>
      <w:bookmarkEnd w:id="31"/>
      <w:bookmarkStart w:id="32" w:name="_Toc184313291"/>
      <w:bookmarkEnd w:id="32"/>
      <w:bookmarkStart w:id="33" w:name="_Toc184308055"/>
      <w:bookmarkEnd w:id="33"/>
      <w:bookmarkStart w:id="34" w:name="_Toc184313274"/>
      <w:bookmarkEnd w:id="34"/>
      <w:bookmarkStart w:id="35" w:name="_Toc184310334"/>
      <w:bookmarkEnd w:id="35"/>
      <w:bookmarkStart w:id="36" w:name="_Toc184312124"/>
      <w:bookmarkEnd w:id="36"/>
      <w:bookmarkStart w:id="37" w:name="_Toc184308105"/>
      <w:bookmarkEnd w:id="37"/>
      <w:bookmarkStart w:id="38" w:name="_Toc184308045"/>
      <w:bookmarkEnd w:id="38"/>
      <w:bookmarkStart w:id="39" w:name="_Toc184314473"/>
      <w:bookmarkEnd w:id="39"/>
      <w:bookmarkStart w:id="40" w:name="_Toc184313257"/>
      <w:bookmarkEnd w:id="40"/>
      <w:bookmarkStart w:id="41" w:name="_Toc184312104"/>
      <w:bookmarkEnd w:id="41"/>
      <w:bookmarkStart w:id="42" w:name="_Toc184313292"/>
      <w:bookmarkEnd w:id="42"/>
      <w:bookmarkStart w:id="43" w:name="_Toc184308074"/>
      <w:bookmarkEnd w:id="43"/>
      <w:bookmarkStart w:id="44" w:name="_Toc184312078"/>
      <w:bookmarkEnd w:id="44"/>
      <w:bookmarkStart w:id="45" w:name="_Toc184312114"/>
      <w:bookmarkEnd w:id="45"/>
      <w:bookmarkStart w:id="46" w:name="_Toc184314464"/>
      <w:bookmarkEnd w:id="46"/>
      <w:bookmarkStart w:id="47" w:name="_Toc184310313"/>
      <w:bookmarkEnd w:id="47"/>
      <w:bookmarkStart w:id="48" w:name="_Toc184314474"/>
      <w:bookmarkEnd w:id="48"/>
      <w:bookmarkStart w:id="49" w:name="_Toc184308087"/>
      <w:bookmarkEnd w:id="49"/>
      <w:bookmarkStart w:id="50" w:name="_Toc184314458"/>
      <w:bookmarkEnd w:id="50"/>
      <w:bookmarkStart w:id="51" w:name="_Toc184313301"/>
      <w:bookmarkEnd w:id="51"/>
      <w:bookmarkStart w:id="52" w:name="_Toc184308101"/>
      <w:bookmarkEnd w:id="52"/>
      <w:bookmarkStart w:id="53" w:name="_Toc184308059"/>
      <w:bookmarkEnd w:id="53"/>
      <w:bookmarkStart w:id="54" w:name="_Toc184314450"/>
      <w:bookmarkEnd w:id="54"/>
      <w:bookmarkStart w:id="55" w:name="_Toc184308080"/>
      <w:bookmarkEnd w:id="55"/>
      <w:bookmarkStart w:id="56" w:name="_Toc184308058"/>
      <w:bookmarkEnd w:id="56"/>
      <w:bookmarkStart w:id="57" w:name="_Toc184314472"/>
      <w:bookmarkEnd w:id="57"/>
      <w:bookmarkStart w:id="58" w:name="_Toc184310306"/>
      <w:bookmarkEnd w:id="58"/>
      <w:bookmarkStart w:id="59" w:name="_Toc184312101"/>
      <w:bookmarkEnd w:id="59"/>
      <w:bookmarkStart w:id="60" w:name="_Toc184312105"/>
      <w:bookmarkEnd w:id="60"/>
      <w:bookmarkStart w:id="61" w:name="_Toc184312110"/>
      <w:bookmarkEnd w:id="61"/>
      <w:bookmarkStart w:id="62" w:name="_Toc184313289"/>
      <w:bookmarkEnd w:id="62"/>
      <w:bookmarkStart w:id="63" w:name="_Toc184313305"/>
      <w:bookmarkEnd w:id="63"/>
      <w:bookmarkStart w:id="64" w:name="_Toc184314434"/>
      <w:bookmarkEnd w:id="64"/>
      <w:bookmarkStart w:id="65" w:name="_Toc184308038"/>
      <w:bookmarkEnd w:id="65"/>
      <w:bookmarkStart w:id="66" w:name="_Toc184314411"/>
      <w:bookmarkEnd w:id="66"/>
      <w:bookmarkStart w:id="67" w:name="_Toc184314454"/>
      <w:bookmarkEnd w:id="67"/>
      <w:bookmarkStart w:id="68" w:name="_Toc184310339"/>
      <w:bookmarkEnd w:id="68"/>
      <w:bookmarkStart w:id="69" w:name="_Toc184310333"/>
      <w:bookmarkEnd w:id="69"/>
      <w:bookmarkStart w:id="70" w:name="_Toc184308040"/>
      <w:bookmarkEnd w:id="70"/>
      <w:bookmarkStart w:id="71" w:name="_Toc184310325"/>
      <w:bookmarkEnd w:id="71"/>
      <w:bookmarkStart w:id="72" w:name="_Toc184310303"/>
      <w:bookmarkEnd w:id="72"/>
      <w:bookmarkStart w:id="73" w:name="_Toc184314414"/>
      <w:bookmarkEnd w:id="73"/>
      <w:bookmarkStart w:id="74" w:name="_Toc184314427"/>
      <w:bookmarkEnd w:id="74"/>
      <w:bookmarkStart w:id="75" w:name="_Toc184313273"/>
      <w:bookmarkEnd w:id="75"/>
      <w:bookmarkStart w:id="76" w:name="_Toc184313244"/>
      <w:bookmarkEnd w:id="76"/>
      <w:bookmarkStart w:id="77" w:name="_Toc184314415"/>
      <w:bookmarkEnd w:id="77"/>
      <w:bookmarkStart w:id="78" w:name="_Toc184313258"/>
      <w:bookmarkEnd w:id="78"/>
      <w:bookmarkStart w:id="79" w:name="_Toc184308077"/>
      <w:bookmarkEnd w:id="79"/>
      <w:bookmarkStart w:id="80" w:name="_Toc184310341"/>
      <w:bookmarkEnd w:id="80"/>
      <w:bookmarkStart w:id="81" w:name="_Toc184314449"/>
      <w:bookmarkEnd w:id="81"/>
      <w:bookmarkStart w:id="82" w:name="_Toc184314422"/>
      <w:bookmarkEnd w:id="82"/>
      <w:bookmarkStart w:id="83" w:name="_Toc184313243"/>
      <w:bookmarkEnd w:id="83"/>
      <w:bookmarkStart w:id="84" w:name="_Toc184314463"/>
      <w:bookmarkEnd w:id="84"/>
      <w:bookmarkStart w:id="85" w:name="_Toc184313307"/>
      <w:bookmarkEnd w:id="85"/>
      <w:bookmarkStart w:id="86" w:name="_Toc184314462"/>
      <w:bookmarkEnd w:id="86"/>
      <w:bookmarkStart w:id="87" w:name="_Toc184308096"/>
      <w:bookmarkEnd w:id="87"/>
      <w:bookmarkStart w:id="88" w:name="_Toc184310301"/>
      <w:bookmarkEnd w:id="88"/>
      <w:bookmarkStart w:id="89" w:name="_Toc184313240"/>
      <w:bookmarkEnd w:id="89"/>
      <w:bookmarkStart w:id="90" w:name="_Toc184310335"/>
      <w:bookmarkEnd w:id="90"/>
      <w:bookmarkStart w:id="91" w:name="_Toc184312120"/>
      <w:bookmarkEnd w:id="91"/>
      <w:bookmarkStart w:id="92" w:name="_Toc184314438"/>
      <w:bookmarkEnd w:id="92"/>
      <w:bookmarkStart w:id="93" w:name="_Toc184310291"/>
      <w:bookmarkEnd w:id="93"/>
      <w:bookmarkStart w:id="94" w:name="_Toc184314442"/>
      <w:bookmarkEnd w:id="94"/>
      <w:bookmarkStart w:id="95" w:name="_Toc184314439"/>
      <w:bookmarkEnd w:id="95"/>
      <w:bookmarkStart w:id="96" w:name="_Toc184308057"/>
      <w:bookmarkEnd w:id="96"/>
      <w:bookmarkStart w:id="97" w:name="_Toc184308079"/>
      <w:bookmarkEnd w:id="97"/>
      <w:bookmarkStart w:id="98" w:name="_Toc184310316"/>
      <w:bookmarkEnd w:id="98"/>
      <w:bookmarkStart w:id="99" w:name="_Toc184308042"/>
      <w:bookmarkEnd w:id="99"/>
      <w:bookmarkStart w:id="100" w:name="_Toc184312108"/>
      <w:bookmarkEnd w:id="100"/>
      <w:bookmarkStart w:id="101" w:name="_Toc184314437"/>
      <w:bookmarkEnd w:id="101"/>
      <w:bookmarkStart w:id="102" w:name="_Toc184313310"/>
      <w:bookmarkEnd w:id="102"/>
      <w:bookmarkStart w:id="103" w:name="_Toc184308067"/>
      <w:bookmarkEnd w:id="103"/>
      <w:bookmarkStart w:id="104" w:name="_Toc184312073"/>
      <w:bookmarkEnd w:id="104"/>
      <w:bookmarkStart w:id="105" w:name="_Toc184313278"/>
      <w:bookmarkEnd w:id="105"/>
      <w:bookmarkStart w:id="106" w:name="_Toc184313288"/>
      <w:bookmarkEnd w:id="106"/>
      <w:bookmarkStart w:id="107" w:name="_Toc184310319"/>
      <w:bookmarkEnd w:id="107"/>
      <w:bookmarkStart w:id="108" w:name="_Toc184310289"/>
      <w:bookmarkEnd w:id="108"/>
      <w:bookmarkStart w:id="109" w:name="_Toc184314459"/>
      <w:bookmarkEnd w:id="109"/>
      <w:bookmarkStart w:id="110" w:name="_Toc184310275"/>
      <w:bookmarkEnd w:id="110"/>
      <w:bookmarkStart w:id="111" w:name="_Toc184314425"/>
      <w:bookmarkEnd w:id="111"/>
      <w:bookmarkStart w:id="112" w:name="_Toc184314443"/>
      <w:bookmarkEnd w:id="112"/>
      <w:bookmarkStart w:id="113" w:name="_Toc184312080"/>
      <w:bookmarkEnd w:id="113"/>
      <w:bookmarkStart w:id="114" w:name="_Toc184308060"/>
      <w:bookmarkEnd w:id="114"/>
      <w:bookmarkStart w:id="115" w:name="_Toc184310330"/>
      <w:bookmarkEnd w:id="115"/>
      <w:bookmarkStart w:id="116" w:name="_Toc184313275"/>
      <w:bookmarkEnd w:id="116"/>
      <w:bookmarkStart w:id="117" w:name="_Toc184313263"/>
      <w:bookmarkEnd w:id="117"/>
      <w:bookmarkStart w:id="118" w:name="_Toc184308056"/>
      <w:bookmarkEnd w:id="118"/>
      <w:bookmarkStart w:id="119" w:name="_Toc184313276"/>
      <w:bookmarkEnd w:id="119"/>
      <w:bookmarkStart w:id="120" w:name="_Toc184310273"/>
      <w:bookmarkEnd w:id="120"/>
      <w:bookmarkStart w:id="121" w:name="_Toc184308065"/>
      <w:bookmarkEnd w:id="121"/>
      <w:bookmarkStart w:id="122" w:name="_Toc184310337"/>
      <w:bookmarkEnd w:id="122"/>
      <w:bookmarkStart w:id="123" w:name="_Toc184313285"/>
      <w:bookmarkEnd w:id="123"/>
      <w:bookmarkStart w:id="124" w:name="_Toc184313304"/>
      <w:bookmarkEnd w:id="124"/>
      <w:bookmarkStart w:id="125" w:name="_Toc184310340"/>
      <w:bookmarkEnd w:id="125"/>
      <w:bookmarkStart w:id="126" w:name="_Toc184312074"/>
      <w:bookmarkEnd w:id="126"/>
      <w:bookmarkStart w:id="127" w:name="_Toc184312129"/>
      <w:bookmarkEnd w:id="127"/>
      <w:bookmarkStart w:id="128" w:name="_Toc184314461"/>
      <w:bookmarkEnd w:id="128"/>
      <w:bookmarkStart w:id="129" w:name="_Toc184308044"/>
      <w:bookmarkEnd w:id="129"/>
      <w:bookmarkStart w:id="130" w:name="_Toc184313254"/>
      <w:bookmarkEnd w:id="130"/>
      <w:bookmarkStart w:id="131" w:name="_Toc184310332"/>
      <w:bookmarkEnd w:id="131"/>
      <w:bookmarkStart w:id="132" w:name="_Toc184310274"/>
      <w:bookmarkEnd w:id="132"/>
      <w:bookmarkStart w:id="133" w:name="_Toc184312103"/>
      <w:bookmarkEnd w:id="133"/>
      <w:bookmarkStart w:id="134" w:name="_Toc184312123"/>
      <w:bookmarkEnd w:id="134"/>
      <w:bookmarkStart w:id="135" w:name="_Toc184314436"/>
      <w:bookmarkEnd w:id="135"/>
      <w:bookmarkStart w:id="136" w:name="_Toc184308094"/>
      <w:bookmarkEnd w:id="136"/>
      <w:bookmarkStart w:id="137" w:name="_Toc184314441"/>
      <w:bookmarkEnd w:id="137"/>
      <w:bookmarkStart w:id="138" w:name="_Toc184312092"/>
      <w:bookmarkEnd w:id="138"/>
      <w:bookmarkStart w:id="139" w:name="_Toc184312139"/>
      <w:bookmarkEnd w:id="139"/>
      <w:bookmarkStart w:id="140" w:name="_Toc184310314"/>
      <w:bookmarkEnd w:id="140"/>
      <w:bookmarkStart w:id="141" w:name="_Toc184313287"/>
      <w:bookmarkEnd w:id="141"/>
      <w:bookmarkStart w:id="142" w:name="_Toc184314469"/>
      <w:bookmarkEnd w:id="142"/>
      <w:bookmarkStart w:id="143" w:name="_Toc184308107"/>
      <w:bookmarkEnd w:id="143"/>
      <w:bookmarkStart w:id="144" w:name="_Toc184312099"/>
      <w:bookmarkEnd w:id="144"/>
      <w:bookmarkStart w:id="145" w:name="_Toc184312087"/>
      <w:bookmarkEnd w:id="145"/>
      <w:bookmarkStart w:id="146" w:name="_Toc184313247"/>
      <w:bookmarkEnd w:id="146"/>
      <w:bookmarkStart w:id="147" w:name="_Toc184313294"/>
      <w:bookmarkEnd w:id="147"/>
      <w:bookmarkStart w:id="148" w:name="_Toc184308039"/>
      <w:bookmarkEnd w:id="148"/>
      <w:bookmarkStart w:id="149" w:name="_Toc184308100"/>
      <w:bookmarkEnd w:id="149"/>
      <w:bookmarkStart w:id="150" w:name="_Toc184314420"/>
      <w:bookmarkEnd w:id="150"/>
      <w:bookmarkStart w:id="151" w:name="_Toc184308036"/>
      <w:bookmarkEnd w:id="151"/>
      <w:bookmarkStart w:id="152" w:name="_Toc184313250"/>
      <w:bookmarkEnd w:id="152"/>
      <w:bookmarkStart w:id="153" w:name="_Toc184314418"/>
      <w:bookmarkEnd w:id="153"/>
      <w:bookmarkStart w:id="154" w:name="_Toc184312095"/>
      <w:bookmarkEnd w:id="154"/>
      <w:bookmarkStart w:id="155" w:name="_Toc184313267"/>
      <w:bookmarkEnd w:id="155"/>
      <w:bookmarkStart w:id="156" w:name="_Toc184314480"/>
      <w:bookmarkEnd w:id="156"/>
      <w:bookmarkStart w:id="157" w:name="_Toc184314477"/>
      <w:bookmarkEnd w:id="157"/>
      <w:bookmarkStart w:id="158" w:name="_Toc184313272"/>
      <w:bookmarkEnd w:id="158"/>
      <w:bookmarkStart w:id="159" w:name="_Toc184314419"/>
      <w:bookmarkEnd w:id="159"/>
      <w:bookmarkStart w:id="160" w:name="_Toc184310279"/>
      <w:bookmarkEnd w:id="160"/>
      <w:bookmarkStart w:id="161" w:name="_Toc184310329"/>
      <w:bookmarkEnd w:id="161"/>
      <w:bookmarkStart w:id="162" w:name="_Toc184314455"/>
      <w:bookmarkEnd w:id="162"/>
      <w:bookmarkStart w:id="163" w:name="_Toc184308088"/>
      <w:bookmarkEnd w:id="163"/>
      <w:bookmarkStart w:id="164" w:name="_Toc184312137"/>
      <w:bookmarkEnd w:id="164"/>
      <w:bookmarkStart w:id="165" w:name="_Toc184314466"/>
      <w:bookmarkEnd w:id="165"/>
      <w:bookmarkStart w:id="166" w:name="_Toc184313249"/>
      <w:bookmarkEnd w:id="166"/>
      <w:bookmarkStart w:id="167" w:name="_Toc184310300"/>
      <w:bookmarkEnd w:id="167"/>
      <w:bookmarkStart w:id="168" w:name="_Toc184308106"/>
      <w:bookmarkEnd w:id="168"/>
      <w:bookmarkStart w:id="169" w:name="_Toc184312069"/>
      <w:bookmarkEnd w:id="169"/>
      <w:bookmarkStart w:id="170" w:name="_Toc184310311"/>
      <w:bookmarkEnd w:id="170"/>
      <w:bookmarkStart w:id="171" w:name="_Toc184308069"/>
      <w:bookmarkEnd w:id="171"/>
      <w:bookmarkStart w:id="172" w:name="_Toc184314440"/>
      <w:bookmarkEnd w:id="172"/>
      <w:bookmarkStart w:id="173" w:name="_Toc184312111"/>
      <w:bookmarkEnd w:id="173"/>
      <w:bookmarkStart w:id="174" w:name="_Toc184310299"/>
      <w:bookmarkEnd w:id="174"/>
      <w:bookmarkStart w:id="175" w:name="_Toc184314432"/>
      <w:bookmarkEnd w:id="175"/>
      <w:bookmarkStart w:id="176" w:name="_Toc184313261"/>
      <w:bookmarkEnd w:id="176"/>
      <w:bookmarkStart w:id="177" w:name="_Toc184310293"/>
      <w:bookmarkEnd w:id="177"/>
      <w:bookmarkStart w:id="178" w:name="_Toc184308108"/>
      <w:bookmarkEnd w:id="178"/>
      <w:bookmarkStart w:id="179" w:name="_Toc184308082"/>
      <w:bookmarkEnd w:id="179"/>
      <w:bookmarkStart w:id="180" w:name="_Toc184310338"/>
      <w:bookmarkEnd w:id="180"/>
      <w:bookmarkStart w:id="181" w:name="_Toc184313238"/>
      <w:bookmarkEnd w:id="181"/>
      <w:bookmarkStart w:id="182" w:name="_Toc184314428"/>
      <w:bookmarkEnd w:id="182"/>
      <w:bookmarkStart w:id="183" w:name="_Toc184314426"/>
      <w:bookmarkEnd w:id="183"/>
      <w:bookmarkStart w:id="184" w:name="_Toc184312067"/>
      <w:bookmarkEnd w:id="184"/>
      <w:bookmarkStart w:id="185" w:name="_Toc184308097"/>
      <w:bookmarkEnd w:id="185"/>
      <w:bookmarkStart w:id="186" w:name="_Toc184313270"/>
      <w:bookmarkEnd w:id="186"/>
      <w:bookmarkStart w:id="187" w:name="_Toc184312107"/>
      <w:bookmarkEnd w:id="187"/>
      <w:bookmarkStart w:id="188" w:name="_Toc184312086"/>
      <w:bookmarkEnd w:id="188"/>
      <w:bookmarkStart w:id="189" w:name="_Toc184310320"/>
      <w:bookmarkEnd w:id="189"/>
      <w:bookmarkStart w:id="190" w:name="_Toc184314430"/>
      <w:bookmarkEnd w:id="190"/>
      <w:bookmarkStart w:id="191" w:name="_Toc184312118"/>
      <w:bookmarkEnd w:id="191"/>
      <w:bookmarkStart w:id="192" w:name="_Toc184308051"/>
      <w:bookmarkEnd w:id="192"/>
      <w:bookmarkStart w:id="193" w:name="_Toc184312075"/>
      <w:bookmarkEnd w:id="193"/>
      <w:bookmarkStart w:id="194" w:name="_Toc184308072"/>
      <w:bookmarkEnd w:id="194"/>
      <w:bookmarkStart w:id="195" w:name="_Toc184312138"/>
      <w:bookmarkEnd w:id="195"/>
      <w:bookmarkStart w:id="196" w:name="_Toc184312068"/>
      <w:bookmarkEnd w:id="196"/>
      <w:bookmarkStart w:id="197" w:name="_Toc184312102"/>
      <w:bookmarkEnd w:id="197"/>
      <w:bookmarkStart w:id="198" w:name="_Toc184313280"/>
      <w:bookmarkEnd w:id="198"/>
      <w:bookmarkStart w:id="199" w:name="_Toc184310342"/>
      <w:bookmarkEnd w:id="199"/>
      <w:bookmarkStart w:id="200" w:name="_Toc184308068"/>
      <w:bookmarkEnd w:id="200"/>
      <w:bookmarkStart w:id="201" w:name="_Toc184314481"/>
      <w:bookmarkEnd w:id="201"/>
      <w:bookmarkStart w:id="202" w:name="_Toc184313259"/>
      <w:bookmarkEnd w:id="202"/>
      <w:bookmarkStart w:id="203" w:name="_Toc184312133"/>
      <w:bookmarkEnd w:id="203"/>
      <w:bookmarkStart w:id="204" w:name="_Toc184308046"/>
      <w:bookmarkEnd w:id="204"/>
      <w:bookmarkStart w:id="205" w:name="_Toc184314445"/>
      <w:bookmarkEnd w:id="205"/>
      <w:bookmarkStart w:id="206" w:name="_Toc184312098"/>
      <w:bookmarkEnd w:id="206"/>
      <w:bookmarkStart w:id="207" w:name="_Toc184314416"/>
      <w:bookmarkEnd w:id="207"/>
      <w:bookmarkStart w:id="208" w:name="_Toc184312121"/>
      <w:bookmarkEnd w:id="208"/>
      <w:bookmarkStart w:id="209" w:name="_Toc184314460"/>
      <w:bookmarkEnd w:id="209"/>
      <w:bookmarkStart w:id="210" w:name="_Toc184312131"/>
      <w:bookmarkEnd w:id="210"/>
      <w:bookmarkStart w:id="211" w:name="_Toc184313283"/>
      <w:bookmarkEnd w:id="211"/>
      <w:bookmarkStart w:id="212" w:name="_Toc184314448"/>
      <w:bookmarkEnd w:id="212"/>
      <w:bookmarkStart w:id="213" w:name="_Toc184312089"/>
      <w:bookmarkEnd w:id="213"/>
      <w:bookmarkStart w:id="214" w:name="_Toc184310309"/>
      <w:bookmarkEnd w:id="214"/>
      <w:bookmarkStart w:id="215" w:name="_Toc184313281"/>
      <w:bookmarkEnd w:id="215"/>
      <w:bookmarkStart w:id="216" w:name="_Toc184308078"/>
      <w:bookmarkEnd w:id="216"/>
      <w:bookmarkStart w:id="217" w:name="_Toc184313269"/>
      <w:bookmarkEnd w:id="217"/>
      <w:bookmarkStart w:id="218" w:name="_Toc184314465"/>
      <w:bookmarkEnd w:id="218"/>
      <w:bookmarkStart w:id="219" w:name="_Toc184308062"/>
      <w:bookmarkEnd w:id="219"/>
      <w:bookmarkStart w:id="220" w:name="_Toc184310296"/>
      <w:bookmarkEnd w:id="220"/>
      <w:bookmarkStart w:id="221" w:name="_Toc184314467"/>
      <w:bookmarkEnd w:id="221"/>
      <w:bookmarkStart w:id="222" w:name="_Toc184312081"/>
      <w:bookmarkEnd w:id="222"/>
      <w:bookmarkStart w:id="223" w:name="_Toc184312136"/>
      <w:bookmarkEnd w:id="223"/>
      <w:bookmarkStart w:id="224" w:name="_Toc184314423"/>
      <w:bookmarkEnd w:id="224"/>
      <w:bookmarkStart w:id="225" w:name="_Toc184310287"/>
      <w:bookmarkEnd w:id="225"/>
      <w:bookmarkStart w:id="226" w:name="_Toc184313252"/>
      <w:bookmarkEnd w:id="226"/>
      <w:bookmarkStart w:id="227" w:name="_Toc184314424"/>
      <w:bookmarkEnd w:id="227"/>
      <w:bookmarkStart w:id="228" w:name="_Toc184312083"/>
      <w:bookmarkEnd w:id="228"/>
      <w:bookmarkStart w:id="229" w:name="_Toc184314417"/>
      <w:bookmarkEnd w:id="229"/>
      <w:bookmarkStart w:id="230" w:name="_Toc184310297"/>
      <w:bookmarkEnd w:id="230"/>
      <w:bookmarkStart w:id="231" w:name="_Toc184310284"/>
      <w:bookmarkEnd w:id="231"/>
      <w:bookmarkStart w:id="232" w:name="_Toc184310343"/>
      <w:bookmarkEnd w:id="232"/>
      <w:bookmarkStart w:id="233" w:name="_Toc184308102"/>
      <w:bookmarkEnd w:id="233"/>
      <w:bookmarkStart w:id="234" w:name="_Toc184313293"/>
      <w:bookmarkEnd w:id="234"/>
      <w:bookmarkStart w:id="235" w:name="_Toc184314410"/>
      <w:bookmarkEnd w:id="235"/>
      <w:bookmarkStart w:id="236" w:name="_Toc184313246"/>
      <w:bookmarkEnd w:id="236"/>
      <w:bookmarkStart w:id="237" w:name="_Toc184310315"/>
      <w:bookmarkEnd w:id="237"/>
      <w:bookmarkStart w:id="238" w:name="_Toc184314471"/>
      <w:bookmarkEnd w:id="238"/>
      <w:bookmarkStart w:id="239" w:name="_Toc184310310"/>
      <w:bookmarkEnd w:id="239"/>
      <w:bookmarkStart w:id="240" w:name="_Toc184313279"/>
      <w:bookmarkEnd w:id="240"/>
      <w:bookmarkStart w:id="241" w:name="_Toc184310344"/>
      <w:bookmarkEnd w:id="241"/>
      <w:bookmarkStart w:id="242" w:name="_Toc184310294"/>
      <w:bookmarkEnd w:id="242"/>
      <w:bookmarkStart w:id="243" w:name="_Toc184312076"/>
      <w:bookmarkEnd w:id="243"/>
      <w:bookmarkStart w:id="244" w:name="_Toc184312079"/>
      <w:bookmarkEnd w:id="244"/>
      <w:bookmarkStart w:id="245" w:name="_Toc184310285"/>
      <w:bookmarkEnd w:id="245"/>
      <w:bookmarkStart w:id="246" w:name="_Toc184308076"/>
      <w:bookmarkEnd w:id="246"/>
      <w:bookmarkStart w:id="247" w:name="_Toc184312115"/>
      <w:bookmarkEnd w:id="247"/>
      <w:bookmarkStart w:id="248" w:name="_Toc184308086"/>
      <w:bookmarkEnd w:id="248"/>
      <w:bookmarkStart w:id="249" w:name="_Toc184312082"/>
      <w:bookmarkEnd w:id="249"/>
      <w:bookmarkStart w:id="250" w:name="_Toc184312071"/>
      <w:bookmarkEnd w:id="250"/>
      <w:bookmarkStart w:id="251" w:name="_Toc184308041"/>
      <w:bookmarkEnd w:id="251"/>
      <w:bookmarkStart w:id="252" w:name="_Toc184310336"/>
      <w:bookmarkEnd w:id="252"/>
      <w:bookmarkStart w:id="253" w:name="_Toc184310278"/>
      <w:bookmarkEnd w:id="253"/>
      <w:bookmarkStart w:id="254" w:name="_Toc184313299"/>
      <w:bookmarkEnd w:id="254"/>
      <w:bookmarkStart w:id="255" w:name="_Toc184308073"/>
      <w:bookmarkEnd w:id="255"/>
      <w:bookmarkStart w:id="256" w:name="_Toc184310321"/>
      <w:bookmarkEnd w:id="256"/>
      <w:bookmarkStart w:id="257" w:name="_Toc184312088"/>
      <w:bookmarkEnd w:id="257"/>
      <w:bookmarkStart w:id="258" w:name="_Toc184314421"/>
      <w:bookmarkEnd w:id="258"/>
      <w:bookmarkStart w:id="259" w:name="_Toc184313298"/>
      <w:bookmarkEnd w:id="259"/>
      <w:bookmarkStart w:id="260" w:name="_Toc184310281"/>
      <w:bookmarkEnd w:id="260"/>
      <w:bookmarkStart w:id="261" w:name="_Toc184310304"/>
      <w:bookmarkEnd w:id="261"/>
      <w:bookmarkStart w:id="262" w:name="_Toc184308050"/>
      <w:bookmarkEnd w:id="262"/>
      <w:bookmarkStart w:id="263" w:name="_Toc184308095"/>
      <w:bookmarkEnd w:id="263"/>
      <w:bookmarkStart w:id="264" w:name="_Toc184310290"/>
      <w:bookmarkEnd w:id="264"/>
      <w:bookmarkStart w:id="265" w:name="_Toc184312093"/>
      <w:bookmarkEnd w:id="265"/>
      <w:bookmarkStart w:id="266" w:name="_Toc184313300"/>
      <w:bookmarkEnd w:id="266"/>
      <w:bookmarkStart w:id="267" w:name="_Toc184312090"/>
      <w:bookmarkEnd w:id="267"/>
      <w:bookmarkStart w:id="268" w:name="_Toc184312096"/>
      <w:bookmarkEnd w:id="268"/>
      <w:bookmarkStart w:id="269" w:name="_Toc184312125"/>
      <w:bookmarkEnd w:id="269"/>
      <w:bookmarkStart w:id="270" w:name="_Toc184312130"/>
      <w:bookmarkEnd w:id="270"/>
      <w:bookmarkStart w:id="271" w:name="_Toc184308052"/>
      <w:bookmarkEnd w:id="271"/>
      <w:bookmarkStart w:id="272" w:name="_Toc184313253"/>
      <w:bookmarkEnd w:id="272"/>
      <w:bookmarkStart w:id="273" w:name="_Toc184310318"/>
      <w:bookmarkEnd w:id="273"/>
      <w:bookmarkStart w:id="274" w:name="_Toc184312134"/>
      <w:bookmarkEnd w:id="274"/>
      <w:bookmarkStart w:id="275" w:name="_Toc184314475"/>
      <w:bookmarkEnd w:id="275"/>
      <w:bookmarkStart w:id="276" w:name="_Toc184310308"/>
      <w:bookmarkEnd w:id="276"/>
      <w:bookmarkStart w:id="277" w:name="_Toc184313271"/>
      <w:bookmarkEnd w:id="277"/>
      <w:bookmarkStart w:id="278" w:name="_Toc184313255"/>
      <w:bookmarkEnd w:id="278"/>
      <w:bookmarkStart w:id="279" w:name="_Toc184310302"/>
      <w:bookmarkEnd w:id="279"/>
      <w:bookmarkStart w:id="280" w:name="_Toc184313303"/>
      <w:bookmarkEnd w:id="280"/>
      <w:bookmarkStart w:id="281" w:name="_Toc184308081"/>
      <w:bookmarkEnd w:id="281"/>
      <w:bookmarkStart w:id="282" w:name="_Toc184314447"/>
      <w:bookmarkEnd w:id="282"/>
      <w:bookmarkStart w:id="283" w:name="_Toc184310292"/>
      <w:bookmarkEnd w:id="283"/>
      <w:bookmarkStart w:id="284" w:name="_Toc184312127"/>
      <w:bookmarkEnd w:id="284"/>
      <w:bookmarkStart w:id="285" w:name="_Toc184312085"/>
      <w:bookmarkEnd w:id="285"/>
      <w:bookmarkStart w:id="286" w:name="_Toc184312128"/>
      <w:bookmarkEnd w:id="286"/>
      <w:bookmarkStart w:id="287" w:name="_Toc184308090"/>
      <w:bookmarkEnd w:id="287"/>
      <w:bookmarkStart w:id="288" w:name="_Toc184312072"/>
      <w:bookmarkEnd w:id="288"/>
      <w:bookmarkStart w:id="289" w:name="_Toc184308048"/>
      <w:bookmarkEnd w:id="289"/>
      <w:bookmarkStart w:id="290" w:name="_Toc184310305"/>
      <w:bookmarkEnd w:id="290"/>
      <w:bookmarkStart w:id="291" w:name="_Toc184312070"/>
      <w:bookmarkEnd w:id="291"/>
      <w:bookmarkStart w:id="292" w:name="_Toc184308084"/>
      <w:bookmarkEnd w:id="292"/>
      <w:bookmarkStart w:id="293" w:name="_Toc184310276"/>
      <w:bookmarkEnd w:id="293"/>
      <w:bookmarkStart w:id="294" w:name="_Toc184310307"/>
      <w:bookmarkEnd w:id="294"/>
      <w:bookmarkStart w:id="295" w:name="_Toc184314457"/>
      <w:bookmarkEnd w:id="295"/>
      <w:bookmarkStart w:id="296" w:name="_Toc184310326"/>
      <w:bookmarkEnd w:id="296"/>
      <w:bookmarkStart w:id="297" w:name="_Toc184308092"/>
      <w:bookmarkEnd w:id="297"/>
      <w:bookmarkStart w:id="298" w:name="_Toc184313260"/>
      <w:bookmarkEnd w:id="298"/>
      <w:bookmarkStart w:id="299" w:name="_Toc184313256"/>
      <w:bookmarkEnd w:id="299"/>
      <w:bookmarkStart w:id="300" w:name="_Toc184314482"/>
      <w:bookmarkEnd w:id="300"/>
      <w:bookmarkStart w:id="301" w:name="_Toc184308085"/>
      <w:bookmarkEnd w:id="301"/>
      <w:bookmarkStart w:id="302" w:name="_Toc184310323"/>
      <w:bookmarkEnd w:id="302"/>
      <w:bookmarkStart w:id="303" w:name="_Toc184314468"/>
      <w:bookmarkEnd w:id="303"/>
      <w:bookmarkStart w:id="304" w:name="_Toc184310331"/>
      <w:bookmarkEnd w:id="304"/>
      <w:bookmarkStart w:id="305" w:name="_Toc184310277"/>
      <w:bookmarkEnd w:id="305"/>
      <w:bookmarkStart w:id="306" w:name="_Toc184313308"/>
      <w:bookmarkEnd w:id="306"/>
      <w:bookmarkStart w:id="307" w:name="_Toc184308054"/>
      <w:bookmarkEnd w:id="307"/>
      <w:bookmarkStart w:id="308" w:name="_Toc184308093"/>
      <w:bookmarkEnd w:id="308"/>
      <w:bookmarkStart w:id="309" w:name="_Toc184308070"/>
      <w:bookmarkEnd w:id="309"/>
      <w:bookmarkStart w:id="310" w:name="_Toc184313284"/>
      <w:bookmarkEnd w:id="310"/>
      <w:bookmarkStart w:id="311" w:name="_Toc184314433"/>
      <w:bookmarkEnd w:id="311"/>
      <w:bookmarkStart w:id="312" w:name="_Toc184313239"/>
      <w:bookmarkEnd w:id="312"/>
      <w:bookmarkStart w:id="313" w:name="_Toc184314451"/>
      <w:bookmarkEnd w:id="313"/>
      <w:bookmarkStart w:id="314" w:name="_Toc184308061"/>
      <w:bookmarkEnd w:id="314"/>
      <w:bookmarkStart w:id="315" w:name="_Toc184313282"/>
      <w:bookmarkEnd w:id="315"/>
      <w:bookmarkStart w:id="316" w:name="_Toc184308053"/>
      <w:bookmarkEnd w:id="316"/>
      <w:bookmarkStart w:id="317" w:name="_Toc184314470"/>
      <w:bookmarkEnd w:id="317"/>
      <w:bookmarkStart w:id="318" w:name="_Toc184314476"/>
      <w:bookmarkEnd w:id="318"/>
      <w:bookmarkStart w:id="319" w:name="_Toc184308098"/>
      <w:bookmarkEnd w:id="319"/>
      <w:bookmarkStart w:id="320" w:name="_Toc184312126"/>
      <w:bookmarkEnd w:id="320"/>
      <w:bookmarkStart w:id="321" w:name="_Toc184314452"/>
      <w:bookmarkEnd w:id="321"/>
      <w:bookmarkStart w:id="322" w:name="_Toc184308047"/>
      <w:bookmarkEnd w:id="322"/>
      <w:bookmarkStart w:id="323" w:name="_Toc184312097"/>
      <w:bookmarkEnd w:id="323"/>
      <w:bookmarkStart w:id="324" w:name="_Toc184313242"/>
      <w:bookmarkEnd w:id="324"/>
      <w:bookmarkStart w:id="325" w:name="_Toc184314456"/>
      <w:bookmarkEnd w:id="325"/>
      <w:bookmarkStart w:id="326" w:name="_Toc184308064"/>
      <w:bookmarkEnd w:id="326"/>
      <w:bookmarkStart w:id="327" w:name="_Toc184314429"/>
      <w:bookmarkEnd w:id="327"/>
      <w:bookmarkStart w:id="328" w:name="_Toc184314479"/>
      <w:bookmarkEnd w:id="328"/>
      <w:bookmarkStart w:id="329" w:name="_Toc184310288"/>
      <w:bookmarkEnd w:id="329"/>
      <w:bookmarkStart w:id="330" w:name="_Toc184308104"/>
      <w:bookmarkEnd w:id="330"/>
      <w:bookmarkStart w:id="331" w:name="_Toc184312094"/>
      <w:bookmarkEnd w:id="331"/>
      <w:bookmarkStart w:id="332" w:name="_Toc184314413"/>
      <w:bookmarkEnd w:id="332"/>
      <w:bookmarkStart w:id="333" w:name="_Toc184313302"/>
      <w:bookmarkEnd w:id="333"/>
      <w:bookmarkStart w:id="334" w:name="_Toc184313296"/>
      <w:bookmarkEnd w:id="334"/>
      <w:bookmarkStart w:id="335" w:name="_Toc184313297"/>
      <w:bookmarkEnd w:id="335"/>
      <w:bookmarkStart w:id="336" w:name="_Toc184308063"/>
      <w:bookmarkEnd w:id="336"/>
      <w:bookmarkStart w:id="337" w:name="_Toc184310272"/>
      <w:bookmarkEnd w:id="337"/>
      <w:bookmarkStart w:id="338" w:name="_Toc184310312"/>
      <w:bookmarkEnd w:id="338"/>
      <w:bookmarkStart w:id="339" w:name="_Toc184312077"/>
      <w:bookmarkEnd w:id="339"/>
      <w:bookmarkStart w:id="340" w:name="_Toc184312112"/>
      <w:bookmarkEnd w:id="340"/>
      <w:bookmarkStart w:id="341" w:name="_Toc184312132"/>
      <w:bookmarkEnd w:id="341"/>
      <w:bookmarkStart w:id="342" w:name="_Toc184312100"/>
      <w:bookmarkEnd w:id="342"/>
      <w:bookmarkStart w:id="343" w:name="_Toc184308075"/>
      <w:bookmarkEnd w:id="343"/>
      <w:bookmarkStart w:id="344" w:name="_Toc184310280"/>
      <w:bookmarkEnd w:id="344"/>
      <w:bookmarkStart w:id="345" w:name="_Toc184313264"/>
      <w:bookmarkEnd w:id="345"/>
      <w:bookmarkStart w:id="346" w:name="_Toc184312091"/>
      <w:bookmarkEnd w:id="346"/>
      <w:bookmarkStart w:id="347" w:name="_Toc184313286"/>
      <w:bookmarkEnd w:id="347"/>
      <w:bookmarkStart w:id="348" w:name="_Toc184312109"/>
      <w:bookmarkEnd w:id="348"/>
      <w:bookmarkStart w:id="349" w:name="_Toc184310322"/>
      <w:bookmarkEnd w:id="349"/>
      <w:bookmarkStart w:id="350" w:name="_Toc184312116"/>
      <w:bookmarkEnd w:id="350"/>
      <w:bookmarkStart w:id="351" w:name="_Toc184314478"/>
      <w:bookmarkEnd w:id="351"/>
      <w:bookmarkStart w:id="352" w:name="_Toc184310286"/>
      <w:bookmarkEnd w:id="352"/>
      <w:bookmarkStart w:id="353" w:name="_Toc184310295"/>
      <w:bookmarkEnd w:id="353"/>
      <w:bookmarkStart w:id="354" w:name="_Toc184308091"/>
      <w:bookmarkEnd w:id="354"/>
      <w:bookmarkStart w:id="355" w:name="_Toc184313266"/>
      <w:bookmarkEnd w:id="355"/>
      <w:bookmarkStart w:id="356" w:name="_Toc184314444"/>
      <w:bookmarkEnd w:id="356"/>
      <w:bookmarkStart w:id="357" w:name="_Toc184310282"/>
      <w:bookmarkEnd w:id="357"/>
      <w:bookmarkStart w:id="358" w:name="_Toc184312122"/>
      <w:bookmarkEnd w:id="358"/>
      <w:bookmarkStart w:id="359" w:name="_Toc184313306"/>
      <w:bookmarkEnd w:id="359"/>
      <w:bookmarkStart w:id="360" w:name="_Toc184310327"/>
      <w:bookmarkEnd w:id="360"/>
      <w:bookmarkStart w:id="361" w:name="_Toc184312113"/>
      <w:bookmarkEnd w:id="361"/>
      <w:bookmarkStart w:id="362" w:name="_Toc184308083"/>
      <w:bookmarkEnd w:id="362"/>
      <w:bookmarkStart w:id="363" w:name="_Toc184313295"/>
      <w:bookmarkEnd w:id="363"/>
      <w:bookmarkStart w:id="364" w:name="_Toc184313262"/>
      <w:bookmarkEnd w:id="364"/>
      <w:bookmarkStart w:id="365" w:name="_Toc184313241"/>
      <w:bookmarkEnd w:id="365"/>
      <w:bookmarkStart w:id="366" w:name="_Toc184312135"/>
      <w:bookmarkEnd w:id="366"/>
      <w:bookmarkStart w:id="367" w:name="_Toc184312106"/>
      <w:bookmarkEnd w:id="367"/>
      <w:bookmarkStart w:id="368" w:name="_Toc184308089"/>
      <w:bookmarkEnd w:id="368"/>
      <w:bookmarkStart w:id="369" w:name="_Toc184310324"/>
      <w:bookmarkEnd w:id="369"/>
      <w:bookmarkStart w:id="370" w:name="_Toc184313248"/>
      <w:bookmarkEnd w:id="370"/>
      <w:bookmarkStart w:id="371" w:name="_Toc184313277"/>
      <w:bookmarkEnd w:id="371"/>
      <w:bookmarkStart w:id="372" w:name="_Toc184310283"/>
      <w:bookmarkEnd w:id="372"/>
      <w:bookmarkStart w:id="373" w:name="_Toc184314431"/>
      <w:bookmarkEnd w:id="373"/>
      <w:bookmarkStart w:id="374" w:name="_Toc184312084"/>
      <w:bookmarkEnd w:id="374"/>
      <w:bookmarkStart w:id="375" w:name="_Toc184313251"/>
      <w:bookmarkEnd w:id="375"/>
      <w:bookmarkStart w:id="376" w:name="_Toc184313309"/>
      <w:bookmarkEnd w:id="376"/>
      <w:bookmarkStart w:id="377" w:name="_Toc184314435"/>
      <w:bookmarkEnd w:id="377"/>
      <w:bookmarkStart w:id="378" w:name="_Toc184308099"/>
      <w:bookmarkEnd w:id="378"/>
      <w:bookmarkStart w:id="379" w:name="_Toc184310298"/>
      <w:bookmarkEnd w:id="379"/>
      <w:bookmarkStart w:id="380" w:name="_Toc184312119"/>
      <w:bookmarkEnd w:id="380"/>
      <w:bookmarkStart w:id="381" w:name="_Toc184313245"/>
      <w:bookmarkEnd w:id="381"/>
      <w:bookmarkStart w:id="382" w:name="_Toc184308071"/>
      <w:bookmarkEnd w:id="382"/>
      <w:r>
        <w:rPr>
          <w:rFonts w:hint="eastAsia" w:ascii="仿宋" w:hAnsi="仿宋" w:eastAsia="仿宋" w:cs="仿宋"/>
          <w:b/>
          <w:color w:val="auto"/>
          <w:sz w:val="36"/>
          <w:szCs w:val="36"/>
          <w:highlight w:val="none"/>
          <w:shd w:val="clear" w:color="auto" w:fill="auto"/>
          <w:lang w:eastAsia="zh-CN"/>
        </w:rPr>
        <w:t>评审办法</w:t>
      </w:r>
    </w:p>
    <w:p w14:paraId="20A1BD39">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lang w:eastAsia="zh-CN"/>
        </w:rPr>
        <w:t>评审办法</w:t>
      </w:r>
      <w:r>
        <w:rPr>
          <w:rFonts w:hint="eastAsia" w:ascii="仿宋" w:hAnsi="仿宋" w:eastAsia="仿宋" w:cs="仿宋"/>
          <w:b/>
          <w:color w:val="auto"/>
          <w:sz w:val="32"/>
          <w:szCs w:val="20"/>
          <w:highlight w:val="none"/>
          <w:shd w:val="clear" w:color="auto" w:fill="auto"/>
        </w:rPr>
        <w:t>前附表</w:t>
      </w:r>
    </w:p>
    <w:tbl>
      <w:tblPr>
        <w:tblStyle w:val="62"/>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7"/>
      </w:tblGrid>
      <w:tr w14:paraId="4BE8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0" w:hRule="atLeast"/>
          <w:jc w:val="center"/>
        </w:trPr>
        <w:tc>
          <w:tcPr>
            <w:tcW w:w="9267" w:type="dxa"/>
            <w:vAlign w:val="center"/>
          </w:tcPr>
          <w:p w14:paraId="2E256752">
            <w:pPr>
              <w:kinsoku/>
              <w:overflowPunct/>
              <w:topLinePunct w:val="0"/>
              <w:autoSpaceDE w:val="0"/>
              <w:autoSpaceDN w:val="0"/>
              <w:bidi w:val="0"/>
              <w:spacing w:beforeAutospacing="0" w:afterAutospacing="0" w:line="360" w:lineRule="auto"/>
              <w:ind w:left="0" w:leftChars="0" w:right="0" w:firstLine="482" w:firstLineChars="200"/>
              <w:rPr>
                <w:rFonts w:hint="eastAsia" w:ascii="仿宋" w:hAnsi="仿宋" w:eastAsia="仿宋" w:cs="仿宋"/>
                <w:sz w:val="24"/>
                <w:highlight w:val="none"/>
                <w:shd w:val="clear" w:color="auto" w:fill="auto"/>
              </w:rPr>
            </w:pPr>
            <w:r>
              <w:rPr>
                <w:rFonts w:hint="eastAsia" w:ascii="仿宋" w:hAnsi="仿宋" w:eastAsia="仿宋" w:cs="仿宋"/>
                <w:b/>
                <w:sz w:val="24"/>
                <w:highlight w:val="none"/>
                <w:shd w:val="clear" w:color="auto" w:fill="auto"/>
              </w:rPr>
              <w:t>本项目采用</w:t>
            </w:r>
            <w:r>
              <w:rPr>
                <w:rFonts w:hint="eastAsia" w:ascii="仿宋" w:hAnsi="仿宋" w:eastAsia="仿宋" w:cs="仿宋"/>
                <w:b/>
                <w:sz w:val="24"/>
                <w:highlight w:val="none"/>
                <w:shd w:val="clear" w:color="auto" w:fill="auto"/>
                <w:lang w:val="en-US" w:eastAsia="zh-CN"/>
              </w:rPr>
              <w:t>最低价法</w:t>
            </w:r>
            <w:r>
              <w:rPr>
                <w:rFonts w:hint="eastAsia" w:ascii="仿宋" w:hAnsi="仿宋" w:eastAsia="仿宋" w:cs="仿宋"/>
                <w:sz w:val="24"/>
                <w:highlight w:val="none"/>
                <w:shd w:val="clear" w:color="auto" w:fill="auto"/>
              </w:rPr>
              <w:t>：</w:t>
            </w:r>
          </w:p>
          <w:p w14:paraId="2F54868D">
            <w:pPr>
              <w:kinsoku/>
              <w:overflowPunct/>
              <w:topLinePunct w:val="0"/>
              <w:autoSpaceDE w:val="0"/>
              <w:autoSpaceDN w:val="0"/>
              <w:bidi w:val="0"/>
              <w:spacing w:beforeAutospacing="0" w:afterAutospacing="0" w:line="360" w:lineRule="auto"/>
              <w:ind w:left="0" w:leftChars="0" w:right="0" w:firstLine="480" w:firstLineChars="200"/>
              <w:rPr>
                <w:rFonts w:hint="eastAsia" w:ascii="仿宋" w:hAnsi="仿宋" w:eastAsia="仿宋" w:cs="仿宋"/>
                <w:sz w:val="24"/>
                <w:highlight w:val="none"/>
                <w:shd w:val="clear" w:color="auto" w:fill="auto"/>
                <w:lang w:eastAsia="zh-CN"/>
              </w:rPr>
            </w:pPr>
            <w:r>
              <w:rPr>
                <w:rFonts w:hint="eastAsia" w:ascii="仿宋" w:hAnsi="仿宋" w:eastAsia="仿宋" w:cs="仿宋"/>
                <w:sz w:val="24"/>
                <w:highlight w:val="none"/>
                <w:shd w:val="clear" w:color="auto" w:fill="auto"/>
                <w:lang w:eastAsia="zh-CN"/>
              </w:rPr>
              <w:t>即在全部满足交易文件实质性要求前提下，统一优惠率最高的供应商作为中标候选 人</w:t>
            </w:r>
            <w:r>
              <w:rPr>
                <w:rFonts w:hint="eastAsia" w:ascii="仿宋" w:hAnsi="仿宋" w:eastAsia="仿宋" w:cs="仿宋"/>
                <w:sz w:val="24"/>
                <w:highlight w:val="none"/>
                <w:shd w:val="clear" w:color="auto" w:fill="auto"/>
                <w:lang w:val="en-US" w:eastAsia="zh-CN"/>
              </w:rPr>
              <w:t>,</w:t>
            </w:r>
            <w:r>
              <w:rPr>
                <w:rFonts w:hint="eastAsia" w:ascii="仿宋" w:hAnsi="仿宋" w:eastAsia="仿宋" w:cs="仿宋"/>
                <w:b w:val="0"/>
                <w:color w:val="auto"/>
                <w:kern w:val="2"/>
                <w:sz w:val="24"/>
                <w:highlight w:val="none"/>
                <w:shd w:val="clear" w:color="auto" w:fill="auto"/>
                <w:lang w:val="zh-CN"/>
              </w:rPr>
              <w:t>响应最低优惠率为</w:t>
            </w:r>
            <w:r>
              <w:rPr>
                <w:rFonts w:hint="eastAsia" w:ascii="仿宋" w:hAnsi="仿宋" w:eastAsia="仿宋" w:cs="仿宋"/>
                <w:b w:val="0"/>
                <w:color w:val="auto"/>
                <w:kern w:val="2"/>
                <w:sz w:val="24"/>
                <w:highlight w:val="none"/>
                <w:shd w:val="clear" w:color="auto" w:fill="auto"/>
                <w:lang w:val="en-US" w:eastAsia="zh-CN"/>
              </w:rPr>
              <w:t>8</w:t>
            </w:r>
            <w:r>
              <w:rPr>
                <w:rFonts w:hint="eastAsia" w:ascii="仿宋" w:hAnsi="仿宋" w:eastAsia="仿宋" w:cs="仿宋"/>
                <w:b w:val="0"/>
                <w:color w:val="auto"/>
                <w:kern w:val="2"/>
                <w:sz w:val="24"/>
                <w:highlight w:val="none"/>
                <w:shd w:val="clear" w:color="auto" w:fill="auto"/>
                <w:lang w:val="zh-CN"/>
              </w:rPr>
              <w:t>%</w:t>
            </w:r>
            <w:r>
              <w:rPr>
                <w:rFonts w:hint="eastAsia" w:ascii="仿宋" w:hAnsi="仿宋" w:eastAsia="仿宋" w:cs="仿宋"/>
                <w:sz w:val="24"/>
                <w:highlight w:val="none"/>
                <w:shd w:val="clear" w:color="auto" w:fill="auto"/>
                <w:lang w:eastAsia="zh-CN"/>
              </w:rPr>
              <w:t>。</w:t>
            </w:r>
          </w:p>
          <w:p w14:paraId="380A0C29">
            <w:pPr>
              <w:kinsoku/>
              <w:overflowPunct/>
              <w:topLinePunct w:val="0"/>
              <w:autoSpaceDE w:val="0"/>
              <w:autoSpaceDN w:val="0"/>
              <w:bidi w:val="0"/>
              <w:spacing w:beforeAutospacing="0" w:afterAutospacing="0" w:line="360" w:lineRule="auto"/>
              <w:ind w:left="0" w:leftChars="0" w:right="0" w:firstLine="480" w:firstLineChars="200"/>
              <w:rPr>
                <w:rFonts w:hint="eastAsia" w:ascii="仿宋" w:hAnsi="仿宋" w:eastAsia="仿宋" w:cs="仿宋"/>
                <w:sz w:val="24"/>
                <w:highlight w:val="none"/>
                <w:shd w:val="clear" w:color="auto" w:fill="auto"/>
                <w:lang w:eastAsia="zh-CN"/>
              </w:rPr>
            </w:pPr>
            <w:r>
              <w:rPr>
                <w:rFonts w:hint="eastAsia" w:ascii="仿宋" w:hAnsi="仿宋" w:eastAsia="仿宋" w:cs="仿宋"/>
                <w:sz w:val="24"/>
                <w:highlight w:val="none"/>
                <w:shd w:val="clear" w:color="auto" w:fill="auto"/>
                <w:lang w:eastAsia="zh-CN"/>
              </w:rPr>
              <w:t>当有统一优惠率并列情况时，最高统一优惠率的单位通过一轮竞争性谈判选定中标 候选人，竞争性谈判报价不得低于最高统一优惠率。</w:t>
            </w:r>
          </w:p>
          <w:p w14:paraId="7DF68C5D">
            <w:pPr>
              <w:kinsoku/>
              <w:overflowPunct/>
              <w:topLinePunct w:val="0"/>
              <w:autoSpaceDE w:val="0"/>
              <w:autoSpaceDN w:val="0"/>
              <w:bidi w:val="0"/>
              <w:spacing w:beforeAutospacing="0" w:afterAutospacing="0" w:line="360" w:lineRule="auto"/>
              <w:ind w:left="0" w:leftChars="0" w:right="0" w:firstLine="480" w:firstLineChars="200"/>
              <w:rPr>
                <w:rFonts w:hint="eastAsia" w:ascii="仿宋" w:hAnsi="仿宋" w:eastAsia="仿宋" w:cs="仿宋"/>
                <w:sz w:val="24"/>
                <w:highlight w:val="none"/>
                <w:shd w:val="clear" w:color="auto" w:fill="auto"/>
                <w:lang w:eastAsia="zh-CN"/>
              </w:rPr>
            </w:pPr>
            <w:r>
              <w:rPr>
                <w:rFonts w:hint="eastAsia" w:ascii="仿宋" w:hAnsi="仿宋" w:eastAsia="仿宋" w:cs="仿宋"/>
                <w:sz w:val="24"/>
                <w:highlight w:val="none"/>
                <w:shd w:val="clear" w:color="auto" w:fill="auto"/>
                <w:lang w:eastAsia="zh-CN"/>
              </w:rPr>
              <w:t>如果评标委员会认为本次投标情况不具有竞争性，不予推荐本次招标的中标候选 人。</w:t>
            </w:r>
          </w:p>
          <w:p w14:paraId="477847E2">
            <w:pPr>
              <w:kinsoku/>
              <w:overflowPunct/>
              <w:topLinePunct w:val="0"/>
              <w:autoSpaceDE w:val="0"/>
              <w:autoSpaceDN w:val="0"/>
              <w:bidi w:val="0"/>
              <w:spacing w:beforeAutospacing="0" w:afterAutospacing="0" w:line="360" w:lineRule="auto"/>
              <w:ind w:left="0" w:leftChars="0" w:right="0" w:firstLine="480" w:firstLineChars="200"/>
              <w:rPr>
                <w:rFonts w:hint="eastAsia" w:ascii="仿宋" w:hAnsi="仿宋" w:eastAsia="仿宋" w:cs="仿宋"/>
                <w:sz w:val="24"/>
                <w:highlight w:val="none"/>
                <w:shd w:val="clear" w:color="auto" w:fill="auto"/>
                <w:lang w:eastAsia="zh-CN"/>
              </w:rPr>
            </w:pPr>
            <w:r>
              <w:rPr>
                <w:rFonts w:hint="eastAsia" w:ascii="仿宋" w:hAnsi="仿宋" w:eastAsia="仿宋" w:cs="仿宋"/>
                <w:sz w:val="24"/>
                <w:highlight w:val="none"/>
                <w:shd w:val="clear" w:color="auto" w:fill="auto"/>
                <w:lang w:eastAsia="zh-CN"/>
              </w:rPr>
              <w:t>采购人</w:t>
            </w:r>
            <w:r>
              <w:rPr>
                <w:rFonts w:hint="eastAsia" w:ascii="仿宋" w:hAnsi="仿宋" w:eastAsia="仿宋" w:cs="仿宋"/>
                <w:sz w:val="24"/>
                <w:highlight w:val="none"/>
                <w:shd w:val="clear" w:color="auto" w:fill="auto"/>
              </w:rPr>
              <w:t>不对</w:t>
            </w:r>
            <w:r>
              <w:rPr>
                <w:rFonts w:hint="eastAsia" w:ascii="仿宋" w:hAnsi="仿宋" w:eastAsia="仿宋" w:cs="仿宋"/>
                <w:sz w:val="24"/>
                <w:highlight w:val="none"/>
                <w:shd w:val="clear" w:color="auto" w:fill="auto"/>
                <w:lang w:val="en-US" w:eastAsia="zh-CN"/>
              </w:rPr>
              <w:t>流标</w:t>
            </w:r>
            <w:r>
              <w:rPr>
                <w:rFonts w:hint="eastAsia" w:ascii="仿宋" w:hAnsi="仿宋" w:eastAsia="仿宋" w:cs="仿宋"/>
                <w:sz w:val="24"/>
                <w:highlight w:val="none"/>
                <w:shd w:val="clear" w:color="auto" w:fill="auto"/>
              </w:rPr>
              <w:t>原因做任何解释，不退还其</w:t>
            </w:r>
            <w:r>
              <w:rPr>
                <w:rFonts w:hint="eastAsia" w:ascii="仿宋" w:hAnsi="仿宋" w:eastAsia="仿宋" w:cs="仿宋"/>
                <w:sz w:val="24"/>
                <w:highlight w:val="none"/>
                <w:shd w:val="clear" w:color="auto" w:fill="auto"/>
                <w:lang w:eastAsia="zh-CN"/>
              </w:rPr>
              <w:t>响应文件</w:t>
            </w:r>
            <w:r>
              <w:rPr>
                <w:rFonts w:hint="eastAsia" w:ascii="仿宋" w:hAnsi="仿宋" w:eastAsia="仿宋" w:cs="仿宋"/>
                <w:sz w:val="24"/>
                <w:highlight w:val="none"/>
                <w:shd w:val="clear" w:color="auto" w:fill="auto"/>
              </w:rPr>
              <w:t>，但为其内容</w:t>
            </w:r>
            <w:r>
              <w:rPr>
                <w:rFonts w:hint="eastAsia" w:ascii="仿宋" w:hAnsi="仿宋" w:eastAsia="仿宋" w:cs="仿宋"/>
                <w:sz w:val="24"/>
                <w:highlight w:val="none"/>
                <w:shd w:val="clear" w:color="auto" w:fill="auto"/>
                <w:lang w:val="en-US" w:eastAsia="zh-CN"/>
              </w:rPr>
              <w:t>保密</w:t>
            </w:r>
            <w:r>
              <w:rPr>
                <w:rFonts w:hint="eastAsia" w:ascii="仿宋" w:hAnsi="仿宋" w:eastAsia="仿宋" w:cs="仿宋"/>
                <w:sz w:val="24"/>
                <w:highlight w:val="none"/>
                <w:shd w:val="clear" w:color="auto" w:fill="auto"/>
                <w:lang w:eastAsia="zh-CN"/>
              </w:rPr>
              <w:t>。</w:t>
            </w:r>
          </w:p>
          <w:p w14:paraId="09C747DB">
            <w:pPr>
              <w:kinsoku/>
              <w:overflowPunct/>
              <w:topLinePunct w:val="0"/>
              <w:autoSpaceDE w:val="0"/>
              <w:autoSpaceDN w:val="0"/>
              <w:bidi w:val="0"/>
              <w:spacing w:beforeAutospacing="0" w:afterAutospacing="0" w:line="360" w:lineRule="auto"/>
              <w:ind w:left="0" w:leftChars="0" w:right="0" w:firstLine="480" w:firstLineChars="200"/>
              <w:rPr>
                <w:rFonts w:hint="eastAsia" w:ascii="仿宋" w:hAnsi="仿宋" w:eastAsia="仿宋" w:cs="仿宋"/>
                <w:sz w:val="24"/>
                <w:highlight w:val="none"/>
                <w:shd w:val="clear" w:color="auto" w:fill="auto"/>
                <w:lang w:eastAsia="zh-CN"/>
              </w:rPr>
            </w:pPr>
            <w:r>
              <w:rPr>
                <w:rFonts w:hint="eastAsia" w:ascii="仿宋" w:hAnsi="仿宋" w:eastAsia="仿宋" w:cs="仿宋"/>
                <w:sz w:val="24"/>
                <w:highlight w:val="none"/>
                <w:shd w:val="clear" w:color="auto" w:fill="auto"/>
                <w:lang w:eastAsia="zh-CN"/>
              </w:rPr>
              <w:t>优惠率计算公式：优惠率=（原价-优惠后价格）/原价*100%） 例：报价总价为100元×（1-投标优惠率）</w:t>
            </w:r>
          </w:p>
          <w:p w14:paraId="38F3BA32">
            <w:pPr>
              <w:kinsoku/>
              <w:overflowPunct/>
              <w:topLinePunct w:val="0"/>
              <w:autoSpaceDE w:val="0"/>
              <w:autoSpaceDN w:val="0"/>
              <w:bidi w:val="0"/>
              <w:spacing w:beforeAutospacing="0" w:afterAutospacing="0" w:line="360" w:lineRule="auto"/>
              <w:ind w:left="0" w:leftChars="0" w:right="0" w:firstLine="480" w:firstLineChars="200"/>
              <w:rPr>
                <w:rFonts w:hint="eastAsia" w:ascii="仿宋" w:hAnsi="仿宋" w:eastAsia="仿宋" w:cs="仿宋"/>
                <w:sz w:val="24"/>
                <w:highlight w:val="none"/>
                <w:shd w:val="clear" w:color="auto" w:fill="auto"/>
                <w:lang w:eastAsia="zh-CN"/>
              </w:rPr>
            </w:pPr>
            <w:r>
              <w:rPr>
                <w:rFonts w:hint="eastAsia" w:ascii="仿宋" w:hAnsi="仿宋" w:eastAsia="仿宋" w:cs="仿宋"/>
                <w:sz w:val="24"/>
                <w:highlight w:val="none"/>
                <w:shd w:val="clear" w:color="auto" w:fill="auto"/>
                <w:lang w:eastAsia="zh-CN"/>
              </w:rPr>
              <w:t>统一投标优惠率为</w:t>
            </w:r>
            <w:r>
              <w:rPr>
                <w:rFonts w:hint="eastAsia" w:ascii="仿宋" w:hAnsi="仿宋" w:eastAsia="仿宋" w:cs="仿宋"/>
                <w:sz w:val="24"/>
                <w:highlight w:val="none"/>
                <w:shd w:val="clear" w:color="auto" w:fill="auto"/>
                <w:lang w:val="en-US" w:eastAsia="zh-CN"/>
              </w:rPr>
              <w:t>8</w:t>
            </w:r>
            <w:r>
              <w:rPr>
                <w:rFonts w:hint="eastAsia" w:ascii="仿宋" w:hAnsi="仿宋" w:eastAsia="仿宋" w:cs="仿宋"/>
                <w:sz w:val="24"/>
                <w:highlight w:val="none"/>
                <w:shd w:val="clear" w:color="auto" w:fill="auto"/>
                <w:lang w:eastAsia="zh-CN"/>
              </w:rPr>
              <w:t>%，则报价总价为100元×（1-</w:t>
            </w:r>
            <w:r>
              <w:rPr>
                <w:rFonts w:hint="eastAsia" w:ascii="仿宋" w:hAnsi="仿宋" w:eastAsia="仿宋" w:cs="仿宋"/>
                <w:sz w:val="24"/>
                <w:highlight w:val="none"/>
                <w:shd w:val="clear" w:color="auto" w:fill="auto"/>
                <w:lang w:val="en-US" w:eastAsia="zh-CN"/>
              </w:rPr>
              <w:t>8</w:t>
            </w:r>
            <w:r>
              <w:rPr>
                <w:rFonts w:hint="eastAsia" w:ascii="仿宋" w:hAnsi="仿宋" w:eastAsia="仿宋" w:cs="仿宋"/>
                <w:sz w:val="24"/>
                <w:highlight w:val="none"/>
                <w:shd w:val="clear" w:color="auto" w:fill="auto"/>
                <w:lang w:eastAsia="zh-CN"/>
              </w:rPr>
              <w:t>%）=9</w:t>
            </w:r>
            <w:r>
              <w:rPr>
                <w:rFonts w:hint="eastAsia" w:ascii="仿宋" w:hAnsi="仿宋" w:eastAsia="仿宋" w:cs="仿宋"/>
                <w:sz w:val="24"/>
                <w:highlight w:val="none"/>
                <w:shd w:val="clear" w:color="auto" w:fill="auto"/>
                <w:lang w:val="en-US" w:eastAsia="zh-CN"/>
              </w:rPr>
              <w:t>2</w:t>
            </w:r>
            <w:r>
              <w:rPr>
                <w:rFonts w:hint="eastAsia" w:ascii="仿宋" w:hAnsi="仿宋" w:eastAsia="仿宋" w:cs="仿宋"/>
                <w:sz w:val="24"/>
                <w:highlight w:val="none"/>
                <w:shd w:val="clear" w:color="auto" w:fill="auto"/>
                <w:lang w:eastAsia="zh-CN"/>
              </w:rPr>
              <w:t>元</w:t>
            </w:r>
          </w:p>
        </w:tc>
      </w:tr>
    </w:tbl>
    <w:p w14:paraId="093DC1C1">
      <w:pPr>
        <w:widowControl/>
        <w:kinsoku/>
        <w:overflowPunct/>
        <w:topLinePunct w:val="0"/>
        <w:bidi w:val="0"/>
        <w:spacing w:beforeAutospacing="0" w:afterAutospacing="0" w:line="360" w:lineRule="auto"/>
        <w:ind w:left="0" w:leftChars="0" w:right="0" w:firstLine="482" w:firstLineChars="200"/>
        <w:rPr>
          <w:rFonts w:hint="eastAsia" w:ascii="仿宋" w:hAnsi="仿宋" w:eastAsia="仿宋" w:cs="仿宋"/>
          <w:b/>
          <w:bCs/>
          <w:color w:val="auto"/>
          <w:sz w:val="24"/>
          <w:highlight w:val="none"/>
          <w:shd w:val="clear" w:color="auto" w:fill="auto"/>
          <w:lang w:val="en-US" w:eastAsia="zh-CN"/>
        </w:rPr>
      </w:pPr>
    </w:p>
    <w:p w14:paraId="1C6D5157">
      <w:pPr>
        <w:kinsoku/>
        <w:overflowPunct/>
        <w:topLinePunct w:val="0"/>
        <w:bidi w:val="0"/>
        <w:snapToGrid/>
        <w:spacing w:beforeAutospacing="0" w:afterAutospacing="0" w:line="360" w:lineRule="auto"/>
        <w:ind w:left="0" w:leftChars="0" w:right="0"/>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32"/>
          <w:highlight w:val="none"/>
          <w:shd w:val="clear" w:color="auto" w:fill="auto"/>
        </w:rPr>
        <w:t>一、评标方法</w:t>
      </w:r>
    </w:p>
    <w:p w14:paraId="68EEDCBE">
      <w:pPr>
        <w:kinsoku/>
        <w:overflowPunct/>
        <w:topLinePunct w:val="0"/>
        <w:bidi w:val="0"/>
        <w:adjustRightInd/>
        <w:spacing w:beforeAutospacing="0" w:afterAutospacing="0" w:line="360" w:lineRule="auto"/>
        <w:ind w:left="0" w:leftChars="0" w:right="0"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1.本项目采用</w:t>
      </w:r>
      <w:r>
        <w:rPr>
          <w:rFonts w:hint="eastAsia" w:ascii="仿宋" w:hAnsi="仿宋" w:eastAsia="仿宋" w:cs="仿宋"/>
          <w:b/>
          <w:sz w:val="24"/>
          <w:highlight w:val="none"/>
          <w:shd w:val="clear" w:color="auto" w:fill="auto"/>
          <w:lang w:val="en-US" w:eastAsia="zh-CN"/>
        </w:rPr>
        <w:t>最低价法</w:t>
      </w:r>
      <w:r>
        <w:rPr>
          <w:rFonts w:hint="eastAsia" w:ascii="仿宋" w:hAnsi="仿宋" w:eastAsia="仿宋" w:cs="仿宋"/>
          <w:b/>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最低价</w:t>
      </w:r>
      <w:r>
        <w:rPr>
          <w:rFonts w:hint="eastAsia" w:ascii="仿宋" w:hAnsi="仿宋" w:eastAsia="仿宋" w:cs="仿宋"/>
          <w:color w:val="auto"/>
          <w:kern w:val="0"/>
          <w:sz w:val="24"/>
          <w:highlight w:val="none"/>
          <w:shd w:val="clear" w:color="auto" w:fill="auto"/>
        </w:rPr>
        <w:t>法，是指</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满足</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全部实质性要求，且按照</w:t>
      </w:r>
      <w:r>
        <w:rPr>
          <w:rFonts w:hint="eastAsia" w:ascii="仿宋" w:hAnsi="仿宋" w:eastAsia="仿宋" w:cs="仿宋"/>
          <w:color w:val="auto"/>
          <w:kern w:val="0"/>
          <w:sz w:val="24"/>
          <w:highlight w:val="none"/>
          <w:shd w:val="clear" w:color="auto" w:fill="auto"/>
          <w:lang w:val="en-US" w:eastAsia="zh-CN"/>
        </w:rPr>
        <w:t>报价最低</w:t>
      </w:r>
      <w:r>
        <w:rPr>
          <w:rFonts w:hint="eastAsia" w:ascii="仿宋" w:hAnsi="仿宋" w:eastAsia="仿宋" w:cs="仿宋"/>
          <w:color w:val="auto"/>
          <w:kern w:val="0"/>
          <w:sz w:val="24"/>
          <w:highlight w:val="none"/>
          <w:shd w:val="clear" w:color="auto" w:fill="auto"/>
        </w:rPr>
        <w:t>的</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为中标候选人的评标方法。</w:t>
      </w:r>
    </w:p>
    <w:p w14:paraId="704E6116">
      <w:pPr>
        <w:kinsoku/>
        <w:overflowPunct/>
        <w:topLinePunct w:val="0"/>
        <w:bidi w:val="0"/>
        <w:spacing w:beforeAutospacing="0" w:afterAutospacing="0" w:line="360" w:lineRule="auto"/>
        <w:ind w:left="0" w:leftChars="0" w:right="0"/>
        <w:outlineLvl w:val="0"/>
        <w:rPr>
          <w:rFonts w:hint="eastAsia" w:ascii="仿宋" w:hAnsi="仿宋" w:eastAsia="仿宋" w:cs="仿宋"/>
          <w:b/>
          <w:color w:val="auto"/>
          <w:sz w:val="32"/>
          <w:szCs w:val="32"/>
          <w:highlight w:val="none"/>
          <w:shd w:val="clear" w:color="auto" w:fill="auto"/>
        </w:rPr>
      </w:pPr>
      <w:r>
        <w:rPr>
          <w:rFonts w:hint="eastAsia" w:ascii="仿宋" w:hAnsi="仿宋" w:eastAsia="仿宋" w:cs="仿宋"/>
          <w:b/>
          <w:color w:val="auto"/>
          <w:sz w:val="32"/>
          <w:szCs w:val="32"/>
          <w:highlight w:val="none"/>
          <w:shd w:val="clear" w:color="auto" w:fill="auto"/>
          <w:lang w:val="en-US" w:eastAsia="zh-CN"/>
        </w:rPr>
        <w:t>二</w:t>
      </w:r>
      <w:r>
        <w:rPr>
          <w:rFonts w:hint="eastAsia" w:ascii="仿宋" w:hAnsi="仿宋" w:eastAsia="仿宋" w:cs="仿宋"/>
          <w:b/>
          <w:color w:val="auto"/>
          <w:sz w:val="32"/>
          <w:szCs w:val="32"/>
          <w:highlight w:val="none"/>
          <w:shd w:val="clear" w:color="auto" w:fill="auto"/>
        </w:rPr>
        <w:t>、评标程序</w:t>
      </w:r>
    </w:p>
    <w:p w14:paraId="5FE4E171">
      <w:pPr>
        <w:kinsoku/>
        <w:overflowPunct/>
        <w:topLinePunct w:val="0"/>
        <w:bidi w:val="0"/>
        <w:spacing w:beforeAutospacing="0" w:afterAutospacing="0" w:line="360" w:lineRule="auto"/>
        <w:ind w:left="0" w:leftChars="0" w:right="0"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lang w:val="en-US" w:eastAsia="zh-CN"/>
        </w:rPr>
        <w:t>2</w:t>
      </w:r>
      <w:r>
        <w:rPr>
          <w:rFonts w:hint="eastAsia" w:ascii="仿宋" w:hAnsi="仿宋" w:eastAsia="仿宋" w:cs="仿宋"/>
          <w:b/>
          <w:color w:val="auto"/>
          <w:kern w:val="0"/>
          <w:sz w:val="24"/>
          <w:highlight w:val="none"/>
          <w:shd w:val="clear" w:color="auto" w:fill="auto"/>
        </w:rPr>
        <w:t>.1符合性审查。</w:t>
      </w:r>
      <w:r>
        <w:rPr>
          <w:rFonts w:hint="eastAsia" w:ascii="仿宋" w:hAnsi="仿宋" w:eastAsia="仿宋" w:cs="仿宋"/>
          <w:color w:val="auto"/>
          <w:kern w:val="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rPr>
        <w:t>应当对符合资格的</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的</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进行符合性审查，以确定其是否满足</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的实质性要求。不满足</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的实质性要求的，投标无效。</w:t>
      </w:r>
    </w:p>
    <w:p w14:paraId="4E5813E1">
      <w:pPr>
        <w:kinsoku/>
        <w:overflowPunct/>
        <w:topLinePunct w:val="0"/>
        <w:bidi w:val="0"/>
        <w:spacing w:beforeAutospacing="0" w:afterAutospacing="0" w:line="360" w:lineRule="auto"/>
        <w:ind w:left="0" w:leftChars="0" w:right="0" w:firstLine="472" w:firstLineChars="196"/>
        <w:rPr>
          <w:rFonts w:hint="eastAsia" w:ascii="仿宋" w:hAnsi="仿宋" w:eastAsia="仿宋" w:cs="仿宋"/>
          <w:b/>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lang w:val="en-US" w:eastAsia="zh-CN"/>
        </w:rPr>
        <w:t>2.3</w:t>
      </w:r>
      <w:r>
        <w:rPr>
          <w:rFonts w:hint="eastAsia" w:ascii="仿宋" w:hAnsi="仿宋" w:eastAsia="仿宋" w:cs="仿宋"/>
          <w:b/>
          <w:color w:val="auto"/>
          <w:kern w:val="0"/>
          <w:sz w:val="24"/>
          <w:highlight w:val="none"/>
          <w:shd w:val="clear" w:color="auto" w:fill="auto"/>
        </w:rPr>
        <w:t>报价评审。</w:t>
      </w:r>
    </w:p>
    <w:p w14:paraId="27C675D2">
      <w:pPr>
        <w:pStyle w:val="133"/>
        <w:kinsoku/>
        <w:overflowPunct/>
        <w:topLinePunct w:val="0"/>
        <w:bidi w:val="0"/>
        <w:spacing w:before="0" w:beforeAutospacing="0" w:afterAutospacing="0" w:line="360" w:lineRule="auto"/>
        <w:ind w:left="0" w:leftChars="0" w:right="0" w:firstLine="508" w:firstLineChars="212"/>
        <w:rPr>
          <w:rFonts w:hint="eastAsia" w:ascii="仿宋" w:hAnsi="仿宋" w:eastAsia="仿宋" w:cs="仿宋"/>
          <w:color w:val="auto"/>
          <w:kern w:val="0"/>
          <w:highlight w:val="none"/>
          <w:shd w:val="clear" w:color="auto" w:fill="auto"/>
        </w:rPr>
      </w:pPr>
      <w:r>
        <w:rPr>
          <w:rFonts w:hint="eastAsia" w:ascii="仿宋" w:hAnsi="仿宋" w:eastAsia="仿宋" w:cs="仿宋"/>
          <w:color w:val="auto"/>
          <w:kern w:val="0"/>
          <w:highlight w:val="none"/>
          <w:shd w:val="clear" w:color="auto" w:fill="auto"/>
          <w:lang w:val="en-US" w:eastAsia="zh-CN"/>
        </w:rPr>
        <w:t>2.3</w:t>
      </w:r>
      <w:r>
        <w:rPr>
          <w:rFonts w:hint="eastAsia" w:ascii="仿宋" w:hAnsi="仿宋" w:eastAsia="仿宋" w:cs="仿宋"/>
          <w:color w:val="auto"/>
          <w:kern w:val="0"/>
          <w:highlight w:val="none"/>
          <w:shd w:val="clear" w:color="auto" w:fill="auto"/>
        </w:rPr>
        <w:t>.1</w:t>
      </w:r>
      <w:r>
        <w:rPr>
          <w:rFonts w:hint="eastAsia" w:ascii="仿宋" w:hAnsi="仿宋" w:eastAsia="仿宋" w:cs="仿宋"/>
          <w:color w:val="auto"/>
          <w:kern w:val="0"/>
          <w:highlight w:val="none"/>
          <w:shd w:val="clear" w:color="auto" w:fill="auto"/>
          <w:lang w:eastAsia="zh-CN"/>
        </w:rPr>
        <w:t>响应文件</w:t>
      </w:r>
      <w:r>
        <w:rPr>
          <w:rFonts w:hint="eastAsia" w:ascii="仿宋" w:hAnsi="仿宋" w:eastAsia="仿宋" w:cs="仿宋"/>
          <w:color w:val="auto"/>
          <w:kern w:val="0"/>
          <w:highlight w:val="none"/>
          <w:shd w:val="clear" w:color="auto" w:fill="auto"/>
        </w:rPr>
        <w:t>报价出现前后不一致的，按照下列规定修正：</w:t>
      </w:r>
    </w:p>
    <w:p w14:paraId="3E163064">
      <w:pPr>
        <w:pStyle w:val="133"/>
        <w:kinsoku/>
        <w:overflowPunct/>
        <w:topLinePunct w:val="0"/>
        <w:bidi w:val="0"/>
        <w:spacing w:before="0" w:beforeAutospacing="0" w:afterAutospacing="0" w:line="360" w:lineRule="auto"/>
        <w:ind w:left="0" w:leftChars="0" w:right="0"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highlight w:val="none"/>
          <w:shd w:val="clear" w:color="auto" w:fill="auto"/>
          <w:lang w:val="en-US" w:eastAsia="zh-CN"/>
        </w:rPr>
        <w:t>2.3</w:t>
      </w:r>
      <w:r>
        <w:rPr>
          <w:rFonts w:hint="eastAsia" w:ascii="仿宋" w:hAnsi="仿宋" w:eastAsia="仿宋" w:cs="仿宋"/>
          <w:color w:val="auto"/>
          <w:kern w:val="0"/>
          <w:szCs w:val="24"/>
          <w:highlight w:val="none"/>
          <w:shd w:val="clear" w:color="auto" w:fill="auto"/>
        </w:rPr>
        <w:t>.1.1</w:t>
      </w:r>
      <w:r>
        <w:rPr>
          <w:rFonts w:hint="eastAsia" w:ascii="仿宋" w:hAnsi="仿宋" w:eastAsia="仿宋" w:cs="仿宋"/>
          <w:color w:val="auto"/>
          <w:kern w:val="0"/>
          <w:szCs w:val="24"/>
          <w:highlight w:val="none"/>
          <w:shd w:val="clear" w:color="auto" w:fill="auto"/>
          <w:lang w:eastAsia="zh-CN"/>
        </w:rPr>
        <w:t>响应文件</w:t>
      </w:r>
      <w:r>
        <w:rPr>
          <w:rFonts w:hint="eastAsia" w:ascii="仿宋" w:hAnsi="仿宋" w:eastAsia="仿宋" w:cs="仿宋"/>
          <w:color w:val="auto"/>
          <w:kern w:val="0"/>
          <w:szCs w:val="24"/>
          <w:highlight w:val="none"/>
          <w:shd w:val="clear" w:color="auto" w:fill="auto"/>
        </w:rPr>
        <w:t>中开标一览表(报价表)内容与</w:t>
      </w:r>
      <w:r>
        <w:rPr>
          <w:rFonts w:hint="eastAsia" w:ascii="仿宋" w:hAnsi="仿宋" w:eastAsia="仿宋" w:cs="仿宋"/>
          <w:color w:val="auto"/>
          <w:kern w:val="0"/>
          <w:szCs w:val="24"/>
          <w:highlight w:val="none"/>
          <w:shd w:val="clear" w:color="auto" w:fill="auto"/>
          <w:lang w:eastAsia="zh-CN"/>
        </w:rPr>
        <w:t>响应文件</w:t>
      </w:r>
      <w:r>
        <w:rPr>
          <w:rFonts w:hint="eastAsia" w:ascii="仿宋" w:hAnsi="仿宋" w:eastAsia="仿宋" w:cs="仿宋"/>
          <w:color w:val="auto"/>
          <w:kern w:val="0"/>
          <w:szCs w:val="24"/>
          <w:highlight w:val="none"/>
          <w:shd w:val="clear" w:color="auto" w:fill="auto"/>
        </w:rPr>
        <w:t>中相应内容不一致的，以开标一览表(报价表)为准;</w:t>
      </w:r>
    </w:p>
    <w:p w14:paraId="48D58624">
      <w:pPr>
        <w:pStyle w:val="133"/>
        <w:kinsoku/>
        <w:overflowPunct/>
        <w:topLinePunct w:val="0"/>
        <w:bidi w:val="0"/>
        <w:spacing w:before="0" w:beforeAutospacing="0" w:afterAutospacing="0"/>
        <w:ind w:left="0" w:leftChars="0" w:right="0"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highlight w:val="none"/>
          <w:shd w:val="clear" w:color="auto" w:fill="auto"/>
          <w:lang w:val="en-US" w:eastAsia="zh-CN"/>
        </w:rPr>
        <w:t>2.3</w:t>
      </w:r>
      <w:r>
        <w:rPr>
          <w:rFonts w:hint="eastAsia" w:ascii="仿宋" w:hAnsi="仿宋" w:eastAsia="仿宋" w:cs="仿宋"/>
          <w:color w:val="auto"/>
          <w:kern w:val="0"/>
          <w:szCs w:val="24"/>
          <w:highlight w:val="none"/>
          <w:shd w:val="clear" w:color="auto" w:fill="auto"/>
        </w:rPr>
        <w:t>.1.2大写金额和小写金额不一致的，以大写金额为准;</w:t>
      </w:r>
    </w:p>
    <w:p w14:paraId="41D13D09">
      <w:pPr>
        <w:pStyle w:val="133"/>
        <w:kinsoku/>
        <w:overflowPunct/>
        <w:topLinePunct w:val="0"/>
        <w:bidi w:val="0"/>
        <w:spacing w:before="0" w:beforeAutospacing="0" w:afterAutospacing="0"/>
        <w:ind w:left="0" w:leftChars="0" w:right="0"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highlight w:val="none"/>
          <w:shd w:val="clear" w:color="auto" w:fill="auto"/>
          <w:lang w:val="en-US" w:eastAsia="zh-CN"/>
        </w:rPr>
        <w:t>2.3</w:t>
      </w:r>
      <w:r>
        <w:rPr>
          <w:rFonts w:hint="eastAsia" w:ascii="仿宋" w:hAnsi="仿宋" w:eastAsia="仿宋" w:cs="仿宋"/>
          <w:color w:val="auto"/>
          <w:kern w:val="0"/>
          <w:szCs w:val="24"/>
          <w:highlight w:val="none"/>
          <w:shd w:val="clear" w:color="auto" w:fill="auto"/>
        </w:rPr>
        <w:t>.1.3单价金额小数点或者百分比有明显错位的，以开标一览表的总价为准，并修改单价;</w:t>
      </w:r>
    </w:p>
    <w:p w14:paraId="4328D358">
      <w:pPr>
        <w:pStyle w:val="133"/>
        <w:kinsoku/>
        <w:overflowPunct/>
        <w:topLinePunct w:val="0"/>
        <w:bidi w:val="0"/>
        <w:spacing w:before="0" w:beforeAutospacing="0" w:afterAutospacing="0"/>
        <w:ind w:left="0" w:leftChars="0" w:right="0"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highlight w:val="none"/>
          <w:shd w:val="clear" w:color="auto" w:fill="auto"/>
          <w:lang w:val="en-US" w:eastAsia="zh-CN"/>
        </w:rPr>
        <w:t>2.3</w:t>
      </w:r>
      <w:r>
        <w:rPr>
          <w:rFonts w:hint="eastAsia" w:ascii="仿宋" w:hAnsi="仿宋" w:eastAsia="仿宋" w:cs="仿宋"/>
          <w:color w:val="auto"/>
          <w:kern w:val="0"/>
          <w:szCs w:val="24"/>
          <w:highlight w:val="none"/>
          <w:shd w:val="clear" w:color="auto" w:fill="auto"/>
        </w:rPr>
        <w:t>.1.4总价金额与按单价汇总金额不一致的，以单价金额计算结果为准。</w:t>
      </w:r>
    </w:p>
    <w:p w14:paraId="617EE0EC">
      <w:pPr>
        <w:pStyle w:val="133"/>
        <w:kinsoku/>
        <w:overflowPunct/>
        <w:topLinePunct w:val="0"/>
        <w:bidi w:val="0"/>
        <w:spacing w:before="0" w:beforeAutospacing="0" w:afterAutospacing="0"/>
        <w:ind w:left="0" w:leftChars="0" w:right="0"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highlight w:val="none"/>
          <w:shd w:val="clear" w:color="auto" w:fill="auto"/>
          <w:lang w:val="en-US" w:eastAsia="zh-CN"/>
        </w:rPr>
        <w:t>2.3</w:t>
      </w:r>
      <w:r>
        <w:rPr>
          <w:rFonts w:hint="eastAsia" w:ascii="仿宋" w:hAnsi="仿宋" w:eastAsia="仿宋" w:cs="仿宋"/>
          <w:color w:val="auto"/>
          <w:kern w:val="0"/>
          <w:szCs w:val="24"/>
          <w:highlight w:val="none"/>
          <w:shd w:val="clear" w:color="auto" w:fill="auto"/>
        </w:rPr>
        <w:t>.1.5同时出现两种以上不一致的，按照</w:t>
      </w:r>
      <w:r>
        <w:rPr>
          <w:rFonts w:hint="eastAsia" w:ascii="仿宋" w:hAnsi="仿宋" w:eastAsia="仿宋" w:cs="仿宋"/>
          <w:color w:val="auto"/>
          <w:kern w:val="0"/>
          <w:highlight w:val="none"/>
          <w:shd w:val="clear" w:color="auto" w:fill="auto"/>
          <w:lang w:val="en-US" w:eastAsia="zh-CN"/>
        </w:rPr>
        <w:t>2.3</w:t>
      </w:r>
      <w:r>
        <w:rPr>
          <w:rFonts w:hint="eastAsia" w:ascii="仿宋" w:hAnsi="仿宋" w:eastAsia="仿宋" w:cs="仿宋"/>
          <w:color w:val="auto"/>
          <w:kern w:val="0"/>
          <w:szCs w:val="24"/>
          <w:highlight w:val="none"/>
          <w:shd w:val="clear" w:color="auto" w:fill="auto"/>
        </w:rPr>
        <w:t>.1规定的顺序修正。修正后的报价按照财政部第87号令 《政府采购货物和服务招标投标管理办法》第五十一条第二款的规定经</w:t>
      </w:r>
      <w:r>
        <w:rPr>
          <w:rFonts w:hint="eastAsia" w:ascii="仿宋" w:hAnsi="仿宋" w:eastAsia="仿宋" w:cs="仿宋"/>
          <w:color w:val="auto"/>
          <w:kern w:val="0"/>
          <w:szCs w:val="24"/>
          <w:highlight w:val="none"/>
          <w:shd w:val="clear" w:color="auto" w:fill="auto"/>
          <w:lang w:eastAsia="zh-CN"/>
        </w:rPr>
        <w:t>供应商</w:t>
      </w:r>
      <w:r>
        <w:rPr>
          <w:rFonts w:hint="eastAsia" w:ascii="仿宋" w:hAnsi="仿宋" w:eastAsia="仿宋" w:cs="仿宋"/>
          <w:color w:val="auto"/>
          <w:kern w:val="0"/>
          <w:szCs w:val="24"/>
          <w:highlight w:val="none"/>
          <w:shd w:val="clear" w:color="auto" w:fill="auto"/>
        </w:rPr>
        <w:t>确认后产生约束力。</w:t>
      </w:r>
    </w:p>
    <w:p w14:paraId="02AAB0E3">
      <w:pPr>
        <w:kinsoku/>
        <w:overflowPunct/>
        <w:topLinePunct w:val="0"/>
        <w:bidi w:val="0"/>
        <w:snapToGrid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szCs w:val="32"/>
          <w:highlight w:val="none"/>
          <w:shd w:val="clear" w:color="auto" w:fill="auto"/>
          <w:lang w:val="en-US" w:eastAsia="zh-CN"/>
        </w:rPr>
        <w:t>2.3</w:t>
      </w:r>
      <w:r>
        <w:rPr>
          <w:rFonts w:hint="eastAsia" w:ascii="仿宋" w:hAnsi="仿宋" w:eastAsia="仿宋" w:cs="仿宋"/>
          <w:color w:val="auto"/>
          <w:kern w:val="0"/>
          <w:sz w:val="24"/>
          <w:highlight w:val="none"/>
          <w:shd w:val="clear" w:color="auto" w:fill="auto"/>
        </w:rPr>
        <w:t>.2</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出现不是唯一的、有选择性投标报价的，投标无效。</w:t>
      </w:r>
    </w:p>
    <w:p w14:paraId="1CFD160E">
      <w:pPr>
        <w:kinsoku/>
        <w:overflowPunct/>
        <w:topLinePunct w:val="0"/>
        <w:bidi w:val="0"/>
        <w:snapToGrid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szCs w:val="32"/>
          <w:highlight w:val="none"/>
          <w:shd w:val="clear" w:color="auto" w:fill="auto"/>
          <w:lang w:val="en-US" w:eastAsia="zh-CN"/>
        </w:rPr>
        <w:t>2.3</w:t>
      </w:r>
      <w:r>
        <w:rPr>
          <w:rFonts w:hint="eastAsia" w:ascii="仿宋" w:hAnsi="仿宋" w:eastAsia="仿宋" w:cs="仿宋"/>
          <w:color w:val="auto"/>
          <w:kern w:val="0"/>
          <w:sz w:val="24"/>
          <w:highlight w:val="none"/>
          <w:shd w:val="clear" w:color="auto" w:fill="auto"/>
        </w:rPr>
        <w:t>.3投标报价超过</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中规定的预算金额或者最高限价的，投标无效。</w:t>
      </w:r>
    </w:p>
    <w:p w14:paraId="5F54850A">
      <w:pPr>
        <w:pStyle w:val="133"/>
        <w:kinsoku/>
        <w:overflowPunct/>
        <w:topLinePunct w:val="0"/>
        <w:bidi w:val="0"/>
        <w:spacing w:before="0" w:beforeAutospacing="0" w:afterAutospacing="0"/>
        <w:ind w:left="0" w:leftChars="0" w:right="0" w:firstLine="48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szCs w:val="32"/>
          <w:highlight w:val="none"/>
          <w:shd w:val="clear" w:color="auto" w:fill="auto"/>
          <w:lang w:val="en-US" w:eastAsia="zh-CN"/>
        </w:rPr>
        <w:t>2.3</w:t>
      </w:r>
      <w:r>
        <w:rPr>
          <w:rFonts w:hint="eastAsia" w:ascii="仿宋" w:hAnsi="仿宋" w:eastAsia="仿宋" w:cs="仿宋"/>
          <w:color w:val="auto"/>
          <w:kern w:val="0"/>
          <w:szCs w:val="24"/>
          <w:highlight w:val="none"/>
          <w:shd w:val="clear" w:color="auto" w:fill="auto"/>
        </w:rPr>
        <w:t>.4</w:t>
      </w:r>
      <w:r>
        <w:rPr>
          <w:rFonts w:hint="eastAsia" w:ascii="仿宋" w:hAnsi="仿宋" w:eastAsia="仿宋" w:cs="仿宋"/>
          <w:color w:val="auto"/>
          <w:kern w:val="0"/>
          <w:szCs w:val="24"/>
          <w:highlight w:val="none"/>
          <w:shd w:val="clear" w:color="auto" w:fill="auto"/>
          <w:lang w:eastAsia="zh-CN"/>
        </w:rPr>
        <w:t>采购人</w:t>
      </w:r>
      <w:r>
        <w:rPr>
          <w:rFonts w:hint="eastAsia" w:ascii="仿宋" w:hAnsi="仿宋" w:eastAsia="仿宋" w:cs="仿宋"/>
          <w:color w:val="auto"/>
          <w:kern w:val="0"/>
          <w:szCs w:val="24"/>
          <w:highlight w:val="none"/>
          <w:shd w:val="clear" w:color="auto" w:fill="auto"/>
        </w:rPr>
        <w:t>认为</w:t>
      </w:r>
      <w:r>
        <w:rPr>
          <w:rFonts w:hint="eastAsia" w:ascii="仿宋" w:hAnsi="仿宋" w:eastAsia="仿宋" w:cs="仿宋"/>
          <w:color w:val="auto"/>
          <w:kern w:val="0"/>
          <w:szCs w:val="24"/>
          <w:highlight w:val="none"/>
          <w:shd w:val="clear" w:color="auto" w:fill="auto"/>
          <w:lang w:eastAsia="zh-CN"/>
        </w:rPr>
        <w:t>供应商</w:t>
      </w:r>
      <w:r>
        <w:rPr>
          <w:rFonts w:hint="eastAsia" w:ascii="仿宋" w:hAnsi="仿宋" w:eastAsia="仿宋" w:cs="仿宋"/>
          <w:color w:val="auto"/>
          <w:kern w:val="0"/>
          <w:szCs w:val="24"/>
          <w:highlight w:val="none"/>
          <w:shd w:val="clear" w:color="auto" w:fill="auto"/>
        </w:rPr>
        <w:t>的报价明显低于其他通过符合性审查</w:t>
      </w:r>
      <w:r>
        <w:rPr>
          <w:rFonts w:hint="eastAsia" w:ascii="仿宋" w:hAnsi="仿宋" w:eastAsia="仿宋" w:cs="仿宋"/>
          <w:color w:val="auto"/>
          <w:kern w:val="0"/>
          <w:szCs w:val="24"/>
          <w:highlight w:val="none"/>
          <w:shd w:val="clear" w:color="auto" w:fill="auto"/>
          <w:lang w:eastAsia="zh-CN"/>
        </w:rPr>
        <w:t>供应商</w:t>
      </w:r>
      <w:r>
        <w:rPr>
          <w:rFonts w:hint="eastAsia" w:ascii="仿宋" w:hAnsi="仿宋" w:eastAsia="仿宋" w:cs="仿宋"/>
          <w:color w:val="auto"/>
          <w:kern w:val="0"/>
          <w:szCs w:val="24"/>
          <w:highlight w:val="none"/>
          <w:shd w:val="clear" w:color="auto" w:fill="auto"/>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shd w:val="clear" w:color="auto" w:fill="auto"/>
          <w:lang w:eastAsia="zh-CN"/>
        </w:rPr>
        <w:t>供应商</w:t>
      </w:r>
      <w:r>
        <w:rPr>
          <w:rFonts w:hint="eastAsia" w:ascii="仿宋" w:hAnsi="仿宋" w:eastAsia="仿宋" w:cs="仿宋"/>
          <w:color w:val="auto"/>
          <w:kern w:val="0"/>
          <w:szCs w:val="24"/>
          <w:highlight w:val="none"/>
          <w:shd w:val="clear" w:color="auto" w:fill="auto"/>
        </w:rPr>
        <w:t>不能证明其报价合理性的，评标委员会应当将其作为无效投标处理。</w:t>
      </w:r>
    </w:p>
    <w:p w14:paraId="1C8D003A">
      <w:pPr>
        <w:widowControl/>
        <w:shd w:val="clear" w:color="auto" w:fill="FFFFFF"/>
        <w:kinsoku/>
        <w:overflowPunct/>
        <w:topLinePunct w:val="0"/>
        <w:bidi w:val="0"/>
        <w:adjustRightInd/>
        <w:spacing w:beforeAutospacing="0" w:afterAutospacing="0" w:line="360" w:lineRule="auto"/>
        <w:ind w:left="0" w:leftChars="0" w:right="0"/>
        <w:jc w:val="center"/>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lang w:val="en-US" w:eastAsia="zh-CN"/>
        </w:rPr>
        <w:t>三</w:t>
      </w:r>
      <w:r>
        <w:rPr>
          <w:rFonts w:hint="eastAsia" w:ascii="仿宋" w:hAnsi="仿宋" w:eastAsia="仿宋" w:cs="仿宋"/>
          <w:b/>
          <w:color w:val="auto"/>
          <w:sz w:val="32"/>
          <w:highlight w:val="none"/>
          <w:shd w:val="clear" w:color="auto" w:fill="auto"/>
        </w:rPr>
        <w:t>、评标中的其他事项</w:t>
      </w:r>
    </w:p>
    <w:p w14:paraId="2A9437A9">
      <w:pPr>
        <w:pStyle w:val="27"/>
        <w:kinsoku/>
        <w:overflowPunct/>
        <w:topLinePunct w:val="0"/>
        <w:bidi w:val="0"/>
        <w:spacing w:beforeAutospacing="0" w:afterAutospacing="0" w:line="360" w:lineRule="auto"/>
        <w:ind w:left="0" w:leftChars="0" w:right="0" w:hanging="479" w:firstLineChars="0"/>
        <w:rPr>
          <w:rFonts w:hint="eastAsia" w:ascii="仿宋" w:hAnsi="仿宋" w:eastAsia="仿宋" w:cs="仿宋"/>
          <w:color w:val="auto"/>
          <w:szCs w:val="21"/>
          <w:highlight w:val="none"/>
          <w:shd w:val="clear" w:color="auto" w:fill="auto"/>
        </w:rPr>
      </w:pPr>
      <w:r>
        <w:rPr>
          <w:rFonts w:hint="eastAsia" w:ascii="仿宋" w:hAnsi="仿宋" w:eastAsia="仿宋" w:cs="仿宋"/>
          <w:b/>
          <w:color w:val="auto"/>
          <w:kern w:val="0"/>
          <w:highlight w:val="none"/>
          <w:shd w:val="clear" w:color="auto" w:fill="auto"/>
          <w:lang w:val="en-US" w:eastAsia="zh-CN"/>
        </w:rPr>
        <w:t>3</w:t>
      </w:r>
      <w:r>
        <w:rPr>
          <w:rFonts w:hint="eastAsia" w:ascii="仿宋" w:hAnsi="仿宋" w:eastAsia="仿宋" w:cs="仿宋"/>
          <w:b/>
          <w:color w:val="auto"/>
          <w:kern w:val="0"/>
          <w:highlight w:val="none"/>
          <w:shd w:val="clear" w:color="auto" w:fill="auto"/>
        </w:rPr>
        <w:t>.</w:t>
      </w:r>
      <w:r>
        <w:rPr>
          <w:rFonts w:hint="eastAsia" w:ascii="仿宋" w:hAnsi="仿宋" w:eastAsia="仿宋" w:cs="仿宋"/>
          <w:b/>
          <w:color w:val="auto"/>
          <w:kern w:val="0"/>
          <w:highlight w:val="none"/>
          <w:shd w:val="clear" w:color="auto" w:fill="auto"/>
          <w:lang w:val="en-US" w:eastAsia="zh-CN"/>
        </w:rPr>
        <w:t>1</w:t>
      </w:r>
      <w:r>
        <w:rPr>
          <w:rFonts w:hint="eastAsia" w:ascii="仿宋" w:hAnsi="仿宋" w:eastAsia="仿宋" w:cs="仿宋"/>
          <w:b/>
          <w:color w:val="auto"/>
          <w:kern w:val="0"/>
          <w:highlight w:val="none"/>
          <w:shd w:val="clear" w:color="auto" w:fill="auto"/>
        </w:rPr>
        <w:t>投标无效。</w:t>
      </w:r>
      <w:r>
        <w:rPr>
          <w:rFonts w:hint="eastAsia" w:ascii="仿宋" w:hAnsi="仿宋" w:eastAsia="仿宋" w:cs="仿宋"/>
          <w:color w:val="auto"/>
          <w:szCs w:val="21"/>
          <w:highlight w:val="none"/>
          <w:shd w:val="clear" w:color="auto" w:fill="auto"/>
        </w:rPr>
        <w:t>有下列情形之一的，投标无效：</w:t>
      </w:r>
    </w:p>
    <w:p w14:paraId="4D126841">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.1</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不具备</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中规定的资格要求的（</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未提供有效的资格文件的，视为</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不具备</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中规定的资格要求）；</w:t>
      </w:r>
    </w:p>
    <w:p w14:paraId="6E9F095E">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.2</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未按照</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要求签署、盖章的；</w:t>
      </w:r>
    </w:p>
    <w:p w14:paraId="37B81A2B">
      <w:pPr>
        <w:pStyle w:val="24"/>
        <w:keepNext w:val="0"/>
        <w:keepLines w:val="0"/>
        <w:pageBreakBefore w:val="0"/>
        <w:widowControl w:val="0"/>
        <w:kinsoku/>
        <w:wordWrap/>
        <w:overflowPunct/>
        <w:topLinePunct w:val="0"/>
        <w:autoSpaceDE w:val="0"/>
        <w:autoSpaceDN w:val="0"/>
        <w:bidi w:val="0"/>
        <w:adjustRightInd w:val="0"/>
        <w:snapToGrid/>
        <w:spacing w:beforeAutospacing="0" w:afterAutospacing="0"/>
        <w:ind w:left="0" w:leftChars="0" w:right="0" w:firstLine="480" w:firstLineChars="200"/>
        <w:textAlignment w:val="auto"/>
        <w:rPr>
          <w:rFonts w:hint="eastAsia" w:ascii="仿宋" w:hAnsi="仿宋" w:eastAsia="仿宋" w:cs="仿宋"/>
          <w:snapToGrid/>
          <w:color w:val="auto"/>
          <w:kern w:val="0"/>
          <w:sz w:val="24"/>
          <w:szCs w:val="24"/>
          <w:highlight w:val="none"/>
          <w:shd w:val="clear" w:color="auto" w:fill="auto"/>
          <w:lang w:eastAsia="zh-CN" w:bidi="ar-SA"/>
        </w:rPr>
      </w:pPr>
      <w:r>
        <w:rPr>
          <w:rFonts w:hint="eastAsia" w:ascii="仿宋" w:hAnsi="仿宋" w:eastAsia="仿宋" w:cs="仿宋"/>
          <w:snapToGrid/>
          <w:color w:val="auto"/>
          <w:kern w:val="0"/>
          <w:sz w:val="24"/>
          <w:szCs w:val="24"/>
          <w:highlight w:val="none"/>
          <w:shd w:val="clear" w:color="auto" w:fill="auto"/>
          <w:lang w:eastAsia="zh-CN" w:bidi="ar-SA"/>
        </w:rPr>
        <w:t>3.1.3投标报价做过涂改，涂改后未在涂改处盖章的；投标报价字迹模糊无法辨认的；</w:t>
      </w:r>
    </w:p>
    <w:p w14:paraId="3E64BFFA">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.4</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rPr>
        <w:t>拟采购的产品属于政府强制采购的节能产品品目清单范围的，</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未按</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要求提供国家确定的认证机构出具的、处于有效期之内的节能产品认证证书的；</w:t>
      </w:r>
    </w:p>
    <w:p w14:paraId="5B3C210C">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.5</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含有</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rPr>
        <w:t>不能接受的附加条件的；</w:t>
      </w:r>
    </w:p>
    <w:p w14:paraId="1C0A2767">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.6</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中承诺的投标有效期少于</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中载明的投标有效期的；</w:t>
      </w:r>
    </w:p>
    <w:p w14:paraId="17FAA96A">
      <w:pPr>
        <w:kinsoku/>
        <w:overflowPunct/>
        <w:topLinePunct w:val="0"/>
        <w:bidi w:val="0"/>
        <w:snapToGrid w:val="0"/>
        <w:spacing w:beforeAutospacing="0" w:afterAutospacing="0" w:line="360" w:lineRule="auto"/>
        <w:ind w:left="0" w:leftChars="0" w:right="0" w:firstLine="120" w:firstLineChars="5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.7</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出现不是唯一的、有选择性投标报价的;</w:t>
      </w:r>
    </w:p>
    <w:p w14:paraId="2CF6B0FC">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.8投标报价超过</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中规定的预算金额或者最高限价的;</w:t>
      </w:r>
    </w:p>
    <w:p w14:paraId="1BDF314C">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.9报价明显低于其他通过符合性审查</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的报价，有可能影响产品质量或者不能诚信履约的，未能按要求提供书面说明或者提交相关证明材料，不能证明其报价合理性的;</w:t>
      </w:r>
    </w:p>
    <w:p w14:paraId="4CBE3FF0">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.10</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对根据修正原则修正后的报价不确认的；</w:t>
      </w:r>
    </w:p>
    <w:p w14:paraId="02181642">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.11</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提供虚假材料投标的；</w:t>
      </w:r>
    </w:p>
    <w:p w14:paraId="3C36CC4C">
      <w:pPr>
        <w:kinsoku/>
        <w:overflowPunct/>
        <w:topLinePunct w:val="0"/>
        <w:bidi w:val="0"/>
        <w:spacing w:beforeAutospacing="0" w:afterAutospacing="0" w:line="360" w:lineRule="auto"/>
        <w:ind w:left="0" w:leftChars="0" w:right="0" w:firstLine="240" w:firstLineChars="1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.12</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有恶意串通、妨碍其他</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的竞争行为、损害</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rPr>
        <w:t>或者其他</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的合法权益情形的；</w:t>
      </w:r>
    </w:p>
    <w:p w14:paraId="5FE6D99E">
      <w:pPr>
        <w:pStyle w:val="4"/>
        <w:kinsoku/>
        <w:overflowPunct/>
        <w:topLinePunct w:val="0"/>
        <w:bidi w:val="0"/>
        <w:spacing w:beforeAutospacing="0" w:afterAutospacing="0"/>
        <w:ind w:left="9" w:leftChars="0" w:right="0" w:hanging="9" w:hangingChars="4"/>
        <w:rPr>
          <w:rFonts w:hint="eastAsia" w:ascii="仿宋" w:hAnsi="仿宋" w:eastAsia="仿宋" w:cs="仿宋"/>
          <w:b w:val="0"/>
          <w:bCs w:val="0"/>
          <w:color w:val="auto"/>
          <w:kern w:val="0"/>
          <w:sz w:val="24"/>
          <w:szCs w:val="24"/>
          <w:highlight w:val="none"/>
          <w:shd w:val="clear" w:color="auto" w:fill="auto"/>
          <w:lang w:val="en-US"/>
        </w:rPr>
      </w:pPr>
      <w:r>
        <w:rPr>
          <w:rFonts w:hint="eastAsia" w:ascii="仿宋" w:hAnsi="仿宋" w:eastAsia="仿宋" w:cs="仿宋"/>
          <w:b w:val="0"/>
          <w:bCs w:val="0"/>
          <w:color w:val="auto"/>
          <w:kern w:val="0"/>
          <w:sz w:val="24"/>
          <w:szCs w:val="24"/>
          <w:highlight w:val="none"/>
          <w:shd w:val="clear" w:color="auto" w:fill="auto"/>
          <w:lang w:val="en-US" w:eastAsia="zh-CN"/>
        </w:rPr>
        <w:t>3.1.1</w:t>
      </w:r>
      <w:r>
        <w:rPr>
          <w:rFonts w:hint="eastAsia" w:ascii="仿宋" w:hAnsi="仿宋" w:eastAsia="仿宋" w:cs="仿宋"/>
          <w:b w:val="0"/>
          <w:bCs w:val="0"/>
          <w:color w:val="auto"/>
          <w:kern w:val="0"/>
          <w:sz w:val="24"/>
          <w:szCs w:val="24"/>
          <w:highlight w:val="none"/>
          <w:shd w:val="clear" w:color="auto" w:fill="auto"/>
          <w:lang w:eastAsia="zh-CN"/>
        </w:rPr>
        <w:t>3</w:t>
      </w:r>
      <w:r>
        <w:rPr>
          <w:rFonts w:hint="eastAsia" w:ascii="仿宋" w:hAnsi="仿宋" w:eastAsia="仿宋" w:cs="仿宋"/>
          <w:b w:val="0"/>
          <w:bCs w:val="0"/>
          <w:color w:val="auto"/>
          <w:kern w:val="0"/>
          <w:sz w:val="24"/>
          <w:szCs w:val="24"/>
          <w:highlight w:val="none"/>
          <w:shd w:val="clear" w:color="auto" w:fill="auto"/>
          <w:lang w:val="en-US"/>
        </w:rPr>
        <w:t xml:space="preserve"> </w:t>
      </w:r>
      <w:r>
        <w:rPr>
          <w:rFonts w:hint="eastAsia" w:ascii="仿宋" w:eastAsia="仿宋" w:cs="仿宋"/>
          <w:b w:val="0"/>
          <w:bCs w:val="0"/>
          <w:color w:val="auto"/>
          <w:kern w:val="0"/>
          <w:sz w:val="24"/>
          <w:szCs w:val="24"/>
          <w:highlight w:val="none"/>
          <w:shd w:val="clear" w:color="auto" w:fill="auto"/>
          <w:lang w:eastAsia="zh-CN"/>
        </w:rPr>
        <w:t>响应文件</w:t>
      </w:r>
      <w:r>
        <w:rPr>
          <w:rFonts w:hint="eastAsia" w:ascii="仿宋" w:hAnsi="仿宋" w:eastAsia="仿宋" w:cs="仿宋"/>
          <w:b w:val="0"/>
          <w:bCs w:val="0"/>
          <w:color w:val="auto"/>
          <w:kern w:val="0"/>
          <w:sz w:val="24"/>
          <w:szCs w:val="24"/>
          <w:highlight w:val="none"/>
          <w:shd w:val="clear" w:color="auto" w:fill="auto"/>
          <w:lang w:val="en-US"/>
        </w:rPr>
        <w:t>不满足</w:t>
      </w:r>
      <w:r>
        <w:rPr>
          <w:rFonts w:hint="eastAsia" w:ascii="仿宋" w:eastAsia="仿宋" w:cs="仿宋"/>
          <w:b w:val="0"/>
          <w:bCs w:val="0"/>
          <w:color w:val="auto"/>
          <w:kern w:val="0"/>
          <w:sz w:val="24"/>
          <w:szCs w:val="24"/>
          <w:highlight w:val="none"/>
          <w:shd w:val="clear" w:color="auto" w:fill="auto"/>
          <w:lang w:eastAsia="zh-CN"/>
        </w:rPr>
        <w:t>交易文件</w:t>
      </w:r>
      <w:r>
        <w:rPr>
          <w:rFonts w:hint="eastAsia" w:ascii="仿宋" w:hAnsi="仿宋" w:eastAsia="仿宋" w:cs="仿宋"/>
          <w:b w:val="0"/>
          <w:bCs w:val="0"/>
          <w:color w:val="auto"/>
          <w:kern w:val="0"/>
          <w:sz w:val="24"/>
          <w:szCs w:val="24"/>
          <w:highlight w:val="none"/>
          <w:shd w:val="clear" w:color="auto" w:fill="auto"/>
          <w:lang w:val="en-US"/>
        </w:rPr>
        <w:t>的其它实质性要求的；</w:t>
      </w:r>
    </w:p>
    <w:p w14:paraId="0A3448EE">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.1</w:t>
      </w:r>
      <w:r>
        <w:rPr>
          <w:rFonts w:hint="eastAsia" w:ascii="仿宋" w:hAnsi="仿宋" w:eastAsia="仿宋" w:cs="仿宋"/>
          <w:color w:val="auto"/>
          <w:kern w:val="0"/>
          <w:sz w:val="24"/>
          <w:highlight w:val="none"/>
          <w:shd w:val="clear" w:color="auto" w:fill="auto"/>
          <w:lang w:eastAsia="zh-CN"/>
        </w:rPr>
        <w:t>4</w:t>
      </w:r>
      <w:r>
        <w:rPr>
          <w:rFonts w:hint="eastAsia" w:ascii="仿宋" w:hAnsi="仿宋" w:eastAsia="仿宋" w:cs="仿宋"/>
          <w:color w:val="auto"/>
          <w:kern w:val="0"/>
          <w:sz w:val="24"/>
          <w:highlight w:val="none"/>
          <w:shd w:val="clear" w:color="auto" w:fill="auto"/>
        </w:rPr>
        <w:t>法律、法规、规章（适用本市的）及省级以上规范性文件（适用本市的）规定的其他无效情形；</w:t>
      </w:r>
    </w:p>
    <w:p w14:paraId="05B8407C">
      <w:pPr>
        <w:pStyle w:val="24"/>
        <w:keepNext w:val="0"/>
        <w:keepLines w:val="0"/>
        <w:pageBreakBefore w:val="0"/>
        <w:widowControl w:val="0"/>
        <w:kinsoku/>
        <w:wordWrap/>
        <w:overflowPunct/>
        <w:topLinePunct w:val="0"/>
        <w:autoSpaceDE w:val="0"/>
        <w:autoSpaceDN w:val="0"/>
        <w:bidi w:val="0"/>
        <w:adjustRightInd w:val="0"/>
        <w:snapToGrid/>
        <w:spacing w:beforeAutospacing="0" w:afterAutospacing="0"/>
        <w:ind w:left="0" w:leftChars="0" w:right="0" w:firstLine="480" w:firstLineChars="200"/>
        <w:textAlignment w:val="auto"/>
        <w:rPr>
          <w:rFonts w:hint="eastAsia" w:ascii="仿宋" w:hAnsi="仿宋" w:eastAsia="仿宋" w:cs="仿宋"/>
        </w:rPr>
      </w:pPr>
      <w:r>
        <w:rPr>
          <w:rFonts w:hint="eastAsia" w:ascii="仿宋" w:hAnsi="仿宋" w:eastAsia="仿宋" w:cs="仿宋"/>
          <w:snapToGrid/>
          <w:color w:val="auto"/>
          <w:kern w:val="0"/>
          <w:sz w:val="24"/>
          <w:szCs w:val="24"/>
          <w:highlight w:val="none"/>
          <w:shd w:val="clear" w:color="auto" w:fill="auto"/>
          <w:lang w:val="en-US" w:eastAsia="zh-CN" w:bidi="ar-SA"/>
        </w:rPr>
        <w:t>3.1.1</w:t>
      </w:r>
      <w:r>
        <w:rPr>
          <w:rFonts w:hint="eastAsia" w:ascii="仿宋" w:hAnsi="仿宋" w:eastAsia="仿宋" w:cs="仿宋"/>
          <w:snapToGrid/>
          <w:color w:val="auto"/>
          <w:kern w:val="0"/>
          <w:sz w:val="24"/>
          <w:szCs w:val="24"/>
          <w:highlight w:val="none"/>
          <w:shd w:val="clear" w:color="auto" w:fill="auto"/>
          <w:lang w:eastAsia="zh-CN" w:bidi="ar-SA"/>
        </w:rPr>
        <w:t>5逾期投交的响应文件。</w:t>
      </w:r>
    </w:p>
    <w:p w14:paraId="5E708D25">
      <w:pPr>
        <w:pStyle w:val="27"/>
        <w:kinsoku/>
        <w:overflowPunct/>
        <w:topLinePunct w:val="0"/>
        <w:bidi w:val="0"/>
        <w:snapToGrid w:val="0"/>
        <w:spacing w:beforeAutospacing="0" w:afterAutospacing="0" w:line="360" w:lineRule="auto"/>
        <w:ind w:left="0" w:leftChars="0" w:right="0" w:firstLine="472" w:firstLineChars="196"/>
        <w:rPr>
          <w:rFonts w:hint="eastAsia" w:ascii="仿宋" w:hAnsi="仿宋" w:eastAsia="仿宋" w:cs="仿宋"/>
          <w:color w:val="auto"/>
          <w:highlight w:val="none"/>
          <w:shd w:val="clear" w:color="auto" w:fill="auto"/>
        </w:rPr>
      </w:pPr>
      <w:r>
        <w:rPr>
          <w:rFonts w:hint="eastAsia" w:ascii="仿宋" w:hAnsi="仿宋" w:eastAsia="仿宋" w:cs="仿宋"/>
          <w:b/>
          <w:color w:val="auto"/>
          <w:highlight w:val="none"/>
          <w:shd w:val="clear" w:color="auto" w:fill="auto"/>
          <w:lang w:val="en-US" w:eastAsia="zh-CN"/>
        </w:rPr>
        <w:t>4</w:t>
      </w:r>
      <w:r>
        <w:rPr>
          <w:rFonts w:hint="eastAsia" w:ascii="仿宋" w:hAnsi="仿宋" w:eastAsia="仿宋" w:cs="仿宋"/>
          <w:b/>
          <w:color w:val="auto"/>
          <w:highlight w:val="none"/>
          <w:shd w:val="clear" w:color="auto" w:fill="auto"/>
        </w:rPr>
        <w:t>.废标。</w:t>
      </w:r>
      <w:r>
        <w:rPr>
          <w:rFonts w:hint="eastAsia" w:ascii="仿宋" w:hAnsi="仿宋" w:eastAsia="仿宋" w:cs="仿宋"/>
          <w:color w:val="auto"/>
          <w:highlight w:val="none"/>
          <w:shd w:val="clear" w:color="auto" w:fill="auto"/>
        </w:rPr>
        <w:t>根据《中华人民共和国政府采购法》第三十六条之规定，在采购中，出现下列情形之一的，应予废标：</w:t>
      </w:r>
    </w:p>
    <w:p w14:paraId="1EBDCA22">
      <w:pPr>
        <w:pStyle w:val="27"/>
        <w:kinsoku/>
        <w:overflowPunct/>
        <w:topLinePunct w:val="0"/>
        <w:bidi w:val="0"/>
        <w:snapToGrid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4</w:t>
      </w:r>
      <w:r>
        <w:rPr>
          <w:rFonts w:hint="eastAsia" w:ascii="仿宋" w:hAnsi="仿宋" w:eastAsia="仿宋" w:cs="仿宋"/>
          <w:color w:val="auto"/>
          <w:highlight w:val="none"/>
          <w:shd w:val="clear" w:color="auto" w:fill="auto"/>
        </w:rPr>
        <w:t>.1符合专业条件的</w:t>
      </w:r>
      <w:r>
        <w:rPr>
          <w:rFonts w:hint="eastAsia" w:ascii="仿宋" w:hAnsi="仿宋" w:eastAsia="仿宋" w:cs="仿宋"/>
          <w:color w:val="auto"/>
          <w:highlight w:val="none"/>
          <w:shd w:val="clear" w:color="auto" w:fill="auto"/>
          <w:lang w:eastAsia="zh-CN"/>
        </w:rPr>
        <w:t>供应商</w:t>
      </w:r>
      <w:r>
        <w:rPr>
          <w:rFonts w:hint="eastAsia" w:ascii="仿宋" w:hAnsi="仿宋" w:eastAsia="仿宋" w:cs="仿宋"/>
          <w:color w:val="auto"/>
          <w:highlight w:val="none"/>
          <w:shd w:val="clear" w:color="auto" w:fill="auto"/>
        </w:rPr>
        <w:t>或者对</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作实质响应的</w:t>
      </w:r>
      <w:r>
        <w:rPr>
          <w:rFonts w:hint="eastAsia" w:ascii="仿宋" w:hAnsi="仿宋" w:eastAsia="仿宋" w:cs="仿宋"/>
          <w:color w:val="auto"/>
          <w:highlight w:val="none"/>
          <w:shd w:val="clear" w:color="auto" w:fill="auto"/>
          <w:lang w:eastAsia="zh-CN"/>
        </w:rPr>
        <w:t>供应商</w:t>
      </w:r>
      <w:r>
        <w:rPr>
          <w:rFonts w:hint="eastAsia" w:ascii="仿宋" w:hAnsi="仿宋" w:eastAsia="仿宋" w:cs="仿宋"/>
          <w:color w:val="auto"/>
          <w:highlight w:val="none"/>
          <w:shd w:val="clear" w:color="auto" w:fill="auto"/>
        </w:rPr>
        <w:t>不足3家的；</w:t>
      </w:r>
    </w:p>
    <w:p w14:paraId="5F3F39B9">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4</w:t>
      </w:r>
      <w:r>
        <w:rPr>
          <w:rFonts w:hint="eastAsia" w:ascii="仿宋" w:hAnsi="仿宋" w:eastAsia="仿宋" w:cs="仿宋"/>
          <w:color w:val="auto"/>
          <w:highlight w:val="none"/>
          <w:shd w:val="clear" w:color="auto" w:fill="auto"/>
        </w:rPr>
        <w:t>.2出现影响采购公正的违法、违规行为的；</w:t>
      </w:r>
    </w:p>
    <w:p w14:paraId="3F1F718C">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4</w:t>
      </w:r>
      <w:r>
        <w:rPr>
          <w:rFonts w:hint="eastAsia" w:ascii="仿宋" w:hAnsi="仿宋" w:eastAsia="仿宋" w:cs="仿宋"/>
          <w:color w:val="auto"/>
          <w:highlight w:val="none"/>
          <w:shd w:val="clear" w:color="auto" w:fill="auto"/>
        </w:rPr>
        <w:t>.3</w:t>
      </w:r>
      <w:r>
        <w:rPr>
          <w:rFonts w:hint="eastAsia" w:ascii="仿宋" w:hAnsi="仿宋" w:eastAsia="仿宋" w:cs="仿宋"/>
          <w:color w:val="auto"/>
          <w:highlight w:val="none"/>
          <w:shd w:val="clear" w:color="auto" w:fill="auto"/>
          <w:lang w:eastAsia="zh-CN"/>
        </w:rPr>
        <w:t>供应商</w:t>
      </w:r>
      <w:r>
        <w:rPr>
          <w:rFonts w:hint="eastAsia" w:ascii="仿宋" w:hAnsi="仿宋" w:eastAsia="仿宋" w:cs="仿宋"/>
          <w:color w:val="auto"/>
          <w:highlight w:val="none"/>
          <w:shd w:val="clear" w:color="auto" w:fill="auto"/>
        </w:rPr>
        <w:t>的报价均超过了采购预算或者最高限价，</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highlight w:val="none"/>
          <w:shd w:val="clear" w:color="auto" w:fill="auto"/>
        </w:rPr>
        <w:t>不能支付的；</w:t>
      </w:r>
    </w:p>
    <w:p w14:paraId="0F5B6168">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4</w:t>
      </w:r>
      <w:r>
        <w:rPr>
          <w:rFonts w:hint="eastAsia" w:ascii="仿宋" w:hAnsi="仿宋" w:eastAsia="仿宋" w:cs="仿宋"/>
          <w:color w:val="auto"/>
          <w:highlight w:val="none"/>
          <w:shd w:val="clear" w:color="auto" w:fill="auto"/>
        </w:rPr>
        <w:t>.4因重大变故，采购任务取消的。</w:t>
      </w:r>
    </w:p>
    <w:p w14:paraId="79A7F2C8">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废标后，应当将废标理由通知所有</w:t>
      </w:r>
      <w:r>
        <w:rPr>
          <w:rFonts w:hint="eastAsia" w:ascii="仿宋" w:hAnsi="仿宋" w:eastAsia="仿宋" w:cs="仿宋"/>
          <w:color w:val="auto"/>
          <w:highlight w:val="none"/>
          <w:shd w:val="clear" w:color="auto" w:fill="auto"/>
          <w:lang w:eastAsia="zh-CN"/>
        </w:rPr>
        <w:t>供应商</w:t>
      </w:r>
      <w:r>
        <w:rPr>
          <w:rFonts w:hint="eastAsia" w:ascii="仿宋" w:hAnsi="仿宋" w:eastAsia="仿宋" w:cs="仿宋"/>
          <w:color w:val="auto"/>
          <w:highlight w:val="none"/>
          <w:shd w:val="clear" w:color="auto" w:fill="auto"/>
        </w:rPr>
        <w:t>。</w:t>
      </w:r>
    </w:p>
    <w:p w14:paraId="41478C7F">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2"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b/>
          <w:color w:val="auto"/>
          <w:highlight w:val="none"/>
          <w:shd w:val="clear" w:color="auto" w:fill="auto"/>
          <w:lang w:val="en-US" w:eastAsia="zh-CN"/>
        </w:rPr>
        <w:t>5</w:t>
      </w:r>
      <w:r>
        <w:rPr>
          <w:rFonts w:hint="eastAsia" w:ascii="仿宋" w:hAnsi="仿宋" w:eastAsia="仿宋" w:cs="仿宋"/>
          <w:b/>
          <w:color w:val="auto"/>
          <w:highlight w:val="none"/>
          <w:shd w:val="clear" w:color="auto" w:fill="auto"/>
        </w:rPr>
        <w:t>.修改</w:t>
      </w:r>
      <w:r>
        <w:rPr>
          <w:rFonts w:hint="eastAsia" w:ascii="仿宋" w:hAnsi="仿宋" w:eastAsia="仿宋" w:cs="仿宋"/>
          <w:b/>
          <w:color w:val="auto"/>
          <w:highlight w:val="none"/>
          <w:shd w:val="clear" w:color="auto" w:fill="auto"/>
          <w:lang w:eastAsia="zh-CN"/>
        </w:rPr>
        <w:t>交易文件</w:t>
      </w:r>
      <w:r>
        <w:rPr>
          <w:rFonts w:hint="eastAsia" w:ascii="仿宋" w:hAnsi="仿宋" w:eastAsia="仿宋" w:cs="仿宋"/>
          <w:b/>
          <w:color w:val="auto"/>
          <w:highlight w:val="none"/>
          <w:shd w:val="clear" w:color="auto" w:fill="auto"/>
        </w:rPr>
        <w:t>，重新组织采购活动。</w:t>
      </w:r>
      <w:r>
        <w:rPr>
          <w:rFonts w:hint="eastAsia" w:ascii="仿宋" w:hAnsi="仿宋" w:eastAsia="仿宋" w:cs="仿宋"/>
          <w:color w:val="auto"/>
          <w:highlight w:val="none"/>
          <w:shd w:val="clear" w:color="auto" w:fill="auto"/>
          <w:lang w:eastAsia="zh-CN"/>
        </w:rPr>
        <w:t>采购人</w:t>
      </w:r>
      <w:r>
        <w:rPr>
          <w:rFonts w:hint="eastAsia" w:ascii="仿宋" w:hAnsi="仿宋" w:eastAsia="仿宋" w:cs="仿宋"/>
          <w:color w:val="auto"/>
          <w:highlight w:val="none"/>
          <w:shd w:val="clear" w:color="auto" w:fill="auto"/>
        </w:rPr>
        <w:t>发现</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存在歧义、重大缺陷导致评标工作无法进行，或者</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内容违反国家有关强制性规定的，将停止评标工作，将修改</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，重新组织采购活动。</w:t>
      </w:r>
    </w:p>
    <w:p w14:paraId="51341E29">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2"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b/>
          <w:color w:val="auto"/>
          <w:kern w:val="0"/>
          <w:highlight w:val="none"/>
          <w:shd w:val="clear" w:color="auto" w:fill="auto"/>
          <w:lang w:val="en-US" w:eastAsia="zh-CN"/>
        </w:rPr>
        <w:t>6</w:t>
      </w:r>
      <w:r>
        <w:rPr>
          <w:rFonts w:hint="eastAsia" w:ascii="仿宋" w:hAnsi="仿宋" w:eastAsia="仿宋" w:cs="仿宋"/>
          <w:b/>
          <w:color w:val="auto"/>
          <w:kern w:val="0"/>
          <w:highlight w:val="none"/>
          <w:shd w:val="clear" w:color="auto" w:fill="auto"/>
        </w:rPr>
        <w:t>.重新开展采购。</w:t>
      </w:r>
      <w:r>
        <w:rPr>
          <w:rFonts w:hint="eastAsia" w:ascii="仿宋" w:hAnsi="仿宋" w:eastAsia="仿宋" w:cs="仿宋"/>
          <w:color w:val="auto"/>
          <w:highlight w:val="none"/>
          <w:shd w:val="clear" w:color="auto" w:fill="auto"/>
        </w:rPr>
        <w:t>有政府采购法第七十一条、第七十二条规定的违法行为之一，影响或者可能影响中标、成交结果的，依照下列规定处理：</w:t>
      </w:r>
    </w:p>
    <w:p w14:paraId="32A2D59C">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6</w:t>
      </w:r>
      <w:r>
        <w:rPr>
          <w:rFonts w:hint="eastAsia" w:ascii="仿宋" w:hAnsi="仿宋" w:eastAsia="仿宋" w:cs="仿宋"/>
          <w:color w:val="auto"/>
          <w:highlight w:val="none"/>
          <w:shd w:val="clear" w:color="auto" w:fill="auto"/>
        </w:rPr>
        <w:t>.1未确定中标或者</w:t>
      </w:r>
      <w:r>
        <w:rPr>
          <w:rFonts w:hint="eastAsia" w:ascii="仿宋" w:hAnsi="仿宋" w:eastAsia="仿宋" w:cs="仿宋"/>
          <w:color w:val="auto"/>
          <w:highlight w:val="none"/>
          <w:shd w:val="clear" w:color="auto" w:fill="auto"/>
          <w:lang w:eastAsia="zh-CN"/>
        </w:rPr>
        <w:t>成交人</w:t>
      </w:r>
      <w:r>
        <w:rPr>
          <w:rFonts w:hint="eastAsia" w:ascii="仿宋" w:hAnsi="仿宋" w:eastAsia="仿宋" w:cs="仿宋"/>
          <w:color w:val="auto"/>
          <w:highlight w:val="none"/>
          <w:shd w:val="clear" w:color="auto" w:fill="auto"/>
        </w:rPr>
        <w:t>的，终止本次采购活动，重新开展采购活动。</w:t>
      </w:r>
    </w:p>
    <w:p w14:paraId="172CBB1B">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6</w:t>
      </w:r>
      <w:r>
        <w:rPr>
          <w:rFonts w:hint="eastAsia" w:ascii="仿宋" w:hAnsi="仿宋" w:eastAsia="仿宋" w:cs="仿宋"/>
          <w:color w:val="auto"/>
          <w:highlight w:val="none"/>
          <w:shd w:val="clear" w:color="auto" w:fill="auto"/>
        </w:rPr>
        <w:t>.2已确定中标或者</w:t>
      </w:r>
      <w:r>
        <w:rPr>
          <w:rFonts w:hint="eastAsia" w:ascii="仿宋" w:hAnsi="仿宋" w:eastAsia="仿宋" w:cs="仿宋"/>
          <w:color w:val="auto"/>
          <w:highlight w:val="none"/>
          <w:shd w:val="clear" w:color="auto" w:fill="auto"/>
          <w:lang w:eastAsia="zh-CN"/>
        </w:rPr>
        <w:t>成交人</w:t>
      </w:r>
      <w:r>
        <w:rPr>
          <w:rFonts w:hint="eastAsia" w:ascii="仿宋" w:hAnsi="仿宋" w:eastAsia="仿宋" w:cs="仿宋"/>
          <w:color w:val="auto"/>
          <w:highlight w:val="none"/>
          <w:shd w:val="clear" w:color="auto" w:fill="auto"/>
        </w:rPr>
        <w:t>但尚未签订采购合同的，中标或者成交结果无效，从合格的中标或者成交候选人中另行确定中标或者</w:t>
      </w:r>
      <w:r>
        <w:rPr>
          <w:rFonts w:hint="eastAsia" w:ascii="仿宋" w:hAnsi="仿宋" w:eastAsia="仿宋" w:cs="仿宋"/>
          <w:color w:val="auto"/>
          <w:highlight w:val="none"/>
          <w:shd w:val="clear" w:color="auto" w:fill="auto"/>
          <w:lang w:eastAsia="zh-CN"/>
        </w:rPr>
        <w:t>成交人</w:t>
      </w:r>
      <w:r>
        <w:rPr>
          <w:rFonts w:hint="eastAsia" w:ascii="仿宋" w:hAnsi="仿宋" w:eastAsia="仿宋" w:cs="仿宋"/>
          <w:color w:val="auto"/>
          <w:highlight w:val="none"/>
          <w:shd w:val="clear" w:color="auto" w:fill="auto"/>
        </w:rPr>
        <w:t>；没有合格的中标或者成交候选人的，重新开展采购活动。</w:t>
      </w:r>
    </w:p>
    <w:p w14:paraId="48E9F6F9">
      <w:pPr>
        <w:pStyle w:val="2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仿宋" w:hAnsi="仿宋" w:eastAsia="仿宋" w:cs="仿宋"/>
          <w:b/>
          <w:color w:val="auto"/>
          <w:sz w:val="36"/>
          <w:szCs w:val="36"/>
          <w:highlight w:val="none"/>
          <w:shd w:val="clear" w:color="auto" w:fill="auto"/>
        </w:rPr>
      </w:pPr>
      <w:r>
        <w:rPr>
          <w:rFonts w:hint="eastAsia" w:ascii="仿宋" w:hAnsi="仿宋" w:eastAsia="仿宋" w:cs="仿宋"/>
          <w:color w:val="auto"/>
          <w:highlight w:val="none"/>
          <w:shd w:val="clear" w:color="auto" w:fill="auto"/>
          <w:lang w:val="en-US" w:eastAsia="zh-CN"/>
        </w:rPr>
        <w:t>6</w:t>
      </w:r>
      <w:r>
        <w:rPr>
          <w:rFonts w:hint="eastAsia" w:ascii="仿宋" w:hAnsi="仿宋" w:eastAsia="仿宋" w:cs="仿宋"/>
          <w:color w:val="auto"/>
          <w:highlight w:val="none"/>
          <w:shd w:val="clear" w:color="auto" w:fill="auto"/>
        </w:rPr>
        <w:t>.</w:t>
      </w:r>
      <w:r>
        <w:rPr>
          <w:rFonts w:hint="eastAsia" w:ascii="仿宋" w:hAnsi="仿宋" w:eastAsia="仿宋" w:cs="仿宋"/>
          <w:color w:val="auto"/>
          <w:highlight w:val="none"/>
          <w:shd w:val="clear" w:color="auto" w:fill="auto"/>
          <w:lang w:val="en-US" w:eastAsia="zh-CN"/>
        </w:rPr>
        <w:t>3</w:t>
      </w:r>
      <w:r>
        <w:rPr>
          <w:rFonts w:hint="eastAsia" w:ascii="仿宋" w:hAnsi="仿宋" w:eastAsia="仿宋" w:cs="仿宋"/>
          <w:color w:val="auto"/>
          <w:highlight w:val="none"/>
          <w:shd w:val="clear" w:color="auto" w:fill="auto"/>
        </w:rPr>
        <w:t>采购合同已经履行，给</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highlight w:val="none"/>
          <w:shd w:val="clear" w:color="auto" w:fill="auto"/>
        </w:rPr>
        <w:t>、</w:t>
      </w:r>
      <w:r>
        <w:rPr>
          <w:rFonts w:hint="eastAsia" w:ascii="仿宋" w:hAnsi="仿宋" w:eastAsia="仿宋" w:cs="仿宋"/>
          <w:color w:val="auto"/>
          <w:highlight w:val="none"/>
          <w:shd w:val="clear" w:color="auto" w:fill="auto"/>
          <w:lang w:eastAsia="zh-CN"/>
        </w:rPr>
        <w:t>供应商</w:t>
      </w:r>
      <w:r>
        <w:rPr>
          <w:rFonts w:hint="eastAsia" w:ascii="仿宋" w:hAnsi="仿宋" w:eastAsia="仿宋" w:cs="仿宋"/>
          <w:color w:val="auto"/>
          <w:highlight w:val="none"/>
          <w:shd w:val="clear" w:color="auto" w:fill="auto"/>
        </w:rPr>
        <w:t>造成损失的，由责任人承担赔偿责任。</w:t>
      </w:r>
      <w:bookmarkEnd w:id="17"/>
      <w:bookmarkStart w:id="383" w:name="第五部分"/>
      <w:bookmarkStart w:id="384" w:name="_Toc86217003"/>
      <w:r>
        <w:rPr>
          <w:rFonts w:hint="eastAsia" w:ascii="仿宋" w:hAnsi="仿宋" w:eastAsia="仿宋" w:cs="仿宋"/>
          <w:b/>
          <w:color w:val="auto"/>
          <w:sz w:val="36"/>
          <w:szCs w:val="36"/>
          <w:highlight w:val="none"/>
          <w:shd w:val="clear" w:color="auto" w:fill="auto"/>
        </w:rPr>
        <w:br w:type="page"/>
      </w:r>
    </w:p>
    <w:p w14:paraId="56D58A4A">
      <w:pPr>
        <w:kinsoku/>
        <w:overflowPunct/>
        <w:topLinePunct w:val="0"/>
        <w:bidi w:val="0"/>
        <w:spacing w:beforeAutospacing="0" w:afterAutospacing="0" w:line="360" w:lineRule="auto"/>
        <w:ind w:left="0" w:leftChars="0" w:right="0" w:firstLine="723" w:firstLineChars="200"/>
        <w:outlineLvl w:val="0"/>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t>第</w:t>
      </w:r>
      <w:r>
        <w:rPr>
          <w:rFonts w:hint="eastAsia" w:ascii="仿宋" w:hAnsi="仿宋" w:eastAsia="仿宋" w:cs="仿宋"/>
          <w:b/>
          <w:color w:val="auto"/>
          <w:sz w:val="36"/>
          <w:szCs w:val="20"/>
          <w:highlight w:val="none"/>
          <w:shd w:val="clear" w:color="auto" w:fill="auto"/>
          <w:lang w:val="en-US" w:eastAsia="zh-CN"/>
        </w:rPr>
        <w:t>五</w:t>
      </w:r>
      <w:r>
        <w:rPr>
          <w:rFonts w:hint="eastAsia" w:ascii="仿宋" w:hAnsi="仿宋" w:eastAsia="仿宋" w:cs="仿宋"/>
          <w:b/>
          <w:color w:val="auto"/>
          <w:sz w:val="36"/>
          <w:szCs w:val="20"/>
          <w:highlight w:val="none"/>
          <w:shd w:val="clear" w:color="auto" w:fill="auto"/>
        </w:rPr>
        <w:t>部分</w:t>
      </w:r>
      <w:bookmarkEnd w:id="383"/>
      <w:r>
        <w:rPr>
          <w:rFonts w:hint="eastAsia" w:ascii="仿宋" w:hAnsi="仿宋" w:eastAsia="仿宋" w:cs="仿宋"/>
          <w:b/>
          <w:color w:val="auto"/>
          <w:sz w:val="36"/>
          <w:szCs w:val="20"/>
          <w:highlight w:val="none"/>
          <w:shd w:val="clear" w:color="auto" w:fill="auto"/>
        </w:rPr>
        <w:t xml:space="preserve"> </w:t>
      </w:r>
      <w:bookmarkEnd w:id="384"/>
      <w:r>
        <w:rPr>
          <w:rFonts w:hint="eastAsia" w:ascii="仿宋" w:hAnsi="仿宋" w:eastAsia="仿宋" w:cs="仿宋"/>
          <w:b/>
          <w:color w:val="auto"/>
          <w:sz w:val="36"/>
          <w:szCs w:val="20"/>
          <w:highlight w:val="none"/>
          <w:shd w:val="clear" w:color="auto" w:fill="auto"/>
        </w:rPr>
        <w:t>应提交的有关格式范例</w:t>
      </w:r>
    </w:p>
    <w:p w14:paraId="08A1E339">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p>
    <w:p w14:paraId="409A7A15">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资格文件部分</w:t>
      </w:r>
    </w:p>
    <w:p w14:paraId="10291D6C">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目录</w:t>
      </w:r>
    </w:p>
    <w:p w14:paraId="00D23679">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p>
    <w:p w14:paraId="021D6770">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（1）符合参加采购活动应当具备的一般条件的承诺函…………………（页码）</w:t>
      </w:r>
    </w:p>
    <w:p w14:paraId="65774735">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2</w:t>
      </w:r>
      <w:r>
        <w:rPr>
          <w:rFonts w:hint="eastAsia" w:ascii="仿宋" w:hAnsi="仿宋" w:eastAsia="仿宋" w:cs="仿宋"/>
          <w:color w:val="auto"/>
          <w:sz w:val="24"/>
          <w:highlight w:val="none"/>
          <w:shd w:val="clear" w:color="auto" w:fill="auto"/>
        </w:rPr>
        <w:t>）本项目的特定资格要求………………………………………………（页码）</w:t>
      </w:r>
    </w:p>
    <w:p w14:paraId="5FF24F96">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p>
    <w:p w14:paraId="5C828DE7">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p>
    <w:p w14:paraId="0F4EF6C1">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color w:val="auto"/>
          <w:kern w:val="0"/>
          <w:sz w:val="24"/>
          <w:highlight w:val="none"/>
          <w:shd w:val="clear" w:color="auto" w:fill="auto"/>
        </w:rPr>
        <w:br w:type="page"/>
      </w:r>
      <w:r>
        <w:rPr>
          <w:rFonts w:hint="eastAsia" w:ascii="仿宋" w:hAnsi="仿宋" w:eastAsia="仿宋" w:cs="仿宋"/>
          <w:b/>
          <w:color w:val="auto"/>
          <w:kern w:val="0"/>
          <w:sz w:val="32"/>
          <w:szCs w:val="32"/>
          <w:highlight w:val="none"/>
          <w:shd w:val="clear" w:color="auto" w:fill="auto"/>
        </w:rPr>
        <w:t>一、符合参加采购活动应当具备的一般条件的承诺函</w:t>
      </w:r>
    </w:p>
    <w:p w14:paraId="6A41A08D">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w:t>
      </w:r>
    </w:p>
    <w:p w14:paraId="4D231251">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我方参与（项目名称）【编号：</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】采购活动，郑重承诺：</w:t>
      </w:r>
    </w:p>
    <w:p w14:paraId="3A5AB8C2">
      <w:pPr>
        <w:kinsoku/>
        <w:overflowPunct/>
        <w:topLinePunct w:val="0"/>
        <w:bidi w:val="0"/>
        <w:snapToGrid w:val="0"/>
        <w:spacing w:beforeAutospacing="0" w:afterAutospacing="0" w:line="360" w:lineRule="auto"/>
        <w:ind w:left="0" w:leftChars="0" w:right="0" w:firstLine="360" w:firstLineChars="15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（一）具备《中华人民共和国政府采购法》第二十二条第一款规定的条件：</w:t>
      </w:r>
    </w:p>
    <w:p w14:paraId="22527DFF">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1、具有独立承担民事责任的能力；</w:t>
      </w:r>
    </w:p>
    <w:p w14:paraId="7D84F6A3">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2、具有良好的商业信誉和健全的财务会计制度； </w:t>
      </w:r>
    </w:p>
    <w:p w14:paraId="7B032D4B">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3、具有履行合同所必需的设备和专业技术能力；</w:t>
      </w:r>
    </w:p>
    <w:p w14:paraId="014BA86A">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4、有依法缴纳税收和社会保障资金的良好记录；</w:t>
      </w:r>
    </w:p>
    <w:p w14:paraId="617EED85">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5、参加采购活动前三年内，在经营活动中没有重大违法记录；</w:t>
      </w:r>
    </w:p>
    <w:p w14:paraId="63A951AA">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6、具有法律、行政法规规定的其他条件。</w:t>
      </w:r>
    </w:p>
    <w:p w14:paraId="6FA9BBB5">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（二）未被信用中国（www.creditchina.gov.cn)、中国政府采购网（www.ccgp.gov.cn）列入失信被执行人、重大税收违法案件当事人名单、政府采购严重违法失信行为记录名单。</w:t>
      </w:r>
    </w:p>
    <w:p w14:paraId="17A5034C">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（三）不存在以下情况：</w:t>
      </w:r>
    </w:p>
    <w:p w14:paraId="3B406ACE">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1、单位负责人为同一人或者存在直接控股、管理关系的不同</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参加同一合同项下的采购活动的；</w:t>
      </w:r>
    </w:p>
    <w:p w14:paraId="6A177989">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2、为采购项目提供整体设计、规范编制或者项目管理、监理、检测等服务后再参加该采购项目的其他采购活动的。</w:t>
      </w:r>
    </w:p>
    <w:p w14:paraId="6DE17AF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1320" w:firstLineChars="550"/>
        <w:jc w:val="right"/>
        <w:textAlignment w:val="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名称（公章）：</w:t>
      </w:r>
    </w:p>
    <w:p w14:paraId="206B8CF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right"/>
        <w:textAlignment w:val="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日期</w:t>
      </w:r>
      <w:r>
        <w:rPr>
          <w:rFonts w:hint="eastAsia" w:ascii="仿宋" w:hAnsi="仿宋" w:eastAsia="仿宋" w:cs="仿宋"/>
          <w:color w:val="auto"/>
          <w:kern w:val="0"/>
          <w:sz w:val="24"/>
          <w:highlight w:val="none"/>
          <w:shd w:val="clear" w:color="auto" w:fill="auto"/>
        </w:rPr>
        <w:t xml:space="preserve">：  年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w:t>
      </w:r>
    </w:p>
    <w:p w14:paraId="6B8BB1AC">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0662E4FC">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2D4B7A1A">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1A36EBE6">
      <w:pPr>
        <w:kinsoku/>
        <w:overflowPunct/>
        <w:topLinePunct w:val="0"/>
        <w:bidi w:val="0"/>
        <w:spacing w:beforeAutospacing="0" w:afterAutospacing="0"/>
        <w:ind w:left="0" w:leftChars="0" w:right="0"/>
        <w:rPr>
          <w:rFonts w:hint="eastAsia" w:ascii="仿宋" w:hAnsi="仿宋" w:eastAsia="仿宋" w:cs="仿宋"/>
          <w:color w:val="auto"/>
          <w:highlight w:val="none"/>
          <w:shd w:val="clear" w:color="auto" w:fill="auto"/>
        </w:rPr>
      </w:pPr>
    </w:p>
    <w:p w14:paraId="0496FBCF">
      <w:pPr>
        <w:pStyle w:val="35"/>
        <w:kinsoku/>
        <w:overflowPunct/>
        <w:topLinePunct w:val="0"/>
        <w:bidi w:val="0"/>
        <w:spacing w:beforeAutospacing="0" w:afterAutospacing="0"/>
        <w:ind w:left="0" w:leftChars="0" w:right="0"/>
        <w:rPr>
          <w:rFonts w:hint="eastAsia" w:ascii="仿宋" w:hAnsi="仿宋" w:eastAsia="仿宋" w:cs="仿宋"/>
          <w:highlight w:val="none"/>
        </w:rPr>
      </w:pPr>
    </w:p>
    <w:p w14:paraId="62424239">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0DDB4113">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688C42AB">
      <w:pPr>
        <w:kinsoku/>
        <w:overflowPunct/>
        <w:topLinePunct w:val="0"/>
        <w:bidi w:val="0"/>
        <w:snapToGrid/>
        <w:spacing w:beforeAutospacing="0" w:afterAutospacing="0" w:line="240" w:lineRule="auto"/>
        <w:ind w:left="0" w:leftChars="0" w:right="0"/>
        <w:jc w:val="left"/>
        <w:rPr>
          <w:rFonts w:hint="eastAsia" w:ascii="仿宋" w:hAnsi="仿宋" w:eastAsia="仿宋" w:cs="仿宋"/>
          <w:b/>
          <w:color w:val="auto"/>
          <w:kern w:val="0"/>
          <w:sz w:val="32"/>
          <w:szCs w:val="32"/>
          <w:highlight w:val="none"/>
          <w:shd w:val="clear" w:color="auto" w:fill="auto"/>
        </w:rPr>
      </w:pPr>
    </w:p>
    <w:p w14:paraId="1D6FFB5D">
      <w:pPr>
        <w:widowControl/>
        <w:kinsoku/>
        <w:overflowPunct/>
        <w:topLinePunct w:val="0"/>
        <w:bidi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lang w:val="en-US" w:eastAsia="zh-CN"/>
        </w:rPr>
        <w:t>二</w:t>
      </w:r>
      <w:r>
        <w:rPr>
          <w:rFonts w:hint="eastAsia" w:ascii="仿宋" w:hAnsi="仿宋" w:eastAsia="仿宋" w:cs="仿宋"/>
          <w:b/>
          <w:color w:val="auto"/>
          <w:kern w:val="0"/>
          <w:sz w:val="32"/>
          <w:szCs w:val="32"/>
          <w:highlight w:val="none"/>
          <w:shd w:val="clear" w:color="auto" w:fill="auto"/>
        </w:rPr>
        <w:t>、本项目的资格要求</w:t>
      </w:r>
    </w:p>
    <w:p w14:paraId="5C3AF3A4">
      <w:pPr>
        <w:kinsoku/>
        <w:overflowPunct/>
        <w:topLinePunct w:val="0"/>
        <w:bidi w:val="0"/>
        <w:spacing w:beforeAutospacing="0" w:afterAutospacing="0" w:line="360" w:lineRule="auto"/>
        <w:ind w:left="0" w:leftChars="0" w:right="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（根据</w:t>
      </w:r>
      <w:r>
        <w:rPr>
          <w:rFonts w:hint="eastAsia" w:ascii="仿宋" w:hAnsi="仿宋" w:eastAsia="仿宋" w:cs="仿宋"/>
          <w:color w:val="auto"/>
          <w:sz w:val="24"/>
          <w:highlight w:val="none"/>
          <w:shd w:val="clear" w:color="auto" w:fill="auto"/>
          <w:lang w:eastAsia="zh-CN"/>
        </w:rPr>
        <w:t>交易公告</w:t>
      </w:r>
      <w:r>
        <w:rPr>
          <w:rFonts w:hint="eastAsia" w:ascii="仿宋" w:hAnsi="仿宋" w:eastAsia="仿宋" w:cs="仿宋"/>
          <w:color w:val="auto"/>
          <w:sz w:val="24"/>
          <w:highlight w:val="none"/>
          <w:shd w:val="clear" w:color="auto" w:fill="auto"/>
        </w:rPr>
        <w:t>本项目的资格要求提供相应的材料；未要求的，无需提供）</w:t>
      </w:r>
    </w:p>
    <w:p w14:paraId="2D4D1343">
      <w:pPr>
        <w:kinsoku/>
        <w:overflowPunct/>
        <w:topLinePunct w:val="0"/>
        <w:bidi w:val="0"/>
        <w:spacing w:beforeAutospacing="0" w:afterAutospacing="0"/>
        <w:ind w:left="0" w:leftChars="0" w:right="0"/>
        <w:rPr>
          <w:rFonts w:hint="eastAsia" w:ascii="仿宋" w:hAnsi="仿宋" w:eastAsia="仿宋" w:cs="仿宋"/>
          <w:color w:val="auto"/>
          <w:highlight w:val="none"/>
          <w:shd w:val="clear" w:color="auto" w:fill="auto"/>
        </w:rPr>
      </w:pPr>
    </w:p>
    <w:p w14:paraId="6645472B">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71838244">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26E93428">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3107DD3F">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54F9BA34">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608CC8DC">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20D14A3B">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p>
    <w:p w14:paraId="52F4E72F">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792E6C93">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p>
    <w:p w14:paraId="4A1C7428">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6B862B7D">
      <w:pPr>
        <w:kinsoku/>
        <w:overflowPunct/>
        <w:topLinePunct w:val="0"/>
        <w:bidi w:val="0"/>
        <w:spacing w:beforeAutospacing="0" w:afterAutospacing="0" w:line="240" w:lineRule="auto"/>
        <w:ind w:left="0" w:leftChars="0" w:right="0" w:firstLine="0" w:firstLineChars="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br w:type="page"/>
      </w:r>
    </w:p>
    <w:p w14:paraId="3CF04CBF">
      <w:pPr>
        <w:kinsoku/>
        <w:overflowPunct/>
        <w:topLinePunct w:val="0"/>
        <w:bidi w:val="0"/>
        <w:spacing w:beforeAutospacing="0" w:afterAutospacing="0" w:line="360" w:lineRule="auto"/>
        <w:ind w:left="0" w:leftChars="0" w:right="0"/>
        <w:jc w:val="center"/>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商务技术文件部分</w:t>
      </w:r>
    </w:p>
    <w:p w14:paraId="62F6F39B">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24"/>
          <w:highlight w:val="none"/>
          <w:shd w:val="clear" w:color="auto" w:fill="auto"/>
        </w:rPr>
      </w:pPr>
    </w:p>
    <w:p w14:paraId="15D1381B">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28"/>
          <w:szCs w:val="28"/>
          <w:highlight w:val="none"/>
          <w:shd w:val="clear" w:color="auto" w:fill="auto"/>
        </w:rPr>
      </w:pPr>
      <w:r>
        <w:rPr>
          <w:rFonts w:hint="eastAsia" w:ascii="仿宋" w:hAnsi="仿宋" w:eastAsia="仿宋" w:cs="仿宋"/>
          <w:b/>
          <w:color w:val="auto"/>
          <w:kern w:val="0"/>
          <w:sz w:val="28"/>
          <w:szCs w:val="28"/>
          <w:highlight w:val="none"/>
          <w:shd w:val="clear" w:color="auto" w:fill="auto"/>
        </w:rPr>
        <w:t>目录</w:t>
      </w:r>
    </w:p>
    <w:p w14:paraId="277DD7D8">
      <w:pPr>
        <w:kinsoku/>
        <w:overflowPunct/>
        <w:topLinePunct w:val="0"/>
        <w:bidi w:val="0"/>
        <w:snapToGrid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函</w:t>
      </w:r>
      <w:r>
        <w:rPr>
          <w:rFonts w:hint="eastAsia" w:ascii="仿宋" w:hAnsi="仿宋" w:eastAsia="仿宋" w:cs="仿宋"/>
          <w:color w:val="auto"/>
          <w:highlight w:val="none"/>
          <w:shd w:val="clear" w:color="auto" w:fill="auto"/>
        </w:rPr>
        <w:t>………………………………………………………………………………（页码）</w:t>
      </w:r>
      <w:r>
        <w:rPr>
          <w:rFonts w:hint="eastAsia" w:ascii="仿宋" w:hAnsi="仿宋" w:eastAsia="仿宋" w:cs="仿宋"/>
          <w:color w:val="auto"/>
          <w:sz w:val="24"/>
          <w:highlight w:val="none"/>
          <w:shd w:val="clear" w:color="auto" w:fill="auto"/>
        </w:rPr>
        <w:t>（2）授权委托书或法定代表人（单位负责人、自然人本人）身份证明</w:t>
      </w:r>
      <w:r>
        <w:rPr>
          <w:rFonts w:hint="eastAsia" w:ascii="仿宋" w:hAnsi="仿宋" w:eastAsia="仿宋" w:cs="仿宋"/>
          <w:color w:val="auto"/>
          <w:highlight w:val="none"/>
          <w:shd w:val="clear" w:color="auto" w:fill="auto"/>
        </w:rPr>
        <w:t>……（页码）</w:t>
      </w:r>
    </w:p>
    <w:p w14:paraId="6B0F7A2F">
      <w:pPr>
        <w:kinsoku/>
        <w:overflowPunct/>
        <w:topLinePunct w:val="0"/>
        <w:bidi w:val="0"/>
        <w:snapToGrid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）符合性审查资料</w:t>
      </w:r>
      <w:r>
        <w:rPr>
          <w:rFonts w:hint="eastAsia" w:ascii="仿宋" w:hAnsi="仿宋" w:eastAsia="仿宋" w:cs="仿宋"/>
          <w:color w:val="auto"/>
          <w:highlight w:val="none"/>
          <w:shd w:val="clear" w:color="auto" w:fill="auto"/>
        </w:rPr>
        <w:t>……………………………………………………………………（页码）</w:t>
      </w:r>
    </w:p>
    <w:p w14:paraId="6850CDAE">
      <w:pPr>
        <w:kinsoku/>
        <w:overflowPunct/>
        <w:topLinePunct w:val="0"/>
        <w:bidi w:val="0"/>
        <w:snapToGrid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）评标标准相应的商务技术资料</w:t>
      </w:r>
      <w:r>
        <w:rPr>
          <w:rFonts w:hint="eastAsia" w:ascii="仿宋" w:hAnsi="仿宋" w:eastAsia="仿宋" w:cs="仿宋"/>
          <w:color w:val="auto"/>
          <w:highlight w:val="none"/>
          <w:shd w:val="clear" w:color="auto" w:fill="auto"/>
        </w:rPr>
        <w:t>………………………</w:t>
      </w:r>
      <w:r>
        <w:rPr>
          <w:rFonts w:hint="eastAsia" w:ascii="仿宋" w:hAnsi="仿宋" w:eastAsia="仿宋" w:cs="仿宋"/>
          <w:color w:val="auto"/>
          <w:highlight w:val="none"/>
          <w:shd w:val="clear" w:color="auto" w:fill="auto"/>
          <w:lang w:eastAsia="zh-CN"/>
        </w:rPr>
        <w:t>………………</w:t>
      </w:r>
      <w:r>
        <w:rPr>
          <w:rFonts w:hint="eastAsia" w:ascii="仿宋" w:hAnsi="仿宋" w:eastAsia="仿宋" w:cs="仿宋"/>
          <w:color w:val="auto"/>
          <w:highlight w:val="none"/>
          <w:shd w:val="clear" w:color="auto" w:fill="auto"/>
        </w:rPr>
        <w:t>…………（页码）</w:t>
      </w:r>
    </w:p>
    <w:p w14:paraId="25B8D9E9">
      <w:pPr>
        <w:kinsoku/>
        <w:overflowPunct/>
        <w:topLinePunct w:val="0"/>
        <w:bidi w:val="0"/>
        <w:snapToGrid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5</w:t>
      </w:r>
      <w:r>
        <w:rPr>
          <w:rFonts w:hint="eastAsia" w:ascii="仿宋" w:hAnsi="仿宋" w:eastAsia="仿宋" w:cs="仿宋"/>
          <w:color w:val="auto"/>
          <w:sz w:val="24"/>
          <w:highlight w:val="none"/>
          <w:shd w:val="clear" w:color="auto" w:fill="auto"/>
        </w:rPr>
        <w:t>）商务技术偏离</w:t>
      </w:r>
      <w:r>
        <w:rPr>
          <w:rFonts w:hint="eastAsia" w:ascii="仿宋" w:hAnsi="仿宋" w:eastAsia="仿宋" w:cs="仿宋"/>
          <w:color w:val="auto"/>
          <w:sz w:val="24"/>
          <w:highlight w:val="none"/>
          <w:shd w:val="clear" w:color="auto" w:fill="auto"/>
          <w:lang w:val="en-US" w:eastAsia="zh-CN"/>
        </w:rPr>
        <w:t>承诺</w:t>
      </w:r>
      <w:r>
        <w:rPr>
          <w:rFonts w:hint="eastAsia" w:ascii="仿宋" w:hAnsi="仿宋" w:eastAsia="仿宋" w:cs="仿宋"/>
          <w:color w:val="auto"/>
          <w:highlight w:val="none"/>
          <w:shd w:val="clear" w:color="auto" w:fill="auto"/>
        </w:rPr>
        <w:t>…………………………………………………………………（页码）</w:t>
      </w:r>
    </w:p>
    <w:p w14:paraId="1F294AE0">
      <w:pPr>
        <w:kinsoku/>
        <w:overflowPunct/>
        <w:topLinePunct w:val="0"/>
        <w:bidi w:val="0"/>
        <w:snapToGrid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lang w:val="en-US" w:eastAsia="zh-CN"/>
        </w:rPr>
        <w:t>6</w:t>
      </w:r>
      <w:r>
        <w:rPr>
          <w:rFonts w:hint="eastAsia" w:ascii="仿宋" w:hAnsi="仿宋" w:eastAsia="仿宋" w:cs="仿宋"/>
          <w:color w:val="auto"/>
          <w:sz w:val="24"/>
          <w:highlight w:val="none"/>
          <w:shd w:val="clear" w:color="auto" w:fill="auto"/>
          <w:lang w:val="zh-CN"/>
        </w:rPr>
        <w:t>）采购</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lang w:val="zh-CN"/>
        </w:rPr>
        <w:t>廉洁自律承诺书</w:t>
      </w:r>
      <w:r>
        <w:rPr>
          <w:rFonts w:hint="eastAsia" w:ascii="仿宋" w:hAnsi="仿宋" w:eastAsia="仿宋" w:cs="仿宋"/>
          <w:color w:val="auto"/>
          <w:highlight w:val="none"/>
          <w:shd w:val="clear" w:color="auto" w:fill="auto"/>
        </w:rPr>
        <w:t>……………………………………………………（页码）</w:t>
      </w:r>
    </w:p>
    <w:p w14:paraId="7E5D967E">
      <w:pPr>
        <w:kinsoku/>
        <w:overflowPunct/>
        <w:topLinePunct w:val="0"/>
        <w:bidi w:val="0"/>
        <w:snapToGrid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7</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诚信承诺书</w:t>
      </w:r>
      <w:r>
        <w:rPr>
          <w:rFonts w:hint="eastAsia" w:ascii="仿宋" w:hAnsi="仿宋" w:eastAsia="仿宋" w:cs="仿宋"/>
          <w:color w:val="auto"/>
          <w:highlight w:val="none"/>
          <w:shd w:val="clear" w:color="auto" w:fill="auto"/>
        </w:rPr>
        <w:t>…………………………………………………………………………（页码）</w:t>
      </w:r>
    </w:p>
    <w:p w14:paraId="6E071376">
      <w:pPr>
        <w:kinsoku/>
        <w:overflowPunct/>
        <w:topLinePunct w:val="0"/>
        <w:bidi w:val="0"/>
        <w:snapToGrid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lang w:val="en-US" w:eastAsia="zh-CN"/>
        </w:rPr>
        <w:t>8</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lang w:val="en-US" w:eastAsia="zh-CN"/>
        </w:rPr>
        <w:t>售后服务承诺</w:t>
      </w:r>
      <w:r>
        <w:rPr>
          <w:rFonts w:hint="eastAsia" w:ascii="仿宋" w:hAnsi="仿宋" w:eastAsia="仿宋" w:cs="仿宋"/>
          <w:color w:val="auto"/>
          <w:highlight w:val="none"/>
          <w:shd w:val="clear" w:color="auto" w:fill="auto"/>
        </w:rPr>
        <w:t>………………………………………………………………………（页码）</w:t>
      </w:r>
    </w:p>
    <w:p w14:paraId="294D450D">
      <w:pPr>
        <w:pStyle w:val="2"/>
        <w:rPr>
          <w:rFonts w:hint="eastAsia"/>
        </w:rPr>
      </w:pPr>
    </w:p>
    <w:p w14:paraId="7D438DBE">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lang w:val="zh-CN"/>
        </w:rPr>
      </w:pPr>
    </w:p>
    <w:p w14:paraId="7E387A48">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lang w:val="zh-CN"/>
        </w:rPr>
      </w:pPr>
    </w:p>
    <w:p w14:paraId="71017F37">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lang w:val="zh-CN"/>
        </w:rPr>
      </w:pPr>
    </w:p>
    <w:p w14:paraId="14EDD61D">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lang w:val="zh-CN"/>
        </w:rPr>
      </w:pPr>
    </w:p>
    <w:p w14:paraId="430C16D2">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lang w:val="zh-CN"/>
        </w:rPr>
      </w:pPr>
    </w:p>
    <w:p w14:paraId="0CAD6A4C">
      <w:pPr>
        <w:kinsoku/>
        <w:overflowPunct/>
        <w:topLinePunct w:val="0"/>
        <w:bidi w:val="0"/>
        <w:snapToGrid w:val="0"/>
        <w:spacing w:beforeAutospacing="0" w:afterAutospacing="0" w:line="360" w:lineRule="auto"/>
        <w:ind w:left="0" w:leftChars="0" w:right="0"/>
        <w:jc w:val="center"/>
        <w:outlineLvl w:val="0"/>
        <w:rPr>
          <w:rFonts w:hint="eastAsia" w:ascii="仿宋" w:hAnsi="仿宋" w:eastAsia="仿宋" w:cs="仿宋"/>
          <w:b/>
          <w:color w:val="auto"/>
          <w:kern w:val="0"/>
          <w:sz w:val="32"/>
          <w:szCs w:val="32"/>
          <w:highlight w:val="none"/>
          <w:shd w:val="clear" w:color="auto" w:fill="auto"/>
        </w:rPr>
      </w:pPr>
    </w:p>
    <w:p w14:paraId="3796F7E9">
      <w:pPr>
        <w:kinsoku/>
        <w:overflowPunct/>
        <w:topLinePunct w:val="0"/>
        <w:bidi w:val="0"/>
        <w:snapToGrid w:val="0"/>
        <w:spacing w:beforeAutospacing="0" w:afterAutospacing="0" w:line="360" w:lineRule="auto"/>
        <w:ind w:left="0" w:leftChars="0" w:right="0"/>
        <w:jc w:val="center"/>
        <w:outlineLvl w:val="0"/>
        <w:rPr>
          <w:rFonts w:hint="eastAsia" w:ascii="仿宋" w:hAnsi="仿宋" w:eastAsia="仿宋" w:cs="仿宋"/>
          <w:b/>
          <w:color w:val="auto"/>
          <w:kern w:val="0"/>
          <w:sz w:val="32"/>
          <w:szCs w:val="32"/>
          <w:highlight w:val="none"/>
          <w:shd w:val="clear" w:color="auto" w:fill="auto"/>
        </w:rPr>
      </w:pPr>
    </w:p>
    <w:p w14:paraId="11994938">
      <w:pPr>
        <w:kinsoku/>
        <w:overflowPunct/>
        <w:topLinePunct w:val="0"/>
        <w:bidi w:val="0"/>
        <w:spacing w:beforeAutospacing="0" w:afterAutospacing="0"/>
        <w:ind w:left="0" w:leftChars="0" w:right="0"/>
        <w:rPr>
          <w:rFonts w:hint="eastAsia" w:ascii="仿宋" w:hAnsi="仿宋" w:eastAsia="仿宋" w:cs="仿宋"/>
          <w:color w:val="auto"/>
          <w:highlight w:val="none"/>
          <w:shd w:val="clear" w:color="auto" w:fill="auto"/>
        </w:rPr>
      </w:pPr>
    </w:p>
    <w:p w14:paraId="7FEB835F">
      <w:pPr>
        <w:kinsoku/>
        <w:overflowPunct/>
        <w:topLinePunct w:val="0"/>
        <w:bidi w:val="0"/>
        <w:snapToGrid w:val="0"/>
        <w:spacing w:beforeAutospacing="0" w:afterAutospacing="0" w:line="360" w:lineRule="auto"/>
        <w:ind w:left="0" w:leftChars="0" w:right="0"/>
        <w:jc w:val="center"/>
        <w:outlineLvl w:val="0"/>
        <w:rPr>
          <w:rFonts w:hint="eastAsia" w:ascii="仿宋" w:hAnsi="仿宋" w:eastAsia="仿宋" w:cs="仿宋"/>
          <w:b/>
          <w:color w:val="auto"/>
          <w:kern w:val="0"/>
          <w:sz w:val="32"/>
          <w:szCs w:val="32"/>
          <w:highlight w:val="none"/>
          <w:shd w:val="clear" w:color="auto" w:fill="auto"/>
        </w:rPr>
      </w:pPr>
    </w:p>
    <w:p w14:paraId="6D6E18F6">
      <w:pPr>
        <w:kinsoku/>
        <w:overflowPunct/>
        <w:topLinePunct w:val="0"/>
        <w:bidi w:val="0"/>
        <w:snapToGrid w:val="0"/>
        <w:spacing w:beforeAutospacing="0" w:afterAutospacing="0" w:line="360" w:lineRule="auto"/>
        <w:ind w:left="0" w:leftChars="0" w:right="0"/>
        <w:jc w:val="center"/>
        <w:outlineLvl w:val="0"/>
        <w:rPr>
          <w:rFonts w:hint="eastAsia" w:ascii="仿宋" w:hAnsi="仿宋" w:eastAsia="仿宋" w:cs="仿宋"/>
          <w:b/>
          <w:color w:val="auto"/>
          <w:kern w:val="0"/>
          <w:sz w:val="32"/>
          <w:szCs w:val="32"/>
          <w:highlight w:val="none"/>
          <w:shd w:val="clear" w:color="auto" w:fill="auto"/>
        </w:rPr>
      </w:pPr>
    </w:p>
    <w:p w14:paraId="5EDB3AE7">
      <w:pPr>
        <w:kinsoku/>
        <w:overflowPunct/>
        <w:topLinePunct w:val="0"/>
        <w:bidi w:val="0"/>
        <w:snapToGrid w:val="0"/>
        <w:spacing w:beforeAutospacing="0" w:afterAutospacing="0" w:line="360" w:lineRule="auto"/>
        <w:ind w:left="0" w:leftChars="0" w:right="0"/>
        <w:jc w:val="center"/>
        <w:outlineLvl w:val="0"/>
        <w:rPr>
          <w:rFonts w:hint="eastAsia" w:ascii="仿宋" w:hAnsi="仿宋" w:eastAsia="仿宋" w:cs="仿宋"/>
          <w:b/>
          <w:color w:val="auto"/>
          <w:kern w:val="0"/>
          <w:sz w:val="32"/>
          <w:szCs w:val="32"/>
          <w:highlight w:val="none"/>
          <w:shd w:val="clear" w:color="auto" w:fill="auto"/>
        </w:rPr>
      </w:pPr>
    </w:p>
    <w:p w14:paraId="3D0D5D5A">
      <w:pPr>
        <w:kinsoku/>
        <w:overflowPunct/>
        <w:topLinePunct w:val="0"/>
        <w:bidi w:val="0"/>
        <w:snapToGrid w:val="0"/>
        <w:spacing w:beforeAutospacing="0" w:afterAutospacing="0" w:line="360" w:lineRule="auto"/>
        <w:ind w:left="0" w:leftChars="0" w:right="0"/>
        <w:jc w:val="center"/>
        <w:outlineLvl w:val="0"/>
        <w:rPr>
          <w:rFonts w:hint="eastAsia" w:ascii="仿宋" w:hAnsi="仿宋" w:eastAsia="仿宋" w:cs="仿宋"/>
          <w:b/>
          <w:color w:val="auto"/>
          <w:kern w:val="0"/>
          <w:sz w:val="32"/>
          <w:szCs w:val="32"/>
          <w:highlight w:val="none"/>
          <w:shd w:val="clear" w:color="auto" w:fill="auto"/>
        </w:rPr>
      </w:pPr>
    </w:p>
    <w:p w14:paraId="52D7F1DE">
      <w:pPr>
        <w:kinsoku/>
        <w:overflowPunct/>
        <w:topLinePunct w:val="0"/>
        <w:bidi w:val="0"/>
        <w:snapToGrid w:val="0"/>
        <w:spacing w:beforeAutospacing="0" w:afterAutospacing="0" w:line="360" w:lineRule="auto"/>
        <w:ind w:left="0" w:leftChars="0" w:right="0"/>
        <w:jc w:val="center"/>
        <w:outlineLvl w:val="0"/>
        <w:rPr>
          <w:rFonts w:hint="eastAsia" w:ascii="仿宋" w:hAnsi="仿宋" w:eastAsia="仿宋" w:cs="仿宋"/>
          <w:b/>
          <w:color w:val="auto"/>
          <w:kern w:val="0"/>
          <w:sz w:val="32"/>
          <w:szCs w:val="32"/>
          <w:highlight w:val="none"/>
          <w:shd w:val="clear" w:color="auto" w:fill="auto"/>
        </w:rPr>
      </w:pPr>
    </w:p>
    <w:p w14:paraId="7D651B4E">
      <w:pPr>
        <w:kinsoku/>
        <w:overflowPunct/>
        <w:topLinePunct w:val="0"/>
        <w:bidi w:val="0"/>
        <w:snapToGrid/>
        <w:spacing w:beforeAutospacing="0" w:afterAutospacing="0" w:line="240" w:lineRule="auto"/>
        <w:ind w:left="0" w:leftChars="0" w:right="0"/>
        <w:jc w:val="left"/>
        <w:outlineLvl w:val="9"/>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br w:type="page"/>
      </w:r>
    </w:p>
    <w:p w14:paraId="03D3836F">
      <w:pPr>
        <w:kinsoku/>
        <w:overflowPunct/>
        <w:topLinePunct w:val="0"/>
        <w:bidi w:val="0"/>
        <w:snapToGrid w:val="0"/>
        <w:spacing w:beforeAutospacing="0" w:afterAutospacing="0" w:line="360" w:lineRule="auto"/>
        <w:ind w:left="0" w:leftChars="0" w:right="0"/>
        <w:jc w:val="center"/>
        <w:outlineLvl w:val="0"/>
        <w:rPr>
          <w:rFonts w:hint="eastAsia" w:ascii="仿宋" w:hAnsi="仿宋" w:eastAsia="仿宋" w:cs="仿宋"/>
          <w:b/>
          <w:color w:val="auto"/>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一、</w:t>
      </w:r>
      <w:r>
        <w:rPr>
          <w:rFonts w:hint="eastAsia" w:ascii="仿宋" w:hAnsi="仿宋" w:eastAsia="仿宋" w:cs="仿宋"/>
          <w:b/>
          <w:color w:val="auto"/>
          <w:kern w:val="0"/>
          <w:sz w:val="32"/>
          <w:szCs w:val="32"/>
          <w:highlight w:val="none"/>
          <w:shd w:val="clear" w:color="auto" w:fill="auto"/>
          <w:lang w:val="en-US" w:eastAsia="zh-CN"/>
        </w:rPr>
        <w:t>响应</w:t>
      </w:r>
      <w:r>
        <w:rPr>
          <w:rFonts w:hint="eastAsia" w:ascii="仿宋" w:hAnsi="仿宋" w:eastAsia="仿宋" w:cs="仿宋"/>
          <w:b/>
          <w:color w:val="auto"/>
          <w:sz w:val="32"/>
          <w:szCs w:val="32"/>
          <w:highlight w:val="none"/>
          <w:shd w:val="clear" w:color="auto" w:fill="auto"/>
        </w:rPr>
        <w:t>函</w:t>
      </w:r>
    </w:p>
    <w:p w14:paraId="418E51F1">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w:t>
      </w:r>
    </w:p>
    <w:p w14:paraId="3BB2A256">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我方参加你方组织的（项目名称）【编号：</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招标</w:t>
      </w:r>
      <w:r>
        <w:rPr>
          <w:rFonts w:hint="eastAsia" w:ascii="仿宋" w:hAnsi="仿宋" w:eastAsia="仿宋" w:cs="仿宋"/>
          <w:color w:val="auto"/>
          <w:sz w:val="24"/>
          <w:highlight w:val="none"/>
          <w:shd w:val="clear" w:color="auto" w:fill="auto"/>
        </w:rPr>
        <w:t>的有关活动，并对此项目进行</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。为此：</w:t>
      </w:r>
    </w:p>
    <w:p w14:paraId="03250CA6">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1、我方承诺投标有效期从提交</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的截止之日起</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天（不少于90天）</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本</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在投标有效期满之前均具有约束力。</w:t>
      </w:r>
    </w:p>
    <w:p w14:paraId="5326B97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2、我方的</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包括以下内容：</w:t>
      </w:r>
    </w:p>
    <w:p w14:paraId="69E871A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2.1资格文件：</w:t>
      </w:r>
    </w:p>
    <w:p w14:paraId="659259A1">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2.1.1符合参加采购活动应当具备的一般条件的承诺函；</w:t>
      </w:r>
    </w:p>
    <w:p w14:paraId="4531F4A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w:t>
      </w:r>
      <w:r>
        <w:rPr>
          <w:rFonts w:hint="eastAsia" w:ascii="仿宋" w:hAnsi="仿宋" w:eastAsia="仿宋" w:cs="仿宋"/>
          <w:color w:val="auto"/>
          <w:sz w:val="24"/>
          <w:highlight w:val="none"/>
          <w:shd w:val="clear" w:color="auto" w:fill="auto"/>
          <w:lang w:val="en-US" w:eastAsia="zh-CN"/>
        </w:rPr>
        <w:t>2</w:t>
      </w:r>
      <w:r>
        <w:rPr>
          <w:rFonts w:hint="eastAsia" w:ascii="仿宋" w:hAnsi="仿宋" w:eastAsia="仿宋" w:cs="仿宋"/>
          <w:color w:val="auto"/>
          <w:sz w:val="24"/>
          <w:highlight w:val="none"/>
          <w:shd w:val="clear" w:color="auto" w:fill="auto"/>
        </w:rPr>
        <w:t>本项目的特定资格要求。</w:t>
      </w:r>
    </w:p>
    <w:p w14:paraId="57D06033">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 xml:space="preserve"> </w:t>
      </w:r>
      <w:r>
        <w:rPr>
          <w:rFonts w:hint="eastAsia" w:ascii="仿宋" w:hAnsi="仿宋" w:eastAsia="仿宋" w:cs="仿宋"/>
          <w:color w:val="auto"/>
          <w:sz w:val="24"/>
          <w:highlight w:val="none"/>
          <w:shd w:val="clear" w:color="auto" w:fill="auto"/>
        </w:rPr>
        <w:t>商务技术技术</w:t>
      </w:r>
      <w:r>
        <w:rPr>
          <w:rFonts w:hint="eastAsia" w:ascii="仿宋" w:hAnsi="仿宋" w:eastAsia="仿宋" w:cs="仿宋"/>
          <w:color w:val="auto"/>
          <w:sz w:val="24"/>
          <w:highlight w:val="none"/>
          <w:shd w:val="clear" w:color="auto" w:fill="auto"/>
          <w:lang w:val="zh-CN"/>
        </w:rPr>
        <w:t>文件：</w:t>
      </w:r>
    </w:p>
    <w:p w14:paraId="2D0BB019">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2.2.1</w:t>
      </w:r>
      <w:r>
        <w:rPr>
          <w:rFonts w:hint="eastAsia" w:ascii="仿宋" w:hAnsi="仿宋" w:eastAsia="仿宋" w:cs="仿宋"/>
          <w:color w:val="auto"/>
          <w:sz w:val="24"/>
          <w:highlight w:val="none"/>
          <w:shd w:val="clear" w:color="auto" w:fill="auto"/>
          <w:lang w:val="en-US" w:eastAsia="zh-CN"/>
        </w:rPr>
        <w:t>响应</w:t>
      </w:r>
      <w:r>
        <w:rPr>
          <w:rFonts w:hint="eastAsia" w:ascii="仿宋" w:hAnsi="仿宋" w:eastAsia="仿宋" w:cs="仿宋"/>
          <w:color w:val="auto"/>
          <w:sz w:val="24"/>
          <w:highlight w:val="none"/>
          <w:shd w:val="clear" w:color="auto" w:fill="auto"/>
        </w:rPr>
        <w:t>函；</w:t>
      </w:r>
      <w:r>
        <w:rPr>
          <w:rFonts w:hint="eastAsia" w:ascii="仿宋" w:hAnsi="仿宋" w:eastAsia="仿宋" w:cs="仿宋"/>
          <w:color w:val="auto"/>
          <w:sz w:val="24"/>
          <w:highlight w:val="none"/>
          <w:shd w:val="clear" w:color="auto" w:fill="auto"/>
          <w:lang w:val="zh-CN"/>
        </w:rPr>
        <w:t xml:space="preserve"> </w:t>
      </w:r>
    </w:p>
    <w:p w14:paraId="4C965C28">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2.2.2授权委托书或法定代表人（单位负责人）身份证明；</w:t>
      </w:r>
    </w:p>
    <w:p w14:paraId="7A64204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符合性审查资料；</w:t>
      </w:r>
    </w:p>
    <w:p w14:paraId="24D9E7D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评标标准相应的商务及技术资料（技术资料需包含采购物品详细技术参数、型号、材质、品牌等）；</w:t>
      </w:r>
    </w:p>
    <w:p w14:paraId="460B7AA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w:t>
      </w:r>
      <w:r>
        <w:rPr>
          <w:rFonts w:hint="eastAsia" w:ascii="仿宋" w:hAnsi="仿宋" w:eastAsia="仿宋" w:cs="仿宋"/>
          <w:color w:val="auto"/>
          <w:sz w:val="24"/>
          <w:highlight w:val="none"/>
          <w:shd w:val="clear" w:color="auto" w:fill="auto"/>
          <w:lang w:val="en-US" w:eastAsia="zh-CN"/>
        </w:rPr>
        <w:t>5</w:t>
      </w:r>
      <w:r>
        <w:rPr>
          <w:rFonts w:hint="eastAsia" w:ascii="仿宋" w:hAnsi="仿宋" w:eastAsia="仿宋" w:cs="仿宋"/>
          <w:color w:val="auto"/>
          <w:sz w:val="24"/>
          <w:highlight w:val="none"/>
          <w:shd w:val="clear" w:color="auto" w:fill="auto"/>
        </w:rPr>
        <w:t>商务技术偏离</w:t>
      </w:r>
      <w:r>
        <w:rPr>
          <w:rFonts w:hint="eastAsia" w:ascii="仿宋" w:hAnsi="仿宋" w:eastAsia="仿宋" w:cs="仿宋"/>
          <w:color w:val="auto"/>
          <w:sz w:val="24"/>
          <w:highlight w:val="none"/>
          <w:shd w:val="clear" w:color="auto" w:fill="auto"/>
          <w:lang w:val="en-US" w:eastAsia="zh-CN"/>
        </w:rPr>
        <w:t>承诺</w:t>
      </w:r>
      <w:r>
        <w:rPr>
          <w:rFonts w:hint="eastAsia" w:ascii="仿宋" w:hAnsi="仿宋" w:eastAsia="仿宋" w:cs="仿宋"/>
          <w:color w:val="auto"/>
          <w:sz w:val="24"/>
          <w:highlight w:val="none"/>
          <w:shd w:val="clear" w:color="auto" w:fill="auto"/>
        </w:rPr>
        <w:t>；</w:t>
      </w:r>
    </w:p>
    <w:p w14:paraId="3A84514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lang w:val="en-US" w:eastAsia="zh-CN"/>
        </w:rPr>
        <w:t>6</w:t>
      </w:r>
      <w:r>
        <w:rPr>
          <w:rFonts w:hint="eastAsia" w:ascii="仿宋" w:hAnsi="仿宋" w:eastAsia="仿宋" w:cs="仿宋"/>
          <w:color w:val="auto"/>
          <w:sz w:val="24"/>
          <w:highlight w:val="none"/>
          <w:shd w:val="clear" w:color="auto" w:fill="auto"/>
          <w:lang w:val="zh-CN"/>
        </w:rPr>
        <w:t>采购</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lang w:val="zh-CN"/>
        </w:rPr>
        <w:t>廉洁自律承诺书；</w:t>
      </w:r>
    </w:p>
    <w:p w14:paraId="24B80530">
      <w:pPr>
        <w:snapToGrid w:val="0"/>
        <w:spacing w:line="400" w:lineRule="exact"/>
        <w:ind w:firstLine="480" w:firstLineChars="200"/>
        <w:textAlignment w:val="auto"/>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2.2.7诚信承诺书</w:t>
      </w:r>
    </w:p>
    <w:p w14:paraId="7C4EE59C">
      <w:pPr>
        <w:snapToGrid w:val="0"/>
        <w:spacing w:line="400" w:lineRule="exact"/>
        <w:ind w:firstLine="480" w:firstLineChars="200"/>
        <w:textAlignment w:val="auto"/>
        <w:rPr>
          <w:rFonts w:hint="default"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2.2.8售后服务承诺</w:t>
      </w:r>
    </w:p>
    <w:p w14:paraId="1D55017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3报价文件</w:t>
      </w:r>
    </w:p>
    <w:p w14:paraId="3E97C5F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2.3.1</w:t>
      </w:r>
      <w:r>
        <w:rPr>
          <w:rFonts w:hint="eastAsia" w:ascii="仿宋" w:hAnsi="仿宋" w:eastAsia="仿宋" w:cs="仿宋"/>
          <w:color w:val="auto"/>
          <w:sz w:val="24"/>
          <w:highlight w:val="none"/>
          <w:shd w:val="clear" w:color="auto" w:fill="auto"/>
          <w:lang w:eastAsia="zh-CN"/>
        </w:rPr>
        <w:t>开标</w:t>
      </w:r>
      <w:r>
        <w:rPr>
          <w:rFonts w:hint="eastAsia" w:ascii="仿宋" w:hAnsi="仿宋" w:eastAsia="仿宋" w:cs="仿宋"/>
          <w:color w:val="auto"/>
          <w:sz w:val="24"/>
          <w:highlight w:val="none"/>
          <w:shd w:val="clear" w:color="auto" w:fill="auto"/>
        </w:rPr>
        <w:t>一览表（报价表）；</w:t>
      </w:r>
    </w:p>
    <w:p w14:paraId="7BABC242">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3、我方承诺除商务技术偏离表列出的偏离外，我方响应</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的全部要求。</w:t>
      </w:r>
    </w:p>
    <w:p w14:paraId="64ECFFC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4、如我方中标，我方承诺：</w:t>
      </w:r>
    </w:p>
    <w:p w14:paraId="40FD65E9">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4.1在收到</w:t>
      </w:r>
      <w:r>
        <w:rPr>
          <w:rFonts w:hint="eastAsia" w:ascii="仿宋" w:hAnsi="仿宋" w:eastAsia="仿宋" w:cs="仿宋"/>
          <w:color w:val="auto"/>
          <w:sz w:val="24"/>
          <w:highlight w:val="none"/>
          <w:shd w:val="clear" w:color="auto" w:fill="auto"/>
          <w:lang w:eastAsia="zh-CN"/>
        </w:rPr>
        <w:t>成交通知书</w:t>
      </w:r>
      <w:r>
        <w:rPr>
          <w:rFonts w:hint="eastAsia" w:ascii="仿宋" w:hAnsi="仿宋" w:eastAsia="仿宋" w:cs="仿宋"/>
          <w:color w:val="auto"/>
          <w:sz w:val="24"/>
          <w:highlight w:val="none"/>
          <w:shd w:val="clear" w:color="auto" w:fill="auto"/>
        </w:rPr>
        <w:t>后，在</w:t>
      </w:r>
      <w:r>
        <w:rPr>
          <w:rFonts w:hint="eastAsia" w:ascii="仿宋" w:hAnsi="仿宋" w:eastAsia="仿宋" w:cs="仿宋"/>
          <w:color w:val="auto"/>
          <w:sz w:val="24"/>
          <w:highlight w:val="none"/>
          <w:shd w:val="clear" w:color="auto" w:fill="auto"/>
          <w:lang w:eastAsia="zh-CN"/>
        </w:rPr>
        <w:t>成交通知书</w:t>
      </w:r>
      <w:r>
        <w:rPr>
          <w:rFonts w:hint="eastAsia" w:ascii="仿宋" w:hAnsi="仿宋" w:eastAsia="仿宋" w:cs="仿宋"/>
          <w:color w:val="auto"/>
          <w:sz w:val="24"/>
          <w:highlight w:val="none"/>
          <w:shd w:val="clear" w:color="auto" w:fill="auto"/>
        </w:rPr>
        <w:t xml:space="preserve">规定的期限内与你方签订合同； </w:t>
      </w:r>
    </w:p>
    <w:p w14:paraId="06A8EF8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4.2在签订合同时不向你方提出附加条件； </w:t>
      </w:r>
    </w:p>
    <w:p w14:paraId="0E4D949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4.3按照</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 xml:space="preserve">要求提交履约保证金； </w:t>
      </w:r>
    </w:p>
    <w:p w14:paraId="18BACE8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4.4在合同约定的期限内完成合同规定的全部义务。 </w:t>
      </w:r>
    </w:p>
    <w:p w14:paraId="7B87EDF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5、其他补充说明:</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p>
    <w:p w14:paraId="7BEB96BC">
      <w:pPr>
        <w:keepNext w:val="0"/>
        <w:keepLines w:val="0"/>
        <w:pageBreakBefore w:val="0"/>
        <w:widowControl w:val="0"/>
        <w:kinsoku/>
        <w:wordWrap w:val="0"/>
        <w:overflowPunct/>
        <w:topLinePunct w:val="0"/>
        <w:autoSpaceDE/>
        <w:autoSpaceDN/>
        <w:bidi w:val="0"/>
        <w:adjustRightInd w:val="0"/>
        <w:snapToGrid/>
        <w:spacing w:beforeAutospacing="0" w:afterAutospacing="0" w:line="400" w:lineRule="exact"/>
        <w:ind w:left="0" w:leftChars="0" w:right="0" w:rightChars="0" w:firstLine="3600" w:firstLineChars="1500"/>
        <w:jc w:val="righ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val="zh-CN"/>
        </w:rPr>
        <w:t>（公章）</w:t>
      </w:r>
      <w:r>
        <w:rPr>
          <w:rFonts w:hint="eastAsia" w:ascii="仿宋" w:hAnsi="仿宋" w:eastAsia="仿宋" w:cs="仿宋"/>
          <w:color w:val="auto"/>
          <w:sz w:val="24"/>
          <w:highlight w:val="none"/>
          <w:shd w:val="clear" w:color="auto" w:fill="auto"/>
        </w:rPr>
        <w:t>：</w:t>
      </w:r>
    </w:p>
    <w:p w14:paraId="486ACC23">
      <w:pPr>
        <w:keepNext w:val="0"/>
        <w:keepLines w:val="0"/>
        <w:pageBreakBefore w:val="0"/>
        <w:widowControl w:val="0"/>
        <w:kinsoku/>
        <w:wordWrap/>
        <w:overflowPunct/>
        <w:topLinePunct w:val="0"/>
        <w:autoSpaceDE/>
        <w:autoSpaceDN/>
        <w:bidi w:val="0"/>
        <w:adjustRightInd w:val="0"/>
        <w:snapToGrid/>
        <w:spacing w:beforeAutospacing="0" w:afterAutospacing="0" w:line="400" w:lineRule="exact"/>
        <w:ind w:left="0" w:leftChars="0" w:right="0" w:rightChars="0" w:firstLine="0" w:firstLineChars="0"/>
        <w:jc w:val="righ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日期：  年   月   日</w:t>
      </w:r>
    </w:p>
    <w:p w14:paraId="11CE0A00">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firstLine="4200" w:firstLineChars="1750"/>
        <w:textAlignment w:val="auto"/>
        <w:rPr>
          <w:rFonts w:hint="eastAsia" w:ascii="仿宋" w:hAnsi="仿宋" w:eastAsia="仿宋" w:cs="仿宋"/>
          <w:color w:val="auto"/>
          <w:kern w:val="0"/>
          <w:sz w:val="24"/>
          <w:highlight w:val="none"/>
          <w:u w:val="single"/>
          <w:shd w:val="clear" w:color="auto" w:fill="auto"/>
        </w:rPr>
      </w:pPr>
    </w:p>
    <w:p w14:paraId="4E15FB08">
      <w:pPr>
        <w:keepNext w:val="0"/>
        <w:keepLines w:val="0"/>
        <w:pageBreakBefore w:val="0"/>
        <w:widowControl w:val="0"/>
        <w:kinsoku/>
        <w:wordWrap/>
        <w:overflowPunct/>
        <w:topLinePunct w:val="0"/>
        <w:autoSpaceDE/>
        <w:autoSpaceDN/>
        <w:bidi w:val="0"/>
        <w:adjustRightInd w:val="0"/>
        <w:spacing w:beforeAutospacing="0" w:afterAutospacing="0" w:line="400" w:lineRule="exact"/>
        <w:ind w:left="0" w:leftChars="0" w:right="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14:paraId="762D0B54">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06432CD7">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lang w:val="zh-CN"/>
        </w:rPr>
      </w:pPr>
      <w:r>
        <w:rPr>
          <w:rFonts w:hint="eastAsia" w:ascii="仿宋" w:hAnsi="仿宋" w:eastAsia="仿宋" w:cs="仿宋"/>
          <w:b/>
          <w:color w:val="auto"/>
          <w:kern w:val="0"/>
          <w:sz w:val="32"/>
          <w:szCs w:val="32"/>
          <w:highlight w:val="none"/>
          <w:shd w:val="clear" w:color="auto" w:fill="auto"/>
          <w:lang w:val="zh-CN"/>
        </w:rPr>
        <w:t>二、授权委托书或法定代表人（单位负责人、自然人本人）身份证明</w:t>
      </w:r>
    </w:p>
    <w:p w14:paraId="5EAA4467">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w:t>
      </w:r>
    </w:p>
    <w:p w14:paraId="658BE058">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highlight w:val="none"/>
          <w:shd w:val="clear" w:color="auto" w:fill="auto"/>
        </w:rPr>
      </w:pPr>
      <w:r>
        <w:rPr>
          <w:rFonts w:hint="eastAsia" w:ascii="仿宋" w:hAnsi="仿宋" w:eastAsia="仿宋" w:cs="仿宋"/>
          <w:b/>
          <w:color w:val="auto"/>
          <w:kern w:val="0"/>
          <w:sz w:val="32"/>
          <w:szCs w:val="32"/>
          <w:highlight w:val="none"/>
          <w:shd w:val="clear" w:color="auto" w:fill="auto"/>
          <w:lang w:val="zh-CN"/>
        </w:rPr>
        <w:t>授权委托书（适用于非联合体投标）</w:t>
      </w:r>
    </w:p>
    <w:p w14:paraId="7C1D13D1">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w:t>
      </w:r>
    </w:p>
    <w:p w14:paraId="2E00ABFC">
      <w:pPr>
        <w:kinsoku/>
        <w:overflowPunct/>
        <w:topLinePunct w:val="0"/>
        <w:bidi w:val="0"/>
        <w:snapToGrid w:val="0"/>
        <w:spacing w:beforeAutospacing="0" w:afterAutospacing="0" w:line="360" w:lineRule="auto"/>
        <w:ind w:left="0" w:leftChars="0" w:right="0" w:firstLine="576"/>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现</w:t>
      </w:r>
      <w:r>
        <w:rPr>
          <w:rFonts w:hint="eastAsia" w:ascii="仿宋" w:hAnsi="仿宋" w:eastAsia="仿宋" w:cs="仿宋"/>
          <w:color w:val="auto"/>
          <w:kern w:val="0"/>
          <w:sz w:val="24"/>
          <w:highlight w:val="none"/>
          <w:shd w:val="clear" w:color="auto" w:fill="auto"/>
          <w:lang w:val="zh-CN"/>
        </w:rPr>
        <w:t>委托</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（姓名）为我方代理人（身份证号码：</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，手机：</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），以我方名义处理</w:t>
      </w:r>
      <w:r>
        <w:rPr>
          <w:rFonts w:hint="eastAsia" w:ascii="仿宋" w:hAnsi="仿宋" w:eastAsia="仿宋" w:cs="仿宋"/>
          <w:color w:val="auto"/>
          <w:sz w:val="24"/>
          <w:highlight w:val="none"/>
          <w:shd w:val="clear" w:color="auto" w:fill="auto"/>
        </w:rPr>
        <w:t>（项目名称）【编号：</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采购投标的一切事项，其法律后果由我方承担。</w:t>
      </w:r>
    </w:p>
    <w:p w14:paraId="0E31542C">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委托期限</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自</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年</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日起至</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年</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日止。</w:t>
      </w:r>
    </w:p>
    <w:p w14:paraId="1C18E293">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特此告知。</w:t>
      </w:r>
    </w:p>
    <w:p w14:paraId="16D34C71">
      <w:pPr>
        <w:kinsoku/>
        <w:overflowPunct/>
        <w:topLinePunct w:val="0"/>
        <w:bidi w:val="0"/>
        <w:snapToGrid w:val="0"/>
        <w:spacing w:beforeAutospacing="0" w:afterAutospacing="0" w:line="360" w:lineRule="auto"/>
        <w:ind w:left="0" w:leftChars="0" w:right="0"/>
        <w:jc w:val="righ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名称</w:t>
      </w:r>
      <w:r>
        <w:rPr>
          <w:rFonts w:hint="eastAsia" w:ascii="仿宋" w:hAnsi="仿宋" w:eastAsia="仿宋" w:cs="仿宋"/>
          <w:color w:val="auto"/>
          <w:kern w:val="0"/>
          <w:sz w:val="24"/>
          <w:highlight w:val="none"/>
          <w:shd w:val="clear" w:color="auto" w:fill="auto"/>
          <w:lang w:val="zh-CN"/>
        </w:rPr>
        <w:t>（</w:t>
      </w:r>
      <w:r>
        <w:rPr>
          <w:rFonts w:hint="eastAsia" w:ascii="仿宋" w:hAnsi="仿宋" w:eastAsia="仿宋" w:cs="仿宋"/>
          <w:color w:val="auto"/>
          <w:kern w:val="0"/>
          <w:sz w:val="24"/>
          <w:highlight w:val="none"/>
          <w:shd w:val="clear" w:color="auto" w:fill="auto"/>
        </w:rPr>
        <w:t>公章</w:t>
      </w:r>
      <w:r>
        <w:rPr>
          <w:rFonts w:hint="eastAsia" w:ascii="仿宋" w:hAnsi="仿宋" w:eastAsia="仿宋" w:cs="仿宋"/>
          <w:color w:val="auto"/>
          <w:kern w:val="0"/>
          <w:sz w:val="24"/>
          <w:highlight w:val="none"/>
          <w:shd w:val="clear" w:color="auto" w:fill="auto"/>
          <w:lang w:val="zh-CN"/>
        </w:rPr>
        <w:t>）</w:t>
      </w:r>
      <w:r>
        <w:rPr>
          <w:rFonts w:hint="eastAsia" w:ascii="仿宋" w:hAnsi="仿宋" w:eastAsia="仿宋" w:cs="仿宋"/>
          <w:color w:val="auto"/>
          <w:kern w:val="0"/>
          <w:sz w:val="24"/>
          <w:highlight w:val="none"/>
          <w:shd w:val="clear" w:color="auto" w:fill="auto"/>
        </w:rPr>
        <w:t>：</w:t>
      </w:r>
    </w:p>
    <w:p w14:paraId="276D46C4">
      <w:pPr>
        <w:kinsoku/>
        <w:overflowPunct/>
        <w:topLinePunct w:val="0"/>
        <w:bidi w:val="0"/>
        <w:snapToGrid w:val="0"/>
        <w:spacing w:beforeAutospacing="0" w:afterAutospacing="0" w:line="360" w:lineRule="auto"/>
        <w:ind w:left="0" w:leftChars="0" w:right="0"/>
        <w:jc w:val="righ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日期：  年   月   日</w:t>
      </w:r>
    </w:p>
    <w:p w14:paraId="59EB56B3">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lang w:val="zh-CN"/>
        </w:rPr>
      </w:pPr>
    </w:p>
    <w:p w14:paraId="16252690">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p>
    <w:p w14:paraId="3F4A36F1">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p>
    <w:p w14:paraId="57950250">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28841B63">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7BAB958E">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254B7879">
      <w:pPr>
        <w:kinsoku/>
        <w:overflowPunct/>
        <w:topLinePunct w:val="0"/>
        <w:autoSpaceDE/>
        <w:autoSpaceDN/>
        <w:bidi w:val="0"/>
        <w:spacing w:beforeAutospacing="0" w:afterAutospacing="0" w:line="240" w:lineRule="auto"/>
        <w:ind w:left="0" w:leftChars="0" w:right="0"/>
        <w:jc w:val="left"/>
        <w:rPr>
          <w:rFonts w:hint="eastAsia" w:ascii="仿宋" w:hAnsi="仿宋" w:eastAsia="仿宋" w:cs="仿宋"/>
          <w:b/>
          <w:color w:val="auto"/>
          <w:kern w:val="0"/>
          <w:sz w:val="32"/>
          <w:szCs w:val="32"/>
          <w:highlight w:val="none"/>
          <w:shd w:val="clear" w:color="auto" w:fill="auto"/>
          <w:lang w:val="zh-CN"/>
        </w:rPr>
      </w:pPr>
      <w:r>
        <w:rPr>
          <w:rFonts w:hint="eastAsia" w:ascii="仿宋" w:hAnsi="仿宋" w:eastAsia="仿宋" w:cs="仿宋"/>
          <w:b/>
          <w:color w:val="auto"/>
          <w:kern w:val="0"/>
          <w:sz w:val="32"/>
          <w:szCs w:val="32"/>
          <w:highlight w:val="none"/>
          <w:shd w:val="clear" w:color="auto" w:fill="auto"/>
          <w:lang w:val="zh-CN"/>
        </w:rPr>
        <w:br w:type="page"/>
      </w:r>
    </w:p>
    <w:p w14:paraId="0D37BFB8">
      <w:pPr>
        <w:kinsoku/>
        <w:overflowPunct/>
        <w:topLinePunct w:val="0"/>
        <w:autoSpaceDE w:val="0"/>
        <w:autoSpaceDN w:val="0"/>
        <w:bidi w:val="0"/>
        <w:spacing w:beforeAutospacing="0" w:afterAutospacing="0" w:line="360" w:lineRule="auto"/>
        <w:ind w:left="0" w:leftChars="0" w:right="0"/>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kern w:val="0"/>
          <w:sz w:val="32"/>
          <w:szCs w:val="32"/>
          <w:highlight w:val="none"/>
          <w:shd w:val="clear" w:color="auto" w:fill="auto"/>
          <w:lang w:val="zh-CN"/>
        </w:rPr>
        <w:t>法定代表人、单位负责人或自然人本人</w:t>
      </w:r>
      <w:r>
        <w:rPr>
          <w:rFonts w:hint="eastAsia" w:ascii="仿宋" w:hAnsi="仿宋" w:eastAsia="仿宋" w:cs="仿宋"/>
          <w:b/>
          <w:color w:val="auto"/>
          <w:sz w:val="30"/>
          <w:szCs w:val="30"/>
          <w:highlight w:val="none"/>
          <w:shd w:val="clear" w:color="auto" w:fill="auto"/>
        </w:rPr>
        <w:t>的身份证明（适用于法定代表人、单位负责人或者自然人本人代表</w:t>
      </w:r>
      <w:r>
        <w:rPr>
          <w:rFonts w:hint="eastAsia" w:ascii="仿宋" w:hAnsi="仿宋" w:eastAsia="仿宋" w:cs="仿宋"/>
          <w:b/>
          <w:color w:val="auto"/>
          <w:sz w:val="30"/>
          <w:szCs w:val="30"/>
          <w:highlight w:val="none"/>
          <w:shd w:val="clear" w:color="auto" w:fill="auto"/>
          <w:lang w:eastAsia="zh-CN"/>
        </w:rPr>
        <w:t>供应商</w:t>
      </w:r>
      <w:r>
        <w:rPr>
          <w:rFonts w:hint="eastAsia" w:ascii="仿宋" w:hAnsi="仿宋" w:eastAsia="仿宋" w:cs="仿宋"/>
          <w:b/>
          <w:color w:val="auto"/>
          <w:sz w:val="30"/>
          <w:szCs w:val="30"/>
          <w:highlight w:val="none"/>
          <w:shd w:val="clear" w:color="auto" w:fill="auto"/>
        </w:rPr>
        <w:t>参加投标）</w:t>
      </w:r>
    </w:p>
    <w:p w14:paraId="23FF64EC">
      <w:pPr>
        <w:pStyle w:val="151"/>
        <w:kinsoku/>
        <w:overflowPunct/>
        <w:topLinePunct w:val="0"/>
        <w:bidi w:val="0"/>
        <w:spacing w:beforeAutospacing="0" w:afterAutospacing="0" w:line="360" w:lineRule="auto"/>
        <w:ind w:left="0" w:leftChars="0" w:right="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C8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D79FB3">
            <w:pPr>
              <w:pStyle w:val="151"/>
              <w:kinsoku/>
              <w:overflowPunct/>
              <w:topLinePunct w:val="0"/>
              <w:bidi w:val="0"/>
              <w:adjustRightInd w:val="0"/>
              <w:spacing w:beforeAutospacing="0" w:afterAutospacing="0" w:line="360" w:lineRule="auto"/>
              <w:ind w:left="0" w:leftChars="0" w:right="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正面：                                 反面：</w:t>
            </w:r>
          </w:p>
          <w:p w14:paraId="7E6A14C7">
            <w:pPr>
              <w:pStyle w:val="151"/>
              <w:kinsoku/>
              <w:overflowPunct/>
              <w:topLinePunct w:val="0"/>
              <w:bidi w:val="0"/>
              <w:adjustRightInd w:val="0"/>
              <w:spacing w:beforeAutospacing="0" w:afterAutospacing="0" w:line="360" w:lineRule="auto"/>
              <w:ind w:left="0" w:leftChars="0" w:right="0"/>
              <w:rPr>
                <w:rFonts w:hint="eastAsia" w:ascii="仿宋" w:hAnsi="仿宋" w:eastAsia="仿宋" w:cs="仿宋"/>
                <w:bCs/>
                <w:color w:val="auto"/>
                <w:sz w:val="24"/>
                <w:highlight w:val="none"/>
                <w:shd w:val="clear" w:color="auto" w:fill="auto"/>
              </w:rPr>
            </w:pPr>
          </w:p>
        </w:tc>
      </w:tr>
    </w:tbl>
    <w:p w14:paraId="3A43265F">
      <w:pPr>
        <w:kinsoku/>
        <w:overflowPunct/>
        <w:topLinePunct w:val="0"/>
        <w:bidi w:val="0"/>
        <w:snapToGrid w:val="0"/>
        <w:spacing w:beforeAutospacing="0" w:afterAutospacing="0" w:line="360" w:lineRule="auto"/>
        <w:ind w:left="0" w:leftChars="0" w:right="0" w:firstLine="576"/>
        <w:jc w:val="center"/>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w:t>
      </w:r>
    </w:p>
    <w:p w14:paraId="744E8E25">
      <w:pPr>
        <w:kinsoku/>
        <w:overflowPunct/>
        <w:topLinePunct w:val="0"/>
        <w:bidi w:val="0"/>
        <w:snapToGrid w:val="0"/>
        <w:spacing w:beforeAutospacing="0" w:afterAutospacing="0" w:line="360" w:lineRule="auto"/>
        <w:ind w:left="0" w:leftChars="0" w:right="0" w:firstLine="576"/>
        <w:jc w:val="righ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名称（</w:t>
      </w:r>
      <w:r>
        <w:rPr>
          <w:rFonts w:hint="eastAsia" w:ascii="仿宋" w:hAnsi="仿宋" w:eastAsia="仿宋" w:cs="仿宋"/>
          <w:color w:val="auto"/>
          <w:kern w:val="0"/>
          <w:sz w:val="24"/>
          <w:highlight w:val="none"/>
          <w:shd w:val="clear" w:color="auto" w:fill="auto"/>
        </w:rPr>
        <w:t>公章</w:t>
      </w:r>
      <w:r>
        <w:rPr>
          <w:rFonts w:hint="eastAsia" w:ascii="仿宋" w:hAnsi="仿宋" w:eastAsia="仿宋" w:cs="仿宋"/>
          <w:color w:val="auto"/>
          <w:kern w:val="0"/>
          <w:sz w:val="24"/>
          <w:highlight w:val="none"/>
          <w:shd w:val="clear" w:color="auto" w:fill="auto"/>
          <w:lang w:val="zh-CN"/>
        </w:rPr>
        <w:t>）：</w:t>
      </w:r>
    </w:p>
    <w:p w14:paraId="1482C921">
      <w:pPr>
        <w:kinsoku/>
        <w:overflowPunct/>
        <w:topLinePunct w:val="0"/>
        <w:bidi w:val="0"/>
        <w:spacing w:beforeAutospacing="0" w:afterAutospacing="0" w:line="360" w:lineRule="auto"/>
        <w:ind w:left="0" w:leftChars="0" w:right="0"/>
        <w:jc w:val="righ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日期：  年  月  日</w:t>
      </w:r>
    </w:p>
    <w:p w14:paraId="4552EA36">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6A9D822F">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0BB74C64">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6E331D5F">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469856B6">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2C296BB0">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450C3D0F">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5E8BB079">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3FBFB3BC">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6AAA3BCB">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35EA5E96">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30AEB6A3">
      <w:pPr>
        <w:pStyle w:val="26"/>
        <w:kinsoku/>
        <w:overflowPunct/>
        <w:topLinePunct w:val="0"/>
        <w:bidi w:val="0"/>
        <w:spacing w:beforeAutospacing="0" w:after="0" w:afterAutospacing="0"/>
        <w:ind w:left="0" w:leftChars="0" w:right="0"/>
        <w:rPr>
          <w:rFonts w:hint="eastAsia" w:ascii="仿宋" w:hAnsi="仿宋" w:eastAsia="仿宋" w:cs="仿宋"/>
          <w:highlight w:val="none"/>
          <w:shd w:val="clear" w:color="auto" w:fill="auto"/>
        </w:rPr>
      </w:pPr>
    </w:p>
    <w:p w14:paraId="2CC236FB">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3F0CFCB1">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26230917">
      <w:pPr>
        <w:kinsoku/>
        <w:overflowPunct/>
        <w:topLinePunct w:val="0"/>
        <w:bidi w:val="0"/>
        <w:spacing w:beforeAutospacing="0" w:afterAutospacing="0"/>
        <w:ind w:left="0" w:leftChars="0" w:right="0"/>
        <w:jc w:val="left"/>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br w:type="page"/>
      </w:r>
    </w:p>
    <w:p w14:paraId="3CF9C6B1">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lang w:val="en-US" w:eastAsia="zh-CN"/>
        </w:rPr>
        <w:t>三</w:t>
      </w:r>
      <w:r>
        <w:rPr>
          <w:rFonts w:hint="eastAsia" w:ascii="仿宋" w:hAnsi="仿宋" w:eastAsia="仿宋" w:cs="仿宋"/>
          <w:b/>
          <w:color w:val="auto"/>
          <w:kern w:val="0"/>
          <w:sz w:val="32"/>
          <w:szCs w:val="32"/>
          <w:highlight w:val="none"/>
          <w:shd w:val="clear" w:color="auto" w:fill="auto"/>
        </w:rPr>
        <w:t>、符合性审查资料</w:t>
      </w:r>
    </w:p>
    <w:p w14:paraId="71AA65F7">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bl>
      <w:tblPr>
        <w:tblStyle w:val="62"/>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991"/>
        <w:gridCol w:w="2551"/>
        <w:gridCol w:w="1418"/>
      </w:tblGrid>
      <w:tr w14:paraId="0E23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59" w:type="dxa"/>
            <w:vAlign w:val="center"/>
          </w:tcPr>
          <w:p w14:paraId="202E8270">
            <w:pPr>
              <w:kinsoku/>
              <w:overflowPunct/>
              <w:topLinePunct w:val="0"/>
              <w:bidi w:val="0"/>
              <w:snapToGrid w:val="0"/>
              <w:spacing w:beforeAutospacing="0" w:afterAutospacing="0" w:line="240" w:lineRule="atLeast"/>
              <w:ind w:left="0" w:leftChars="0" w:right="0"/>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序号</w:t>
            </w:r>
          </w:p>
        </w:tc>
        <w:tc>
          <w:tcPr>
            <w:tcW w:w="4991" w:type="dxa"/>
            <w:vAlign w:val="center"/>
          </w:tcPr>
          <w:p w14:paraId="29DD0820">
            <w:pPr>
              <w:kinsoku/>
              <w:overflowPunct/>
              <w:topLinePunct w:val="0"/>
              <w:bidi w:val="0"/>
              <w:snapToGrid w:val="0"/>
              <w:spacing w:beforeAutospacing="0" w:afterAutospacing="0" w:line="240" w:lineRule="atLeast"/>
              <w:ind w:left="0" w:leftChars="0" w:right="0"/>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实质性要求</w:t>
            </w:r>
          </w:p>
        </w:tc>
        <w:tc>
          <w:tcPr>
            <w:tcW w:w="2551" w:type="dxa"/>
            <w:vAlign w:val="center"/>
          </w:tcPr>
          <w:p w14:paraId="252925AC">
            <w:pPr>
              <w:kinsoku/>
              <w:overflowPunct/>
              <w:topLinePunct w:val="0"/>
              <w:bidi w:val="0"/>
              <w:snapToGrid w:val="0"/>
              <w:spacing w:beforeAutospacing="0" w:afterAutospacing="0" w:line="240" w:lineRule="atLeast"/>
              <w:ind w:left="0" w:leftChars="0" w:right="0"/>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需要提供的符合性审查资料</w:t>
            </w:r>
          </w:p>
        </w:tc>
        <w:tc>
          <w:tcPr>
            <w:tcW w:w="1418" w:type="dxa"/>
            <w:vAlign w:val="center"/>
          </w:tcPr>
          <w:p w14:paraId="1B7F9D56">
            <w:pPr>
              <w:kinsoku/>
              <w:overflowPunct/>
              <w:topLinePunct w:val="0"/>
              <w:bidi w:val="0"/>
              <w:snapToGrid w:val="0"/>
              <w:spacing w:beforeAutospacing="0" w:afterAutospacing="0" w:line="240" w:lineRule="atLeast"/>
              <w:ind w:left="0" w:leftChars="0" w:right="0"/>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中的</w:t>
            </w:r>
          </w:p>
          <w:p w14:paraId="3021B089">
            <w:pPr>
              <w:kinsoku/>
              <w:overflowPunct/>
              <w:topLinePunct w:val="0"/>
              <w:bidi w:val="0"/>
              <w:snapToGrid w:val="0"/>
              <w:spacing w:beforeAutospacing="0" w:afterAutospacing="0" w:line="240" w:lineRule="atLeast"/>
              <w:ind w:left="0" w:leftChars="0" w:right="0"/>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页码位置</w:t>
            </w:r>
          </w:p>
        </w:tc>
      </w:tr>
      <w:tr w14:paraId="40B9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9" w:type="dxa"/>
            <w:vAlign w:val="center"/>
          </w:tcPr>
          <w:p w14:paraId="71E6F83A">
            <w:pPr>
              <w:kinsoku/>
              <w:overflowPunct/>
              <w:topLinePunct w:val="0"/>
              <w:bidi w:val="0"/>
              <w:spacing w:beforeAutospacing="0" w:afterAutospacing="0"/>
              <w:ind w:left="0" w:leftChars="0" w:right="0"/>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p>
        </w:tc>
        <w:tc>
          <w:tcPr>
            <w:tcW w:w="4991" w:type="dxa"/>
            <w:vAlign w:val="center"/>
          </w:tcPr>
          <w:p w14:paraId="113AC0F8">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按照</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要求签署、盖章。</w:t>
            </w:r>
          </w:p>
        </w:tc>
        <w:tc>
          <w:tcPr>
            <w:tcW w:w="2551" w:type="dxa"/>
            <w:vAlign w:val="center"/>
          </w:tcPr>
          <w:p w14:paraId="5AA0EDE1">
            <w:pPr>
              <w:kinsoku/>
              <w:overflowPunct/>
              <w:topLinePunct w:val="0"/>
              <w:bidi w:val="0"/>
              <w:spacing w:beforeAutospacing="0" w:afterAutospacing="0"/>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需要使用签字盖章的</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的组成部分</w:t>
            </w:r>
          </w:p>
        </w:tc>
        <w:tc>
          <w:tcPr>
            <w:tcW w:w="1418" w:type="dxa"/>
            <w:vAlign w:val="center"/>
          </w:tcPr>
          <w:p w14:paraId="0E5FD526">
            <w:pPr>
              <w:kinsoku/>
              <w:overflowPunct/>
              <w:topLinePunct w:val="0"/>
              <w:bidi w:val="0"/>
              <w:spacing w:beforeAutospacing="0" w:afterAutospacing="0"/>
              <w:ind w:left="0" w:leftChars="0" w:right="0"/>
              <w:jc w:val="center"/>
              <w:rPr>
                <w:rFonts w:hint="eastAsia" w:ascii="仿宋" w:hAnsi="仿宋" w:eastAsia="仿宋" w:cs="仿宋"/>
                <w:color w:val="auto"/>
                <w:sz w:val="24"/>
                <w:highlight w:val="none"/>
                <w:shd w:val="clear" w:color="auto" w:fill="auto"/>
              </w:rPr>
            </w:pPr>
          </w:p>
          <w:p w14:paraId="72AEFFAA">
            <w:pPr>
              <w:kinsoku/>
              <w:overflowPunct/>
              <w:topLinePunct w:val="0"/>
              <w:bidi w:val="0"/>
              <w:spacing w:beforeAutospacing="0" w:afterAutospacing="0"/>
              <w:ind w:left="0" w:leftChars="0" w:right="0"/>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见</w:t>
            </w:r>
            <w:r>
              <w:rPr>
                <w:rFonts w:hint="eastAsia" w:ascii="仿宋" w:hAnsi="仿宋" w:eastAsia="仿宋" w:cs="仿宋"/>
                <w:color w:val="auto"/>
                <w:sz w:val="24"/>
                <w:highlight w:val="none"/>
                <w:shd w:val="clear" w:color="auto" w:fill="auto"/>
                <w:lang w:eastAsia="zh-CN"/>
              </w:rPr>
              <w:t>响应文件</w:t>
            </w:r>
          </w:p>
          <w:p w14:paraId="65BC6AA2">
            <w:pPr>
              <w:kinsoku/>
              <w:overflowPunct/>
              <w:topLinePunct w:val="0"/>
              <w:bidi w:val="0"/>
              <w:spacing w:beforeAutospacing="0" w:afterAutospacing="0"/>
              <w:ind w:left="0" w:leftChars="0" w:right="0"/>
              <w:jc w:val="center"/>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第</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页</w:t>
            </w:r>
          </w:p>
        </w:tc>
      </w:tr>
      <w:tr w14:paraId="1D90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9" w:type="dxa"/>
            <w:vAlign w:val="center"/>
          </w:tcPr>
          <w:p w14:paraId="470EE17E">
            <w:pPr>
              <w:kinsoku/>
              <w:overflowPunct/>
              <w:topLinePunct w:val="0"/>
              <w:bidi w:val="0"/>
              <w:spacing w:beforeAutospacing="0" w:afterAutospacing="0"/>
              <w:ind w:left="0" w:leftChars="0" w:right="0"/>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2</w:t>
            </w:r>
          </w:p>
        </w:tc>
        <w:tc>
          <w:tcPr>
            <w:tcW w:w="4991" w:type="dxa"/>
            <w:vAlign w:val="center"/>
          </w:tcPr>
          <w:p w14:paraId="1B0DBBD0">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中承诺的投标有效期不少于</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中载明的投标有效期。</w:t>
            </w:r>
          </w:p>
        </w:tc>
        <w:tc>
          <w:tcPr>
            <w:tcW w:w="2551" w:type="dxa"/>
            <w:vAlign w:val="center"/>
          </w:tcPr>
          <w:p w14:paraId="4C00781B">
            <w:pPr>
              <w:kinsoku/>
              <w:overflowPunct/>
              <w:topLinePunct w:val="0"/>
              <w:bidi w:val="0"/>
              <w:spacing w:beforeAutospacing="0" w:afterAutospacing="0"/>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投标函</w:t>
            </w:r>
          </w:p>
        </w:tc>
        <w:tc>
          <w:tcPr>
            <w:tcW w:w="1418" w:type="dxa"/>
            <w:vAlign w:val="center"/>
          </w:tcPr>
          <w:p w14:paraId="0B5B238B">
            <w:pPr>
              <w:kinsoku/>
              <w:overflowPunct/>
              <w:topLinePunct w:val="0"/>
              <w:bidi w:val="0"/>
              <w:spacing w:beforeAutospacing="0" w:afterAutospacing="0"/>
              <w:ind w:left="0" w:leftChars="0" w:right="0"/>
              <w:jc w:val="center"/>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见</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第</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页</w:t>
            </w:r>
          </w:p>
        </w:tc>
      </w:tr>
      <w:tr w14:paraId="796A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9" w:type="dxa"/>
            <w:vAlign w:val="center"/>
          </w:tcPr>
          <w:p w14:paraId="7F082B07">
            <w:pPr>
              <w:kinsoku/>
              <w:overflowPunct/>
              <w:topLinePunct w:val="0"/>
              <w:bidi w:val="0"/>
              <w:spacing w:beforeAutospacing="0" w:afterAutospacing="0"/>
              <w:ind w:left="0" w:leftChars="0" w:right="0"/>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3</w:t>
            </w:r>
          </w:p>
        </w:tc>
        <w:tc>
          <w:tcPr>
            <w:tcW w:w="4991" w:type="dxa"/>
            <w:vAlign w:val="center"/>
          </w:tcPr>
          <w:p w14:paraId="618D186B">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满足</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的其它实质性要求。</w:t>
            </w:r>
          </w:p>
        </w:tc>
        <w:tc>
          <w:tcPr>
            <w:tcW w:w="2551" w:type="dxa"/>
            <w:vAlign w:val="center"/>
          </w:tcPr>
          <w:p w14:paraId="3D9C5D7D">
            <w:pPr>
              <w:kinsoku/>
              <w:overflowPunct/>
              <w:topLinePunct w:val="0"/>
              <w:bidi w:val="0"/>
              <w:spacing w:beforeAutospacing="0" w:afterAutospacing="0"/>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其它实质性要求相应的材料（“▲” 系指实质性要求条款，</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无其它实质性要求的，无需提供）</w:t>
            </w:r>
          </w:p>
        </w:tc>
        <w:tc>
          <w:tcPr>
            <w:tcW w:w="1418" w:type="dxa"/>
            <w:vAlign w:val="center"/>
          </w:tcPr>
          <w:p w14:paraId="29780F3F">
            <w:pPr>
              <w:kinsoku/>
              <w:overflowPunct/>
              <w:topLinePunct w:val="0"/>
              <w:bidi w:val="0"/>
              <w:spacing w:beforeAutospacing="0" w:afterAutospacing="0"/>
              <w:ind w:left="0" w:leftChars="0" w:right="0"/>
              <w:jc w:val="center"/>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见</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第</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页</w:t>
            </w:r>
          </w:p>
        </w:tc>
      </w:tr>
    </w:tbl>
    <w:p w14:paraId="56F4436D">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14:paraId="42FE080E">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6EA67AF5">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 xml:space="preserve">            </w:t>
      </w:r>
    </w:p>
    <w:p w14:paraId="48855953">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448FF21E">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2A10C37D">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27924505">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7E5678AE">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1C71944E">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4DE66C77">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162D1D77">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32EE3730">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7E11910C">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36F798E0">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5EA80391">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5C9FDF7E">
      <w:pPr>
        <w:kinsoku/>
        <w:overflowPunct/>
        <w:topLinePunct w:val="0"/>
        <w:bidi w:val="0"/>
        <w:spacing w:beforeAutospacing="0" w:afterAutospacing="0"/>
        <w:ind w:left="0" w:leftChars="0" w:right="0"/>
        <w:jc w:val="left"/>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br w:type="page"/>
      </w:r>
    </w:p>
    <w:p w14:paraId="111928FE">
      <w:pPr>
        <w:kinsoku/>
        <w:overflowPunct/>
        <w:topLinePunct w:val="0"/>
        <w:bidi w:val="0"/>
        <w:spacing w:beforeAutospacing="0" w:afterAutospacing="0"/>
        <w:ind w:left="0" w:leftChars="0" w:right="0"/>
        <w:jc w:val="center"/>
        <w:rPr>
          <w:rFonts w:hint="eastAsia" w:ascii="仿宋" w:hAnsi="仿宋" w:eastAsia="仿宋" w:cs="仿宋"/>
          <w:color w:val="auto"/>
          <w:highlight w:val="none"/>
          <w:shd w:val="clear" w:color="auto" w:fill="auto"/>
        </w:rPr>
      </w:pPr>
      <w:r>
        <w:rPr>
          <w:rFonts w:hint="eastAsia" w:ascii="仿宋" w:hAnsi="仿宋" w:eastAsia="仿宋" w:cs="仿宋"/>
          <w:b/>
          <w:color w:val="auto"/>
          <w:kern w:val="0"/>
          <w:sz w:val="32"/>
          <w:szCs w:val="32"/>
          <w:highlight w:val="none"/>
          <w:shd w:val="clear" w:color="auto" w:fill="auto"/>
          <w:lang w:val="en-US" w:eastAsia="zh-CN"/>
        </w:rPr>
        <w:t>四</w:t>
      </w:r>
      <w:r>
        <w:rPr>
          <w:rFonts w:hint="eastAsia" w:ascii="仿宋" w:hAnsi="仿宋" w:eastAsia="仿宋" w:cs="仿宋"/>
          <w:b/>
          <w:color w:val="auto"/>
          <w:kern w:val="0"/>
          <w:sz w:val="32"/>
          <w:szCs w:val="32"/>
          <w:highlight w:val="none"/>
          <w:shd w:val="clear" w:color="auto" w:fill="auto"/>
        </w:rPr>
        <w:t>、评标标准相应的商务技术资料</w:t>
      </w:r>
    </w:p>
    <w:p w14:paraId="281FCA38">
      <w:pPr>
        <w:kinsoku/>
        <w:overflowPunct/>
        <w:topLinePunct w:val="0"/>
        <w:bidi w:val="0"/>
        <w:snapToGrid w:val="0"/>
        <w:spacing w:beforeAutospacing="0" w:afterAutospacing="0" w:line="360" w:lineRule="auto"/>
        <w:ind w:left="0" w:leftChars="0" w:right="0"/>
        <w:jc w:val="left"/>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（按</w:t>
      </w:r>
      <w:r>
        <w:rPr>
          <w:rFonts w:hint="eastAsia" w:ascii="仿宋" w:hAnsi="仿宋" w:eastAsia="仿宋" w:cs="仿宋"/>
          <w:b/>
          <w:color w:val="auto"/>
          <w:sz w:val="24"/>
          <w:highlight w:val="none"/>
          <w:shd w:val="clear" w:color="auto" w:fill="auto"/>
          <w:lang w:eastAsia="zh-CN"/>
        </w:rPr>
        <w:t>交易文件</w:t>
      </w:r>
      <w:r>
        <w:rPr>
          <w:rFonts w:hint="eastAsia" w:ascii="仿宋" w:hAnsi="仿宋" w:eastAsia="仿宋" w:cs="仿宋"/>
          <w:b/>
          <w:color w:val="auto"/>
          <w:sz w:val="24"/>
          <w:highlight w:val="none"/>
          <w:shd w:val="clear" w:color="auto" w:fill="auto"/>
        </w:rPr>
        <w:t>第四部分</w:t>
      </w:r>
      <w:r>
        <w:rPr>
          <w:rFonts w:hint="eastAsia" w:ascii="仿宋" w:hAnsi="仿宋" w:eastAsia="仿宋" w:cs="仿宋"/>
          <w:b/>
          <w:color w:val="auto"/>
          <w:sz w:val="24"/>
          <w:highlight w:val="none"/>
          <w:shd w:val="clear" w:color="auto" w:fill="auto"/>
          <w:lang w:eastAsia="zh-CN"/>
        </w:rPr>
        <w:t>评审办法</w:t>
      </w:r>
      <w:r>
        <w:rPr>
          <w:rFonts w:hint="eastAsia" w:ascii="仿宋" w:hAnsi="仿宋" w:eastAsia="仿宋" w:cs="仿宋"/>
          <w:b/>
          <w:color w:val="auto"/>
          <w:sz w:val="24"/>
          <w:highlight w:val="none"/>
          <w:shd w:val="clear" w:color="auto" w:fill="auto"/>
        </w:rPr>
        <w:t>前附表中“</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中评标标准相应的商务技术资料目录”提供资料。）</w:t>
      </w:r>
    </w:p>
    <w:p w14:paraId="6CEAAA9D">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487E1D42">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4C372A48">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645C6090">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0D086C64">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3C89210D">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582B2C14">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78BACE7B">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69CB2F92">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0A6B8EF5">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564B3D99">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lang w:eastAsia="zh-CN"/>
        </w:rPr>
      </w:pPr>
      <w:r>
        <w:rPr>
          <w:rFonts w:hint="eastAsia" w:ascii="仿宋" w:hAnsi="仿宋" w:eastAsia="仿宋" w:cs="仿宋"/>
          <w:b/>
          <w:color w:val="auto"/>
          <w:kern w:val="0"/>
          <w:sz w:val="32"/>
          <w:szCs w:val="32"/>
          <w:highlight w:val="none"/>
          <w:shd w:val="clear" w:color="auto" w:fill="auto"/>
          <w:lang w:val="en-US" w:eastAsia="zh-CN"/>
        </w:rPr>
        <w:t>五</w:t>
      </w:r>
      <w:r>
        <w:rPr>
          <w:rFonts w:hint="eastAsia" w:ascii="仿宋" w:hAnsi="仿宋" w:eastAsia="仿宋" w:cs="仿宋"/>
          <w:b/>
          <w:color w:val="auto"/>
          <w:kern w:val="0"/>
          <w:sz w:val="32"/>
          <w:szCs w:val="32"/>
          <w:highlight w:val="none"/>
          <w:shd w:val="clear" w:color="auto" w:fill="auto"/>
        </w:rPr>
        <w:t>、商务技术偏离</w:t>
      </w:r>
      <w:r>
        <w:rPr>
          <w:rFonts w:hint="eastAsia" w:ascii="仿宋" w:hAnsi="仿宋" w:eastAsia="仿宋" w:cs="仿宋"/>
          <w:b/>
          <w:color w:val="auto"/>
          <w:kern w:val="0"/>
          <w:sz w:val="32"/>
          <w:szCs w:val="32"/>
          <w:highlight w:val="none"/>
          <w:shd w:val="clear" w:color="auto" w:fill="auto"/>
          <w:lang w:val="en-US" w:eastAsia="zh-CN"/>
        </w:rPr>
        <w:t>承诺</w:t>
      </w:r>
    </w:p>
    <w:tbl>
      <w:tblPr>
        <w:tblStyle w:val="63"/>
        <w:tblW w:w="8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44"/>
        <w:gridCol w:w="3345"/>
        <w:gridCol w:w="1449"/>
      </w:tblGrid>
      <w:tr w14:paraId="2BDF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570C9741">
            <w:pPr>
              <w:kinsoku/>
              <w:overflowPunct/>
              <w:topLinePunct w:val="0"/>
              <w:bidi w:val="0"/>
              <w:spacing w:beforeAutospacing="0" w:afterAutospacing="0"/>
              <w:ind w:left="0" w:leftChars="0" w:right="0"/>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序号</w:t>
            </w:r>
          </w:p>
        </w:tc>
        <w:tc>
          <w:tcPr>
            <w:tcW w:w="2344" w:type="dxa"/>
          </w:tcPr>
          <w:p w14:paraId="07EFE5F3">
            <w:pPr>
              <w:kinsoku/>
              <w:overflowPunct/>
              <w:topLinePunct w:val="0"/>
              <w:bidi w:val="0"/>
              <w:spacing w:beforeAutospacing="0" w:afterAutospacing="0"/>
              <w:ind w:left="0" w:leftChars="0" w:right="0"/>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lang w:eastAsia="zh-CN"/>
              </w:rPr>
              <w:t>交易文件</w:t>
            </w:r>
            <w:r>
              <w:rPr>
                <w:rFonts w:hint="eastAsia" w:ascii="仿宋" w:hAnsi="仿宋" w:eastAsia="仿宋" w:cs="仿宋"/>
                <w:b/>
                <w:bCs/>
                <w:color w:val="auto"/>
                <w:sz w:val="24"/>
                <w:highlight w:val="none"/>
                <w:shd w:val="clear" w:color="auto" w:fill="auto"/>
              </w:rPr>
              <w:t>章节及具体内容</w:t>
            </w:r>
          </w:p>
        </w:tc>
        <w:tc>
          <w:tcPr>
            <w:tcW w:w="3345" w:type="dxa"/>
          </w:tcPr>
          <w:p w14:paraId="22382DC9">
            <w:pPr>
              <w:kinsoku/>
              <w:overflowPunct/>
              <w:topLinePunct w:val="0"/>
              <w:bidi w:val="0"/>
              <w:spacing w:beforeAutospacing="0" w:afterAutospacing="0"/>
              <w:ind w:left="0" w:leftChars="0" w:right="0"/>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lang w:eastAsia="zh-CN"/>
              </w:rPr>
              <w:t>响应文件</w:t>
            </w:r>
            <w:r>
              <w:rPr>
                <w:rFonts w:hint="eastAsia" w:ascii="仿宋" w:hAnsi="仿宋" w:eastAsia="仿宋" w:cs="仿宋"/>
                <w:b/>
                <w:bCs/>
                <w:color w:val="auto"/>
                <w:sz w:val="24"/>
                <w:highlight w:val="none"/>
                <w:shd w:val="clear" w:color="auto" w:fill="auto"/>
              </w:rPr>
              <w:t>章节及具体内容</w:t>
            </w:r>
          </w:p>
        </w:tc>
        <w:tc>
          <w:tcPr>
            <w:tcW w:w="1449" w:type="dxa"/>
          </w:tcPr>
          <w:p w14:paraId="5C9E22FF">
            <w:pPr>
              <w:kinsoku/>
              <w:overflowPunct/>
              <w:topLinePunct w:val="0"/>
              <w:bidi w:val="0"/>
              <w:spacing w:beforeAutospacing="0" w:afterAutospacing="0"/>
              <w:ind w:left="0" w:leftChars="0" w:right="0"/>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偏离说明</w:t>
            </w:r>
          </w:p>
        </w:tc>
      </w:tr>
      <w:tr w14:paraId="555F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3EC35D">
            <w:pPr>
              <w:kinsoku/>
              <w:overflowPunct/>
              <w:topLinePunct w:val="0"/>
              <w:bidi w:val="0"/>
              <w:spacing w:beforeAutospacing="0" w:afterAutospacing="0"/>
              <w:ind w:left="0" w:leftChars="0" w:right="0"/>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w:t>
            </w:r>
          </w:p>
        </w:tc>
        <w:tc>
          <w:tcPr>
            <w:tcW w:w="2344" w:type="dxa"/>
          </w:tcPr>
          <w:p w14:paraId="2229E6BB">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c>
          <w:tcPr>
            <w:tcW w:w="3345" w:type="dxa"/>
          </w:tcPr>
          <w:p w14:paraId="4C229484">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c>
          <w:tcPr>
            <w:tcW w:w="1449" w:type="dxa"/>
          </w:tcPr>
          <w:p w14:paraId="7E40B872">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r>
      <w:tr w14:paraId="217C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12978D">
            <w:pPr>
              <w:kinsoku/>
              <w:overflowPunct/>
              <w:topLinePunct w:val="0"/>
              <w:bidi w:val="0"/>
              <w:spacing w:beforeAutospacing="0" w:afterAutospacing="0"/>
              <w:ind w:left="0" w:leftChars="0" w:right="0"/>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2</w:t>
            </w:r>
          </w:p>
        </w:tc>
        <w:tc>
          <w:tcPr>
            <w:tcW w:w="2344" w:type="dxa"/>
          </w:tcPr>
          <w:p w14:paraId="34958679">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c>
          <w:tcPr>
            <w:tcW w:w="3345" w:type="dxa"/>
          </w:tcPr>
          <w:p w14:paraId="45B1D277">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c>
          <w:tcPr>
            <w:tcW w:w="1449" w:type="dxa"/>
          </w:tcPr>
          <w:p w14:paraId="526CF515">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r>
      <w:tr w14:paraId="4B49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109DD0">
            <w:pPr>
              <w:kinsoku/>
              <w:overflowPunct/>
              <w:topLinePunct w:val="0"/>
              <w:bidi w:val="0"/>
              <w:spacing w:beforeAutospacing="0" w:afterAutospacing="0"/>
              <w:ind w:left="0" w:leftChars="0" w:right="0"/>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w:t>
            </w:r>
          </w:p>
        </w:tc>
        <w:tc>
          <w:tcPr>
            <w:tcW w:w="2344" w:type="dxa"/>
          </w:tcPr>
          <w:p w14:paraId="10080865">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c>
          <w:tcPr>
            <w:tcW w:w="3345" w:type="dxa"/>
          </w:tcPr>
          <w:p w14:paraId="404CC9ED">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c>
          <w:tcPr>
            <w:tcW w:w="1449" w:type="dxa"/>
          </w:tcPr>
          <w:p w14:paraId="6C97DEF5">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tc>
      </w:tr>
    </w:tbl>
    <w:p w14:paraId="09B98BCD">
      <w:pPr>
        <w:kinsoku/>
        <w:overflowPunct/>
        <w:topLinePunct w:val="0"/>
        <w:bidi w:val="0"/>
        <w:spacing w:beforeAutospacing="0" w:afterAutospacing="0"/>
        <w:ind w:left="0" w:leftChars="0" w:right="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保证：除商务技术偏离表列出的偏离外，</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响应</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的全部要求</w:t>
      </w:r>
    </w:p>
    <w:p w14:paraId="3EAC3C36">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561B4C43">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14:paraId="17AC3602">
      <w:pPr>
        <w:kinsoku/>
        <w:overflowPunct/>
        <w:topLinePunct w:val="0"/>
        <w:bidi w:val="0"/>
        <w:spacing w:beforeAutospacing="0" w:afterAutospacing="0"/>
        <w:ind w:left="0" w:leftChars="0" w:right="0"/>
        <w:jc w:val="center"/>
        <w:rPr>
          <w:rFonts w:hint="eastAsia" w:ascii="仿宋" w:hAnsi="仿宋" w:eastAsia="仿宋" w:cs="仿宋"/>
          <w:b/>
          <w:color w:val="auto"/>
          <w:kern w:val="0"/>
          <w:sz w:val="32"/>
          <w:szCs w:val="32"/>
          <w:highlight w:val="none"/>
          <w:shd w:val="clear" w:color="auto" w:fill="auto"/>
        </w:rPr>
      </w:pPr>
    </w:p>
    <w:p w14:paraId="08BF6758">
      <w:pPr>
        <w:kinsoku/>
        <w:overflowPunct/>
        <w:topLinePunct w:val="0"/>
        <w:bidi w:val="0"/>
        <w:spacing w:beforeAutospacing="0" w:afterAutospacing="0"/>
        <w:ind w:left="0" w:leftChars="0" w:right="0"/>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br w:type="page"/>
      </w:r>
    </w:p>
    <w:p w14:paraId="003A785A">
      <w:pPr>
        <w:kinsoku/>
        <w:overflowPunct/>
        <w:topLinePunct w:val="0"/>
        <w:bidi w:val="0"/>
        <w:spacing w:beforeAutospacing="0" w:afterAutospacing="0"/>
        <w:ind w:left="0" w:leftChars="0" w:right="0" w:firstLine="1911" w:firstLineChars="595"/>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bCs/>
          <w:color w:val="auto"/>
          <w:sz w:val="32"/>
          <w:szCs w:val="32"/>
          <w:highlight w:val="none"/>
          <w:shd w:val="clear" w:color="auto" w:fill="auto"/>
          <w:lang w:val="en-US" w:eastAsia="zh-CN"/>
        </w:rPr>
        <w:t>六</w:t>
      </w:r>
      <w:r>
        <w:rPr>
          <w:rFonts w:hint="eastAsia" w:ascii="仿宋" w:hAnsi="仿宋" w:eastAsia="仿宋" w:cs="仿宋"/>
          <w:b/>
          <w:color w:val="auto"/>
          <w:kern w:val="0"/>
          <w:sz w:val="32"/>
          <w:szCs w:val="32"/>
          <w:highlight w:val="none"/>
          <w:shd w:val="clear" w:color="auto" w:fill="auto"/>
        </w:rPr>
        <w:t>、</w:t>
      </w:r>
      <w:r>
        <w:rPr>
          <w:rFonts w:hint="eastAsia" w:ascii="仿宋" w:hAnsi="仿宋" w:eastAsia="仿宋" w:cs="仿宋"/>
          <w:b/>
          <w:color w:val="auto"/>
          <w:kern w:val="0"/>
          <w:sz w:val="32"/>
          <w:szCs w:val="32"/>
          <w:highlight w:val="none"/>
          <w:shd w:val="clear" w:color="auto" w:fill="auto"/>
          <w:lang w:val="zh-CN"/>
        </w:rPr>
        <w:t>采购</w:t>
      </w:r>
      <w:r>
        <w:rPr>
          <w:rFonts w:hint="eastAsia" w:ascii="仿宋" w:hAnsi="仿宋" w:eastAsia="仿宋" w:cs="仿宋"/>
          <w:b/>
          <w:color w:val="auto"/>
          <w:kern w:val="0"/>
          <w:sz w:val="32"/>
          <w:szCs w:val="32"/>
          <w:highlight w:val="none"/>
          <w:shd w:val="clear" w:color="auto" w:fill="auto"/>
          <w:lang w:eastAsia="zh-CN"/>
        </w:rPr>
        <w:t>供应商</w:t>
      </w:r>
      <w:r>
        <w:rPr>
          <w:rFonts w:hint="eastAsia" w:ascii="仿宋" w:hAnsi="仿宋" w:eastAsia="仿宋" w:cs="仿宋"/>
          <w:b/>
          <w:color w:val="auto"/>
          <w:kern w:val="0"/>
          <w:sz w:val="32"/>
          <w:szCs w:val="32"/>
          <w:highlight w:val="none"/>
          <w:shd w:val="clear" w:color="auto" w:fill="auto"/>
          <w:lang w:val="zh-CN"/>
        </w:rPr>
        <w:t>廉洁自律承诺书</w:t>
      </w:r>
    </w:p>
    <w:p w14:paraId="13078C79">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p>
    <w:p w14:paraId="1BF2EE78">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w:t>
      </w:r>
    </w:p>
    <w:p w14:paraId="7E2B3065">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我单位响应你</w:t>
      </w:r>
      <w:r>
        <w:rPr>
          <w:rFonts w:hint="eastAsia" w:ascii="仿宋" w:hAnsi="仿宋" w:eastAsia="仿宋" w:cs="仿宋"/>
          <w:color w:val="auto"/>
          <w:sz w:val="24"/>
          <w:highlight w:val="none"/>
          <w:shd w:val="clear" w:color="auto" w:fill="auto"/>
        </w:rPr>
        <w:t>单位</w:t>
      </w:r>
      <w:r>
        <w:rPr>
          <w:rFonts w:hint="eastAsia" w:ascii="仿宋" w:hAnsi="仿宋" w:eastAsia="仿宋" w:cs="仿宋"/>
          <w:color w:val="auto"/>
          <w:kern w:val="0"/>
          <w:sz w:val="24"/>
          <w:highlight w:val="none"/>
          <w:shd w:val="clear" w:color="auto" w:fill="auto"/>
          <w:lang w:val="zh-CN"/>
        </w:rPr>
        <w:t>项目招标要求参加投标。在这次</w:t>
      </w:r>
      <w:r>
        <w:rPr>
          <w:rFonts w:hint="eastAsia" w:ascii="仿宋" w:hAnsi="仿宋" w:eastAsia="仿宋" w:cs="仿宋"/>
          <w:color w:val="auto"/>
          <w:kern w:val="0"/>
          <w:sz w:val="24"/>
          <w:highlight w:val="none"/>
          <w:shd w:val="clear" w:color="auto" w:fill="auto"/>
          <w:lang w:val="en-US" w:eastAsia="zh-CN"/>
        </w:rPr>
        <w:t>响应</w:t>
      </w:r>
      <w:r>
        <w:rPr>
          <w:rFonts w:hint="eastAsia" w:ascii="仿宋" w:hAnsi="仿宋" w:eastAsia="仿宋" w:cs="仿宋"/>
          <w:color w:val="auto"/>
          <w:kern w:val="0"/>
          <w:sz w:val="24"/>
          <w:highlight w:val="none"/>
          <w:shd w:val="clear" w:color="auto" w:fill="auto"/>
          <w:lang w:val="zh-CN"/>
        </w:rPr>
        <w:t>过程中和</w:t>
      </w:r>
      <w:r>
        <w:rPr>
          <w:rFonts w:hint="eastAsia" w:ascii="仿宋" w:hAnsi="仿宋" w:eastAsia="仿宋" w:cs="仿宋"/>
          <w:color w:val="auto"/>
          <w:kern w:val="0"/>
          <w:sz w:val="24"/>
          <w:highlight w:val="none"/>
          <w:shd w:val="clear" w:color="auto" w:fill="auto"/>
          <w:lang w:val="en-US" w:eastAsia="zh-CN"/>
        </w:rPr>
        <w:t>成交</w:t>
      </w:r>
      <w:r>
        <w:rPr>
          <w:rFonts w:hint="eastAsia" w:ascii="仿宋" w:hAnsi="仿宋" w:eastAsia="仿宋" w:cs="仿宋"/>
          <w:color w:val="auto"/>
          <w:kern w:val="0"/>
          <w:sz w:val="24"/>
          <w:highlight w:val="none"/>
          <w:shd w:val="clear" w:color="auto" w:fill="auto"/>
          <w:lang w:val="zh-CN"/>
        </w:rPr>
        <w:t>后，我们将严格遵守国家法律法规要求，并郑重承诺：</w:t>
      </w:r>
    </w:p>
    <w:p w14:paraId="365918FA">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一、不向项目有关人员及部门赠送礼金礼物、有价证券、回扣以及中介费、介绍费、咨询费等好处费； </w:t>
      </w:r>
    </w:p>
    <w:p w14:paraId="266DA620">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二、不为项目有关人员及部门报销应由你方单位或个人支付的费用； </w:t>
      </w:r>
    </w:p>
    <w:p w14:paraId="0565F055">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三、不向项目有关人员及部门提供有可能影响公正的宴请和健身娱乐等活动； </w:t>
      </w:r>
    </w:p>
    <w:p w14:paraId="5AF95327">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四、不为项目有关人员及部门出国（境）、旅游等提供方便；</w:t>
      </w:r>
    </w:p>
    <w:p w14:paraId="3FB60694">
      <w:pPr>
        <w:kinsoku/>
        <w:overflowPunct/>
        <w:topLinePunct w:val="0"/>
        <w:autoSpaceDE w:val="0"/>
        <w:autoSpaceDN w:val="0"/>
        <w:bidi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五、不为项目有关人员个人装修住房、婚丧嫁娶、配偶子女工作安排等提供</w:t>
      </w:r>
    </w:p>
    <w:p w14:paraId="2FFA5292">
      <w:pPr>
        <w:kinsoku/>
        <w:overflowPunct/>
        <w:topLinePunct w:val="0"/>
        <w:autoSpaceDE w:val="0"/>
        <w:autoSpaceDN w:val="0"/>
        <w:bidi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好处；</w:t>
      </w:r>
    </w:p>
    <w:p w14:paraId="6830C199">
      <w:pPr>
        <w:kinsoku/>
        <w:overflowPunct/>
        <w:topLinePunct w:val="0"/>
        <w:autoSpaceDE w:val="0"/>
        <w:autoSpaceDN w:val="0"/>
        <w:bidi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六、严格遵守《</w:t>
      </w:r>
      <w:r>
        <w:rPr>
          <w:rFonts w:hint="eastAsia" w:ascii="仿宋" w:hAnsi="仿宋" w:eastAsia="仿宋" w:cs="仿宋"/>
          <w:color w:val="auto"/>
          <w:sz w:val="24"/>
          <w:highlight w:val="none"/>
          <w:shd w:val="clear" w:color="auto" w:fill="auto"/>
          <w:lang w:val="zh-CN"/>
        </w:rPr>
        <w:t>中华人民共和国</w:t>
      </w:r>
      <w:r>
        <w:rPr>
          <w:rFonts w:hint="eastAsia" w:ascii="仿宋" w:hAnsi="仿宋" w:eastAsia="仿宋" w:cs="仿宋"/>
          <w:color w:val="auto"/>
          <w:kern w:val="0"/>
          <w:sz w:val="24"/>
          <w:highlight w:val="none"/>
          <w:shd w:val="clear" w:color="auto" w:fill="auto"/>
          <w:lang w:val="zh-CN"/>
        </w:rPr>
        <w:t>政府采购法》《</w:t>
      </w:r>
      <w:r>
        <w:rPr>
          <w:rFonts w:hint="eastAsia" w:ascii="仿宋" w:hAnsi="仿宋" w:eastAsia="仿宋" w:cs="仿宋"/>
          <w:color w:val="auto"/>
          <w:sz w:val="24"/>
          <w:highlight w:val="none"/>
          <w:shd w:val="clear" w:color="auto" w:fill="auto"/>
          <w:lang w:val="zh-CN"/>
        </w:rPr>
        <w:t>中华人民共和国</w:t>
      </w:r>
      <w:r>
        <w:rPr>
          <w:rFonts w:hint="eastAsia" w:ascii="仿宋" w:hAnsi="仿宋" w:eastAsia="仿宋" w:cs="仿宋"/>
          <w:color w:val="auto"/>
          <w:kern w:val="0"/>
          <w:sz w:val="24"/>
          <w:highlight w:val="none"/>
          <w:shd w:val="clear" w:color="auto" w:fill="auto"/>
          <w:lang w:val="zh-CN"/>
        </w:rPr>
        <w:t>招标投标</w:t>
      </w:r>
    </w:p>
    <w:p w14:paraId="195D19C6">
      <w:pPr>
        <w:kinsoku/>
        <w:overflowPunct/>
        <w:topLinePunct w:val="0"/>
        <w:autoSpaceDE w:val="0"/>
        <w:autoSpaceDN w:val="0"/>
        <w:bidi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法》</w:t>
      </w:r>
      <w:r>
        <w:rPr>
          <w:rFonts w:hint="eastAsia" w:ascii="仿宋" w:hAnsi="仿宋" w:eastAsia="仿宋" w:cs="仿宋"/>
          <w:color w:val="auto"/>
          <w:sz w:val="24"/>
          <w:highlight w:val="none"/>
          <w:shd w:val="clear" w:color="auto" w:fill="auto"/>
          <w:lang w:val="zh-CN"/>
        </w:rPr>
        <w:t>《中华人民共和国民法典》</w:t>
      </w:r>
      <w:r>
        <w:rPr>
          <w:rFonts w:hint="eastAsia" w:ascii="仿宋" w:hAnsi="仿宋" w:eastAsia="仿宋" w:cs="仿宋"/>
          <w:color w:val="auto"/>
          <w:kern w:val="0"/>
          <w:sz w:val="24"/>
          <w:highlight w:val="none"/>
          <w:shd w:val="clear" w:color="auto" w:fill="auto"/>
          <w:lang w:val="zh-CN"/>
        </w:rPr>
        <w:t xml:space="preserve">等法律法规，诚实守信，合法经营，坚决抵制各种违法违纪行为。 </w:t>
      </w:r>
    </w:p>
    <w:p w14:paraId="0519DC73">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如违反上述承诺，你</w:t>
      </w:r>
      <w:r>
        <w:rPr>
          <w:rFonts w:hint="eastAsia" w:ascii="仿宋" w:hAnsi="仿宋" w:eastAsia="仿宋" w:cs="仿宋"/>
          <w:color w:val="auto"/>
          <w:sz w:val="24"/>
          <w:highlight w:val="none"/>
          <w:shd w:val="clear" w:color="auto" w:fill="auto"/>
        </w:rPr>
        <w:t>单位</w:t>
      </w:r>
      <w:r>
        <w:rPr>
          <w:rFonts w:hint="eastAsia" w:ascii="仿宋" w:hAnsi="仿宋" w:eastAsia="仿宋" w:cs="仿宋"/>
          <w:color w:val="auto"/>
          <w:kern w:val="0"/>
          <w:sz w:val="24"/>
          <w:highlight w:val="none"/>
          <w:shd w:val="clear" w:color="auto" w:fill="auto"/>
          <w:lang w:val="zh-CN"/>
        </w:rPr>
        <w:t>有权立即取消我单位投标、中标或在建项目的建设资格，有权拒绝我单位在一定时期内进入你</w:t>
      </w:r>
      <w:r>
        <w:rPr>
          <w:rFonts w:hint="eastAsia" w:ascii="仿宋" w:hAnsi="仿宋" w:eastAsia="仿宋" w:cs="仿宋"/>
          <w:color w:val="auto"/>
          <w:sz w:val="24"/>
          <w:highlight w:val="none"/>
          <w:shd w:val="clear" w:color="auto" w:fill="auto"/>
        </w:rPr>
        <w:t>单位</w:t>
      </w:r>
      <w:r>
        <w:rPr>
          <w:rFonts w:hint="eastAsia" w:ascii="仿宋" w:hAnsi="仿宋" w:eastAsia="仿宋" w:cs="仿宋"/>
          <w:color w:val="auto"/>
          <w:kern w:val="0"/>
          <w:sz w:val="24"/>
          <w:highlight w:val="none"/>
          <w:shd w:val="clear" w:color="auto" w:fill="auto"/>
          <w:lang w:val="zh-CN"/>
        </w:rPr>
        <w:t>进行项目建设或其他经营活动，并通报市财政局。由此引起的相应损失均由我单位承担。</w:t>
      </w:r>
    </w:p>
    <w:p w14:paraId="217BE608">
      <w:pPr>
        <w:kinsoku/>
        <w:overflowPunct/>
        <w:topLinePunct w:val="0"/>
        <w:autoSpaceDE w:val="0"/>
        <w:autoSpaceDN w:val="0"/>
        <w:bidi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03D512F8">
      <w:pPr>
        <w:kinsoku/>
        <w:overflowPunct/>
        <w:topLinePunct w:val="0"/>
        <w:autoSpaceDE w:val="0"/>
        <w:autoSpaceDN w:val="0"/>
        <w:bidi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6984BE5A">
      <w:pPr>
        <w:kinsoku/>
        <w:overflowPunct/>
        <w:topLinePunct w:val="0"/>
        <w:autoSpaceDE w:val="0"/>
        <w:autoSpaceDN w:val="0"/>
        <w:bidi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38DAE18A">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firstLine="0" w:firstLineChars="0"/>
        <w:jc w:val="righ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名称（</w:t>
      </w:r>
      <w:r>
        <w:rPr>
          <w:rFonts w:hint="eastAsia" w:ascii="仿宋" w:hAnsi="仿宋" w:eastAsia="仿宋" w:cs="仿宋"/>
          <w:color w:val="auto"/>
          <w:kern w:val="0"/>
          <w:sz w:val="24"/>
          <w:highlight w:val="none"/>
          <w:shd w:val="clear" w:color="auto" w:fill="auto"/>
        </w:rPr>
        <w:t>公章</w:t>
      </w:r>
      <w:r>
        <w:rPr>
          <w:rFonts w:hint="eastAsia" w:ascii="仿宋" w:hAnsi="仿宋" w:eastAsia="仿宋" w:cs="仿宋"/>
          <w:color w:val="auto"/>
          <w:kern w:val="0"/>
          <w:sz w:val="24"/>
          <w:highlight w:val="none"/>
          <w:shd w:val="clear" w:color="auto" w:fill="auto"/>
          <w:lang w:val="zh-CN"/>
        </w:rPr>
        <w:t>）：</w:t>
      </w:r>
    </w:p>
    <w:p w14:paraId="12A04FC8">
      <w:pPr>
        <w:keepNext w:val="0"/>
        <w:keepLines w:val="0"/>
        <w:pageBreakBefore w:val="0"/>
        <w:widowControl w:val="0"/>
        <w:kinsoku/>
        <w:wordWrap/>
        <w:overflowPunct/>
        <w:topLinePunct w:val="0"/>
        <w:bidi w:val="0"/>
        <w:adjustRightInd w:val="0"/>
        <w:snapToGrid/>
        <w:spacing w:beforeAutospacing="0" w:afterAutospacing="0" w:line="360" w:lineRule="auto"/>
        <w:ind w:left="0" w:leftChars="0" w:right="0" w:firstLine="0" w:firstLineChars="0"/>
        <w:jc w:val="righ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日期</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 xml:space="preserve">   年   月   日</w:t>
      </w:r>
    </w:p>
    <w:p w14:paraId="73C96F32">
      <w:pPr>
        <w:kinsoku/>
        <w:overflowPunct/>
        <w:topLinePunct w:val="0"/>
        <w:bidi w:val="0"/>
        <w:spacing w:beforeAutospacing="0" w:afterAutospacing="0" w:line="360" w:lineRule="auto"/>
        <w:ind w:left="0" w:leftChars="0" w:right="0"/>
        <w:jc w:val="center"/>
        <w:rPr>
          <w:rFonts w:hint="eastAsia" w:ascii="仿宋" w:hAnsi="仿宋" w:eastAsia="仿宋" w:cs="仿宋"/>
          <w:b/>
          <w:bCs/>
          <w:color w:val="auto"/>
          <w:sz w:val="24"/>
          <w:highlight w:val="none"/>
          <w:shd w:val="clear" w:color="auto" w:fill="auto"/>
        </w:rPr>
      </w:pPr>
    </w:p>
    <w:p w14:paraId="0B351D2A">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14:paraId="5C749B8C">
      <w:pPr>
        <w:kinsoku/>
        <w:overflowPunct/>
        <w:topLinePunct w:val="0"/>
        <w:bidi w:val="0"/>
        <w:spacing w:beforeAutospacing="0" w:afterAutospacing="0" w:line="240" w:lineRule="auto"/>
        <w:ind w:left="0" w:leftChars="0" w:right="0"/>
        <w:jc w:val="left"/>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br w:type="page"/>
      </w:r>
    </w:p>
    <w:p w14:paraId="7F943606">
      <w:pPr>
        <w:kinsoku/>
        <w:overflowPunct/>
        <w:topLinePunct w:val="0"/>
        <w:bidi w:val="0"/>
        <w:spacing w:beforeAutospacing="0" w:afterAutospacing="0" w:line="360" w:lineRule="auto"/>
        <w:ind w:left="0" w:leftChars="0" w:right="0"/>
        <w:jc w:val="center"/>
        <w:rPr>
          <w:rFonts w:hint="eastAsia" w:ascii="仿宋" w:hAnsi="仿宋" w:eastAsia="仿宋" w:cs="仿宋"/>
          <w:b/>
          <w:bCs/>
          <w:color w:val="auto"/>
          <w:sz w:val="24"/>
          <w:highlight w:val="none"/>
          <w:shd w:val="clear" w:color="auto" w:fill="auto"/>
        </w:rPr>
        <w:sectPr>
          <w:headerReference r:id="rId4" w:type="first"/>
          <w:footerReference r:id="rId6" w:type="first"/>
          <w:headerReference r:id="rId3" w:type="default"/>
          <w:footerReference r:id="rId5" w:type="default"/>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pPr>
    </w:p>
    <w:p w14:paraId="1AA780FD">
      <w:pPr>
        <w:spacing w:line="240" w:lineRule="auto"/>
        <w:ind w:firstLine="0" w:firstLineChars="0"/>
        <w:jc w:val="center"/>
        <w:outlineLvl w:val="9"/>
        <w:rPr>
          <w:rFonts w:hint="eastAsia" w:ascii="仿宋" w:hAnsi="仿宋" w:eastAsia="仿宋" w:cs="仿宋"/>
          <w:b/>
          <w:bCs w:val="0"/>
          <w:color w:val="auto"/>
          <w:kern w:val="0"/>
          <w:sz w:val="32"/>
          <w:szCs w:val="32"/>
          <w:highlight w:val="none"/>
          <w:shd w:val="clear" w:color="auto" w:fill="auto"/>
        </w:rPr>
      </w:pPr>
      <w:bookmarkStart w:id="385" w:name="_Toc28537"/>
      <w:r>
        <w:rPr>
          <w:rFonts w:hint="eastAsia" w:ascii="仿宋" w:hAnsi="仿宋" w:eastAsia="仿宋" w:cs="仿宋"/>
          <w:b/>
          <w:bCs w:val="0"/>
          <w:color w:val="auto"/>
          <w:kern w:val="0"/>
          <w:sz w:val="32"/>
          <w:szCs w:val="32"/>
          <w:highlight w:val="none"/>
          <w:shd w:val="clear" w:color="auto" w:fill="auto"/>
          <w:lang w:eastAsia="zh-CN"/>
        </w:rPr>
        <w:t>七</w:t>
      </w:r>
      <w:r>
        <w:rPr>
          <w:rFonts w:hint="eastAsia" w:ascii="仿宋" w:hAnsi="仿宋" w:eastAsia="仿宋" w:cs="仿宋"/>
          <w:b/>
          <w:bCs w:val="0"/>
          <w:color w:val="auto"/>
          <w:kern w:val="0"/>
          <w:sz w:val="32"/>
          <w:szCs w:val="32"/>
          <w:highlight w:val="none"/>
          <w:shd w:val="clear" w:color="auto" w:fill="auto"/>
        </w:rPr>
        <w:t>、诚信承诺书</w:t>
      </w:r>
      <w:bookmarkEnd w:id="385"/>
    </w:p>
    <w:p w14:paraId="35D21BB1">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p>
    <w:p w14:paraId="0C1AC183">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u w:val="none"/>
          <w:shd w:val="clear" w:color="auto" w:fill="auto"/>
          <w:lang w:val="zh-CN"/>
        </w:rPr>
        <w:t>（</w:t>
      </w:r>
      <w:r>
        <w:rPr>
          <w:rFonts w:hint="eastAsia" w:ascii="仿宋" w:hAnsi="仿宋" w:eastAsia="仿宋" w:cs="仿宋"/>
          <w:color w:val="auto"/>
          <w:kern w:val="0"/>
          <w:sz w:val="24"/>
          <w:szCs w:val="24"/>
          <w:highlight w:val="none"/>
          <w:u w:val="none"/>
          <w:shd w:val="clear" w:color="auto" w:fill="auto"/>
          <w:lang w:val="zh-CN" w:eastAsia="zh-CN"/>
        </w:rPr>
        <w:t>采购人</w:t>
      </w:r>
      <w:r>
        <w:rPr>
          <w:rFonts w:hint="eastAsia" w:ascii="仿宋" w:hAnsi="仿宋" w:eastAsia="仿宋" w:cs="仿宋"/>
          <w:color w:val="auto"/>
          <w:kern w:val="0"/>
          <w:sz w:val="24"/>
          <w:szCs w:val="24"/>
          <w:highlight w:val="none"/>
          <w:u w:val="none"/>
          <w:shd w:val="clear" w:color="auto" w:fill="auto"/>
          <w:lang w:val="zh-CN"/>
        </w:rPr>
        <w:t xml:space="preserve">或代理机构） </w:t>
      </w:r>
      <w:r>
        <w:rPr>
          <w:rFonts w:hint="eastAsia" w:ascii="仿宋" w:hAnsi="仿宋" w:eastAsia="仿宋" w:cs="仿宋"/>
          <w:color w:val="auto"/>
          <w:kern w:val="0"/>
          <w:sz w:val="24"/>
          <w:szCs w:val="24"/>
          <w:highlight w:val="none"/>
          <w:shd w:val="clear" w:color="auto" w:fill="auto"/>
          <w:lang w:val="zh-CN"/>
        </w:rPr>
        <w:t>：</w:t>
      </w:r>
    </w:p>
    <w:p w14:paraId="3C6734AB">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我方在参加贵单位的＿＿＿＿＿＿＿项目的交易活动中，郑重承诺如下：</w:t>
      </w:r>
    </w:p>
    <w:p w14:paraId="5749FDA9">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1、我方申报的所有资料都是真实、准确、完整的；</w:t>
      </w:r>
    </w:p>
    <w:p w14:paraId="1470A157">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2、我方无资质挂靠情形，保证不参与串标、围标及抬标；</w:t>
      </w:r>
    </w:p>
    <w:p w14:paraId="270475DB">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3、我方未处于被各级行政主管部门做出停止市场行为处罚的期限内；</w:t>
      </w:r>
    </w:p>
    <w:p w14:paraId="3D657EC6">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4、我方参加本项目活动前3年内在经营活动中没有重大违法记录；</w:t>
      </w:r>
    </w:p>
    <w:p w14:paraId="0F949D00">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5、若我方中标，将严格按照规定及时与</w:t>
      </w:r>
      <w:r>
        <w:rPr>
          <w:rFonts w:hint="eastAsia" w:ascii="仿宋" w:hAnsi="仿宋" w:eastAsia="仿宋" w:cs="仿宋"/>
          <w:color w:val="auto"/>
          <w:kern w:val="0"/>
          <w:sz w:val="24"/>
          <w:szCs w:val="24"/>
          <w:highlight w:val="none"/>
          <w:shd w:val="clear" w:color="auto" w:fill="auto"/>
          <w:lang w:val="zh-CN" w:eastAsia="zh-CN"/>
        </w:rPr>
        <w:t>采购人</w:t>
      </w:r>
      <w:r>
        <w:rPr>
          <w:rFonts w:hint="eastAsia" w:ascii="仿宋" w:hAnsi="仿宋" w:eastAsia="仿宋" w:cs="仿宋"/>
          <w:color w:val="auto"/>
          <w:kern w:val="0"/>
          <w:sz w:val="24"/>
          <w:szCs w:val="24"/>
          <w:highlight w:val="none"/>
          <w:shd w:val="clear" w:color="auto" w:fill="auto"/>
          <w:lang w:val="zh-CN"/>
        </w:rPr>
        <w:t>签订合同；</w:t>
      </w:r>
    </w:p>
    <w:p w14:paraId="7032FCC5">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6、若我方中标，将严格按照</w:t>
      </w:r>
      <w:r>
        <w:rPr>
          <w:rFonts w:hint="eastAsia" w:ascii="仿宋" w:hAnsi="仿宋" w:eastAsia="仿宋" w:cs="仿宋"/>
          <w:color w:val="auto"/>
          <w:kern w:val="0"/>
          <w:sz w:val="24"/>
          <w:szCs w:val="24"/>
          <w:highlight w:val="none"/>
          <w:shd w:val="clear" w:color="auto" w:fill="auto"/>
          <w:lang w:val="zh-CN" w:eastAsia="zh-CN"/>
        </w:rPr>
        <w:t>交易文件</w:t>
      </w:r>
      <w:r>
        <w:rPr>
          <w:rFonts w:hint="eastAsia" w:ascii="仿宋" w:hAnsi="仿宋" w:eastAsia="仿宋" w:cs="仿宋"/>
          <w:color w:val="auto"/>
          <w:kern w:val="0"/>
          <w:sz w:val="24"/>
          <w:szCs w:val="24"/>
          <w:highlight w:val="none"/>
          <w:shd w:val="clear" w:color="auto" w:fill="auto"/>
          <w:lang w:val="zh-CN"/>
        </w:rPr>
        <w:t>要求及</w:t>
      </w:r>
      <w:r>
        <w:rPr>
          <w:rFonts w:hint="eastAsia" w:ascii="仿宋" w:hAnsi="仿宋" w:eastAsia="仿宋" w:cs="仿宋"/>
          <w:color w:val="auto"/>
          <w:kern w:val="0"/>
          <w:sz w:val="24"/>
          <w:szCs w:val="24"/>
          <w:highlight w:val="none"/>
          <w:shd w:val="clear" w:color="auto" w:fill="auto"/>
          <w:lang w:val="zh-CN" w:eastAsia="zh-CN"/>
        </w:rPr>
        <w:t>响应文件</w:t>
      </w:r>
      <w:r>
        <w:rPr>
          <w:rFonts w:hint="eastAsia" w:ascii="仿宋" w:hAnsi="仿宋" w:eastAsia="仿宋" w:cs="仿宋"/>
          <w:color w:val="auto"/>
          <w:kern w:val="0"/>
          <w:sz w:val="24"/>
          <w:szCs w:val="24"/>
          <w:highlight w:val="none"/>
          <w:shd w:val="clear" w:color="auto" w:fill="auto"/>
          <w:lang w:val="zh-CN"/>
        </w:rPr>
        <w:t>承诺的报价、质量、工期响应方案、项目负责人等内容组织实施；</w:t>
      </w:r>
    </w:p>
    <w:p w14:paraId="6350A857">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我方若违反上述承诺，隐瞒、提供虚假资料或不按</w:t>
      </w:r>
      <w:r>
        <w:rPr>
          <w:rFonts w:hint="eastAsia" w:ascii="仿宋" w:hAnsi="仿宋" w:eastAsia="仿宋" w:cs="仿宋"/>
          <w:color w:val="auto"/>
          <w:kern w:val="0"/>
          <w:sz w:val="24"/>
          <w:szCs w:val="24"/>
          <w:highlight w:val="none"/>
          <w:shd w:val="clear" w:color="auto" w:fill="auto"/>
          <w:lang w:val="zh-CN" w:eastAsia="zh-CN"/>
        </w:rPr>
        <w:t>交易文件</w:t>
      </w:r>
      <w:r>
        <w:rPr>
          <w:rFonts w:hint="eastAsia" w:ascii="仿宋" w:hAnsi="仿宋" w:eastAsia="仿宋" w:cs="仿宋"/>
          <w:color w:val="auto"/>
          <w:kern w:val="0"/>
          <w:sz w:val="24"/>
          <w:szCs w:val="24"/>
          <w:highlight w:val="none"/>
          <w:shd w:val="clear" w:color="auto" w:fill="auto"/>
          <w:lang w:val="zh-CN"/>
        </w:rPr>
        <w:t>要求组织实施或参与串标、抬标及围标等行为，被贵方发现或被他人举报查实，无条件接受</w:t>
      </w:r>
      <w:r>
        <w:rPr>
          <w:rFonts w:hint="eastAsia" w:ascii="仿宋" w:hAnsi="仿宋" w:eastAsia="仿宋" w:cs="仿宋"/>
          <w:color w:val="auto"/>
          <w:kern w:val="0"/>
          <w:sz w:val="24"/>
          <w:szCs w:val="24"/>
          <w:highlight w:val="none"/>
          <w:shd w:val="clear" w:color="auto" w:fill="auto"/>
          <w:lang w:val="zh-CN" w:eastAsia="zh-CN"/>
        </w:rPr>
        <w:t>采购人</w:t>
      </w:r>
      <w:r>
        <w:rPr>
          <w:rFonts w:hint="eastAsia" w:ascii="仿宋" w:hAnsi="仿宋" w:eastAsia="仿宋" w:cs="仿宋"/>
          <w:color w:val="auto"/>
          <w:kern w:val="0"/>
          <w:sz w:val="24"/>
          <w:szCs w:val="24"/>
          <w:highlight w:val="none"/>
          <w:shd w:val="clear" w:color="auto" w:fill="auto"/>
          <w:lang w:val="zh-CN"/>
        </w:rPr>
        <w:t>、行政监管部门作出的取消响应资格、中标资格、解除合同、拒绝后续交易、不良行为记录等的处罚。对造成的损失，任何法律和经济责任完全由我方负责。</w:t>
      </w:r>
    </w:p>
    <w:p w14:paraId="37DF67D4">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特此承诺。</w:t>
      </w:r>
    </w:p>
    <w:p w14:paraId="7B6CAA95">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p>
    <w:p w14:paraId="5F9A7877">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p>
    <w:p w14:paraId="6A78FEA1">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p>
    <w:p w14:paraId="3F837031">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供应商（加盖公章）：＿＿＿＿＿＿＿＿＿＿＿＿＿＿＿</w:t>
      </w:r>
    </w:p>
    <w:p w14:paraId="4386C5A6">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p>
    <w:p w14:paraId="52353399">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p>
    <w:p w14:paraId="74A22B0F">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 xml:space="preserve">供应商代表（签名）：＿＿＿＿＿＿＿＿＿＿＿＿      </w:t>
      </w:r>
    </w:p>
    <w:p w14:paraId="7F7F5A5C">
      <w:pPr>
        <w:autoSpaceDE w:val="0"/>
        <w:autoSpaceDN w:val="0"/>
        <w:spacing w:line="360" w:lineRule="auto"/>
        <w:ind w:firstLine="480" w:firstLineChars="200"/>
        <w:jc w:val="left"/>
        <w:rPr>
          <w:rFonts w:hint="eastAsia" w:ascii="仿宋" w:hAnsi="仿宋" w:eastAsia="仿宋" w:cs="仿宋"/>
          <w:color w:val="auto"/>
          <w:kern w:val="0"/>
          <w:sz w:val="24"/>
          <w:szCs w:val="24"/>
          <w:highlight w:val="none"/>
          <w:shd w:val="clear" w:color="auto" w:fill="auto"/>
          <w:lang w:val="zh-CN"/>
        </w:rPr>
      </w:pPr>
    </w:p>
    <w:p w14:paraId="2642A07F">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t>日    期：</w:t>
      </w:r>
      <w:r>
        <w:rPr>
          <w:rFonts w:hint="eastAsia" w:ascii="仿宋" w:hAnsi="仿宋" w:eastAsia="仿宋" w:cs="仿宋"/>
          <w:color w:val="auto"/>
          <w:kern w:val="0"/>
          <w:sz w:val="24"/>
          <w:szCs w:val="24"/>
          <w:highlight w:val="none"/>
          <w:u w:val="none"/>
          <w:shd w:val="clear" w:color="auto" w:fill="auto"/>
          <w:lang w:val="zh-CN"/>
        </w:rPr>
        <w:t xml:space="preserve">     </w:t>
      </w:r>
      <w:r>
        <w:rPr>
          <w:rFonts w:hint="eastAsia" w:ascii="仿宋" w:hAnsi="仿宋" w:eastAsia="仿宋" w:cs="仿宋"/>
          <w:color w:val="auto"/>
          <w:kern w:val="0"/>
          <w:sz w:val="24"/>
          <w:szCs w:val="24"/>
          <w:highlight w:val="none"/>
          <w:shd w:val="clear" w:color="auto" w:fill="auto"/>
          <w:lang w:val="zh-CN"/>
        </w:rPr>
        <w:t>年＿＿月＿＿日</w:t>
      </w:r>
    </w:p>
    <w:p w14:paraId="41375C7F">
      <w:pPr>
        <w:kinsoku/>
        <w:overflowPunct/>
        <w:topLinePunct w:val="0"/>
        <w:bidi w:val="0"/>
        <w:spacing w:beforeAutospacing="0" w:afterAutospacing="0" w:line="240" w:lineRule="auto"/>
        <w:ind w:left="0" w:leftChars="0" w:right="0"/>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zh-CN"/>
        </w:rPr>
        <w:br w:type="page"/>
      </w:r>
    </w:p>
    <w:p w14:paraId="1503809A">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szCs w:val="24"/>
          <w:highlight w:val="none"/>
          <w:shd w:val="clear" w:color="auto" w:fill="auto"/>
          <w:lang w:val="zh-CN"/>
        </w:rPr>
      </w:pPr>
    </w:p>
    <w:p w14:paraId="691FBFA5">
      <w:pPr>
        <w:spacing w:line="240" w:lineRule="auto"/>
        <w:jc w:val="center"/>
        <w:outlineLvl w:val="9"/>
        <w:rPr>
          <w:rFonts w:hint="eastAsia" w:ascii="仿宋" w:hAnsi="仿宋" w:eastAsia="仿宋" w:cs="仿宋"/>
          <w:b/>
          <w:bCs w:val="0"/>
          <w:color w:val="auto"/>
          <w:kern w:val="0"/>
          <w:sz w:val="32"/>
          <w:szCs w:val="32"/>
          <w:highlight w:val="none"/>
          <w:shd w:val="clear" w:color="auto" w:fill="auto"/>
        </w:rPr>
      </w:pPr>
      <w:r>
        <w:rPr>
          <w:rFonts w:hint="eastAsia" w:ascii="仿宋" w:hAnsi="仿宋" w:eastAsia="仿宋" w:cs="仿宋"/>
          <w:b/>
          <w:bCs w:val="0"/>
          <w:color w:val="auto"/>
          <w:kern w:val="0"/>
          <w:sz w:val="32"/>
          <w:szCs w:val="32"/>
          <w:highlight w:val="none"/>
          <w:shd w:val="clear" w:color="auto" w:fill="auto"/>
          <w:lang w:eastAsia="zh-CN"/>
        </w:rPr>
        <w:t>八</w:t>
      </w:r>
      <w:r>
        <w:rPr>
          <w:rFonts w:hint="eastAsia" w:ascii="仿宋" w:hAnsi="仿宋" w:eastAsia="仿宋" w:cs="仿宋"/>
          <w:b/>
          <w:bCs w:val="0"/>
          <w:color w:val="auto"/>
          <w:kern w:val="0"/>
          <w:sz w:val="32"/>
          <w:szCs w:val="32"/>
          <w:highlight w:val="none"/>
          <w:shd w:val="clear" w:color="auto" w:fill="auto"/>
        </w:rPr>
        <w:t xml:space="preserve">、售 后 服 务 承 诺 </w:t>
      </w:r>
    </w:p>
    <w:p w14:paraId="0C03694A">
      <w:pPr>
        <w:autoSpaceDE w:val="0"/>
        <w:autoSpaceDN w:val="0"/>
        <w:spacing w:line="360" w:lineRule="auto"/>
        <w:ind w:left="0" w:leftChars="0" w:firstLine="480" w:firstLineChars="200"/>
        <w:jc w:val="left"/>
        <w:rPr>
          <w:rFonts w:hint="eastAsia" w:ascii="仿宋" w:hAnsi="仿宋" w:eastAsia="仿宋" w:cs="仿宋"/>
          <w:color w:val="auto"/>
          <w:kern w:val="0"/>
          <w:sz w:val="24"/>
          <w:highlight w:val="none"/>
          <w:shd w:val="clear" w:color="auto" w:fill="auto"/>
          <w:lang w:val="zh-CN"/>
        </w:rPr>
      </w:pPr>
    </w:p>
    <w:p w14:paraId="537D1D49">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1、保修年限、范围、保修条件：</w:t>
      </w:r>
    </w:p>
    <w:p w14:paraId="4C42FF1D">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p>
    <w:p w14:paraId="2205AB28">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p>
    <w:p w14:paraId="2B5BB10B">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2、解决问题、排除故障的措施：</w:t>
      </w:r>
    </w:p>
    <w:p w14:paraId="3CC5791B">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p>
    <w:p w14:paraId="22CB6B9D">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3、售后服务方面的其他承诺：</w:t>
      </w:r>
    </w:p>
    <w:p w14:paraId="214FE39C">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p>
    <w:p w14:paraId="12549CC3">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4、其他优惠条件：</w:t>
      </w:r>
    </w:p>
    <w:p w14:paraId="114F95A5">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p>
    <w:p w14:paraId="21C79BF5">
      <w:pPr>
        <w:autoSpaceDE w:val="0"/>
        <w:autoSpaceDN w:val="0"/>
        <w:spacing w:line="360" w:lineRule="auto"/>
        <w:ind w:firstLine="4800" w:firstLineChars="20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投标单位（公章）            </w:t>
      </w:r>
    </w:p>
    <w:p w14:paraId="7FB300F5">
      <w:pPr>
        <w:autoSpaceDE w:val="0"/>
        <w:autoSpaceDN w:val="0"/>
        <w:spacing w:line="360" w:lineRule="auto"/>
        <w:ind w:firstLine="4800" w:firstLineChars="20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签字代表</w:t>
      </w:r>
    </w:p>
    <w:p w14:paraId="345CBAC2">
      <w:pPr>
        <w:autoSpaceDE w:val="0"/>
        <w:autoSpaceDN w:val="0"/>
        <w:spacing w:line="360" w:lineRule="auto"/>
        <w:ind w:firstLine="480" w:firstLineChars="200"/>
        <w:jc w:val="left"/>
        <w:rPr>
          <w:rFonts w:hint="eastAsia" w:ascii="仿宋" w:hAnsi="仿宋" w:eastAsia="仿宋" w:cs="仿宋"/>
          <w:bCs w:val="0"/>
          <w:color w:val="auto"/>
          <w:kern w:val="0"/>
          <w:sz w:val="24"/>
          <w:highlight w:val="none"/>
          <w:shd w:val="clear" w:color="auto" w:fill="auto"/>
          <w:lang w:val="zh-CN"/>
        </w:rPr>
      </w:pPr>
    </w:p>
    <w:p w14:paraId="39DA0EF7">
      <w:pPr>
        <w:autoSpaceDE w:val="0"/>
        <w:autoSpaceDN w:val="0"/>
        <w:spacing w:line="360" w:lineRule="auto"/>
        <w:ind w:firstLine="4800" w:firstLineChars="20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年  月  日</w:t>
      </w:r>
    </w:p>
    <w:p w14:paraId="2761FD3D">
      <w:pPr>
        <w:autoSpaceDE w:val="0"/>
        <w:autoSpaceDN w:val="0"/>
        <w:spacing w:line="360" w:lineRule="auto"/>
        <w:ind w:firstLine="480" w:firstLineChars="200"/>
        <w:jc w:val="left"/>
        <w:outlineLvl w:val="9"/>
        <w:rPr>
          <w:rFonts w:hint="eastAsia" w:ascii="仿宋" w:hAnsi="仿宋" w:eastAsia="仿宋" w:cs="仿宋"/>
          <w:b w:val="0"/>
          <w:bCs w:val="0"/>
          <w:color w:val="auto"/>
          <w:kern w:val="0"/>
          <w:sz w:val="24"/>
          <w:szCs w:val="24"/>
          <w:highlight w:val="none"/>
          <w:shd w:val="clear" w:color="auto" w:fill="auto"/>
          <w:lang w:val="zh-CN"/>
        </w:rPr>
      </w:pPr>
    </w:p>
    <w:p w14:paraId="06439586">
      <w:pPr>
        <w:kinsoku/>
        <w:overflowPunct/>
        <w:topLinePunct w:val="0"/>
        <w:autoSpaceDE w:val="0"/>
        <w:autoSpaceDN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szCs w:val="24"/>
          <w:highlight w:val="none"/>
          <w:shd w:val="clear" w:color="auto" w:fill="auto"/>
          <w:lang w:val="zh-CN"/>
        </w:rPr>
        <w:sectPr>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pPr>
    </w:p>
    <w:p w14:paraId="3AE5F7AC">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报价文件部分</w:t>
      </w:r>
    </w:p>
    <w:p w14:paraId="778F92C7">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目录</w:t>
      </w:r>
    </w:p>
    <w:p w14:paraId="705FB3E5">
      <w:pPr>
        <w:kinsoku/>
        <w:overflowPunct/>
        <w:topLinePunct w:val="0"/>
        <w:bidi w:val="0"/>
        <w:spacing w:beforeAutospacing="0" w:afterAutospacing="0" w:line="360" w:lineRule="auto"/>
        <w:ind w:left="0" w:leftChars="0" w:right="0"/>
        <w:jc w:val="center"/>
        <w:outlineLvl w:val="0"/>
        <w:rPr>
          <w:rFonts w:hint="eastAsia" w:ascii="仿宋" w:hAnsi="仿宋" w:eastAsia="仿宋" w:cs="仿宋"/>
          <w:b/>
          <w:color w:val="auto"/>
          <w:kern w:val="0"/>
          <w:sz w:val="36"/>
          <w:szCs w:val="36"/>
          <w:highlight w:val="none"/>
          <w:shd w:val="clear" w:color="auto" w:fill="auto"/>
        </w:rPr>
      </w:pPr>
    </w:p>
    <w:p w14:paraId="6A7C6721">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val="en-US" w:eastAsia="zh-CN"/>
        </w:rPr>
        <w:t>投标函</w:t>
      </w:r>
      <w:r>
        <w:rPr>
          <w:rFonts w:hint="eastAsia" w:ascii="仿宋" w:hAnsi="仿宋" w:eastAsia="仿宋" w:cs="仿宋"/>
          <w:color w:val="auto"/>
          <w:sz w:val="24"/>
          <w:highlight w:val="none"/>
          <w:shd w:val="clear" w:color="auto" w:fill="auto"/>
        </w:rPr>
        <w:t>……………………………………………………………………（页码）</w:t>
      </w:r>
    </w:p>
    <w:p w14:paraId="6347023A">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2</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开标</w:t>
      </w:r>
      <w:r>
        <w:rPr>
          <w:rFonts w:hint="eastAsia" w:ascii="仿宋" w:hAnsi="仿宋" w:eastAsia="仿宋" w:cs="仿宋"/>
          <w:color w:val="auto"/>
          <w:sz w:val="24"/>
          <w:highlight w:val="none"/>
          <w:shd w:val="clear" w:color="auto" w:fill="auto"/>
        </w:rPr>
        <w:t>一览表（报价表）…………………………………………………（页码）</w:t>
      </w:r>
    </w:p>
    <w:p w14:paraId="2BD520C2">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71C3CEB4">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69F79311">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06A7194D">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6300E46A">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6D152D7E">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2AAE5309">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0A1800F4">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06053397">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3140B73F">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7290EFFE">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4286157D">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5CADBB4D">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1D3505D3">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5A27C14E">
      <w:pPr>
        <w:kinsoku/>
        <w:overflowPunct/>
        <w:topLinePunct w:val="0"/>
        <w:bidi w:val="0"/>
        <w:snapToGrid w:val="0"/>
        <w:spacing w:beforeAutospacing="0" w:afterAutospacing="0" w:line="360" w:lineRule="auto"/>
        <w:ind w:left="0" w:leftChars="0" w:right="0"/>
        <w:jc w:val="center"/>
        <w:rPr>
          <w:rFonts w:hint="eastAsia" w:ascii="仿宋" w:hAnsi="仿宋" w:eastAsia="仿宋" w:cs="仿宋"/>
          <w:b/>
          <w:color w:val="auto"/>
          <w:kern w:val="0"/>
          <w:sz w:val="32"/>
          <w:szCs w:val="32"/>
          <w:highlight w:val="none"/>
          <w:shd w:val="clear" w:color="auto" w:fill="auto"/>
        </w:rPr>
      </w:pPr>
    </w:p>
    <w:p w14:paraId="05DA1B78">
      <w:pPr>
        <w:pStyle w:val="692"/>
        <w:keepNext w:val="0"/>
        <w:pageBreakBefore w:val="0"/>
        <w:tabs>
          <w:tab w:val="clear" w:pos="720"/>
        </w:tabs>
        <w:kinsoku/>
        <w:overflowPunct/>
        <w:topLinePunct w:val="0"/>
        <w:bidi w:val="0"/>
        <w:snapToGrid w:val="0"/>
        <w:spacing w:beforeAutospacing="0" w:afterAutospacing="0"/>
        <w:ind w:left="0" w:leftChars="0" w:right="0" w:firstLine="643"/>
        <w:outlineLvl w:val="9"/>
        <w:rPr>
          <w:rFonts w:hint="eastAsia" w:ascii="仿宋" w:hAnsi="仿宋" w:eastAsia="仿宋" w:cs="仿宋"/>
          <w:color w:val="auto"/>
          <w:kern w:val="2"/>
          <w:sz w:val="32"/>
          <w:szCs w:val="32"/>
          <w:highlight w:val="none"/>
          <w:shd w:val="clear" w:color="auto" w:fill="auto"/>
        </w:rPr>
        <w:sectPr>
          <w:headerReference r:id="rId8" w:type="first"/>
          <w:footerReference r:id="rId10" w:type="first"/>
          <w:headerReference r:id="rId7" w:type="default"/>
          <w:footerReference r:id="rId9" w:type="default"/>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pPr>
    </w:p>
    <w:p w14:paraId="78EB005C">
      <w:pPr>
        <w:kinsoku/>
        <w:overflowPunct/>
        <w:topLinePunct w:val="0"/>
        <w:bidi w:val="0"/>
        <w:snapToGrid w:val="0"/>
        <w:spacing w:beforeAutospacing="0" w:afterAutospacing="0" w:line="360" w:lineRule="auto"/>
        <w:ind w:left="0" w:leftChars="0" w:right="0"/>
        <w:jc w:val="center"/>
        <w:rPr>
          <w:rFonts w:hint="eastAsia" w:ascii="仿宋" w:hAnsi="仿宋" w:eastAsia="仿宋" w:cs="仿宋"/>
          <w:color w:val="auto"/>
          <w:sz w:val="36"/>
          <w:szCs w:val="36"/>
          <w:highlight w:val="none"/>
          <w:shd w:val="clear" w:color="auto" w:fill="auto"/>
        </w:rPr>
      </w:pPr>
      <w:r>
        <w:rPr>
          <w:rFonts w:hint="eastAsia" w:ascii="仿宋" w:hAnsi="仿宋" w:eastAsia="仿宋" w:cs="仿宋"/>
          <w:b/>
          <w:bCs/>
          <w:color w:val="auto"/>
          <w:sz w:val="36"/>
          <w:szCs w:val="36"/>
          <w:highlight w:val="none"/>
          <w:shd w:val="clear" w:color="auto" w:fill="auto"/>
        </w:rPr>
        <w:t>投  标  函</w:t>
      </w:r>
    </w:p>
    <w:p w14:paraId="1ABD858D">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致：杭州萧山污水处理有限公司 </w:t>
      </w:r>
    </w:p>
    <w:p w14:paraId="7078E15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1、根据已收到贵方招标编号为</w:t>
      </w:r>
      <w:r>
        <w:rPr>
          <w:rFonts w:hint="eastAsia" w:ascii="仿宋" w:hAnsi="仿宋" w:eastAsia="仿宋" w:cs="仿宋"/>
          <w:b w:val="0"/>
          <w:color w:val="auto"/>
          <w:sz w:val="24"/>
          <w:highlight w:val="none"/>
          <w:u w:val="single"/>
        </w:rPr>
        <w:t xml:space="preserve">           </w:t>
      </w:r>
      <w:r>
        <w:rPr>
          <w:rFonts w:hint="eastAsia" w:ascii="仿宋" w:hAnsi="仿宋" w:eastAsia="仿宋" w:cs="仿宋"/>
          <w:color w:val="auto"/>
          <w:sz w:val="24"/>
          <w:szCs w:val="24"/>
          <w:highlight w:val="none"/>
          <w:u w:val="none"/>
        </w:rPr>
        <w:t>的</w:t>
      </w:r>
      <w:r>
        <w:rPr>
          <w:rFonts w:hint="eastAsia" w:ascii="仿宋" w:hAnsi="仿宋" w:eastAsia="仿宋" w:cs="仿宋"/>
          <w:b w:val="0"/>
          <w:bCs w:val="0"/>
          <w:color w:val="auto"/>
          <w:sz w:val="24"/>
          <w:szCs w:val="24"/>
          <w:highlight w:val="none"/>
          <w:u w:val="single"/>
          <w:shd w:val="clear" w:color="auto" w:fill="auto"/>
          <w:lang w:val="en-US" w:eastAsia="zh-CN"/>
        </w:rPr>
        <w:t>杭州萧山污水处理有限公司2025-2027年安全物资年度采购项目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，我方经认真研究上述文件的投标须知、技术规范、和其他有关要求，并经风险测算后，我方愿以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的优惠率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eastAsia="zh-CN"/>
          <w14:textFill>
            <w14:solidFill>
              <w14:schemeClr w14:val="tx1"/>
            </w14:solidFill>
          </w14:textFill>
        </w:rPr>
        <w:t>税</w:t>
      </w:r>
      <w:r>
        <w:rPr>
          <w:rFonts w:hint="eastAsia" w:ascii="仿宋" w:hAnsi="仿宋" w:eastAsia="仿宋" w:cs="仿宋"/>
          <w:color w:val="000000" w:themeColor="text1"/>
          <w:sz w:val="24"/>
          <w:szCs w:val="24"/>
          <w:highlight w:val="none"/>
          <w14:textFill>
            <w14:solidFill>
              <w14:schemeClr w14:val="tx1"/>
            </w14:solidFill>
          </w14:textFill>
        </w:rPr>
        <w:t>率参</w:t>
      </w:r>
      <w:r>
        <w:rPr>
          <w:rFonts w:hint="eastAsia" w:ascii="仿宋" w:hAnsi="仿宋" w:eastAsia="仿宋" w:cs="仿宋"/>
          <w:color w:val="auto"/>
          <w:sz w:val="24"/>
          <w:szCs w:val="24"/>
          <w:highlight w:val="none"/>
        </w:rPr>
        <w:t>与并按上述技术规范的条件要求承包上述</w:t>
      </w:r>
      <w:r>
        <w:rPr>
          <w:rFonts w:hint="eastAsia" w:ascii="仿宋" w:hAnsi="仿宋" w:eastAsia="仿宋" w:cs="仿宋"/>
          <w:color w:val="auto"/>
          <w:sz w:val="24"/>
          <w:szCs w:val="24"/>
          <w:highlight w:val="none"/>
          <w:lang w:eastAsia="zh-CN"/>
        </w:rPr>
        <w:t>物资采购</w:t>
      </w:r>
      <w:r>
        <w:rPr>
          <w:rFonts w:hint="eastAsia" w:ascii="仿宋" w:hAnsi="仿宋" w:eastAsia="仿宋" w:cs="仿宋"/>
          <w:color w:val="auto"/>
          <w:sz w:val="24"/>
          <w:szCs w:val="24"/>
          <w:highlight w:val="none"/>
        </w:rPr>
        <w:t>、保养服务并承担任何质量缺陷保修责任，今后</w:t>
      </w:r>
      <w:r>
        <w:rPr>
          <w:rFonts w:hint="eastAsia" w:ascii="仿宋" w:hAnsi="仿宋" w:eastAsia="仿宋" w:cs="仿宋"/>
          <w:color w:val="auto"/>
          <w:sz w:val="24"/>
          <w:szCs w:val="24"/>
          <w:highlight w:val="none"/>
          <w:lang w:eastAsia="zh-CN"/>
        </w:rPr>
        <w:t>物资采购</w:t>
      </w:r>
      <w:r>
        <w:rPr>
          <w:rFonts w:hint="eastAsia" w:ascii="仿宋" w:hAnsi="仿宋" w:eastAsia="仿宋" w:cs="仿宋"/>
          <w:color w:val="auto"/>
          <w:sz w:val="24"/>
          <w:szCs w:val="24"/>
          <w:highlight w:val="none"/>
        </w:rPr>
        <w:t>、结算均按此投标让利率优惠，结算以</w:t>
      </w:r>
      <w:r>
        <w:rPr>
          <w:rFonts w:hint="eastAsia" w:ascii="仿宋" w:hAnsi="仿宋" w:eastAsia="仿宋" w:cs="仿宋"/>
          <w:color w:val="auto"/>
          <w:sz w:val="24"/>
          <w:highlight w:val="none"/>
        </w:rPr>
        <w:t>双方认可确定的结算单</w:t>
      </w:r>
      <w:r>
        <w:rPr>
          <w:rFonts w:hint="eastAsia" w:ascii="仿宋" w:hAnsi="仿宋" w:eastAsia="仿宋" w:cs="仿宋"/>
          <w:color w:val="auto"/>
          <w:sz w:val="24"/>
          <w:szCs w:val="24"/>
          <w:highlight w:val="none"/>
        </w:rPr>
        <w:t>为准。我方保证在服务期内质量达到</w:t>
      </w:r>
      <w:r>
        <w:rPr>
          <w:rFonts w:hint="eastAsia" w:ascii="仿宋" w:hAnsi="仿宋" w:eastAsia="仿宋" w:cs="仿宋"/>
          <w:color w:val="auto"/>
          <w:sz w:val="24"/>
          <w:szCs w:val="24"/>
          <w:highlight w:val="none"/>
          <w:u w:val="none"/>
        </w:rPr>
        <w:t>合格</w:t>
      </w:r>
      <w:r>
        <w:rPr>
          <w:rFonts w:hint="eastAsia" w:ascii="仿宋" w:hAnsi="仿宋" w:eastAsia="仿宋" w:cs="仿宋"/>
          <w:color w:val="auto"/>
          <w:sz w:val="24"/>
          <w:szCs w:val="24"/>
          <w:highlight w:val="none"/>
        </w:rPr>
        <w:t>标准。</w:t>
      </w:r>
    </w:p>
    <w:p w14:paraId="20291A77">
      <w:pPr>
        <w:kinsoku/>
        <w:overflowPunct/>
        <w:topLinePunct w:val="0"/>
        <w:bidi w:val="0"/>
        <w:snapToGrid w:val="0"/>
        <w:spacing w:beforeAutospacing="0" w:afterAutospacing="0" w:line="360" w:lineRule="auto"/>
        <w:ind w:left="0" w:leftChars="0" w:righ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2、我方已详细审查全部</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，包括修改文件（如有）及有关附件，我方完全知道必须放弃提出含糊不清或误解的权力。</w:t>
      </w:r>
    </w:p>
    <w:p w14:paraId="39F3219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shd w:val="clear" w:color="auto" w:fill="auto"/>
        </w:rPr>
        <w:t>3．若出现大小写金额不一致时以大写金额为准，若出现投标函与投标分项报价表不一致时以投标函报价为准。</w:t>
      </w:r>
    </w:p>
    <w:p w14:paraId="78D06B0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4、若我方中标，我方保证按</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要求向贵方递交经贵方认可的履约保证金。</w:t>
      </w:r>
    </w:p>
    <w:p w14:paraId="2FB2CBD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5、我方郑重承诺本工程服务由我方自行承包，若出现转包情况，对于贵方终止承包合同、没收履约保证金、将我方列入黑名单、取消我方参与本公司工程项目投标资格等处罚措施我方均予以接受并认可。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注：中标价=限价*（1-优惠率）。如8%优惠率实际结算时，中标价=限价*（1-8%）</w:t>
      </w:r>
    </w:p>
    <w:p w14:paraId="4A992E21">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                   （签字、印章）</w:t>
      </w:r>
    </w:p>
    <w:p w14:paraId="2983E3F1">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ab/>
      </w:r>
      <w:r>
        <w:rPr>
          <w:rFonts w:hint="eastAsia" w:ascii="仿宋" w:hAnsi="仿宋" w:eastAsia="仿宋" w:cs="仿宋"/>
          <w:color w:val="auto"/>
          <w:sz w:val="24"/>
          <w:highlight w:val="none"/>
          <w:shd w:val="clear" w:color="auto" w:fill="auto"/>
        </w:rPr>
        <w:tab/>
      </w:r>
      <w:r>
        <w:rPr>
          <w:rFonts w:hint="eastAsia" w:ascii="仿宋" w:hAnsi="仿宋" w:eastAsia="仿宋" w:cs="仿宋"/>
          <w:color w:val="auto"/>
          <w:sz w:val="24"/>
          <w:highlight w:val="none"/>
          <w:shd w:val="clear" w:color="auto" w:fill="auto"/>
        </w:rPr>
        <w:tab/>
      </w:r>
      <w:r>
        <w:rPr>
          <w:rFonts w:hint="eastAsia" w:ascii="仿宋" w:hAnsi="仿宋" w:eastAsia="仿宋" w:cs="仿宋"/>
          <w:color w:val="auto"/>
          <w:sz w:val="24"/>
          <w:highlight w:val="none"/>
          <w:shd w:val="clear" w:color="auto" w:fill="auto"/>
        </w:rPr>
        <w:tab/>
      </w:r>
      <w:r>
        <w:rPr>
          <w:rFonts w:hint="eastAsia" w:ascii="仿宋" w:hAnsi="仿宋" w:eastAsia="仿宋" w:cs="仿宋"/>
          <w:color w:val="auto"/>
          <w:sz w:val="24"/>
          <w:highlight w:val="none"/>
          <w:shd w:val="clear" w:color="auto" w:fill="auto"/>
        </w:rPr>
        <w:tab/>
      </w:r>
      <w:r>
        <w:rPr>
          <w:rFonts w:hint="eastAsia" w:ascii="仿宋" w:hAnsi="仿宋" w:eastAsia="仿宋" w:cs="仿宋"/>
          <w:color w:val="auto"/>
          <w:sz w:val="24"/>
          <w:highlight w:val="none"/>
          <w:shd w:val="clear" w:color="auto" w:fill="auto"/>
        </w:rPr>
        <w:tab/>
      </w:r>
      <w:r>
        <w:rPr>
          <w:rFonts w:hint="eastAsia" w:ascii="仿宋" w:hAnsi="仿宋" w:eastAsia="仿宋" w:cs="仿宋"/>
          <w:color w:val="auto"/>
          <w:sz w:val="24"/>
          <w:highlight w:val="none"/>
          <w:shd w:val="clear" w:color="auto" w:fill="auto"/>
        </w:rPr>
        <w:tab/>
      </w:r>
      <w:r>
        <w:rPr>
          <w:rFonts w:hint="eastAsia" w:ascii="仿宋" w:hAnsi="仿宋" w:eastAsia="仿宋" w:cs="仿宋"/>
          <w:color w:val="auto"/>
          <w:sz w:val="24"/>
          <w:highlight w:val="none"/>
          <w:shd w:val="clear" w:color="auto" w:fill="auto"/>
        </w:rPr>
        <w:tab/>
      </w:r>
      <w:r>
        <w:rPr>
          <w:rFonts w:hint="eastAsia" w:ascii="仿宋" w:hAnsi="仿宋" w:eastAsia="仿宋" w:cs="仿宋"/>
          <w:color w:val="auto"/>
          <w:sz w:val="24"/>
          <w:highlight w:val="none"/>
          <w:shd w:val="clear" w:color="auto" w:fill="auto"/>
        </w:rPr>
        <w:tab/>
      </w:r>
    </w:p>
    <w:p w14:paraId="37D968AC">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日期：年  月  日</w:t>
      </w:r>
    </w:p>
    <w:p w14:paraId="17D1E852">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p>
    <w:p w14:paraId="651B4B25">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p>
    <w:p w14:paraId="43899C48">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p>
    <w:p w14:paraId="01531E44">
      <w:pPr>
        <w:kinsoku/>
        <w:overflowPunct/>
        <w:topLinePunct w:val="0"/>
        <w:bidi w:val="0"/>
        <w:snapToGrid/>
        <w:spacing w:beforeAutospacing="0" w:afterAutospacing="0" w:line="24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br w:type="page"/>
      </w:r>
    </w:p>
    <w:p w14:paraId="5333282B">
      <w:pPr>
        <w:kinsoku/>
        <w:overflowPunct/>
        <w:topLinePunct w:val="0"/>
        <w:bidi w:val="0"/>
        <w:spacing w:beforeAutospacing="0" w:afterAutospacing="0" w:line="360" w:lineRule="auto"/>
        <w:ind w:left="0" w:leftChars="0" w:right="0"/>
        <w:jc w:val="center"/>
        <w:rPr>
          <w:rFonts w:hint="eastAsia" w:ascii="仿宋" w:hAnsi="仿宋" w:eastAsia="仿宋" w:cs="仿宋"/>
          <w:b/>
          <w:color w:val="auto"/>
          <w:kern w:val="0"/>
          <w:sz w:val="24"/>
          <w:highlight w:val="none"/>
          <w:shd w:val="clear" w:color="auto" w:fill="auto"/>
          <w:lang w:val="zh-CN"/>
        </w:rPr>
      </w:pPr>
      <w:r>
        <w:rPr>
          <w:rFonts w:hint="eastAsia" w:ascii="仿宋" w:hAnsi="仿宋" w:eastAsia="仿宋" w:cs="仿宋"/>
          <w:b/>
          <w:color w:val="auto"/>
          <w:kern w:val="0"/>
          <w:sz w:val="24"/>
          <w:highlight w:val="none"/>
          <w:shd w:val="clear" w:color="auto" w:fill="auto"/>
          <w:lang w:eastAsia="zh-CN"/>
        </w:rPr>
        <w:t>开标</w:t>
      </w:r>
      <w:r>
        <w:rPr>
          <w:rFonts w:hint="eastAsia" w:ascii="仿宋" w:hAnsi="仿宋" w:eastAsia="仿宋" w:cs="仿宋"/>
          <w:b/>
          <w:color w:val="auto"/>
          <w:kern w:val="0"/>
          <w:sz w:val="24"/>
          <w:highlight w:val="none"/>
          <w:shd w:val="clear" w:color="auto" w:fill="auto"/>
          <w:lang w:val="zh-CN"/>
        </w:rPr>
        <w:t>一览表（报价表）</w:t>
      </w:r>
    </w:p>
    <w:p w14:paraId="3C64BD2E">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w:t>
      </w:r>
    </w:p>
    <w:p w14:paraId="75D2DFAC">
      <w:pPr>
        <w:kinsoku/>
        <w:overflowPunct/>
        <w:topLinePunct w:val="0"/>
        <w:bidi w:val="0"/>
        <w:snapToGrid w:val="0"/>
        <w:spacing w:beforeAutospacing="0" w:afterAutospacing="0" w:line="360" w:lineRule="auto"/>
        <w:ind w:left="0" w:leftChars="0" w:right="0" w:firstLine="482"/>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按你方</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lang w:val="zh-CN"/>
        </w:rPr>
        <w:t>要求，我们，本</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lang w:val="zh-CN"/>
        </w:rPr>
        <w:t>签字方，谨此向你方发出要约如下：如你方接受本</w:t>
      </w:r>
      <w:r>
        <w:rPr>
          <w:rFonts w:hint="eastAsia" w:ascii="仿宋" w:hAnsi="仿宋" w:eastAsia="仿宋" w:cs="仿宋"/>
          <w:color w:val="auto"/>
          <w:kern w:val="0"/>
          <w:sz w:val="24"/>
          <w:highlight w:val="none"/>
          <w:shd w:val="clear" w:color="auto" w:fill="auto"/>
          <w:lang w:val="en-US" w:eastAsia="zh-CN"/>
        </w:rPr>
        <w:t>响应</w:t>
      </w:r>
      <w:r>
        <w:rPr>
          <w:rFonts w:hint="eastAsia" w:ascii="仿宋" w:hAnsi="仿宋" w:eastAsia="仿宋" w:cs="仿宋"/>
          <w:color w:val="auto"/>
          <w:kern w:val="0"/>
          <w:sz w:val="24"/>
          <w:highlight w:val="none"/>
          <w:shd w:val="clear" w:color="auto" w:fill="auto"/>
          <w:lang w:val="zh-CN"/>
        </w:rPr>
        <w:t>，我方承诺按照如下</w:t>
      </w:r>
      <w:r>
        <w:rPr>
          <w:rFonts w:hint="eastAsia" w:ascii="仿宋" w:hAnsi="仿宋" w:eastAsia="仿宋" w:cs="仿宋"/>
          <w:color w:val="auto"/>
          <w:kern w:val="0"/>
          <w:sz w:val="24"/>
          <w:highlight w:val="none"/>
          <w:shd w:val="clear" w:color="auto" w:fill="auto"/>
          <w:lang w:eastAsia="zh-CN"/>
        </w:rPr>
        <w:t>开标</w:t>
      </w:r>
      <w:r>
        <w:rPr>
          <w:rFonts w:hint="eastAsia" w:ascii="仿宋" w:hAnsi="仿宋" w:eastAsia="仿宋" w:cs="仿宋"/>
          <w:color w:val="auto"/>
          <w:kern w:val="0"/>
          <w:sz w:val="24"/>
          <w:highlight w:val="none"/>
          <w:shd w:val="clear" w:color="auto" w:fill="auto"/>
          <w:lang w:val="zh-CN"/>
        </w:rPr>
        <w:t>一览表（报价表）的价格完成</w:t>
      </w:r>
      <w:r>
        <w:rPr>
          <w:rFonts w:hint="eastAsia" w:ascii="仿宋" w:hAnsi="仿宋" w:eastAsia="仿宋" w:cs="仿宋"/>
          <w:color w:val="auto"/>
          <w:sz w:val="24"/>
          <w:highlight w:val="none"/>
          <w:shd w:val="clear" w:color="auto" w:fill="auto"/>
        </w:rPr>
        <w:t>（项目名称</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【编号：</w:t>
      </w:r>
      <w:r>
        <w:rPr>
          <w:rFonts w:hint="eastAsia" w:ascii="仿宋" w:hAnsi="仿宋" w:eastAsia="仿宋" w:cs="仿宋"/>
          <w:color w:val="auto"/>
          <w:kern w:val="0"/>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】的实施</w:t>
      </w:r>
      <w:r>
        <w:rPr>
          <w:rFonts w:hint="eastAsia" w:ascii="仿宋" w:hAnsi="仿宋" w:eastAsia="仿宋" w:cs="仿宋"/>
          <w:color w:val="auto"/>
          <w:kern w:val="0"/>
          <w:sz w:val="24"/>
          <w:highlight w:val="none"/>
          <w:shd w:val="clear" w:color="auto" w:fill="auto"/>
          <w:lang w:val="zh-CN"/>
        </w:rPr>
        <w:t>。</w:t>
      </w:r>
    </w:p>
    <w:tbl>
      <w:tblPr>
        <w:tblStyle w:val="6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58"/>
        <w:gridCol w:w="2326"/>
        <w:gridCol w:w="3891"/>
        <w:gridCol w:w="597"/>
        <w:gridCol w:w="1942"/>
        <w:gridCol w:w="675"/>
        <w:gridCol w:w="1544"/>
        <w:gridCol w:w="1237"/>
      </w:tblGrid>
      <w:tr w14:paraId="7229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F53A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121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类别</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9A31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物资名称</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0FE6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规格及参数</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406B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607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投标品牌</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4A9E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865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含税价（元）</w:t>
            </w:r>
          </w:p>
          <w:p w14:paraId="5D8E85CB">
            <w:pPr>
              <w:pStyle w:val="2"/>
              <w:ind w:firstLine="0"/>
              <w:jc w:val="center"/>
              <w:rPr>
                <w:rFonts w:hint="default" w:ascii="宋体" w:hAnsi="Times New Roman" w:eastAsia="宋体" w:cs="Times New Roman"/>
                <w:b w:val="0"/>
                <w:bCs w:val="0"/>
                <w:i w:val="0"/>
                <w:iCs w:val="0"/>
                <w:color w:val="auto"/>
                <w:sz w:val="28"/>
                <w:szCs w:val="20"/>
                <w:u w:val="none"/>
              </w:rPr>
            </w:pPr>
            <w:r>
              <w:rPr>
                <w:rFonts w:hint="eastAsia" w:ascii="仿宋" w:hAnsi="仿宋" w:eastAsia="仿宋" w:cs="仿宋"/>
                <w:b/>
                <w:bCs/>
                <w:i w:val="0"/>
                <w:iCs w:val="0"/>
                <w:color w:val="000000"/>
                <w:kern w:val="0"/>
                <w:sz w:val="24"/>
                <w:szCs w:val="24"/>
                <w:u w:val="none"/>
                <w:lang w:val="en-US" w:eastAsia="zh-CN" w:bidi="ar"/>
              </w:rPr>
              <w:t>（优惠后）</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1D7B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3CF5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AEC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45" w:type="pct"/>
            <w:vMerge w:val="restart"/>
            <w:tcBorders>
              <w:top w:val="single" w:color="000000" w:sz="4" w:space="0"/>
              <w:left w:val="single" w:color="000000" w:sz="4" w:space="0"/>
              <w:bottom w:val="nil"/>
              <w:right w:val="single" w:color="000000" w:sz="4" w:space="0"/>
            </w:tcBorders>
            <w:shd w:val="clear" w:color="auto" w:fill="auto"/>
            <w:vAlign w:val="center"/>
          </w:tcPr>
          <w:p w14:paraId="7981C9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安防用品</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78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手提式强光手电筒</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BCB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充电式，续航10小时，IPX4以上</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D16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790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3D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8AC5E">
            <w:pPr>
              <w:jc w:val="center"/>
              <w:rPr>
                <w:rFonts w:hint="eastAsia" w:ascii="仿宋" w:hAnsi="仿宋" w:eastAsia="仿宋" w:cs="仿宋"/>
                <w:i w:val="0"/>
                <w:iCs w:val="0"/>
                <w:color w:val="000000"/>
                <w:sz w:val="24"/>
                <w:szCs w:val="24"/>
                <w:u w:val="none"/>
              </w:rPr>
            </w:pP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1581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安防用品不得出现警徽、警察字样及标志图案等</w:t>
            </w:r>
          </w:p>
        </w:tc>
      </w:tr>
      <w:tr w14:paraId="051D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1E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7CF3062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CC6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便携式强光手电</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1B2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充电式，续航20小时，1000刘明，IPX4以上</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2FD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EA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9A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146F">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3C64E">
            <w:pPr>
              <w:jc w:val="left"/>
              <w:rPr>
                <w:rFonts w:hint="eastAsia" w:ascii="仿宋" w:hAnsi="仿宋" w:eastAsia="仿宋" w:cs="仿宋"/>
                <w:i w:val="0"/>
                <w:iCs w:val="0"/>
                <w:color w:val="000000"/>
                <w:sz w:val="24"/>
                <w:szCs w:val="24"/>
                <w:u w:val="none"/>
              </w:rPr>
            </w:pPr>
          </w:p>
        </w:tc>
      </w:tr>
      <w:tr w14:paraId="5D26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E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C0FC207">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FF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安防棍</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25E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合金钢管，防滑手柄</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D6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B2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0EC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34F0">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29936">
            <w:pPr>
              <w:jc w:val="left"/>
              <w:rPr>
                <w:rFonts w:hint="eastAsia" w:ascii="仿宋" w:hAnsi="仿宋" w:eastAsia="仿宋" w:cs="仿宋"/>
                <w:i w:val="0"/>
                <w:iCs w:val="0"/>
                <w:color w:val="000000"/>
                <w:sz w:val="24"/>
                <w:szCs w:val="24"/>
                <w:u w:val="none"/>
              </w:rPr>
            </w:pPr>
          </w:p>
        </w:tc>
      </w:tr>
      <w:tr w14:paraId="391B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D60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39F762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AB6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安防钢叉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F95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整体加粗、加厚，主杆、缩杆、叉头采用不锈钢制成</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643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D35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37C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3FC59">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22E34">
            <w:pPr>
              <w:jc w:val="left"/>
              <w:rPr>
                <w:rFonts w:hint="eastAsia" w:ascii="仿宋" w:hAnsi="仿宋" w:eastAsia="仿宋" w:cs="仿宋"/>
                <w:i w:val="0"/>
                <w:iCs w:val="0"/>
                <w:color w:val="000000"/>
                <w:sz w:val="24"/>
                <w:szCs w:val="24"/>
                <w:u w:val="none"/>
              </w:rPr>
            </w:pPr>
          </w:p>
        </w:tc>
      </w:tr>
      <w:tr w14:paraId="5FB16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FC5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7970D70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77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安防脚叉</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EF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可伸缩，加厚</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9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D3D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0F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C0062">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BA17D">
            <w:pPr>
              <w:jc w:val="left"/>
              <w:rPr>
                <w:rFonts w:hint="eastAsia" w:ascii="仿宋" w:hAnsi="仿宋" w:eastAsia="仿宋" w:cs="仿宋"/>
                <w:i w:val="0"/>
                <w:iCs w:val="0"/>
                <w:color w:val="000000"/>
                <w:sz w:val="24"/>
                <w:szCs w:val="24"/>
                <w:u w:val="none"/>
              </w:rPr>
            </w:pPr>
          </w:p>
        </w:tc>
      </w:tr>
      <w:tr w14:paraId="31C5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8EE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8A1F38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32A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安防腰带</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3CF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多功能腰带，可放置多种出勤装备（不带装备）</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05F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1BC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955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D773D">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284C7">
            <w:pPr>
              <w:jc w:val="left"/>
              <w:rPr>
                <w:rFonts w:hint="eastAsia" w:ascii="仿宋" w:hAnsi="仿宋" w:eastAsia="仿宋" w:cs="仿宋"/>
                <w:i w:val="0"/>
                <w:iCs w:val="0"/>
                <w:color w:val="000000"/>
                <w:sz w:val="24"/>
                <w:szCs w:val="24"/>
                <w:u w:val="none"/>
              </w:rPr>
            </w:pPr>
          </w:p>
        </w:tc>
      </w:tr>
      <w:tr w14:paraId="6A30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D2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C40073E">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EE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安防盾牌</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3134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安防专用</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9FB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37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D06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4F9A3">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380E1">
            <w:pPr>
              <w:jc w:val="left"/>
              <w:rPr>
                <w:rFonts w:hint="eastAsia" w:ascii="仿宋" w:hAnsi="仿宋" w:eastAsia="仿宋" w:cs="仿宋"/>
                <w:i w:val="0"/>
                <w:iCs w:val="0"/>
                <w:color w:val="000000"/>
                <w:sz w:val="24"/>
                <w:szCs w:val="24"/>
                <w:u w:val="none"/>
              </w:rPr>
            </w:pPr>
          </w:p>
        </w:tc>
      </w:tr>
      <w:tr w14:paraId="6425C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967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6C55BA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4ED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防刺背心</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AD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安防专用</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047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4A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497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1BA0">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FC66A">
            <w:pPr>
              <w:jc w:val="left"/>
              <w:rPr>
                <w:rFonts w:hint="eastAsia" w:ascii="仿宋" w:hAnsi="仿宋" w:eastAsia="仿宋" w:cs="仿宋"/>
                <w:i w:val="0"/>
                <w:iCs w:val="0"/>
                <w:color w:val="000000"/>
                <w:sz w:val="24"/>
                <w:szCs w:val="24"/>
                <w:u w:val="none"/>
              </w:rPr>
            </w:pPr>
          </w:p>
        </w:tc>
      </w:tr>
      <w:tr w14:paraId="05A7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487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75E89D4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90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防割手套</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CBB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安防专用</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30E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10C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B0B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6797D">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E1E8A">
            <w:pPr>
              <w:jc w:val="left"/>
              <w:rPr>
                <w:rFonts w:hint="eastAsia" w:ascii="仿宋" w:hAnsi="仿宋" w:eastAsia="仿宋" w:cs="仿宋"/>
                <w:i w:val="0"/>
                <w:iCs w:val="0"/>
                <w:color w:val="000000"/>
                <w:sz w:val="24"/>
                <w:szCs w:val="24"/>
                <w:u w:val="none"/>
              </w:rPr>
            </w:pPr>
          </w:p>
        </w:tc>
      </w:tr>
      <w:tr w14:paraId="4F3CE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14E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BFADB8F">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6B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安保工具柜</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C2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尺寸1.6米*1.2米*0.4米，钢板厚度不少于2毫米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721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92C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7E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D8AD">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5A339">
            <w:pPr>
              <w:jc w:val="left"/>
              <w:rPr>
                <w:rFonts w:hint="eastAsia" w:ascii="仿宋" w:hAnsi="仿宋" w:eastAsia="仿宋" w:cs="仿宋"/>
                <w:i w:val="0"/>
                <w:iCs w:val="0"/>
                <w:color w:val="000000"/>
                <w:sz w:val="24"/>
                <w:szCs w:val="24"/>
                <w:u w:val="none"/>
              </w:rPr>
            </w:pPr>
          </w:p>
        </w:tc>
      </w:tr>
      <w:tr w14:paraId="3330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73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90FCC5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546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安防钢盔</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EEF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安防专用，二级防护</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7AE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02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6EE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A68DB">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78C5C">
            <w:pPr>
              <w:jc w:val="left"/>
              <w:rPr>
                <w:rFonts w:hint="eastAsia" w:ascii="仿宋" w:hAnsi="仿宋" w:eastAsia="仿宋" w:cs="仿宋"/>
                <w:i w:val="0"/>
                <w:iCs w:val="0"/>
                <w:color w:val="000000"/>
                <w:sz w:val="24"/>
                <w:szCs w:val="24"/>
                <w:u w:val="none"/>
              </w:rPr>
            </w:pPr>
          </w:p>
        </w:tc>
      </w:tr>
      <w:tr w14:paraId="5915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94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2529574">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199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安防防狼喷雾剂</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6B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有效距离2米至3米，容量≥110毫升</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B5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0F6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09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9EF2B">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964B1">
            <w:pPr>
              <w:jc w:val="left"/>
              <w:rPr>
                <w:rFonts w:hint="eastAsia" w:ascii="仿宋" w:hAnsi="仿宋" w:eastAsia="仿宋" w:cs="仿宋"/>
                <w:i w:val="0"/>
                <w:iCs w:val="0"/>
                <w:color w:val="000000"/>
                <w:sz w:val="24"/>
                <w:szCs w:val="24"/>
                <w:u w:val="none"/>
              </w:rPr>
            </w:pPr>
          </w:p>
        </w:tc>
      </w:tr>
      <w:tr w14:paraId="44C3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A41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FF75F71">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C75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警示带</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7DA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加厚帆布，100米盒装</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AB7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12A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62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276B3">
            <w:pPr>
              <w:jc w:val="center"/>
              <w:rPr>
                <w:rFonts w:hint="eastAsia" w:ascii="仿宋" w:hAnsi="仿宋" w:eastAsia="仿宋" w:cs="仿宋"/>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9A609">
            <w:pPr>
              <w:jc w:val="left"/>
              <w:rPr>
                <w:rFonts w:hint="eastAsia" w:ascii="仿宋" w:hAnsi="仿宋" w:eastAsia="仿宋" w:cs="仿宋"/>
                <w:i w:val="0"/>
                <w:iCs w:val="0"/>
                <w:color w:val="000000"/>
                <w:sz w:val="24"/>
                <w:szCs w:val="24"/>
                <w:u w:val="none"/>
              </w:rPr>
            </w:pPr>
          </w:p>
        </w:tc>
      </w:tr>
      <w:tr w14:paraId="2AD4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31E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F5C677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5B5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应急疏散指示棒</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2A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长度≥50厘米，充电式</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B1D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C1F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78D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E370D">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472DF">
            <w:pPr>
              <w:jc w:val="left"/>
              <w:rPr>
                <w:rFonts w:hint="eastAsia" w:ascii="仿宋" w:hAnsi="仿宋" w:eastAsia="仿宋" w:cs="仿宋"/>
                <w:i w:val="0"/>
                <w:iCs w:val="0"/>
                <w:color w:val="000000"/>
                <w:sz w:val="24"/>
                <w:szCs w:val="24"/>
                <w:u w:val="none"/>
              </w:rPr>
            </w:pPr>
          </w:p>
        </w:tc>
      </w:tr>
      <w:tr w14:paraId="466A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3B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45" w:type="pct"/>
            <w:vMerge w:val="restart"/>
            <w:tcBorders>
              <w:top w:val="single" w:color="000000" w:sz="4" w:space="0"/>
              <w:left w:val="single" w:color="000000" w:sz="4" w:space="0"/>
              <w:bottom w:val="nil"/>
              <w:right w:val="single" w:color="000000" w:sz="4" w:space="0"/>
            </w:tcBorders>
            <w:shd w:val="clear" w:color="auto" w:fill="auto"/>
            <w:vAlign w:val="center"/>
          </w:tcPr>
          <w:p w14:paraId="03CD791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BF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安全绳</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9A5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聚酯纤维，长度20米，直径12毫米，承重2000千克以上，</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3E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A5E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B0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6DBF3">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AA6FD">
            <w:pPr>
              <w:jc w:val="left"/>
              <w:rPr>
                <w:rFonts w:hint="eastAsia" w:ascii="仿宋" w:hAnsi="仿宋" w:eastAsia="仿宋" w:cs="仿宋"/>
                <w:i w:val="0"/>
                <w:iCs w:val="0"/>
                <w:color w:val="000000"/>
                <w:sz w:val="24"/>
                <w:szCs w:val="24"/>
                <w:u w:val="none"/>
              </w:rPr>
            </w:pPr>
          </w:p>
        </w:tc>
      </w:tr>
      <w:tr w14:paraId="12A6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B9F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594C5E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2A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安全带</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2A5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五点式，符合《BG6095-2021》，双大钩，绳长2米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A40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844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55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992D4">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C738B">
            <w:pPr>
              <w:jc w:val="left"/>
              <w:rPr>
                <w:rFonts w:hint="eastAsia" w:ascii="仿宋" w:hAnsi="仿宋" w:eastAsia="仿宋" w:cs="仿宋"/>
                <w:i w:val="0"/>
                <w:iCs w:val="0"/>
                <w:color w:val="000000"/>
                <w:sz w:val="24"/>
                <w:szCs w:val="24"/>
                <w:u w:val="none"/>
              </w:rPr>
            </w:pPr>
          </w:p>
        </w:tc>
      </w:tr>
      <w:tr w14:paraId="45546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C10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419DB95">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778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全面式防毒面具</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45C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符合《BG2890-2022》，防雾，综合性滤毒盒</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4B8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63F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DE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FD92">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5E5B">
            <w:pPr>
              <w:jc w:val="left"/>
              <w:rPr>
                <w:rFonts w:hint="eastAsia" w:ascii="仿宋" w:hAnsi="仿宋" w:eastAsia="仿宋" w:cs="仿宋"/>
                <w:i w:val="0"/>
                <w:iCs w:val="0"/>
                <w:color w:val="000000"/>
                <w:sz w:val="24"/>
                <w:szCs w:val="24"/>
                <w:u w:val="none"/>
              </w:rPr>
            </w:pPr>
          </w:p>
        </w:tc>
      </w:tr>
      <w:tr w14:paraId="7E2C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099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3B433D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A28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下井作业软梯</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B28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10米带防滑，承重≥250千克，踏管长度≥30厘米，有消防装备质量检测报告</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AA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C4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67E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F3E6">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8FBAE">
            <w:pPr>
              <w:jc w:val="left"/>
              <w:rPr>
                <w:rFonts w:hint="eastAsia" w:ascii="仿宋" w:hAnsi="仿宋" w:eastAsia="仿宋" w:cs="仿宋"/>
                <w:i w:val="0"/>
                <w:iCs w:val="0"/>
                <w:color w:val="000000"/>
                <w:sz w:val="24"/>
                <w:szCs w:val="24"/>
                <w:u w:val="none"/>
              </w:rPr>
            </w:pPr>
          </w:p>
        </w:tc>
      </w:tr>
      <w:tr w14:paraId="083FF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5A3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874303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99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救生圈</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405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符合《BG4302-2007》，高密度聚乙烯材料作外壳，内充填聚氨酯泡沫材料，承重≥120千克</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3CC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FA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19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5703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1A78">
            <w:pPr>
              <w:jc w:val="left"/>
              <w:rPr>
                <w:rFonts w:hint="eastAsia" w:ascii="仿宋" w:hAnsi="仿宋" w:eastAsia="仿宋" w:cs="仿宋"/>
                <w:i w:val="0"/>
                <w:iCs w:val="0"/>
                <w:color w:val="000000"/>
                <w:sz w:val="24"/>
                <w:szCs w:val="24"/>
                <w:u w:val="none"/>
              </w:rPr>
            </w:pPr>
          </w:p>
        </w:tc>
      </w:tr>
      <w:tr w14:paraId="0F9E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703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F254724">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2CC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救生圈漂浮绳</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A1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8毫米（通用直径）/350千克（抗拉强度）高强丙纶长丝线/可漂浮抗拉橡胶手环。带30米救生绳+1钩+1浮圈</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931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070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A84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19963">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CB41C">
            <w:pPr>
              <w:jc w:val="left"/>
              <w:rPr>
                <w:rFonts w:hint="eastAsia" w:ascii="仿宋" w:hAnsi="仿宋" w:eastAsia="仿宋" w:cs="仿宋"/>
                <w:i w:val="0"/>
                <w:iCs w:val="0"/>
                <w:color w:val="000000"/>
                <w:sz w:val="24"/>
                <w:szCs w:val="24"/>
                <w:u w:val="none"/>
              </w:rPr>
            </w:pPr>
          </w:p>
        </w:tc>
      </w:tr>
      <w:tr w14:paraId="578B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9A1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F18316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D6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安全帽</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95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符合《BG2811-2019》，透气带孔，旋钮款</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BB8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C1E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B11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9761">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35913">
            <w:pPr>
              <w:jc w:val="left"/>
              <w:rPr>
                <w:rFonts w:hint="eastAsia" w:ascii="仿宋" w:hAnsi="仿宋" w:eastAsia="仿宋" w:cs="仿宋"/>
                <w:i w:val="0"/>
                <w:iCs w:val="0"/>
                <w:color w:val="000000"/>
                <w:sz w:val="24"/>
                <w:szCs w:val="24"/>
                <w:u w:val="none"/>
              </w:rPr>
            </w:pPr>
          </w:p>
        </w:tc>
      </w:tr>
      <w:tr w14:paraId="74AF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E9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FACF01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42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耳塞</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8CE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PU泡棉材质，带合格证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ED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FF6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9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0EC1">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ADC3">
            <w:pPr>
              <w:jc w:val="left"/>
              <w:rPr>
                <w:rFonts w:hint="eastAsia" w:ascii="仿宋" w:hAnsi="仿宋" w:eastAsia="仿宋" w:cs="仿宋"/>
                <w:i w:val="0"/>
                <w:iCs w:val="0"/>
                <w:color w:val="000000"/>
                <w:sz w:val="24"/>
                <w:szCs w:val="24"/>
                <w:u w:val="none"/>
              </w:rPr>
            </w:pPr>
          </w:p>
        </w:tc>
      </w:tr>
      <w:tr w14:paraId="0810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EDA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D2AEA7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57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地贴式警示胶带</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A39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符合《BG2893-2008》，PVC材质，黄黑相间，宽10厘米，长30米以上</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474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89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A8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BE8EA">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DA6EB">
            <w:pPr>
              <w:jc w:val="left"/>
              <w:rPr>
                <w:rFonts w:hint="eastAsia" w:ascii="仿宋" w:hAnsi="仿宋" w:eastAsia="仿宋" w:cs="仿宋"/>
                <w:i w:val="0"/>
                <w:iCs w:val="0"/>
                <w:color w:val="000000"/>
                <w:sz w:val="24"/>
                <w:szCs w:val="24"/>
                <w:u w:val="none"/>
              </w:rPr>
            </w:pPr>
          </w:p>
        </w:tc>
      </w:tr>
      <w:tr w14:paraId="1CD1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90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7A1A2DC1">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013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救生圈安装架子</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102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304不锈钢，重量不低于1.3千克</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366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29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EE0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97CF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8D3F">
            <w:pPr>
              <w:jc w:val="left"/>
              <w:rPr>
                <w:rFonts w:hint="eastAsia" w:ascii="仿宋" w:hAnsi="仿宋" w:eastAsia="仿宋" w:cs="仿宋"/>
                <w:i w:val="0"/>
                <w:iCs w:val="0"/>
                <w:color w:val="000000"/>
                <w:sz w:val="24"/>
                <w:szCs w:val="24"/>
                <w:u w:val="none"/>
              </w:rPr>
            </w:pPr>
          </w:p>
        </w:tc>
      </w:tr>
      <w:tr w14:paraId="57CD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78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748CDA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7FF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反光背心</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42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符合《BG20653-2020》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00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413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97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067C">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390DE">
            <w:pPr>
              <w:jc w:val="left"/>
              <w:rPr>
                <w:rFonts w:hint="eastAsia" w:ascii="仿宋" w:hAnsi="仿宋" w:eastAsia="仿宋" w:cs="仿宋"/>
                <w:i w:val="0"/>
                <w:iCs w:val="0"/>
                <w:color w:val="000000"/>
                <w:sz w:val="24"/>
                <w:szCs w:val="24"/>
                <w:u w:val="none"/>
              </w:rPr>
            </w:pPr>
          </w:p>
        </w:tc>
      </w:tr>
      <w:tr w14:paraId="7486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B0A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381B05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DD2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护目镜</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095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符合《BG14866-2023》</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2E7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9D7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B77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98283">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784D">
            <w:pPr>
              <w:jc w:val="left"/>
              <w:rPr>
                <w:rFonts w:hint="eastAsia" w:ascii="仿宋" w:hAnsi="仿宋" w:eastAsia="仿宋" w:cs="仿宋"/>
                <w:i w:val="0"/>
                <w:iCs w:val="0"/>
                <w:color w:val="000000"/>
                <w:sz w:val="24"/>
                <w:szCs w:val="24"/>
                <w:u w:val="none"/>
              </w:rPr>
            </w:pPr>
          </w:p>
        </w:tc>
      </w:tr>
      <w:tr w14:paraId="3C7C8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5E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4BCDDBD">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C2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35KV验电器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5D2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1.5米，符合《DL/T740-2014》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66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CD9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216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12322">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BACE6">
            <w:pPr>
              <w:jc w:val="left"/>
              <w:rPr>
                <w:rFonts w:hint="eastAsia" w:ascii="仿宋" w:hAnsi="仿宋" w:eastAsia="仿宋" w:cs="仿宋"/>
                <w:i w:val="0"/>
                <w:iCs w:val="0"/>
                <w:color w:val="000000"/>
                <w:sz w:val="24"/>
                <w:szCs w:val="24"/>
                <w:u w:val="none"/>
              </w:rPr>
            </w:pPr>
          </w:p>
        </w:tc>
      </w:tr>
      <w:tr w14:paraId="754F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602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880687A">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010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10KV验电器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291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1米，符合《DL/T740-2014》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2A3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4D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E7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60E3">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2EE3F">
            <w:pPr>
              <w:jc w:val="left"/>
              <w:rPr>
                <w:rFonts w:hint="eastAsia" w:ascii="仿宋" w:hAnsi="仿宋" w:eastAsia="仿宋" w:cs="仿宋"/>
                <w:i w:val="0"/>
                <w:iCs w:val="0"/>
                <w:color w:val="000000"/>
                <w:sz w:val="24"/>
                <w:szCs w:val="24"/>
                <w:u w:val="none"/>
              </w:rPr>
            </w:pPr>
          </w:p>
        </w:tc>
      </w:tr>
      <w:tr w14:paraId="5461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242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9A6E39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B39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0.4KV验电器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1A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1米，符合《DL/T740-2014》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138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DF5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93D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5980">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6D527">
            <w:pPr>
              <w:jc w:val="left"/>
              <w:rPr>
                <w:rFonts w:hint="eastAsia" w:ascii="仿宋" w:hAnsi="仿宋" w:eastAsia="仿宋" w:cs="仿宋"/>
                <w:i w:val="0"/>
                <w:iCs w:val="0"/>
                <w:color w:val="000000"/>
                <w:sz w:val="24"/>
                <w:szCs w:val="24"/>
                <w:u w:val="none"/>
              </w:rPr>
            </w:pPr>
          </w:p>
        </w:tc>
      </w:tr>
      <w:tr w14:paraId="36A8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80E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6ABDB7E">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3F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35KV接地线</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95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符合《DL/T879-2004-2004》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B33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B0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63A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09DB6">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D0ED3">
            <w:pPr>
              <w:jc w:val="left"/>
              <w:rPr>
                <w:rFonts w:hint="eastAsia" w:ascii="仿宋" w:hAnsi="仿宋" w:eastAsia="仿宋" w:cs="仿宋"/>
                <w:i w:val="0"/>
                <w:iCs w:val="0"/>
                <w:color w:val="000000"/>
                <w:sz w:val="24"/>
                <w:szCs w:val="24"/>
                <w:u w:val="none"/>
              </w:rPr>
            </w:pPr>
          </w:p>
        </w:tc>
      </w:tr>
      <w:tr w14:paraId="23DF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E1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576ECD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61B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10KV接地线</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29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符合《DL/T879-2004-2004》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5BC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722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B0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D9C3">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4B740">
            <w:pPr>
              <w:jc w:val="left"/>
              <w:rPr>
                <w:rFonts w:hint="eastAsia" w:ascii="仿宋" w:hAnsi="仿宋" w:eastAsia="仿宋" w:cs="仿宋"/>
                <w:i w:val="0"/>
                <w:iCs w:val="0"/>
                <w:color w:val="000000"/>
                <w:sz w:val="24"/>
                <w:szCs w:val="24"/>
                <w:u w:val="none"/>
              </w:rPr>
            </w:pPr>
          </w:p>
        </w:tc>
      </w:tr>
      <w:tr w14:paraId="67B3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2A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0AECF0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DB2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0.4KV接地线</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10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符合《DL/T879-2004-2004》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B92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7B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3E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DC77">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F3890">
            <w:pPr>
              <w:jc w:val="left"/>
              <w:rPr>
                <w:rFonts w:hint="eastAsia" w:ascii="仿宋" w:hAnsi="仿宋" w:eastAsia="仿宋" w:cs="仿宋"/>
                <w:i w:val="0"/>
                <w:iCs w:val="0"/>
                <w:color w:val="000000"/>
                <w:sz w:val="24"/>
                <w:szCs w:val="24"/>
                <w:u w:val="none"/>
              </w:rPr>
            </w:pPr>
          </w:p>
        </w:tc>
      </w:tr>
      <w:tr w14:paraId="2539D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77D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5BAF22F">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276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35KV绝缘杆</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DF2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3节4米，符合《GB13398-92》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629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952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016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3408D">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9F7B">
            <w:pPr>
              <w:jc w:val="left"/>
              <w:rPr>
                <w:rFonts w:hint="eastAsia" w:ascii="仿宋" w:hAnsi="仿宋" w:eastAsia="仿宋" w:cs="仿宋"/>
                <w:i w:val="0"/>
                <w:iCs w:val="0"/>
                <w:color w:val="000000"/>
                <w:sz w:val="24"/>
                <w:szCs w:val="24"/>
                <w:u w:val="none"/>
              </w:rPr>
            </w:pPr>
          </w:p>
        </w:tc>
      </w:tr>
      <w:tr w14:paraId="41C96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D1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B91ADF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A8B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10KV绝缘杆</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B26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3节4米，符合《GB13398-92》</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017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E08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52B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0C4C9">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A416">
            <w:pPr>
              <w:jc w:val="left"/>
              <w:rPr>
                <w:rFonts w:hint="eastAsia" w:ascii="仿宋" w:hAnsi="仿宋" w:eastAsia="仿宋" w:cs="仿宋"/>
                <w:i w:val="0"/>
                <w:iCs w:val="0"/>
                <w:color w:val="000000"/>
                <w:sz w:val="24"/>
                <w:szCs w:val="24"/>
                <w:u w:val="none"/>
              </w:rPr>
            </w:pPr>
          </w:p>
        </w:tc>
      </w:tr>
      <w:tr w14:paraId="37D6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F59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889B22D">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820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10KV绝缘手套</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96B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符合《GB/T17622-2008》</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4E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D6A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C16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8C18">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AE2E">
            <w:pPr>
              <w:jc w:val="left"/>
              <w:rPr>
                <w:rFonts w:hint="eastAsia" w:ascii="仿宋" w:hAnsi="仿宋" w:eastAsia="仿宋" w:cs="仿宋"/>
                <w:i w:val="0"/>
                <w:iCs w:val="0"/>
                <w:color w:val="000000"/>
                <w:sz w:val="24"/>
                <w:szCs w:val="24"/>
                <w:u w:val="none"/>
              </w:rPr>
            </w:pPr>
          </w:p>
        </w:tc>
      </w:tr>
      <w:tr w14:paraId="021E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A95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D0A24F4">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437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10KV绝缘靴</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04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符合《GB12011-2000》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53C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3A1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C9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3B064">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C4131">
            <w:pPr>
              <w:jc w:val="left"/>
              <w:rPr>
                <w:rFonts w:hint="eastAsia" w:ascii="仿宋" w:hAnsi="仿宋" w:eastAsia="仿宋" w:cs="仿宋"/>
                <w:i w:val="0"/>
                <w:iCs w:val="0"/>
                <w:color w:val="000000"/>
                <w:sz w:val="24"/>
                <w:szCs w:val="24"/>
                <w:u w:val="none"/>
              </w:rPr>
            </w:pPr>
          </w:p>
        </w:tc>
      </w:tr>
      <w:tr w14:paraId="7086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F0B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62F40C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24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35KV绝缘手套</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11B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符合《GB/T17622-2008》</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9F9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7C8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06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AB5B4">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29EAE">
            <w:pPr>
              <w:jc w:val="left"/>
              <w:rPr>
                <w:rFonts w:hint="eastAsia" w:ascii="仿宋" w:hAnsi="仿宋" w:eastAsia="仿宋" w:cs="仿宋"/>
                <w:i w:val="0"/>
                <w:iCs w:val="0"/>
                <w:color w:val="000000"/>
                <w:sz w:val="24"/>
                <w:szCs w:val="24"/>
                <w:u w:val="none"/>
              </w:rPr>
            </w:pPr>
          </w:p>
        </w:tc>
      </w:tr>
      <w:tr w14:paraId="15A1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FB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931DB73">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392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35KV绝缘靴</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A6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符合《GB12011-2000》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0D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8B5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909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F219">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4034">
            <w:pPr>
              <w:jc w:val="left"/>
              <w:rPr>
                <w:rFonts w:hint="eastAsia" w:ascii="仿宋" w:hAnsi="仿宋" w:eastAsia="仿宋" w:cs="仿宋"/>
                <w:i w:val="0"/>
                <w:iCs w:val="0"/>
                <w:color w:val="000000"/>
                <w:sz w:val="24"/>
                <w:szCs w:val="24"/>
                <w:u w:val="none"/>
              </w:rPr>
            </w:pPr>
          </w:p>
        </w:tc>
      </w:tr>
      <w:tr w14:paraId="7C97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C5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367D224F">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9DC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高配房绝缘登梯</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C9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符合《GB/T17620-2008》，玻璃钢材质，承重≥500千克</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4C5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架</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962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A64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B3D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2781E">
            <w:pPr>
              <w:jc w:val="left"/>
              <w:rPr>
                <w:rFonts w:hint="eastAsia" w:ascii="仿宋" w:hAnsi="仿宋" w:eastAsia="仿宋" w:cs="仿宋"/>
                <w:i w:val="0"/>
                <w:iCs w:val="0"/>
                <w:color w:val="000000"/>
                <w:sz w:val="24"/>
                <w:szCs w:val="24"/>
                <w:u w:val="none"/>
              </w:rPr>
            </w:pPr>
          </w:p>
        </w:tc>
      </w:tr>
      <w:tr w14:paraId="2BC3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4F3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A69C393">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73D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配电房绝缘毯(35KV）</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41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符合《DL/T803-2015》和《DL/T853-2015》（1米*1米*12毫米）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8E7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568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91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DD018">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38B8B">
            <w:pPr>
              <w:jc w:val="left"/>
              <w:rPr>
                <w:rFonts w:hint="eastAsia" w:ascii="仿宋" w:hAnsi="仿宋" w:eastAsia="仿宋" w:cs="仿宋"/>
                <w:i w:val="0"/>
                <w:iCs w:val="0"/>
                <w:color w:val="000000"/>
                <w:sz w:val="24"/>
                <w:szCs w:val="24"/>
                <w:u w:val="none"/>
              </w:rPr>
            </w:pPr>
          </w:p>
        </w:tc>
      </w:tr>
      <w:tr w14:paraId="621E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16D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04030C8">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502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配电房绝缘毯(10KV）</w:t>
            </w:r>
          </w:p>
        </w:tc>
        <w:tc>
          <w:tcPr>
            <w:tcW w:w="3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12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符合《DL/T803-2015》和《DL/T853-2015》（5米*1米*5毫米）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DC6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787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bookmarkStart w:id="391" w:name="_GoBack"/>
            <w:bookmarkEnd w:id="391"/>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A8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4DA52">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0DAF7">
            <w:pPr>
              <w:jc w:val="left"/>
              <w:rPr>
                <w:rFonts w:hint="eastAsia" w:ascii="仿宋" w:hAnsi="仿宋" w:eastAsia="仿宋" w:cs="仿宋"/>
                <w:i w:val="0"/>
                <w:iCs w:val="0"/>
                <w:color w:val="000000"/>
                <w:sz w:val="24"/>
                <w:szCs w:val="24"/>
                <w:u w:val="none"/>
              </w:rPr>
            </w:pPr>
          </w:p>
        </w:tc>
      </w:tr>
      <w:tr w14:paraId="504E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60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FF62FE7">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7E6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配电房安全工具柜</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4E8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符合《DL/T974-2005》，外壳为优质冷轧钢板， 柜门带≥5毫米厚度钢化玻璃，尺寸：2000毫米*1000毫米*450毫米，厚度≥1.2毫米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C1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DF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54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6700">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558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（不包括安全工器具）</w:t>
            </w:r>
          </w:p>
        </w:tc>
      </w:tr>
      <w:tr w14:paraId="02A4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399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4E9BDEB">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EEC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配电房烟雾报警器（整套）</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884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符合《GB4715-2005》，带消防认证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269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DFB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E5F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DD08">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6E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（包括1台主机、6个烟杆）不低于2000米范围覆盖</w:t>
            </w:r>
          </w:p>
        </w:tc>
      </w:tr>
      <w:tr w14:paraId="2577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85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6C8122E">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4F6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呼吸面罩滤盒</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842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符合《BG2890-2022》，综合性滤毒盒</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EF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CD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C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AC32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40CBA">
            <w:pPr>
              <w:jc w:val="left"/>
              <w:rPr>
                <w:rFonts w:hint="eastAsia" w:ascii="仿宋" w:hAnsi="仿宋" w:eastAsia="仿宋" w:cs="仿宋"/>
                <w:i w:val="0"/>
                <w:iCs w:val="0"/>
                <w:color w:val="000000"/>
                <w:sz w:val="24"/>
                <w:szCs w:val="24"/>
                <w:u w:val="none"/>
              </w:rPr>
            </w:pPr>
          </w:p>
        </w:tc>
      </w:tr>
      <w:tr w14:paraId="4429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930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E12914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087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正压式空气呼吸器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AAE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符合《GB23394-2009》，带消防认证（C900）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D4C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0B4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D7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18A8E">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FB8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带检测报告</w:t>
            </w:r>
          </w:p>
        </w:tc>
      </w:tr>
      <w:tr w14:paraId="3BE0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9D8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13CB19B">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EBE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防化服</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A8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符合《GB23394-2009》带消防认证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665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90F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237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20C42">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0FC7B">
            <w:pPr>
              <w:jc w:val="left"/>
              <w:rPr>
                <w:rFonts w:hint="eastAsia" w:ascii="仿宋" w:hAnsi="仿宋" w:eastAsia="仿宋" w:cs="仿宋"/>
                <w:i w:val="0"/>
                <w:iCs w:val="0"/>
                <w:color w:val="000000"/>
                <w:sz w:val="24"/>
                <w:szCs w:val="24"/>
                <w:u w:val="none"/>
              </w:rPr>
            </w:pPr>
          </w:p>
        </w:tc>
      </w:tr>
      <w:tr w14:paraId="76C8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E9A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367D9C1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DCF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耐酸碱手套</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23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符合《AQ6102-2007》</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60D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604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92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70CB3">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0BDE0">
            <w:pPr>
              <w:jc w:val="left"/>
              <w:rPr>
                <w:rFonts w:hint="eastAsia" w:ascii="仿宋" w:hAnsi="仿宋" w:eastAsia="仿宋" w:cs="仿宋"/>
                <w:i w:val="0"/>
                <w:iCs w:val="0"/>
                <w:color w:val="000000"/>
                <w:sz w:val="24"/>
                <w:szCs w:val="24"/>
                <w:u w:val="none"/>
              </w:rPr>
            </w:pPr>
          </w:p>
        </w:tc>
      </w:tr>
      <w:tr w14:paraId="03355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7F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93E4A9B">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445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耐酸碱靴</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422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符合《GB20266-2006》</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CC3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F8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4CE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E752">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F56E">
            <w:pPr>
              <w:jc w:val="left"/>
              <w:rPr>
                <w:rFonts w:hint="eastAsia" w:ascii="仿宋" w:hAnsi="仿宋" w:eastAsia="仿宋" w:cs="仿宋"/>
                <w:i w:val="0"/>
                <w:iCs w:val="0"/>
                <w:color w:val="000000"/>
                <w:sz w:val="24"/>
                <w:szCs w:val="24"/>
                <w:u w:val="none"/>
              </w:rPr>
            </w:pPr>
          </w:p>
        </w:tc>
      </w:tr>
      <w:tr w14:paraId="7D7B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DF0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37821BD">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633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7502防毒面具</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1C22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符合《GB2890-2009》，七件套</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BA2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741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34B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96697">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BED04">
            <w:pPr>
              <w:jc w:val="left"/>
              <w:rPr>
                <w:rFonts w:hint="eastAsia" w:ascii="仿宋" w:hAnsi="仿宋" w:eastAsia="仿宋" w:cs="仿宋"/>
                <w:i w:val="0"/>
                <w:iCs w:val="0"/>
                <w:color w:val="000000"/>
                <w:sz w:val="24"/>
                <w:szCs w:val="24"/>
                <w:u w:val="none"/>
              </w:rPr>
            </w:pPr>
          </w:p>
        </w:tc>
      </w:tr>
      <w:tr w14:paraId="2A0A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EB0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36BEEE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42F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防护面罩</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EB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安全帽、支架、透明面屏</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1C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E2E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309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1C361">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97FB6">
            <w:pPr>
              <w:jc w:val="left"/>
              <w:rPr>
                <w:rFonts w:hint="eastAsia" w:ascii="仿宋" w:hAnsi="仿宋" w:eastAsia="仿宋" w:cs="仿宋"/>
                <w:i w:val="0"/>
                <w:iCs w:val="0"/>
                <w:color w:val="000000"/>
                <w:sz w:val="24"/>
                <w:szCs w:val="24"/>
                <w:u w:val="none"/>
              </w:rPr>
            </w:pPr>
          </w:p>
        </w:tc>
      </w:tr>
      <w:tr w14:paraId="126E4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FF3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7FE40F15">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7B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隔音耳罩</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9C7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带合格证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AB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93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6B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D7C00">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58F37">
            <w:pPr>
              <w:jc w:val="left"/>
              <w:rPr>
                <w:rFonts w:hint="eastAsia" w:ascii="仿宋" w:hAnsi="仿宋" w:eastAsia="仿宋" w:cs="仿宋"/>
                <w:i w:val="0"/>
                <w:iCs w:val="0"/>
                <w:color w:val="000000"/>
                <w:sz w:val="24"/>
                <w:szCs w:val="24"/>
                <w:u w:val="none"/>
              </w:rPr>
            </w:pPr>
          </w:p>
        </w:tc>
      </w:tr>
      <w:tr w14:paraId="3A33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29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813BE61">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410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救护式担架</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EF7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聚乙烯材质，尺寸不少于1.8米*0.4米，带安全带</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5C8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51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69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8007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8E65">
            <w:pPr>
              <w:jc w:val="left"/>
              <w:rPr>
                <w:rFonts w:hint="eastAsia" w:ascii="仿宋" w:hAnsi="仿宋" w:eastAsia="仿宋" w:cs="仿宋"/>
                <w:i w:val="0"/>
                <w:iCs w:val="0"/>
                <w:color w:val="000000"/>
                <w:sz w:val="24"/>
                <w:szCs w:val="24"/>
                <w:u w:val="none"/>
              </w:rPr>
            </w:pPr>
          </w:p>
        </w:tc>
      </w:tr>
      <w:tr w14:paraId="3474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4E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7C879FFA">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26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洗眼器A</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95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304加厚不锈钢（带冲淋）单进水口立式</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8C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345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68A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2017A">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8570">
            <w:pPr>
              <w:jc w:val="left"/>
              <w:rPr>
                <w:rFonts w:hint="eastAsia" w:ascii="仿宋" w:hAnsi="仿宋" w:eastAsia="仿宋" w:cs="仿宋"/>
                <w:i w:val="0"/>
                <w:iCs w:val="0"/>
                <w:color w:val="000000"/>
                <w:sz w:val="24"/>
                <w:szCs w:val="24"/>
                <w:u w:val="none"/>
              </w:rPr>
            </w:pPr>
          </w:p>
        </w:tc>
      </w:tr>
      <w:tr w14:paraId="21A6F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BE6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ABD01AA">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BA9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洗眼器B</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F63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304加厚不锈钢（不带冲淋）立式</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519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9F5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113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CBA4E">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CD826">
            <w:pPr>
              <w:jc w:val="left"/>
              <w:rPr>
                <w:rFonts w:hint="eastAsia" w:ascii="仿宋" w:hAnsi="仿宋" w:eastAsia="仿宋" w:cs="仿宋"/>
                <w:i w:val="0"/>
                <w:iCs w:val="0"/>
                <w:color w:val="000000"/>
                <w:sz w:val="24"/>
                <w:szCs w:val="24"/>
                <w:u w:val="none"/>
              </w:rPr>
            </w:pPr>
          </w:p>
        </w:tc>
      </w:tr>
      <w:tr w14:paraId="332D6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1E4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3302411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CA0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凸透镜</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60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直径45厘米外广角，ABS塑料，PC软镜面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18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AB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7BD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4621">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60DE">
            <w:pPr>
              <w:jc w:val="left"/>
              <w:rPr>
                <w:rFonts w:hint="eastAsia" w:ascii="仿宋" w:hAnsi="仿宋" w:eastAsia="仿宋" w:cs="仿宋"/>
                <w:i w:val="0"/>
                <w:iCs w:val="0"/>
                <w:color w:val="000000"/>
                <w:sz w:val="24"/>
                <w:szCs w:val="24"/>
                <w:u w:val="none"/>
              </w:rPr>
            </w:pPr>
          </w:p>
        </w:tc>
      </w:tr>
      <w:tr w14:paraId="31C2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029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7C4A92D">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05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轴流风机和风管</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C7A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14寸（直径不小于40厘米），带防护网，风量大于5000m³/h，配套10米长风管</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0F5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D9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D8E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F38F">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0D390">
            <w:pPr>
              <w:jc w:val="left"/>
              <w:rPr>
                <w:rFonts w:hint="eastAsia" w:ascii="仿宋" w:hAnsi="仿宋" w:eastAsia="仿宋" w:cs="仿宋"/>
                <w:i w:val="0"/>
                <w:iCs w:val="0"/>
                <w:color w:val="000000"/>
                <w:sz w:val="24"/>
                <w:szCs w:val="24"/>
                <w:u w:val="none"/>
              </w:rPr>
            </w:pPr>
          </w:p>
        </w:tc>
      </w:tr>
      <w:tr w14:paraId="7FC8E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0E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777BE9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302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泵吸式四合一气体检测仪</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709D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符合《GB3836.1-2010》、《GB15322.1-2003》和《GB/T50493-2019》，带合格证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EFD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D18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A3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09501">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CFDC0">
            <w:pPr>
              <w:jc w:val="left"/>
              <w:rPr>
                <w:rFonts w:hint="eastAsia" w:ascii="仿宋" w:hAnsi="仿宋" w:eastAsia="仿宋" w:cs="仿宋"/>
                <w:i w:val="0"/>
                <w:iCs w:val="0"/>
                <w:color w:val="000000"/>
                <w:sz w:val="24"/>
                <w:szCs w:val="24"/>
                <w:u w:val="none"/>
              </w:rPr>
            </w:pPr>
          </w:p>
        </w:tc>
      </w:tr>
      <w:tr w14:paraId="685CD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B17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111F71B">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13A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便携式四合一气体检测仪</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3D9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符合《GB3836.1-2010》、《GB15322.1-2003》和《GB/T50493-2019》，带合格证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DE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FFC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1F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44C29">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C6492">
            <w:pPr>
              <w:jc w:val="left"/>
              <w:rPr>
                <w:rFonts w:hint="eastAsia" w:ascii="仿宋" w:hAnsi="仿宋" w:eastAsia="仿宋" w:cs="仿宋"/>
                <w:i w:val="0"/>
                <w:iCs w:val="0"/>
                <w:color w:val="000000"/>
                <w:sz w:val="24"/>
                <w:szCs w:val="24"/>
                <w:u w:val="none"/>
              </w:rPr>
            </w:pPr>
          </w:p>
        </w:tc>
      </w:tr>
      <w:tr w14:paraId="0DDB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984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763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防汛物资</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88C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草垫</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DA4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规格40*40厘米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66B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D07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58F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89D2">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7937B">
            <w:pPr>
              <w:jc w:val="left"/>
              <w:rPr>
                <w:rFonts w:hint="eastAsia" w:ascii="仿宋" w:hAnsi="仿宋" w:eastAsia="仿宋" w:cs="仿宋"/>
                <w:i w:val="0"/>
                <w:iCs w:val="0"/>
                <w:color w:val="000000"/>
                <w:sz w:val="24"/>
                <w:szCs w:val="24"/>
                <w:u w:val="none"/>
              </w:rPr>
            </w:pPr>
          </w:p>
        </w:tc>
      </w:tr>
      <w:tr w14:paraId="1AB2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52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9A05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B9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工业盐</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EA3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规格50公斤</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6B8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53C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02B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E531E">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C40D9">
            <w:pPr>
              <w:jc w:val="left"/>
              <w:rPr>
                <w:rFonts w:hint="eastAsia" w:ascii="仿宋" w:hAnsi="仿宋" w:eastAsia="仿宋" w:cs="仿宋"/>
                <w:i w:val="0"/>
                <w:iCs w:val="0"/>
                <w:color w:val="000000"/>
                <w:sz w:val="24"/>
                <w:szCs w:val="24"/>
                <w:u w:val="none"/>
              </w:rPr>
            </w:pPr>
          </w:p>
        </w:tc>
      </w:tr>
      <w:tr w14:paraId="5BE4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F7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0C06D">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4C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麻袋</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9E0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规格70*100厘米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DB4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62E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30A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4DB95">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EA40B">
            <w:pPr>
              <w:jc w:val="left"/>
              <w:rPr>
                <w:rFonts w:hint="eastAsia" w:ascii="仿宋" w:hAnsi="仿宋" w:eastAsia="仿宋" w:cs="仿宋"/>
                <w:i w:val="0"/>
                <w:iCs w:val="0"/>
                <w:color w:val="000000"/>
                <w:sz w:val="24"/>
                <w:szCs w:val="24"/>
                <w:u w:val="none"/>
              </w:rPr>
            </w:pPr>
          </w:p>
        </w:tc>
      </w:tr>
      <w:tr w14:paraId="252D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1FE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6F87B">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927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防汛沙袋（不含沙土）</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3C7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规格30*70厘米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4D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C51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B02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6个月</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93525">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A17F5">
            <w:pPr>
              <w:jc w:val="left"/>
              <w:rPr>
                <w:rFonts w:hint="eastAsia" w:ascii="仿宋" w:hAnsi="仿宋" w:eastAsia="仿宋" w:cs="仿宋"/>
                <w:i w:val="0"/>
                <w:iCs w:val="0"/>
                <w:color w:val="000000"/>
                <w:sz w:val="24"/>
                <w:szCs w:val="24"/>
                <w:u w:val="none"/>
              </w:rPr>
            </w:pPr>
          </w:p>
        </w:tc>
      </w:tr>
      <w:tr w14:paraId="00797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542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E13B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25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防汛挡水板</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517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ABS塑料加厚 75L型</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3B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21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83B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F3E8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4B83">
            <w:pPr>
              <w:jc w:val="left"/>
              <w:rPr>
                <w:rFonts w:hint="eastAsia" w:ascii="仿宋" w:hAnsi="仿宋" w:eastAsia="仿宋" w:cs="仿宋"/>
                <w:i w:val="0"/>
                <w:iCs w:val="0"/>
                <w:color w:val="000000"/>
                <w:sz w:val="24"/>
                <w:szCs w:val="24"/>
                <w:u w:val="none"/>
              </w:rPr>
            </w:pPr>
          </w:p>
        </w:tc>
      </w:tr>
      <w:tr w14:paraId="741D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03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07E4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61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路锥桶</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406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方形5斤70cm，橡胶</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9A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EE5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88E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FBB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6B40F">
            <w:pPr>
              <w:jc w:val="left"/>
              <w:rPr>
                <w:rFonts w:hint="eastAsia" w:ascii="仿宋" w:hAnsi="仿宋" w:eastAsia="仿宋" w:cs="仿宋"/>
                <w:i w:val="0"/>
                <w:iCs w:val="0"/>
                <w:color w:val="000000"/>
                <w:sz w:val="24"/>
                <w:szCs w:val="24"/>
                <w:u w:val="none"/>
              </w:rPr>
            </w:pPr>
          </w:p>
        </w:tc>
      </w:tr>
      <w:tr w14:paraId="2DB4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B0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245" w:type="pct"/>
            <w:vMerge w:val="restart"/>
            <w:tcBorders>
              <w:top w:val="single" w:color="000000" w:sz="4" w:space="0"/>
              <w:left w:val="single" w:color="000000" w:sz="4" w:space="0"/>
              <w:bottom w:val="nil"/>
              <w:right w:val="single" w:color="000000" w:sz="4" w:space="0"/>
            </w:tcBorders>
            <w:shd w:val="clear" w:color="auto" w:fill="auto"/>
            <w:vAlign w:val="center"/>
          </w:tcPr>
          <w:p w14:paraId="2A5977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消防物资</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431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消防水带枪头</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167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符合《GB8181-2005》，带消防认证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5FF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4AD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A83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A7BFF">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56470">
            <w:pPr>
              <w:jc w:val="left"/>
              <w:rPr>
                <w:rFonts w:hint="eastAsia" w:ascii="仿宋" w:hAnsi="仿宋" w:eastAsia="仿宋" w:cs="仿宋"/>
                <w:i w:val="0"/>
                <w:iCs w:val="0"/>
                <w:color w:val="000000"/>
                <w:sz w:val="24"/>
                <w:szCs w:val="24"/>
                <w:u w:val="none"/>
              </w:rPr>
            </w:pPr>
          </w:p>
        </w:tc>
      </w:tr>
      <w:tr w14:paraId="5C70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6F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0BB456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D5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消防栓保温罩</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683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加厚加棉，85厘米*50厘米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9CA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BB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0E3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4AA7F">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C5ED">
            <w:pPr>
              <w:jc w:val="left"/>
              <w:rPr>
                <w:rFonts w:hint="eastAsia" w:ascii="仿宋" w:hAnsi="仿宋" w:eastAsia="仿宋" w:cs="仿宋"/>
                <w:i w:val="0"/>
                <w:iCs w:val="0"/>
                <w:color w:val="000000"/>
                <w:sz w:val="24"/>
                <w:szCs w:val="24"/>
                <w:u w:val="none"/>
              </w:rPr>
            </w:pPr>
          </w:p>
        </w:tc>
      </w:tr>
      <w:tr w14:paraId="2469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A8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3454A1A">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685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消防扳手</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09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加厚球墨铸铁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455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6D3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D93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41F4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A7172">
            <w:pPr>
              <w:jc w:val="left"/>
              <w:rPr>
                <w:rFonts w:hint="eastAsia" w:ascii="仿宋" w:hAnsi="仿宋" w:eastAsia="仿宋" w:cs="仿宋"/>
                <w:i w:val="0"/>
                <w:iCs w:val="0"/>
                <w:color w:val="000000"/>
                <w:sz w:val="24"/>
                <w:szCs w:val="24"/>
                <w:u w:val="none"/>
              </w:rPr>
            </w:pPr>
          </w:p>
        </w:tc>
      </w:tr>
      <w:tr w14:paraId="26211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FF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315CB4B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342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2公斤干粉灭火器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D7A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CE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79D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AD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A0A37">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FB68A">
            <w:pPr>
              <w:jc w:val="left"/>
              <w:rPr>
                <w:rFonts w:hint="eastAsia" w:ascii="仿宋" w:hAnsi="仿宋" w:eastAsia="仿宋" w:cs="仿宋"/>
                <w:i w:val="0"/>
                <w:iCs w:val="0"/>
                <w:color w:val="000000"/>
                <w:sz w:val="24"/>
                <w:szCs w:val="24"/>
                <w:u w:val="none"/>
              </w:rPr>
            </w:pPr>
          </w:p>
        </w:tc>
      </w:tr>
      <w:tr w14:paraId="4606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4D9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D54B96B">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D52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2公斤二氧化碳灭火器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61E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A0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42B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CE6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8646">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7B4A">
            <w:pPr>
              <w:jc w:val="left"/>
              <w:rPr>
                <w:rFonts w:hint="eastAsia" w:ascii="仿宋" w:hAnsi="仿宋" w:eastAsia="仿宋" w:cs="仿宋"/>
                <w:i w:val="0"/>
                <w:iCs w:val="0"/>
                <w:color w:val="000000"/>
                <w:sz w:val="24"/>
                <w:szCs w:val="24"/>
                <w:u w:val="none"/>
              </w:rPr>
            </w:pPr>
          </w:p>
        </w:tc>
      </w:tr>
      <w:tr w14:paraId="7E4F9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C1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F59083E">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B1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3升水基灭火器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9F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F65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DD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5DD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9C031">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D479D">
            <w:pPr>
              <w:jc w:val="left"/>
              <w:rPr>
                <w:rFonts w:hint="eastAsia" w:ascii="仿宋" w:hAnsi="仿宋" w:eastAsia="仿宋" w:cs="仿宋"/>
                <w:i w:val="0"/>
                <w:iCs w:val="0"/>
                <w:color w:val="000000"/>
                <w:sz w:val="24"/>
                <w:szCs w:val="24"/>
                <w:u w:val="none"/>
              </w:rPr>
            </w:pPr>
          </w:p>
        </w:tc>
      </w:tr>
      <w:tr w14:paraId="5157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806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70F96BD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B2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4公斤干粉灭火器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C5D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D0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BBF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4F5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C5C4">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E9093">
            <w:pPr>
              <w:jc w:val="left"/>
              <w:rPr>
                <w:rFonts w:hint="eastAsia" w:ascii="仿宋" w:hAnsi="仿宋" w:eastAsia="仿宋" w:cs="仿宋"/>
                <w:i w:val="0"/>
                <w:iCs w:val="0"/>
                <w:color w:val="000000"/>
                <w:sz w:val="24"/>
                <w:szCs w:val="24"/>
                <w:u w:val="none"/>
              </w:rPr>
            </w:pPr>
          </w:p>
        </w:tc>
      </w:tr>
      <w:tr w14:paraId="5AE8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CD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3B29F13">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C6C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6公斤干粉灭火器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32E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DB1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3DC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B1C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73E0">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6ECFA">
            <w:pPr>
              <w:jc w:val="left"/>
              <w:rPr>
                <w:rFonts w:hint="eastAsia" w:ascii="仿宋" w:hAnsi="仿宋" w:eastAsia="仿宋" w:cs="仿宋"/>
                <w:i w:val="0"/>
                <w:iCs w:val="0"/>
                <w:color w:val="000000"/>
                <w:sz w:val="24"/>
                <w:szCs w:val="24"/>
                <w:u w:val="none"/>
              </w:rPr>
            </w:pPr>
          </w:p>
        </w:tc>
      </w:tr>
      <w:tr w14:paraId="0E05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3C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3EA32CF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88F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防冻二氧化碳手套</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E8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外层需耐低温材料，内层带防寒夹层，具备防冻、防滑、防水，抗撕裂</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F2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F60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1C1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EDE2C">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7B8C9">
            <w:pPr>
              <w:jc w:val="left"/>
              <w:rPr>
                <w:rFonts w:hint="eastAsia" w:ascii="仿宋" w:hAnsi="仿宋" w:eastAsia="仿宋" w:cs="仿宋"/>
                <w:i w:val="0"/>
                <w:iCs w:val="0"/>
                <w:color w:val="000000"/>
                <w:sz w:val="24"/>
                <w:szCs w:val="24"/>
                <w:u w:val="none"/>
              </w:rPr>
            </w:pPr>
          </w:p>
        </w:tc>
      </w:tr>
      <w:tr w14:paraId="0798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B90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3177E8E">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B16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35公斤二氧化碳灭火器推车</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7B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符合《GB8109-2005》，带消防认证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C7F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22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33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05B44">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3CF79">
            <w:pPr>
              <w:jc w:val="left"/>
              <w:rPr>
                <w:rFonts w:hint="eastAsia" w:ascii="仿宋" w:hAnsi="仿宋" w:eastAsia="仿宋" w:cs="仿宋"/>
                <w:i w:val="0"/>
                <w:iCs w:val="0"/>
                <w:color w:val="000000"/>
                <w:sz w:val="24"/>
                <w:szCs w:val="24"/>
                <w:u w:val="none"/>
              </w:rPr>
            </w:pPr>
          </w:p>
        </w:tc>
      </w:tr>
      <w:tr w14:paraId="37BB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D49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9533DF8">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781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灭火器箱（红色）4×2灭火器箱</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C2B4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符合《GA139-2009》，厚度不低于0.8毫米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20A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BEB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208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47C2">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E11B9">
            <w:pPr>
              <w:jc w:val="left"/>
              <w:rPr>
                <w:rFonts w:hint="eastAsia" w:ascii="仿宋" w:hAnsi="仿宋" w:eastAsia="仿宋" w:cs="仿宋"/>
                <w:i w:val="0"/>
                <w:iCs w:val="0"/>
                <w:color w:val="000000"/>
                <w:sz w:val="24"/>
                <w:szCs w:val="24"/>
                <w:u w:val="none"/>
              </w:rPr>
            </w:pPr>
          </w:p>
        </w:tc>
      </w:tr>
      <w:tr w14:paraId="1D84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94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6672A4A">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815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灭火器箱（不锈钢）4×2灭火器箱</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E07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符合《GA139-2009》，304不锈钢，厚度不低于0.8毫米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DBD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C9F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7B6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571DA">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FD3E4">
            <w:pPr>
              <w:jc w:val="left"/>
              <w:rPr>
                <w:rFonts w:hint="eastAsia" w:ascii="仿宋" w:hAnsi="仿宋" w:eastAsia="仿宋" w:cs="仿宋"/>
                <w:i w:val="0"/>
                <w:iCs w:val="0"/>
                <w:color w:val="000000"/>
                <w:sz w:val="24"/>
                <w:szCs w:val="24"/>
                <w:u w:val="none"/>
              </w:rPr>
            </w:pPr>
          </w:p>
        </w:tc>
      </w:tr>
      <w:tr w14:paraId="48B6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66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A117E0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4F5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灭火器箱（红色）5×2灭火器箱</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127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符合《GA139-2009》，厚度不低于0.8毫米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EB0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8AF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96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55711">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DC49A">
            <w:pPr>
              <w:jc w:val="left"/>
              <w:rPr>
                <w:rFonts w:hint="eastAsia" w:ascii="仿宋" w:hAnsi="仿宋" w:eastAsia="仿宋" w:cs="仿宋"/>
                <w:i w:val="0"/>
                <w:iCs w:val="0"/>
                <w:color w:val="000000"/>
                <w:sz w:val="24"/>
                <w:szCs w:val="24"/>
                <w:u w:val="none"/>
              </w:rPr>
            </w:pPr>
          </w:p>
        </w:tc>
      </w:tr>
      <w:tr w14:paraId="3CD2D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48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E8B446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C53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灭火器箱（不锈钢）5×2灭火器箱</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118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符合《GA139-2009》，304不锈钢，厚度不低于0.8毫米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8A7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FA1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E9A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531FD">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3AA7">
            <w:pPr>
              <w:jc w:val="left"/>
              <w:rPr>
                <w:rFonts w:hint="eastAsia" w:ascii="仿宋" w:hAnsi="仿宋" w:eastAsia="仿宋" w:cs="仿宋"/>
                <w:i w:val="0"/>
                <w:iCs w:val="0"/>
                <w:color w:val="000000"/>
                <w:sz w:val="24"/>
                <w:szCs w:val="24"/>
                <w:u w:val="none"/>
              </w:rPr>
            </w:pPr>
          </w:p>
        </w:tc>
      </w:tr>
      <w:tr w14:paraId="0BC6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4A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13EC2BF">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767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8-65-25型消防水带</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8E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符合《GB6246-2011》，带消防认证，带接口，聚氨酯材质</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08C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E66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AC7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ED86">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451EE">
            <w:pPr>
              <w:jc w:val="left"/>
              <w:rPr>
                <w:rFonts w:hint="eastAsia" w:ascii="仿宋" w:hAnsi="仿宋" w:eastAsia="仿宋" w:cs="仿宋"/>
                <w:i w:val="0"/>
                <w:iCs w:val="0"/>
                <w:color w:val="000000"/>
                <w:sz w:val="24"/>
                <w:szCs w:val="24"/>
                <w:u w:val="none"/>
              </w:rPr>
            </w:pPr>
          </w:p>
        </w:tc>
      </w:tr>
      <w:tr w14:paraId="5987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D3F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4F495E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BF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10-65-25型消防水带</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68B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符合《GB6246-2011》，带消防认证，带接口，聚氨酯材质</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F92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2A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FC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287B">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0D939">
            <w:pPr>
              <w:jc w:val="left"/>
              <w:rPr>
                <w:rFonts w:hint="eastAsia" w:ascii="仿宋" w:hAnsi="仿宋" w:eastAsia="仿宋" w:cs="仿宋"/>
                <w:i w:val="0"/>
                <w:iCs w:val="0"/>
                <w:color w:val="000000"/>
                <w:sz w:val="24"/>
                <w:szCs w:val="24"/>
                <w:u w:val="none"/>
              </w:rPr>
            </w:pPr>
          </w:p>
        </w:tc>
      </w:tr>
      <w:tr w14:paraId="1653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C95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BBD072D">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18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13-65-25型消防水带</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DE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符合《GB6246-2011》，带消防认证，带接口，聚氨酯材质</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4AE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45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2FF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60A14">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AA9FB">
            <w:pPr>
              <w:jc w:val="left"/>
              <w:rPr>
                <w:rFonts w:hint="eastAsia" w:ascii="仿宋" w:hAnsi="仿宋" w:eastAsia="仿宋" w:cs="仿宋"/>
                <w:i w:val="0"/>
                <w:iCs w:val="0"/>
                <w:color w:val="000000"/>
                <w:sz w:val="24"/>
                <w:szCs w:val="24"/>
                <w:u w:val="none"/>
              </w:rPr>
            </w:pPr>
          </w:p>
        </w:tc>
      </w:tr>
      <w:tr w14:paraId="45E9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A8B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519B6D1">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0F0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消防沙桶</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4A95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304不锈钢常规尺寸，加厚  </w:t>
            </w:r>
          </w:p>
        </w:tc>
        <w:tc>
          <w:tcPr>
            <w:tcW w:w="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3B8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457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023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8A42">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0D4D8">
            <w:pPr>
              <w:jc w:val="left"/>
              <w:rPr>
                <w:rFonts w:hint="eastAsia" w:ascii="仿宋" w:hAnsi="仿宋" w:eastAsia="仿宋" w:cs="仿宋"/>
                <w:i w:val="0"/>
                <w:iCs w:val="0"/>
                <w:color w:val="000000"/>
                <w:sz w:val="24"/>
                <w:szCs w:val="24"/>
                <w:u w:val="none"/>
              </w:rPr>
            </w:pPr>
          </w:p>
        </w:tc>
      </w:tr>
      <w:tr w14:paraId="47D5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1DE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510777F">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8D1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消防铁锹</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A47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常规尺寸，加厚</w:t>
            </w:r>
          </w:p>
        </w:tc>
        <w:tc>
          <w:tcPr>
            <w:tcW w:w="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3F5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FC5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104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9AE59">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FD728">
            <w:pPr>
              <w:jc w:val="left"/>
              <w:rPr>
                <w:rFonts w:hint="eastAsia" w:ascii="仿宋" w:hAnsi="仿宋" w:eastAsia="仿宋" w:cs="仿宋"/>
                <w:i w:val="0"/>
                <w:iCs w:val="0"/>
                <w:color w:val="000000"/>
                <w:sz w:val="24"/>
                <w:szCs w:val="24"/>
                <w:u w:val="none"/>
              </w:rPr>
            </w:pPr>
          </w:p>
        </w:tc>
      </w:tr>
      <w:tr w14:paraId="503A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DE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2792B1B">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A35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超薄不锈钢安全出口指示灯</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049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符合《GB51309-2018》和《GB17945-2024》，带消防认证，照明大于60分钟</w:t>
            </w:r>
          </w:p>
        </w:tc>
        <w:tc>
          <w:tcPr>
            <w:tcW w:w="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54F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2C1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A99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D65A4">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FFC94">
            <w:pPr>
              <w:jc w:val="left"/>
              <w:rPr>
                <w:rFonts w:hint="eastAsia" w:ascii="仿宋" w:hAnsi="仿宋" w:eastAsia="仿宋" w:cs="仿宋"/>
                <w:i w:val="0"/>
                <w:iCs w:val="0"/>
                <w:color w:val="000000"/>
                <w:sz w:val="24"/>
                <w:szCs w:val="24"/>
                <w:u w:val="none"/>
              </w:rPr>
            </w:pPr>
          </w:p>
        </w:tc>
      </w:tr>
      <w:tr w14:paraId="53A7A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CD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589D5E08">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CFB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消防应急照明灯</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744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符合《GB51309-2018》和《GB55037-2022》，带消防认证，照明大于60分钟</w:t>
            </w:r>
          </w:p>
        </w:tc>
        <w:tc>
          <w:tcPr>
            <w:tcW w:w="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E6F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C2F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F99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842F">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79F6">
            <w:pPr>
              <w:jc w:val="left"/>
              <w:rPr>
                <w:rFonts w:hint="eastAsia" w:ascii="仿宋" w:hAnsi="仿宋" w:eastAsia="仿宋" w:cs="仿宋"/>
                <w:i w:val="0"/>
                <w:iCs w:val="0"/>
                <w:color w:val="000000"/>
                <w:sz w:val="24"/>
                <w:szCs w:val="24"/>
                <w:u w:val="none"/>
              </w:rPr>
            </w:pPr>
          </w:p>
        </w:tc>
      </w:tr>
      <w:tr w14:paraId="719E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C0B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8D03261">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885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超薄不锈钢消防安全指示标志</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69F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符合《GB51309-2018》和《GB17945-2024》，带消防认证，照明大于60分钟</w:t>
            </w:r>
          </w:p>
        </w:tc>
        <w:tc>
          <w:tcPr>
            <w:tcW w:w="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E66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96E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14A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FEADD">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1C5E5">
            <w:pPr>
              <w:jc w:val="left"/>
              <w:rPr>
                <w:rFonts w:hint="eastAsia" w:ascii="仿宋" w:hAnsi="仿宋" w:eastAsia="仿宋" w:cs="仿宋"/>
                <w:i w:val="0"/>
                <w:iCs w:val="0"/>
                <w:color w:val="000000"/>
                <w:sz w:val="24"/>
                <w:szCs w:val="24"/>
                <w:u w:val="none"/>
              </w:rPr>
            </w:pPr>
          </w:p>
        </w:tc>
      </w:tr>
      <w:tr w14:paraId="351CC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41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2DA76DA">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F8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安全出口和应急灯二合一</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ACF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符合《GB51309-2018》和《GB17945-2024》，带消防认证，照明大于60分钟</w:t>
            </w:r>
          </w:p>
        </w:tc>
        <w:tc>
          <w:tcPr>
            <w:tcW w:w="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0DA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3A5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9A8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DB1C6">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F0A5">
            <w:pPr>
              <w:jc w:val="left"/>
              <w:rPr>
                <w:rFonts w:hint="eastAsia" w:ascii="仿宋" w:hAnsi="仿宋" w:eastAsia="仿宋" w:cs="仿宋"/>
                <w:i w:val="0"/>
                <w:iCs w:val="0"/>
                <w:color w:val="000000"/>
                <w:sz w:val="24"/>
                <w:szCs w:val="24"/>
                <w:u w:val="none"/>
              </w:rPr>
            </w:pPr>
          </w:p>
        </w:tc>
      </w:tr>
      <w:tr w14:paraId="76F15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25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E23A357">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E3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烟雾弹</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AAE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S-3500型，发烟时间≥180秒，带合格证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66D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772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34E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52967">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DB4A">
            <w:pPr>
              <w:jc w:val="left"/>
              <w:rPr>
                <w:rFonts w:hint="eastAsia" w:ascii="仿宋" w:hAnsi="仿宋" w:eastAsia="仿宋" w:cs="仿宋"/>
                <w:i w:val="0"/>
                <w:iCs w:val="0"/>
                <w:color w:val="000000"/>
                <w:sz w:val="24"/>
                <w:szCs w:val="24"/>
                <w:u w:val="none"/>
              </w:rPr>
            </w:pPr>
          </w:p>
        </w:tc>
      </w:tr>
      <w:tr w14:paraId="1744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BB7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B662E37">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542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灭火毯</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C64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符合《GB20286-2006》，带消防认证，规格1.5米*1.5米</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12B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AE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497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3C3EA">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2A0AA">
            <w:pPr>
              <w:jc w:val="left"/>
              <w:rPr>
                <w:rFonts w:hint="eastAsia" w:ascii="仿宋" w:hAnsi="仿宋" w:eastAsia="仿宋" w:cs="仿宋"/>
                <w:i w:val="0"/>
                <w:iCs w:val="0"/>
                <w:color w:val="000000"/>
                <w:sz w:val="24"/>
                <w:szCs w:val="24"/>
                <w:u w:val="none"/>
              </w:rPr>
            </w:pPr>
          </w:p>
        </w:tc>
      </w:tr>
      <w:tr w14:paraId="250ED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A7A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BFEC9F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814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5公斤干粉灭火器</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991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符合《GB50444-2008》，带消防认证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22E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ECF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FA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597E">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D0C3B">
            <w:pPr>
              <w:jc w:val="left"/>
              <w:rPr>
                <w:rFonts w:hint="eastAsia" w:ascii="仿宋" w:hAnsi="仿宋" w:eastAsia="仿宋" w:cs="仿宋"/>
                <w:i w:val="0"/>
                <w:iCs w:val="0"/>
                <w:color w:val="000000"/>
                <w:sz w:val="24"/>
                <w:szCs w:val="24"/>
                <w:u w:val="none"/>
              </w:rPr>
            </w:pPr>
          </w:p>
        </w:tc>
      </w:tr>
      <w:tr w14:paraId="295C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38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2A918E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2AA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SN65消火栓</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5329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符合《GB3445-2018》，带消防认证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4E3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A68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C88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A3D25">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2EA7">
            <w:pPr>
              <w:jc w:val="left"/>
              <w:rPr>
                <w:rFonts w:hint="eastAsia" w:ascii="仿宋" w:hAnsi="仿宋" w:eastAsia="仿宋" w:cs="仿宋"/>
                <w:i w:val="0"/>
                <w:iCs w:val="0"/>
                <w:color w:val="000000"/>
                <w:sz w:val="24"/>
                <w:szCs w:val="24"/>
                <w:u w:val="none"/>
              </w:rPr>
            </w:pPr>
          </w:p>
        </w:tc>
      </w:tr>
      <w:tr w14:paraId="6BFD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CA2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5117C36">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E5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消防防烟面罩</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BE6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符合《GB21976.7-2012》，带消防认证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19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A3D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166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70C37">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8E5A">
            <w:pPr>
              <w:jc w:val="left"/>
              <w:rPr>
                <w:rFonts w:hint="eastAsia" w:ascii="仿宋" w:hAnsi="仿宋" w:eastAsia="仿宋" w:cs="仿宋"/>
                <w:i w:val="0"/>
                <w:iCs w:val="0"/>
                <w:color w:val="000000"/>
                <w:sz w:val="24"/>
                <w:szCs w:val="24"/>
                <w:u w:val="none"/>
              </w:rPr>
            </w:pPr>
          </w:p>
        </w:tc>
      </w:tr>
      <w:tr w14:paraId="4508F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1D4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245" w:type="pct"/>
            <w:vMerge w:val="restart"/>
            <w:tcBorders>
              <w:top w:val="single" w:color="000000" w:sz="4" w:space="0"/>
              <w:left w:val="single" w:color="000000" w:sz="4" w:space="0"/>
              <w:bottom w:val="nil"/>
              <w:right w:val="single" w:color="000000" w:sz="4" w:space="0"/>
            </w:tcBorders>
            <w:shd w:val="clear" w:color="auto" w:fill="auto"/>
            <w:vAlign w:val="center"/>
          </w:tcPr>
          <w:p w14:paraId="476CBE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B03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微型消防站工具柜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（不包含工具）</w:t>
            </w:r>
          </w:p>
        </w:tc>
        <w:tc>
          <w:tcPr>
            <w:tcW w:w="1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BBC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国标两门系列。厚度不低于2mm，尺寸：160*140*40厘米（不包含物资）</w:t>
            </w:r>
          </w:p>
        </w:tc>
        <w:tc>
          <w:tcPr>
            <w:tcW w:w="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4C3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274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C1C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2C039">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4337C">
            <w:pPr>
              <w:jc w:val="left"/>
              <w:rPr>
                <w:rFonts w:hint="eastAsia" w:ascii="仿宋" w:hAnsi="仿宋" w:eastAsia="仿宋" w:cs="仿宋"/>
                <w:i w:val="0"/>
                <w:iCs w:val="0"/>
                <w:color w:val="000000"/>
                <w:sz w:val="24"/>
                <w:szCs w:val="24"/>
                <w:u w:val="none"/>
              </w:rPr>
            </w:pPr>
          </w:p>
        </w:tc>
      </w:tr>
      <w:tr w14:paraId="7BB7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391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6C88B81B">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406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2公斤干粉灭火器充装费</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7C81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FC8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ACF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16F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1B60">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1AD21">
            <w:pPr>
              <w:jc w:val="left"/>
              <w:rPr>
                <w:rFonts w:hint="eastAsia" w:ascii="仿宋" w:hAnsi="仿宋" w:eastAsia="仿宋" w:cs="仿宋"/>
                <w:i w:val="0"/>
                <w:iCs w:val="0"/>
                <w:color w:val="000000"/>
                <w:sz w:val="24"/>
                <w:szCs w:val="24"/>
                <w:u w:val="none"/>
              </w:rPr>
            </w:pPr>
          </w:p>
        </w:tc>
      </w:tr>
      <w:tr w14:paraId="4022A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39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3BFC2EFE">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312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2公斤二氧化碳灭火器充装费</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9A24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716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927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50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1ED3">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0ABF6">
            <w:pPr>
              <w:jc w:val="left"/>
              <w:rPr>
                <w:rFonts w:hint="eastAsia" w:ascii="仿宋" w:hAnsi="仿宋" w:eastAsia="仿宋" w:cs="仿宋"/>
                <w:i w:val="0"/>
                <w:iCs w:val="0"/>
                <w:color w:val="000000"/>
                <w:sz w:val="24"/>
                <w:szCs w:val="24"/>
                <w:u w:val="none"/>
              </w:rPr>
            </w:pPr>
          </w:p>
        </w:tc>
      </w:tr>
      <w:tr w14:paraId="5D3EC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2B0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460CAC62">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AC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4公斤干粉灭火器充装费</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353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B9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28B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27D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4CC09">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46335">
            <w:pPr>
              <w:jc w:val="left"/>
              <w:rPr>
                <w:rFonts w:hint="eastAsia" w:ascii="仿宋" w:hAnsi="仿宋" w:eastAsia="仿宋" w:cs="仿宋"/>
                <w:i w:val="0"/>
                <w:iCs w:val="0"/>
                <w:color w:val="000000"/>
                <w:sz w:val="24"/>
                <w:szCs w:val="24"/>
                <w:u w:val="none"/>
              </w:rPr>
            </w:pPr>
          </w:p>
        </w:tc>
      </w:tr>
      <w:tr w14:paraId="163F0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714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0725A198">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40E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6公斤干粉灭火器充装</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D0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F87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F5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934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5F58">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F846">
            <w:pPr>
              <w:jc w:val="left"/>
              <w:rPr>
                <w:rFonts w:hint="eastAsia" w:ascii="仿宋" w:hAnsi="仿宋" w:eastAsia="仿宋" w:cs="仿宋"/>
                <w:i w:val="0"/>
                <w:iCs w:val="0"/>
                <w:color w:val="000000"/>
                <w:sz w:val="24"/>
                <w:szCs w:val="24"/>
                <w:u w:val="none"/>
              </w:rPr>
            </w:pPr>
          </w:p>
        </w:tc>
      </w:tr>
      <w:tr w14:paraId="73C0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E3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3492A191">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A5E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3升水基型灭火器充装费</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9B24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421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3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5DC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7B0B5">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6383">
            <w:pPr>
              <w:jc w:val="left"/>
              <w:rPr>
                <w:rFonts w:hint="eastAsia" w:ascii="仿宋" w:hAnsi="仿宋" w:eastAsia="仿宋" w:cs="仿宋"/>
                <w:i w:val="0"/>
                <w:iCs w:val="0"/>
                <w:color w:val="000000"/>
                <w:sz w:val="24"/>
                <w:szCs w:val="24"/>
                <w:u w:val="none"/>
              </w:rPr>
            </w:pPr>
          </w:p>
        </w:tc>
      </w:tr>
      <w:tr w14:paraId="6CFC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25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3EF2F97">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20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35公斤二氧化碳灭火器推车充装费</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68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D4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辆</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1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6EA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EB7F">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30D4">
            <w:pPr>
              <w:jc w:val="left"/>
              <w:rPr>
                <w:rFonts w:hint="eastAsia" w:ascii="仿宋" w:hAnsi="仿宋" w:eastAsia="仿宋" w:cs="仿宋"/>
                <w:i w:val="0"/>
                <w:iCs w:val="0"/>
                <w:color w:val="000000"/>
                <w:sz w:val="24"/>
                <w:szCs w:val="24"/>
                <w:u w:val="none"/>
              </w:rPr>
            </w:pPr>
          </w:p>
        </w:tc>
      </w:tr>
      <w:tr w14:paraId="1915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BC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43BAC8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D8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正压式空气呼吸器填充</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125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符合《GA124-2013》</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79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C5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6C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68CC">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35299">
            <w:pPr>
              <w:jc w:val="left"/>
              <w:rPr>
                <w:rFonts w:hint="eastAsia" w:ascii="仿宋" w:hAnsi="仿宋" w:eastAsia="仿宋" w:cs="仿宋"/>
                <w:i w:val="0"/>
                <w:iCs w:val="0"/>
                <w:color w:val="000000"/>
                <w:sz w:val="24"/>
                <w:szCs w:val="24"/>
                <w:u w:val="none"/>
              </w:rPr>
            </w:pPr>
          </w:p>
        </w:tc>
      </w:tr>
      <w:tr w14:paraId="6515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B3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3E671F11">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FFB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铁锹</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571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常规尺寸，加厚</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3D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067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2B3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069A6">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07744">
            <w:pPr>
              <w:jc w:val="left"/>
              <w:rPr>
                <w:rFonts w:hint="eastAsia" w:ascii="仿宋" w:hAnsi="仿宋" w:eastAsia="仿宋" w:cs="仿宋"/>
                <w:i w:val="0"/>
                <w:iCs w:val="0"/>
                <w:color w:val="000000"/>
                <w:sz w:val="24"/>
                <w:szCs w:val="24"/>
                <w:u w:val="none"/>
              </w:rPr>
            </w:pPr>
          </w:p>
        </w:tc>
      </w:tr>
      <w:tr w14:paraId="4741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378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8EB969C">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79D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5KG干粉灭火器充装费</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CAD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符合《GB4351-2023》，提供充装单位资质《消防产品维修许可证》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5D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00C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88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D040">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4B73">
            <w:pPr>
              <w:jc w:val="left"/>
              <w:rPr>
                <w:rFonts w:hint="eastAsia" w:ascii="仿宋" w:hAnsi="仿宋" w:eastAsia="仿宋" w:cs="仿宋"/>
                <w:i w:val="0"/>
                <w:iCs w:val="0"/>
                <w:color w:val="000000"/>
                <w:sz w:val="24"/>
                <w:szCs w:val="24"/>
                <w:u w:val="none"/>
              </w:rPr>
            </w:pPr>
          </w:p>
        </w:tc>
      </w:tr>
      <w:tr w14:paraId="4D2E8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0C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77177A24">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93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配电房烟雾报警器（单个）</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8B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符合《GB4715-2005》，带消防认证</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31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9C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40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B38D">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5FE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不包括主机</w:t>
            </w:r>
          </w:p>
        </w:tc>
      </w:tr>
      <w:tr w14:paraId="23122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5E4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BF67F23">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4BF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铁马围栏</w:t>
            </w:r>
          </w:p>
        </w:tc>
        <w:tc>
          <w:tcPr>
            <w:tcW w:w="1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EFC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镀锌管，2米*1.2米，黄黑相间，8斤以上</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4E7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2D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E5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E69E5">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03958">
            <w:pPr>
              <w:jc w:val="left"/>
              <w:rPr>
                <w:rFonts w:hint="eastAsia" w:ascii="仿宋" w:hAnsi="仿宋" w:eastAsia="仿宋" w:cs="仿宋"/>
                <w:i w:val="0"/>
                <w:iCs w:val="0"/>
                <w:color w:val="000000"/>
                <w:sz w:val="24"/>
                <w:szCs w:val="24"/>
                <w:u w:val="none"/>
              </w:rPr>
            </w:pPr>
          </w:p>
        </w:tc>
      </w:tr>
      <w:tr w14:paraId="40FD7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nil"/>
              <w:right w:val="single" w:color="000000" w:sz="4" w:space="0"/>
            </w:tcBorders>
            <w:shd w:val="clear" w:color="auto" w:fill="auto"/>
            <w:vAlign w:val="center"/>
          </w:tcPr>
          <w:p w14:paraId="2F0EA2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2AB86D0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nil"/>
              <w:right w:val="single" w:color="000000" w:sz="4" w:space="0"/>
            </w:tcBorders>
            <w:shd w:val="clear" w:color="auto" w:fill="auto"/>
            <w:vAlign w:val="center"/>
          </w:tcPr>
          <w:p w14:paraId="247E6E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安全播报器</w:t>
            </w:r>
          </w:p>
        </w:tc>
        <w:tc>
          <w:tcPr>
            <w:tcW w:w="1447" w:type="pct"/>
            <w:tcBorders>
              <w:top w:val="single" w:color="000000" w:sz="4" w:space="0"/>
              <w:left w:val="single" w:color="000000" w:sz="4" w:space="0"/>
              <w:bottom w:val="nil"/>
              <w:right w:val="single" w:color="000000" w:sz="4" w:space="0"/>
            </w:tcBorders>
            <w:shd w:val="clear" w:color="auto" w:fill="auto"/>
            <w:vAlign w:val="center"/>
          </w:tcPr>
          <w:p w14:paraId="1FE195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红外线感应≥4米，自定义语音</w:t>
            </w:r>
          </w:p>
        </w:tc>
        <w:tc>
          <w:tcPr>
            <w:tcW w:w="222" w:type="pct"/>
            <w:tcBorders>
              <w:top w:val="single" w:color="000000" w:sz="4" w:space="0"/>
              <w:left w:val="single" w:color="000000" w:sz="4" w:space="0"/>
              <w:bottom w:val="nil"/>
              <w:right w:val="single" w:color="000000" w:sz="4" w:space="0"/>
            </w:tcBorders>
            <w:shd w:val="clear" w:color="auto" w:fill="auto"/>
            <w:vAlign w:val="center"/>
          </w:tcPr>
          <w:p w14:paraId="724F55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nil"/>
              <w:right w:val="single" w:color="000000" w:sz="4" w:space="0"/>
            </w:tcBorders>
            <w:shd w:val="clear" w:color="auto" w:fill="auto"/>
            <w:vAlign w:val="center"/>
          </w:tcPr>
          <w:p w14:paraId="411AF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nil"/>
              <w:right w:val="single" w:color="000000" w:sz="4" w:space="0"/>
            </w:tcBorders>
            <w:shd w:val="clear" w:color="auto" w:fill="auto"/>
            <w:vAlign w:val="center"/>
          </w:tcPr>
          <w:p w14:paraId="734A8F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A1855">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CD66">
            <w:pPr>
              <w:jc w:val="left"/>
              <w:rPr>
                <w:rFonts w:hint="eastAsia" w:ascii="仿宋" w:hAnsi="仿宋" w:eastAsia="仿宋" w:cs="仿宋"/>
                <w:i w:val="0"/>
                <w:iCs w:val="0"/>
                <w:color w:val="000000"/>
                <w:sz w:val="24"/>
                <w:szCs w:val="24"/>
                <w:u w:val="none"/>
              </w:rPr>
            </w:pPr>
          </w:p>
        </w:tc>
      </w:tr>
      <w:tr w14:paraId="44CB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nil"/>
              <w:right w:val="single" w:color="000000" w:sz="4" w:space="0"/>
            </w:tcBorders>
            <w:shd w:val="clear" w:color="auto" w:fill="auto"/>
            <w:vAlign w:val="center"/>
          </w:tcPr>
          <w:p w14:paraId="458E0861">
            <w:pPr>
              <w:widowControl/>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106</w:t>
            </w:r>
          </w:p>
        </w:tc>
        <w:tc>
          <w:tcPr>
            <w:tcW w:w="245" w:type="pct"/>
            <w:vMerge w:val="restart"/>
            <w:tcBorders>
              <w:top w:val="single" w:color="000000" w:sz="4" w:space="0"/>
              <w:left w:val="single" w:color="000000" w:sz="4" w:space="0"/>
              <w:bottom w:val="nil"/>
              <w:right w:val="single" w:color="000000" w:sz="4" w:space="0"/>
            </w:tcBorders>
            <w:shd w:val="clear" w:color="auto" w:fill="auto"/>
            <w:vAlign w:val="center"/>
          </w:tcPr>
          <w:p w14:paraId="7AD0E480">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nil"/>
              <w:right w:val="single" w:color="000000" w:sz="4" w:space="0"/>
            </w:tcBorders>
            <w:shd w:val="clear" w:color="auto" w:fill="auto"/>
            <w:vAlign w:val="top"/>
          </w:tcPr>
          <w:p w14:paraId="229CA6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普通类安全出口指示灯</w:t>
            </w:r>
          </w:p>
        </w:tc>
        <w:tc>
          <w:tcPr>
            <w:tcW w:w="1447" w:type="pct"/>
            <w:tcBorders>
              <w:top w:val="single" w:color="000000" w:sz="4" w:space="0"/>
              <w:left w:val="single" w:color="000000" w:sz="4" w:space="0"/>
              <w:bottom w:val="nil"/>
              <w:right w:val="single" w:color="000000" w:sz="4" w:space="0"/>
            </w:tcBorders>
            <w:shd w:val="clear" w:color="auto" w:fill="auto"/>
            <w:vAlign w:val="top"/>
          </w:tcPr>
          <w:p w14:paraId="7501B1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符合《GB51309-2018》和《GB17945-2024》，带消防认证，照明大于60分钟</w:t>
            </w:r>
          </w:p>
        </w:tc>
        <w:tc>
          <w:tcPr>
            <w:tcW w:w="222" w:type="pct"/>
            <w:tcBorders>
              <w:top w:val="single" w:color="000000" w:sz="4" w:space="0"/>
              <w:left w:val="single" w:color="000000" w:sz="4" w:space="0"/>
              <w:bottom w:val="nil"/>
              <w:right w:val="single" w:color="000000" w:sz="4" w:space="0"/>
            </w:tcBorders>
            <w:shd w:val="clear" w:color="auto" w:fill="auto"/>
            <w:vAlign w:val="top"/>
          </w:tcPr>
          <w:p w14:paraId="524773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nil"/>
              <w:right w:val="single" w:color="000000" w:sz="4" w:space="0"/>
            </w:tcBorders>
            <w:shd w:val="clear" w:color="auto" w:fill="auto"/>
            <w:vAlign w:val="top"/>
          </w:tcPr>
          <w:p w14:paraId="187B7041">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nil"/>
              <w:right w:val="single" w:color="000000" w:sz="4" w:space="0"/>
            </w:tcBorders>
            <w:shd w:val="clear" w:color="auto" w:fill="auto"/>
            <w:vAlign w:val="top"/>
          </w:tcPr>
          <w:p w14:paraId="6E4A81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38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74D4">
            <w:pPr>
              <w:widowControl/>
              <w:jc w:val="center"/>
              <w:textAlignment w:val="center"/>
              <w:rPr>
                <w:rFonts w:hint="eastAsia" w:ascii="仿宋" w:hAnsi="仿宋" w:eastAsia="仿宋" w:cs="仿宋"/>
                <w:i w:val="0"/>
                <w:iCs w:val="0"/>
                <w:color w:val="000000"/>
                <w:sz w:val="24"/>
                <w:szCs w:val="24"/>
                <w:u w:val="none"/>
              </w:rPr>
            </w:pPr>
          </w:p>
        </w:tc>
      </w:tr>
      <w:tr w14:paraId="47283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4" w:type="pct"/>
            <w:tcBorders>
              <w:top w:val="single" w:color="000000" w:sz="4" w:space="0"/>
              <w:left w:val="single" w:color="000000" w:sz="4" w:space="0"/>
              <w:bottom w:val="nil"/>
              <w:right w:val="single" w:color="000000" w:sz="4" w:space="0"/>
            </w:tcBorders>
            <w:shd w:val="clear" w:color="auto" w:fill="auto"/>
            <w:vAlign w:val="center"/>
          </w:tcPr>
          <w:p w14:paraId="7DDE69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107</w:t>
            </w:r>
          </w:p>
        </w:tc>
        <w:tc>
          <w:tcPr>
            <w:tcW w:w="245" w:type="pct"/>
            <w:vMerge w:val="continue"/>
            <w:tcBorders>
              <w:top w:val="single" w:color="000000" w:sz="4" w:space="0"/>
              <w:left w:val="single" w:color="000000" w:sz="4" w:space="0"/>
              <w:bottom w:val="nil"/>
              <w:right w:val="single" w:color="000000" w:sz="4" w:space="0"/>
            </w:tcBorders>
            <w:shd w:val="clear" w:color="auto" w:fill="auto"/>
            <w:vAlign w:val="center"/>
          </w:tcPr>
          <w:p w14:paraId="19B2FC49">
            <w:pPr>
              <w:jc w:val="center"/>
              <w:rPr>
                <w:rFonts w:hint="eastAsia" w:ascii="仿宋" w:hAnsi="仿宋" w:eastAsia="仿宋" w:cs="仿宋"/>
                <w:i w:val="0"/>
                <w:iCs w:val="0"/>
                <w:color w:val="000000"/>
                <w:sz w:val="24"/>
                <w:szCs w:val="24"/>
                <w:u w:val="none"/>
              </w:rPr>
            </w:pPr>
          </w:p>
        </w:tc>
        <w:tc>
          <w:tcPr>
            <w:tcW w:w="865" w:type="pct"/>
            <w:tcBorders>
              <w:top w:val="single" w:color="000000" w:sz="4" w:space="0"/>
              <w:left w:val="single" w:color="000000" w:sz="4" w:space="0"/>
              <w:bottom w:val="nil"/>
              <w:right w:val="single" w:color="000000" w:sz="4" w:space="0"/>
            </w:tcBorders>
            <w:shd w:val="clear" w:color="auto" w:fill="auto"/>
            <w:vAlign w:val="top"/>
          </w:tcPr>
          <w:p w14:paraId="44F9FD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轴流风机和风管</w:t>
            </w:r>
          </w:p>
        </w:tc>
        <w:tc>
          <w:tcPr>
            <w:tcW w:w="1447" w:type="pct"/>
            <w:tcBorders>
              <w:top w:val="single" w:color="000000" w:sz="4" w:space="0"/>
              <w:left w:val="single" w:color="000000" w:sz="4" w:space="0"/>
              <w:bottom w:val="nil"/>
              <w:right w:val="single" w:color="000000" w:sz="4" w:space="0"/>
            </w:tcBorders>
            <w:shd w:val="clear" w:color="auto" w:fill="auto"/>
            <w:vAlign w:val="top"/>
          </w:tcPr>
          <w:p w14:paraId="5BFA27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20寸，带防护网，风量大于7500m³/h，配套10米长风管</w:t>
            </w:r>
          </w:p>
        </w:tc>
        <w:tc>
          <w:tcPr>
            <w:tcW w:w="222" w:type="pct"/>
            <w:tcBorders>
              <w:top w:val="single" w:color="000000" w:sz="4" w:space="0"/>
              <w:left w:val="single" w:color="000000" w:sz="4" w:space="0"/>
              <w:bottom w:val="nil"/>
              <w:right w:val="single" w:color="000000" w:sz="4" w:space="0"/>
            </w:tcBorders>
            <w:shd w:val="clear" w:color="auto" w:fill="auto"/>
            <w:vAlign w:val="top"/>
          </w:tcPr>
          <w:p w14:paraId="077486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722" w:type="pct"/>
            <w:tcBorders>
              <w:top w:val="single" w:color="000000" w:sz="4" w:space="0"/>
              <w:left w:val="single" w:color="000000" w:sz="4" w:space="0"/>
              <w:bottom w:val="nil"/>
              <w:right w:val="single" w:color="000000" w:sz="4" w:space="0"/>
            </w:tcBorders>
            <w:shd w:val="clear" w:color="auto" w:fill="auto"/>
            <w:vAlign w:val="top"/>
          </w:tcPr>
          <w:p w14:paraId="1523C7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9" w:type="pct"/>
            <w:tcBorders>
              <w:top w:val="single" w:color="000000" w:sz="4" w:space="0"/>
              <w:left w:val="single" w:color="000000" w:sz="4" w:space="0"/>
              <w:bottom w:val="nil"/>
              <w:right w:val="single" w:color="000000" w:sz="4" w:space="0"/>
            </w:tcBorders>
            <w:shd w:val="clear" w:color="auto" w:fill="auto"/>
            <w:vAlign w:val="top"/>
          </w:tcPr>
          <w:p w14:paraId="162F68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86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F8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2BD2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396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FDB5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B082F">
            <w:pPr>
              <w:jc w:val="center"/>
              <w:rPr>
                <w:rFonts w:hint="eastAsia" w:ascii="仿宋" w:hAnsi="仿宋" w:eastAsia="仿宋" w:cs="仿宋"/>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0BC3DF62">
            <w:pPr>
              <w:jc w:val="left"/>
              <w:rPr>
                <w:rFonts w:hint="eastAsia" w:ascii="仿宋" w:hAnsi="仿宋" w:eastAsia="仿宋" w:cs="仿宋"/>
                <w:i w:val="0"/>
                <w:iCs w:val="0"/>
                <w:color w:val="000000"/>
                <w:sz w:val="24"/>
                <w:szCs w:val="24"/>
                <w:u w:val="none"/>
              </w:rPr>
            </w:pPr>
          </w:p>
        </w:tc>
      </w:tr>
      <w:tr w14:paraId="24EEB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396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78A09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统一优惠率</w:t>
            </w:r>
          </w:p>
        </w:tc>
        <w:tc>
          <w:tcPr>
            <w:tcW w:w="10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F9C9D">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xml:space="preserve">    %</w:t>
            </w:r>
          </w:p>
        </w:tc>
      </w:tr>
      <w:tr w14:paraId="620A0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trPr>
        <w:tc>
          <w:tcPr>
            <w:tcW w:w="5000" w:type="pct"/>
            <w:gridSpan w:val="9"/>
            <w:tcBorders>
              <w:top w:val="nil"/>
              <w:left w:val="nil"/>
              <w:bottom w:val="nil"/>
              <w:right w:val="nil"/>
            </w:tcBorders>
            <w:shd w:val="clear" w:color="auto" w:fill="auto"/>
            <w:vAlign w:val="top"/>
          </w:tcPr>
          <w:p w14:paraId="159FCE84">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合同持续期间如有新标准实施，则参照新标准；2.物品相应标准如有描述错误或遗漏，按实际国家标准实施；3.所有物品均需带合格证；4.所有标项报价以人民币为结算货币，包含人工、制造、设备、材料、运输、售后、装卸、调试、保险、利润及其他一切费用；5.各标项报价为统一优惠率报价，根据优惠率计算单价和总价金额，按四舍五入、保留2位小数计算；6.本次采购为年度招标，具体采购数量以实际为准。</w:t>
            </w:r>
          </w:p>
        </w:tc>
      </w:tr>
    </w:tbl>
    <w:p w14:paraId="37A110C9">
      <w:pPr>
        <w:kinsoku/>
        <w:overflowPunct/>
        <w:topLinePunct w:val="0"/>
        <w:bidi w:val="0"/>
        <w:spacing w:beforeAutospacing="0" w:afterAutospacing="0" w:line="360" w:lineRule="auto"/>
        <w:ind w:left="0" w:leftChars="0" w:right="0" w:firstLine="482" w:firstLineChars="200"/>
        <w:rPr>
          <w:rFonts w:hint="eastAsia" w:ascii="仿宋" w:hAnsi="仿宋" w:eastAsia="仿宋" w:cs="仿宋"/>
          <w:b/>
          <w:bCs/>
          <w:color w:val="auto"/>
          <w:kern w:val="0"/>
          <w:sz w:val="24"/>
          <w:highlight w:val="none"/>
          <w:u w:val="single"/>
          <w:shd w:val="clear" w:color="auto" w:fill="auto"/>
          <w:lang w:val="zh-CN"/>
        </w:rPr>
      </w:pPr>
    </w:p>
    <w:p w14:paraId="2B0107FF">
      <w:pPr>
        <w:kinsoku/>
        <w:overflowPunct/>
        <w:topLinePunct w:val="0"/>
        <w:bidi w:val="0"/>
        <w:spacing w:beforeAutospacing="0" w:afterAutospacing="0" w:line="360" w:lineRule="auto"/>
        <w:ind w:left="0" w:leftChars="0" w:right="0" w:firstLine="482" w:firstLineChars="200"/>
        <w:rPr>
          <w:rFonts w:hint="eastAsia" w:ascii="仿宋" w:hAnsi="仿宋" w:eastAsia="仿宋" w:cs="仿宋"/>
          <w:b/>
          <w:bCs/>
          <w:color w:val="auto"/>
          <w:kern w:val="0"/>
          <w:sz w:val="24"/>
          <w:highlight w:val="none"/>
          <w:u w:val="single"/>
          <w:shd w:val="clear" w:color="auto" w:fill="auto"/>
          <w:lang w:val="zh-CN"/>
        </w:rPr>
      </w:pPr>
      <w:r>
        <w:rPr>
          <w:rFonts w:hint="eastAsia" w:ascii="仿宋" w:hAnsi="仿宋" w:eastAsia="仿宋" w:cs="仿宋"/>
          <w:b/>
          <w:bCs/>
          <w:color w:val="auto"/>
          <w:kern w:val="0"/>
          <w:sz w:val="24"/>
          <w:highlight w:val="none"/>
          <w:u w:val="single"/>
          <w:shd w:val="clear" w:color="auto" w:fill="auto"/>
          <w:lang w:val="zh-CN"/>
        </w:rPr>
        <w:t>1、</w:t>
      </w:r>
      <w:r>
        <w:rPr>
          <w:rFonts w:hint="eastAsia" w:ascii="仿宋" w:hAnsi="仿宋" w:eastAsia="仿宋" w:cs="仿宋"/>
          <w:b/>
          <w:bCs/>
          <w:color w:val="auto"/>
          <w:kern w:val="0"/>
          <w:sz w:val="24"/>
          <w:highlight w:val="none"/>
          <w:u w:val="single"/>
          <w:shd w:val="clear" w:color="auto" w:fill="auto"/>
          <w:lang w:eastAsia="zh-CN"/>
        </w:rPr>
        <w:t>供应商</w:t>
      </w:r>
      <w:r>
        <w:rPr>
          <w:rFonts w:hint="eastAsia" w:ascii="仿宋" w:hAnsi="仿宋" w:eastAsia="仿宋" w:cs="仿宋"/>
          <w:b/>
          <w:bCs/>
          <w:color w:val="auto"/>
          <w:kern w:val="0"/>
          <w:sz w:val="24"/>
          <w:highlight w:val="none"/>
          <w:u w:val="single"/>
          <w:shd w:val="clear" w:color="auto" w:fill="auto"/>
          <w:lang w:val="zh-CN"/>
        </w:rPr>
        <w:t>需按本表格式填写，</w:t>
      </w:r>
      <w:r>
        <w:rPr>
          <w:rFonts w:hint="eastAsia" w:ascii="仿宋" w:hAnsi="仿宋" w:eastAsia="仿宋" w:cs="仿宋"/>
          <w:b/>
          <w:bCs/>
          <w:color w:val="auto"/>
          <w:kern w:val="0"/>
          <w:sz w:val="24"/>
          <w:highlight w:val="none"/>
          <w:u w:val="single"/>
          <w:shd w:val="clear" w:color="auto" w:fill="auto"/>
        </w:rPr>
        <w:t>包括但不限于上述各分项，</w:t>
      </w:r>
      <w:r>
        <w:rPr>
          <w:rFonts w:hint="eastAsia" w:ascii="仿宋" w:hAnsi="仿宋" w:eastAsia="仿宋" w:cs="仿宋"/>
          <w:b/>
          <w:bCs/>
          <w:color w:val="auto"/>
          <w:kern w:val="0"/>
          <w:sz w:val="24"/>
          <w:highlight w:val="none"/>
          <w:u w:val="single"/>
          <w:shd w:val="clear" w:color="auto" w:fill="auto"/>
          <w:lang w:eastAsia="zh-CN"/>
        </w:rPr>
        <w:t>供应商</w:t>
      </w:r>
      <w:r>
        <w:rPr>
          <w:rFonts w:hint="eastAsia" w:ascii="仿宋" w:hAnsi="仿宋" w:eastAsia="仿宋" w:cs="仿宋"/>
          <w:b/>
          <w:bCs/>
          <w:color w:val="auto"/>
          <w:kern w:val="0"/>
          <w:sz w:val="24"/>
          <w:highlight w:val="none"/>
          <w:u w:val="single"/>
          <w:shd w:val="clear" w:color="auto" w:fill="auto"/>
        </w:rPr>
        <w:t>可自行根据实际情况进行扩展</w:t>
      </w:r>
      <w:r>
        <w:rPr>
          <w:rFonts w:hint="eastAsia" w:ascii="仿宋" w:hAnsi="仿宋" w:eastAsia="仿宋" w:cs="仿宋"/>
          <w:b/>
          <w:bCs/>
          <w:color w:val="auto"/>
          <w:kern w:val="0"/>
          <w:sz w:val="24"/>
          <w:highlight w:val="none"/>
          <w:u w:val="single"/>
          <w:shd w:val="clear" w:color="auto" w:fill="auto"/>
          <w:lang w:val="zh-CN"/>
        </w:rPr>
        <w:t>。</w:t>
      </w:r>
    </w:p>
    <w:p w14:paraId="3D7375E9">
      <w:pPr>
        <w:kinsoku/>
        <w:overflowPunct/>
        <w:topLinePunct w:val="0"/>
        <w:bidi w:val="0"/>
        <w:spacing w:beforeAutospacing="0" w:afterAutospacing="0" w:line="360" w:lineRule="auto"/>
        <w:ind w:left="0" w:leftChars="0" w:right="0" w:firstLine="482" w:firstLineChars="200"/>
        <w:rPr>
          <w:rFonts w:hint="eastAsia" w:ascii="仿宋" w:hAnsi="仿宋" w:eastAsia="仿宋" w:cs="仿宋"/>
          <w:b/>
          <w:color w:val="auto"/>
          <w:kern w:val="0"/>
          <w:sz w:val="24"/>
          <w:highlight w:val="none"/>
          <w:shd w:val="clear" w:color="auto" w:fill="auto"/>
          <w:lang w:val="zh-CN" w:eastAsia="zh-CN"/>
        </w:rPr>
      </w:pPr>
      <w:r>
        <w:rPr>
          <w:rFonts w:hint="eastAsia" w:ascii="仿宋" w:hAnsi="仿宋" w:eastAsia="仿宋" w:cs="仿宋"/>
          <w:b/>
          <w:bCs/>
          <w:color w:val="auto"/>
          <w:kern w:val="0"/>
          <w:sz w:val="24"/>
          <w:highlight w:val="none"/>
          <w:shd w:val="clear" w:color="auto" w:fill="auto"/>
          <w:lang w:val="zh-CN"/>
        </w:rPr>
        <w:t>2、有关本项目实施所涉及的一切费用均计入报价（含包装、保险、检测、运输、装车、备品备件、技术指导等一切费用）。</w:t>
      </w:r>
      <w:r>
        <w:rPr>
          <w:rFonts w:hint="eastAsia" w:ascii="仿宋" w:hAnsi="仿宋" w:eastAsia="仿宋" w:cs="仿宋"/>
          <w:b/>
          <w:color w:val="auto"/>
          <w:spacing w:val="0"/>
          <w:w w:val="100"/>
          <w:kern w:val="0"/>
          <w:sz w:val="24"/>
          <w:highlight w:val="none"/>
          <w:shd w:val="clear" w:color="auto" w:fill="auto"/>
          <w:lang w:eastAsia="zh-CN"/>
        </w:rPr>
        <w:t>采购人</w:t>
      </w:r>
      <w:r>
        <w:rPr>
          <w:rFonts w:hint="eastAsia" w:ascii="仿宋" w:hAnsi="仿宋" w:eastAsia="仿宋" w:cs="仿宋"/>
          <w:b/>
          <w:color w:val="auto"/>
          <w:kern w:val="0"/>
          <w:sz w:val="24"/>
          <w:highlight w:val="none"/>
          <w:shd w:val="clear" w:color="auto" w:fill="auto"/>
          <w:lang w:val="zh-CN"/>
        </w:rPr>
        <w:t>将以合同形式有偿取得货物或服务，不接受</w:t>
      </w:r>
      <w:r>
        <w:rPr>
          <w:rFonts w:hint="eastAsia" w:ascii="仿宋" w:hAnsi="仿宋" w:eastAsia="仿宋" w:cs="仿宋"/>
          <w:b/>
          <w:color w:val="auto"/>
          <w:kern w:val="0"/>
          <w:sz w:val="24"/>
          <w:highlight w:val="none"/>
          <w:shd w:val="clear" w:color="auto" w:fill="auto"/>
          <w:lang w:eastAsia="zh-CN"/>
        </w:rPr>
        <w:t>供应商</w:t>
      </w:r>
      <w:r>
        <w:rPr>
          <w:rFonts w:hint="eastAsia" w:ascii="仿宋" w:hAnsi="仿宋" w:eastAsia="仿宋" w:cs="仿宋"/>
          <w:b/>
          <w:color w:val="auto"/>
          <w:kern w:val="0"/>
          <w:sz w:val="24"/>
          <w:highlight w:val="none"/>
          <w:shd w:val="clear" w:color="auto" w:fill="auto"/>
          <w:lang w:val="zh-CN"/>
        </w:rPr>
        <w:t>给予的赠品、回扣或者与采购无关的其他商品、服务，</w:t>
      </w:r>
      <w:r>
        <w:rPr>
          <w:rFonts w:hint="eastAsia" w:ascii="仿宋" w:hAnsi="仿宋" w:eastAsia="仿宋" w:cs="仿宋"/>
          <w:b/>
          <w:color w:val="auto"/>
          <w:kern w:val="0"/>
          <w:sz w:val="24"/>
          <w:highlight w:val="none"/>
          <w:shd w:val="clear" w:color="auto" w:fill="auto"/>
        </w:rPr>
        <w:t>否则视为</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含</w:t>
      </w:r>
      <w:r>
        <w:rPr>
          <w:rFonts w:hint="eastAsia" w:ascii="仿宋" w:hAnsi="仿宋" w:eastAsia="仿宋" w:cs="仿宋"/>
          <w:b/>
          <w:color w:val="auto"/>
          <w:kern w:val="0"/>
          <w:sz w:val="24"/>
          <w:highlight w:val="none"/>
          <w:shd w:val="clear" w:color="auto" w:fill="auto"/>
          <w:lang w:val="zh-CN"/>
        </w:rPr>
        <w:t>有</w:t>
      </w:r>
      <w:r>
        <w:rPr>
          <w:rFonts w:hint="eastAsia" w:ascii="仿宋" w:hAnsi="仿宋" w:eastAsia="仿宋" w:cs="仿宋"/>
          <w:b/>
          <w:color w:val="auto"/>
          <w:spacing w:val="0"/>
          <w:w w:val="100"/>
          <w:kern w:val="0"/>
          <w:sz w:val="24"/>
          <w:highlight w:val="none"/>
          <w:shd w:val="clear" w:color="auto" w:fill="auto"/>
          <w:lang w:eastAsia="zh-CN"/>
        </w:rPr>
        <w:t>采购人</w:t>
      </w:r>
      <w:r>
        <w:rPr>
          <w:rFonts w:hint="eastAsia" w:ascii="仿宋" w:hAnsi="仿宋" w:eastAsia="仿宋" w:cs="仿宋"/>
          <w:b/>
          <w:color w:val="auto"/>
          <w:sz w:val="24"/>
          <w:highlight w:val="none"/>
          <w:shd w:val="clear" w:color="auto" w:fill="auto"/>
        </w:rPr>
        <w:t>不能接受的附加条件的，投标无效</w:t>
      </w:r>
      <w:r>
        <w:rPr>
          <w:rFonts w:hint="eastAsia" w:ascii="仿宋" w:hAnsi="仿宋" w:eastAsia="仿宋" w:cs="仿宋"/>
          <w:b/>
          <w:color w:val="auto"/>
          <w:kern w:val="0"/>
          <w:sz w:val="24"/>
          <w:highlight w:val="none"/>
          <w:shd w:val="clear" w:color="auto" w:fill="auto"/>
          <w:lang w:val="zh-CN"/>
        </w:rPr>
        <w:t>；采购内容未包含在《</w:t>
      </w:r>
      <w:r>
        <w:rPr>
          <w:rFonts w:hint="eastAsia" w:ascii="仿宋" w:hAnsi="仿宋" w:eastAsia="仿宋" w:cs="仿宋"/>
          <w:b/>
          <w:color w:val="auto"/>
          <w:kern w:val="0"/>
          <w:sz w:val="24"/>
          <w:highlight w:val="none"/>
          <w:shd w:val="clear" w:color="auto" w:fill="auto"/>
          <w:lang w:eastAsia="zh-CN"/>
        </w:rPr>
        <w:t>开标</w:t>
      </w:r>
      <w:r>
        <w:rPr>
          <w:rFonts w:hint="eastAsia" w:ascii="仿宋" w:hAnsi="仿宋" w:eastAsia="仿宋" w:cs="仿宋"/>
          <w:b/>
          <w:color w:val="auto"/>
          <w:kern w:val="0"/>
          <w:sz w:val="24"/>
          <w:highlight w:val="none"/>
          <w:shd w:val="clear" w:color="auto" w:fill="auto"/>
          <w:lang w:val="zh-CN"/>
        </w:rPr>
        <w:t>一览表（报价表）》名称栏中，</w:t>
      </w:r>
      <w:r>
        <w:rPr>
          <w:rFonts w:hint="eastAsia" w:ascii="仿宋" w:hAnsi="仿宋" w:eastAsia="仿宋" w:cs="仿宋"/>
          <w:b/>
          <w:color w:val="auto"/>
          <w:kern w:val="0"/>
          <w:sz w:val="24"/>
          <w:highlight w:val="none"/>
          <w:shd w:val="clear" w:color="auto" w:fill="auto"/>
          <w:lang w:eastAsia="zh-CN"/>
        </w:rPr>
        <w:t>供应商</w:t>
      </w:r>
      <w:r>
        <w:rPr>
          <w:rFonts w:hint="eastAsia" w:ascii="仿宋" w:hAnsi="仿宋" w:eastAsia="仿宋" w:cs="仿宋"/>
          <w:b/>
          <w:color w:val="auto"/>
          <w:kern w:val="0"/>
          <w:sz w:val="24"/>
          <w:highlight w:val="none"/>
          <w:shd w:val="clear" w:color="auto" w:fill="auto"/>
          <w:lang w:val="zh-CN"/>
        </w:rPr>
        <w:t>不能作出合理解释的，</w:t>
      </w:r>
      <w:r>
        <w:rPr>
          <w:rFonts w:hint="eastAsia" w:ascii="仿宋" w:hAnsi="仿宋" w:eastAsia="仿宋" w:cs="仿宋"/>
          <w:b/>
          <w:color w:val="auto"/>
          <w:kern w:val="0"/>
          <w:sz w:val="24"/>
          <w:highlight w:val="none"/>
          <w:shd w:val="clear" w:color="auto" w:fill="auto"/>
        </w:rPr>
        <w:t>视为</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含有</w:t>
      </w:r>
      <w:r>
        <w:rPr>
          <w:rFonts w:hint="eastAsia" w:ascii="仿宋" w:hAnsi="仿宋" w:eastAsia="仿宋" w:cs="仿宋"/>
          <w:b/>
          <w:color w:val="auto"/>
          <w:spacing w:val="0"/>
          <w:w w:val="100"/>
          <w:kern w:val="0"/>
          <w:sz w:val="24"/>
          <w:highlight w:val="none"/>
          <w:shd w:val="clear" w:color="auto" w:fill="auto"/>
          <w:lang w:eastAsia="zh-CN"/>
        </w:rPr>
        <w:t>采购人</w:t>
      </w:r>
      <w:r>
        <w:rPr>
          <w:rFonts w:hint="eastAsia" w:ascii="仿宋" w:hAnsi="仿宋" w:eastAsia="仿宋" w:cs="仿宋"/>
          <w:b/>
          <w:color w:val="auto"/>
          <w:sz w:val="24"/>
          <w:highlight w:val="none"/>
          <w:shd w:val="clear" w:color="auto" w:fill="auto"/>
        </w:rPr>
        <w:t>不能接受的附加条件的，投标无效</w:t>
      </w:r>
      <w:r>
        <w:rPr>
          <w:rFonts w:hint="eastAsia" w:ascii="仿宋" w:hAnsi="仿宋" w:eastAsia="仿宋" w:cs="仿宋"/>
          <w:b/>
          <w:color w:val="auto"/>
          <w:kern w:val="0"/>
          <w:sz w:val="24"/>
          <w:highlight w:val="none"/>
          <w:shd w:val="clear" w:color="auto" w:fill="auto"/>
          <w:lang w:val="zh-CN" w:eastAsia="zh-CN"/>
        </w:rPr>
        <w:t>。</w:t>
      </w:r>
    </w:p>
    <w:p w14:paraId="438ABE7E">
      <w:pPr>
        <w:kinsoku/>
        <w:overflowPunct/>
        <w:topLinePunct w:val="0"/>
        <w:bidi w:val="0"/>
        <w:snapToGrid w:val="0"/>
        <w:spacing w:beforeAutospacing="0" w:afterAutospacing="0" w:line="360" w:lineRule="auto"/>
        <w:ind w:left="0" w:leftChars="0" w:right="0" w:firstLine="482" w:firstLineChars="200"/>
        <w:jc w:val="left"/>
        <w:rPr>
          <w:rFonts w:hint="eastAsia" w:ascii="仿宋" w:hAnsi="仿宋" w:eastAsia="仿宋" w:cs="仿宋"/>
          <w:b/>
          <w:bCs/>
          <w:color w:val="auto"/>
          <w:kern w:val="0"/>
          <w:sz w:val="24"/>
          <w:highlight w:val="none"/>
          <w:shd w:val="clear" w:color="auto" w:fill="auto"/>
          <w:lang w:val="zh-CN"/>
        </w:rPr>
      </w:pPr>
      <w:r>
        <w:rPr>
          <w:rFonts w:hint="eastAsia" w:ascii="仿宋" w:hAnsi="仿宋" w:eastAsia="仿宋" w:cs="仿宋"/>
          <w:b/>
          <w:bCs/>
          <w:color w:val="auto"/>
          <w:kern w:val="0"/>
          <w:sz w:val="24"/>
          <w:highlight w:val="none"/>
          <w:shd w:val="clear" w:color="auto" w:fill="auto"/>
          <w:lang w:val="en-US" w:eastAsia="zh-CN"/>
        </w:rPr>
        <w:t>3</w:t>
      </w:r>
      <w:r>
        <w:rPr>
          <w:rFonts w:hint="eastAsia" w:ascii="仿宋" w:hAnsi="仿宋" w:eastAsia="仿宋" w:cs="仿宋"/>
          <w:b/>
          <w:bCs/>
          <w:color w:val="auto"/>
          <w:kern w:val="0"/>
          <w:sz w:val="24"/>
          <w:highlight w:val="none"/>
          <w:shd w:val="clear" w:color="auto" w:fill="auto"/>
          <w:lang w:val="zh-CN"/>
        </w:rPr>
        <w:t>、以上表格要求细分项目及报价，</w:t>
      </w:r>
      <w:r>
        <w:rPr>
          <w:rFonts w:hint="eastAsia" w:ascii="仿宋" w:hAnsi="仿宋" w:eastAsia="仿宋" w:cs="仿宋"/>
          <w:b/>
          <w:bCs/>
          <w:color w:val="auto"/>
          <w:kern w:val="0"/>
          <w:sz w:val="24"/>
          <w:highlight w:val="none"/>
          <w:shd w:val="clear" w:color="auto" w:fill="auto"/>
        </w:rPr>
        <w:t>包括但不限于上述分项，</w:t>
      </w:r>
      <w:r>
        <w:rPr>
          <w:rFonts w:hint="eastAsia" w:ascii="仿宋" w:hAnsi="仿宋" w:eastAsia="仿宋" w:cs="仿宋"/>
          <w:b/>
          <w:bCs/>
          <w:color w:val="auto"/>
          <w:kern w:val="0"/>
          <w:sz w:val="24"/>
          <w:highlight w:val="none"/>
          <w:shd w:val="clear" w:color="auto" w:fill="auto"/>
          <w:lang w:val="zh-CN"/>
        </w:rPr>
        <w:t>在“</w:t>
      </w:r>
      <w:r>
        <w:rPr>
          <w:rFonts w:hint="eastAsia" w:ascii="仿宋" w:hAnsi="仿宋" w:eastAsia="仿宋" w:cs="仿宋"/>
          <w:b/>
          <w:bCs/>
          <w:color w:val="auto"/>
          <w:kern w:val="0"/>
          <w:sz w:val="24"/>
          <w:highlight w:val="none"/>
          <w:shd w:val="clear" w:color="auto" w:fill="auto"/>
          <w:lang w:val="en-US" w:eastAsia="zh-CN"/>
        </w:rPr>
        <w:t>品牌</w:t>
      </w:r>
      <w:r>
        <w:rPr>
          <w:rFonts w:hint="eastAsia" w:ascii="仿宋" w:hAnsi="仿宋" w:eastAsia="仿宋" w:cs="仿宋"/>
          <w:b/>
          <w:bCs/>
          <w:color w:val="auto"/>
          <w:kern w:val="0"/>
          <w:sz w:val="24"/>
          <w:highlight w:val="none"/>
          <w:shd w:val="clear" w:color="auto" w:fill="auto"/>
          <w:lang w:val="zh-CN"/>
        </w:rPr>
        <w:t>型号”一栏中，填写</w:t>
      </w:r>
      <w:r>
        <w:rPr>
          <w:rFonts w:hint="eastAsia" w:ascii="仿宋" w:hAnsi="仿宋" w:eastAsia="仿宋" w:cs="仿宋"/>
          <w:b/>
          <w:bCs/>
          <w:color w:val="auto"/>
          <w:kern w:val="0"/>
          <w:sz w:val="24"/>
          <w:highlight w:val="none"/>
          <w:shd w:val="clear" w:color="auto" w:fill="auto"/>
          <w:lang w:val="en-US" w:eastAsia="zh-CN"/>
        </w:rPr>
        <w:t>设备品牌及具体型号</w:t>
      </w:r>
      <w:r>
        <w:rPr>
          <w:rFonts w:hint="eastAsia" w:ascii="仿宋" w:hAnsi="仿宋" w:eastAsia="仿宋" w:cs="仿宋"/>
          <w:b/>
          <w:bCs/>
          <w:color w:val="auto"/>
          <w:kern w:val="0"/>
          <w:sz w:val="24"/>
          <w:highlight w:val="none"/>
          <w:shd w:val="clear" w:color="auto" w:fill="auto"/>
          <w:lang w:eastAsia="zh-CN"/>
        </w:rPr>
        <w:t>，供应商可按实际自行扩展</w:t>
      </w:r>
      <w:r>
        <w:rPr>
          <w:rFonts w:hint="eastAsia" w:ascii="仿宋" w:hAnsi="仿宋" w:eastAsia="仿宋" w:cs="仿宋"/>
          <w:b/>
          <w:bCs/>
          <w:color w:val="auto"/>
          <w:kern w:val="0"/>
          <w:sz w:val="24"/>
          <w:highlight w:val="none"/>
          <w:shd w:val="clear" w:color="auto" w:fill="auto"/>
          <w:lang w:val="zh-CN"/>
        </w:rPr>
        <w:t>。</w:t>
      </w:r>
    </w:p>
    <w:p w14:paraId="0C4CC567">
      <w:pPr>
        <w:kinsoku/>
        <w:overflowPunct/>
        <w:topLinePunct w:val="0"/>
        <w:bidi w:val="0"/>
        <w:snapToGrid w:val="0"/>
        <w:spacing w:beforeAutospacing="0" w:afterAutospacing="0" w:line="360" w:lineRule="auto"/>
        <w:ind w:left="0" w:leftChars="0" w:right="0" w:firstLine="480" w:firstLineChars="200"/>
        <w:jc w:val="left"/>
        <w:rPr>
          <w:rFonts w:hint="eastAsia" w:ascii="仿宋" w:hAnsi="仿宋" w:eastAsia="仿宋" w:cs="仿宋"/>
          <w:color w:val="auto"/>
          <w:kern w:val="2"/>
          <w:sz w:val="32"/>
          <w:szCs w:val="32"/>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4</w:t>
      </w:r>
      <w:r>
        <w:rPr>
          <w:rFonts w:hint="eastAsia" w:ascii="仿宋" w:hAnsi="仿宋" w:eastAsia="仿宋" w:cs="仿宋"/>
          <w:color w:val="auto"/>
          <w:kern w:val="0"/>
          <w:sz w:val="24"/>
          <w:highlight w:val="none"/>
          <w:shd w:val="clear" w:color="auto" w:fill="auto"/>
          <w:lang w:val="zh-CN"/>
        </w:rPr>
        <w:t>、特别提示：</w:t>
      </w:r>
      <w:r>
        <w:rPr>
          <w:rFonts w:hint="eastAsia" w:ascii="仿宋" w:hAnsi="仿宋" w:eastAsia="仿宋" w:cs="仿宋"/>
          <w:color w:val="auto"/>
          <w:kern w:val="0"/>
          <w:sz w:val="24"/>
          <w:highlight w:val="none"/>
          <w:shd w:val="clear" w:color="auto" w:fill="auto"/>
          <w:lang w:eastAsia="zh-CN"/>
        </w:rPr>
        <w:t>采购人</w:t>
      </w:r>
      <w:r>
        <w:rPr>
          <w:rFonts w:hint="eastAsia" w:ascii="仿宋" w:hAnsi="仿宋" w:eastAsia="仿宋" w:cs="仿宋"/>
          <w:color w:val="auto"/>
          <w:kern w:val="0"/>
          <w:sz w:val="24"/>
          <w:highlight w:val="none"/>
          <w:shd w:val="clear" w:color="auto" w:fill="auto"/>
          <w:lang w:val="zh-CN"/>
        </w:rPr>
        <w:t>将对项目名称和项目编号，中标</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名称、地址和中标金额，主要中标标的的名称、</w:t>
      </w:r>
      <w:r>
        <w:rPr>
          <w:rFonts w:hint="eastAsia" w:ascii="仿宋" w:hAnsi="仿宋" w:eastAsia="仿宋" w:cs="仿宋"/>
          <w:color w:val="auto"/>
          <w:kern w:val="0"/>
          <w:sz w:val="24"/>
          <w:highlight w:val="none"/>
          <w:shd w:val="clear" w:color="auto" w:fill="auto"/>
          <w:lang w:val="en-US" w:eastAsia="zh-CN"/>
        </w:rPr>
        <w:t>品牌</w:t>
      </w:r>
      <w:r>
        <w:rPr>
          <w:rFonts w:hint="eastAsia" w:ascii="仿宋" w:hAnsi="仿宋" w:eastAsia="仿宋" w:cs="仿宋"/>
          <w:color w:val="auto"/>
          <w:kern w:val="0"/>
          <w:sz w:val="24"/>
          <w:highlight w:val="none"/>
          <w:shd w:val="clear" w:color="auto" w:fill="auto"/>
          <w:lang w:val="zh-CN"/>
        </w:rPr>
        <w:t>型号、数量、单价、服务要求等予以公示。</w:t>
      </w:r>
    </w:p>
    <w:p w14:paraId="07481BC5">
      <w:pPr>
        <w:pStyle w:val="692"/>
        <w:keepNext w:val="0"/>
        <w:pageBreakBefore w:val="0"/>
        <w:tabs>
          <w:tab w:val="clear" w:pos="720"/>
        </w:tabs>
        <w:kinsoku/>
        <w:overflowPunct/>
        <w:topLinePunct w:val="0"/>
        <w:bidi w:val="0"/>
        <w:snapToGrid w:val="0"/>
        <w:spacing w:beforeAutospacing="0" w:afterAutospacing="0"/>
        <w:ind w:left="0" w:leftChars="0" w:right="0" w:firstLine="0" w:firstLineChars="0"/>
        <w:outlineLvl w:val="9"/>
        <w:rPr>
          <w:rFonts w:hint="eastAsia" w:ascii="仿宋" w:hAnsi="仿宋" w:eastAsia="仿宋" w:cs="仿宋"/>
          <w:color w:val="auto"/>
          <w:kern w:val="2"/>
          <w:sz w:val="32"/>
          <w:szCs w:val="32"/>
          <w:highlight w:val="none"/>
          <w:shd w:val="clear" w:color="auto" w:fill="auto"/>
        </w:rPr>
        <w:sectPr>
          <w:pgSz w:w="16838" w:h="11906" w:orient="landscape"/>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pPr>
    </w:p>
    <w:p w14:paraId="7F28635E">
      <w:pPr>
        <w:pStyle w:val="3"/>
        <w:keepNext w:val="0"/>
        <w:keepLines w:val="0"/>
        <w:pageBreakBefore/>
        <w:widowControl/>
        <w:kinsoku/>
        <w:overflowPunct/>
        <w:topLinePunct w:val="0"/>
        <w:bidi w:val="0"/>
        <w:spacing w:before="0" w:beforeAutospacing="0" w:after="0" w:afterAutospacing="0" w:line="240" w:lineRule="auto"/>
        <w:ind w:left="0" w:leftChars="0" w:right="0"/>
        <w:jc w:val="center"/>
        <w:rPr>
          <w:rFonts w:hint="eastAsia" w:ascii="仿宋" w:hAnsi="仿宋" w:eastAsia="仿宋" w:cs="仿宋"/>
          <w:color w:val="auto"/>
          <w:highlight w:val="none"/>
          <w:shd w:val="clear" w:color="auto" w:fill="auto"/>
        </w:rPr>
      </w:pPr>
      <w:bookmarkStart w:id="386" w:name="_Toc465665161"/>
      <w:r>
        <w:rPr>
          <w:rFonts w:hint="eastAsia" w:ascii="仿宋" w:hAnsi="仿宋" w:eastAsia="仿宋" w:cs="仿宋"/>
          <w:color w:val="auto"/>
          <w:highlight w:val="none"/>
          <w:shd w:val="clear" w:color="auto" w:fill="auto"/>
        </w:rPr>
        <w:t>附件</w:t>
      </w:r>
      <w:bookmarkEnd w:id="386"/>
    </w:p>
    <w:p w14:paraId="71B8BCB0">
      <w:pPr>
        <w:kinsoku/>
        <w:overflowPunct/>
        <w:topLinePunct w:val="0"/>
        <w:bidi w:val="0"/>
        <w:spacing w:beforeAutospacing="0" w:afterAutospacing="0" w:line="240" w:lineRule="auto"/>
        <w:ind w:left="0" w:leftChars="0" w:right="0"/>
        <w:jc w:val="left"/>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附件1：质疑函范本及制作说明</w:t>
      </w:r>
    </w:p>
    <w:p w14:paraId="14585278">
      <w:pPr>
        <w:kinsoku/>
        <w:overflowPunct/>
        <w:topLinePunct w:val="0"/>
        <w:bidi w:val="0"/>
        <w:spacing w:beforeAutospacing="0" w:afterAutospacing="0" w:line="240" w:lineRule="auto"/>
        <w:ind w:left="0" w:leftChars="0" w:right="0"/>
        <w:jc w:val="center"/>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质疑函范本</w:t>
      </w:r>
    </w:p>
    <w:p w14:paraId="3C13A2D7">
      <w:pPr>
        <w:kinsoku/>
        <w:overflowPunct/>
        <w:topLinePunct w:val="0"/>
        <w:bidi w:val="0"/>
        <w:snapToGrid w:val="0"/>
        <w:spacing w:beforeAutospacing="0" w:afterAutospacing="0" w:line="240" w:lineRule="auto"/>
        <w:ind w:left="0" w:leftChars="0" w:right="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一、质疑</w:t>
      </w:r>
      <w:r>
        <w:rPr>
          <w:rFonts w:hint="eastAsia" w:ascii="仿宋" w:hAnsi="仿宋" w:eastAsia="仿宋" w:cs="仿宋"/>
          <w:bCs/>
          <w:color w:val="auto"/>
          <w:sz w:val="24"/>
          <w:highlight w:val="none"/>
          <w:shd w:val="clear" w:color="auto" w:fill="auto"/>
          <w:lang w:eastAsia="zh-CN"/>
        </w:rPr>
        <w:t>供应商</w:t>
      </w:r>
      <w:r>
        <w:rPr>
          <w:rFonts w:hint="eastAsia" w:ascii="仿宋" w:hAnsi="仿宋" w:eastAsia="仿宋" w:cs="仿宋"/>
          <w:bCs/>
          <w:color w:val="auto"/>
          <w:sz w:val="24"/>
          <w:highlight w:val="none"/>
          <w:shd w:val="clear" w:color="auto" w:fill="auto"/>
        </w:rPr>
        <w:t>基本信息</w:t>
      </w:r>
    </w:p>
    <w:p w14:paraId="43185221">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质疑</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u w:val="dotted"/>
          <w:shd w:val="clear" w:color="auto" w:fill="auto"/>
        </w:rPr>
        <w:t xml:space="preserve">                                        </w:t>
      </w:r>
    </w:p>
    <w:p w14:paraId="7B9EAAD2">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地址：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p>
    <w:p w14:paraId="5CBEF474">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联系人：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p>
    <w:p w14:paraId="04CEC70B">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授权代表：</w:t>
      </w:r>
      <w:r>
        <w:rPr>
          <w:rFonts w:hint="eastAsia" w:ascii="仿宋" w:hAnsi="仿宋" w:eastAsia="仿宋" w:cs="仿宋"/>
          <w:color w:val="auto"/>
          <w:sz w:val="24"/>
          <w:highlight w:val="none"/>
          <w:u w:val="dotted"/>
          <w:shd w:val="clear" w:color="auto" w:fill="auto"/>
        </w:rPr>
        <w:t xml:space="preserve">                                          </w:t>
      </w:r>
    </w:p>
    <w:p w14:paraId="519B0B67">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14:paraId="486B65A6">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地址： </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p>
    <w:p w14:paraId="2F37D578">
      <w:pPr>
        <w:kinsoku/>
        <w:overflowPunct/>
        <w:topLinePunct w:val="0"/>
        <w:bidi w:val="0"/>
        <w:snapToGrid w:val="0"/>
        <w:spacing w:beforeAutospacing="0" w:afterAutospacing="0" w:line="360" w:lineRule="auto"/>
        <w:ind w:left="0" w:leftChars="0" w:right="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二、质疑项目基本情况</w:t>
      </w:r>
    </w:p>
    <w:p w14:paraId="322EA083">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质疑项目的名称：</w:t>
      </w:r>
      <w:r>
        <w:rPr>
          <w:rFonts w:hint="eastAsia" w:ascii="仿宋" w:hAnsi="仿宋" w:eastAsia="仿宋" w:cs="仿宋"/>
          <w:color w:val="auto"/>
          <w:sz w:val="24"/>
          <w:highlight w:val="none"/>
          <w:u w:val="dotted"/>
          <w:shd w:val="clear" w:color="auto" w:fill="auto"/>
        </w:rPr>
        <w:t xml:space="preserve">                                      </w:t>
      </w:r>
    </w:p>
    <w:p w14:paraId="3B0ABDE9">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质疑项目的编号：</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包号：</w:t>
      </w:r>
      <w:r>
        <w:rPr>
          <w:rFonts w:hint="eastAsia" w:ascii="仿宋" w:hAnsi="仿宋" w:eastAsia="仿宋" w:cs="仿宋"/>
          <w:color w:val="auto"/>
          <w:sz w:val="24"/>
          <w:highlight w:val="none"/>
          <w:u w:val="dotted"/>
          <w:shd w:val="clear" w:color="auto" w:fill="auto"/>
        </w:rPr>
        <w:t xml:space="preserve">                 </w:t>
      </w:r>
    </w:p>
    <w:p w14:paraId="457ED132">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u w:val="dotted"/>
          <w:shd w:val="clear" w:color="auto" w:fill="auto"/>
        </w:rPr>
        <w:t xml:space="preserve">                                         </w:t>
      </w:r>
    </w:p>
    <w:p w14:paraId="7E434CEF">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采购文件获取日期：</w:t>
      </w:r>
      <w:r>
        <w:rPr>
          <w:rFonts w:hint="eastAsia" w:ascii="仿宋" w:hAnsi="仿宋" w:eastAsia="仿宋" w:cs="仿宋"/>
          <w:color w:val="auto"/>
          <w:sz w:val="24"/>
          <w:highlight w:val="none"/>
          <w:u w:val="dotted"/>
          <w:shd w:val="clear" w:color="auto" w:fill="auto"/>
        </w:rPr>
        <w:t xml:space="preserve">                                           </w:t>
      </w:r>
    </w:p>
    <w:p w14:paraId="370C857A">
      <w:pPr>
        <w:kinsoku/>
        <w:overflowPunct/>
        <w:topLinePunct w:val="0"/>
        <w:bidi w:val="0"/>
        <w:snapToGrid w:val="0"/>
        <w:spacing w:beforeAutospacing="0" w:afterAutospacing="0" w:line="360" w:lineRule="auto"/>
        <w:ind w:left="0" w:leftChars="0" w:right="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三、质疑事项具体内容</w:t>
      </w:r>
    </w:p>
    <w:p w14:paraId="5BCE2E68">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质疑事项1：</w:t>
      </w:r>
      <w:r>
        <w:rPr>
          <w:rFonts w:hint="eastAsia" w:ascii="仿宋" w:hAnsi="仿宋" w:eastAsia="仿宋" w:cs="仿宋"/>
          <w:color w:val="auto"/>
          <w:sz w:val="24"/>
          <w:highlight w:val="none"/>
          <w:u w:val="dotted"/>
          <w:shd w:val="clear" w:color="auto" w:fill="auto"/>
        </w:rPr>
        <w:t xml:space="preserve">                                         </w:t>
      </w:r>
    </w:p>
    <w:p w14:paraId="396B358D">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事实依据：</w:t>
      </w:r>
      <w:r>
        <w:rPr>
          <w:rFonts w:hint="eastAsia" w:ascii="仿宋" w:hAnsi="仿宋" w:eastAsia="仿宋" w:cs="仿宋"/>
          <w:color w:val="auto"/>
          <w:sz w:val="24"/>
          <w:highlight w:val="none"/>
          <w:u w:val="dotted"/>
          <w:shd w:val="clear" w:color="auto" w:fill="auto"/>
        </w:rPr>
        <w:t xml:space="preserve">                                          </w:t>
      </w:r>
    </w:p>
    <w:p w14:paraId="6B5F05BF">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u w:val="dotted"/>
          <w:shd w:val="clear" w:color="auto" w:fill="auto"/>
        </w:rPr>
        <w:t xml:space="preserve">                                                       </w:t>
      </w:r>
    </w:p>
    <w:p w14:paraId="013E2834">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法律依据：</w:t>
      </w:r>
      <w:r>
        <w:rPr>
          <w:rFonts w:hint="eastAsia" w:ascii="仿宋" w:hAnsi="仿宋" w:eastAsia="仿宋" w:cs="仿宋"/>
          <w:color w:val="auto"/>
          <w:sz w:val="24"/>
          <w:highlight w:val="none"/>
          <w:u w:val="dotted"/>
          <w:shd w:val="clear" w:color="auto" w:fill="auto"/>
        </w:rPr>
        <w:t xml:space="preserve">                                          </w:t>
      </w:r>
    </w:p>
    <w:p w14:paraId="35BF5B26">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p>
    <w:p w14:paraId="17D8CA01">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质疑事项2</w:t>
      </w:r>
    </w:p>
    <w:p w14:paraId="04280CC8">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p>
    <w:p w14:paraId="66ACDF1F">
      <w:pPr>
        <w:kinsoku/>
        <w:overflowPunct/>
        <w:topLinePunct w:val="0"/>
        <w:bidi w:val="0"/>
        <w:snapToGrid w:val="0"/>
        <w:spacing w:beforeAutospacing="0" w:afterAutospacing="0" w:line="360" w:lineRule="auto"/>
        <w:ind w:left="0" w:leftChars="0" w:right="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四、与质疑事项相关的质疑请求</w:t>
      </w:r>
    </w:p>
    <w:p w14:paraId="0628B625">
      <w:pPr>
        <w:kinsoku/>
        <w:overflowPunct/>
        <w:topLinePunct w:val="0"/>
        <w:bidi w:val="0"/>
        <w:snapToGrid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请求：</w:t>
      </w:r>
      <w:r>
        <w:rPr>
          <w:rFonts w:hint="eastAsia" w:ascii="仿宋" w:hAnsi="仿宋" w:eastAsia="仿宋" w:cs="仿宋"/>
          <w:color w:val="auto"/>
          <w:sz w:val="24"/>
          <w:highlight w:val="none"/>
          <w:u w:val="dotted"/>
          <w:shd w:val="clear" w:color="auto" w:fill="auto"/>
        </w:rPr>
        <w:t xml:space="preserve">                                               </w:t>
      </w:r>
    </w:p>
    <w:p w14:paraId="3AB1AC28">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签字(签章)：                   公章：                      </w:t>
      </w:r>
    </w:p>
    <w:p w14:paraId="1DC8BE23">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日期：    </w:t>
      </w:r>
    </w:p>
    <w:p w14:paraId="455050BB">
      <w:pPr>
        <w:kinsoku/>
        <w:overflowPunct/>
        <w:topLinePunct w:val="0"/>
        <w:bidi w:val="0"/>
        <w:spacing w:beforeAutospacing="0" w:afterAutospacing="0" w:line="360" w:lineRule="auto"/>
        <w:ind w:left="0" w:leftChars="0" w:right="0"/>
        <w:jc w:val="center"/>
        <w:rPr>
          <w:rFonts w:hint="eastAsia" w:ascii="仿宋" w:hAnsi="仿宋" w:eastAsia="仿宋" w:cs="仿宋"/>
          <w:b/>
          <w:bCs/>
          <w:color w:val="auto"/>
          <w:sz w:val="24"/>
          <w:highlight w:val="none"/>
          <w:shd w:val="clear" w:color="auto" w:fill="auto"/>
        </w:rPr>
      </w:pPr>
    </w:p>
    <w:p w14:paraId="6957B051">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质疑函制作说明：</w:t>
      </w:r>
    </w:p>
    <w:p w14:paraId="70F10904">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提出质疑时，应提交质疑函和必要的证明材料。</w:t>
      </w:r>
    </w:p>
    <w:p w14:paraId="213B73F7">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2.质疑</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若委托代理人进行质疑的，质疑函应按要求列明“授权代表”的有关内容，并在附件中提交由质疑</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rPr>
        <w:t>签署的授权委托书。授权委托书应载明代理人的姓名或者名称、代理事项、具体权限、期限和相关事项。</w:t>
      </w:r>
    </w:p>
    <w:p w14:paraId="7219CC6B">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3.质疑</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若对项目的某一分包进行质疑，质疑函中应列明具体分包号。</w:t>
      </w:r>
    </w:p>
    <w:p w14:paraId="21A0EDD0">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4.质疑函的质疑事项应具体、明确，并有必要的事实依据和法律依据。</w:t>
      </w:r>
    </w:p>
    <w:p w14:paraId="116AFC80">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5.质疑函的质疑请求应与质疑事项相关。</w:t>
      </w:r>
    </w:p>
    <w:p w14:paraId="47E828D6">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6.质疑</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为自然人的，质疑函应由本人签字；质疑</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为法人或者其他组织的，质疑函应由法定代表人、主要负责人，或者其授权代表签字或者盖章，并加盖公章。</w:t>
      </w:r>
    </w:p>
    <w:p w14:paraId="0060E19F">
      <w:pPr>
        <w:widowControl/>
        <w:kinsoku/>
        <w:overflowPunct/>
        <w:topLinePunct w:val="0"/>
        <w:bidi w:val="0"/>
        <w:spacing w:beforeAutospacing="0" w:afterAutospacing="0" w:line="360" w:lineRule="auto"/>
        <w:ind w:left="0" w:leftChars="0" w:right="0" w:firstLine="600" w:firstLineChars="200"/>
        <w:jc w:val="left"/>
        <w:rPr>
          <w:rFonts w:hint="eastAsia" w:ascii="仿宋" w:hAnsi="仿宋" w:eastAsia="仿宋" w:cs="仿宋"/>
          <w:color w:val="auto"/>
          <w:sz w:val="30"/>
          <w:szCs w:val="30"/>
          <w:highlight w:val="none"/>
          <w:shd w:val="clear" w:color="auto" w:fill="auto"/>
        </w:rPr>
      </w:pPr>
    </w:p>
    <w:p w14:paraId="3478CC32">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4F63C668">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1CFBDDFD">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4AA23487">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04A188CD">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6D5B0610">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483E14D2">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24B71B25">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16B9851D">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03BA2354">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0C43913B">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43835E77">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p>
    <w:p w14:paraId="5B13F179">
      <w:pPr>
        <w:kinsoku/>
        <w:overflowPunct/>
        <w:topLinePunct w:val="0"/>
        <w:bidi w:val="0"/>
        <w:spacing w:beforeAutospacing="0" w:afterAutospacing="0" w:line="240" w:lineRule="auto"/>
        <w:ind w:left="0" w:leftChars="0" w:right="0"/>
        <w:jc w:val="left"/>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br w:type="page"/>
      </w:r>
    </w:p>
    <w:p w14:paraId="4E265B4B">
      <w:pPr>
        <w:kinsoku/>
        <w:overflowPunct/>
        <w:topLinePunct w:val="0"/>
        <w:bidi w:val="0"/>
        <w:spacing w:beforeAutospacing="0" w:afterAutospacing="0" w:line="360" w:lineRule="auto"/>
        <w:ind w:left="0" w:leftChars="0" w:right="0"/>
        <w:jc w:val="left"/>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w:t>
      </w:r>
      <w:r>
        <w:rPr>
          <w:rFonts w:hint="eastAsia" w:ascii="仿宋" w:hAnsi="仿宋" w:eastAsia="仿宋" w:cs="仿宋"/>
          <w:b/>
          <w:color w:val="auto"/>
          <w:spacing w:val="6"/>
          <w:sz w:val="32"/>
          <w:szCs w:val="32"/>
          <w:highlight w:val="none"/>
          <w:shd w:val="clear" w:color="auto" w:fill="auto"/>
          <w:lang w:val="en-US" w:eastAsia="zh-CN"/>
        </w:rPr>
        <w:t>2</w:t>
      </w:r>
      <w:r>
        <w:rPr>
          <w:rFonts w:hint="eastAsia" w:ascii="仿宋" w:hAnsi="仿宋" w:eastAsia="仿宋" w:cs="仿宋"/>
          <w:b/>
          <w:color w:val="auto"/>
          <w:spacing w:val="6"/>
          <w:sz w:val="32"/>
          <w:szCs w:val="32"/>
          <w:highlight w:val="none"/>
          <w:shd w:val="clear" w:color="auto" w:fill="auto"/>
        </w:rPr>
        <w:t>：投诉书范本及制作说明</w:t>
      </w:r>
    </w:p>
    <w:p w14:paraId="3B55E179">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z w:val="24"/>
          <w:highlight w:val="none"/>
          <w:shd w:val="clear" w:color="auto" w:fill="auto"/>
        </w:rPr>
      </w:pPr>
    </w:p>
    <w:p w14:paraId="20C38642">
      <w:pPr>
        <w:kinsoku/>
        <w:overflowPunct/>
        <w:topLinePunct w:val="0"/>
        <w:bidi w:val="0"/>
        <w:spacing w:beforeAutospacing="0" w:afterAutospacing="0" w:line="360" w:lineRule="auto"/>
        <w:ind w:left="0" w:leftChars="0" w:right="0"/>
        <w:jc w:val="center"/>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投诉书范本</w:t>
      </w:r>
    </w:p>
    <w:p w14:paraId="7D3062F3">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一、投诉相关主体基本情况</w:t>
      </w:r>
    </w:p>
    <w:p w14:paraId="022FDAA1">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投诉人：</w:t>
      </w:r>
      <w:r>
        <w:rPr>
          <w:rFonts w:hint="eastAsia" w:ascii="仿宋" w:hAnsi="仿宋" w:eastAsia="仿宋" w:cs="仿宋"/>
          <w:color w:val="auto"/>
          <w:sz w:val="24"/>
          <w:highlight w:val="none"/>
          <w:u w:val="dotted"/>
          <w:shd w:val="clear" w:color="auto" w:fill="auto"/>
        </w:rPr>
        <w:t xml:space="preserve">                                               </w:t>
      </w:r>
    </w:p>
    <w:p w14:paraId="0E8EA10A">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54F0D383">
      <w:pPr>
        <w:tabs>
          <w:tab w:val="left" w:pos="6510"/>
        </w:tabs>
        <w:kinsoku/>
        <w:overflowPunct/>
        <w:topLinePunct w:val="0"/>
        <w:bidi w:val="0"/>
        <w:spacing w:beforeAutospacing="0" w:afterAutospacing="0" w:line="360" w:lineRule="auto"/>
        <w:ind w:left="0" w:leftChars="0" w:right="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法定代表人/主要负责人：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14:paraId="20EC50F4">
      <w:pPr>
        <w:tabs>
          <w:tab w:val="left" w:pos="6510"/>
        </w:tabs>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p>
    <w:p w14:paraId="61934641">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授权代表：</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p>
    <w:p w14:paraId="47C58ACB">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dotted"/>
          <w:shd w:val="clear" w:color="auto" w:fill="auto"/>
        </w:rPr>
        <w:t xml:space="preserve">                   </w:t>
      </w:r>
    </w:p>
    <w:p w14:paraId="450C7AF8">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被投诉人1：</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4B94B115">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28F34DF0">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联系人：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3C27F498">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被投诉人2</w:t>
      </w:r>
    </w:p>
    <w:p w14:paraId="19915784">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w:t>
      </w:r>
    </w:p>
    <w:p w14:paraId="24074F85">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相关</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6EB20F0B">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2321024B">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联系人：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0ADF30BA">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二、投诉项目基本情况</w:t>
      </w:r>
    </w:p>
    <w:p w14:paraId="3CB40C56">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采购项目名称：</w:t>
      </w:r>
      <w:r>
        <w:rPr>
          <w:rFonts w:hint="eastAsia" w:ascii="仿宋" w:hAnsi="仿宋" w:eastAsia="仿宋" w:cs="仿宋"/>
          <w:color w:val="auto"/>
          <w:sz w:val="24"/>
          <w:highlight w:val="none"/>
          <w:u w:val="dotted"/>
          <w:shd w:val="clear" w:color="auto" w:fill="auto"/>
        </w:rPr>
        <w:t xml:space="preserve">                                        </w:t>
      </w:r>
    </w:p>
    <w:p w14:paraId="68B0EAA4">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采购项目编号：</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包号：</w:t>
      </w:r>
      <w:r>
        <w:rPr>
          <w:rFonts w:hint="eastAsia" w:ascii="仿宋" w:hAnsi="仿宋" w:eastAsia="仿宋" w:cs="仿宋"/>
          <w:color w:val="auto"/>
          <w:sz w:val="24"/>
          <w:highlight w:val="none"/>
          <w:u w:val="dotted"/>
          <w:shd w:val="clear" w:color="auto" w:fill="auto"/>
        </w:rPr>
        <w:t xml:space="preserve">              </w:t>
      </w:r>
    </w:p>
    <w:p w14:paraId="06CB1E17">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14:paraId="35F81721">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代理机构名称：</w:t>
      </w:r>
      <w:r>
        <w:rPr>
          <w:rFonts w:hint="eastAsia" w:ascii="仿宋" w:hAnsi="仿宋" w:eastAsia="仿宋" w:cs="仿宋"/>
          <w:color w:val="auto"/>
          <w:sz w:val="24"/>
          <w:highlight w:val="none"/>
          <w:u w:val="dotted"/>
          <w:shd w:val="clear" w:color="auto" w:fill="auto"/>
        </w:rPr>
        <w:t xml:space="preserve">                                         </w:t>
      </w:r>
    </w:p>
    <w:p w14:paraId="667AE5F5">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采购文件公告:</w:t>
      </w:r>
      <w:r>
        <w:rPr>
          <w:rFonts w:hint="eastAsia" w:ascii="仿宋" w:hAnsi="仿宋" w:eastAsia="仿宋" w:cs="仿宋"/>
          <w:color w:val="auto"/>
          <w:sz w:val="24"/>
          <w:highlight w:val="none"/>
          <w:u w:val="dotted"/>
          <w:shd w:val="clear" w:color="auto" w:fill="auto"/>
        </w:rPr>
        <w:t xml:space="preserve">是/否 </w:t>
      </w:r>
      <w:r>
        <w:rPr>
          <w:rFonts w:hint="eastAsia" w:ascii="仿宋" w:hAnsi="仿宋" w:eastAsia="仿宋" w:cs="仿宋"/>
          <w:color w:val="auto"/>
          <w:sz w:val="24"/>
          <w:highlight w:val="none"/>
          <w:shd w:val="clear" w:color="auto" w:fill="auto"/>
        </w:rPr>
        <w:t>公告期限：</w:t>
      </w:r>
      <w:r>
        <w:rPr>
          <w:rFonts w:hint="eastAsia" w:ascii="仿宋" w:hAnsi="仿宋" w:eastAsia="仿宋" w:cs="仿宋"/>
          <w:color w:val="auto"/>
          <w:sz w:val="24"/>
          <w:highlight w:val="none"/>
          <w:u w:val="dotted"/>
          <w:shd w:val="clear" w:color="auto" w:fill="auto"/>
        </w:rPr>
        <w:t xml:space="preserve">                                 </w:t>
      </w:r>
    </w:p>
    <w:p w14:paraId="582301B5">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采购结果公告:</w:t>
      </w:r>
      <w:r>
        <w:rPr>
          <w:rFonts w:hint="eastAsia" w:ascii="仿宋" w:hAnsi="仿宋" w:eastAsia="仿宋" w:cs="仿宋"/>
          <w:color w:val="auto"/>
          <w:sz w:val="24"/>
          <w:highlight w:val="none"/>
          <w:u w:val="dotted"/>
          <w:shd w:val="clear" w:color="auto" w:fill="auto"/>
        </w:rPr>
        <w:t xml:space="preserve">是/否 </w:t>
      </w:r>
      <w:r>
        <w:rPr>
          <w:rFonts w:hint="eastAsia" w:ascii="仿宋" w:hAnsi="仿宋" w:eastAsia="仿宋" w:cs="仿宋"/>
          <w:color w:val="auto"/>
          <w:sz w:val="24"/>
          <w:highlight w:val="none"/>
          <w:shd w:val="clear" w:color="auto" w:fill="auto"/>
        </w:rPr>
        <w:t>公告期限：</w:t>
      </w:r>
      <w:r>
        <w:rPr>
          <w:rFonts w:hint="eastAsia" w:ascii="仿宋" w:hAnsi="仿宋" w:eastAsia="仿宋" w:cs="仿宋"/>
          <w:color w:val="auto"/>
          <w:sz w:val="24"/>
          <w:highlight w:val="none"/>
          <w:u w:val="dotted"/>
          <w:shd w:val="clear" w:color="auto" w:fill="auto"/>
        </w:rPr>
        <w:t xml:space="preserve">                        </w:t>
      </w:r>
    </w:p>
    <w:p w14:paraId="23311645">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三、质疑基本情况</w:t>
      </w:r>
    </w:p>
    <w:p w14:paraId="07EA2132">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投诉人于</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年</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月</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日,向</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提出质疑，质疑事项为：</w:t>
      </w:r>
      <w:r>
        <w:rPr>
          <w:rFonts w:hint="eastAsia" w:ascii="仿宋" w:hAnsi="仿宋" w:eastAsia="仿宋" w:cs="仿宋"/>
          <w:color w:val="auto"/>
          <w:sz w:val="24"/>
          <w:highlight w:val="none"/>
          <w:u w:val="dotted"/>
          <w:shd w:val="clear" w:color="auto" w:fill="auto"/>
        </w:rPr>
        <w:t xml:space="preserve">                                </w:t>
      </w:r>
    </w:p>
    <w:p w14:paraId="2702352E">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14:paraId="7D74352C">
      <w:pPr>
        <w:kinsoku/>
        <w:overflowPunct/>
        <w:topLinePunct w:val="0"/>
        <w:bidi w:val="0"/>
        <w:spacing w:beforeAutospacing="0" w:afterAutospacing="0" w:line="360" w:lineRule="auto"/>
        <w:ind w:left="0" w:leftChars="0" w:right="0" w:firstLine="360" w:firstLineChars="150"/>
        <w:rPr>
          <w:rFonts w:hint="eastAsia" w:ascii="仿宋" w:hAnsi="仿宋" w:eastAsia="仿宋" w:cs="仿宋"/>
          <w:color w:val="auto"/>
          <w:sz w:val="24"/>
          <w:highlight w:val="none"/>
          <w:shd w:val="clear" w:color="auto" w:fill="auto"/>
        </w:rPr>
      </w:pP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u w:val="dotted"/>
          <w:shd w:val="clear" w:color="auto" w:fill="auto"/>
        </w:rPr>
        <w:t>/代理机构</w:t>
      </w:r>
      <w:r>
        <w:rPr>
          <w:rFonts w:hint="eastAsia" w:ascii="仿宋" w:hAnsi="仿宋" w:eastAsia="仿宋" w:cs="仿宋"/>
          <w:color w:val="auto"/>
          <w:sz w:val="24"/>
          <w:highlight w:val="none"/>
          <w:shd w:val="clear" w:color="auto" w:fill="auto"/>
        </w:rPr>
        <w:t>于</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年</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月</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日,就质疑事项作出了答复/没有在法定期限内作出答复。</w:t>
      </w:r>
    </w:p>
    <w:p w14:paraId="2B9445F7">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四、投诉事项具体内容</w:t>
      </w:r>
    </w:p>
    <w:p w14:paraId="63240E3E">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投诉事项 1：</w:t>
      </w:r>
      <w:r>
        <w:rPr>
          <w:rFonts w:hint="eastAsia" w:ascii="仿宋" w:hAnsi="仿宋" w:eastAsia="仿宋" w:cs="仿宋"/>
          <w:color w:val="auto"/>
          <w:sz w:val="24"/>
          <w:highlight w:val="none"/>
          <w:u w:val="dotted"/>
          <w:shd w:val="clear" w:color="auto" w:fill="auto"/>
        </w:rPr>
        <w:t xml:space="preserve">                                       </w:t>
      </w:r>
    </w:p>
    <w:p w14:paraId="62113CDB">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事实依据：</w:t>
      </w:r>
      <w:r>
        <w:rPr>
          <w:rFonts w:hint="eastAsia" w:ascii="仿宋" w:hAnsi="仿宋" w:eastAsia="仿宋" w:cs="仿宋"/>
          <w:color w:val="auto"/>
          <w:sz w:val="24"/>
          <w:highlight w:val="none"/>
          <w:u w:val="dotted"/>
          <w:shd w:val="clear" w:color="auto" w:fill="auto"/>
        </w:rPr>
        <w:t xml:space="preserve">                                         </w:t>
      </w:r>
    </w:p>
    <w:p w14:paraId="6A97C80D">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p>
    <w:p w14:paraId="77445E6C">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法律依据：</w:t>
      </w:r>
      <w:r>
        <w:rPr>
          <w:rFonts w:hint="eastAsia" w:ascii="仿宋" w:hAnsi="仿宋" w:eastAsia="仿宋" w:cs="仿宋"/>
          <w:color w:val="auto"/>
          <w:sz w:val="24"/>
          <w:highlight w:val="none"/>
          <w:u w:val="dotted"/>
          <w:shd w:val="clear" w:color="auto" w:fill="auto"/>
        </w:rPr>
        <w:t xml:space="preserve">                                          </w:t>
      </w:r>
    </w:p>
    <w:p w14:paraId="006A698F">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p>
    <w:p w14:paraId="31A847E2">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投诉事项2</w:t>
      </w:r>
    </w:p>
    <w:p w14:paraId="38C8DBFF">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w:t>
      </w:r>
    </w:p>
    <w:p w14:paraId="083054D0">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五、与投诉事项相关的投诉请求</w:t>
      </w:r>
    </w:p>
    <w:p w14:paraId="15CA0F81">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请求：</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14:paraId="30B9E138">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 xml:space="preserve">                                                                                                    </w:t>
      </w:r>
    </w:p>
    <w:p w14:paraId="09EE9192">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签字(签章)：                   公章：                      </w:t>
      </w:r>
    </w:p>
    <w:p w14:paraId="3075846F">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日期：    </w:t>
      </w:r>
    </w:p>
    <w:p w14:paraId="6507D272">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p>
    <w:p w14:paraId="0A5DF143">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p>
    <w:p w14:paraId="77C27D9C">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投诉书制作说明：</w:t>
      </w:r>
    </w:p>
    <w:p w14:paraId="7B31608B">
      <w:pPr>
        <w:widowControl/>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1.投诉人提起投诉时，应当提交投诉书和必要的证明材料，并按照被投诉人和与投诉事项有关的</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数量提供投诉书副本。</w:t>
      </w:r>
    </w:p>
    <w:p w14:paraId="3B29920D">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shd w:val="clear" w:color="auto" w:fill="auto"/>
        </w:rPr>
        <w:t>投诉人签署的授权委托书。授权委托书应当载明代理人的姓名或者名称、代理事项、具体权限、期限和相关事项。</w:t>
      </w:r>
    </w:p>
    <w:p w14:paraId="55B38813">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3.投诉人若对项目的某一分包进行投诉，投诉书应列明具体分包号。</w:t>
      </w:r>
    </w:p>
    <w:p w14:paraId="73824489">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4.投诉书应简要列明质疑事项，质疑函、质疑答复等作为附件材料提供。</w:t>
      </w:r>
    </w:p>
    <w:p w14:paraId="0789FD1F">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5.投诉书的投诉事项应具体、明确，并有必要的事实依据和法律依据。</w:t>
      </w:r>
    </w:p>
    <w:p w14:paraId="5F2476F3">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6.投诉书的投诉请求应与投诉事项相关。</w:t>
      </w:r>
    </w:p>
    <w:p w14:paraId="418F44D5">
      <w:pPr>
        <w:widowControl/>
        <w:kinsoku/>
        <w:overflowPunct/>
        <w:topLinePunct w:val="0"/>
        <w:bidi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7.投诉人为自然人的，投诉书应当由本人签字；投诉人为法人或者其他组织的，投诉书应当由法定代表人、主要负责人，或者其授权代表签字或者盖章，并加盖公章。</w:t>
      </w:r>
    </w:p>
    <w:p w14:paraId="1B9FADA1">
      <w:pPr>
        <w:kinsoku/>
        <w:overflowPunct/>
        <w:topLinePunct w:val="0"/>
        <w:bidi w:val="0"/>
        <w:spacing w:beforeAutospacing="0" w:afterAutospacing="0" w:line="360" w:lineRule="auto"/>
        <w:ind w:left="0" w:leftChars="0" w:right="0"/>
        <w:rPr>
          <w:rFonts w:hint="eastAsia" w:ascii="仿宋" w:hAnsi="仿宋" w:eastAsia="仿宋" w:cs="仿宋"/>
          <w:b/>
          <w:color w:val="auto"/>
          <w:sz w:val="24"/>
          <w:highlight w:val="none"/>
          <w:shd w:val="clear" w:color="auto" w:fill="auto"/>
        </w:rPr>
      </w:pPr>
    </w:p>
    <w:p w14:paraId="6425EDEB">
      <w:pPr>
        <w:kinsoku/>
        <w:overflowPunct/>
        <w:topLinePunct w:val="0"/>
        <w:autoSpaceDE w:val="0"/>
        <w:autoSpaceDN w:val="0"/>
        <w:bidi w:val="0"/>
        <w:spacing w:beforeAutospacing="0" w:afterAutospacing="0"/>
        <w:ind w:left="0" w:leftChars="0" w:right="0"/>
        <w:jc w:val="both"/>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w:t>
      </w:r>
      <w:r>
        <w:rPr>
          <w:rFonts w:hint="eastAsia" w:ascii="仿宋" w:hAnsi="仿宋" w:eastAsia="仿宋" w:cs="仿宋"/>
          <w:b/>
          <w:color w:val="auto"/>
          <w:spacing w:val="6"/>
          <w:sz w:val="32"/>
          <w:szCs w:val="32"/>
          <w:highlight w:val="none"/>
          <w:shd w:val="clear" w:color="auto" w:fill="auto"/>
          <w:lang w:val="en-US" w:eastAsia="zh-CN"/>
        </w:rPr>
        <w:t>3</w:t>
      </w:r>
      <w:r>
        <w:rPr>
          <w:rFonts w:hint="eastAsia" w:ascii="仿宋" w:hAnsi="仿宋" w:eastAsia="仿宋" w:cs="仿宋"/>
          <w:b/>
          <w:color w:val="auto"/>
          <w:spacing w:val="6"/>
          <w:sz w:val="32"/>
          <w:szCs w:val="32"/>
          <w:highlight w:val="none"/>
          <w:shd w:val="clear" w:color="auto" w:fill="auto"/>
        </w:rPr>
        <w:t>：</w:t>
      </w:r>
      <w:r>
        <w:rPr>
          <w:rFonts w:hint="eastAsia" w:ascii="仿宋" w:hAnsi="仿宋" w:eastAsia="仿宋" w:cs="仿宋"/>
          <w:b/>
          <w:bCs/>
          <w:color w:val="auto"/>
          <w:sz w:val="32"/>
          <w:szCs w:val="32"/>
          <w:highlight w:val="none"/>
          <w:shd w:val="clear" w:color="auto" w:fill="auto"/>
        </w:rPr>
        <w:t>业务专用章使用说明函</w:t>
      </w:r>
    </w:p>
    <w:p w14:paraId="4A82547B">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u w:val="single"/>
          <w:shd w:val="clear" w:color="auto" w:fill="auto"/>
        </w:rPr>
      </w:pPr>
    </w:p>
    <w:p w14:paraId="4B1C223F">
      <w:pPr>
        <w:kinsoku/>
        <w:overflowPunct/>
        <w:topLinePunct w:val="0"/>
        <w:bidi w:val="0"/>
        <w:spacing w:beforeAutospacing="0" w:afterAutospacing="0" w:line="360" w:lineRule="auto"/>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u w:val="single"/>
          <w:shd w:val="clear" w:color="auto" w:fill="auto"/>
        </w:rPr>
        <w:t>（</w:t>
      </w:r>
      <w:r>
        <w:rPr>
          <w:rFonts w:hint="eastAsia" w:ascii="仿宋" w:hAnsi="仿宋" w:eastAsia="仿宋" w:cs="仿宋"/>
          <w:color w:val="auto"/>
          <w:spacing w:val="0"/>
          <w:w w:val="100"/>
          <w:sz w:val="24"/>
          <w:highlight w:val="none"/>
          <w:shd w:val="clear" w:color="auto" w:fill="auto"/>
          <w:lang w:eastAsia="zh-CN"/>
        </w:rPr>
        <w:t>采购人</w:t>
      </w:r>
      <w:r>
        <w:rPr>
          <w:rFonts w:hint="eastAsia" w:ascii="仿宋" w:hAnsi="仿宋" w:eastAsia="仿宋" w:cs="仿宋"/>
          <w:color w:val="auto"/>
          <w:sz w:val="24"/>
          <w:highlight w:val="none"/>
          <w:u w:val="single"/>
          <w:shd w:val="clear" w:color="auto" w:fill="auto"/>
        </w:rPr>
        <w:t>）、（采购代理机构）</w:t>
      </w:r>
    </w:p>
    <w:p w14:paraId="643EAE68">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我方</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全称)是中华人民共和国依法登记注册的合法企业，</w:t>
      </w:r>
      <w:r>
        <w:rPr>
          <w:rFonts w:hint="eastAsia" w:ascii="仿宋" w:hAnsi="仿宋" w:eastAsia="仿宋" w:cs="仿宋"/>
          <w:bCs/>
          <w:color w:val="auto"/>
          <w:sz w:val="24"/>
          <w:highlight w:val="none"/>
          <w:shd w:val="clear" w:color="auto" w:fill="auto"/>
        </w:rPr>
        <w:t>在参加</w:t>
      </w:r>
      <w:r>
        <w:rPr>
          <w:rFonts w:hint="eastAsia" w:ascii="仿宋" w:hAnsi="仿宋" w:eastAsia="仿宋" w:cs="仿宋"/>
          <w:color w:val="auto"/>
          <w:sz w:val="24"/>
          <w:highlight w:val="none"/>
          <w:shd w:val="clear" w:color="auto" w:fill="auto"/>
        </w:rPr>
        <w:t>你方组织的（项目名称）项目【招标编号：（采购编号）】</w:t>
      </w:r>
      <w:r>
        <w:rPr>
          <w:rFonts w:hint="eastAsia" w:ascii="仿宋" w:hAnsi="仿宋" w:eastAsia="仿宋" w:cs="仿宋"/>
          <w:bCs/>
          <w:color w:val="auto"/>
          <w:sz w:val="24"/>
          <w:highlight w:val="none"/>
          <w:shd w:val="clear" w:color="auto" w:fill="auto"/>
        </w:rPr>
        <w:t>投标活动中作如下说明：</w:t>
      </w:r>
      <w:r>
        <w:rPr>
          <w:rFonts w:hint="eastAsia" w:ascii="仿宋" w:hAnsi="仿宋" w:eastAsia="仿宋" w:cs="仿宋"/>
          <w:color w:val="auto"/>
          <w:sz w:val="24"/>
          <w:highlight w:val="none"/>
          <w:shd w:val="clear" w:color="auto" w:fill="auto"/>
        </w:rPr>
        <w:t xml:space="preserve">我方所使用的“XX专用章”与法定名称章具有同等的法律效力，对使用“XX专用章”的行为予以完全承认，并愿意承担相应责任。   </w:t>
      </w:r>
    </w:p>
    <w:p w14:paraId="62BFB5B3">
      <w:pPr>
        <w:kinsoku/>
        <w:overflowPunct/>
        <w:topLinePunct w:val="0"/>
        <w:bidi w:val="0"/>
        <w:spacing w:beforeAutospacing="0" w:afterAutospacing="0" w:line="360" w:lineRule="auto"/>
        <w:ind w:left="0" w:leftChars="0" w:right="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特此说明。</w:t>
      </w:r>
    </w:p>
    <w:p w14:paraId="1E5B23BB">
      <w:pPr>
        <w:kinsoku/>
        <w:overflowPunct/>
        <w:topLinePunct w:val="0"/>
        <w:bidi w:val="0"/>
        <w:spacing w:beforeAutospacing="0" w:afterAutospacing="0" w:line="360" w:lineRule="auto"/>
        <w:ind w:left="0" w:leftChars="0" w:right="0" w:firstLine="494"/>
        <w:rPr>
          <w:rFonts w:hint="eastAsia" w:ascii="仿宋" w:hAnsi="仿宋" w:eastAsia="仿宋" w:cs="仿宋"/>
          <w:color w:val="auto"/>
          <w:sz w:val="24"/>
          <w:highlight w:val="none"/>
          <w:shd w:val="clear" w:color="auto" w:fill="auto"/>
        </w:rPr>
      </w:pPr>
    </w:p>
    <w:p w14:paraId="465C1F1D">
      <w:pPr>
        <w:kinsoku/>
        <w:overflowPunct/>
        <w:topLinePunct w:val="0"/>
        <w:bidi w:val="0"/>
        <w:spacing w:beforeAutospacing="0" w:afterAutospacing="0" w:line="360" w:lineRule="auto"/>
        <w:ind w:left="0" w:leftChars="0" w:right="0" w:firstLine="494"/>
        <w:rPr>
          <w:rFonts w:hint="eastAsia" w:ascii="仿宋" w:hAnsi="仿宋" w:eastAsia="仿宋" w:cs="仿宋"/>
          <w:color w:val="auto"/>
          <w:sz w:val="24"/>
          <w:highlight w:val="none"/>
          <w:shd w:val="clear" w:color="auto" w:fill="auto"/>
        </w:rPr>
      </w:pPr>
    </w:p>
    <w:p w14:paraId="04F65562">
      <w:pPr>
        <w:kinsoku/>
        <w:overflowPunct/>
        <w:topLinePunct w:val="0"/>
        <w:bidi w:val="0"/>
        <w:spacing w:beforeAutospacing="0" w:afterAutospacing="0" w:line="360" w:lineRule="auto"/>
        <w:ind w:left="0" w:leftChars="0" w:right="0" w:firstLine="494"/>
        <w:rPr>
          <w:rFonts w:hint="eastAsia" w:ascii="仿宋" w:hAnsi="仿宋" w:eastAsia="仿宋" w:cs="仿宋"/>
          <w:color w:val="auto"/>
          <w:sz w:val="24"/>
          <w:highlight w:val="none"/>
          <w:shd w:val="clear" w:color="auto" w:fill="auto"/>
        </w:rPr>
      </w:pPr>
    </w:p>
    <w:p w14:paraId="2AE3C565">
      <w:pPr>
        <w:kinsoku/>
        <w:overflowPunct/>
        <w:topLinePunct w:val="0"/>
        <w:bidi w:val="0"/>
        <w:spacing w:beforeAutospacing="0" w:afterAutospacing="0" w:line="360" w:lineRule="auto"/>
        <w:ind w:left="0" w:leftChars="0" w:right="0" w:firstLine="494"/>
        <w:rPr>
          <w:rFonts w:hint="eastAsia" w:ascii="仿宋" w:hAnsi="仿宋" w:eastAsia="仿宋" w:cs="仿宋"/>
          <w:color w:val="auto"/>
          <w:sz w:val="24"/>
          <w:highlight w:val="none"/>
          <w:shd w:val="clear" w:color="auto" w:fill="auto"/>
        </w:rPr>
      </w:pPr>
    </w:p>
    <w:p w14:paraId="26278A36">
      <w:pPr>
        <w:kinsoku/>
        <w:overflowPunct/>
        <w:topLinePunct w:val="0"/>
        <w:bidi w:val="0"/>
        <w:spacing w:beforeAutospacing="0" w:afterAutospacing="0" w:line="360" w:lineRule="auto"/>
        <w:ind w:left="0" w:leftChars="0" w:right="0" w:firstLine="4080" w:firstLineChars="17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投标单位（法定名称章）：</w:t>
      </w:r>
    </w:p>
    <w:p w14:paraId="5AD27F91">
      <w:pPr>
        <w:kinsoku/>
        <w:overflowPunct/>
        <w:topLinePunct w:val="0"/>
        <w:bidi w:val="0"/>
        <w:spacing w:beforeAutospacing="0" w:afterAutospacing="0"/>
        <w:ind w:left="0" w:leftChars="0" w:right="0" w:firstLine="494"/>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 xml:space="preserve">日期：    年   月  </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日</w:t>
      </w:r>
    </w:p>
    <w:p w14:paraId="4D6A06D9">
      <w:pPr>
        <w:kinsoku/>
        <w:overflowPunct/>
        <w:topLinePunct w:val="0"/>
        <w:bidi w:val="0"/>
        <w:spacing w:beforeAutospacing="0" w:afterAutospacing="0"/>
        <w:ind w:left="0" w:leftChars="0" w:right="0"/>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附：</w:t>
      </w:r>
    </w:p>
    <w:p w14:paraId="29C8457E">
      <w:pPr>
        <w:kinsoku/>
        <w:overflowPunct/>
        <w:topLinePunct w:val="0"/>
        <w:bidi w:val="0"/>
        <w:spacing w:beforeAutospacing="0" w:afterAutospacing="0" w:line="360" w:lineRule="auto"/>
        <w:ind w:left="0" w:leftChars="0" w:right="0"/>
        <w:rPr>
          <w:rFonts w:hint="eastAsia" w:ascii="仿宋" w:hAnsi="仿宋" w:eastAsia="仿宋" w:cs="仿宋"/>
          <w:bCs/>
          <w:color w:val="auto"/>
          <w:sz w:val="24"/>
          <w:highlight w:val="none"/>
          <w:shd w:val="clear" w:color="auto" w:fill="auto"/>
        </w:rPr>
      </w:pPr>
      <w:r>
        <w:rPr>
          <w:rFonts w:hint="eastAsia" w:ascii="仿宋" w:hAnsi="仿宋" w:eastAsia="仿宋" w:cs="仿宋"/>
          <w:b/>
          <w:bCs/>
          <w:color w:val="auto"/>
          <w:sz w:val="24"/>
          <w:highlight w:val="none"/>
          <w:shd w:val="clear" w:color="auto" w:fil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shd w:val="clear" w:color="auto" w:fil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shd w:val="clear" w:color="auto" w:fill="auto"/>
        </w:rPr>
        <w:t>投标单位法定名称章（印模）                投标单位“XX专用章”（印模）</w:t>
      </w:r>
    </w:p>
    <w:p w14:paraId="6B373C9A">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619CA312">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47715280">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01340411">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35924249">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466119CB">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0DB114C8">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4A13312C">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5DCF2415">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3D005083">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01C0ADB4">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4D8D8FB3">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2FD6AF59">
      <w:pPr>
        <w:kinsoku/>
        <w:overflowPunct/>
        <w:topLinePunct w:val="0"/>
        <w:autoSpaceDE w:val="0"/>
        <w:autoSpaceDN w:val="0"/>
        <w:bidi w:val="0"/>
        <w:spacing w:beforeAutospacing="0" w:afterAutospacing="0"/>
        <w:ind w:left="0" w:leftChars="0" w:right="0"/>
        <w:jc w:val="center"/>
        <w:rPr>
          <w:rFonts w:hint="eastAsia" w:ascii="仿宋" w:hAnsi="仿宋" w:eastAsia="仿宋" w:cs="仿宋"/>
          <w:b/>
          <w:color w:val="auto"/>
          <w:spacing w:val="6"/>
          <w:sz w:val="32"/>
          <w:szCs w:val="32"/>
          <w:highlight w:val="none"/>
          <w:shd w:val="clear" w:color="auto" w:fill="auto"/>
        </w:rPr>
      </w:pPr>
    </w:p>
    <w:p w14:paraId="7BF01AD7">
      <w:pPr>
        <w:kinsoku/>
        <w:overflowPunct/>
        <w:topLinePunct w:val="0"/>
        <w:bidi w:val="0"/>
        <w:spacing w:beforeAutospacing="0" w:afterAutospacing="0"/>
        <w:ind w:left="0" w:leftChars="0" w:right="0"/>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br w:type="page"/>
      </w:r>
    </w:p>
    <w:p w14:paraId="5060F654">
      <w:pPr>
        <w:kinsoku/>
        <w:overflowPunct/>
        <w:topLinePunct w:val="0"/>
        <w:bidi w:val="0"/>
        <w:spacing w:beforeAutospacing="0" w:afterAutospacing="0"/>
        <w:ind w:left="0" w:leftChars="0" w:right="0"/>
        <w:rPr>
          <w:rFonts w:hint="eastAsia" w:ascii="仿宋" w:hAnsi="仿宋" w:eastAsia="仿宋" w:cs="仿宋"/>
          <w:b/>
          <w:color w:val="auto"/>
          <w:sz w:val="24"/>
          <w:highlight w:val="none"/>
          <w:shd w:val="clear" w:color="auto" w:fill="auto"/>
          <w:lang w:val="en-US" w:eastAsia="zh-CN"/>
        </w:rPr>
      </w:pPr>
      <w:r>
        <w:rPr>
          <w:rFonts w:hint="eastAsia" w:ascii="仿宋" w:hAnsi="仿宋" w:eastAsia="仿宋" w:cs="仿宋"/>
          <w:b/>
          <w:color w:val="auto"/>
          <w:spacing w:val="6"/>
          <w:sz w:val="32"/>
          <w:szCs w:val="32"/>
          <w:highlight w:val="none"/>
          <w:shd w:val="clear" w:color="auto" w:fill="auto"/>
        </w:rPr>
        <w:t>附件</w:t>
      </w:r>
      <w:r>
        <w:rPr>
          <w:rFonts w:hint="eastAsia" w:ascii="仿宋" w:hAnsi="仿宋" w:eastAsia="仿宋" w:cs="仿宋"/>
          <w:b/>
          <w:color w:val="auto"/>
          <w:spacing w:val="6"/>
          <w:sz w:val="32"/>
          <w:szCs w:val="32"/>
          <w:highlight w:val="none"/>
          <w:shd w:val="clear" w:color="auto" w:fill="auto"/>
          <w:lang w:val="en-US" w:eastAsia="zh-CN"/>
        </w:rPr>
        <w:t>4：</w:t>
      </w:r>
    </w:p>
    <w:p w14:paraId="26DE3EC5">
      <w:pPr>
        <w:kinsoku/>
        <w:overflowPunct/>
        <w:topLinePunct w:val="0"/>
        <w:bidi w:val="0"/>
        <w:spacing w:beforeAutospacing="0" w:afterAutospacing="0"/>
        <w:ind w:left="0" w:leftChars="0" w:right="0"/>
        <w:jc w:val="center"/>
        <w:rPr>
          <w:rFonts w:hint="eastAsia" w:ascii="仿宋" w:hAnsi="仿宋" w:eastAsia="仿宋" w:cs="仿宋"/>
          <w:color w:val="auto"/>
          <w:sz w:val="40"/>
          <w:highlight w:val="none"/>
          <w:shd w:val="clear" w:color="auto" w:fill="auto"/>
        </w:rPr>
      </w:pPr>
      <w:r>
        <w:rPr>
          <w:rFonts w:hint="eastAsia" w:ascii="仿宋" w:hAnsi="仿宋" w:eastAsia="仿宋" w:cs="仿宋"/>
          <w:color w:val="auto"/>
          <w:sz w:val="40"/>
          <w:highlight w:val="none"/>
          <w:shd w:val="clear" w:color="auto" w:fill="auto"/>
        </w:rPr>
        <w:t>样品（演示）授权委托书</w:t>
      </w:r>
    </w:p>
    <w:p w14:paraId="72106CD1">
      <w:pPr>
        <w:kinsoku/>
        <w:overflowPunct/>
        <w:topLinePunct w:val="0"/>
        <w:bidi w:val="0"/>
        <w:spacing w:beforeAutospacing="0" w:afterAutospacing="0"/>
        <w:ind w:left="0" w:leftChars="0" w:right="0"/>
        <w:jc w:val="center"/>
        <w:rPr>
          <w:rFonts w:hint="eastAsia" w:ascii="仿宋" w:hAnsi="仿宋" w:eastAsia="仿宋" w:cs="仿宋"/>
          <w:color w:val="auto"/>
          <w:sz w:val="40"/>
          <w:highlight w:val="none"/>
          <w:shd w:val="clear" w:color="auto" w:fill="auto"/>
        </w:rPr>
      </w:pPr>
    </w:p>
    <w:p w14:paraId="09BE96A1">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XXX（单位名称或</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kern w:val="0"/>
          <w:sz w:val="24"/>
          <w:highlight w:val="none"/>
          <w:shd w:val="clear" w:color="auto" w:fill="auto"/>
          <w:lang w:val="zh-CN"/>
        </w:rPr>
        <w:t>：</w:t>
      </w:r>
    </w:p>
    <w:p w14:paraId="63ED4A09">
      <w:pPr>
        <w:kinsoku/>
        <w:overflowPunct/>
        <w:topLinePunct w:val="0"/>
        <w:bidi w:val="0"/>
        <w:snapToGrid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u w:val="single"/>
          <w:shd w:val="clear" w:color="auto" w:fill="auto"/>
          <w:lang w:val="zh-CN"/>
        </w:rPr>
      </w:pPr>
      <w:r>
        <w:rPr>
          <w:rFonts w:hint="eastAsia" w:ascii="仿宋" w:hAnsi="仿宋" w:eastAsia="仿宋" w:cs="仿宋"/>
          <w:color w:val="auto"/>
          <w:kern w:val="0"/>
          <w:sz w:val="24"/>
          <w:highlight w:val="none"/>
          <w:shd w:val="clear" w:color="auto" w:fill="auto"/>
          <w:lang w:val="zh-CN"/>
        </w:rPr>
        <w:t>兹委派</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先生/女士，身份证号：</w:t>
      </w:r>
      <w:r>
        <w:rPr>
          <w:rFonts w:hint="eastAsia" w:ascii="仿宋" w:hAnsi="仿宋" w:eastAsia="仿宋" w:cs="仿宋"/>
          <w:color w:val="auto"/>
          <w:kern w:val="0"/>
          <w:sz w:val="24"/>
          <w:highlight w:val="none"/>
          <w:u w:val="single"/>
          <w:shd w:val="clear" w:color="auto" w:fill="auto"/>
          <w:lang w:val="zh-CN"/>
        </w:rPr>
        <w:t xml:space="preserve">                   </w:t>
      </w:r>
    </w:p>
    <w:p w14:paraId="1D1F9302">
      <w:pPr>
        <w:kinsoku/>
        <w:overflowPunct/>
        <w:topLinePunct w:val="0"/>
        <w:bidi w:val="0"/>
        <w:snapToGrid w:val="0"/>
        <w:spacing w:beforeAutospacing="0" w:afterAutospacing="0" w:line="360" w:lineRule="auto"/>
        <w:ind w:left="0" w:leftChars="0" w:right="0"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手机：</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，代表我公司前来递交</w:t>
      </w:r>
      <w:r>
        <w:rPr>
          <w:rFonts w:hint="eastAsia" w:ascii="仿宋" w:hAnsi="仿宋" w:eastAsia="仿宋" w:cs="仿宋"/>
          <w:color w:val="auto"/>
          <w:kern w:val="0"/>
          <w:sz w:val="24"/>
          <w:highlight w:val="none"/>
          <w:u w:val="single"/>
          <w:shd w:val="clear" w:color="auto" w:fill="auto"/>
          <w:lang w:val="zh-CN"/>
        </w:rPr>
        <w:t xml:space="preserve">                           采购项目</w:t>
      </w:r>
      <w:r>
        <w:rPr>
          <w:rFonts w:hint="eastAsia" w:ascii="仿宋" w:hAnsi="仿宋" w:eastAsia="仿宋" w:cs="仿宋"/>
          <w:color w:val="auto"/>
          <w:kern w:val="0"/>
          <w:sz w:val="24"/>
          <w:highlight w:val="none"/>
          <w:shd w:val="clear" w:color="auto" w:fill="auto"/>
          <w:lang w:val="zh-CN"/>
        </w:rPr>
        <w:t>【项目编号：              】（标项号：  ）投标样品或参加演示，并全权负责标后取回样品等其他处理事宜。</w:t>
      </w:r>
    </w:p>
    <w:p w14:paraId="4E455D41">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w:t>
      </w:r>
    </w:p>
    <w:p w14:paraId="2F772080">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 xml:space="preserve">    特此告知。</w:t>
      </w:r>
    </w:p>
    <w:p w14:paraId="7CAC5CAF">
      <w:pPr>
        <w:kinsoku/>
        <w:overflowPunct/>
        <w:topLinePunct w:val="0"/>
        <w:bidi w:val="0"/>
        <w:snapToGrid w:val="0"/>
        <w:spacing w:beforeAutospacing="0" w:afterAutospacing="0" w:line="360" w:lineRule="auto"/>
        <w:ind w:left="0" w:leftChars="0" w:right="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 xml:space="preserve">                                                  </w:t>
      </w:r>
      <w:r>
        <w:rPr>
          <w:rFonts w:hint="eastAsia" w:ascii="仿宋" w:hAnsi="仿宋" w:eastAsia="仿宋" w:cs="仿宋"/>
          <w:color w:val="auto"/>
          <w:kern w:val="0"/>
          <w:sz w:val="24"/>
          <w:highlight w:val="none"/>
          <w:shd w:val="clear" w:color="auto" w:fill="auto"/>
          <w:lang w:eastAsia="zh-CN"/>
        </w:rPr>
        <w:t>供应商</w:t>
      </w:r>
      <w:r>
        <w:rPr>
          <w:rFonts w:hint="eastAsia" w:ascii="仿宋" w:hAnsi="仿宋" w:eastAsia="仿宋" w:cs="仿宋"/>
          <w:color w:val="auto"/>
          <w:kern w:val="0"/>
          <w:sz w:val="24"/>
          <w:highlight w:val="none"/>
          <w:shd w:val="clear" w:color="auto" w:fill="auto"/>
          <w:lang w:val="zh-CN"/>
        </w:rPr>
        <w:t>名称(公章)：</w:t>
      </w:r>
    </w:p>
    <w:p w14:paraId="23B6BF10">
      <w:pPr>
        <w:kinsoku/>
        <w:overflowPunct/>
        <w:topLinePunct w:val="0"/>
        <w:bidi w:val="0"/>
        <w:snapToGrid w:val="0"/>
        <w:spacing w:beforeAutospacing="0" w:afterAutospacing="0" w:line="360" w:lineRule="auto"/>
        <w:ind w:left="0" w:leftChars="0" w:right="0"/>
        <w:jc w:val="righ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签发日期：  年  月   日</w:t>
      </w:r>
    </w:p>
    <w:p w14:paraId="56FC5FFC">
      <w:pPr>
        <w:kinsoku/>
        <w:overflowPunct/>
        <w:topLinePunct w:val="0"/>
        <w:bidi w:val="0"/>
        <w:snapToGrid w:val="0"/>
        <w:spacing w:beforeAutospacing="0" w:afterAutospacing="0" w:line="360" w:lineRule="auto"/>
        <w:ind w:left="0" w:leftChars="0" w:right="0"/>
        <w:jc w:val="right"/>
        <w:rPr>
          <w:rFonts w:hint="eastAsia" w:ascii="仿宋" w:hAnsi="仿宋" w:eastAsia="仿宋" w:cs="仿宋"/>
          <w:color w:val="auto"/>
          <w:kern w:val="0"/>
          <w:sz w:val="24"/>
          <w:highlight w:val="none"/>
          <w:shd w:val="clear" w:color="auto" w:fill="auto"/>
          <w:lang w:val="zh-CN"/>
        </w:rPr>
      </w:pPr>
    </w:p>
    <w:p w14:paraId="673E4CB0">
      <w:pPr>
        <w:kinsoku/>
        <w:overflowPunct/>
        <w:topLinePunct w:val="0"/>
        <w:bidi w:val="0"/>
        <w:snapToGrid w:val="0"/>
        <w:spacing w:beforeAutospacing="0" w:afterAutospacing="0" w:line="360" w:lineRule="auto"/>
        <w:ind w:left="0" w:leftChars="0" w:right="0"/>
        <w:jc w:val="right"/>
        <w:rPr>
          <w:rFonts w:hint="eastAsia" w:ascii="仿宋" w:hAnsi="仿宋" w:eastAsia="仿宋" w:cs="仿宋"/>
          <w:color w:val="auto"/>
          <w:kern w:val="0"/>
          <w:sz w:val="24"/>
          <w:highlight w:val="none"/>
          <w:shd w:val="clear" w:color="auto" w:fill="auto"/>
          <w:lang w:val="zh-CN"/>
        </w:rPr>
      </w:pPr>
    </w:p>
    <w:p w14:paraId="2196DA36">
      <w:pPr>
        <w:kinsoku/>
        <w:overflowPunct/>
        <w:topLinePunct w:val="0"/>
        <w:bidi w:val="0"/>
        <w:snapToGrid w:val="0"/>
        <w:spacing w:beforeAutospacing="0" w:afterAutospacing="0" w:line="360" w:lineRule="auto"/>
        <w:ind w:left="0" w:leftChars="0" w:right="0"/>
        <w:jc w:val="right"/>
        <w:rPr>
          <w:rFonts w:hint="eastAsia" w:ascii="仿宋" w:hAnsi="仿宋" w:eastAsia="仿宋" w:cs="仿宋"/>
          <w:color w:val="auto"/>
          <w:kern w:val="0"/>
          <w:sz w:val="24"/>
          <w:highlight w:val="none"/>
          <w:shd w:val="clear" w:color="auto" w:fill="auto"/>
          <w:lang w:val="zh-CN"/>
        </w:rPr>
      </w:pPr>
    </w:p>
    <w:p w14:paraId="07390BBD">
      <w:pPr>
        <w:kinsoku/>
        <w:overflowPunct/>
        <w:topLinePunct w:val="0"/>
        <w:bidi w:val="0"/>
        <w:snapToGrid w:val="0"/>
        <w:spacing w:beforeAutospacing="0" w:afterAutospacing="0" w:line="360" w:lineRule="auto"/>
        <w:ind w:left="0" w:leftChars="0" w:right="0"/>
        <w:jc w:val="right"/>
        <w:rPr>
          <w:rFonts w:hint="eastAsia" w:ascii="仿宋" w:hAnsi="仿宋" w:eastAsia="仿宋" w:cs="仿宋"/>
          <w:color w:val="auto"/>
          <w:kern w:val="0"/>
          <w:sz w:val="24"/>
          <w:highlight w:val="none"/>
          <w:shd w:val="clear" w:color="auto" w:fill="auto"/>
          <w:lang w:val="zh-CN"/>
        </w:rPr>
      </w:pPr>
    </w:p>
    <w:p w14:paraId="62A1BAA8">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受委托人</w:t>
      </w:r>
      <w:r>
        <w:rPr>
          <w:rFonts w:hint="eastAsia" w:ascii="仿宋" w:hAnsi="仿宋" w:eastAsia="仿宋" w:cs="仿宋"/>
          <w:color w:val="auto"/>
          <w:kern w:val="0"/>
          <w:sz w:val="24"/>
          <w:highlight w:val="none"/>
          <w:shd w:val="clear" w:color="auto" w:fill="auto"/>
          <w:lang w:val="zh-CN"/>
        </w:rPr>
        <w:t>身份证复印件：</w:t>
      </w:r>
    </w:p>
    <w:p w14:paraId="0C4507B3">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5A54A7D6">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63E5DD07">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6FCFB811">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17AABC9C">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0FB50328">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1827E4D6">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3AF84F47">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p>
    <w:p w14:paraId="2E6EE780">
      <w:pPr>
        <w:kinsoku/>
        <w:overflowPunct/>
        <w:topLinePunct w:val="0"/>
        <w:bidi w:val="0"/>
        <w:snapToGrid w:val="0"/>
        <w:spacing w:beforeAutospacing="0" w:afterAutospacing="0" w:line="360" w:lineRule="auto"/>
        <w:ind w:left="0" w:leftChars="0" w:right="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说明：本委托书在有样品或演示时由受委托人携带至指定地点。</w:t>
      </w:r>
    </w:p>
    <w:p w14:paraId="497B7A73">
      <w:pPr>
        <w:kinsoku/>
        <w:overflowPunct/>
        <w:topLinePunct w:val="0"/>
        <w:bidi w:val="0"/>
        <w:spacing w:beforeAutospacing="0" w:afterAutospacing="0" w:line="360" w:lineRule="auto"/>
        <w:ind w:left="0" w:leftChars="0" w:right="0"/>
        <w:rPr>
          <w:rFonts w:hint="eastAsia" w:ascii="仿宋" w:hAnsi="仿宋" w:eastAsia="仿宋" w:cs="仿宋"/>
          <w:color w:val="auto"/>
          <w:highlight w:val="none"/>
          <w:shd w:val="clear" w:color="auto" w:fill="auto"/>
        </w:rPr>
      </w:pPr>
      <w:r>
        <w:rPr>
          <w:rFonts w:hint="eastAsia" w:ascii="仿宋" w:hAnsi="仿宋" w:eastAsia="仿宋" w:cs="仿宋"/>
          <w:b/>
          <w:color w:val="auto"/>
          <w:sz w:val="24"/>
          <w:highlight w:val="none"/>
          <w:shd w:val="clear" w:color="auto" w:fill="auto"/>
        </w:rPr>
        <w:t>同时有样品和演示的，可委托不同人员。</w:t>
      </w:r>
    </w:p>
    <w:p w14:paraId="2028CE78">
      <w:pPr>
        <w:kinsoku/>
        <w:overflowPunct/>
        <w:topLinePunct w:val="0"/>
        <w:bidi w:val="0"/>
        <w:spacing w:beforeAutospacing="0" w:afterAutospacing="0"/>
        <w:ind w:left="0" w:leftChars="0" w:right="0"/>
        <w:rPr>
          <w:rFonts w:hint="eastAsia" w:ascii="仿宋" w:hAnsi="仿宋" w:eastAsia="仿宋" w:cs="仿宋"/>
          <w:highlight w:val="none"/>
        </w:rPr>
      </w:pPr>
    </w:p>
    <w:p w14:paraId="67CD4F3C">
      <w:pPr>
        <w:kinsoku/>
        <w:overflowPunct/>
        <w:topLinePunct w:val="0"/>
        <w:bidi w:val="0"/>
        <w:spacing w:beforeAutospacing="0" w:afterAutospacing="0"/>
        <w:ind w:left="0" w:leftChars="0" w:right="0"/>
        <w:rPr>
          <w:rFonts w:hint="eastAsia" w:ascii="仿宋" w:hAnsi="仿宋" w:eastAsia="仿宋" w:cs="仿宋"/>
          <w:highlight w:val="none"/>
        </w:rPr>
      </w:pPr>
    </w:p>
    <w:sectPr>
      <w:headerReference r:id="rId12" w:type="first"/>
      <w:footerReference r:id="rId15" w:type="first"/>
      <w:headerReference r:id="rId11" w:type="default"/>
      <w:footerReference r:id="rId13" w:type="default"/>
      <w:footerReference r:id="rId14" w:type="even"/>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B18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9EFDF48">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B761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22D889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B51D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9F1E85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9132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F1F0C4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A16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675F">
    <w:pPr>
      <w:pStyle w:val="41"/>
      <w:framePr w:wrap="around" w:vAnchor="text" w:hAnchor="margin" w:xAlign="right" w:y="1"/>
      <w:rPr>
        <w:rStyle w:val="72"/>
      </w:rPr>
    </w:pPr>
    <w:r>
      <w:fldChar w:fldCharType="begin"/>
    </w:r>
    <w:r>
      <w:rPr>
        <w:rStyle w:val="72"/>
      </w:rPr>
      <w:instrText xml:space="preserve">PAGE  </w:instrText>
    </w:r>
    <w:r>
      <w:fldChar w:fldCharType="end"/>
    </w:r>
  </w:p>
  <w:p w14:paraId="39FF0B63">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08FC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87" w:name="_Toc91899912"/>
    <w:bookmarkStart w:id="388" w:name="_Toc36110187"/>
    <w:bookmarkStart w:id="389" w:name="_Toc164085800"/>
    <w:bookmarkStart w:id="390" w:name="_Toc131845147"/>
    <w:r>
      <w:rPr>
        <w:rFonts w:hint="eastAsia" w:ascii="仿宋_GB2312" w:eastAsia="仿宋_GB2312"/>
        <w:kern w:val="0"/>
        <w:szCs w:val="21"/>
      </w:rPr>
      <w:t xml:space="preserve"> 页</w:t>
    </w:r>
    <w:bookmarkEnd w:id="387"/>
    <w:bookmarkEnd w:id="388"/>
    <w:bookmarkEnd w:id="389"/>
    <w:bookmarkEnd w:id="39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20E66">
    <w:pPr>
      <w:pBdr>
        <w:bottom w:val="none" w:color="auto" w:sz="0" w:space="0"/>
      </w:pBdr>
      <w:rPr>
        <w:rFonts w:ascii="仿宋_GB2312" w:eastAsia="仿宋_GB2312"/>
        <w:b/>
        <w:i/>
        <w:sz w:val="18"/>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D8A31">
    <w:pPr>
      <w:pStyle w:val="42"/>
      <w:pBdr>
        <w:bottom w:val="none" w:color="auto" w:sz="0" w:space="1"/>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195A8">
    <w:pPr>
      <w:pStyle w:val="42"/>
      <w:jc w:val="right"/>
      <w:rPr>
        <w:rFonts w:hint="default" w:ascii="仿宋_GB2312" w:eastAsia="宋体"/>
        <w:b/>
        <w:i/>
        <w:u w:val="single"/>
        <w:lang w:eastAsia="zh-CN"/>
      </w:rPr>
    </w:pPr>
    <w:r>
      <w:rPr>
        <w:rFonts w:hint="eastAsia"/>
      </w:rPr>
      <w:t xml:space="preserve">                                  </w:t>
    </w:r>
  </w:p>
  <w:p w14:paraId="03886F8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24B98">
    <w:pPr>
      <w:pStyle w:val="42"/>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BD16">
    <w:pPr>
      <w:pStyle w:val="42"/>
      <w:jc w:val="right"/>
      <w:rPr>
        <w:rFonts w:hint="default" w:ascii="仿宋_GB2312" w:eastAsia="宋体"/>
        <w:b/>
        <w:i/>
        <w:iCs/>
        <w:u w:val="single"/>
        <w:lang w:eastAsia="zh-CN"/>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E9388">
    <w:pPr>
      <w:pStyle w:val="42"/>
    </w:pPr>
    <w:r>
      <w:t></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MGUxMjQxN2I0ZDFlMGMzYWRlYmUwZDcyMDE3MzUifQ=="/>
  </w:docVars>
  <w:rsids>
    <w:rsidRoot w:val="00172A27"/>
    <w:rsid w:val="00000451"/>
    <w:rsid w:val="0000108B"/>
    <w:rsid w:val="0000133D"/>
    <w:rsid w:val="00001509"/>
    <w:rsid w:val="00001F80"/>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3"/>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106"/>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E8"/>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A97"/>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E2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E3C87"/>
    <w:rsid w:val="018071D0"/>
    <w:rsid w:val="019F7441"/>
    <w:rsid w:val="01B37585"/>
    <w:rsid w:val="01CF492C"/>
    <w:rsid w:val="01D42C61"/>
    <w:rsid w:val="01D55165"/>
    <w:rsid w:val="01DF6BF8"/>
    <w:rsid w:val="01EC2C57"/>
    <w:rsid w:val="01F27D15"/>
    <w:rsid w:val="025D4496"/>
    <w:rsid w:val="025F0711"/>
    <w:rsid w:val="026B2E25"/>
    <w:rsid w:val="02775E4F"/>
    <w:rsid w:val="02824D4D"/>
    <w:rsid w:val="02A8425B"/>
    <w:rsid w:val="02DC4B10"/>
    <w:rsid w:val="02DD76CE"/>
    <w:rsid w:val="02F36323"/>
    <w:rsid w:val="02F5619C"/>
    <w:rsid w:val="030073BC"/>
    <w:rsid w:val="0326446A"/>
    <w:rsid w:val="032D5555"/>
    <w:rsid w:val="036634D2"/>
    <w:rsid w:val="037042F5"/>
    <w:rsid w:val="03DD35E4"/>
    <w:rsid w:val="04076900"/>
    <w:rsid w:val="041A5A3B"/>
    <w:rsid w:val="042311BA"/>
    <w:rsid w:val="042B157A"/>
    <w:rsid w:val="042C3555"/>
    <w:rsid w:val="04531FA4"/>
    <w:rsid w:val="04797892"/>
    <w:rsid w:val="048F763B"/>
    <w:rsid w:val="049F330E"/>
    <w:rsid w:val="04AA775C"/>
    <w:rsid w:val="04AF1889"/>
    <w:rsid w:val="04F66F48"/>
    <w:rsid w:val="050A56F6"/>
    <w:rsid w:val="051A5E6E"/>
    <w:rsid w:val="051E28A6"/>
    <w:rsid w:val="05251E14"/>
    <w:rsid w:val="05502552"/>
    <w:rsid w:val="05507636"/>
    <w:rsid w:val="05665088"/>
    <w:rsid w:val="05770BD6"/>
    <w:rsid w:val="05834B0B"/>
    <w:rsid w:val="0591221D"/>
    <w:rsid w:val="059E037B"/>
    <w:rsid w:val="05A16594"/>
    <w:rsid w:val="05A7762D"/>
    <w:rsid w:val="05C04DC2"/>
    <w:rsid w:val="05E44236"/>
    <w:rsid w:val="060E5941"/>
    <w:rsid w:val="06110FAF"/>
    <w:rsid w:val="063D765D"/>
    <w:rsid w:val="06493CA7"/>
    <w:rsid w:val="065A6178"/>
    <w:rsid w:val="066F1CF3"/>
    <w:rsid w:val="06930BB8"/>
    <w:rsid w:val="06B23CD3"/>
    <w:rsid w:val="07245D42"/>
    <w:rsid w:val="07264C62"/>
    <w:rsid w:val="073F4A62"/>
    <w:rsid w:val="07574B8E"/>
    <w:rsid w:val="0779354C"/>
    <w:rsid w:val="07A86AAB"/>
    <w:rsid w:val="07BB67DE"/>
    <w:rsid w:val="07D8218A"/>
    <w:rsid w:val="08061376"/>
    <w:rsid w:val="0822080A"/>
    <w:rsid w:val="08337AC1"/>
    <w:rsid w:val="08452D77"/>
    <w:rsid w:val="086401F8"/>
    <w:rsid w:val="0871349A"/>
    <w:rsid w:val="08751CAA"/>
    <w:rsid w:val="087B08E2"/>
    <w:rsid w:val="087E4C40"/>
    <w:rsid w:val="08A871D0"/>
    <w:rsid w:val="08BD20E2"/>
    <w:rsid w:val="08C2594B"/>
    <w:rsid w:val="08D66AD6"/>
    <w:rsid w:val="08DA33A3"/>
    <w:rsid w:val="08E80F13"/>
    <w:rsid w:val="08F86BDB"/>
    <w:rsid w:val="09335624"/>
    <w:rsid w:val="0944690F"/>
    <w:rsid w:val="09535675"/>
    <w:rsid w:val="095F057D"/>
    <w:rsid w:val="09642282"/>
    <w:rsid w:val="09733572"/>
    <w:rsid w:val="09770E3A"/>
    <w:rsid w:val="09772C16"/>
    <w:rsid w:val="098353B5"/>
    <w:rsid w:val="09A92330"/>
    <w:rsid w:val="09B06B87"/>
    <w:rsid w:val="09C13146"/>
    <w:rsid w:val="09C258C4"/>
    <w:rsid w:val="09E04166"/>
    <w:rsid w:val="0A1C0718"/>
    <w:rsid w:val="0A36668E"/>
    <w:rsid w:val="0A397A78"/>
    <w:rsid w:val="0A3E7710"/>
    <w:rsid w:val="0A5B7E63"/>
    <w:rsid w:val="0A8B7A99"/>
    <w:rsid w:val="0A9E7CD6"/>
    <w:rsid w:val="0AA374A5"/>
    <w:rsid w:val="0AA82882"/>
    <w:rsid w:val="0AAB7649"/>
    <w:rsid w:val="0ABC5606"/>
    <w:rsid w:val="0ADA0C28"/>
    <w:rsid w:val="0B077F8D"/>
    <w:rsid w:val="0B1C57E6"/>
    <w:rsid w:val="0B30404E"/>
    <w:rsid w:val="0B3F0628"/>
    <w:rsid w:val="0B4C6C14"/>
    <w:rsid w:val="0B4F0F96"/>
    <w:rsid w:val="0B552AA6"/>
    <w:rsid w:val="0B631A88"/>
    <w:rsid w:val="0B683D45"/>
    <w:rsid w:val="0B705B32"/>
    <w:rsid w:val="0B7F3F11"/>
    <w:rsid w:val="0B884417"/>
    <w:rsid w:val="0B8D51C0"/>
    <w:rsid w:val="0BAE0408"/>
    <w:rsid w:val="0BD459E4"/>
    <w:rsid w:val="0BF6188C"/>
    <w:rsid w:val="0BF73C91"/>
    <w:rsid w:val="0C170175"/>
    <w:rsid w:val="0C571A41"/>
    <w:rsid w:val="0C5C1171"/>
    <w:rsid w:val="0C5E1CBC"/>
    <w:rsid w:val="0C615B50"/>
    <w:rsid w:val="0C6236CC"/>
    <w:rsid w:val="0C8445DA"/>
    <w:rsid w:val="0C87121B"/>
    <w:rsid w:val="0CC007F7"/>
    <w:rsid w:val="0CC617AC"/>
    <w:rsid w:val="0CD10466"/>
    <w:rsid w:val="0CDF5FDF"/>
    <w:rsid w:val="0CFE707A"/>
    <w:rsid w:val="0D002EE5"/>
    <w:rsid w:val="0D063BDA"/>
    <w:rsid w:val="0D08375F"/>
    <w:rsid w:val="0D184CFB"/>
    <w:rsid w:val="0D4A7419"/>
    <w:rsid w:val="0D532B58"/>
    <w:rsid w:val="0D5F5E5E"/>
    <w:rsid w:val="0D827401"/>
    <w:rsid w:val="0D84094E"/>
    <w:rsid w:val="0D8A00E9"/>
    <w:rsid w:val="0D8D589E"/>
    <w:rsid w:val="0DA01C73"/>
    <w:rsid w:val="0DBC74CE"/>
    <w:rsid w:val="0DD63300"/>
    <w:rsid w:val="0DF50604"/>
    <w:rsid w:val="0DF65BEA"/>
    <w:rsid w:val="0DF702FE"/>
    <w:rsid w:val="0E034A3B"/>
    <w:rsid w:val="0E060E51"/>
    <w:rsid w:val="0E112974"/>
    <w:rsid w:val="0E2E4156"/>
    <w:rsid w:val="0E320E7D"/>
    <w:rsid w:val="0E5604B2"/>
    <w:rsid w:val="0E6D5D79"/>
    <w:rsid w:val="0E9D0089"/>
    <w:rsid w:val="0EB803EE"/>
    <w:rsid w:val="0ED63DCF"/>
    <w:rsid w:val="0EEE7441"/>
    <w:rsid w:val="0EF94D4B"/>
    <w:rsid w:val="0F18017D"/>
    <w:rsid w:val="0F4958DC"/>
    <w:rsid w:val="0F515DF7"/>
    <w:rsid w:val="0F596BA8"/>
    <w:rsid w:val="0F6248D2"/>
    <w:rsid w:val="0F693536"/>
    <w:rsid w:val="0F7B0511"/>
    <w:rsid w:val="0F7B76D9"/>
    <w:rsid w:val="0F805218"/>
    <w:rsid w:val="0F816ACD"/>
    <w:rsid w:val="0F9832DB"/>
    <w:rsid w:val="0FBE3DF9"/>
    <w:rsid w:val="0FBF3FD2"/>
    <w:rsid w:val="0FBF7FF3"/>
    <w:rsid w:val="0FEF3009"/>
    <w:rsid w:val="100D1BA1"/>
    <w:rsid w:val="101A4F38"/>
    <w:rsid w:val="105B0B5E"/>
    <w:rsid w:val="105F23D9"/>
    <w:rsid w:val="10646583"/>
    <w:rsid w:val="107D4B15"/>
    <w:rsid w:val="108A3C80"/>
    <w:rsid w:val="10C1473A"/>
    <w:rsid w:val="10C26171"/>
    <w:rsid w:val="10F23799"/>
    <w:rsid w:val="10F33360"/>
    <w:rsid w:val="10FC16EA"/>
    <w:rsid w:val="110F1D40"/>
    <w:rsid w:val="11266F33"/>
    <w:rsid w:val="118963A1"/>
    <w:rsid w:val="11C6522A"/>
    <w:rsid w:val="11D626D2"/>
    <w:rsid w:val="11E104CC"/>
    <w:rsid w:val="11E20309"/>
    <w:rsid w:val="11FF35D7"/>
    <w:rsid w:val="12255233"/>
    <w:rsid w:val="12530213"/>
    <w:rsid w:val="127723A9"/>
    <w:rsid w:val="12862074"/>
    <w:rsid w:val="12883966"/>
    <w:rsid w:val="128E689D"/>
    <w:rsid w:val="129E45B4"/>
    <w:rsid w:val="12D21374"/>
    <w:rsid w:val="12D81596"/>
    <w:rsid w:val="12FA55F3"/>
    <w:rsid w:val="13072A44"/>
    <w:rsid w:val="131A1B7F"/>
    <w:rsid w:val="1338272D"/>
    <w:rsid w:val="135F4BE2"/>
    <w:rsid w:val="139B1A0A"/>
    <w:rsid w:val="139D25C7"/>
    <w:rsid w:val="13BF3CE4"/>
    <w:rsid w:val="13D80718"/>
    <w:rsid w:val="13FA6DC8"/>
    <w:rsid w:val="140A766B"/>
    <w:rsid w:val="141008D8"/>
    <w:rsid w:val="14125FE6"/>
    <w:rsid w:val="14500381"/>
    <w:rsid w:val="146D271E"/>
    <w:rsid w:val="14982588"/>
    <w:rsid w:val="149A5AD9"/>
    <w:rsid w:val="14A7619D"/>
    <w:rsid w:val="14A92AFF"/>
    <w:rsid w:val="14EF1875"/>
    <w:rsid w:val="150536C3"/>
    <w:rsid w:val="150C1963"/>
    <w:rsid w:val="151447A0"/>
    <w:rsid w:val="15396473"/>
    <w:rsid w:val="154A6454"/>
    <w:rsid w:val="15762120"/>
    <w:rsid w:val="15BB37EB"/>
    <w:rsid w:val="160D098F"/>
    <w:rsid w:val="169B7EA7"/>
    <w:rsid w:val="169F74B7"/>
    <w:rsid w:val="16A8729C"/>
    <w:rsid w:val="16B33777"/>
    <w:rsid w:val="16BC70A7"/>
    <w:rsid w:val="16C6339E"/>
    <w:rsid w:val="16D44544"/>
    <w:rsid w:val="16FE2244"/>
    <w:rsid w:val="17283F48"/>
    <w:rsid w:val="172F2D79"/>
    <w:rsid w:val="173348D1"/>
    <w:rsid w:val="17557BEF"/>
    <w:rsid w:val="17982698"/>
    <w:rsid w:val="179A3448"/>
    <w:rsid w:val="17D349C1"/>
    <w:rsid w:val="1830729E"/>
    <w:rsid w:val="1870062C"/>
    <w:rsid w:val="18817102"/>
    <w:rsid w:val="18830A15"/>
    <w:rsid w:val="18852B28"/>
    <w:rsid w:val="188B5321"/>
    <w:rsid w:val="18B8167B"/>
    <w:rsid w:val="18CB1415"/>
    <w:rsid w:val="19315FEC"/>
    <w:rsid w:val="19442580"/>
    <w:rsid w:val="198C4BEE"/>
    <w:rsid w:val="19932372"/>
    <w:rsid w:val="19A20DD5"/>
    <w:rsid w:val="19AE03F1"/>
    <w:rsid w:val="1A071A03"/>
    <w:rsid w:val="1A1F16AE"/>
    <w:rsid w:val="1A3B5C77"/>
    <w:rsid w:val="1A9142BD"/>
    <w:rsid w:val="1A984BAD"/>
    <w:rsid w:val="1AB8220E"/>
    <w:rsid w:val="1AE4166C"/>
    <w:rsid w:val="1AF06CFB"/>
    <w:rsid w:val="1AF11B8D"/>
    <w:rsid w:val="1B11359C"/>
    <w:rsid w:val="1B236B66"/>
    <w:rsid w:val="1B2A271F"/>
    <w:rsid w:val="1B530544"/>
    <w:rsid w:val="1B713184"/>
    <w:rsid w:val="1B7D5B5D"/>
    <w:rsid w:val="1BA209CF"/>
    <w:rsid w:val="1BB27AA1"/>
    <w:rsid w:val="1BB4777D"/>
    <w:rsid w:val="1BD75AB8"/>
    <w:rsid w:val="1BE22A26"/>
    <w:rsid w:val="1C0459C2"/>
    <w:rsid w:val="1C1B3B4A"/>
    <w:rsid w:val="1C287CC6"/>
    <w:rsid w:val="1C465E30"/>
    <w:rsid w:val="1C88086E"/>
    <w:rsid w:val="1CDA72AF"/>
    <w:rsid w:val="1CFD4D4B"/>
    <w:rsid w:val="1D266CE1"/>
    <w:rsid w:val="1D3963AF"/>
    <w:rsid w:val="1D3F6D77"/>
    <w:rsid w:val="1D6A673C"/>
    <w:rsid w:val="1D7C2114"/>
    <w:rsid w:val="1D7E1239"/>
    <w:rsid w:val="1D9247AE"/>
    <w:rsid w:val="1DB567EC"/>
    <w:rsid w:val="1DC20796"/>
    <w:rsid w:val="1DF51A98"/>
    <w:rsid w:val="1E0740D4"/>
    <w:rsid w:val="1E38715B"/>
    <w:rsid w:val="1E3D060F"/>
    <w:rsid w:val="1E3F7D2E"/>
    <w:rsid w:val="1E4134E4"/>
    <w:rsid w:val="1E5062B3"/>
    <w:rsid w:val="1E523514"/>
    <w:rsid w:val="1E714A66"/>
    <w:rsid w:val="1E802593"/>
    <w:rsid w:val="1E8B6156"/>
    <w:rsid w:val="1EA703CC"/>
    <w:rsid w:val="1EB7330C"/>
    <w:rsid w:val="1F0A0FF3"/>
    <w:rsid w:val="1F402CC0"/>
    <w:rsid w:val="1F444303"/>
    <w:rsid w:val="1F5771FF"/>
    <w:rsid w:val="1F8359DC"/>
    <w:rsid w:val="1FE868A9"/>
    <w:rsid w:val="20034907"/>
    <w:rsid w:val="20173E4B"/>
    <w:rsid w:val="20484530"/>
    <w:rsid w:val="20485041"/>
    <w:rsid w:val="204E48BC"/>
    <w:rsid w:val="208921B3"/>
    <w:rsid w:val="20973DEB"/>
    <w:rsid w:val="209E403D"/>
    <w:rsid w:val="20B26522"/>
    <w:rsid w:val="20B44310"/>
    <w:rsid w:val="20BE2D39"/>
    <w:rsid w:val="20D858B3"/>
    <w:rsid w:val="211116EB"/>
    <w:rsid w:val="2124238B"/>
    <w:rsid w:val="21554438"/>
    <w:rsid w:val="216133FC"/>
    <w:rsid w:val="2170696D"/>
    <w:rsid w:val="21D56769"/>
    <w:rsid w:val="21E52EF3"/>
    <w:rsid w:val="21FB5D7B"/>
    <w:rsid w:val="220B1C3D"/>
    <w:rsid w:val="221D1D20"/>
    <w:rsid w:val="2224392B"/>
    <w:rsid w:val="22334A87"/>
    <w:rsid w:val="227D6E81"/>
    <w:rsid w:val="2298203B"/>
    <w:rsid w:val="22B960C4"/>
    <w:rsid w:val="22BE6801"/>
    <w:rsid w:val="233500BF"/>
    <w:rsid w:val="23377FF7"/>
    <w:rsid w:val="236B425F"/>
    <w:rsid w:val="23836192"/>
    <w:rsid w:val="23901F29"/>
    <w:rsid w:val="239C0061"/>
    <w:rsid w:val="23B908A4"/>
    <w:rsid w:val="23E95BEF"/>
    <w:rsid w:val="23EF1892"/>
    <w:rsid w:val="23FD0064"/>
    <w:rsid w:val="240F4A78"/>
    <w:rsid w:val="241440B3"/>
    <w:rsid w:val="24304480"/>
    <w:rsid w:val="245375B0"/>
    <w:rsid w:val="24642C0A"/>
    <w:rsid w:val="249307DC"/>
    <w:rsid w:val="24B22173"/>
    <w:rsid w:val="24B95AD9"/>
    <w:rsid w:val="24BE24DA"/>
    <w:rsid w:val="24CF5825"/>
    <w:rsid w:val="24D663E6"/>
    <w:rsid w:val="24D77F2B"/>
    <w:rsid w:val="24E32A79"/>
    <w:rsid w:val="24FF3D57"/>
    <w:rsid w:val="2513430F"/>
    <w:rsid w:val="252B3039"/>
    <w:rsid w:val="256F62AF"/>
    <w:rsid w:val="257C5270"/>
    <w:rsid w:val="258B00E2"/>
    <w:rsid w:val="258B38C4"/>
    <w:rsid w:val="25A917A6"/>
    <w:rsid w:val="25B11AAD"/>
    <w:rsid w:val="25BE27CC"/>
    <w:rsid w:val="25F74A5C"/>
    <w:rsid w:val="260F5C6D"/>
    <w:rsid w:val="26191733"/>
    <w:rsid w:val="2628662C"/>
    <w:rsid w:val="262D45DE"/>
    <w:rsid w:val="26871DC8"/>
    <w:rsid w:val="26A53EF9"/>
    <w:rsid w:val="26A94201"/>
    <w:rsid w:val="26AC274F"/>
    <w:rsid w:val="26DC5FB6"/>
    <w:rsid w:val="26FB67A0"/>
    <w:rsid w:val="270278E7"/>
    <w:rsid w:val="27044A29"/>
    <w:rsid w:val="27113244"/>
    <w:rsid w:val="271D34C8"/>
    <w:rsid w:val="2731247A"/>
    <w:rsid w:val="2747481F"/>
    <w:rsid w:val="275A34C6"/>
    <w:rsid w:val="276142BF"/>
    <w:rsid w:val="27783712"/>
    <w:rsid w:val="27907362"/>
    <w:rsid w:val="28333E1D"/>
    <w:rsid w:val="28454BD6"/>
    <w:rsid w:val="28455253"/>
    <w:rsid w:val="28551971"/>
    <w:rsid w:val="285B1C53"/>
    <w:rsid w:val="288C0DA8"/>
    <w:rsid w:val="289F5BB8"/>
    <w:rsid w:val="289F7086"/>
    <w:rsid w:val="28C32028"/>
    <w:rsid w:val="28CC490F"/>
    <w:rsid w:val="28DE40AA"/>
    <w:rsid w:val="28E868B0"/>
    <w:rsid w:val="29345E77"/>
    <w:rsid w:val="294C65AD"/>
    <w:rsid w:val="297A7E50"/>
    <w:rsid w:val="29806583"/>
    <w:rsid w:val="298B3C4C"/>
    <w:rsid w:val="29C8213C"/>
    <w:rsid w:val="29CE019B"/>
    <w:rsid w:val="29D846A7"/>
    <w:rsid w:val="29F167B7"/>
    <w:rsid w:val="29F26D24"/>
    <w:rsid w:val="2A15033F"/>
    <w:rsid w:val="2A1662C1"/>
    <w:rsid w:val="2A1C7367"/>
    <w:rsid w:val="2A2815FA"/>
    <w:rsid w:val="2A324038"/>
    <w:rsid w:val="2A501356"/>
    <w:rsid w:val="2A5C2650"/>
    <w:rsid w:val="2A6D6092"/>
    <w:rsid w:val="2A700215"/>
    <w:rsid w:val="2A781EB5"/>
    <w:rsid w:val="2A7D76B4"/>
    <w:rsid w:val="2A9903AD"/>
    <w:rsid w:val="2AAF03E9"/>
    <w:rsid w:val="2B3040D5"/>
    <w:rsid w:val="2B437463"/>
    <w:rsid w:val="2B7807EE"/>
    <w:rsid w:val="2B8F74B6"/>
    <w:rsid w:val="2BA50BF7"/>
    <w:rsid w:val="2BBA6D6D"/>
    <w:rsid w:val="2BBF00EC"/>
    <w:rsid w:val="2BC37CFD"/>
    <w:rsid w:val="2BD5237F"/>
    <w:rsid w:val="2BE536CE"/>
    <w:rsid w:val="2BE758D9"/>
    <w:rsid w:val="2C09049E"/>
    <w:rsid w:val="2C0A653C"/>
    <w:rsid w:val="2C191F85"/>
    <w:rsid w:val="2C7C300F"/>
    <w:rsid w:val="2CB76CC5"/>
    <w:rsid w:val="2CC87E1E"/>
    <w:rsid w:val="2CE82D6F"/>
    <w:rsid w:val="2CFE332A"/>
    <w:rsid w:val="2D343236"/>
    <w:rsid w:val="2DD15014"/>
    <w:rsid w:val="2DF72DE4"/>
    <w:rsid w:val="2E0220AF"/>
    <w:rsid w:val="2E1432A5"/>
    <w:rsid w:val="2E36630F"/>
    <w:rsid w:val="2E4B082A"/>
    <w:rsid w:val="2E5D4E86"/>
    <w:rsid w:val="2E5D790B"/>
    <w:rsid w:val="2E953036"/>
    <w:rsid w:val="2E9A3C18"/>
    <w:rsid w:val="2EBB0FEE"/>
    <w:rsid w:val="2EC63002"/>
    <w:rsid w:val="2ED70254"/>
    <w:rsid w:val="2F0A6B38"/>
    <w:rsid w:val="2F222924"/>
    <w:rsid w:val="2F71369C"/>
    <w:rsid w:val="2F801968"/>
    <w:rsid w:val="2F946CCB"/>
    <w:rsid w:val="2FAF3D8C"/>
    <w:rsid w:val="2FD25781"/>
    <w:rsid w:val="2FE94201"/>
    <w:rsid w:val="2FFD7934"/>
    <w:rsid w:val="30070078"/>
    <w:rsid w:val="304940D8"/>
    <w:rsid w:val="30733ACD"/>
    <w:rsid w:val="308C3862"/>
    <w:rsid w:val="309379D8"/>
    <w:rsid w:val="309D2223"/>
    <w:rsid w:val="309E089A"/>
    <w:rsid w:val="30A270F7"/>
    <w:rsid w:val="30C45E24"/>
    <w:rsid w:val="30DF1478"/>
    <w:rsid w:val="30EC586F"/>
    <w:rsid w:val="30F47343"/>
    <w:rsid w:val="313C1C54"/>
    <w:rsid w:val="317875A6"/>
    <w:rsid w:val="319C6071"/>
    <w:rsid w:val="31AC537E"/>
    <w:rsid w:val="31B003CD"/>
    <w:rsid w:val="31DE7F64"/>
    <w:rsid w:val="31E3679B"/>
    <w:rsid w:val="31E732FD"/>
    <w:rsid w:val="322E1639"/>
    <w:rsid w:val="322E358F"/>
    <w:rsid w:val="3240643F"/>
    <w:rsid w:val="32517576"/>
    <w:rsid w:val="32A64673"/>
    <w:rsid w:val="32BE5C2C"/>
    <w:rsid w:val="32FB6478"/>
    <w:rsid w:val="33071C81"/>
    <w:rsid w:val="33263B3F"/>
    <w:rsid w:val="334A40C5"/>
    <w:rsid w:val="336963EB"/>
    <w:rsid w:val="33816EEB"/>
    <w:rsid w:val="33992C0A"/>
    <w:rsid w:val="339C6C85"/>
    <w:rsid w:val="33C65A3F"/>
    <w:rsid w:val="33DE0FDB"/>
    <w:rsid w:val="33EB55CD"/>
    <w:rsid w:val="33EC4C02"/>
    <w:rsid w:val="340D2360"/>
    <w:rsid w:val="340F4D1A"/>
    <w:rsid w:val="341037F9"/>
    <w:rsid w:val="3410665D"/>
    <w:rsid w:val="34211214"/>
    <w:rsid w:val="342E63AB"/>
    <w:rsid w:val="347656B7"/>
    <w:rsid w:val="34950E68"/>
    <w:rsid w:val="34986E94"/>
    <w:rsid w:val="34AF62C9"/>
    <w:rsid w:val="34B955A4"/>
    <w:rsid w:val="34BF2BBB"/>
    <w:rsid w:val="34CB4388"/>
    <w:rsid w:val="34D13F10"/>
    <w:rsid w:val="34E940DB"/>
    <w:rsid w:val="34FA6E12"/>
    <w:rsid w:val="35213875"/>
    <w:rsid w:val="354D7158"/>
    <w:rsid w:val="357B13E4"/>
    <w:rsid w:val="358D5588"/>
    <w:rsid w:val="35963C8E"/>
    <w:rsid w:val="35A62617"/>
    <w:rsid w:val="362D62D7"/>
    <w:rsid w:val="36320DCE"/>
    <w:rsid w:val="363A3B40"/>
    <w:rsid w:val="364431CA"/>
    <w:rsid w:val="36472818"/>
    <w:rsid w:val="365302AE"/>
    <w:rsid w:val="36607A0A"/>
    <w:rsid w:val="366E227C"/>
    <w:rsid w:val="366F2E0D"/>
    <w:rsid w:val="367B6A5C"/>
    <w:rsid w:val="368F5DD4"/>
    <w:rsid w:val="36A74ADA"/>
    <w:rsid w:val="36AD60D5"/>
    <w:rsid w:val="36B224F9"/>
    <w:rsid w:val="36EC0CC9"/>
    <w:rsid w:val="36F4212A"/>
    <w:rsid w:val="372757B8"/>
    <w:rsid w:val="373F410B"/>
    <w:rsid w:val="376314EA"/>
    <w:rsid w:val="37C64B92"/>
    <w:rsid w:val="37EE7094"/>
    <w:rsid w:val="380B25BB"/>
    <w:rsid w:val="380F3D50"/>
    <w:rsid w:val="38296C89"/>
    <w:rsid w:val="383002EB"/>
    <w:rsid w:val="38334FD2"/>
    <w:rsid w:val="38376F0C"/>
    <w:rsid w:val="38586797"/>
    <w:rsid w:val="38BC0149"/>
    <w:rsid w:val="38D87D1C"/>
    <w:rsid w:val="38DB1179"/>
    <w:rsid w:val="39292CF8"/>
    <w:rsid w:val="39636459"/>
    <w:rsid w:val="396B7F6C"/>
    <w:rsid w:val="39904B26"/>
    <w:rsid w:val="399565E0"/>
    <w:rsid w:val="39B417A9"/>
    <w:rsid w:val="39FC5695"/>
    <w:rsid w:val="3A006D8E"/>
    <w:rsid w:val="3A3651E5"/>
    <w:rsid w:val="3A571AE7"/>
    <w:rsid w:val="3A744481"/>
    <w:rsid w:val="3A845807"/>
    <w:rsid w:val="3A8C7BEF"/>
    <w:rsid w:val="3A906246"/>
    <w:rsid w:val="3AE317F2"/>
    <w:rsid w:val="3B096F9E"/>
    <w:rsid w:val="3B0F14A8"/>
    <w:rsid w:val="3B2349B7"/>
    <w:rsid w:val="3B293484"/>
    <w:rsid w:val="3B616CFF"/>
    <w:rsid w:val="3B6259F6"/>
    <w:rsid w:val="3B7964DF"/>
    <w:rsid w:val="3B890298"/>
    <w:rsid w:val="3B976654"/>
    <w:rsid w:val="3BC01EFC"/>
    <w:rsid w:val="3BCA786A"/>
    <w:rsid w:val="3BCD547B"/>
    <w:rsid w:val="3BCE2DD3"/>
    <w:rsid w:val="3BD31E2F"/>
    <w:rsid w:val="3BF15831"/>
    <w:rsid w:val="3C0E61D6"/>
    <w:rsid w:val="3C105946"/>
    <w:rsid w:val="3C3420E0"/>
    <w:rsid w:val="3C44267A"/>
    <w:rsid w:val="3C471448"/>
    <w:rsid w:val="3C5F759A"/>
    <w:rsid w:val="3C6C525A"/>
    <w:rsid w:val="3CCD42E3"/>
    <w:rsid w:val="3CCE23CB"/>
    <w:rsid w:val="3CD17D17"/>
    <w:rsid w:val="3CFA6E3D"/>
    <w:rsid w:val="3D3C7F39"/>
    <w:rsid w:val="3D440F09"/>
    <w:rsid w:val="3D4504A0"/>
    <w:rsid w:val="3D764DDC"/>
    <w:rsid w:val="3D8734BB"/>
    <w:rsid w:val="3D9A11D4"/>
    <w:rsid w:val="3DA16D89"/>
    <w:rsid w:val="3DA364BE"/>
    <w:rsid w:val="3DE041CB"/>
    <w:rsid w:val="3E0D48F6"/>
    <w:rsid w:val="3E1868B4"/>
    <w:rsid w:val="3E377251"/>
    <w:rsid w:val="3E42664B"/>
    <w:rsid w:val="3E470969"/>
    <w:rsid w:val="3E5A7334"/>
    <w:rsid w:val="3E796F0F"/>
    <w:rsid w:val="3E7B5D6B"/>
    <w:rsid w:val="3E8409D1"/>
    <w:rsid w:val="3E843E66"/>
    <w:rsid w:val="3E8F51FE"/>
    <w:rsid w:val="3E926F87"/>
    <w:rsid w:val="3E9854BD"/>
    <w:rsid w:val="3E9A59DE"/>
    <w:rsid w:val="3EAF4836"/>
    <w:rsid w:val="3EC33DFA"/>
    <w:rsid w:val="3EDC277D"/>
    <w:rsid w:val="3F0423A1"/>
    <w:rsid w:val="3F060E16"/>
    <w:rsid w:val="3F1D1096"/>
    <w:rsid w:val="3F2F0234"/>
    <w:rsid w:val="3F3760A2"/>
    <w:rsid w:val="3F3B76DC"/>
    <w:rsid w:val="3F47037C"/>
    <w:rsid w:val="3F4F0FDF"/>
    <w:rsid w:val="3F5B473B"/>
    <w:rsid w:val="3F6363FE"/>
    <w:rsid w:val="3F756B8F"/>
    <w:rsid w:val="3F76656C"/>
    <w:rsid w:val="3F95482B"/>
    <w:rsid w:val="3FD3724B"/>
    <w:rsid w:val="3FE16D38"/>
    <w:rsid w:val="4012098A"/>
    <w:rsid w:val="4019356B"/>
    <w:rsid w:val="40592157"/>
    <w:rsid w:val="405F34A4"/>
    <w:rsid w:val="406E1CAE"/>
    <w:rsid w:val="407B183D"/>
    <w:rsid w:val="408A1F32"/>
    <w:rsid w:val="408E68F7"/>
    <w:rsid w:val="40A0133A"/>
    <w:rsid w:val="40C31A53"/>
    <w:rsid w:val="40DB1441"/>
    <w:rsid w:val="40FF545D"/>
    <w:rsid w:val="410067C8"/>
    <w:rsid w:val="41626E44"/>
    <w:rsid w:val="416C6465"/>
    <w:rsid w:val="418F0D2A"/>
    <w:rsid w:val="41A06BDB"/>
    <w:rsid w:val="41D01505"/>
    <w:rsid w:val="41D04E9E"/>
    <w:rsid w:val="422A46BF"/>
    <w:rsid w:val="423E20DE"/>
    <w:rsid w:val="42474939"/>
    <w:rsid w:val="42497F67"/>
    <w:rsid w:val="424C3C57"/>
    <w:rsid w:val="42613FF3"/>
    <w:rsid w:val="42660D96"/>
    <w:rsid w:val="426B6130"/>
    <w:rsid w:val="428667D2"/>
    <w:rsid w:val="42A96DC9"/>
    <w:rsid w:val="42CD1CE0"/>
    <w:rsid w:val="42E1381E"/>
    <w:rsid w:val="42EB3628"/>
    <w:rsid w:val="42ED6459"/>
    <w:rsid w:val="42F34DB7"/>
    <w:rsid w:val="42FE58DD"/>
    <w:rsid w:val="43174B3D"/>
    <w:rsid w:val="433562C0"/>
    <w:rsid w:val="434B790E"/>
    <w:rsid w:val="4360274F"/>
    <w:rsid w:val="43977AB6"/>
    <w:rsid w:val="43982522"/>
    <w:rsid w:val="43A304A3"/>
    <w:rsid w:val="43A3342B"/>
    <w:rsid w:val="43A94B74"/>
    <w:rsid w:val="43B00260"/>
    <w:rsid w:val="43C77C27"/>
    <w:rsid w:val="43CA31EC"/>
    <w:rsid w:val="43D03661"/>
    <w:rsid w:val="43DE09EE"/>
    <w:rsid w:val="43F32678"/>
    <w:rsid w:val="44002FAD"/>
    <w:rsid w:val="4430589B"/>
    <w:rsid w:val="449101DD"/>
    <w:rsid w:val="449D00C3"/>
    <w:rsid w:val="44A23EFE"/>
    <w:rsid w:val="44C5273B"/>
    <w:rsid w:val="44DE1391"/>
    <w:rsid w:val="44F1776B"/>
    <w:rsid w:val="451B225C"/>
    <w:rsid w:val="452410C9"/>
    <w:rsid w:val="45242627"/>
    <w:rsid w:val="45317DFB"/>
    <w:rsid w:val="4553401F"/>
    <w:rsid w:val="456D3CE4"/>
    <w:rsid w:val="4579042C"/>
    <w:rsid w:val="457F0571"/>
    <w:rsid w:val="45851176"/>
    <w:rsid w:val="45C63B94"/>
    <w:rsid w:val="460C19D8"/>
    <w:rsid w:val="460E7DA5"/>
    <w:rsid w:val="46227C7B"/>
    <w:rsid w:val="46422483"/>
    <w:rsid w:val="464C1B22"/>
    <w:rsid w:val="4659254A"/>
    <w:rsid w:val="465B0637"/>
    <w:rsid w:val="465E3F0D"/>
    <w:rsid w:val="466A16E6"/>
    <w:rsid w:val="46893F2B"/>
    <w:rsid w:val="469A5235"/>
    <w:rsid w:val="469B143E"/>
    <w:rsid w:val="46A87CC1"/>
    <w:rsid w:val="46BD7A34"/>
    <w:rsid w:val="46C4686E"/>
    <w:rsid w:val="4715762D"/>
    <w:rsid w:val="477B778F"/>
    <w:rsid w:val="478203EC"/>
    <w:rsid w:val="47B025FA"/>
    <w:rsid w:val="47DC74CF"/>
    <w:rsid w:val="47E744AA"/>
    <w:rsid w:val="47EA49E2"/>
    <w:rsid w:val="47F72214"/>
    <w:rsid w:val="47FF4632"/>
    <w:rsid w:val="4809698F"/>
    <w:rsid w:val="480F17B8"/>
    <w:rsid w:val="4811697D"/>
    <w:rsid w:val="48457423"/>
    <w:rsid w:val="487A3E25"/>
    <w:rsid w:val="488B5503"/>
    <w:rsid w:val="488E040A"/>
    <w:rsid w:val="48937E21"/>
    <w:rsid w:val="489A0361"/>
    <w:rsid w:val="48B94FF3"/>
    <w:rsid w:val="48E37AAB"/>
    <w:rsid w:val="48FD4B4C"/>
    <w:rsid w:val="490A68E0"/>
    <w:rsid w:val="491055FE"/>
    <w:rsid w:val="491C7B76"/>
    <w:rsid w:val="495F2F05"/>
    <w:rsid w:val="495F5B3E"/>
    <w:rsid w:val="496F77D7"/>
    <w:rsid w:val="497654FD"/>
    <w:rsid w:val="49865F45"/>
    <w:rsid w:val="49B64211"/>
    <w:rsid w:val="49F6167F"/>
    <w:rsid w:val="49FB4FCC"/>
    <w:rsid w:val="4A064FA0"/>
    <w:rsid w:val="4A16615C"/>
    <w:rsid w:val="4A4424D7"/>
    <w:rsid w:val="4A4F6337"/>
    <w:rsid w:val="4A5F7802"/>
    <w:rsid w:val="4AB82D0F"/>
    <w:rsid w:val="4AD1549C"/>
    <w:rsid w:val="4ADD7DE7"/>
    <w:rsid w:val="4AEB7664"/>
    <w:rsid w:val="4AEE3DA2"/>
    <w:rsid w:val="4AFB09D4"/>
    <w:rsid w:val="4AFD7C19"/>
    <w:rsid w:val="4B0567D1"/>
    <w:rsid w:val="4B236AAE"/>
    <w:rsid w:val="4B707271"/>
    <w:rsid w:val="4B931B5E"/>
    <w:rsid w:val="4B9739F7"/>
    <w:rsid w:val="4BBF49F8"/>
    <w:rsid w:val="4BE668C8"/>
    <w:rsid w:val="4BED6871"/>
    <w:rsid w:val="4BEE2503"/>
    <w:rsid w:val="4BF63543"/>
    <w:rsid w:val="4BFF4E84"/>
    <w:rsid w:val="4C245A30"/>
    <w:rsid w:val="4C676029"/>
    <w:rsid w:val="4C9904DC"/>
    <w:rsid w:val="4CB6685F"/>
    <w:rsid w:val="4CBB45C2"/>
    <w:rsid w:val="4CC367FE"/>
    <w:rsid w:val="4D077F3C"/>
    <w:rsid w:val="4D123355"/>
    <w:rsid w:val="4D227280"/>
    <w:rsid w:val="4D29654D"/>
    <w:rsid w:val="4D2A3B31"/>
    <w:rsid w:val="4D312C52"/>
    <w:rsid w:val="4D370468"/>
    <w:rsid w:val="4D905305"/>
    <w:rsid w:val="4D964A72"/>
    <w:rsid w:val="4D9C1254"/>
    <w:rsid w:val="4DC9649E"/>
    <w:rsid w:val="4DD37775"/>
    <w:rsid w:val="4E793892"/>
    <w:rsid w:val="4E800872"/>
    <w:rsid w:val="4E84652A"/>
    <w:rsid w:val="4EBB043F"/>
    <w:rsid w:val="4EC569ED"/>
    <w:rsid w:val="4ED50EA1"/>
    <w:rsid w:val="4EEC050C"/>
    <w:rsid w:val="4EFD5EBB"/>
    <w:rsid w:val="4F0E67C1"/>
    <w:rsid w:val="4F104EC3"/>
    <w:rsid w:val="4F47354A"/>
    <w:rsid w:val="4F7B6625"/>
    <w:rsid w:val="4F911C54"/>
    <w:rsid w:val="4FCD4F9E"/>
    <w:rsid w:val="4FE625E0"/>
    <w:rsid w:val="4FF116B2"/>
    <w:rsid w:val="5021480F"/>
    <w:rsid w:val="50962ECB"/>
    <w:rsid w:val="509F4E0D"/>
    <w:rsid w:val="50A42E38"/>
    <w:rsid w:val="50A4577F"/>
    <w:rsid w:val="50B73D1F"/>
    <w:rsid w:val="50BD5BC9"/>
    <w:rsid w:val="50C11EEE"/>
    <w:rsid w:val="50E97CFC"/>
    <w:rsid w:val="50FA4028"/>
    <w:rsid w:val="50FA771A"/>
    <w:rsid w:val="510A1B6B"/>
    <w:rsid w:val="510D65B7"/>
    <w:rsid w:val="511157AB"/>
    <w:rsid w:val="51186791"/>
    <w:rsid w:val="5125272A"/>
    <w:rsid w:val="513568F3"/>
    <w:rsid w:val="5142540C"/>
    <w:rsid w:val="516B56B8"/>
    <w:rsid w:val="518832C8"/>
    <w:rsid w:val="519423B5"/>
    <w:rsid w:val="51A0432A"/>
    <w:rsid w:val="51A86090"/>
    <w:rsid w:val="51B216A0"/>
    <w:rsid w:val="51B7396D"/>
    <w:rsid w:val="522E4CC3"/>
    <w:rsid w:val="5244713B"/>
    <w:rsid w:val="525E5A5D"/>
    <w:rsid w:val="525E6849"/>
    <w:rsid w:val="52615633"/>
    <w:rsid w:val="52977FD4"/>
    <w:rsid w:val="529A2CE3"/>
    <w:rsid w:val="52A25790"/>
    <w:rsid w:val="52A96B6F"/>
    <w:rsid w:val="52B45975"/>
    <w:rsid w:val="52C90667"/>
    <w:rsid w:val="52D94AA4"/>
    <w:rsid w:val="52EA3A62"/>
    <w:rsid w:val="52F50BB8"/>
    <w:rsid w:val="52F57ED7"/>
    <w:rsid w:val="53097272"/>
    <w:rsid w:val="531456AC"/>
    <w:rsid w:val="53544462"/>
    <w:rsid w:val="5397158E"/>
    <w:rsid w:val="53C03DB3"/>
    <w:rsid w:val="53F4570F"/>
    <w:rsid w:val="54013861"/>
    <w:rsid w:val="54402748"/>
    <w:rsid w:val="54487265"/>
    <w:rsid w:val="544D6070"/>
    <w:rsid w:val="54605E1E"/>
    <w:rsid w:val="54B3506A"/>
    <w:rsid w:val="54CA0D16"/>
    <w:rsid w:val="54DD4057"/>
    <w:rsid w:val="54E7490F"/>
    <w:rsid w:val="55061018"/>
    <w:rsid w:val="550764A4"/>
    <w:rsid w:val="550B2BF6"/>
    <w:rsid w:val="55214EB5"/>
    <w:rsid w:val="552C666B"/>
    <w:rsid w:val="55355AE1"/>
    <w:rsid w:val="55364EFD"/>
    <w:rsid w:val="555262E3"/>
    <w:rsid w:val="555D4828"/>
    <w:rsid w:val="557A4C8B"/>
    <w:rsid w:val="557C1FAA"/>
    <w:rsid w:val="558931E1"/>
    <w:rsid w:val="55923347"/>
    <w:rsid w:val="55925180"/>
    <w:rsid w:val="55983B1B"/>
    <w:rsid w:val="55A8376B"/>
    <w:rsid w:val="55DC29B6"/>
    <w:rsid w:val="55DD4241"/>
    <w:rsid w:val="56301712"/>
    <w:rsid w:val="566B6D1E"/>
    <w:rsid w:val="569E129D"/>
    <w:rsid w:val="56A03015"/>
    <w:rsid w:val="56B440F1"/>
    <w:rsid w:val="56B52BD2"/>
    <w:rsid w:val="56D04B57"/>
    <w:rsid w:val="56FB6AD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17D4A"/>
    <w:rsid w:val="57D675AB"/>
    <w:rsid w:val="57D95FDD"/>
    <w:rsid w:val="57E87CD3"/>
    <w:rsid w:val="57EF7F5F"/>
    <w:rsid w:val="588122B6"/>
    <w:rsid w:val="58860583"/>
    <w:rsid w:val="58917D2F"/>
    <w:rsid w:val="5894085C"/>
    <w:rsid w:val="58AE4F0C"/>
    <w:rsid w:val="58B043A4"/>
    <w:rsid w:val="58B85899"/>
    <w:rsid w:val="58E363A9"/>
    <w:rsid w:val="59384C23"/>
    <w:rsid w:val="595E1678"/>
    <w:rsid w:val="596D5BD4"/>
    <w:rsid w:val="597E3DD8"/>
    <w:rsid w:val="59803537"/>
    <w:rsid w:val="59AB4EC3"/>
    <w:rsid w:val="59E85E60"/>
    <w:rsid w:val="59F80043"/>
    <w:rsid w:val="5A09252F"/>
    <w:rsid w:val="5A0B2778"/>
    <w:rsid w:val="5A2A7C7B"/>
    <w:rsid w:val="5A3E2560"/>
    <w:rsid w:val="5A5D3B6E"/>
    <w:rsid w:val="5A637A76"/>
    <w:rsid w:val="5A6D33BA"/>
    <w:rsid w:val="5A792B1F"/>
    <w:rsid w:val="5A8665A0"/>
    <w:rsid w:val="5A874767"/>
    <w:rsid w:val="5AA85BE2"/>
    <w:rsid w:val="5AAD6F28"/>
    <w:rsid w:val="5ACE32A8"/>
    <w:rsid w:val="5AD63A24"/>
    <w:rsid w:val="5AD84127"/>
    <w:rsid w:val="5B12127B"/>
    <w:rsid w:val="5B2E1A1D"/>
    <w:rsid w:val="5B4E4141"/>
    <w:rsid w:val="5B5A4B3C"/>
    <w:rsid w:val="5B5E5EEB"/>
    <w:rsid w:val="5B843A1C"/>
    <w:rsid w:val="5B873E3F"/>
    <w:rsid w:val="5B9213BB"/>
    <w:rsid w:val="5BEF1728"/>
    <w:rsid w:val="5C02690E"/>
    <w:rsid w:val="5C196DA7"/>
    <w:rsid w:val="5C2A048C"/>
    <w:rsid w:val="5C6C6A0C"/>
    <w:rsid w:val="5C80234E"/>
    <w:rsid w:val="5C8A680C"/>
    <w:rsid w:val="5CB8145B"/>
    <w:rsid w:val="5CC71449"/>
    <w:rsid w:val="5D0C4701"/>
    <w:rsid w:val="5D0F0395"/>
    <w:rsid w:val="5D170DC1"/>
    <w:rsid w:val="5D221076"/>
    <w:rsid w:val="5D397964"/>
    <w:rsid w:val="5D472AE9"/>
    <w:rsid w:val="5D503280"/>
    <w:rsid w:val="5D5A391C"/>
    <w:rsid w:val="5D5F10C0"/>
    <w:rsid w:val="5D83700A"/>
    <w:rsid w:val="5D891B7B"/>
    <w:rsid w:val="5DAD3649"/>
    <w:rsid w:val="5DAD38EE"/>
    <w:rsid w:val="5E006862"/>
    <w:rsid w:val="5E0207B9"/>
    <w:rsid w:val="5E165592"/>
    <w:rsid w:val="5E1834A1"/>
    <w:rsid w:val="5E197CFB"/>
    <w:rsid w:val="5E1D27A4"/>
    <w:rsid w:val="5E261785"/>
    <w:rsid w:val="5E34357A"/>
    <w:rsid w:val="5E4A7017"/>
    <w:rsid w:val="5E552BBA"/>
    <w:rsid w:val="5E611C10"/>
    <w:rsid w:val="5E7A0F3F"/>
    <w:rsid w:val="5E9D7B9C"/>
    <w:rsid w:val="5EBD0EEC"/>
    <w:rsid w:val="5EFC2423"/>
    <w:rsid w:val="5EFC7377"/>
    <w:rsid w:val="5F0116AB"/>
    <w:rsid w:val="5F012A1A"/>
    <w:rsid w:val="5F06174D"/>
    <w:rsid w:val="5F2B3751"/>
    <w:rsid w:val="5F3A3602"/>
    <w:rsid w:val="5F45733B"/>
    <w:rsid w:val="5F6277C6"/>
    <w:rsid w:val="5F6917F1"/>
    <w:rsid w:val="5F6D0B1D"/>
    <w:rsid w:val="5F8D0B82"/>
    <w:rsid w:val="5FA228C7"/>
    <w:rsid w:val="5FB704F9"/>
    <w:rsid w:val="5FCC5339"/>
    <w:rsid w:val="5FD5406E"/>
    <w:rsid w:val="5FE34A5B"/>
    <w:rsid w:val="5FF727A8"/>
    <w:rsid w:val="5FFE1E36"/>
    <w:rsid w:val="60232584"/>
    <w:rsid w:val="605864BB"/>
    <w:rsid w:val="60591866"/>
    <w:rsid w:val="607330CE"/>
    <w:rsid w:val="60825176"/>
    <w:rsid w:val="609F2AC4"/>
    <w:rsid w:val="60FA2EE8"/>
    <w:rsid w:val="61054A27"/>
    <w:rsid w:val="610A52BC"/>
    <w:rsid w:val="6110496E"/>
    <w:rsid w:val="611D2366"/>
    <w:rsid w:val="61421856"/>
    <w:rsid w:val="61505981"/>
    <w:rsid w:val="615227C4"/>
    <w:rsid w:val="61654E3F"/>
    <w:rsid w:val="6182292A"/>
    <w:rsid w:val="619E1C26"/>
    <w:rsid w:val="619F7F92"/>
    <w:rsid w:val="61F94C26"/>
    <w:rsid w:val="61FA2397"/>
    <w:rsid w:val="62000E56"/>
    <w:rsid w:val="62244584"/>
    <w:rsid w:val="624F3E49"/>
    <w:rsid w:val="624F4CCE"/>
    <w:rsid w:val="62630468"/>
    <w:rsid w:val="62632286"/>
    <w:rsid w:val="62885958"/>
    <w:rsid w:val="62970423"/>
    <w:rsid w:val="62CF75D7"/>
    <w:rsid w:val="62F40B65"/>
    <w:rsid w:val="62FC2CFE"/>
    <w:rsid w:val="63024505"/>
    <w:rsid w:val="635B1DB5"/>
    <w:rsid w:val="63711FED"/>
    <w:rsid w:val="63880DDC"/>
    <w:rsid w:val="638D750D"/>
    <w:rsid w:val="63AC6CC0"/>
    <w:rsid w:val="63E34801"/>
    <w:rsid w:val="64055776"/>
    <w:rsid w:val="640743D5"/>
    <w:rsid w:val="640B731B"/>
    <w:rsid w:val="64240056"/>
    <w:rsid w:val="643E143A"/>
    <w:rsid w:val="648B6EEF"/>
    <w:rsid w:val="64C158BF"/>
    <w:rsid w:val="64CE2EAA"/>
    <w:rsid w:val="64FD4EB5"/>
    <w:rsid w:val="653C3090"/>
    <w:rsid w:val="656406AE"/>
    <w:rsid w:val="656942F9"/>
    <w:rsid w:val="65854376"/>
    <w:rsid w:val="658767BE"/>
    <w:rsid w:val="65892531"/>
    <w:rsid w:val="66195831"/>
    <w:rsid w:val="662E75B1"/>
    <w:rsid w:val="6631436E"/>
    <w:rsid w:val="66342C2E"/>
    <w:rsid w:val="663E784C"/>
    <w:rsid w:val="66507267"/>
    <w:rsid w:val="66551A38"/>
    <w:rsid w:val="66636F9A"/>
    <w:rsid w:val="668B6A45"/>
    <w:rsid w:val="66D663D7"/>
    <w:rsid w:val="66E14363"/>
    <w:rsid w:val="66EC7EAB"/>
    <w:rsid w:val="671B37F7"/>
    <w:rsid w:val="672F3F24"/>
    <w:rsid w:val="673E055F"/>
    <w:rsid w:val="67464458"/>
    <w:rsid w:val="67551CE3"/>
    <w:rsid w:val="67904B6F"/>
    <w:rsid w:val="67A07D7A"/>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308CB"/>
    <w:rsid w:val="68B96DBB"/>
    <w:rsid w:val="68CA2805"/>
    <w:rsid w:val="68D64166"/>
    <w:rsid w:val="68E937A3"/>
    <w:rsid w:val="68FC7232"/>
    <w:rsid w:val="69361D64"/>
    <w:rsid w:val="693E15D3"/>
    <w:rsid w:val="69627681"/>
    <w:rsid w:val="6977531D"/>
    <w:rsid w:val="699D2360"/>
    <w:rsid w:val="69CC2BFF"/>
    <w:rsid w:val="69E72E6B"/>
    <w:rsid w:val="69FD55B8"/>
    <w:rsid w:val="6A0B1C62"/>
    <w:rsid w:val="6A2406C8"/>
    <w:rsid w:val="6A537007"/>
    <w:rsid w:val="6A836436"/>
    <w:rsid w:val="6A8413AD"/>
    <w:rsid w:val="6A8F2B46"/>
    <w:rsid w:val="6AB20BBB"/>
    <w:rsid w:val="6AB26742"/>
    <w:rsid w:val="6ADE0BD1"/>
    <w:rsid w:val="6AE96859"/>
    <w:rsid w:val="6AFA38B3"/>
    <w:rsid w:val="6AFF5B7A"/>
    <w:rsid w:val="6B147746"/>
    <w:rsid w:val="6B24787C"/>
    <w:rsid w:val="6B573233"/>
    <w:rsid w:val="6B5B6274"/>
    <w:rsid w:val="6B5D5FD0"/>
    <w:rsid w:val="6B681B51"/>
    <w:rsid w:val="6B935D53"/>
    <w:rsid w:val="6C196F71"/>
    <w:rsid w:val="6C226FCB"/>
    <w:rsid w:val="6C31226F"/>
    <w:rsid w:val="6C552F0B"/>
    <w:rsid w:val="6C8C67B7"/>
    <w:rsid w:val="6C9D744C"/>
    <w:rsid w:val="6CFE67A8"/>
    <w:rsid w:val="6D1270C1"/>
    <w:rsid w:val="6D1415B1"/>
    <w:rsid w:val="6D167928"/>
    <w:rsid w:val="6D26299B"/>
    <w:rsid w:val="6D3F27D0"/>
    <w:rsid w:val="6D4772EC"/>
    <w:rsid w:val="6D9078AF"/>
    <w:rsid w:val="6DAA3FEF"/>
    <w:rsid w:val="6DC0172B"/>
    <w:rsid w:val="6DCB690C"/>
    <w:rsid w:val="6DD41A5B"/>
    <w:rsid w:val="6DE44E79"/>
    <w:rsid w:val="6DEF3D2D"/>
    <w:rsid w:val="6DF43C2E"/>
    <w:rsid w:val="6DF51CA3"/>
    <w:rsid w:val="6E8335BD"/>
    <w:rsid w:val="6E8E12EF"/>
    <w:rsid w:val="6E972936"/>
    <w:rsid w:val="6E974DA9"/>
    <w:rsid w:val="6ED446C5"/>
    <w:rsid w:val="6F2A7D94"/>
    <w:rsid w:val="6F382B4E"/>
    <w:rsid w:val="6F413BF1"/>
    <w:rsid w:val="6F5D3902"/>
    <w:rsid w:val="6F8331F1"/>
    <w:rsid w:val="6F8D3C1B"/>
    <w:rsid w:val="6FAE1A09"/>
    <w:rsid w:val="6FBFFDD2"/>
    <w:rsid w:val="6FCF335D"/>
    <w:rsid w:val="6FD75BF8"/>
    <w:rsid w:val="7014458C"/>
    <w:rsid w:val="701A785F"/>
    <w:rsid w:val="70425B83"/>
    <w:rsid w:val="704F6D52"/>
    <w:rsid w:val="707723D0"/>
    <w:rsid w:val="708F6F20"/>
    <w:rsid w:val="70CE1B13"/>
    <w:rsid w:val="70DE7FF1"/>
    <w:rsid w:val="70ED7614"/>
    <w:rsid w:val="70F5661B"/>
    <w:rsid w:val="70FF1FF8"/>
    <w:rsid w:val="71360107"/>
    <w:rsid w:val="713B688E"/>
    <w:rsid w:val="71721354"/>
    <w:rsid w:val="71AA2D5C"/>
    <w:rsid w:val="71D43752"/>
    <w:rsid w:val="71F1796A"/>
    <w:rsid w:val="720F2513"/>
    <w:rsid w:val="72154626"/>
    <w:rsid w:val="72262B5D"/>
    <w:rsid w:val="72283FF7"/>
    <w:rsid w:val="722E7212"/>
    <w:rsid w:val="72330169"/>
    <w:rsid w:val="723A0474"/>
    <w:rsid w:val="725923E4"/>
    <w:rsid w:val="72864BF7"/>
    <w:rsid w:val="729023FC"/>
    <w:rsid w:val="729545DB"/>
    <w:rsid w:val="72C0280F"/>
    <w:rsid w:val="738C55E6"/>
    <w:rsid w:val="73C0646E"/>
    <w:rsid w:val="73C40F2A"/>
    <w:rsid w:val="73EDAD2B"/>
    <w:rsid w:val="742222F5"/>
    <w:rsid w:val="742E585E"/>
    <w:rsid w:val="74476126"/>
    <w:rsid w:val="74582108"/>
    <w:rsid w:val="74681C20"/>
    <w:rsid w:val="74706664"/>
    <w:rsid w:val="747F3682"/>
    <w:rsid w:val="749C4185"/>
    <w:rsid w:val="749D886A"/>
    <w:rsid w:val="74A81B13"/>
    <w:rsid w:val="74A8288F"/>
    <w:rsid w:val="75067759"/>
    <w:rsid w:val="750A3562"/>
    <w:rsid w:val="752E6DCD"/>
    <w:rsid w:val="7551380D"/>
    <w:rsid w:val="755D20FC"/>
    <w:rsid w:val="75600BE5"/>
    <w:rsid w:val="7564475C"/>
    <w:rsid w:val="757D1624"/>
    <w:rsid w:val="7583797F"/>
    <w:rsid w:val="75BE5D72"/>
    <w:rsid w:val="75D10DE5"/>
    <w:rsid w:val="75D20F1D"/>
    <w:rsid w:val="75DA2C18"/>
    <w:rsid w:val="75E97204"/>
    <w:rsid w:val="75F54412"/>
    <w:rsid w:val="761D08E0"/>
    <w:rsid w:val="765D347C"/>
    <w:rsid w:val="76826699"/>
    <w:rsid w:val="76C87133"/>
    <w:rsid w:val="76CD08D5"/>
    <w:rsid w:val="76DB4B92"/>
    <w:rsid w:val="77052AA4"/>
    <w:rsid w:val="7705522A"/>
    <w:rsid w:val="77136511"/>
    <w:rsid w:val="77340A39"/>
    <w:rsid w:val="77351FD0"/>
    <w:rsid w:val="77422BFC"/>
    <w:rsid w:val="77471FC0"/>
    <w:rsid w:val="77472422"/>
    <w:rsid w:val="777F31F2"/>
    <w:rsid w:val="77D1700D"/>
    <w:rsid w:val="77EC04CC"/>
    <w:rsid w:val="77F1510C"/>
    <w:rsid w:val="77FCCE14"/>
    <w:rsid w:val="78752FB9"/>
    <w:rsid w:val="78775729"/>
    <w:rsid w:val="789719A8"/>
    <w:rsid w:val="78A42DB0"/>
    <w:rsid w:val="78A656AB"/>
    <w:rsid w:val="78B2245C"/>
    <w:rsid w:val="78E172CC"/>
    <w:rsid w:val="78EA1D1F"/>
    <w:rsid w:val="7904172F"/>
    <w:rsid w:val="790F7E27"/>
    <w:rsid w:val="791D05A8"/>
    <w:rsid w:val="792A231A"/>
    <w:rsid w:val="79316829"/>
    <w:rsid w:val="794D2FAD"/>
    <w:rsid w:val="797E66A9"/>
    <w:rsid w:val="79915775"/>
    <w:rsid w:val="79962EE9"/>
    <w:rsid w:val="79A97383"/>
    <w:rsid w:val="79B0209F"/>
    <w:rsid w:val="79E27E8B"/>
    <w:rsid w:val="79F850CE"/>
    <w:rsid w:val="79FD443C"/>
    <w:rsid w:val="7A1D1975"/>
    <w:rsid w:val="7A2142E0"/>
    <w:rsid w:val="7A3E5150"/>
    <w:rsid w:val="7A4670D6"/>
    <w:rsid w:val="7A534B63"/>
    <w:rsid w:val="7A615382"/>
    <w:rsid w:val="7A67303B"/>
    <w:rsid w:val="7AAB1D04"/>
    <w:rsid w:val="7ABA4368"/>
    <w:rsid w:val="7AD05746"/>
    <w:rsid w:val="7B0F10EF"/>
    <w:rsid w:val="7B226FCC"/>
    <w:rsid w:val="7B237C3C"/>
    <w:rsid w:val="7B257FFD"/>
    <w:rsid w:val="7B2F3497"/>
    <w:rsid w:val="7B33083B"/>
    <w:rsid w:val="7B343476"/>
    <w:rsid w:val="7B5A2978"/>
    <w:rsid w:val="7B5A7E4C"/>
    <w:rsid w:val="7B667AF9"/>
    <w:rsid w:val="7B7468F8"/>
    <w:rsid w:val="7B824CF1"/>
    <w:rsid w:val="7BEE0103"/>
    <w:rsid w:val="7C0A0FE4"/>
    <w:rsid w:val="7C127041"/>
    <w:rsid w:val="7C2428D0"/>
    <w:rsid w:val="7C254906"/>
    <w:rsid w:val="7C324652"/>
    <w:rsid w:val="7C5240F6"/>
    <w:rsid w:val="7C590818"/>
    <w:rsid w:val="7C7C10F6"/>
    <w:rsid w:val="7C806050"/>
    <w:rsid w:val="7C853BEA"/>
    <w:rsid w:val="7C881368"/>
    <w:rsid w:val="7CE27788"/>
    <w:rsid w:val="7CE456E0"/>
    <w:rsid w:val="7D0357E5"/>
    <w:rsid w:val="7D0C32F1"/>
    <w:rsid w:val="7D0F408D"/>
    <w:rsid w:val="7D1E1A23"/>
    <w:rsid w:val="7D491C6C"/>
    <w:rsid w:val="7D5429C0"/>
    <w:rsid w:val="7D6E6D43"/>
    <w:rsid w:val="7D7069D2"/>
    <w:rsid w:val="7D901775"/>
    <w:rsid w:val="7DB57A34"/>
    <w:rsid w:val="7DE60973"/>
    <w:rsid w:val="7DEF0916"/>
    <w:rsid w:val="7DF804B8"/>
    <w:rsid w:val="7DFB0F0F"/>
    <w:rsid w:val="7E123B46"/>
    <w:rsid w:val="7E1E5218"/>
    <w:rsid w:val="7E3D6F08"/>
    <w:rsid w:val="7E9A4E1F"/>
    <w:rsid w:val="7EA7723A"/>
    <w:rsid w:val="7EE97F06"/>
    <w:rsid w:val="7EF56FBB"/>
    <w:rsid w:val="7EFA1FC7"/>
    <w:rsid w:val="7F062761"/>
    <w:rsid w:val="7F0768EB"/>
    <w:rsid w:val="7F143BEC"/>
    <w:rsid w:val="7F351160"/>
    <w:rsid w:val="7F3FF5FA"/>
    <w:rsid w:val="7F511C2E"/>
    <w:rsid w:val="7F5F659F"/>
    <w:rsid w:val="7F611005"/>
    <w:rsid w:val="7F715AF2"/>
    <w:rsid w:val="7F886E69"/>
    <w:rsid w:val="7FC47E60"/>
    <w:rsid w:val="7FCD4509"/>
    <w:rsid w:val="7FF24A7E"/>
    <w:rsid w:val="7FFA863C"/>
    <w:rsid w:val="7FFE18E1"/>
    <w:rsid w:val="9864BFD9"/>
    <w:rsid w:val="9FE731D7"/>
    <w:rsid w:val="A3FF4E9E"/>
    <w:rsid w:val="AF37B0AF"/>
    <w:rsid w:val="AF5F724E"/>
    <w:rsid w:val="B1FB0ABB"/>
    <w:rsid w:val="BB7FA927"/>
    <w:rsid w:val="BFE9A199"/>
    <w:rsid w:val="DEF397C6"/>
    <w:rsid w:val="EF8BB417"/>
    <w:rsid w:val="EFBC316A"/>
    <w:rsid w:val="F3FD6125"/>
    <w:rsid w:val="F5BB473F"/>
    <w:rsid w:val="F5FFD31F"/>
    <w:rsid w:val="F6EF2BD8"/>
    <w:rsid w:val="FC6CEFE7"/>
    <w:rsid w:val="FCF7C1E3"/>
    <w:rsid w:val="FCFE93EE"/>
    <w:rsid w:val="FD94DEA0"/>
    <w:rsid w:val="FFEC9CD1"/>
    <w:rsid w:val="FFF7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309"/>
    <w:qFormat/>
    <w:uiPriority w:val="0"/>
    <w:pPr>
      <w:spacing w:line="360" w:lineRule="auto"/>
      <w:ind w:firstLine="601"/>
      <w:textAlignment w:val="baseline"/>
    </w:pPr>
    <w:rPr>
      <w:rFonts w:ascii="宋体"/>
      <w:kern w:val="0"/>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1"/>
    <w:next w:val="26"/>
    <w:link w:val="322"/>
    <w:qFormat/>
    <w:uiPriority w:val="0"/>
    <w:pPr>
      <w:ind w:firstLine="420"/>
    </w:pPr>
    <w:rPr>
      <w:rFonts w:hAnsi="Calibri" w:cs="Times New Roman"/>
      <w:snapToGrid/>
      <w:szCs w:val="20"/>
    </w:rPr>
  </w:style>
  <w:style w:type="paragraph" w:styleId="26">
    <w:name w:val="Body Text First Indent 2"/>
    <w:basedOn w:val="27"/>
    <w:link w:val="123"/>
    <w:qFormat/>
    <w:uiPriority w:val="0"/>
    <w:pPr>
      <w:adjustRightInd/>
      <w:spacing w:after="120" w:line="240" w:lineRule="auto"/>
      <w:ind w:left="420" w:leftChars="200" w:firstLine="210"/>
    </w:pPr>
    <w:rPr>
      <w:sz w:val="21"/>
    </w:rPr>
  </w:style>
  <w:style w:type="paragraph" w:styleId="27">
    <w:name w:val="Body Text Indent"/>
    <w:basedOn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endnote text"/>
    <w:basedOn w:val="1"/>
    <w:link w:val="931"/>
    <w:qFormat/>
    <w:uiPriority w:val="0"/>
    <w:rPr>
      <w:lang w:val="zh-CN"/>
    </w:rPr>
  </w:style>
  <w:style w:type="paragraph" w:styleId="40">
    <w:name w:val="Balloon Text"/>
    <w:basedOn w:val="1"/>
    <w:link w:val="190"/>
    <w:qFormat/>
    <w:uiPriority w:val="0"/>
    <w:rPr>
      <w:sz w:val="18"/>
      <w:szCs w:val="18"/>
    </w:rPr>
  </w:style>
  <w:style w:type="paragraph" w:styleId="41">
    <w:name w:val="footer"/>
    <w:basedOn w:val="1"/>
    <w:next w:val="24"/>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lainText"/>
    <w:basedOn w:val="1"/>
    <w:qFormat/>
    <w:uiPriority w:val="0"/>
    <w:pPr>
      <w:jc w:val="both"/>
      <w:textAlignment w:val="baseline"/>
    </w:pPr>
    <w:rPr>
      <w:rFonts w:ascii="宋体" w:hAnsi="Courier New"/>
      <w:kern w:val="2"/>
      <w:sz w:val="21"/>
      <w:szCs w:val="20"/>
      <w:lang w:val="en-US" w:eastAsia="zh-CN" w:bidi="ar-SA"/>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6"/>
    <w:qFormat/>
    <w:uiPriority w:val="0"/>
    <w:rPr>
      <w:rFonts w:ascii="宋体" w:hAnsi="宋体"/>
      <w:kern w:val="2"/>
      <w:sz w:val="21"/>
      <w:szCs w:val="24"/>
    </w:rPr>
  </w:style>
  <w:style w:type="character" w:customStyle="1" w:styleId="124">
    <w:name w:val="font11"/>
    <w:basedOn w:val="69"/>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basedOn w:val="69"/>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basedOn w:val="69"/>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3"/>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basedOn w:val="69"/>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basedOn w:val="69"/>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2"/>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9"/>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basedOn w:val="69"/>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69"/>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81"/>
    <w:qFormat/>
    <w:uiPriority w:val="0"/>
    <w:pPr>
      <w:spacing w:before="312" w:beforeLines="100"/>
      <w:jc w:val="left"/>
    </w:p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7"/>
    <w:next w:val="237"/>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7"/>
    <w:next w:val="237"/>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2"/>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2"/>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3"/>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31.1.1标题 333rd levelBOD 0Bold HeadCTH3H31Heading ...1"/>
    <w:basedOn w:val="5"/>
    <w:qFormat/>
    <w:uiPriority w:val="0"/>
    <w:pPr>
      <w:spacing w:before="0" w:after="0"/>
      <w:ind w:firstLine="0" w:firstLineChars="0"/>
    </w:pPr>
    <w:rPr>
      <w:rFonts w:hAnsi="宋体" w:cs="宋体"/>
      <w:sz w:val="24"/>
    </w:rPr>
  </w:style>
  <w:style w:type="table" w:customStyle="1" w:styleId="964">
    <w:name w:val="Table Normal"/>
    <w:semiHidden/>
    <w:unhideWhenUsed/>
    <w:qFormat/>
    <w:uiPriority w:val="0"/>
    <w:tblPr>
      <w:tblCellMar>
        <w:top w:w="0" w:type="dxa"/>
        <w:left w:w="0" w:type="dxa"/>
        <w:bottom w:w="0" w:type="dxa"/>
        <w:right w:w="0" w:type="dxa"/>
      </w:tblCellMar>
    </w:tblPr>
  </w:style>
  <w:style w:type="paragraph" w:customStyle="1" w:styleId="965">
    <w:name w:val="Plain Text"/>
    <w:basedOn w:val="966"/>
    <w:qFormat/>
    <w:uiPriority w:val="0"/>
    <w:pPr>
      <w:widowControl/>
      <w:jc w:val="left"/>
    </w:pPr>
    <w:rPr>
      <w:rFonts w:ascii="宋体" w:hAnsi="Courier New"/>
    </w:rPr>
  </w:style>
  <w:style w:type="paragraph" w:customStyle="1" w:styleId="96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7">
    <w:name w:val="正文_0"/>
    <w:qFormat/>
    <w:uiPriority w:val="0"/>
    <w:rPr>
      <w:rFonts w:ascii="Times New Roman" w:hAnsi="Times New Roman" w:eastAsia="宋体" w:cs="Times New Roman"/>
      <w:sz w:val="21"/>
      <w:szCs w:val="22"/>
      <w:lang w:val="en-US" w:eastAsia="zh-CN" w:bidi="ar-SA"/>
    </w:rPr>
  </w:style>
  <w:style w:type="paragraph" w:customStyle="1" w:styleId="968">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paragraph" w:customStyle="1" w:styleId="969">
    <w:name w:val="正文空2字"/>
    <w:basedOn w:val="97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0">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64</Pages>
  <Words>1941</Words>
  <Characters>2233</Characters>
  <Lines>293</Lines>
  <Paragraphs>82</Paragraphs>
  <TotalTime>1</TotalTime>
  <ScaleCrop>false</ScaleCrop>
  <LinksUpToDate>false</LinksUpToDate>
  <CharactersWithSpaces>2297</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工作沈飞</cp:lastModifiedBy>
  <cp:lastPrinted>2023-05-29T18:23:00Z</cp:lastPrinted>
  <dcterms:modified xsi:type="dcterms:W3CDTF">2025-06-28T01:43:51Z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A541AB27720E4333B2C011EF2223D2A2_13</vt:lpwstr>
  </property>
  <property fmtid="{D5CDD505-2E9C-101B-9397-08002B2CF9AE}" pid="5" name="commondata">
    <vt:lpwstr>eyJoZGlkIjoiNDk0OGU2YzAzOGE5M2FiNmVhNTU3OTE5ODEzNzM3ZDIifQ==</vt:lpwstr>
  </property>
  <property fmtid="{D5CDD505-2E9C-101B-9397-08002B2CF9AE}" pid="6" name="KSOTemplateDocerSaveRecord">
    <vt:lpwstr>eyJoZGlkIjoiOGE3YjBiOTBjNzUyYmQzOGYyNTdkNmMzMmQ5MDllZDgiLCJ1c2VySWQiOiI0NDk1NjY1MzYifQ==</vt:lpwstr>
  </property>
</Properties>
</file>