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萧山区市心实验中学办公家具采购项目</w:t>
      </w:r>
    </w:p>
    <w:p w14:paraId="69F3B5AE">
      <w:pPr>
        <w:adjustRightInd/>
        <w:spacing w:line="360" w:lineRule="auto"/>
        <w:jc w:val="center"/>
        <w:rPr>
          <w:rFonts w:hint="eastAsia" w:asciiTheme="minorEastAsia" w:hAnsiTheme="minorEastAsia" w:eastAsiaTheme="minorEastAsia" w:cstheme="minorEastAsia"/>
          <w:color w:val="auto"/>
          <w:sz w:val="56"/>
          <w:szCs w:val="56"/>
          <w:highlight w:val="none"/>
        </w:rPr>
      </w:pPr>
      <w:r>
        <w:rPr>
          <w:rFonts w:hint="eastAsia" w:asciiTheme="minorEastAsia" w:hAnsiTheme="minorEastAsia" w:eastAsiaTheme="minorEastAsia" w:cstheme="minorEastAsia"/>
          <w:color w:val="auto"/>
          <w:sz w:val="56"/>
          <w:szCs w:val="56"/>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SXZX-2025-CG-001</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03988B8A">
      <w:pPr>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7A22DF6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06</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72A7D2F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6FC102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21"/>
          <w:rFonts w:hint="eastAsia" w:asciiTheme="minorEastAsia" w:hAnsiTheme="minorEastAsia" w:eastAsiaTheme="minorEastAsia" w:cstheme="minorEastAsia"/>
          <w:snapToGrid/>
          <w:color w:val="auto"/>
          <w:kern w:val="2"/>
          <w:sz w:val="24"/>
          <w:szCs w:val="24"/>
          <w:highlight w:val="none"/>
          <w:lang w:eastAsia="zh-CN"/>
        </w:rPr>
        <w:t>www.lecaiyun.com</w:t>
      </w:r>
      <w:r>
        <w:rPr>
          <w:rStyle w:val="21"/>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21"/>
          <w:rFonts w:hint="eastAsia" w:asciiTheme="minorEastAsia" w:hAnsiTheme="minorEastAsia" w:eastAsiaTheme="minorEastAsia" w:cstheme="minorEastAsia"/>
          <w:snapToGrid/>
          <w:color w:val="auto"/>
          <w:kern w:val="2"/>
          <w:sz w:val="24"/>
          <w:szCs w:val="24"/>
          <w:highlight w:val="none"/>
        </w:rPr>
        <w:t>并于202</w:t>
      </w:r>
      <w:r>
        <w:rPr>
          <w:rStyle w:val="21"/>
          <w:rFonts w:hint="eastAsia" w:asciiTheme="minorEastAsia" w:hAnsiTheme="minorEastAsia" w:eastAsiaTheme="minorEastAsia" w:cstheme="minorEastAsia"/>
          <w:snapToGrid/>
          <w:color w:val="auto"/>
          <w:kern w:val="2"/>
          <w:sz w:val="24"/>
          <w:szCs w:val="24"/>
          <w:highlight w:val="none"/>
          <w:lang w:val="en-US" w:eastAsia="zh-CN"/>
        </w:rPr>
        <w:t>5</w:t>
      </w:r>
      <w:r>
        <w:rPr>
          <w:rStyle w:val="21"/>
          <w:rFonts w:hint="eastAsia" w:asciiTheme="minorEastAsia" w:hAnsiTheme="minorEastAsia" w:eastAsiaTheme="minorEastAsia" w:cstheme="minorEastAsia"/>
          <w:snapToGrid/>
          <w:color w:val="auto"/>
          <w:kern w:val="2"/>
          <w:sz w:val="24"/>
          <w:szCs w:val="24"/>
          <w:highlight w:val="none"/>
        </w:rPr>
        <w:t>年</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21"/>
          <w:rFonts w:hint="eastAsia" w:asciiTheme="minorEastAsia" w:hAnsiTheme="minorEastAsia" w:eastAsiaTheme="minorEastAsia" w:cstheme="minorEastAsia"/>
          <w:snapToGrid/>
          <w:color w:val="auto"/>
          <w:kern w:val="2"/>
          <w:sz w:val="24"/>
          <w:szCs w:val="24"/>
          <w:highlight w:val="none"/>
        </w:rPr>
        <w:t>月</w:t>
      </w:r>
      <w:r>
        <w:rPr>
          <w:rStyle w:val="21"/>
          <w:rFonts w:hint="eastAsia" w:asciiTheme="minorEastAsia" w:hAnsiTheme="minorEastAsia" w:eastAsiaTheme="minorEastAsia" w:cstheme="minorEastAsia"/>
          <w:snapToGrid/>
          <w:color w:val="auto"/>
          <w:kern w:val="2"/>
          <w:sz w:val="24"/>
          <w:szCs w:val="24"/>
          <w:highlight w:val="none"/>
          <w:lang w:val="en-US" w:eastAsia="zh-CN"/>
        </w:rPr>
        <w:t xml:space="preserve"> 7 </w:t>
      </w:r>
      <w:r>
        <w:rPr>
          <w:rStyle w:val="21"/>
          <w:rFonts w:hint="eastAsia" w:asciiTheme="minorEastAsia" w:hAnsiTheme="minorEastAsia" w:eastAsiaTheme="minorEastAsia" w:cstheme="minorEastAsia"/>
          <w:snapToGrid/>
          <w:color w:val="auto"/>
          <w:kern w:val="2"/>
          <w:sz w:val="24"/>
          <w:szCs w:val="24"/>
          <w:highlight w:val="none"/>
        </w:rPr>
        <w:t>日</w:t>
      </w:r>
      <w:r>
        <w:rPr>
          <w:rStyle w:val="21"/>
          <w:rFonts w:hint="eastAsia" w:asciiTheme="minorEastAsia" w:hAnsiTheme="minorEastAsia" w:eastAsiaTheme="minorEastAsia" w:cstheme="minorEastAsia"/>
          <w:snapToGrid/>
          <w:color w:val="auto"/>
          <w:kern w:val="2"/>
          <w:sz w:val="24"/>
          <w:szCs w:val="24"/>
          <w:highlight w:val="none"/>
          <w:lang w:val="en-US" w:eastAsia="zh-CN"/>
        </w:rPr>
        <w:t>14</w:t>
      </w:r>
      <w:r>
        <w:rPr>
          <w:rStyle w:val="21"/>
          <w:rFonts w:hint="eastAsia" w:asciiTheme="minorEastAsia" w:hAnsiTheme="minorEastAsia" w:eastAsiaTheme="minorEastAsia" w:cstheme="minorEastAsia"/>
          <w:snapToGrid/>
          <w:color w:val="auto"/>
          <w:kern w:val="2"/>
          <w:sz w:val="24"/>
          <w:szCs w:val="24"/>
          <w:highlight w:val="none"/>
        </w:rPr>
        <w:t>点</w:t>
      </w:r>
      <w:r>
        <w:rPr>
          <w:rStyle w:val="21"/>
          <w:rFonts w:hint="eastAsia" w:asciiTheme="minorEastAsia" w:hAnsiTheme="minorEastAsia" w:eastAsiaTheme="minorEastAsia" w:cstheme="minorEastAsia"/>
          <w:snapToGrid/>
          <w:color w:val="auto"/>
          <w:kern w:val="2"/>
          <w:sz w:val="24"/>
          <w:szCs w:val="24"/>
          <w:highlight w:val="none"/>
          <w:lang w:val="en-US" w:eastAsia="zh-CN"/>
        </w:rPr>
        <w:t>00</w:t>
      </w:r>
      <w:r>
        <w:rPr>
          <w:rStyle w:val="21"/>
          <w:rFonts w:hint="eastAsia" w:asciiTheme="minorEastAsia" w:hAnsiTheme="minorEastAsia" w:eastAsiaTheme="minorEastAsia" w:cstheme="minorEastAsia"/>
          <w:snapToGrid/>
          <w:color w:val="auto"/>
          <w:kern w:val="2"/>
          <w:sz w:val="24"/>
          <w:szCs w:val="24"/>
          <w:highlight w:val="none"/>
        </w:rPr>
        <w:t>分</w:t>
      </w:r>
      <w:r>
        <w:rPr>
          <w:rStyle w:val="21"/>
          <w:rFonts w:hint="eastAsia" w:asciiTheme="minorEastAsia" w:hAnsiTheme="minorEastAsia" w:eastAsiaTheme="minorEastAsia" w:cstheme="minorEastAsia"/>
          <w:bCs/>
          <w:snapToGrid/>
          <w:color w:val="auto"/>
          <w:kern w:val="2"/>
          <w:sz w:val="24"/>
          <w:szCs w:val="24"/>
          <w:highlight w:val="none"/>
        </w:rPr>
        <w:t>00秒</w:t>
      </w:r>
      <w:r>
        <w:rPr>
          <w:rStyle w:val="21"/>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SXZX-2025-CG-001</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494900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494900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萧山区市心实验中学办公家具采购项目。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w:t>
      </w:r>
      <w:r>
        <w:rPr>
          <w:rFonts w:hint="eastAsia" w:asciiTheme="minorEastAsia" w:hAnsiTheme="minorEastAsia" w:eastAsiaTheme="minorEastAsia"/>
          <w:color w:val="000000" w:themeColor="text1"/>
          <w:sz w:val="24"/>
          <w:highlight w:val="none"/>
          <w14:textFill>
            <w14:solidFill>
              <w14:schemeClr w14:val="tx1"/>
            </w14:solidFill>
          </w14:textFill>
        </w:rPr>
        <w:t>学生</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（行政楼）家具</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交易文件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14:paraId="0FBFCBB7">
      <w:pPr>
        <w:pStyle w:val="22"/>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6"/>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A5418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95B065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1FE65F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7163E58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2CA5492">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082A137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2ED21AF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25282402">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0A802CE8">
      <w:pPr>
        <w:spacing w:line="360" w:lineRule="auto"/>
        <w:rPr>
          <w:rFonts w:ascii="宋体" w:hAnsi="宋体" w:cs="宋体"/>
          <w:color w:val="000000" w:themeColor="text1"/>
          <w:sz w:val="24"/>
          <w:highlight w:val="none"/>
          <w14:textFill>
            <w14:solidFill>
              <w14:schemeClr w14:val="tx1"/>
            </w14:solidFill>
          </w14:textFill>
        </w:rPr>
      </w:pPr>
    </w:p>
    <w:p w14:paraId="15D0D4F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30D53E9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0514FBA9">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286E999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0C3A59B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064D866D">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13AF3DD">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1E2AFB6">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4"/>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bookmarkEnd w:id="9"/>
      <w:r>
        <w:rPr>
          <w:rFonts w:hint="eastAsia" w:ascii="宋体" w:hAnsi="宋体" w:cs="宋体"/>
          <w:b/>
          <w:color w:val="000000" w:themeColor="text1"/>
          <w:sz w:val="36"/>
          <w:szCs w:val="20"/>
          <w:highlight w:val="none"/>
          <w14:textFill>
            <w14:solidFill>
              <w14:schemeClr w14:val="tx1"/>
            </w14:solidFill>
          </w14:textFill>
        </w:rPr>
        <w:t>供应商须知</w:t>
      </w:r>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4"/>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254"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lang w:val="en-US" w:eastAsia="zh-CN"/>
                <w14:textFill>
                  <w14:solidFill>
                    <w14:schemeClr w14:val="tx1"/>
                  </w14:solidFill>
                </w14:textFill>
              </w:rPr>
              <w:t>办公家具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254"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交易</w:t>
            </w:r>
            <w:r>
              <w:rPr>
                <w:rFonts w:hint="eastAsia" w:ascii="宋体" w:hAnsi="宋体" w:cs="宋体"/>
                <w:color w:val="000000" w:themeColor="text1"/>
                <w:sz w:val="24"/>
                <w:highlight w:val="none"/>
                <w:u w:val="single"/>
                <w14:textFill>
                  <w14:solidFill>
                    <w14:schemeClr w14:val="tx1"/>
                  </w14:solidFill>
                </w14:textFill>
              </w:rPr>
              <w:t>需求-1.技术需求序号1-</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家具</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是否允许采购进口产品</w:t>
            </w:r>
          </w:p>
        </w:tc>
        <w:tc>
          <w:tcPr>
            <w:tcW w:w="6254" w:type="dxa"/>
            <w:tcBorders>
              <w:top w:val="single" w:color="000000" w:sz="8" w:space="0"/>
              <w:left w:val="single" w:color="000000" w:sz="2" w:space="0"/>
              <w:bottom w:val="single" w:color="000000" w:sz="8" w:space="0"/>
              <w:right w:val="single" w:color="000000" w:sz="8" w:space="0"/>
            </w:tcBorders>
            <w:vAlign w:val="center"/>
          </w:tcPr>
          <w:p w14:paraId="4B2D0EE2">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644B56BF">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5BA9F105">
            <w:pPr>
              <w:pStyle w:val="4"/>
              <w:ind w:left="432" w:leftChars="0" w:hanging="432"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分包</w:t>
            </w:r>
          </w:p>
        </w:tc>
        <w:tc>
          <w:tcPr>
            <w:tcW w:w="6254" w:type="dxa"/>
            <w:tcBorders>
              <w:top w:val="single" w:color="000000" w:sz="8" w:space="0"/>
              <w:left w:val="single" w:color="000000" w:sz="2" w:space="0"/>
              <w:bottom w:val="single" w:color="000000" w:sz="8" w:space="0"/>
              <w:right w:val="single" w:color="000000" w:sz="8" w:space="0"/>
            </w:tcBorders>
            <w:vAlign w:val="center"/>
          </w:tcPr>
          <w:p w14:paraId="6C0C5399">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7CF3673">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交易前答疑会或现场考察</w:t>
            </w:r>
          </w:p>
        </w:tc>
        <w:tc>
          <w:tcPr>
            <w:tcW w:w="6254" w:type="dxa"/>
            <w:tcBorders>
              <w:top w:val="single" w:color="000000" w:sz="8" w:space="0"/>
              <w:left w:val="single" w:color="000000" w:sz="2" w:space="0"/>
              <w:bottom w:val="single" w:color="000000" w:sz="8" w:space="0"/>
              <w:right w:val="single" w:color="000000" w:sz="8" w:space="0"/>
            </w:tcBorders>
            <w:vAlign w:val="center"/>
          </w:tcPr>
          <w:p w14:paraId="114A0A6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281E8923">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21FA6AB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254"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BE2306F">
            <w:pPr>
              <w:spacing w:line="360" w:lineRule="auto"/>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（√）B要求提供</w:t>
            </w:r>
            <w:r>
              <w:rPr>
                <w:rFonts w:hint="eastAsia" w:asciiTheme="minorEastAsia" w:hAnsiTheme="minorEastAsia" w:eastAsiaTheme="minorEastAsia" w:cstheme="minorEastAsia"/>
                <w:bCs/>
                <w:sz w:val="24"/>
                <w:lang w:eastAsia="zh-CN"/>
              </w:rPr>
              <w:t>：</w:t>
            </w:r>
          </w:p>
          <w:p w14:paraId="057FAB70">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（1）样品：序号17会议桌、序号18会议椅  ；</w:t>
            </w:r>
          </w:p>
          <w:p w14:paraId="3C78FD9A">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（2）样品制作的标准和要求：详见采购需求 ；</w:t>
            </w:r>
          </w:p>
          <w:p w14:paraId="527277B8">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（3）样品的评审方法以及评审标准：详见评标办法；</w:t>
            </w:r>
          </w:p>
          <w:p w14:paraId="70E38621">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118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Wingdings" w:hAnsi="Wingdings" w:eastAsiaTheme="minorEastAsia" w:cstheme="minorEastAsia"/>
                    <w:kern w:val="0"/>
                    <w:sz w:val="24"/>
                    <w:szCs w:val="24"/>
                    <w:lang w:val="zh-CN" w:eastAsia="zh-CN" w:bidi="ar-SA"/>
                  </w:rPr>
                  <w:t>þ</w:t>
                </w:r>
              </w:sdtContent>
            </w:sdt>
            <w:r>
              <w:rPr>
                <w:rFonts w:hint="eastAsia" w:asciiTheme="minorEastAsia" w:hAnsiTheme="minorEastAsia" w:eastAsiaTheme="minorEastAsia" w:cstheme="minorEastAsia"/>
                <w:kern w:val="0"/>
                <w:sz w:val="24"/>
                <w:lang w:val="zh-CN"/>
              </w:rPr>
              <w:t>样品分未超过价格分的50%；</w:t>
            </w:r>
          </w:p>
          <w:p w14:paraId="147692EE">
            <w:pPr>
              <w:spacing w:line="360" w:lineRule="auto"/>
              <w:rPr>
                <w:rFonts w:hint="eastAsia" w:asciiTheme="minorEastAsia" w:hAnsiTheme="minorEastAsia" w:eastAsiaTheme="minorEastAsia" w:cstheme="minorEastAsia"/>
                <w:kern w:val="0"/>
                <w:sz w:val="24"/>
                <w:lang w:val="zh-CN"/>
              </w:rPr>
            </w:pPr>
            <w:sdt>
              <w:sdtPr>
                <w:rPr>
                  <w:rFonts w:hint="eastAsia" w:asciiTheme="minorEastAsia" w:hAnsiTheme="minorEastAsia" w:eastAsiaTheme="minorEastAsia" w:cstheme="minorEastAsia"/>
                  <w:kern w:val="0"/>
                  <w:sz w:val="24"/>
                  <w:lang w:val="zh-CN"/>
                </w:rPr>
                <w:id w:val="14745986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样品分超过价格分的50%，理由     ；</w:t>
            </w:r>
          </w:p>
          <w:p w14:paraId="24706C27">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详见招标文件第四部分评标办分法。 </w:t>
            </w:r>
          </w:p>
          <w:p w14:paraId="7F97C98C">
            <w:pPr>
              <w:spacing w:line="360" w:lineRule="auto"/>
              <w:rPr>
                <w:rFonts w:hint="eastAsia" w:asciiTheme="minorEastAsia" w:hAnsiTheme="minorEastAsia" w:eastAsiaTheme="minorEastAsia" w:cstheme="minorEastAsia"/>
                <w:kern w:val="0"/>
                <w:sz w:val="24"/>
                <w:lang w:val="zh-CN" w:eastAsia="zh-CN"/>
              </w:rPr>
            </w:pPr>
            <w:r>
              <w:rPr>
                <w:rFonts w:hint="eastAsia" w:asciiTheme="minorEastAsia" w:hAnsiTheme="minorEastAsia" w:eastAsiaTheme="minorEastAsia" w:cstheme="minorEastAsia"/>
                <w:kern w:val="0"/>
                <w:sz w:val="24"/>
                <w:lang w:val="zh-CN"/>
              </w:rPr>
              <w:t>（4）是否需要随样品提交检测报告：</w:t>
            </w:r>
            <w:sdt>
              <w:sdtPr>
                <w:rPr>
                  <w:rFonts w:hint="eastAsia" w:asciiTheme="minorEastAsia" w:hAnsiTheme="minorEastAsia" w:eastAsiaTheme="minorEastAsia" w:cstheme="minorEastAsia"/>
                  <w:kern w:val="0"/>
                  <w:sz w:val="24"/>
                  <w:lang w:val="zh-CN"/>
                </w:rPr>
                <w:id w:val="14746674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lang w:val="zh-CN"/>
                </w:rPr>
              </w:sdtEndPr>
              <w:sdtContent>
                <w:r>
                  <w:rPr>
                    <w:rFonts w:hint="eastAsia" w:asciiTheme="minorEastAsia" w:hAnsiTheme="minorEastAsia" w:eastAsiaTheme="minorEastAsia" w:cstheme="minorEastAsia"/>
                    <w:kern w:val="0"/>
                    <w:sz w:val="24"/>
                    <w:lang w:val="zh-CN"/>
                  </w:rPr>
                  <w:t></w:t>
                </w:r>
              </w:sdtContent>
            </w:sdt>
            <w:r>
              <w:rPr>
                <w:rFonts w:hint="eastAsia" w:asciiTheme="minorEastAsia" w:hAnsiTheme="minorEastAsia" w:eastAsiaTheme="minorEastAsia" w:cstheme="minorEastAsia"/>
                <w:kern w:val="0"/>
                <w:sz w:val="24"/>
                <w:lang w:val="zh-CN"/>
              </w:rPr>
              <w:t>否</w:t>
            </w:r>
          </w:p>
          <w:p w14:paraId="7A7866C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（5）提供样品的时间：开标当天</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00</w:t>
            </w:r>
            <w:r>
              <w:rPr>
                <w:rFonts w:hint="eastAsia" w:asciiTheme="minorEastAsia" w:hAnsiTheme="minorEastAsia" w:eastAsiaTheme="minorEastAsia" w:cstheme="minorEastAsia"/>
                <w:kern w:val="0"/>
                <w:sz w:val="24"/>
                <w:lang w:val="zh-CN"/>
              </w:rPr>
              <w:t>分至</w:t>
            </w:r>
            <w:r>
              <w:rPr>
                <w:rFonts w:hint="eastAsia" w:asciiTheme="minorEastAsia" w:hAnsiTheme="minorEastAsia" w:eastAsiaTheme="minorEastAsia" w:cstheme="minorEastAsia"/>
                <w:kern w:val="0"/>
                <w:sz w:val="24"/>
                <w:lang w:val="en-US" w:eastAsia="zh-CN"/>
              </w:rPr>
              <w:t>13</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lang w:val="en-US" w:eastAsia="zh-CN"/>
              </w:rPr>
              <w:t>30</w:t>
            </w:r>
            <w:r>
              <w:rPr>
                <w:rFonts w:hint="eastAsia" w:asciiTheme="minorEastAsia" w:hAnsiTheme="minorEastAsia" w:eastAsiaTheme="minorEastAsia" w:cstheme="minorEastAsia"/>
                <w:kern w:val="0"/>
                <w:sz w:val="24"/>
                <w:lang w:val="zh-CN"/>
              </w:rPr>
              <w:t>分前；地点：杭州市萧山区北干街道山阴路1202号。联系人：</w:t>
            </w:r>
            <w:r>
              <w:rPr>
                <w:rFonts w:hint="eastAsia" w:asciiTheme="minorEastAsia" w:hAnsiTheme="minorEastAsia" w:eastAsiaTheme="minorEastAsia" w:cstheme="minorEastAsia"/>
                <w:kern w:val="0"/>
                <w:sz w:val="24"/>
                <w:lang w:val="en-US" w:eastAsia="zh-CN"/>
              </w:rPr>
              <w:t>汪工</w:t>
            </w:r>
            <w:r>
              <w:rPr>
                <w:rFonts w:hint="eastAsia" w:asciiTheme="minorEastAsia" w:hAnsiTheme="minorEastAsia" w:eastAsiaTheme="minorEastAsia" w:cstheme="minorEastAsia"/>
                <w:kern w:val="0"/>
                <w:sz w:val="24"/>
                <w:lang w:val="zh-CN"/>
              </w:rPr>
              <w:t>，联系电话：</w:t>
            </w:r>
            <w:r>
              <w:rPr>
                <w:rFonts w:hint="eastAsia" w:asciiTheme="minorEastAsia" w:hAnsiTheme="minorEastAsia" w:eastAsiaTheme="minorEastAsia" w:cstheme="minorEastAsia"/>
                <w:kern w:val="0"/>
                <w:sz w:val="24"/>
                <w:lang w:val="en-US" w:eastAsia="zh-CN"/>
              </w:rPr>
              <w:t>18005882291</w:t>
            </w:r>
            <w:r>
              <w:rPr>
                <w:rFonts w:hint="eastAsia" w:asciiTheme="minorEastAsia" w:hAnsiTheme="minorEastAsia" w:eastAsiaTheme="minorEastAsia" w:cstheme="minorEastAsia"/>
                <w:kern w:val="0"/>
                <w:sz w:val="24"/>
                <w:lang w:val="zh-CN"/>
              </w:rPr>
              <w:t>。请投标人在上述时间内提供样品，样品递交人须提供投标人的授权书（见附件格式，法人代表请携带身份证复件及营业执照复印件）、身份证。超过截止时间的，采购人或采购代理机构将不予接收，并将清场并封闭样品现场。</w:t>
            </w:r>
          </w:p>
          <w:p w14:paraId="44ED6573">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（7）制作、运输、安装和保管样品所发生的一切费用由投标人自理。</w:t>
            </w:r>
          </w:p>
          <w:p w14:paraId="4A1C8F1B">
            <w:pPr>
              <w:spacing w:line="360" w:lineRule="auto"/>
            </w:pPr>
            <w:r>
              <w:rPr>
                <w:rFonts w:hint="eastAsia" w:asciiTheme="minorEastAsia" w:hAnsiTheme="minorEastAsia" w:eastAsiaTheme="minorEastAsia" w:cstheme="minorEastAsia"/>
                <w:kern w:val="0"/>
                <w:sz w:val="24"/>
                <w:lang w:val="en-US"/>
              </w:rPr>
              <w:t>( 8 )未提</w:t>
            </w:r>
            <w:r>
              <w:rPr>
                <w:rFonts w:hint="eastAsia" w:asciiTheme="minorEastAsia" w:hAnsiTheme="minorEastAsia" w:eastAsiaTheme="minorEastAsia" w:cstheme="minorEastAsia"/>
                <w:kern w:val="0"/>
                <w:sz w:val="24"/>
                <w:lang w:val="zh-CN"/>
              </w:rPr>
              <w:t>供样品或提供样品不满足采购需求实质性条件（“▲” 系指实质性要求）的供应商，投标无效</w:t>
            </w:r>
            <w:r>
              <w:rPr>
                <w:rFonts w:hint="eastAsia" w:asciiTheme="minorEastAsia" w:hAnsiTheme="minorEastAsia" w:eastAsiaTheme="minorEastAsia" w:cstheme="minorEastAsia"/>
                <w:kern w:val="0"/>
                <w:sz w:val="24"/>
                <w:lang w:val="zh-CN" w:eastAsia="zh-CN"/>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86B05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bottom w:val="single" w:color="000000" w:sz="8" w:space="0"/>
              <w:right w:val="single" w:color="000000" w:sz="8" w:space="0"/>
            </w:tcBorders>
            <w:vAlign w:val="center"/>
          </w:tcPr>
          <w:p w14:paraId="2216D872">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26BC0AF">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auto" w:sz="4" w:space="0"/>
              <w:right w:val="single" w:color="000000" w:sz="8" w:space="0"/>
            </w:tcBorders>
            <w:vAlign w:val="center"/>
          </w:tcPr>
          <w:p w14:paraId="1EC99D7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481B2D24">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254"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（2）资信证明文件：根据交易文件第四部分评审标准提供。</w:t>
            </w:r>
          </w:p>
        </w:tc>
      </w:tr>
      <w:tr w14:paraId="03161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6954D22A">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sz w:val="24"/>
                <w:szCs w:val="24"/>
              </w:rPr>
              <w:t>9</w:t>
            </w:r>
          </w:p>
        </w:tc>
        <w:tc>
          <w:tcPr>
            <w:tcW w:w="1843" w:type="dxa"/>
            <w:tcBorders>
              <w:left w:val="single" w:color="auto" w:sz="4" w:space="0"/>
              <w:bottom w:val="single" w:color="000000" w:sz="8" w:space="0"/>
              <w:right w:val="single" w:color="000000" w:sz="8" w:space="0"/>
            </w:tcBorders>
            <w:vAlign w:val="center"/>
          </w:tcPr>
          <w:p w14:paraId="63839576">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bCs w:val="0"/>
                <w:sz w:val="24"/>
                <w:szCs w:val="24"/>
              </w:rPr>
              <w:t>节能产品、环境标志产品</w:t>
            </w:r>
          </w:p>
        </w:tc>
        <w:tc>
          <w:tcPr>
            <w:tcW w:w="6254" w:type="dxa"/>
            <w:tcBorders>
              <w:top w:val="single" w:color="auto" w:sz="4" w:space="0"/>
              <w:left w:val="single" w:color="000000" w:sz="2" w:space="0"/>
              <w:bottom w:val="single" w:color="000000" w:sz="8" w:space="0"/>
              <w:right w:val="single" w:color="000000" w:sz="8" w:space="0"/>
            </w:tcBorders>
            <w:vAlign w:val="center"/>
          </w:tcPr>
          <w:p w14:paraId="58C1C46D">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6397C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55795"/>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42963D6F">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814"/>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216A1684">
            <w:pPr>
              <w:pStyle w:val="2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6045"/>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lang w:val="en-US" w:eastAsia="zh-CN" w:bidi="ar-SA"/>
              </w:rPr>
              <w:t>（A05010200台桌类、A05010300椅凳类、A05010400沙发类、A05010500柜类</w:t>
            </w:r>
          </w:p>
          <w:p w14:paraId="1121B3EF">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rPr>
            </w:pPr>
            <w:sdt>
              <w:sdtPr>
                <w:rPr>
                  <w:rFonts w:hint="eastAsia" w:ascii="宋体" w:hAnsi="宋体" w:eastAsia="宋体" w:cs="宋体"/>
                  <w:color w:val="auto"/>
                  <w:kern w:val="2"/>
                  <w:sz w:val="24"/>
                  <w:szCs w:val="24"/>
                  <w:highlight w:val="none"/>
                  <w:lang w:val="en-US" w:eastAsia="zh-CN" w:bidi="ar-SA"/>
                </w:rPr>
                <w:id w:val="147473128"/>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报价要求</w:t>
            </w:r>
          </w:p>
        </w:tc>
        <w:tc>
          <w:tcPr>
            <w:tcW w:w="6254" w:type="dxa"/>
            <w:tcBorders>
              <w:top w:val="single" w:color="000000" w:sz="8" w:space="0"/>
              <w:left w:val="single" w:color="000000" w:sz="2" w:space="0"/>
              <w:bottom w:val="single" w:color="000000" w:sz="8" w:space="0"/>
              <w:right w:val="single" w:color="000000" w:sz="8" w:space="0"/>
            </w:tcBorders>
            <w:vAlign w:val="center"/>
          </w:tcPr>
          <w:p w14:paraId="3D3F383D">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523ECE44">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372F2290">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06C52FF7">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CF622C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2CB7323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293F82FD">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4C5375E5">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B5488">
            <w:pPr>
              <w:snapToGrid w:val="0"/>
              <w:spacing w:line="360" w:lineRule="auto"/>
              <w:jc w:val="center"/>
              <w:rPr>
                <w:rFonts w:hint="eastAsia" w:ascii="宋体" w:hAnsi="宋体" w:cs="宋体"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备份响应文件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02737245">
            <w:pPr>
              <w:pStyle w:val="10"/>
              <w:spacing w:line="360" w:lineRule="auto"/>
              <w:ind w:hanging="4" w:firstLineChars="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28"/>
                <w:sz w:val="24"/>
                <w:szCs w:val="24"/>
              </w:rPr>
              <w:t>备份文件是否收取：不收取。</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1472A9A">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12</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方案讲解演示</w:t>
            </w:r>
          </w:p>
        </w:tc>
        <w:tc>
          <w:tcPr>
            <w:tcW w:w="6254" w:type="dxa"/>
            <w:tcBorders>
              <w:top w:val="single" w:color="000000" w:sz="8" w:space="0"/>
              <w:left w:val="single" w:color="000000" w:sz="2" w:space="0"/>
              <w:right w:val="single" w:color="000000" w:sz="8" w:space="0"/>
            </w:tcBorders>
            <w:vAlign w:val="center"/>
          </w:tcPr>
          <w:p w14:paraId="643EC83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0125EC7C">
            <w:pPr>
              <w:spacing w:line="360" w:lineRule="auto"/>
              <w:rPr>
                <w:color w:val="000000" w:themeColor="text1"/>
                <w:highlight w:val="none"/>
                <w14:textFill>
                  <w14:solidFill>
                    <w14:schemeClr w14:val="tx1"/>
                  </w14:solidFill>
                </w14:textFill>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846910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sz w:val="24"/>
              </w:rPr>
              <w:t>供应商应当提供的资格、资信证明文件</w:t>
            </w:r>
          </w:p>
        </w:tc>
        <w:tc>
          <w:tcPr>
            <w:tcW w:w="6254" w:type="dxa"/>
            <w:tcBorders>
              <w:top w:val="single" w:color="000000" w:sz="8" w:space="0"/>
              <w:left w:val="single" w:color="000000" w:sz="2" w:space="0"/>
              <w:bottom w:val="single" w:color="000000" w:sz="8" w:space="0"/>
              <w:right w:val="single" w:color="000000" w:sz="8" w:space="0"/>
            </w:tcBorders>
            <w:vAlign w:val="center"/>
          </w:tcPr>
          <w:p w14:paraId="7CBE3CA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0B932F6C">
            <w:pPr>
              <w:spacing w:line="360" w:lineRule="auto"/>
              <w:rPr>
                <w:rFonts w:hAnsi="宋体" w:cs="宋体"/>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254" w:type="dxa"/>
            <w:tcBorders>
              <w:top w:val="single" w:color="000000" w:sz="8" w:space="0"/>
              <w:left w:val="single" w:color="000000" w:sz="2" w:space="0"/>
              <w:bottom w:val="single" w:color="000000" w:sz="8" w:space="0"/>
              <w:right w:val="single" w:color="000000" w:sz="8" w:space="0"/>
            </w:tcBorders>
            <w:vAlign w:val="center"/>
          </w:tcPr>
          <w:p w14:paraId="5FE0B14E">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lang w:val="en-US" w:eastAsia="zh-CN"/>
              </w:rPr>
              <w:t>供应商支付。</w:t>
            </w:r>
          </w:p>
          <w:p w14:paraId="2BAFD54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hAnsi="宋体" w:cs="宋体"/>
                      <w:kern w:val="28"/>
                      <w:sz w:val="24"/>
                      <w:szCs w:val="24"/>
                      <w:highlight w:val="none"/>
                      <w:lang w:val="en-US" w:eastAsia="zh-CN"/>
                    </w:rPr>
                    <w:t>成交</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1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w:t>
            </w:r>
            <w:r>
              <w:rPr>
                <w:rFonts w:hint="eastAsia" w:hAnsi="宋体" w:cs="宋体"/>
                <w:kern w:val="28"/>
                <w:sz w:val="24"/>
                <w:szCs w:val="24"/>
                <w:highlight w:val="none"/>
                <w:lang w:val="en-US" w:eastAsia="zh-CN"/>
              </w:rPr>
              <w:t>成交</w:t>
            </w:r>
            <w:r>
              <w:rPr>
                <w:rFonts w:hint="eastAsia" w:ascii="宋体" w:hAnsi="宋体" w:eastAsia="宋体" w:cs="宋体"/>
                <w:kern w:val="28"/>
                <w:sz w:val="24"/>
                <w:szCs w:val="24"/>
                <w:highlight w:val="none"/>
              </w:rPr>
              <w:t>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特别说明：成交供应商放弃成交资格导致重新采购的，应当承担支付代理费和专家评审费等费用在内的赔偿责任。</w:t>
            </w:r>
          </w:p>
        </w:tc>
      </w:tr>
      <w:tr w14:paraId="7CF66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84B3278">
            <w:pPr>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C8AAB40">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履约保证金</w:t>
            </w:r>
          </w:p>
        </w:tc>
        <w:tc>
          <w:tcPr>
            <w:tcW w:w="625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CD2C52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8"/>
                <w:sz w:val="24"/>
                <w:szCs w:val="24"/>
              </w:rPr>
              <w:t>不收取</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423581D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254" w:type="dxa"/>
            <w:tcBorders>
              <w:top w:val="single" w:color="000000" w:sz="8" w:space="0"/>
              <w:left w:val="single" w:color="000000" w:sz="2" w:space="0"/>
              <w:bottom w:val="single" w:color="000000" w:sz="8" w:space="0"/>
              <w:right w:val="single" w:color="000000" w:sz="8" w:space="0"/>
            </w:tcBorders>
            <w:vAlign w:val="center"/>
          </w:tcPr>
          <w:p w14:paraId="4F68796B">
            <w:pPr>
              <w:pStyle w:val="10"/>
              <w:spacing w:line="360" w:lineRule="auto"/>
              <w:ind w:hanging="4" w:firstLineChars="0"/>
              <w:rPr>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rPr>
              <w:t>本项目由采购人进行资格文件查询。</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1CC2C23A">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254" w:type="dxa"/>
            <w:tcBorders>
              <w:top w:val="single" w:color="000000" w:sz="8" w:space="0"/>
              <w:left w:val="single" w:color="000000" w:sz="2" w:space="0"/>
              <w:bottom w:val="single" w:color="000000" w:sz="8" w:space="0"/>
              <w:right w:val="single" w:color="000000" w:sz="8" w:space="0"/>
            </w:tcBorders>
            <w:vAlign w:val="center"/>
          </w:tcPr>
          <w:p w14:paraId="00B5A3EA">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30CBD126">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3C2F3EF0">
            <w:pPr>
              <w:pStyle w:val="10"/>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1AD3AC5B">
            <w:pPr>
              <w:pStyle w:val="10"/>
              <w:spacing w:line="360" w:lineRule="auto"/>
              <w:ind w:hanging="4" w:firstLineChars="0"/>
              <w:rPr>
                <w:rFonts w:cs="仿宋_GB2312"/>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sz w:val="24"/>
              </w:rPr>
              <w:t>涉及流程规范性、组织程序等相关事项，由采购机构进行答复。</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3629182F">
            <w:pPr>
              <w:snapToGrid w:val="0"/>
              <w:spacing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18</w:t>
            </w:r>
          </w:p>
        </w:tc>
        <w:tc>
          <w:tcPr>
            <w:tcW w:w="1843" w:type="dxa"/>
            <w:tcBorders>
              <w:left w:val="single" w:color="000000" w:sz="2" w:space="0"/>
              <w:bottom w:val="single" w:color="000000" w:sz="8" w:space="0"/>
              <w:right w:val="single" w:color="000000" w:sz="8" w:space="0"/>
            </w:tcBorders>
            <w:shd w:val="clear" w:color="auto" w:fill="auto"/>
            <w:vAlign w:val="center"/>
          </w:tcPr>
          <w:p w14:paraId="646CFD1D">
            <w:pPr>
              <w:snapToGrid w:val="0"/>
              <w:spacing w:line="360" w:lineRule="auto"/>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特别说明</w:t>
            </w:r>
          </w:p>
        </w:tc>
        <w:tc>
          <w:tcPr>
            <w:tcW w:w="6254" w:type="dxa"/>
            <w:tcBorders>
              <w:top w:val="single" w:color="000000" w:sz="8" w:space="0"/>
              <w:left w:val="single" w:color="000000" w:sz="2" w:space="0"/>
              <w:bottom w:val="single" w:color="000000" w:sz="8" w:space="0"/>
              <w:right w:val="single" w:color="000000" w:sz="8" w:space="0"/>
            </w:tcBorders>
            <w:vAlign w:val="center"/>
          </w:tcPr>
          <w:p w14:paraId="34E77462">
            <w:pPr>
              <w:pStyle w:val="10"/>
              <w:spacing w:line="360" w:lineRule="auto"/>
              <w:ind w:left="239" w:leftChars="114" w:firstLine="236" w:firstLineChars="98"/>
              <w:rPr>
                <w:color w:val="000000" w:themeColor="text1"/>
                <w:highlight w:val="none"/>
                <w14:textFill>
                  <w14:solidFill>
                    <w14:schemeClr w14:val="tx1"/>
                  </w14:solidFill>
                </w14:textFill>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2D024D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45E10211">
      <w:pPr>
        <w:spacing w:line="360" w:lineRule="auto"/>
        <w:rPr>
          <w:rFonts w:hint="eastAsia" w:asciiTheme="minorEastAsia" w:hAnsiTheme="minorEastAsia" w:eastAsiaTheme="minorEastAsia" w:cstheme="minorEastAsia"/>
          <w:b/>
          <w:sz w:val="32"/>
          <w:szCs w:val="20"/>
        </w:rPr>
      </w:pPr>
      <w:bookmarkStart w:id="11" w:name="_Hlt68403820"/>
      <w:bookmarkEnd w:id="11"/>
      <w:bookmarkStart w:id="12" w:name="_Hlt75236101"/>
      <w:bookmarkEnd w:id="12"/>
      <w:bookmarkStart w:id="13" w:name="_Hlt68073093"/>
      <w:bookmarkEnd w:id="13"/>
      <w:bookmarkStart w:id="14" w:name="_Hlt74730295"/>
      <w:bookmarkEnd w:id="14"/>
      <w:bookmarkStart w:id="15" w:name="_Hlt68057669"/>
      <w:bookmarkEnd w:id="15"/>
      <w:bookmarkStart w:id="16" w:name="_Hlt75236011"/>
      <w:bookmarkEnd w:id="16"/>
      <w:bookmarkStart w:id="17" w:name="_Hlt68072998"/>
      <w:bookmarkEnd w:id="17"/>
      <w:bookmarkStart w:id="18" w:name="_Hlt68072990"/>
      <w:bookmarkEnd w:id="18"/>
      <w:bookmarkStart w:id="19" w:name="_Hlt75236290"/>
      <w:bookmarkEnd w:id="19"/>
      <w:bookmarkStart w:id="20" w:name="_Hlt74714665"/>
      <w:bookmarkEnd w:id="20"/>
      <w:bookmarkStart w:id="21" w:name="_Hlt74729768"/>
      <w:bookmarkEnd w:id="21"/>
      <w:bookmarkStart w:id="22" w:name="_Hlt74707468"/>
      <w:bookmarkEnd w:id="22"/>
      <w:bookmarkStart w:id="23" w:name="第三部分"/>
      <w:bookmarkStart w:id="24" w:name="_Toc164416483"/>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6"/>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1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10"/>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10"/>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24"/>
        <w:shd w:val="clear" w:color="auto" w:fill="FFFFFF"/>
        <w:snapToGrid w:val="0"/>
        <w:spacing w:after="240" w:afterAutospacing="0" w:line="360" w:lineRule="auto"/>
        <w:ind w:right="-218" w:rightChars="-104"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24"/>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10"/>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8"/>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1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10"/>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22"/>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22"/>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22"/>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22"/>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1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1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9"/>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22"/>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22"/>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22"/>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27"/>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27"/>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27"/>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27"/>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27"/>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27"/>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27"/>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25"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22"/>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22"/>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22"/>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22"/>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9"/>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15"/>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22"/>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9"/>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25"/>
    </w:p>
    <w:p w14:paraId="7DBED32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r>
        <w:rPr>
          <w:rFonts w:hint="eastAsia" w:asciiTheme="minorEastAsia" w:hAnsiTheme="minorEastAsia" w:eastAsiaTheme="minorEastAsia" w:cstheme="minorEastAsia"/>
          <w:b/>
          <w:sz w:val="36"/>
          <w:szCs w:val="36"/>
        </w:rPr>
        <w:br w:type="page"/>
      </w:r>
    </w:p>
    <w:bookmarkEnd w:id="23"/>
    <w:bookmarkEnd w:id="2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8"/>
          <w:color w:val="000000" w:themeColor="text1"/>
          <w:highlight w:val="none"/>
          <w14:textFill>
            <w14:solidFill>
              <w14:schemeClr w14:val="tx1"/>
            </w14:solidFill>
          </w14:textFill>
        </w:rPr>
      </w:pPr>
      <w:r>
        <w:rPr>
          <w:rStyle w:val="28"/>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8"/>
          <w:rFonts w:hint="eastAsia"/>
          <w:color w:val="000000" w:themeColor="text1"/>
          <w:highlight w:val="none"/>
          <w14:textFill>
            <w14:solidFill>
              <w14:schemeClr w14:val="tx1"/>
            </w14:solidFill>
          </w14:textFill>
        </w:rPr>
        <w:t>“★”系产品采购项目中单一产品或核心产品。</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一、</w:t>
      </w:r>
      <w:r>
        <w:rPr>
          <w:rFonts w:hint="eastAsia" w:asciiTheme="minorEastAsia" w:hAnsiTheme="minorEastAsia" w:eastAsiaTheme="minorEastAsia" w:cstheme="minorEastAsia"/>
          <w:b/>
          <w:sz w:val="32"/>
          <w:szCs w:val="32"/>
        </w:rPr>
        <w:t>交易一览表</w:t>
      </w:r>
    </w:p>
    <w:p w14:paraId="7236B512">
      <w:pPr>
        <w:pStyle w:val="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萧山区市心实验中学办公家具采购项目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7"/>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2D48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523" w:type="dxa"/>
            <w:tcMar>
              <w:top w:w="15" w:type="dxa"/>
              <w:left w:w="15" w:type="dxa"/>
              <w:bottom w:w="0" w:type="dxa"/>
              <w:right w:w="15" w:type="dxa"/>
            </w:tcMar>
            <w:vAlign w:val="center"/>
          </w:tcPr>
          <w:p w14:paraId="577CB866">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序号</w:t>
            </w:r>
          </w:p>
        </w:tc>
        <w:tc>
          <w:tcPr>
            <w:tcW w:w="1103" w:type="dxa"/>
            <w:tcMar>
              <w:top w:w="15" w:type="dxa"/>
              <w:left w:w="15" w:type="dxa"/>
              <w:bottom w:w="0" w:type="dxa"/>
              <w:right w:w="15" w:type="dxa"/>
            </w:tcMar>
            <w:vAlign w:val="center"/>
          </w:tcPr>
          <w:p w14:paraId="249AD86C">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名称</w:t>
            </w:r>
          </w:p>
        </w:tc>
        <w:tc>
          <w:tcPr>
            <w:tcW w:w="508" w:type="dxa"/>
            <w:tcMar>
              <w:top w:w="15" w:type="dxa"/>
              <w:left w:w="15" w:type="dxa"/>
              <w:bottom w:w="0" w:type="dxa"/>
              <w:right w:w="15" w:type="dxa"/>
            </w:tcMar>
            <w:vAlign w:val="center"/>
          </w:tcPr>
          <w:p w14:paraId="7218AE03">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数量</w:t>
            </w:r>
          </w:p>
        </w:tc>
        <w:tc>
          <w:tcPr>
            <w:tcW w:w="565" w:type="dxa"/>
            <w:tcMar>
              <w:top w:w="15" w:type="dxa"/>
              <w:left w:w="15" w:type="dxa"/>
              <w:bottom w:w="0" w:type="dxa"/>
              <w:right w:w="15" w:type="dxa"/>
            </w:tcMar>
            <w:vAlign w:val="center"/>
          </w:tcPr>
          <w:p w14:paraId="6AF60B7E">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单位</w:t>
            </w:r>
          </w:p>
        </w:tc>
        <w:tc>
          <w:tcPr>
            <w:tcW w:w="991" w:type="dxa"/>
            <w:vAlign w:val="center"/>
          </w:tcPr>
          <w:p w14:paraId="2F942EB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预算（元）</w:t>
            </w:r>
          </w:p>
        </w:tc>
        <w:tc>
          <w:tcPr>
            <w:tcW w:w="2993" w:type="dxa"/>
            <w:vAlign w:val="center"/>
          </w:tcPr>
          <w:p w14:paraId="3C84F818">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简要规格描述或基本情况介绍</w:t>
            </w:r>
          </w:p>
        </w:tc>
        <w:tc>
          <w:tcPr>
            <w:tcW w:w="1996" w:type="dxa"/>
            <w:vAlign w:val="center"/>
          </w:tcPr>
          <w:p w14:paraId="1F5ADEE0">
            <w:pPr>
              <w:tabs>
                <w:tab w:val="left" w:pos="0"/>
              </w:tabs>
              <w:adjustRightInd w:val="0"/>
              <w:snapToGrid w:val="0"/>
              <w:spacing w:after="0"/>
              <w:jc w:val="center"/>
              <w:rPr>
                <w:rFonts w:hint="eastAsia" w:ascii="仿宋" w:hAnsi="仿宋" w:eastAsia="仿宋" w:cs="仿宋"/>
              </w:rPr>
            </w:pPr>
            <w:r>
              <w:rPr>
                <w:rFonts w:hint="eastAsia" w:ascii="仿宋" w:hAnsi="仿宋" w:eastAsia="仿宋" w:cs="仿宋"/>
              </w:rPr>
              <w:t>最高限价（元）</w:t>
            </w:r>
          </w:p>
        </w:tc>
      </w:tr>
      <w:tr w14:paraId="7BFE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shd w:val="clear" w:color="auto" w:fill="auto"/>
            <w:tcMar>
              <w:top w:w="15" w:type="dxa"/>
              <w:left w:w="15" w:type="dxa"/>
              <w:bottom w:w="0" w:type="dxa"/>
              <w:right w:w="15" w:type="dxa"/>
            </w:tcMar>
            <w:vAlign w:val="center"/>
          </w:tcPr>
          <w:p w14:paraId="6DA795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103" w:type="dxa"/>
            <w:tcMar>
              <w:top w:w="15" w:type="dxa"/>
              <w:left w:w="15" w:type="dxa"/>
              <w:bottom w:w="0" w:type="dxa"/>
              <w:right w:w="15" w:type="dxa"/>
            </w:tcMar>
            <w:vAlign w:val="center"/>
          </w:tcPr>
          <w:p w14:paraId="0756C3EE">
            <w:pPr>
              <w:keepNext w:val="0"/>
              <w:keepLines w:val="0"/>
              <w:widowControl/>
              <w:suppressLineNumbers w:val="0"/>
              <w:jc w:val="center"/>
              <w:textAlignment w:val="center"/>
              <w:rPr>
                <w:rFonts w:hint="default" w:ascii="仿宋" w:hAnsi="仿宋" w:eastAsia="仿宋" w:cs="仿宋"/>
                <w:lang w:val="en-US" w:eastAsia="zh-CN"/>
              </w:rPr>
            </w:pPr>
            <w:r>
              <w:rPr>
                <w:rFonts w:hint="eastAsia" w:ascii="宋体" w:hAnsi="宋体" w:eastAsia="宋体" w:cs="宋体"/>
                <w:b/>
                <w:bCs/>
                <w:i w:val="0"/>
                <w:iCs w:val="0"/>
                <w:color w:val="000000"/>
                <w:kern w:val="0"/>
                <w:sz w:val="22"/>
                <w:szCs w:val="22"/>
                <w:u w:val="none"/>
                <w:lang w:val="en-US" w:eastAsia="zh-CN" w:bidi="ar"/>
              </w:rPr>
              <w:t>萧山区市心实验中学办公家具采购项目</w:t>
            </w:r>
          </w:p>
        </w:tc>
        <w:tc>
          <w:tcPr>
            <w:tcW w:w="508" w:type="dxa"/>
            <w:shd w:val="clear" w:color="auto" w:fill="FFFFFF"/>
            <w:tcMar>
              <w:top w:w="15" w:type="dxa"/>
              <w:left w:w="15" w:type="dxa"/>
              <w:bottom w:w="0" w:type="dxa"/>
              <w:right w:w="15" w:type="dxa"/>
            </w:tcMar>
            <w:vAlign w:val="center"/>
          </w:tcPr>
          <w:p w14:paraId="2437B4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kern w:val="0"/>
                <w:sz w:val="22"/>
                <w:szCs w:val="22"/>
                <w:u w:val="none"/>
                <w:lang w:val="en-US" w:eastAsia="zh-CN" w:bidi="ar"/>
              </w:rPr>
              <w:t>1</w:t>
            </w:r>
          </w:p>
        </w:tc>
        <w:tc>
          <w:tcPr>
            <w:tcW w:w="565" w:type="dxa"/>
            <w:shd w:val="clear" w:color="auto" w:fill="FFFFFF"/>
            <w:tcMar>
              <w:top w:w="15" w:type="dxa"/>
              <w:left w:w="15" w:type="dxa"/>
              <w:bottom w:w="0" w:type="dxa"/>
              <w:right w:w="15" w:type="dxa"/>
            </w:tcMar>
            <w:vAlign w:val="center"/>
          </w:tcPr>
          <w:p w14:paraId="487037A4">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项</w:t>
            </w:r>
          </w:p>
        </w:tc>
        <w:tc>
          <w:tcPr>
            <w:tcW w:w="991" w:type="dxa"/>
            <w:shd w:val="clear" w:color="auto" w:fill="auto"/>
            <w:vAlign w:val="center"/>
          </w:tcPr>
          <w:p w14:paraId="246C22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494900</w:t>
            </w:r>
            <w:r>
              <w:rPr>
                <w:rFonts w:hint="eastAsia" w:ascii="宋体" w:hAnsi="宋体" w:eastAsia="宋体" w:cs="宋体"/>
                <w:i w:val="0"/>
                <w:iCs w:val="0"/>
                <w:color w:val="000000"/>
                <w:kern w:val="0"/>
                <w:sz w:val="22"/>
                <w:szCs w:val="22"/>
                <w:u w:val="none"/>
                <w:lang w:val="en-US" w:eastAsia="zh-CN" w:bidi="ar"/>
              </w:rPr>
              <w:t xml:space="preserve"> </w:t>
            </w:r>
          </w:p>
        </w:tc>
        <w:tc>
          <w:tcPr>
            <w:tcW w:w="2993" w:type="dxa"/>
            <w:vAlign w:val="center"/>
          </w:tcPr>
          <w:p w14:paraId="1A6D60BD">
            <w:pPr>
              <w:tabs>
                <w:tab w:val="left" w:pos="0"/>
              </w:tabs>
              <w:jc w:val="center"/>
              <w:rPr>
                <w:rFonts w:hint="eastAsia" w:ascii="仿宋" w:hAnsi="仿宋" w:eastAsia="仿宋" w:cs="仿宋"/>
                <w:lang w:eastAsia="zh-CN"/>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996" w:type="dxa"/>
            <w:shd w:val="clear" w:color="auto" w:fill="auto"/>
            <w:vAlign w:val="center"/>
          </w:tcPr>
          <w:p w14:paraId="7B88E5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494900</w:t>
            </w:r>
          </w:p>
        </w:tc>
      </w:tr>
    </w:tbl>
    <w:p w14:paraId="63AFEF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p>
    <w:p w14:paraId="5B3D46B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二、交易需求</w:t>
      </w:r>
    </w:p>
    <w:p w14:paraId="398975B9">
      <w:pPr>
        <w:rPr>
          <w:rFonts w:hint="default" w:eastAsia="宋体"/>
          <w:lang w:val="en-US" w:eastAsia="zh-CN"/>
        </w:rPr>
      </w:pPr>
      <w:r>
        <w:rPr>
          <w:rFonts w:hint="eastAsia"/>
          <w:lang w:val="en-US" w:eastAsia="zh-CN"/>
        </w:rPr>
        <w:t>1、技术需求</w:t>
      </w:r>
    </w:p>
    <w:tbl>
      <w:tblPr>
        <w:tblStyle w:val="17"/>
        <w:tblW w:w="91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338"/>
        <w:gridCol w:w="1680"/>
        <w:gridCol w:w="1146"/>
        <w:gridCol w:w="1193"/>
        <w:gridCol w:w="784"/>
        <w:gridCol w:w="1108"/>
        <w:gridCol w:w="1067"/>
      </w:tblGrid>
      <w:tr w14:paraId="4E6F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135" w:type="dxa"/>
            <w:gridSpan w:val="8"/>
            <w:tcBorders>
              <w:top w:val="single" w:color="auto" w:sz="4" w:space="0"/>
              <w:left w:val="single" w:color="auto" w:sz="4" w:space="0"/>
              <w:bottom w:val="single" w:color="000000" w:sz="4" w:space="0"/>
              <w:right w:val="single" w:color="auto" w:sz="4" w:space="0"/>
            </w:tcBorders>
            <w:shd w:val="clear" w:color="auto" w:fill="FFFFFF"/>
            <w:vAlign w:val="center"/>
          </w:tcPr>
          <w:p w14:paraId="34D7A690">
            <w:pPr>
              <w:keepNext w:val="0"/>
              <w:keepLines w:val="0"/>
              <w:widowControl/>
              <w:suppressLineNumbers w:val="0"/>
              <w:jc w:val="center"/>
              <w:textAlignment w:val="center"/>
              <w:rPr>
                <w:rStyle w:val="39"/>
                <w:lang w:val="en-US" w:eastAsia="zh-CN" w:bidi="ar"/>
              </w:rPr>
            </w:pPr>
            <w:r>
              <w:rPr>
                <w:rFonts w:hint="eastAsia" w:asciiTheme="minorEastAsia" w:hAnsiTheme="minorEastAsia" w:eastAsiaTheme="minorEastAsia" w:cstheme="minorEastAsia"/>
                <w:b/>
                <w:bCs/>
                <w:color w:val="auto"/>
                <w:kern w:val="0"/>
                <w:szCs w:val="21"/>
                <w:highlight w:val="none"/>
                <w:shd w:val="clear" w:color="auto" w:fill="auto"/>
                <w:lang w:bidi="ar"/>
              </w:rPr>
              <w:t>萧山区市心实验中学</w:t>
            </w:r>
            <w:r>
              <w:rPr>
                <w:rFonts w:hint="eastAsia" w:asciiTheme="minorEastAsia" w:hAnsiTheme="minorEastAsia" w:eastAsiaTheme="minorEastAsia" w:cstheme="minorEastAsia"/>
                <w:b/>
                <w:bCs/>
                <w:color w:val="auto"/>
                <w:kern w:val="0"/>
                <w:szCs w:val="21"/>
                <w:highlight w:val="none"/>
                <w:shd w:val="clear" w:color="auto" w:fill="auto"/>
                <w:lang w:eastAsia="zh-CN" w:bidi="ar"/>
              </w:rPr>
              <w:t>办公家具</w:t>
            </w:r>
            <w:r>
              <w:rPr>
                <w:rFonts w:hint="eastAsia" w:asciiTheme="minorEastAsia" w:hAnsiTheme="minorEastAsia" w:eastAsiaTheme="minorEastAsia" w:cstheme="minorEastAsia"/>
                <w:b/>
                <w:bCs/>
                <w:color w:val="auto"/>
                <w:kern w:val="0"/>
                <w:szCs w:val="21"/>
                <w:highlight w:val="none"/>
                <w:shd w:val="clear" w:color="auto" w:fill="auto"/>
                <w:lang w:bidi="ar"/>
              </w:rPr>
              <w:t>项目采购需求清单</w:t>
            </w:r>
          </w:p>
        </w:tc>
      </w:tr>
      <w:tr w14:paraId="6AD5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auto" w:sz="4" w:space="0"/>
              <w:bottom w:val="single" w:color="auto" w:sz="4" w:space="0"/>
              <w:right w:val="single" w:color="000000" w:sz="4" w:space="0"/>
            </w:tcBorders>
            <w:shd w:val="clear" w:color="auto" w:fill="FFFFFF"/>
            <w:vAlign w:val="center"/>
          </w:tcPr>
          <w:p w14:paraId="463A27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23C2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目录编码</w:t>
            </w:r>
          </w:p>
        </w:tc>
        <w:tc>
          <w:tcPr>
            <w:tcW w:w="16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9C6C6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114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57530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 格</w:t>
            </w:r>
          </w:p>
        </w:tc>
        <w:tc>
          <w:tcPr>
            <w:tcW w:w="119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7F68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8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A7DA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08"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FE40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Theme="minorEastAsia" w:hAnsiTheme="minorEastAsia" w:eastAsiaTheme="minorEastAsia" w:cstheme="minorEastAsia"/>
                <w:color w:val="auto"/>
                <w:kern w:val="0"/>
                <w:szCs w:val="21"/>
                <w:highlight w:val="none"/>
                <w:shd w:val="clear" w:color="auto" w:fill="auto"/>
                <w:lang w:val="en-US" w:eastAsia="zh-CN" w:bidi="ar"/>
              </w:rPr>
              <w:t>单价</w:t>
            </w:r>
          </w:p>
        </w:tc>
        <w:tc>
          <w:tcPr>
            <w:tcW w:w="1067" w:type="dxa"/>
            <w:tcBorders>
              <w:top w:val="single" w:color="000000" w:sz="4" w:space="0"/>
              <w:left w:val="single" w:color="000000" w:sz="4" w:space="0"/>
              <w:bottom w:val="single" w:color="auto" w:sz="4" w:space="0"/>
              <w:right w:val="single" w:color="auto" w:sz="4" w:space="0"/>
            </w:tcBorders>
            <w:shd w:val="clear" w:color="auto" w:fill="FFFFFF"/>
            <w:vAlign w:val="center"/>
          </w:tcPr>
          <w:p w14:paraId="700948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9"/>
                <w:lang w:val="en-US" w:eastAsia="zh-CN" w:bidi="ar"/>
              </w:rPr>
              <w:t>总价</w:t>
            </w:r>
            <w:r>
              <w:rPr>
                <w:rStyle w:val="40"/>
                <w:lang w:val="en-US" w:eastAsia="zh-CN" w:bidi="ar"/>
              </w:rPr>
              <w:t>（元）</w:t>
            </w:r>
          </w:p>
        </w:tc>
      </w:tr>
      <w:tr w14:paraId="0DC0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E286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38"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161FE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8793D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auto" w:sz="4" w:space="0"/>
              <w:left w:val="single" w:color="000000" w:sz="4" w:space="0"/>
              <w:bottom w:val="single" w:color="000000" w:sz="4" w:space="0"/>
              <w:right w:val="single" w:color="000000" w:sz="4" w:space="0"/>
            </w:tcBorders>
            <w:shd w:val="clear" w:color="auto" w:fill="auto"/>
            <w:vAlign w:val="center"/>
          </w:tcPr>
          <w:p w14:paraId="13808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2000*1800*760</w:t>
            </w:r>
          </w:p>
        </w:tc>
        <w:tc>
          <w:tcPr>
            <w:tcW w:w="119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631B5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231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4D5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0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455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8000</w:t>
            </w:r>
            <w:r>
              <w:rPr>
                <w:rFonts w:hint="eastAsia" w:ascii="宋体" w:hAnsi="宋体" w:eastAsia="宋体" w:cs="宋体"/>
                <w:i w:val="0"/>
                <w:iCs w:val="0"/>
                <w:color w:val="000000"/>
                <w:kern w:val="0"/>
                <w:sz w:val="22"/>
                <w:szCs w:val="22"/>
                <w:u w:val="none"/>
                <w:lang w:val="en-US" w:eastAsia="zh-CN" w:bidi="ar"/>
              </w:rPr>
              <w:t xml:space="preserve"> </w:t>
            </w:r>
          </w:p>
        </w:tc>
      </w:tr>
      <w:tr w14:paraId="59D9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A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6F1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文件柜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00*400*2000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0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50" w:name="_GoBack"/>
            <w:bookmarkEnd w:id="550"/>
            <w:r>
              <w:rPr>
                <w:rFonts w:hint="eastAsia" w:ascii="宋体" w:hAnsi="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3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1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16000</w:t>
            </w:r>
            <w:r>
              <w:rPr>
                <w:rFonts w:hint="eastAsia" w:ascii="宋体" w:hAnsi="宋体" w:eastAsia="宋体" w:cs="宋体"/>
                <w:i w:val="0"/>
                <w:iCs w:val="0"/>
                <w:color w:val="000000"/>
                <w:kern w:val="0"/>
                <w:sz w:val="22"/>
                <w:szCs w:val="22"/>
                <w:u w:val="none"/>
                <w:lang w:val="en-US" w:eastAsia="zh-CN" w:bidi="ar"/>
              </w:rPr>
              <w:t xml:space="preserve"> </w:t>
            </w:r>
          </w:p>
        </w:tc>
      </w:tr>
      <w:tr w14:paraId="4D82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0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1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0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D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2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8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C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760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4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E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班前椅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B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5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4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4F71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B9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F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三人沙发</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B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3D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D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11600 </w:t>
            </w:r>
          </w:p>
        </w:tc>
      </w:tr>
      <w:tr w14:paraId="2F62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78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0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0A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3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1200*600*420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0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230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B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0A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DB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4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1600*1600*760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C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5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B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14:paraId="7EB3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AF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44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D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6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400*600*450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7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B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922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2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4C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A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会客椅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D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23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A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35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1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7CBF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6F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660*595*865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B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7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14:paraId="0475D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E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7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组合桌柜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1600*1500*1200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桌面：1300*600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9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04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3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64000 </w:t>
            </w:r>
          </w:p>
        </w:tc>
      </w:tr>
      <w:tr w14:paraId="11E9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64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9F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EC8D">
            <w:pPr>
              <w:jc w:val="center"/>
              <w:rPr>
                <w:rFonts w:hint="eastAsia" w:ascii="宋体" w:hAnsi="宋体" w:eastAsia="宋体" w:cs="宋体"/>
                <w:b/>
                <w:bCs/>
                <w:i w:val="0"/>
                <w:iCs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1500*300*1200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D3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3717E">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A5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r>
      <w:tr w14:paraId="3656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6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5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D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D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11400 </w:t>
            </w:r>
          </w:p>
        </w:tc>
      </w:tr>
      <w:tr w14:paraId="279A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4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53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7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4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A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311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E7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04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文件柜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2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800*400*2000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2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r>
      <w:tr w14:paraId="44AF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8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1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A05010505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9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茶水柜</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8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800*400*800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1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7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A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6B2F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7E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4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1400*550*750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9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9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7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B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34500 </w:t>
            </w:r>
          </w:p>
        </w:tc>
      </w:tr>
      <w:tr w14:paraId="6B15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会议椅</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530*495*850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76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2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3E39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4F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6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nil"/>
              <w:left w:val="single" w:color="000000" w:sz="4" w:space="0"/>
              <w:bottom w:val="single" w:color="000000" w:sz="4" w:space="0"/>
              <w:right w:val="single" w:color="000000" w:sz="4" w:space="0"/>
            </w:tcBorders>
            <w:shd w:val="clear" w:color="auto" w:fill="auto"/>
            <w:vAlign w:val="center"/>
          </w:tcPr>
          <w:p w14:paraId="0102E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沙发</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单人位</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52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6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r>
      <w:tr w14:paraId="23B0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F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D0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2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400*600*450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7E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B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14:paraId="2475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C9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5F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A05010402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30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休闲沙发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D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B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C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B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r>
      <w:tr w14:paraId="5CD7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A1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6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A05010599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5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茶几</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1200*600*420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8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3FA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0E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43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28B61A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会议桌2</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F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7200*1800*750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3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9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13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BE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17600</w:t>
            </w:r>
          </w:p>
        </w:tc>
      </w:tr>
      <w:tr w14:paraId="6AC1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BD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1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5B47D5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1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8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9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14:paraId="3BD8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A6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C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A05010300</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65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主席桌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1600*600*800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0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B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A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14:paraId="6E19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5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4E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A05010301</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2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主席椅</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D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62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2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4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C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14:paraId="7465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A3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4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会议条桌</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1400*450*750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7B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8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2A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50000</w:t>
            </w:r>
          </w:p>
        </w:tc>
      </w:tr>
      <w:tr w14:paraId="5E77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1338" w:type="dxa"/>
            <w:tcBorders>
              <w:top w:val="single" w:color="000000" w:sz="4" w:space="0"/>
              <w:left w:val="single" w:color="000000" w:sz="4" w:space="0"/>
              <w:bottom w:val="nil"/>
              <w:right w:val="single" w:color="000000" w:sz="4" w:space="0"/>
            </w:tcBorders>
            <w:shd w:val="clear" w:color="auto" w:fill="FFFFFF"/>
            <w:noWrap/>
            <w:vAlign w:val="center"/>
          </w:tcPr>
          <w:p w14:paraId="7C4BC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A05010303</w:t>
            </w:r>
          </w:p>
        </w:tc>
        <w:tc>
          <w:tcPr>
            <w:tcW w:w="1680" w:type="dxa"/>
            <w:tcBorders>
              <w:top w:val="single" w:color="000000" w:sz="4" w:space="0"/>
              <w:left w:val="single" w:color="000000" w:sz="4" w:space="0"/>
              <w:bottom w:val="nil"/>
              <w:right w:val="single" w:color="000000" w:sz="4" w:space="0"/>
            </w:tcBorders>
            <w:shd w:val="clear" w:color="auto" w:fill="auto"/>
            <w:vAlign w:val="center"/>
          </w:tcPr>
          <w:p w14:paraId="336BAA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椅子</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30133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1193" w:type="dxa"/>
            <w:tcBorders>
              <w:top w:val="single" w:color="000000" w:sz="4" w:space="0"/>
              <w:left w:val="single" w:color="000000" w:sz="4" w:space="0"/>
              <w:bottom w:val="nil"/>
              <w:right w:val="single" w:color="000000" w:sz="4" w:space="0"/>
            </w:tcBorders>
            <w:shd w:val="clear" w:color="auto" w:fill="FFFFFF"/>
            <w:vAlign w:val="center"/>
          </w:tcPr>
          <w:p w14:paraId="5618FB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84" w:type="dxa"/>
            <w:tcBorders>
              <w:top w:val="single" w:color="000000" w:sz="4" w:space="0"/>
              <w:left w:val="single" w:color="000000" w:sz="4" w:space="0"/>
              <w:bottom w:val="nil"/>
              <w:right w:val="single" w:color="000000" w:sz="4" w:space="0"/>
            </w:tcBorders>
            <w:shd w:val="clear" w:color="auto" w:fill="FFFFFF"/>
            <w:vAlign w:val="center"/>
          </w:tcPr>
          <w:p w14:paraId="7F894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108" w:type="dxa"/>
            <w:tcBorders>
              <w:top w:val="single" w:color="000000" w:sz="4" w:space="0"/>
              <w:left w:val="single" w:color="000000" w:sz="4" w:space="0"/>
              <w:bottom w:val="nil"/>
              <w:right w:val="single" w:color="000000" w:sz="4" w:space="0"/>
            </w:tcBorders>
            <w:shd w:val="clear" w:color="auto" w:fill="auto"/>
            <w:vAlign w:val="center"/>
          </w:tcPr>
          <w:p w14:paraId="4171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67" w:type="dxa"/>
            <w:tcBorders>
              <w:top w:val="single" w:color="000000" w:sz="4" w:space="0"/>
              <w:left w:val="single" w:color="000000" w:sz="4" w:space="0"/>
              <w:bottom w:val="nil"/>
              <w:right w:val="single" w:color="000000" w:sz="4" w:space="0"/>
            </w:tcBorders>
            <w:shd w:val="clear" w:color="auto" w:fill="auto"/>
            <w:vAlign w:val="center"/>
          </w:tcPr>
          <w:p w14:paraId="66060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14:paraId="5039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7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13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D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A05010299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2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讲台</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F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1000*600*1000</w:t>
            </w:r>
          </w:p>
        </w:tc>
        <w:tc>
          <w:tcPr>
            <w:tcW w:w="1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3E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 </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A3A8">
            <w:pPr>
              <w:jc w:val="center"/>
              <w:rPr>
                <w:rFonts w:hint="eastAsia" w:ascii="宋体" w:hAnsi="宋体" w:eastAsia="宋体" w:cs="宋体"/>
                <w:i w:val="0"/>
                <w:iCs w:val="0"/>
                <w:color w:val="000000"/>
                <w:sz w:val="22"/>
                <w:szCs w:val="22"/>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31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r>
      <w:tr w14:paraId="67AE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6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25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9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4"/>
                <w:szCs w:val="24"/>
                <w:u w:val="none"/>
                <w:lang w:val="en-US" w:eastAsia="zh-CN" w:bidi="ar"/>
              </w:rPr>
              <w:t>494900</w:t>
            </w:r>
          </w:p>
        </w:tc>
      </w:tr>
    </w:tbl>
    <w:p w14:paraId="458BBDF6">
      <w:pPr>
        <w:pStyle w:val="4"/>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4"/>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lang w:eastAsia="zh-CN"/>
          <w14:textFill>
            <w14:solidFill>
              <w14:schemeClr w14:val="tx1"/>
            </w14:solidFill>
          </w14:textFill>
        </w:rPr>
        <w:t>供应商</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1474" w:right="1814" w:bottom="1474" w:left="1814" w:header="851" w:footer="851" w:gutter="0"/>
          <w:cols w:space="720" w:num="1"/>
        </w:sectPr>
      </w:pPr>
    </w:p>
    <w:tbl>
      <w:tblPr>
        <w:tblStyle w:val="17"/>
        <w:tblW w:w="14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055"/>
        <w:gridCol w:w="1199"/>
        <w:gridCol w:w="3132"/>
        <w:gridCol w:w="949"/>
        <w:gridCol w:w="1236"/>
        <w:gridCol w:w="660"/>
        <w:gridCol w:w="682"/>
        <w:gridCol w:w="3819"/>
        <w:gridCol w:w="971"/>
      </w:tblGrid>
      <w:tr w14:paraId="7DCC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14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55" w:type="dxa"/>
            <w:tcBorders>
              <w:top w:val="single" w:color="000000" w:sz="4" w:space="0"/>
              <w:left w:val="single" w:color="000000" w:sz="4" w:space="0"/>
              <w:bottom w:val="single" w:color="000000" w:sz="4" w:space="0"/>
              <w:right w:val="nil"/>
            </w:tcBorders>
            <w:shd w:val="clear" w:color="auto" w:fill="FFFFFF"/>
            <w:vAlign w:val="center"/>
          </w:tcPr>
          <w:p w14:paraId="1B17E11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场所</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40A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目录编码</w:t>
            </w:r>
          </w:p>
        </w:tc>
        <w:tc>
          <w:tcPr>
            <w:tcW w:w="3132" w:type="dxa"/>
            <w:tcBorders>
              <w:top w:val="single" w:color="000000" w:sz="4" w:space="0"/>
              <w:left w:val="nil"/>
              <w:bottom w:val="single" w:color="000000" w:sz="4" w:space="0"/>
              <w:right w:val="single" w:color="000000" w:sz="4" w:space="0"/>
            </w:tcBorders>
            <w:shd w:val="clear" w:color="auto" w:fill="FFFFFF"/>
            <w:vAlign w:val="center"/>
          </w:tcPr>
          <w:p w14:paraId="4F0EEC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图  片</w:t>
            </w:r>
            <w:r>
              <w:rPr>
                <w:rFonts w:hint="eastAsia" w:ascii="宋体" w:hAnsi="宋体" w:cs="宋体"/>
                <w:b/>
                <w:bCs/>
                <w:i w:val="0"/>
                <w:iCs w:val="0"/>
                <w:color w:val="000000"/>
                <w:kern w:val="0"/>
                <w:sz w:val="22"/>
                <w:szCs w:val="22"/>
                <w:highlight w:val="none"/>
                <w:u w:val="none"/>
                <w:lang w:val="en-US" w:eastAsia="zh-CN" w:bidi="ar"/>
              </w:rPr>
              <w:t>（提供图片同功能产品，图片样式仅供参考）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B16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 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4D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 格</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895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45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D72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材  质 （产 品 描 述 ）</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27B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6280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5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w:t>
            </w:r>
          </w:p>
        </w:tc>
        <w:tc>
          <w:tcPr>
            <w:tcW w:w="1055" w:type="dxa"/>
            <w:vMerge w:val="restart"/>
            <w:tcBorders>
              <w:top w:val="single" w:color="000000" w:sz="4" w:space="0"/>
              <w:left w:val="single" w:color="000000" w:sz="4" w:space="0"/>
              <w:bottom w:val="nil"/>
              <w:right w:val="nil"/>
            </w:tcBorders>
            <w:shd w:val="clear" w:color="auto" w:fill="FFFFFF"/>
            <w:noWrap/>
            <w:vAlign w:val="center"/>
          </w:tcPr>
          <w:p w14:paraId="357E58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领导办公室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48C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A635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63500</wp:posOffset>
                  </wp:positionH>
                  <wp:positionV relativeFrom="paragraph">
                    <wp:posOffset>139065</wp:posOffset>
                  </wp:positionV>
                  <wp:extent cx="1844675" cy="1107440"/>
                  <wp:effectExtent l="0" t="0" r="3175" b="16510"/>
                  <wp:wrapNone/>
                  <wp:docPr id="23" name="图片_182"/>
                  <wp:cNvGraphicFramePr/>
                  <a:graphic xmlns:a="http://schemas.openxmlformats.org/drawingml/2006/main">
                    <a:graphicData uri="http://schemas.openxmlformats.org/drawingml/2006/picture">
                      <pic:pic xmlns:pic="http://schemas.openxmlformats.org/drawingml/2006/picture">
                        <pic:nvPicPr>
                          <pic:cNvPr id="23" name="图片_182"/>
                          <pic:cNvPicPr/>
                        </pic:nvPicPr>
                        <pic:blipFill>
                          <a:blip r:embed="rId26"/>
                          <a:stretch>
                            <a:fillRect/>
                          </a:stretch>
                        </pic:blipFill>
                        <pic:spPr>
                          <a:xfrm>
                            <a:off x="0" y="0"/>
                            <a:ext cx="1844675" cy="110744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E61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52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2000*1800*760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5DF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7E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68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noWrap/>
            <w:vAlign w:val="center"/>
          </w:tcPr>
          <w:p w14:paraId="0E107C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行政楼五楼</w:t>
            </w:r>
          </w:p>
        </w:tc>
      </w:tr>
      <w:tr w14:paraId="4B52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4B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54ECA044">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3FE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EED1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101600</wp:posOffset>
                  </wp:positionV>
                  <wp:extent cx="1582420" cy="1276985"/>
                  <wp:effectExtent l="0" t="0" r="17780" b="18415"/>
                  <wp:wrapNone/>
                  <wp:docPr id="30" name="图片_208"/>
                  <wp:cNvGraphicFramePr/>
                  <a:graphic xmlns:a="http://schemas.openxmlformats.org/drawingml/2006/main">
                    <a:graphicData uri="http://schemas.openxmlformats.org/drawingml/2006/picture">
                      <pic:pic xmlns:pic="http://schemas.openxmlformats.org/drawingml/2006/picture">
                        <pic:nvPicPr>
                          <pic:cNvPr id="30" name="图片_208"/>
                          <pic:cNvPicPr/>
                        </pic:nvPicPr>
                        <pic:blipFill>
                          <a:blip r:embed="rId27"/>
                          <a:stretch>
                            <a:fillRect/>
                          </a:stretch>
                        </pic:blipFill>
                        <pic:spPr>
                          <a:xfrm>
                            <a:off x="0" y="0"/>
                            <a:ext cx="1582420" cy="12769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BD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文件</w:t>
            </w:r>
            <w:r>
              <w:rPr>
                <w:rFonts w:hint="eastAsia" w:ascii="宋体" w:hAnsi="宋体" w:eastAsia="宋体" w:cs="宋体"/>
                <w:b/>
                <w:bCs/>
                <w:i w:val="0"/>
                <w:iCs w:val="0"/>
                <w:color w:val="000000"/>
                <w:kern w:val="0"/>
                <w:sz w:val="22"/>
                <w:szCs w:val="22"/>
                <w:highlight w:val="none"/>
                <w:u w:val="none"/>
                <w:lang w:val="en-US" w:eastAsia="zh-CN" w:bidi="ar"/>
              </w:rPr>
              <w:t>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B3E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12</w:t>
            </w:r>
            <w:r>
              <w:rPr>
                <w:rFonts w:hint="eastAsia" w:ascii="宋体" w:hAnsi="宋体" w:eastAsia="宋体" w:cs="宋体"/>
                <w:i w:val="0"/>
                <w:iCs w:val="0"/>
                <w:color w:val="000000"/>
                <w:kern w:val="0"/>
                <w:sz w:val="22"/>
                <w:szCs w:val="22"/>
                <w:highlight w:val="none"/>
                <w:u w:val="none"/>
                <w:lang w:val="en-US" w:eastAsia="zh-CN" w:bidi="ar"/>
              </w:rPr>
              <w:t>00*400*2000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951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4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1B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C6489B3">
            <w:pPr>
              <w:jc w:val="center"/>
              <w:rPr>
                <w:rFonts w:hint="eastAsia" w:ascii="宋体" w:hAnsi="宋体" w:eastAsia="宋体" w:cs="宋体"/>
                <w:i w:val="0"/>
                <w:iCs w:val="0"/>
                <w:color w:val="000000"/>
                <w:sz w:val="22"/>
                <w:szCs w:val="22"/>
                <w:highlight w:val="none"/>
                <w:u w:val="none"/>
              </w:rPr>
            </w:pPr>
          </w:p>
        </w:tc>
      </w:tr>
      <w:tr w14:paraId="07C5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553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06495E24">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8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C1692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561340</wp:posOffset>
                  </wp:positionH>
                  <wp:positionV relativeFrom="paragraph">
                    <wp:posOffset>140335</wp:posOffset>
                  </wp:positionV>
                  <wp:extent cx="831850" cy="1368425"/>
                  <wp:effectExtent l="0" t="0" r="6350" b="3175"/>
                  <wp:wrapNone/>
                  <wp:docPr id="19" name="图片_184"/>
                  <wp:cNvGraphicFramePr/>
                  <a:graphic xmlns:a="http://schemas.openxmlformats.org/drawingml/2006/main">
                    <a:graphicData uri="http://schemas.openxmlformats.org/drawingml/2006/picture">
                      <pic:pic xmlns:pic="http://schemas.openxmlformats.org/drawingml/2006/picture">
                        <pic:nvPicPr>
                          <pic:cNvPr id="19" name="图片_184"/>
                          <pic:cNvPicPr/>
                        </pic:nvPicPr>
                        <pic:blipFill>
                          <a:blip r:embed="rId28"/>
                          <a:stretch>
                            <a:fillRect/>
                          </a:stretch>
                        </pic:blipFill>
                        <pic:spPr>
                          <a:xfrm>
                            <a:off x="0" y="0"/>
                            <a:ext cx="831850" cy="136842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55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BB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0C8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4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D8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·高密度海绵，内置热压弯曲板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·皮料柔软适合，防水，易打理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·铝合金一体扶手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·安全气压棒，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·PU静音轮，360度旋转，静音顺滑</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2F2EB6B">
            <w:pPr>
              <w:jc w:val="center"/>
              <w:rPr>
                <w:rFonts w:hint="eastAsia" w:ascii="宋体" w:hAnsi="宋体" w:eastAsia="宋体" w:cs="宋体"/>
                <w:i w:val="0"/>
                <w:iCs w:val="0"/>
                <w:color w:val="000000"/>
                <w:sz w:val="22"/>
                <w:szCs w:val="22"/>
                <w:highlight w:val="none"/>
                <w:u w:val="none"/>
              </w:rPr>
            </w:pPr>
          </w:p>
        </w:tc>
      </w:tr>
      <w:tr w14:paraId="0F95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C64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5D588F0D">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AE6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F9593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596900</wp:posOffset>
                  </wp:positionH>
                  <wp:positionV relativeFrom="paragraph">
                    <wp:posOffset>77470</wp:posOffset>
                  </wp:positionV>
                  <wp:extent cx="934720" cy="1326515"/>
                  <wp:effectExtent l="0" t="0" r="17780" b="6985"/>
                  <wp:wrapNone/>
                  <wp:docPr id="27" name="图片_185"/>
                  <wp:cNvGraphicFramePr/>
                  <a:graphic xmlns:a="http://schemas.openxmlformats.org/drawingml/2006/main">
                    <a:graphicData uri="http://schemas.openxmlformats.org/drawingml/2006/picture">
                      <pic:pic xmlns:pic="http://schemas.openxmlformats.org/drawingml/2006/picture">
                        <pic:nvPicPr>
                          <pic:cNvPr id="27" name="图片_185"/>
                          <pic:cNvPicPr/>
                        </pic:nvPicPr>
                        <pic:blipFill>
                          <a:blip r:embed="rId29"/>
                          <a:stretch>
                            <a:fillRect/>
                          </a:stretch>
                        </pic:blipFill>
                        <pic:spPr>
                          <a:xfrm>
                            <a:off x="0" y="0"/>
                            <a:ext cx="934720" cy="13265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6CB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班前椅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05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D0D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0C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F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·双层板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CAD02F">
            <w:pPr>
              <w:jc w:val="center"/>
              <w:rPr>
                <w:rFonts w:hint="eastAsia" w:ascii="宋体" w:hAnsi="宋体" w:eastAsia="宋体" w:cs="宋体"/>
                <w:i w:val="0"/>
                <w:iCs w:val="0"/>
                <w:color w:val="000000"/>
                <w:sz w:val="22"/>
                <w:szCs w:val="22"/>
                <w:highlight w:val="none"/>
                <w:u w:val="none"/>
              </w:rPr>
            </w:pPr>
          </w:p>
        </w:tc>
      </w:tr>
      <w:tr w14:paraId="1207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E0B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5</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3BD30711">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F4B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4CA6B9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401955</wp:posOffset>
                  </wp:positionV>
                  <wp:extent cx="1648460" cy="793750"/>
                  <wp:effectExtent l="0" t="0" r="8890" b="6350"/>
                  <wp:wrapNone/>
                  <wp:docPr id="24" name="图片_187"/>
                  <wp:cNvGraphicFramePr/>
                  <a:graphic xmlns:a="http://schemas.openxmlformats.org/drawingml/2006/main">
                    <a:graphicData uri="http://schemas.openxmlformats.org/drawingml/2006/picture">
                      <pic:pic xmlns:pic="http://schemas.openxmlformats.org/drawingml/2006/picture">
                        <pic:nvPicPr>
                          <pic:cNvPr id="24" name="图片_187"/>
                          <pic:cNvPicPr/>
                        </pic:nvPicPr>
                        <pic:blipFill>
                          <a:blip r:embed="rId30"/>
                          <a:stretch>
                            <a:fillRect/>
                          </a:stretch>
                        </pic:blipFill>
                        <pic:spPr>
                          <a:xfrm>
                            <a:off x="0" y="0"/>
                            <a:ext cx="1648460" cy="79375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F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三人沙发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F7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852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48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7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1、面料：皮革饰面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2、泡棉：高回弹海棉，C50高硬度海绵，外衬丝棉。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3、框架：内框架采用实木框架，外嵌实木框架，经去皮、烘干、防虫防腐处理，E1级夹板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4、打底：高弹力弹簧+尼龙绷带。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5、连接件：金属连接件。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6、沙发脚：电镀金属脚架。</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07C099">
            <w:pPr>
              <w:jc w:val="center"/>
              <w:rPr>
                <w:rFonts w:hint="eastAsia" w:ascii="宋体" w:hAnsi="宋体" w:eastAsia="宋体" w:cs="宋体"/>
                <w:i w:val="0"/>
                <w:iCs w:val="0"/>
                <w:color w:val="000000"/>
                <w:sz w:val="22"/>
                <w:szCs w:val="22"/>
                <w:highlight w:val="none"/>
                <w:u w:val="none"/>
              </w:rPr>
            </w:pPr>
          </w:p>
        </w:tc>
      </w:tr>
      <w:tr w14:paraId="3DAA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6C0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w:t>
            </w:r>
          </w:p>
        </w:tc>
        <w:tc>
          <w:tcPr>
            <w:tcW w:w="1055" w:type="dxa"/>
            <w:vMerge w:val="continue"/>
            <w:tcBorders>
              <w:top w:val="single" w:color="000000" w:sz="4" w:space="0"/>
              <w:left w:val="single" w:color="000000" w:sz="4" w:space="0"/>
              <w:bottom w:val="nil"/>
              <w:right w:val="nil"/>
            </w:tcBorders>
            <w:shd w:val="clear" w:color="auto" w:fill="FFFFFF"/>
            <w:noWrap/>
            <w:vAlign w:val="center"/>
          </w:tcPr>
          <w:p w14:paraId="456DD7F3">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3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2E88D1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339090</wp:posOffset>
                  </wp:positionH>
                  <wp:positionV relativeFrom="paragraph">
                    <wp:posOffset>415925</wp:posOffset>
                  </wp:positionV>
                  <wp:extent cx="1475105" cy="734060"/>
                  <wp:effectExtent l="0" t="0" r="10795" b="8890"/>
                  <wp:wrapNone/>
                  <wp:docPr id="28" name="图片_189"/>
                  <wp:cNvGraphicFramePr/>
                  <a:graphic xmlns:a="http://schemas.openxmlformats.org/drawingml/2006/main">
                    <a:graphicData uri="http://schemas.openxmlformats.org/drawingml/2006/picture">
                      <pic:pic xmlns:pic="http://schemas.openxmlformats.org/drawingml/2006/picture">
                        <pic:nvPicPr>
                          <pic:cNvPr id="28" name="图片_189"/>
                          <pic:cNvPicPr/>
                        </pic:nvPicPr>
                        <pic:blipFill>
                          <a:blip r:embed="rId31"/>
                          <a:stretch>
                            <a:fillRect/>
                          </a:stretch>
                        </pic:blipFill>
                        <pic:spPr>
                          <a:xfrm>
                            <a:off x="0" y="0"/>
                            <a:ext cx="1475105" cy="73406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44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8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6A53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2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A51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50CD90B">
            <w:pPr>
              <w:jc w:val="center"/>
              <w:rPr>
                <w:rFonts w:hint="eastAsia" w:ascii="宋体" w:hAnsi="宋体" w:eastAsia="宋体" w:cs="宋体"/>
                <w:i w:val="0"/>
                <w:iCs w:val="0"/>
                <w:color w:val="000000"/>
                <w:sz w:val="22"/>
                <w:szCs w:val="22"/>
                <w:highlight w:val="none"/>
                <w:u w:val="none"/>
              </w:rPr>
            </w:pPr>
          </w:p>
        </w:tc>
      </w:tr>
      <w:tr w14:paraId="7CF5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3DD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7</w:t>
            </w:r>
          </w:p>
        </w:tc>
        <w:tc>
          <w:tcPr>
            <w:tcW w:w="1055" w:type="dxa"/>
            <w:vMerge w:val="restart"/>
            <w:tcBorders>
              <w:top w:val="single" w:color="000000" w:sz="4" w:space="0"/>
              <w:left w:val="single" w:color="000000" w:sz="4" w:space="0"/>
              <w:bottom w:val="single" w:color="000000" w:sz="4" w:space="0"/>
              <w:right w:val="nil"/>
            </w:tcBorders>
            <w:shd w:val="clear" w:color="auto" w:fill="FFFFFF"/>
            <w:vAlign w:val="center"/>
          </w:tcPr>
          <w:p w14:paraId="411B3968">
            <w:pPr>
              <w:keepNext w:val="0"/>
              <w:keepLines w:val="0"/>
              <w:widowControl/>
              <w:suppressLineNumbers w:val="0"/>
              <w:spacing w:after="200" w:afterAutospacing="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教务处/</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政务室/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教科室/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总务处/</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财务室/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其他科室</w:t>
            </w:r>
            <w:r>
              <w:rPr>
                <w:rFonts w:hint="eastAsia" w:ascii="宋体" w:hAnsi="宋体" w:eastAsia="宋体" w:cs="宋体"/>
                <w:b/>
                <w:bCs/>
                <w:i w:val="0"/>
                <w:iCs w:val="0"/>
                <w:color w:val="000000"/>
                <w:kern w:val="0"/>
                <w:sz w:val="20"/>
                <w:szCs w:val="20"/>
                <w:highlight w:val="none"/>
                <w:u w:val="none"/>
                <w:lang w:val="en-US" w:eastAsia="zh-CN" w:bidi="ar"/>
              </w:rPr>
              <w:br w:type="textWrapping"/>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F3E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B5DB7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245110</wp:posOffset>
                  </wp:positionH>
                  <wp:positionV relativeFrom="paragraph">
                    <wp:posOffset>367030</wp:posOffset>
                  </wp:positionV>
                  <wp:extent cx="1665605" cy="922655"/>
                  <wp:effectExtent l="0" t="0" r="10795" b="10795"/>
                  <wp:wrapNone/>
                  <wp:docPr id="29" name="图片_198"/>
                  <wp:cNvGraphicFramePr/>
                  <a:graphic xmlns:a="http://schemas.openxmlformats.org/drawingml/2006/main">
                    <a:graphicData uri="http://schemas.openxmlformats.org/drawingml/2006/picture">
                      <pic:pic xmlns:pic="http://schemas.openxmlformats.org/drawingml/2006/picture">
                        <pic:nvPicPr>
                          <pic:cNvPr id="29" name="图片_198"/>
                          <pic:cNvPicPr/>
                        </pic:nvPicPr>
                        <pic:blipFill>
                          <a:blip r:embed="rId32"/>
                          <a:stretch>
                            <a:fillRect/>
                          </a:stretch>
                        </pic:blipFill>
                        <pic:spPr>
                          <a:xfrm>
                            <a:off x="0" y="0"/>
                            <a:ext cx="1665605" cy="92265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A5D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46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1600*1600*760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7D2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51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FB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vAlign w:val="center"/>
          </w:tcPr>
          <w:p w14:paraId="014350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12间</w:t>
            </w:r>
          </w:p>
        </w:tc>
      </w:tr>
      <w:tr w14:paraId="7057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66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58E6EB47">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93C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39A62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153670</wp:posOffset>
                  </wp:positionV>
                  <wp:extent cx="1314450" cy="1146810"/>
                  <wp:effectExtent l="0" t="0" r="0" b="15240"/>
                  <wp:wrapNone/>
                  <wp:docPr id="25" name="图片_41"/>
                  <wp:cNvGraphicFramePr/>
                  <a:graphic xmlns:a="http://schemas.openxmlformats.org/drawingml/2006/main">
                    <a:graphicData uri="http://schemas.openxmlformats.org/drawingml/2006/picture">
                      <pic:pic xmlns:pic="http://schemas.openxmlformats.org/drawingml/2006/picture">
                        <pic:nvPicPr>
                          <pic:cNvPr id="25" name="图片_41"/>
                          <pic:cNvPicPr/>
                        </pic:nvPicPr>
                        <pic:blipFill>
                          <a:blip r:embed="rId33"/>
                          <a:stretch>
                            <a:fillRect/>
                          </a:stretch>
                        </pic:blipFill>
                        <pic:spPr>
                          <a:xfrm>
                            <a:off x="0" y="0"/>
                            <a:ext cx="1314450" cy="114681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4C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AB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400*600*450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CB63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5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A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7479F8A8">
            <w:pPr>
              <w:jc w:val="center"/>
              <w:rPr>
                <w:rFonts w:hint="eastAsia" w:ascii="宋体" w:hAnsi="宋体" w:eastAsia="宋体" w:cs="宋体"/>
                <w:i w:val="0"/>
                <w:iCs w:val="0"/>
                <w:color w:val="000000"/>
                <w:sz w:val="22"/>
                <w:szCs w:val="22"/>
                <w:highlight w:val="none"/>
                <w:u w:val="none"/>
              </w:rPr>
            </w:pPr>
          </w:p>
        </w:tc>
      </w:tr>
      <w:tr w14:paraId="6B35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C9F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9</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62AE4589">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27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CDFE9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508000</wp:posOffset>
                  </wp:positionH>
                  <wp:positionV relativeFrom="paragraph">
                    <wp:posOffset>99695</wp:posOffset>
                  </wp:positionV>
                  <wp:extent cx="934720" cy="1326515"/>
                  <wp:effectExtent l="0" t="0" r="17780" b="6985"/>
                  <wp:wrapNone/>
                  <wp:docPr id="31" name="图片_38"/>
                  <wp:cNvGraphicFramePr/>
                  <a:graphic xmlns:a="http://schemas.openxmlformats.org/drawingml/2006/main">
                    <a:graphicData uri="http://schemas.openxmlformats.org/drawingml/2006/picture">
                      <pic:pic xmlns:pic="http://schemas.openxmlformats.org/drawingml/2006/picture">
                        <pic:nvPicPr>
                          <pic:cNvPr id="31" name="图片_38"/>
                          <pic:cNvPicPr/>
                        </pic:nvPicPr>
                        <pic:blipFill>
                          <a:blip r:embed="rId29"/>
                          <a:stretch>
                            <a:fillRect/>
                          </a:stretch>
                        </pic:blipFill>
                        <pic:spPr>
                          <a:xfrm>
                            <a:off x="0" y="0"/>
                            <a:ext cx="934720" cy="13265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0E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会客椅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98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B9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80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7F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FBAC473">
            <w:pPr>
              <w:jc w:val="center"/>
              <w:rPr>
                <w:rFonts w:hint="eastAsia" w:ascii="宋体" w:hAnsi="宋体" w:eastAsia="宋体" w:cs="宋体"/>
                <w:i w:val="0"/>
                <w:iCs w:val="0"/>
                <w:color w:val="000000"/>
                <w:sz w:val="22"/>
                <w:szCs w:val="22"/>
                <w:highlight w:val="none"/>
                <w:u w:val="none"/>
              </w:rPr>
            </w:pPr>
          </w:p>
        </w:tc>
      </w:tr>
      <w:tr w14:paraId="7DB7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158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1C269B62">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8E4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3B6B3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434975</wp:posOffset>
                  </wp:positionH>
                  <wp:positionV relativeFrom="paragraph">
                    <wp:posOffset>45085</wp:posOffset>
                  </wp:positionV>
                  <wp:extent cx="1043305" cy="1442085"/>
                  <wp:effectExtent l="0" t="0" r="4445" b="5715"/>
                  <wp:wrapNone/>
                  <wp:docPr id="26" name="图片_34"/>
                  <wp:cNvGraphicFramePr/>
                  <a:graphic xmlns:a="http://schemas.openxmlformats.org/drawingml/2006/main">
                    <a:graphicData uri="http://schemas.openxmlformats.org/drawingml/2006/picture">
                      <pic:pic xmlns:pic="http://schemas.openxmlformats.org/drawingml/2006/picture">
                        <pic:nvPicPr>
                          <pic:cNvPr id="26" name="图片_34"/>
                          <pic:cNvPicPr/>
                        </pic:nvPicPr>
                        <pic:blipFill>
                          <a:blip r:embed="rId34"/>
                          <a:stretch>
                            <a:fillRect/>
                          </a:stretch>
                        </pic:blipFill>
                        <pic:spPr>
                          <a:xfrm>
                            <a:off x="0" y="0"/>
                            <a:ext cx="1043305" cy="14420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E20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0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660*595*865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2A5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B0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8D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·双层板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·高密度高弹力海绵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·电镀扁管弓形架，配扪皮扶手面</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FB7435D">
            <w:pPr>
              <w:jc w:val="center"/>
              <w:rPr>
                <w:rFonts w:hint="eastAsia" w:ascii="宋体" w:hAnsi="宋体" w:eastAsia="宋体" w:cs="宋体"/>
                <w:i w:val="0"/>
                <w:iCs w:val="0"/>
                <w:color w:val="000000"/>
                <w:sz w:val="22"/>
                <w:szCs w:val="22"/>
                <w:highlight w:val="none"/>
                <w:u w:val="none"/>
              </w:rPr>
            </w:pPr>
          </w:p>
        </w:tc>
      </w:tr>
      <w:tr w14:paraId="6A85F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00C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11</w:t>
            </w:r>
          </w:p>
        </w:tc>
        <w:tc>
          <w:tcPr>
            <w:tcW w:w="1055" w:type="dxa"/>
            <w:vMerge w:val="restart"/>
            <w:tcBorders>
              <w:top w:val="nil"/>
              <w:left w:val="single" w:color="000000" w:sz="4" w:space="0"/>
              <w:bottom w:val="nil"/>
              <w:right w:val="nil"/>
            </w:tcBorders>
            <w:shd w:val="clear" w:color="auto" w:fill="auto"/>
            <w:noWrap/>
            <w:vAlign w:val="center"/>
          </w:tcPr>
          <w:p w14:paraId="4E29F4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教室办公室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FCA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vMerge w:val="restart"/>
            <w:tcBorders>
              <w:top w:val="single" w:color="000000" w:sz="4" w:space="0"/>
              <w:left w:val="nil"/>
              <w:bottom w:val="single" w:color="000000" w:sz="4" w:space="0"/>
              <w:right w:val="single" w:color="000000" w:sz="4" w:space="0"/>
            </w:tcBorders>
            <w:shd w:val="clear" w:color="auto" w:fill="auto"/>
            <w:noWrap/>
            <w:vAlign w:val="center"/>
          </w:tcPr>
          <w:p w14:paraId="28C8F1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156845</wp:posOffset>
                  </wp:positionH>
                  <wp:positionV relativeFrom="paragraph">
                    <wp:posOffset>58420</wp:posOffset>
                  </wp:positionV>
                  <wp:extent cx="1630680" cy="1521460"/>
                  <wp:effectExtent l="0" t="0" r="7620" b="2540"/>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35"/>
                          <a:stretch>
                            <a:fillRect/>
                          </a:stretch>
                        </pic:blipFill>
                        <pic:spPr>
                          <a:xfrm>
                            <a:off x="0" y="0"/>
                            <a:ext cx="1630680" cy="1521460"/>
                          </a:xfrm>
                          <a:prstGeom prst="rect">
                            <a:avLst/>
                          </a:prstGeom>
                          <a:noFill/>
                          <a:ln>
                            <a:noFill/>
                          </a:ln>
                        </pic:spPr>
                      </pic:pic>
                    </a:graphicData>
                  </a:graphic>
                </wp:anchor>
              </w:drawing>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54CC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组合桌柜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B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1600*1500*1200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桌面：1300*600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AF0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34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B41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行政楼东面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1.2.3.4.5楼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每层1间（18人）</w:t>
            </w:r>
          </w:p>
        </w:tc>
      </w:tr>
      <w:tr w14:paraId="612C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EF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12</w:t>
            </w:r>
          </w:p>
        </w:tc>
        <w:tc>
          <w:tcPr>
            <w:tcW w:w="1055" w:type="dxa"/>
            <w:vMerge w:val="continue"/>
            <w:tcBorders>
              <w:top w:val="nil"/>
              <w:left w:val="single" w:color="000000" w:sz="4" w:space="0"/>
              <w:bottom w:val="nil"/>
              <w:right w:val="nil"/>
            </w:tcBorders>
            <w:shd w:val="clear" w:color="auto" w:fill="auto"/>
            <w:noWrap/>
            <w:vAlign w:val="center"/>
          </w:tcPr>
          <w:p w14:paraId="200A47E6">
            <w:pPr>
              <w:jc w:val="center"/>
              <w:rPr>
                <w:rFonts w:hint="eastAsia" w:ascii="宋体" w:hAnsi="宋体" w:eastAsia="宋体" w:cs="宋体"/>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1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BF3EC9E">
            <w:pPr>
              <w:jc w:val="center"/>
              <w:rPr>
                <w:rFonts w:hint="eastAsia" w:ascii="宋体" w:hAnsi="宋体" w:eastAsia="宋体" w:cs="宋体"/>
                <w:i w:val="0"/>
                <w:iCs w:val="0"/>
                <w:color w:val="000000"/>
                <w:sz w:val="18"/>
                <w:szCs w:val="18"/>
                <w:highlight w:val="none"/>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CAC3">
            <w:pPr>
              <w:jc w:val="center"/>
              <w:rPr>
                <w:rFonts w:hint="eastAsia" w:ascii="宋体" w:hAnsi="宋体" w:eastAsia="宋体" w:cs="宋体"/>
                <w:b/>
                <w:bCs/>
                <w:i w:val="0"/>
                <w:iCs w:val="0"/>
                <w:color w:val="000000"/>
                <w:sz w:val="22"/>
                <w:szCs w:val="22"/>
                <w:highlight w:val="none"/>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DE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1500*300*1200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DAC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32</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4185C">
            <w:pPr>
              <w:jc w:val="center"/>
              <w:rPr>
                <w:rFonts w:hint="eastAsia" w:ascii="宋体" w:hAnsi="宋体" w:eastAsia="宋体" w:cs="宋体"/>
                <w:i w:val="0"/>
                <w:iCs w:val="0"/>
                <w:color w:val="000000"/>
                <w:sz w:val="22"/>
                <w:szCs w:val="22"/>
                <w:highlight w:val="none"/>
                <w:u w:val="none"/>
              </w:rPr>
            </w:pP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C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41BC">
            <w:pPr>
              <w:jc w:val="center"/>
              <w:rPr>
                <w:rFonts w:hint="eastAsia" w:ascii="宋体" w:hAnsi="宋体" w:eastAsia="宋体" w:cs="宋体"/>
                <w:i w:val="0"/>
                <w:iCs w:val="0"/>
                <w:color w:val="000000"/>
                <w:sz w:val="22"/>
                <w:szCs w:val="22"/>
                <w:highlight w:val="none"/>
                <w:u w:val="none"/>
              </w:rPr>
            </w:pPr>
          </w:p>
        </w:tc>
      </w:tr>
      <w:tr w14:paraId="1B87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5E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13</w:t>
            </w:r>
          </w:p>
        </w:tc>
        <w:tc>
          <w:tcPr>
            <w:tcW w:w="1055" w:type="dxa"/>
            <w:tcBorders>
              <w:top w:val="single" w:color="000000" w:sz="4" w:space="0"/>
              <w:left w:val="single" w:color="000000" w:sz="4" w:space="0"/>
              <w:bottom w:val="single" w:color="000000" w:sz="4" w:space="0"/>
              <w:right w:val="nil"/>
            </w:tcBorders>
            <w:shd w:val="clear" w:color="auto" w:fill="FFFFFF"/>
            <w:vAlign w:val="center"/>
          </w:tcPr>
          <w:p w14:paraId="5A36371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心理咨询室/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团队办公室/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档案办公室/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保卫科/</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隔离室/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留观室/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6B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62140F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268605</wp:posOffset>
                  </wp:positionH>
                  <wp:positionV relativeFrom="paragraph">
                    <wp:posOffset>82550</wp:posOffset>
                  </wp:positionV>
                  <wp:extent cx="1630045" cy="1315085"/>
                  <wp:effectExtent l="0" t="0" r="8255" b="18415"/>
                  <wp:wrapNone/>
                  <wp:docPr id="18" name="图片_177"/>
                  <wp:cNvGraphicFramePr/>
                  <a:graphic xmlns:a="http://schemas.openxmlformats.org/drawingml/2006/main">
                    <a:graphicData uri="http://schemas.openxmlformats.org/drawingml/2006/picture">
                      <pic:pic xmlns:pic="http://schemas.openxmlformats.org/drawingml/2006/picture">
                        <pic:nvPicPr>
                          <pic:cNvPr id="18" name="图片_177"/>
                          <pic:cNvPicPr/>
                        </pic:nvPicPr>
                        <pic:blipFill>
                          <a:blip r:embed="rId36"/>
                          <a:stretch>
                            <a:fillRect/>
                          </a:stretch>
                        </pic:blipFill>
                        <pic:spPr>
                          <a:xfrm>
                            <a:off x="0" y="0"/>
                            <a:ext cx="1630045" cy="131508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8BC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2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1400*600*750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2956">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8B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412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BB10">
            <w:pPr>
              <w:jc w:val="center"/>
              <w:rPr>
                <w:rFonts w:hint="eastAsia" w:ascii="宋体" w:hAnsi="宋体" w:eastAsia="宋体" w:cs="宋体"/>
                <w:i w:val="0"/>
                <w:iCs w:val="0"/>
                <w:color w:val="000000"/>
                <w:sz w:val="22"/>
                <w:szCs w:val="22"/>
                <w:highlight w:val="none"/>
                <w:u w:val="none"/>
              </w:rPr>
            </w:pPr>
          </w:p>
        </w:tc>
      </w:tr>
      <w:tr w14:paraId="5E37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879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14</w:t>
            </w:r>
          </w:p>
        </w:tc>
        <w:tc>
          <w:tcPr>
            <w:tcW w:w="1055" w:type="dxa"/>
            <w:vMerge w:val="restart"/>
            <w:tcBorders>
              <w:top w:val="nil"/>
              <w:left w:val="single" w:color="000000" w:sz="4" w:space="0"/>
              <w:bottom w:val="single" w:color="000000" w:sz="4" w:space="0"/>
              <w:right w:val="nil"/>
            </w:tcBorders>
            <w:shd w:val="clear" w:color="auto" w:fill="FFFFFF"/>
            <w:vAlign w:val="center"/>
          </w:tcPr>
          <w:p w14:paraId="1D7D310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各区域办公</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2A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56675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94615</wp:posOffset>
                  </wp:positionV>
                  <wp:extent cx="1047750" cy="1431925"/>
                  <wp:effectExtent l="0" t="0" r="0" b="15875"/>
                  <wp:wrapNone/>
                  <wp:docPr id="21" name="图片_207"/>
                  <wp:cNvGraphicFramePr/>
                  <a:graphic xmlns:a="http://schemas.openxmlformats.org/drawingml/2006/main">
                    <a:graphicData uri="http://schemas.openxmlformats.org/drawingml/2006/picture">
                      <pic:pic xmlns:pic="http://schemas.openxmlformats.org/drawingml/2006/picture">
                        <pic:nvPicPr>
                          <pic:cNvPr id="21" name="图片_207"/>
                          <pic:cNvPicPr/>
                        </pic:nvPicPr>
                        <pic:blipFill>
                          <a:blip r:embed="rId37"/>
                          <a:stretch>
                            <a:fillRect/>
                          </a:stretch>
                        </pic:blipFill>
                        <pic:spPr>
                          <a:xfrm>
                            <a:off x="0" y="0"/>
                            <a:ext cx="1047750" cy="143192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E5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办公椅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5C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AB0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04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F8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p w14:paraId="485298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椅背：PP+GF30%背框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椅座：6CM厚定型绵，标配无座壳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扶手：猫爪皮面固定扶手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弓形架：弓形架</w:t>
            </w:r>
          </w:p>
        </w:tc>
        <w:tc>
          <w:tcPr>
            <w:tcW w:w="971" w:type="dxa"/>
            <w:vMerge w:val="restart"/>
            <w:tcBorders>
              <w:top w:val="nil"/>
              <w:left w:val="single" w:color="000000" w:sz="4" w:space="0"/>
              <w:bottom w:val="single" w:color="000000" w:sz="4" w:space="0"/>
              <w:right w:val="single" w:color="000000" w:sz="4" w:space="0"/>
            </w:tcBorders>
            <w:shd w:val="clear" w:color="auto" w:fill="auto"/>
            <w:noWrap/>
            <w:vAlign w:val="center"/>
          </w:tcPr>
          <w:p w14:paraId="419B2283">
            <w:pPr>
              <w:jc w:val="center"/>
              <w:rPr>
                <w:rFonts w:hint="eastAsia" w:ascii="宋体" w:hAnsi="宋体" w:eastAsia="宋体" w:cs="宋体"/>
                <w:i w:val="0"/>
                <w:iCs w:val="0"/>
                <w:color w:val="000000"/>
                <w:sz w:val="22"/>
                <w:szCs w:val="22"/>
                <w:highlight w:val="none"/>
                <w:u w:val="none"/>
              </w:rPr>
            </w:pPr>
          </w:p>
        </w:tc>
      </w:tr>
      <w:tr w14:paraId="1C81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18C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15</w:t>
            </w:r>
          </w:p>
        </w:tc>
        <w:tc>
          <w:tcPr>
            <w:tcW w:w="1055" w:type="dxa"/>
            <w:vMerge w:val="continue"/>
            <w:tcBorders>
              <w:top w:val="nil"/>
              <w:left w:val="single" w:color="000000" w:sz="4" w:space="0"/>
              <w:bottom w:val="single" w:color="000000" w:sz="4" w:space="0"/>
              <w:right w:val="nil"/>
            </w:tcBorders>
            <w:shd w:val="clear" w:color="auto" w:fill="FFFFFF"/>
            <w:vAlign w:val="center"/>
          </w:tcPr>
          <w:p w14:paraId="3515A4BF">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C94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A05010501</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E3056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788670</wp:posOffset>
                  </wp:positionH>
                  <wp:positionV relativeFrom="paragraph">
                    <wp:posOffset>59690</wp:posOffset>
                  </wp:positionV>
                  <wp:extent cx="578485" cy="1421765"/>
                  <wp:effectExtent l="0" t="0" r="12065" b="6985"/>
                  <wp:wrapNone/>
                  <wp:docPr id="22" name="图片_171"/>
                  <wp:cNvGraphicFramePr/>
                  <a:graphic xmlns:a="http://schemas.openxmlformats.org/drawingml/2006/main">
                    <a:graphicData uri="http://schemas.openxmlformats.org/drawingml/2006/picture">
                      <pic:pic xmlns:pic="http://schemas.openxmlformats.org/drawingml/2006/picture">
                        <pic:nvPicPr>
                          <pic:cNvPr id="22" name="图片_171"/>
                          <pic:cNvPicPr/>
                        </pic:nvPicPr>
                        <pic:blipFill>
                          <a:blip r:embed="rId38"/>
                          <a:stretch>
                            <a:fillRect/>
                          </a:stretch>
                        </pic:blipFill>
                        <pic:spPr>
                          <a:xfrm>
                            <a:off x="0" y="0"/>
                            <a:ext cx="578485" cy="142176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95A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文件柜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A8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800*400*2000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E12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35</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DF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56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489654C6">
            <w:pPr>
              <w:jc w:val="center"/>
              <w:rPr>
                <w:rFonts w:hint="eastAsia" w:ascii="宋体" w:hAnsi="宋体" w:eastAsia="宋体" w:cs="宋体"/>
                <w:i w:val="0"/>
                <w:iCs w:val="0"/>
                <w:color w:val="000000"/>
                <w:sz w:val="22"/>
                <w:szCs w:val="22"/>
                <w:highlight w:val="none"/>
                <w:u w:val="none"/>
              </w:rPr>
            </w:pPr>
          </w:p>
        </w:tc>
      </w:tr>
      <w:tr w14:paraId="123F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49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16</w:t>
            </w:r>
          </w:p>
        </w:tc>
        <w:tc>
          <w:tcPr>
            <w:tcW w:w="1055" w:type="dxa"/>
            <w:vMerge w:val="continue"/>
            <w:tcBorders>
              <w:top w:val="nil"/>
              <w:left w:val="single" w:color="000000" w:sz="4" w:space="0"/>
              <w:bottom w:val="single" w:color="000000" w:sz="4" w:space="0"/>
              <w:right w:val="nil"/>
            </w:tcBorders>
            <w:shd w:val="clear" w:color="auto" w:fill="FFFFFF"/>
            <w:vAlign w:val="center"/>
          </w:tcPr>
          <w:p w14:paraId="2E15E73E">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B3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A05010505</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3030C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403860</wp:posOffset>
                  </wp:positionH>
                  <wp:positionV relativeFrom="paragraph">
                    <wp:posOffset>238125</wp:posOffset>
                  </wp:positionV>
                  <wp:extent cx="1271905" cy="1182370"/>
                  <wp:effectExtent l="0" t="0" r="4445" b="17780"/>
                  <wp:wrapNone/>
                  <wp:docPr id="17" name="图片_205"/>
                  <wp:cNvGraphicFramePr/>
                  <a:graphic xmlns:a="http://schemas.openxmlformats.org/drawingml/2006/main">
                    <a:graphicData uri="http://schemas.openxmlformats.org/drawingml/2006/picture">
                      <pic:pic xmlns:pic="http://schemas.openxmlformats.org/drawingml/2006/picture">
                        <pic:nvPicPr>
                          <pic:cNvPr id="17" name="图片_205"/>
                          <pic:cNvPicPr/>
                        </pic:nvPicPr>
                        <pic:blipFill>
                          <a:blip r:embed="rId39"/>
                          <a:stretch>
                            <a:fillRect/>
                          </a:stretch>
                        </pic:blipFill>
                        <pic:spPr>
                          <a:xfrm>
                            <a:off x="0" y="0"/>
                            <a:ext cx="1271905" cy="118237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44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茶水柜</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B8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800*400*800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A7BD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97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74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7B09FF7">
            <w:pPr>
              <w:jc w:val="center"/>
              <w:rPr>
                <w:rFonts w:hint="eastAsia" w:ascii="宋体" w:hAnsi="宋体" w:eastAsia="宋体" w:cs="宋体"/>
                <w:i w:val="0"/>
                <w:iCs w:val="0"/>
                <w:color w:val="000000"/>
                <w:sz w:val="22"/>
                <w:szCs w:val="22"/>
                <w:highlight w:val="none"/>
                <w:u w:val="none"/>
              </w:rPr>
            </w:pPr>
          </w:p>
        </w:tc>
      </w:tr>
      <w:tr w14:paraId="76F9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C28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17</w:t>
            </w:r>
          </w:p>
        </w:tc>
        <w:tc>
          <w:tcPr>
            <w:tcW w:w="1055" w:type="dxa"/>
            <w:vMerge w:val="restart"/>
            <w:tcBorders>
              <w:top w:val="single" w:color="000000" w:sz="4" w:space="0"/>
              <w:left w:val="single" w:color="000000" w:sz="4" w:space="0"/>
              <w:bottom w:val="nil"/>
              <w:right w:val="nil"/>
            </w:tcBorders>
            <w:shd w:val="clear" w:color="auto" w:fill="FFFFFF"/>
            <w:vAlign w:val="center"/>
          </w:tcPr>
          <w:p w14:paraId="0078AB2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会议室/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活动室/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drawing>
                <wp:anchor distT="0" distB="0" distL="114300" distR="114300" simplePos="0" relativeHeight="251659264" behindDoc="0" locked="0" layoutInCell="1" allowOverlap="1">
                  <wp:simplePos x="0" y="0"/>
                  <wp:positionH relativeFrom="column">
                    <wp:posOffset>1607185</wp:posOffset>
                  </wp:positionH>
                  <wp:positionV relativeFrom="paragraph">
                    <wp:posOffset>721995</wp:posOffset>
                  </wp:positionV>
                  <wp:extent cx="1631950" cy="1187450"/>
                  <wp:effectExtent l="0" t="0" r="6350" b="12700"/>
                  <wp:wrapNone/>
                  <wp:docPr id="14" name="图片_206"/>
                  <wp:cNvGraphicFramePr/>
                  <a:graphic xmlns:a="http://schemas.openxmlformats.org/drawingml/2006/main">
                    <a:graphicData uri="http://schemas.openxmlformats.org/drawingml/2006/picture">
                      <pic:pic xmlns:pic="http://schemas.openxmlformats.org/drawingml/2006/picture">
                        <pic:nvPicPr>
                          <pic:cNvPr id="14" name="图片_206"/>
                          <pic:cNvPicPr/>
                        </pic:nvPicPr>
                        <pic:blipFill>
                          <a:blip r:embed="rId40"/>
                          <a:stretch>
                            <a:fillRect/>
                          </a:stretch>
                        </pic:blipFill>
                        <pic:spPr>
                          <a:xfrm>
                            <a:off x="0" y="0"/>
                            <a:ext cx="1631950" cy="118745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教研备课室/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艺术活动室/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5E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7BC65D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AA8">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0E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1400*550*750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D37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30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61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4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台面板：刨花板（三聚氰胺板），符合国家环保板材标准，面粘三聚氰胺胶面，PVC封边，具耐磨、防污、牢固耐用2.台面托架：采用冷轧钢板经冲压折弯工艺一体而成，表面采用防锈静电喷涂处理,实用牢固，承受力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3.桌脚：圆角冷轧扁管经模具压弯成型，表面采用防锈静电喷涂处理，整体牢固耐用，抗变型。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4.横梁： 表面经防锈静电喷涂处理，实用牢固，承受力大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5.书网： 经塑料件与圆管组合成型表面采用防锈静电喷涂处理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6.脚轮： 脚轮采用静音万象带刹车脚轮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395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31A0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9F5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18</w:t>
            </w:r>
          </w:p>
        </w:tc>
        <w:tc>
          <w:tcPr>
            <w:tcW w:w="1055" w:type="dxa"/>
            <w:vMerge w:val="continue"/>
            <w:tcBorders>
              <w:top w:val="single" w:color="000000" w:sz="4" w:space="0"/>
              <w:left w:val="single" w:color="000000" w:sz="4" w:space="0"/>
              <w:bottom w:val="nil"/>
              <w:right w:val="nil"/>
            </w:tcBorders>
            <w:shd w:val="clear" w:color="auto" w:fill="FFFFFF"/>
            <w:vAlign w:val="center"/>
          </w:tcPr>
          <w:p w14:paraId="3D0E99D1">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DC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nil"/>
              <w:bottom w:val="single" w:color="000000" w:sz="4" w:space="0"/>
              <w:right w:val="single" w:color="000000" w:sz="4" w:space="0"/>
            </w:tcBorders>
            <w:shd w:val="clear" w:color="auto" w:fill="auto"/>
            <w:noWrap/>
            <w:vAlign w:val="center"/>
          </w:tcPr>
          <w:p w14:paraId="33D712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F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会议椅</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49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530*495*850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E2A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6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F9F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1.椅身：聚丙烯加玻璃纤维，由三部分组成（椅座、背、装饰壳），椅座和背具有独立可拆卸功能。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1.1.椅座：聚丙烯加玻璃纤维，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drawing>
                <wp:anchor distT="0" distB="0" distL="114300" distR="114300" simplePos="0" relativeHeight="251659264" behindDoc="0" locked="0" layoutInCell="1" allowOverlap="1">
                  <wp:simplePos x="0" y="0"/>
                  <wp:positionH relativeFrom="column">
                    <wp:posOffset>-4090670</wp:posOffset>
                  </wp:positionH>
                  <wp:positionV relativeFrom="paragraph">
                    <wp:posOffset>66040</wp:posOffset>
                  </wp:positionV>
                  <wp:extent cx="1570990" cy="1562100"/>
                  <wp:effectExtent l="0" t="0" r="10160" b="0"/>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41"/>
                          <a:stretch>
                            <a:fillRect/>
                          </a:stretch>
                        </pic:blipFill>
                        <pic:spPr>
                          <a:xfrm>
                            <a:off x="0" y="0"/>
                            <a:ext cx="1570990" cy="15621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1.2.椅背：聚丙烯加玻璃纤维组成，靠背可根据人体工学具有抵腰功能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1.3装饰壳：ABS，安装方式是卡扣安装。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2.椅脚：采用冷轧低碳圆管；电镀脚架(喷涂架），表面经酸洗、磷化等防锈处理，流水线静电喷涂。特制固定脚垫，全新PE制作。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84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r w14:paraId="0190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41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19</w:t>
            </w:r>
          </w:p>
        </w:tc>
        <w:tc>
          <w:tcPr>
            <w:tcW w:w="1055" w:type="dxa"/>
            <w:vMerge w:val="continue"/>
            <w:tcBorders>
              <w:top w:val="single" w:color="000000" w:sz="4" w:space="0"/>
              <w:left w:val="single" w:color="000000" w:sz="4" w:space="0"/>
              <w:bottom w:val="nil"/>
              <w:right w:val="nil"/>
            </w:tcBorders>
            <w:shd w:val="clear" w:color="auto" w:fill="FFFFFF"/>
            <w:vAlign w:val="center"/>
          </w:tcPr>
          <w:p w14:paraId="716BEFBC">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0E3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26C3DA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49" w:type="dxa"/>
            <w:tcBorders>
              <w:top w:val="nil"/>
              <w:left w:val="single" w:color="000000" w:sz="4" w:space="0"/>
              <w:bottom w:val="single" w:color="000000" w:sz="4" w:space="0"/>
              <w:right w:val="single" w:color="000000" w:sz="4" w:space="0"/>
            </w:tcBorders>
            <w:shd w:val="clear" w:color="auto" w:fill="auto"/>
            <w:vAlign w:val="center"/>
          </w:tcPr>
          <w:p w14:paraId="2311CC2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沙发</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F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单人位</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C9F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9A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nil"/>
              <w:left w:val="single" w:color="000000" w:sz="4" w:space="0"/>
              <w:bottom w:val="single" w:color="000000" w:sz="4" w:space="0"/>
              <w:right w:val="single" w:color="000000" w:sz="4" w:space="0"/>
            </w:tcBorders>
            <w:shd w:val="clear" w:color="auto" w:fill="auto"/>
            <w:vAlign w:val="center"/>
          </w:tcPr>
          <w:p w14:paraId="61069D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1、面料：高弹性耐磨西皮饰面；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2、海绵：采用高密度原生海绵；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-3851910</wp:posOffset>
                  </wp:positionH>
                  <wp:positionV relativeFrom="paragraph">
                    <wp:posOffset>19050</wp:posOffset>
                  </wp:positionV>
                  <wp:extent cx="1174115" cy="1136650"/>
                  <wp:effectExtent l="0" t="0" r="6985" b="6350"/>
                  <wp:wrapNone/>
                  <wp:docPr id="13" name="图片_19"/>
                  <wp:cNvGraphicFramePr/>
                  <a:graphic xmlns:a="http://schemas.openxmlformats.org/drawingml/2006/main">
                    <a:graphicData uri="http://schemas.openxmlformats.org/drawingml/2006/picture">
                      <pic:pic xmlns:pic="http://schemas.openxmlformats.org/drawingml/2006/picture">
                        <pic:nvPicPr>
                          <pic:cNvPr id="13" name="图片_19"/>
                          <pic:cNvPicPr/>
                        </pic:nvPicPr>
                        <pic:blipFill>
                          <a:blip r:embed="rId42"/>
                          <a:stretch>
                            <a:fillRect/>
                          </a:stretch>
                        </pic:blipFill>
                        <pic:spPr>
                          <a:xfrm>
                            <a:off x="0" y="0"/>
                            <a:ext cx="1174115" cy="11366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lang w:val="en-US" w:eastAsia="zh-CN" w:bidi="ar"/>
              </w:rPr>
              <w:t xml:space="preserve">3、背、座，扶手木板：环保桉曲木多层板,内架木方采用环保桉木木方；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4、木配件：耐用环保实木，表面环保油漆；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5、沙发脚：耐用环保实木，表面环保油漆</w:t>
            </w:r>
          </w:p>
        </w:tc>
        <w:tc>
          <w:tcPr>
            <w:tcW w:w="971" w:type="dxa"/>
            <w:tcBorders>
              <w:top w:val="nil"/>
              <w:left w:val="single" w:color="000000" w:sz="4" w:space="0"/>
              <w:bottom w:val="nil"/>
              <w:right w:val="single" w:color="000000" w:sz="4" w:space="0"/>
            </w:tcBorders>
            <w:shd w:val="clear" w:color="auto" w:fill="auto"/>
            <w:noWrap/>
            <w:vAlign w:val="center"/>
          </w:tcPr>
          <w:p w14:paraId="6ED4789A">
            <w:pPr>
              <w:jc w:val="center"/>
              <w:rPr>
                <w:rFonts w:hint="eastAsia" w:ascii="宋体" w:hAnsi="宋体" w:eastAsia="宋体" w:cs="宋体"/>
                <w:i w:val="0"/>
                <w:iCs w:val="0"/>
                <w:color w:val="000000"/>
                <w:sz w:val="22"/>
                <w:szCs w:val="22"/>
                <w:highlight w:val="none"/>
                <w:u w:val="none"/>
              </w:rPr>
            </w:pPr>
          </w:p>
        </w:tc>
      </w:tr>
      <w:tr w14:paraId="4E96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40B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1055" w:type="dxa"/>
            <w:vMerge w:val="continue"/>
            <w:tcBorders>
              <w:top w:val="single" w:color="000000" w:sz="4" w:space="0"/>
              <w:left w:val="single" w:color="000000" w:sz="4" w:space="0"/>
              <w:bottom w:val="nil"/>
              <w:right w:val="nil"/>
            </w:tcBorders>
            <w:shd w:val="clear" w:color="auto" w:fill="FFFFFF"/>
            <w:vAlign w:val="center"/>
          </w:tcPr>
          <w:p w14:paraId="3B1113C6">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5F5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365325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275590</wp:posOffset>
                  </wp:positionH>
                  <wp:positionV relativeFrom="paragraph">
                    <wp:posOffset>-109855</wp:posOffset>
                  </wp:positionV>
                  <wp:extent cx="1314450" cy="1146810"/>
                  <wp:effectExtent l="0" t="0" r="0" b="15240"/>
                  <wp:wrapNone/>
                  <wp:docPr id="11" name="图片_203"/>
                  <wp:cNvGraphicFramePr/>
                  <a:graphic xmlns:a="http://schemas.openxmlformats.org/drawingml/2006/main">
                    <a:graphicData uri="http://schemas.openxmlformats.org/drawingml/2006/picture">
                      <pic:pic xmlns:pic="http://schemas.openxmlformats.org/drawingml/2006/picture">
                        <pic:nvPicPr>
                          <pic:cNvPr id="11" name="图片_203"/>
                          <pic:cNvPicPr/>
                        </pic:nvPicPr>
                        <pic:blipFill>
                          <a:blip r:embed="rId33"/>
                          <a:stretch>
                            <a:fillRect/>
                          </a:stretch>
                        </pic:blipFill>
                        <pic:spPr>
                          <a:xfrm>
                            <a:off x="0" y="0"/>
                            <a:ext cx="1314450" cy="114681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0C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FF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400*600*450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40D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E6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3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tcBorders>
              <w:top w:val="nil"/>
              <w:left w:val="single" w:color="000000" w:sz="4" w:space="0"/>
              <w:bottom w:val="nil"/>
              <w:right w:val="single" w:color="000000" w:sz="4" w:space="0"/>
            </w:tcBorders>
            <w:shd w:val="clear" w:color="auto" w:fill="auto"/>
            <w:noWrap/>
            <w:vAlign w:val="center"/>
          </w:tcPr>
          <w:p w14:paraId="4DEFFEB1">
            <w:pPr>
              <w:jc w:val="center"/>
              <w:rPr>
                <w:rFonts w:hint="eastAsia" w:ascii="宋体" w:hAnsi="宋体" w:eastAsia="宋体" w:cs="宋体"/>
                <w:i w:val="0"/>
                <w:iCs w:val="0"/>
                <w:color w:val="000000"/>
                <w:sz w:val="22"/>
                <w:szCs w:val="22"/>
                <w:highlight w:val="none"/>
                <w:u w:val="none"/>
              </w:rPr>
            </w:pPr>
          </w:p>
        </w:tc>
      </w:tr>
      <w:tr w14:paraId="2B86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84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21</w:t>
            </w:r>
          </w:p>
        </w:tc>
        <w:tc>
          <w:tcPr>
            <w:tcW w:w="1055" w:type="dxa"/>
            <w:vMerge w:val="restart"/>
            <w:tcBorders>
              <w:top w:val="single" w:color="000000" w:sz="4" w:space="0"/>
              <w:left w:val="single" w:color="000000" w:sz="4" w:space="0"/>
              <w:bottom w:val="single" w:color="000000" w:sz="4" w:space="0"/>
              <w:right w:val="nil"/>
            </w:tcBorders>
            <w:shd w:val="clear" w:color="auto" w:fill="FFFFFF"/>
            <w:vAlign w:val="center"/>
          </w:tcPr>
          <w:p w14:paraId="717E933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公共区域/</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接待区</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2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A05010402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1FD0B4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-31115</wp:posOffset>
                  </wp:positionV>
                  <wp:extent cx="1557020" cy="1003935"/>
                  <wp:effectExtent l="0" t="0" r="5080" b="571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43"/>
                          <a:stretch>
                            <a:fillRect/>
                          </a:stretch>
                        </pic:blipFill>
                        <pic:spPr>
                          <a:xfrm>
                            <a:off x="0" y="0"/>
                            <a:ext cx="1557020" cy="100393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100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休闲沙发</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AE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三人位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888A">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E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8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面料：科技仿真PU皮，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海绵：高密度、高回弹的原生棉，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夹板：符合国家级环保标准，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沙发底架：五金喷涂</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11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行政楼四楼东面/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行政楼五楼东面</w:t>
            </w:r>
          </w:p>
        </w:tc>
      </w:tr>
      <w:tr w14:paraId="29210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4DB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22</w:t>
            </w:r>
          </w:p>
        </w:tc>
        <w:tc>
          <w:tcPr>
            <w:tcW w:w="1055" w:type="dxa"/>
            <w:vMerge w:val="continue"/>
            <w:tcBorders>
              <w:top w:val="single" w:color="000000" w:sz="4" w:space="0"/>
              <w:left w:val="single" w:color="000000" w:sz="4" w:space="0"/>
              <w:bottom w:val="single" w:color="000000" w:sz="4" w:space="0"/>
              <w:right w:val="nil"/>
            </w:tcBorders>
            <w:shd w:val="clear" w:color="auto" w:fill="FFFFFF"/>
            <w:vAlign w:val="center"/>
          </w:tcPr>
          <w:p w14:paraId="5D624F93">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C6B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A05010599</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4B8655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117475</wp:posOffset>
                  </wp:positionV>
                  <wp:extent cx="1538605" cy="907415"/>
                  <wp:effectExtent l="0" t="0" r="4445" b="6985"/>
                  <wp:wrapNone/>
                  <wp:docPr id="32" name="图片_192"/>
                  <wp:cNvGraphicFramePr/>
                  <a:graphic xmlns:a="http://schemas.openxmlformats.org/drawingml/2006/main">
                    <a:graphicData uri="http://schemas.openxmlformats.org/drawingml/2006/picture">
                      <pic:pic xmlns:pic="http://schemas.openxmlformats.org/drawingml/2006/picture">
                        <pic:nvPicPr>
                          <pic:cNvPr id="32" name="图片_192"/>
                          <pic:cNvPicPr/>
                        </pic:nvPicPr>
                        <pic:blipFill>
                          <a:blip r:embed="rId44"/>
                          <a:stretch>
                            <a:fillRect/>
                          </a:stretch>
                        </pic:blipFill>
                        <pic:spPr>
                          <a:xfrm>
                            <a:off x="0" y="0"/>
                            <a:ext cx="1538605" cy="90741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9FC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茶几</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4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1200*600*420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CA6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BC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4BB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钢架</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9CCA">
            <w:pPr>
              <w:jc w:val="center"/>
              <w:rPr>
                <w:rFonts w:hint="eastAsia" w:ascii="宋体" w:hAnsi="宋体" w:eastAsia="宋体" w:cs="宋体"/>
                <w:i w:val="0"/>
                <w:iCs w:val="0"/>
                <w:color w:val="000000"/>
                <w:sz w:val="22"/>
                <w:szCs w:val="22"/>
                <w:highlight w:val="none"/>
                <w:u w:val="none"/>
              </w:rPr>
            </w:pPr>
          </w:p>
        </w:tc>
      </w:tr>
      <w:tr w14:paraId="2208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DD0B">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23</w:t>
            </w:r>
          </w:p>
        </w:tc>
        <w:tc>
          <w:tcPr>
            <w:tcW w:w="1055" w:type="dxa"/>
            <w:tcBorders>
              <w:top w:val="single" w:color="000000" w:sz="4" w:space="0"/>
              <w:left w:val="single" w:color="000000" w:sz="4" w:space="0"/>
              <w:bottom w:val="nil"/>
              <w:right w:val="nil"/>
            </w:tcBorders>
            <w:shd w:val="clear" w:color="auto" w:fill="FFFFFF"/>
            <w:vAlign w:val="center"/>
          </w:tcPr>
          <w:p w14:paraId="170BFB0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行政会议室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C96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261FD3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76835</wp:posOffset>
                  </wp:positionH>
                  <wp:positionV relativeFrom="paragraph">
                    <wp:posOffset>126365</wp:posOffset>
                  </wp:positionV>
                  <wp:extent cx="1555750" cy="1345565"/>
                  <wp:effectExtent l="0" t="0" r="6350" b="6985"/>
                  <wp:wrapNone/>
                  <wp:docPr id="34" name="图片_200"/>
                  <wp:cNvGraphicFramePr/>
                  <a:graphic xmlns:a="http://schemas.openxmlformats.org/drawingml/2006/main">
                    <a:graphicData uri="http://schemas.openxmlformats.org/drawingml/2006/picture">
                      <pic:pic xmlns:pic="http://schemas.openxmlformats.org/drawingml/2006/picture">
                        <pic:nvPicPr>
                          <pic:cNvPr id="34" name="图片_200"/>
                          <pic:cNvPicPr/>
                        </pic:nvPicPr>
                        <pic:blipFill>
                          <a:blip r:embed="rId45"/>
                          <a:stretch>
                            <a:fillRect/>
                          </a:stretch>
                        </pic:blipFill>
                        <pic:spPr>
                          <a:xfrm>
                            <a:off x="0" y="0"/>
                            <a:ext cx="1555750" cy="1345565"/>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1D8CE41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会议桌2</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2D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7200*1800*750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1FD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61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50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1、面材：天然实木木皮，木皮完整干净、无腐料，颜色均匀平整；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2、基材：E0级环保中密度纤维板，表面平整，厚度均匀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3、漆面：水性环保油漆，以水做稀释剂，经五底三面工艺，无毒无刺激性气味，。成品油漆表面硬度不低于2H级，；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4、五金配件：选用五金配件</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3759">
            <w:pPr>
              <w:jc w:val="center"/>
              <w:rPr>
                <w:rFonts w:hint="eastAsia" w:ascii="宋体" w:hAnsi="宋体" w:eastAsia="宋体" w:cs="宋体"/>
                <w:i w:val="0"/>
                <w:iCs w:val="0"/>
                <w:color w:val="000000"/>
                <w:sz w:val="22"/>
                <w:szCs w:val="22"/>
                <w:highlight w:val="none"/>
                <w:u w:val="none"/>
              </w:rPr>
            </w:pPr>
          </w:p>
        </w:tc>
      </w:tr>
      <w:tr w14:paraId="046B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8DE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24</w:t>
            </w:r>
          </w:p>
        </w:tc>
        <w:tc>
          <w:tcPr>
            <w:tcW w:w="1055" w:type="dxa"/>
            <w:tcBorders>
              <w:top w:val="single" w:color="000000" w:sz="4" w:space="0"/>
              <w:left w:val="single" w:color="000000" w:sz="4" w:space="0"/>
              <w:bottom w:val="nil"/>
              <w:right w:val="nil"/>
            </w:tcBorders>
            <w:shd w:val="clear" w:color="auto" w:fill="FFFFFF"/>
            <w:vAlign w:val="center"/>
          </w:tcPr>
          <w:p w14:paraId="0A2BA74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党员活动室/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行政会议室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CE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85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297815</wp:posOffset>
                  </wp:positionH>
                  <wp:positionV relativeFrom="paragraph">
                    <wp:posOffset>123190</wp:posOffset>
                  </wp:positionV>
                  <wp:extent cx="1001395" cy="1031240"/>
                  <wp:effectExtent l="0" t="0" r="8255" b="16510"/>
                  <wp:wrapNone/>
                  <wp:docPr id="37" name="图片_2_SpCnt_1"/>
                  <wp:cNvGraphicFramePr/>
                  <a:graphic xmlns:a="http://schemas.openxmlformats.org/drawingml/2006/main">
                    <a:graphicData uri="http://schemas.openxmlformats.org/drawingml/2006/picture">
                      <pic:pic xmlns:pic="http://schemas.openxmlformats.org/drawingml/2006/picture">
                        <pic:nvPicPr>
                          <pic:cNvPr id="37" name="图片_2_SpCnt_1"/>
                          <pic:cNvPicPr/>
                        </pic:nvPicPr>
                        <pic:blipFill>
                          <a:blip r:embed="rId46"/>
                          <a:stretch>
                            <a:fillRect/>
                          </a:stretch>
                        </pic:blipFill>
                        <pic:spPr>
                          <a:xfrm>
                            <a:off x="0" y="0"/>
                            <a:ext cx="1001395" cy="1031240"/>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3D36841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0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B56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A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0E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1、水性皮饰面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2、内外弯板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3、高弹力海绵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4、扁管电镀扶手连体弓形架配扪皮扶手面</w:t>
            </w: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5921">
            <w:pPr>
              <w:jc w:val="center"/>
              <w:rPr>
                <w:rFonts w:hint="eastAsia" w:ascii="宋体" w:hAnsi="宋体" w:eastAsia="宋体" w:cs="宋体"/>
                <w:i w:val="0"/>
                <w:iCs w:val="0"/>
                <w:color w:val="000000"/>
                <w:sz w:val="22"/>
                <w:szCs w:val="22"/>
                <w:highlight w:val="none"/>
                <w:u w:val="none"/>
              </w:rPr>
            </w:pPr>
          </w:p>
        </w:tc>
      </w:tr>
      <w:tr w14:paraId="4D72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69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25</w:t>
            </w:r>
          </w:p>
        </w:tc>
        <w:tc>
          <w:tcPr>
            <w:tcW w:w="1055" w:type="dxa"/>
            <w:vMerge w:val="restart"/>
            <w:tcBorders>
              <w:top w:val="single" w:color="000000" w:sz="4" w:space="0"/>
              <w:left w:val="single" w:color="000000" w:sz="4" w:space="0"/>
              <w:bottom w:val="nil"/>
              <w:right w:val="nil"/>
            </w:tcBorders>
            <w:shd w:val="clear" w:color="auto" w:fill="FFFFFF"/>
            <w:vAlign w:val="center"/>
          </w:tcPr>
          <w:p w14:paraId="1C34A84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会议室/</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多功能厅/</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小报告厅</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083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A05010300</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5A4586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210820</wp:posOffset>
                  </wp:positionH>
                  <wp:positionV relativeFrom="paragraph">
                    <wp:posOffset>-227330</wp:posOffset>
                  </wp:positionV>
                  <wp:extent cx="1145540" cy="1094740"/>
                  <wp:effectExtent l="0" t="0" r="16510" b="10160"/>
                  <wp:wrapNone/>
                  <wp:docPr id="38" name="图片_60"/>
                  <wp:cNvGraphicFramePr/>
                  <a:graphic xmlns:a="http://schemas.openxmlformats.org/drawingml/2006/main">
                    <a:graphicData uri="http://schemas.openxmlformats.org/drawingml/2006/picture">
                      <pic:pic xmlns:pic="http://schemas.openxmlformats.org/drawingml/2006/picture">
                        <pic:nvPicPr>
                          <pic:cNvPr id="38" name="图片_60"/>
                          <pic:cNvPicPr/>
                        </pic:nvPicPr>
                        <pic:blipFill>
                          <a:blip r:embed="rId47"/>
                          <a:stretch>
                            <a:fillRect/>
                          </a:stretch>
                        </pic:blipFill>
                        <pic:spPr>
                          <a:xfrm>
                            <a:off x="0" y="0"/>
                            <a:ext cx="1145540" cy="109474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F7E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主席桌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60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1600*600*800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CEEC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5A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36A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p>
        </w:tc>
        <w:tc>
          <w:tcPr>
            <w:tcW w:w="971" w:type="dxa"/>
            <w:vMerge w:val="restart"/>
            <w:tcBorders>
              <w:top w:val="single" w:color="000000" w:sz="4" w:space="0"/>
              <w:left w:val="single" w:color="000000" w:sz="4" w:space="0"/>
              <w:bottom w:val="nil"/>
              <w:right w:val="single" w:color="000000" w:sz="4" w:space="0"/>
            </w:tcBorders>
            <w:shd w:val="clear" w:color="auto" w:fill="auto"/>
            <w:vAlign w:val="center"/>
          </w:tcPr>
          <w:p w14:paraId="5065C5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行政楼四楼</w:t>
            </w:r>
          </w:p>
        </w:tc>
      </w:tr>
      <w:tr w14:paraId="7B7A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4B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26</w:t>
            </w:r>
          </w:p>
        </w:tc>
        <w:tc>
          <w:tcPr>
            <w:tcW w:w="1055" w:type="dxa"/>
            <w:vMerge w:val="continue"/>
            <w:tcBorders>
              <w:top w:val="single" w:color="000000" w:sz="4" w:space="0"/>
              <w:left w:val="single" w:color="000000" w:sz="4" w:space="0"/>
              <w:bottom w:val="nil"/>
              <w:right w:val="nil"/>
            </w:tcBorders>
            <w:shd w:val="clear" w:color="auto" w:fill="FFFFFF"/>
            <w:vAlign w:val="center"/>
          </w:tcPr>
          <w:p w14:paraId="082FA9D2">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D1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A05010301</w:t>
            </w:r>
          </w:p>
        </w:tc>
        <w:tc>
          <w:tcPr>
            <w:tcW w:w="3132" w:type="dxa"/>
            <w:tcBorders>
              <w:top w:val="single" w:color="000000" w:sz="4" w:space="0"/>
              <w:left w:val="nil"/>
              <w:bottom w:val="single" w:color="000000" w:sz="4" w:space="0"/>
              <w:right w:val="single" w:color="000000" w:sz="4" w:space="0"/>
            </w:tcBorders>
            <w:shd w:val="clear" w:color="auto" w:fill="FFFFFF"/>
            <w:vAlign w:val="center"/>
          </w:tcPr>
          <w:p w14:paraId="10D487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501015</wp:posOffset>
                  </wp:positionH>
                  <wp:positionV relativeFrom="paragraph">
                    <wp:posOffset>96520</wp:posOffset>
                  </wp:positionV>
                  <wp:extent cx="915670" cy="1437005"/>
                  <wp:effectExtent l="0" t="0" r="17780" b="10795"/>
                  <wp:wrapNone/>
                  <wp:docPr id="40" name="图片_156"/>
                  <wp:cNvGraphicFramePr/>
                  <a:graphic xmlns:a="http://schemas.openxmlformats.org/drawingml/2006/main">
                    <a:graphicData uri="http://schemas.openxmlformats.org/drawingml/2006/picture">
                      <pic:pic xmlns:pic="http://schemas.openxmlformats.org/drawingml/2006/picture">
                        <pic:nvPicPr>
                          <pic:cNvPr id="40" name="图片_156"/>
                          <pic:cNvPicPr/>
                        </pic:nvPicPr>
                        <pic:blipFill>
                          <a:blip r:embed="rId48"/>
                          <a:stretch>
                            <a:fillRect/>
                          </a:stretch>
                        </pic:blipFill>
                        <pic:spPr>
                          <a:xfrm>
                            <a:off x="0" y="0"/>
                            <a:ext cx="915670" cy="1437005"/>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432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主席椅</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D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528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D8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05E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1、面料：西皮包面。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2、海绵：高密度、高回弹一次成型PU泡绵，达到国家阻燃标准，                                                3、脚架：实木椅架。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4、内板:经高温高压定型的多层复合椅板。</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5A614836">
            <w:pPr>
              <w:jc w:val="center"/>
              <w:rPr>
                <w:rFonts w:hint="eastAsia" w:ascii="宋体" w:hAnsi="宋体" w:eastAsia="宋体" w:cs="宋体"/>
                <w:i w:val="0"/>
                <w:iCs w:val="0"/>
                <w:color w:val="000000"/>
                <w:sz w:val="22"/>
                <w:szCs w:val="22"/>
                <w:highlight w:val="none"/>
                <w:u w:val="none"/>
              </w:rPr>
            </w:pPr>
          </w:p>
        </w:tc>
      </w:tr>
      <w:tr w14:paraId="2394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885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27</w:t>
            </w:r>
          </w:p>
        </w:tc>
        <w:tc>
          <w:tcPr>
            <w:tcW w:w="1055" w:type="dxa"/>
            <w:vMerge w:val="continue"/>
            <w:tcBorders>
              <w:top w:val="single" w:color="000000" w:sz="4" w:space="0"/>
              <w:left w:val="single" w:color="000000" w:sz="4" w:space="0"/>
              <w:bottom w:val="nil"/>
              <w:right w:val="nil"/>
            </w:tcBorders>
            <w:shd w:val="clear" w:color="auto" w:fill="FFFFFF"/>
            <w:vAlign w:val="center"/>
          </w:tcPr>
          <w:p w14:paraId="33665AA7">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8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A05010202</w:t>
            </w:r>
          </w:p>
        </w:tc>
        <w:tc>
          <w:tcPr>
            <w:tcW w:w="3132" w:type="dxa"/>
            <w:tcBorders>
              <w:top w:val="single" w:color="000000" w:sz="4" w:space="0"/>
              <w:left w:val="nil"/>
              <w:bottom w:val="single" w:color="000000" w:sz="4" w:space="0"/>
              <w:right w:val="single" w:color="000000" w:sz="4" w:space="0"/>
            </w:tcBorders>
            <w:shd w:val="clear" w:color="auto" w:fill="auto"/>
            <w:vAlign w:val="center"/>
          </w:tcPr>
          <w:p w14:paraId="0F82B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227330</wp:posOffset>
                  </wp:positionH>
                  <wp:positionV relativeFrom="paragraph">
                    <wp:posOffset>-115570</wp:posOffset>
                  </wp:positionV>
                  <wp:extent cx="1379855" cy="1106170"/>
                  <wp:effectExtent l="0" t="0" r="10795" b="17780"/>
                  <wp:wrapNone/>
                  <wp:docPr id="36" name="图片_152"/>
                  <wp:cNvGraphicFramePr/>
                  <a:graphic xmlns:a="http://schemas.openxmlformats.org/drawingml/2006/main">
                    <a:graphicData uri="http://schemas.openxmlformats.org/drawingml/2006/picture">
                      <pic:pic xmlns:pic="http://schemas.openxmlformats.org/drawingml/2006/picture">
                        <pic:nvPicPr>
                          <pic:cNvPr id="36" name="图片_152"/>
                          <pic:cNvPicPr/>
                        </pic:nvPicPr>
                        <pic:blipFill>
                          <a:blip r:embed="rId49"/>
                          <a:stretch>
                            <a:fillRect/>
                          </a:stretch>
                        </pic:blipFill>
                        <pic:spPr>
                          <a:xfrm>
                            <a:off x="0" y="0"/>
                            <a:ext cx="1379855" cy="110617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D0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会议条桌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DF6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1400*450*750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666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40</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52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1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2、贴面：耐磨三聚氢防火板，耐磨耐高温。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3、封边：无色差PVC封边条。</w:t>
            </w:r>
            <w:r>
              <w:rPr>
                <w:rFonts w:hint="eastAsia" w:ascii="宋体" w:hAnsi="宋体" w:eastAsia="宋体" w:cs="宋体"/>
                <w:i w:val="0"/>
                <w:iCs w:val="0"/>
                <w:color w:val="000000"/>
                <w:kern w:val="0"/>
                <w:sz w:val="22"/>
                <w:szCs w:val="22"/>
                <w:highlight w:val="none"/>
                <w:u w:val="none"/>
                <w:lang w:val="en-US" w:eastAsia="zh-CN" w:bidi="ar"/>
              </w:rPr>
              <w:br w:type="textWrapping"/>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2FC8AB9B">
            <w:pPr>
              <w:jc w:val="center"/>
              <w:rPr>
                <w:rFonts w:hint="eastAsia" w:ascii="宋体" w:hAnsi="宋体" w:eastAsia="宋体" w:cs="宋体"/>
                <w:i w:val="0"/>
                <w:iCs w:val="0"/>
                <w:color w:val="000000"/>
                <w:sz w:val="22"/>
                <w:szCs w:val="22"/>
                <w:highlight w:val="none"/>
                <w:u w:val="none"/>
              </w:rPr>
            </w:pPr>
          </w:p>
        </w:tc>
      </w:tr>
      <w:tr w14:paraId="073C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33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28</w:t>
            </w:r>
          </w:p>
        </w:tc>
        <w:tc>
          <w:tcPr>
            <w:tcW w:w="1055" w:type="dxa"/>
            <w:vMerge w:val="continue"/>
            <w:tcBorders>
              <w:top w:val="single" w:color="000000" w:sz="4" w:space="0"/>
              <w:left w:val="single" w:color="000000" w:sz="4" w:space="0"/>
              <w:bottom w:val="nil"/>
              <w:right w:val="nil"/>
            </w:tcBorders>
            <w:shd w:val="clear" w:color="auto" w:fill="FFFFFF"/>
            <w:vAlign w:val="center"/>
          </w:tcPr>
          <w:p w14:paraId="0284BA00">
            <w:pPr>
              <w:jc w:val="center"/>
              <w:rPr>
                <w:rFonts w:hint="eastAsia" w:ascii="宋体" w:hAnsi="宋体" w:eastAsia="宋体" w:cs="宋体"/>
                <w:b/>
                <w:bCs/>
                <w:i w:val="0"/>
                <w:iCs w:val="0"/>
                <w:color w:val="000000"/>
                <w:sz w:val="20"/>
                <w:szCs w:val="20"/>
                <w:highlight w:val="none"/>
                <w:u w:val="none"/>
              </w:rPr>
            </w:pPr>
          </w:p>
        </w:tc>
        <w:tc>
          <w:tcPr>
            <w:tcW w:w="1199" w:type="dxa"/>
            <w:tcBorders>
              <w:top w:val="single" w:color="000000" w:sz="4" w:space="0"/>
              <w:left w:val="single" w:color="000000" w:sz="4" w:space="0"/>
              <w:bottom w:val="nil"/>
              <w:right w:val="single" w:color="000000" w:sz="4" w:space="0"/>
            </w:tcBorders>
            <w:shd w:val="clear" w:color="auto" w:fill="FFFFFF"/>
            <w:noWrap/>
            <w:vAlign w:val="center"/>
          </w:tcPr>
          <w:p w14:paraId="559038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A05010303</w:t>
            </w:r>
          </w:p>
        </w:tc>
        <w:tc>
          <w:tcPr>
            <w:tcW w:w="3132" w:type="dxa"/>
            <w:tcBorders>
              <w:top w:val="single" w:color="000000" w:sz="4" w:space="0"/>
              <w:left w:val="nil"/>
              <w:bottom w:val="nil"/>
              <w:right w:val="single" w:color="000000" w:sz="4" w:space="0"/>
            </w:tcBorders>
            <w:shd w:val="clear" w:color="auto" w:fill="auto"/>
            <w:vAlign w:val="center"/>
          </w:tcPr>
          <w:p w14:paraId="7DE46B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anchor distT="0" distB="0" distL="114300" distR="114300" simplePos="0" relativeHeight="251659264" behindDoc="0" locked="0" layoutInCell="1" allowOverlap="1">
                  <wp:simplePos x="0" y="0"/>
                  <wp:positionH relativeFrom="column">
                    <wp:posOffset>600075</wp:posOffset>
                  </wp:positionH>
                  <wp:positionV relativeFrom="paragraph">
                    <wp:posOffset>63500</wp:posOffset>
                  </wp:positionV>
                  <wp:extent cx="1002665" cy="1466850"/>
                  <wp:effectExtent l="0" t="0" r="6985" b="0"/>
                  <wp:wrapNone/>
                  <wp:docPr id="39" name="图片_213"/>
                  <wp:cNvGraphicFramePr/>
                  <a:graphic xmlns:a="http://schemas.openxmlformats.org/drawingml/2006/main">
                    <a:graphicData uri="http://schemas.openxmlformats.org/drawingml/2006/picture">
                      <pic:pic xmlns:pic="http://schemas.openxmlformats.org/drawingml/2006/picture">
                        <pic:nvPicPr>
                          <pic:cNvPr id="39" name="图片_213"/>
                          <pic:cNvPicPr/>
                        </pic:nvPicPr>
                        <pic:blipFill>
                          <a:blip r:embed="rId50"/>
                          <a:stretch>
                            <a:fillRect/>
                          </a:stretch>
                        </pic:blipFill>
                        <pic:spPr>
                          <a:xfrm>
                            <a:off x="0" y="0"/>
                            <a:ext cx="1002665" cy="1466850"/>
                          </a:xfrm>
                          <a:prstGeom prst="rect">
                            <a:avLst/>
                          </a:prstGeom>
                          <a:noFill/>
                          <a:ln>
                            <a:noFill/>
                          </a:ln>
                        </pic:spPr>
                      </pic:pic>
                    </a:graphicData>
                  </a:graphic>
                </wp:anchor>
              </w:drawing>
            </w:r>
          </w:p>
        </w:tc>
        <w:tc>
          <w:tcPr>
            <w:tcW w:w="949" w:type="dxa"/>
            <w:tcBorders>
              <w:top w:val="single" w:color="000000" w:sz="4" w:space="0"/>
              <w:left w:val="single" w:color="000000" w:sz="4" w:space="0"/>
              <w:bottom w:val="nil"/>
              <w:right w:val="single" w:color="000000" w:sz="4" w:space="0"/>
            </w:tcBorders>
            <w:shd w:val="clear" w:color="auto" w:fill="auto"/>
            <w:vAlign w:val="center"/>
          </w:tcPr>
          <w:p w14:paraId="0CE3189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椅子</w:t>
            </w:r>
          </w:p>
        </w:tc>
        <w:tc>
          <w:tcPr>
            <w:tcW w:w="1236" w:type="dxa"/>
            <w:tcBorders>
              <w:top w:val="single" w:color="000000" w:sz="4" w:space="0"/>
              <w:left w:val="single" w:color="000000" w:sz="4" w:space="0"/>
              <w:bottom w:val="nil"/>
              <w:right w:val="single" w:color="000000" w:sz="4" w:space="0"/>
            </w:tcBorders>
            <w:shd w:val="clear" w:color="auto" w:fill="auto"/>
            <w:vAlign w:val="center"/>
          </w:tcPr>
          <w:p w14:paraId="7F816C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常规</w:t>
            </w:r>
          </w:p>
        </w:tc>
        <w:tc>
          <w:tcPr>
            <w:tcW w:w="660" w:type="dxa"/>
            <w:tcBorders>
              <w:top w:val="single" w:color="000000" w:sz="4" w:space="0"/>
              <w:left w:val="single" w:color="000000" w:sz="4" w:space="0"/>
              <w:bottom w:val="nil"/>
              <w:right w:val="single" w:color="000000" w:sz="4" w:space="0"/>
            </w:tcBorders>
            <w:shd w:val="clear" w:color="auto" w:fill="FFFFFF"/>
            <w:vAlign w:val="center"/>
          </w:tcPr>
          <w:p w14:paraId="43843077">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60</w:t>
            </w:r>
          </w:p>
        </w:tc>
        <w:tc>
          <w:tcPr>
            <w:tcW w:w="682" w:type="dxa"/>
            <w:tcBorders>
              <w:top w:val="single" w:color="000000" w:sz="4" w:space="0"/>
              <w:left w:val="single" w:color="000000" w:sz="4" w:space="0"/>
              <w:bottom w:val="nil"/>
              <w:right w:val="single" w:color="000000" w:sz="4" w:space="0"/>
            </w:tcBorders>
            <w:shd w:val="clear" w:color="auto" w:fill="FFFFFF"/>
            <w:vAlign w:val="center"/>
          </w:tcPr>
          <w:p w14:paraId="650057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19" w:type="dxa"/>
            <w:tcBorders>
              <w:top w:val="single" w:color="000000" w:sz="4" w:space="0"/>
              <w:left w:val="single" w:color="000000" w:sz="4" w:space="0"/>
              <w:bottom w:val="nil"/>
              <w:right w:val="single" w:color="000000" w:sz="4" w:space="0"/>
            </w:tcBorders>
            <w:shd w:val="clear" w:color="auto" w:fill="auto"/>
            <w:vAlign w:val="center"/>
          </w:tcPr>
          <w:p w14:paraId="2E4842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1、面料：西皮包面。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2、海绵：高密度、高回弹一次成型PU泡绵，达到国家阻燃标准，                                                3、脚架：实木椅架。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4、内板:经高温高压定型的多层复合椅板</w:t>
            </w:r>
            <w:r>
              <w:rPr>
                <w:rFonts w:hint="eastAsia" w:ascii="宋体" w:hAnsi="宋体" w:cs="宋体"/>
                <w:i w:val="0"/>
                <w:iCs w:val="0"/>
                <w:color w:val="000000"/>
                <w:kern w:val="0"/>
                <w:sz w:val="22"/>
                <w:szCs w:val="22"/>
                <w:highlight w:val="none"/>
                <w:u w:val="none"/>
                <w:lang w:val="en-US" w:eastAsia="zh-CN" w:bidi="ar"/>
              </w:rPr>
              <w:t>。</w:t>
            </w:r>
          </w:p>
        </w:tc>
        <w:tc>
          <w:tcPr>
            <w:tcW w:w="971" w:type="dxa"/>
            <w:vMerge w:val="continue"/>
            <w:tcBorders>
              <w:top w:val="single" w:color="000000" w:sz="4" w:space="0"/>
              <w:left w:val="single" w:color="000000" w:sz="4" w:space="0"/>
              <w:bottom w:val="nil"/>
              <w:right w:val="single" w:color="000000" w:sz="4" w:space="0"/>
            </w:tcBorders>
            <w:shd w:val="clear" w:color="auto" w:fill="auto"/>
            <w:vAlign w:val="center"/>
          </w:tcPr>
          <w:p w14:paraId="1C22DAB2">
            <w:pPr>
              <w:jc w:val="center"/>
              <w:rPr>
                <w:rFonts w:hint="eastAsia" w:ascii="宋体" w:hAnsi="宋体" w:eastAsia="宋体" w:cs="宋体"/>
                <w:i w:val="0"/>
                <w:iCs w:val="0"/>
                <w:color w:val="000000"/>
                <w:sz w:val="22"/>
                <w:szCs w:val="22"/>
                <w:highlight w:val="none"/>
                <w:u w:val="none"/>
              </w:rPr>
            </w:pPr>
          </w:p>
        </w:tc>
      </w:tr>
      <w:tr w14:paraId="320F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A5F0">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B48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教室</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3CE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A05010299</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2C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134620</wp:posOffset>
                  </wp:positionV>
                  <wp:extent cx="1327785" cy="1215390"/>
                  <wp:effectExtent l="0" t="0" r="5715" b="3810"/>
                  <wp:wrapNone/>
                  <wp:docPr id="41" name="图片_5"/>
                  <wp:cNvGraphicFramePr/>
                  <a:graphic xmlns:a="http://schemas.openxmlformats.org/drawingml/2006/main">
                    <a:graphicData uri="http://schemas.openxmlformats.org/drawingml/2006/picture">
                      <pic:pic xmlns:pic="http://schemas.openxmlformats.org/drawingml/2006/picture">
                        <pic:nvPicPr>
                          <pic:cNvPr id="41" name="图片_5"/>
                          <pic:cNvPicPr/>
                        </pic:nvPicPr>
                        <pic:blipFill>
                          <a:blip r:embed="rId51"/>
                          <a:stretch>
                            <a:fillRect/>
                          </a:stretch>
                        </pic:blipFill>
                        <pic:spPr>
                          <a:xfrm>
                            <a:off x="0" y="0"/>
                            <a:ext cx="1327785" cy="1215390"/>
                          </a:xfrm>
                          <a:prstGeom prst="rect">
                            <a:avLst/>
                          </a:prstGeom>
                          <a:noFill/>
                          <a:ln>
                            <a:noFill/>
                          </a:ln>
                        </pic:spPr>
                      </pic:pic>
                    </a:graphicData>
                  </a:graphic>
                </wp:anchor>
              </w:drawing>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17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讲台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3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1000*600*1000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DCF3">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 xml:space="preserve">16 </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7013">
            <w:pPr>
              <w:jc w:val="center"/>
              <w:rPr>
                <w:rFonts w:hint="eastAsia" w:ascii="宋体" w:hAnsi="宋体" w:eastAsia="宋体" w:cs="宋体"/>
                <w:i w:val="0"/>
                <w:iCs w:val="0"/>
                <w:color w:val="000000"/>
                <w:sz w:val="22"/>
                <w:szCs w:val="22"/>
                <w:highlight w:val="none"/>
                <w:u w:val="none"/>
              </w:rPr>
            </w:pPr>
          </w:p>
        </w:tc>
        <w:tc>
          <w:tcPr>
            <w:tcW w:w="3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B3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1、基材：环保E0级实木颗粒板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2、贴面：耐磨三聚氰胺饰面，具有易清洗、防划痕等特性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3、封边：PVC，不易断裂，热溶胶工艺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EAB">
            <w:pPr>
              <w:jc w:val="center"/>
              <w:rPr>
                <w:rFonts w:hint="eastAsia" w:ascii="宋体" w:hAnsi="宋体" w:eastAsia="宋体" w:cs="宋体"/>
                <w:b/>
                <w:bCs/>
                <w:i w:val="0"/>
                <w:iCs w:val="0"/>
                <w:color w:val="000000"/>
                <w:sz w:val="22"/>
                <w:szCs w:val="22"/>
                <w:highlight w:val="none"/>
                <w:u w:val="none"/>
              </w:rPr>
            </w:pPr>
          </w:p>
        </w:tc>
      </w:tr>
      <w:tr w14:paraId="48A0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343826">
            <w:pPr>
              <w:keepNext w:val="0"/>
              <w:keepLines w:val="0"/>
              <w:widowControl/>
              <w:suppressLineNumbers w:val="0"/>
              <w:jc w:val="left"/>
              <w:textAlignment w:val="bottom"/>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c>
          <w:tcPr>
            <w:tcW w:w="13703" w:type="dxa"/>
            <w:gridSpan w:val="9"/>
            <w:tcBorders>
              <w:top w:val="single" w:color="auto" w:sz="4" w:space="0"/>
              <w:left w:val="single" w:color="auto" w:sz="4" w:space="0"/>
              <w:bottom w:val="single" w:color="auto" w:sz="4" w:space="0"/>
              <w:right w:val="single" w:color="auto" w:sz="4" w:space="0"/>
            </w:tcBorders>
            <w:shd w:val="clear" w:color="auto" w:fill="auto"/>
            <w:noWrap/>
            <w:vAlign w:val="bottom"/>
          </w:tcPr>
          <w:p w14:paraId="4363BA87">
            <w:pPr>
              <w:jc w:val="left"/>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饰面颜色有甲方选色板选定。</w:t>
            </w:r>
          </w:p>
        </w:tc>
      </w:tr>
    </w:tbl>
    <w:p w14:paraId="12950C1C">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814" w:right="1474" w:bottom="1814" w:left="1474" w:header="851" w:footer="851" w:gutter="0"/>
          <w:cols w:space="720" w:num="1"/>
        </w:sectPr>
      </w:pPr>
    </w:p>
    <w:p w14:paraId="1E20C255">
      <w:pPr>
        <w:pStyle w:val="7"/>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重点产品技术参数</w:t>
      </w:r>
    </w:p>
    <w:p w14:paraId="586C51C9">
      <w:pPr>
        <w:numPr>
          <w:ilvl w:val="0"/>
          <w:numId w:val="2"/>
        </w:num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三聚氰胺饰面板：</w:t>
      </w:r>
    </w:p>
    <w:p w14:paraId="0BD8B7C0">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满足GB/T 15102-2017 外观质量、含水率、静曲强度、甲醛释放量达到ENF级； </w:t>
      </w:r>
    </w:p>
    <w:p w14:paraId="56A4ED25">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GB/T 35601-2024‌‌ TVOC、苯、甲苯、二甲苯</w:t>
      </w:r>
      <w:r>
        <w:rPr>
          <w:rFonts w:hint="eastAsia" w:ascii="宋体" w:hAnsi="宋体" w:eastAsia="宋体" w:cs="宋体"/>
          <w:b w:val="0"/>
          <w:bCs w:val="0"/>
          <w:color w:val="auto"/>
          <w:sz w:val="24"/>
          <w:szCs w:val="24"/>
          <w:highlight w:val="none"/>
          <w:lang w:val="en-US" w:eastAsia="zh-CN"/>
        </w:rPr>
        <w:t>符合要求</w:t>
      </w:r>
      <w:r>
        <w:rPr>
          <w:rFonts w:hint="eastAsia" w:ascii="宋体" w:hAnsi="宋体" w:eastAsia="宋体" w:cs="宋体"/>
          <w:b w:val="0"/>
          <w:bCs w:val="0"/>
          <w:color w:val="auto"/>
          <w:sz w:val="24"/>
          <w:szCs w:val="24"/>
          <w:highlight w:val="none"/>
          <w:lang w:eastAsia="zh-CN"/>
        </w:rPr>
        <w:t>；</w:t>
      </w:r>
    </w:p>
    <w:p w14:paraId="5BC52153">
      <w:pPr>
        <w:numPr>
          <w:ilvl w:val="0"/>
          <w:numId w:val="3"/>
        </w:num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GB8624- 2012《建筑材料及制品燃烧性能分级》 项目燃烧性能达到阻燃B1级</w:t>
      </w:r>
      <w:r>
        <w:rPr>
          <w:rFonts w:hint="eastAsia" w:ascii="宋体" w:hAnsi="宋体" w:eastAsia="宋体" w:cs="宋体"/>
          <w:color w:val="auto"/>
          <w:sz w:val="24"/>
          <w:szCs w:val="24"/>
          <w:highlight w:val="none"/>
          <w:lang w:val="en-US" w:eastAsia="zh-CN"/>
        </w:rPr>
        <w:t>。</w:t>
      </w:r>
    </w:p>
    <w:p w14:paraId="3D3928A0">
      <w:pPr>
        <w:numPr>
          <w:ilvl w:val="0"/>
          <w:numId w:val="2"/>
        </w:numPr>
        <w:spacing w:line="360" w:lineRule="auto"/>
        <w:ind w:left="0" w:leftChars="0" w:firstLine="0" w:firstLineChars="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PVC封边条：</w:t>
      </w:r>
    </w:p>
    <w:p w14:paraId="25D54EA0">
      <w:pPr>
        <w:numPr>
          <w:ilvl w:val="0"/>
          <w:numId w:val="0"/>
        </w:numPr>
        <w:spacing w:line="360" w:lineRule="auto"/>
        <w:ind w:leftChars="0"/>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满足QB/T 4463-2013 邻苯二甲酸酯（未检出），耐老化性（无开裂）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耐光色牢度≥4级；</w:t>
      </w:r>
    </w:p>
    <w:p w14:paraId="420335BE">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GB8624- 2012《建筑材料及制品燃烧性能分级》 项目燃烧性能达到阻燃B1级。</w:t>
      </w:r>
    </w:p>
    <w:p w14:paraId="5BB8F762">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3.弹力</w:t>
      </w:r>
      <w:r>
        <w:rPr>
          <w:rFonts w:hint="eastAsia" w:ascii="宋体" w:hAnsi="宋体" w:eastAsia="宋体" w:cs="宋体"/>
          <w:b w:val="0"/>
          <w:bCs w:val="0"/>
          <w:color w:val="auto"/>
          <w:sz w:val="24"/>
          <w:szCs w:val="24"/>
          <w:highlight w:val="none"/>
        </w:rPr>
        <w:t>网布：</w:t>
      </w:r>
    </w:p>
    <w:p w14:paraId="2F442CF5">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满足GB/T 17592-2024纺织面料中可分解致癌芳香胺染料（未检出）；</w:t>
      </w:r>
    </w:p>
    <w:p w14:paraId="5727CE50">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QB/T 2280-2016、GB/T3920-2008纺织面料干摩擦色牢度≥4级；</w:t>
      </w:r>
    </w:p>
    <w:p w14:paraId="7CD960ED">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GB8624- 2012 《建筑材料及制品燃烧性能分级》项目燃烧性能达到阻燃B1级。</w:t>
      </w:r>
    </w:p>
    <w:p w14:paraId="3ADAC6AA">
      <w:p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检测GB 18401-2010甲醛未检出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PH合格</w:t>
      </w:r>
      <w:r>
        <w:rPr>
          <w:rFonts w:hint="eastAsia" w:ascii="宋体" w:hAnsi="宋体" w:eastAsia="宋体" w:cs="宋体"/>
          <w:b w:val="0"/>
          <w:bCs w:val="0"/>
          <w:color w:val="auto"/>
          <w:sz w:val="24"/>
          <w:szCs w:val="24"/>
          <w:highlight w:val="none"/>
          <w:lang w:eastAsia="zh-CN"/>
        </w:rPr>
        <w:t>；</w:t>
      </w:r>
    </w:p>
    <w:p w14:paraId="3368801B">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kern w:val="2"/>
          <w:sz w:val="24"/>
          <w:szCs w:val="24"/>
          <w:highlight w:val="none"/>
          <w:lang w:val="en-US" w:eastAsia="zh-CN" w:bidi="ar-SA"/>
        </w:rPr>
        <w:t>水性漆：</w:t>
      </w:r>
    </w:p>
    <w:p w14:paraId="7BA6E0E5">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依据GB 18581-2020《木器涂料中有害物质限量》，GB/T23999-2009《室内装饰装修用水性木器涂料》，HJ2537-2014《环境标志产品技术要求 水性涂料》标准要求，检测内容：挥发性有机化合物含量（VOC）未检出，游离甲醛未检出，苯、甲苯、二甲苯、乙苯的总量未检出</w:t>
      </w:r>
      <w:r>
        <w:rPr>
          <w:rFonts w:hint="eastAsia" w:ascii="宋体" w:hAnsi="宋体" w:eastAsia="宋体" w:cs="宋体"/>
          <w:color w:val="auto"/>
          <w:sz w:val="24"/>
          <w:szCs w:val="24"/>
          <w:highlight w:val="none"/>
          <w:lang w:val="en-US" w:eastAsia="zh-CN"/>
        </w:rPr>
        <w:t>。</w:t>
      </w:r>
    </w:p>
    <w:p w14:paraId="7F4B7D77">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rPr>
        <w:t>海绵：</w:t>
      </w:r>
    </w:p>
    <w:p w14:paraId="50EB812D">
      <w:pPr>
        <w:spacing w:line="360" w:lineRule="auto"/>
        <w:outlineLvl w:val="9"/>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（1）满足</w:t>
      </w:r>
      <w:r>
        <w:rPr>
          <w:rFonts w:hint="eastAsia" w:ascii="宋体" w:hAnsi="宋体" w:eastAsia="宋体" w:cs="宋体"/>
          <w:b w:val="0"/>
          <w:bCs w:val="0"/>
          <w:color w:val="auto"/>
          <w:sz w:val="24"/>
          <w:szCs w:val="24"/>
          <w:highlight w:val="none"/>
        </w:rPr>
        <w:t>GB 20286-2006《公共场所阻燃制品及组件燃烧性能要求和标识》燃烧性能达到阻燃1级</w:t>
      </w:r>
      <w:r>
        <w:rPr>
          <w:rFonts w:hint="eastAsia" w:ascii="宋体" w:hAnsi="宋体" w:eastAsia="宋体" w:cs="宋体"/>
          <w:b w:val="0"/>
          <w:bCs w:val="0"/>
          <w:color w:val="auto"/>
          <w:sz w:val="24"/>
          <w:szCs w:val="24"/>
          <w:highlight w:val="none"/>
          <w:lang w:eastAsia="zh-CN"/>
        </w:rPr>
        <w:t>；</w:t>
      </w:r>
    </w:p>
    <w:p w14:paraId="1373032D">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GB/T 10802-2023撕裂强度≥9N/cm</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拉伸强度≥150kPa</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75%压缩永久变形≤4%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回弹率≥50%；</w:t>
      </w:r>
    </w:p>
    <w:p w14:paraId="15D8C56B">
      <w:pPr>
        <w:spacing w:line="360" w:lineRule="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QB/T 2280-2016甲醛释放量、TVOC</w:t>
      </w:r>
      <w:r>
        <w:rPr>
          <w:rFonts w:hint="eastAsia" w:ascii="宋体" w:hAnsi="宋体" w:eastAsia="宋体" w:cs="宋体"/>
          <w:b w:val="0"/>
          <w:bCs w:val="0"/>
          <w:color w:val="auto"/>
          <w:sz w:val="24"/>
          <w:szCs w:val="24"/>
          <w:highlight w:val="none"/>
          <w:lang w:val="en-US" w:eastAsia="zh-CN"/>
        </w:rPr>
        <w:t>未检出</w:t>
      </w:r>
      <w:r>
        <w:rPr>
          <w:rFonts w:hint="eastAsia" w:ascii="宋体" w:hAnsi="宋体" w:eastAsia="宋体" w:cs="宋体"/>
          <w:b w:val="0"/>
          <w:bCs w:val="0"/>
          <w:color w:val="auto"/>
          <w:sz w:val="24"/>
          <w:szCs w:val="24"/>
          <w:highlight w:val="none"/>
        </w:rPr>
        <w:t>；</w:t>
      </w:r>
    </w:p>
    <w:p w14:paraId="19DDEA7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6.导轨：</w:t>
      </w:r>
    </w:p>
    <w:p w14:paraId="434C6B8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2454-2013、QB/T3832-1999、QB/T3827-1999、QB/T4371-2012标准要求，检测内容：过载--垂直向下静载荷≥250N、过载--水平侧向静载荷≥125N、过载--猛关或猛开；</w:t>
      </w:r>
    </w:p>
    <w:p w14:paraId="52DC4459">
      <w:pPr>
        <w:numPr>
          <w:ilvl w:val="255"/>
          <w:numId w:val="0"/>
        </w:numPr>
        <w:adjustRightInd/>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7.铰链：</w:t>
      </w:r>
    </w:p>
    <w:p w14:paraId="26C24963">
      <w:pPr>
        <w:numPr>
          <w:ilvl w:val="255"/>
          <w:numId w:val="0"/>
        </w:numPr>
        <w:adjustRightInd/>
        <w:spacing w:line="360" w:lineRule="auto"/>
        <w:outlineLvl w:val="9"/>
        <w:rPr>
          <w:rFonts w:hint="eastAsia" w:ascii="宋体" w:hAnsi="宋体" w:eastAsia="宋体" w:cs="宋体"/>
          <w:sz w:val="24"/>
          <w:szCs w:val="24"/>
          <w:highlight w:val="none"/>
          <w:lang w:val="zh-TW" w:eastAsia="zh-TW"/>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满足QB/T 2189-2013、QB/T3832-1999、QB/T3827-1999、QB/T4371-2012标准要求，包含过载--垂直静载荷，耐腐蚀：18h，1.5mm以下锈点≤20点/dm2,其中≥1.0mm锈点不超过5点( 距离边缘棱角2mm以内不计 )，镀（涂）层对基体的保护等级9级或10级，镀(涂)层本身的耐腐蚀等级9级或10级，；</w:t>
      </w:r>
    </w:p>
    <w:p w14:paraId="1C711C38">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8.冷轧钢板：</w:t>
      </w:r>
    </w:p>
    <w:p w14:paraId="1F8BA292">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GB/T 3325-2024</w:t>
      </w:r>
      <w:r>
        <w:rPr>
          <w:rFonts w:hint="eastAsia" w:ascii="宋体" w:hAnsi="宋体" w:eastAsia="宋体" w:cs="宋体"/>
          <w:color w:val="auto"/>
          <w:sz w:val="24"/>
          <w:szCs w:val="24"/>
          <w:highlight w:val="none"/>
          <w:lang w:val="en-US" w:eastAsia="zh-CN"/>
        </w:rPr>
        <w:t>《金属家具通用技术条件》项目：外观（符合标准要求）、GB/T6739-2022《色漆和清漆铅笔法测定漆膜硬度》项目：铅笔划痕硬度≥H；GB/T 9286-2021《色漆和清漆 划格试验》≥2级；</w:t>
      </w:r>
    </w:p>
    <w:p w14:paraId="26DB91E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GB/T13237-2013《优质碳素结构钢冷轧钢板和钢带》、GB/T 228.1-2021《金属材料拉伸试验 第1部分：室温试验方法》抗拉强度Rm275~410MPa，断后伸长率≥27%。</w:t>
      </w:r>
    </w:p>
    <w:p w14:paraId="15DE9595">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组合桌柜：</w:t>
      </w:r>
    </w:p>
    <w:p w14:paraId="4E34BBEA">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符合</w:t>
      </w:r>
      <w:r>
        <w:rPr>
          <w:rFonts w:hint="eastAsia" w:ascii="宋体" w:hAnsi="宋体" w:cs="宋体"/>
          <w:color w:val="auto"/>
          <w:sz w:val="24"/>
          <w:szCs w:val="24"/>
          <w:highlight w:val="none"/>
          <w:lang w:val="en-US" w:eastAsia="zh-CN"/>
        </w:rPr>
        <w:t>GB/T 3325-2024</w:t>
      </w:r>
      <w:r>
        <w:rPr>
          <w:rFonts w:hint="eastAsia" w:ascii="宋体" w:hAnsi="宋体" w:eastAsia="宋体" w:cs="宋体"/>
          <w:color w:val="auto"/>
          <w:sz w:val="24"/>
          <w:szCs w:val="24"/>
          <w:highlight w:val="none"/>
          <w:lang w:val="en-US" w:eastAsia="zh-CN"/>
        </w:rPr>
        <w:t>《金属家具通用技术条件》、</w:t>
      </w:r>
      <w:r>
        <w:rPr>
          <w:rFonts w:hint="eastAsia" w:ascii="宋体" w:hAnsi="宋体" w:cs="宋体"/>
          <w:color w:val="auto"/>
          <w:sz w:val="24"/>
          <w:szCs w:val="24"/>
          <w:highlight w:val="none"/>
          <w:lang w:val="en-US" w:eastAsia="zh-CN"/>
        </w:rPr>
        <w:t>GB/T 35607-2024</w:t>
      </w:r>
      <w:r>
        <w:rPr>
          <w:rFonts w:hint="eastAsia" w:ascii="宋体" w:hAnsi="宋体" w:eastAsia="宋体" w:cs="宋体"/>
          <w:color w:val="auto"/>
          <w:sz w:val="24"/>
          <w:szCs w:val="24"/>
          <w:highlight w:val="none"/>
          <w:lang w:val="en-US" w:eastAsia="zh-CN"/>
        </w:rPr>
        <w:t>《绿色产品评价家具》、GB/T 4336-2016《碳素钢和中低合金钢火花源原子发射光谱分析方法（常规法）》、GB/T 228.1-2021《金属材料 拉伸试验 第1部分：室温试验方法》标准，检测项目需包含：</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.甲醛释放量、苯、甲苯、二甲苯、TVOC，</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.抗拉强度、断后伸长率、屈服强度。</w:t>
      </w:r>
    </w:p>
    <w:p w14:paraId="36015ED1">
      <w:pPr>
        <w:spacing w:line="360" w:lineRule="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会议桌：</w:t>
      </w:r>
    </w:p>
    <w:p w14:paraId="09C1C9D6">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满足</w:t>
      </w:r>
      <w:r>
        <w:rPr>
          <w:rFonts w:hint="eastAsia" w:ascii="宋体" w:hAnsi="宋体" w:cs="宋体"/>
          <w:b w:val="0"/>
          <w:bCs w:val="0"/>
          <w:color w:val="auto"/>
          <w:kern w:val="2"/>
          <w:sz w:val="24"/>
          <w:szCs w:val="24"/>
          <w:highlight w:val="none"/>
          <w:lang w:val="en-US" w:eastAsia="zh-CN" w:bidi="ar-SA"/>
        </w:rPr>
        <w:t>GB/T3324—2024</w:t>
      </w:r>
      <w:r>
        <w:rPr>
          <w:rFonts w:hint="eastAsia" w:ascii="宋体" w:hAnsi="宋体" w:eastAsia="宋体" w:cs="宋体"/>
          <w:b w:val="0"/>
          <w:bCs w:val="0"/>
          <w:color w:val="auto"/>
          <w:kern w:val="2"/>
          <w:sz w:val="24"/>
          <w:szCs w:val="24"/>
          <w:highlight w:val="none"/>
          <w:lang w:val="en-US" w:eastAsia="zh-CN" w:bidi="ar-SA"/>
        </w:rPr>
        <w:t>外观、理化性能、力学性能、甲醛释放量≤1.5mg/L；GB 20286-2006《公共场所阻燃制品及组件燃烧性能要求和标识》燃烧性能达到阻燃1级。</w:t>
      </w:r>
    </w:p>
    <w:p w14:paraId="47A50908">
      <w:pPr>
        <w:spacing w:line="360" w:lineRule="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会议椅：</w:t>
      </w:r>
    </w:p>
    <w:p w14:paraId="3B98A5AD">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满足GB/T3325-2017外观、理化性能、力学性能、重金属未检出。</w:t>
      </w:r>
    </w:p>
    <w:p w14:paraId="6B41DB14">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12.文件柜：</w:t>
      </w:r>
    </w:p>
    <w:p w14:paraId="5F7C2F2D">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满足GB/T3324—2024《木家具通用技术条件》外观、力学性能；</w:t>
      </w:r>
    </w:p>
    <w:p w14:paraId="44BEBF7D">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lang w:val="en-US" w:eastAsia="zh-CN"/>
        </w:rPr>
        <w:t>GB/T 35607-2024《绿色产品评价 家具》项目：甲醛释放量≤0.05mg/m³、总挥发性有机化合物（TVOC）≤0.3mg/m³；</w:t>
      </w:r>
    </w:p>
    <w:p w14:paraId="2CF90F2C">
      <w:pPr>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w:t>
      </w:r>
      <w:r>
        <w:rPr>
          <w:rFonts w:hint="eastAsia" w:ascii="宋体" w:hAnsi="宋体" w:cs="宋体"/>
          <w:color w:val="auto"/>
          <w:sz w:val="24"/>
          <w:szCs w:val="24"/>
          <w:highlight w:val="none"/>
          <w:lang w:val="en-US" w:eastAsia="zh-CN"/>
        </w:rPr>
        <w:t>GB 20286-2006《公共场所阻燃制品及组件燃烧性能要求和标识》燃烧性能达到阻燃1级。</w:t>
      </w:r>
    </w:p>
    <w:p w14:paraId="7A0A7EDD">
      <w:pPr>
        <w:spacing w:line="360" w:lineRule="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kern w:val="2"/>
          <w:sz w:val="24"/>
          <w:szCs w:val="24"/>
          <w:highlight w:val="none"/>
          <w:lang w:val="en-US" w:eastAsia="zh-CN" w:bidi="ar-SA"/>
        </w:rPr>
        <w:t>休闲沙发：</w:t>
      </w:r>
    </w:p>
    <w:p w14:paraId="31FBD2FB">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kern w:val="2"/>
          <w:sz w:val="24"/>
          <w:szCs w:val="24"/>
          <w:highlight w:val="none"/>
          <w:lang w:val="en-US" w:eastAsia="zh-CN" w:bidi="ar-SA"/>
        </w:rPr>
        <w:t>满足</w:t>
      </w:r>
      <w:r>
        <w:rPr>
          <w:rFonts w:hint="eastAsia" w:ascii="宋体" w:hAnsi="宋体" w:eastAsia="宋体" w:cs="宋体"/>
          <w:kern w:val="2"/>
          <w:sz w:val="24"/>
          <w:szCs w:val="24"/>
          <w:highlight w:val="none"/>
          <w:lang w:val="en-US" w:eastAsia="zh-CN" w:bidi="ar-SA"/>
        </w:rPr>
        <w:t>QB/T 1952.1-2023《软体家具沙发》、</w:t>
      </w:r>
      <w:r>
        <w:rPr>
          <w:rFonts w:hint="eastAsia" w:ascii="宋体" w:hAnsi="宋体" w:cs="宋体"/>
          <w:kern w:val="2"/>
          <w:sz w:val="24"/>
          <w:szCs w:val="24"/>
          <w:highlight w:val="none"/>
          <w:lang w:val="en-US" w:eastAsia="zh-CN" w:bidi="ar-SA"/>
        </w:rPr>
        <w:t>GB/T 35607-2024</w:t>
      </w:r>
      <w:r>
        <w:rPr>
          <w:rFonts w:hint="eastAsia" w:ascii="宋体" w:hAnsi="宋体" w:eastAsia="宋体" w:cs="宋体"/>
          <w:kern w:val="2"/>
          <w:sz w:val="24"/>
          <w:szCs w:val="24"/>
          <w:highlight w:val="none"/>
          <w:lang w:val="en-US" w:eastAsia="zh-CN" w:bidi="ar-SA"/>
        </w:rPr>
        <w:t>《绿色产品评价家具》标准要求，达标检测内容含：木材含水率、力学性能达到A级合格、产品用料、加工、苯≤0.05mg/m³、甲苯≤0.1mg/m³、二甲苯≤0.1mg/m³、TVOC≤0.3mg/m³、甲醛释放量≤0.05mg/m³</w:t>
      </w:r>
      <w:r>
        <w:rPr>
          <w:rFonts w:hint="eastAsia" w:ascii="宋体" w:hAnsi="宋体" w:eastAsia="宋体" w:cs="宋体"/>
          <w:color w:val="auto"/>
          <w:sz w:val="24"/>
          <w:szCs w:val="24"/>
          <w:highlight w:val="none"/>
          <w:lang w:val="en-US" w:eastAsia="zh-CN"/>
        </w:rPr>
        <w:t>。</w:t>
      </w:r>
    </w:p>
    <w:p w14:paraId="22A3DF7A">
      <w:pPr>
        <w:spacing w:line="360" w:lineRule="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14.茶几：</w:t>
      </w:r>
    </w:p>
    <w:p w14:paraId="00EB4711">
      <w:pPr>
        <w:spacing w:line="360" w:lineRule="auto"/>
        <w:outlineLvl w:val="9"/>
        <w:rPr>
          <w:rFonts w:hint="eastAsia" w:ascii="宋体" w:hAnsi="宋体" w:cs="宋体"/>
          <w:color w:val="auto"/>
          <w:sz w:val="24"/>
          <w:szCs w:val="24"/>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cs="宋体"/>
          <w:color w:val="auto"/>
          <w:sz w:val="24"/>
          <w:szCs w:val="24"/>
          <w:highlight w:val="none"/>
          <w:lang w:val="en-US" w:eastAsia="zh-CN"/>
        </w:rPr>
        <w:t>满足GB/T3324—2024、GB 18584-2001、JC/T2039-2010、QB/T4371-2012标准要求，检测内容：1、表面</w:t>
      </w:r>
      <w:r>
        <w:rPr>
          <w:rFonts w:hint="eastAsia" w:ascii="宋体" w:hAnsi="宋体" w:cs="宋体"/>
          <w:color w:val="auto"/>
          <w:sz w:val="24"/>
          <w:szCs w:val="24"/>
          <w:lang w:val="en-US" w:eastAsia="zh-CN"/>
        </w:rPr>
        <w:t>理化性能（如：耐液性、耐干热、耐湿热、耐冷热温差、抗冲击等）；2、甲醛释放量≤1.5mg/L。</w:t>
      </w:r>
    </w:p>
    <w:p w14:paraId="765A6868">
      <w:pPr>
        <w:snapToGrid w:val="0"/>
        <w:spacing w:line="360" w:lineRule="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需在</w:t>
      </w:r>
      <w:r>
        <w:rPr>
          <w:rFonts w:hint="eastAsia" w:ascii="宋体" w:hAnsi="宋体" w:eastAsia="宋体" w:cs="宋体"/>
          <w:b/>
          <w:bCs/>
          <w:color w:val="000000"/>
          <w:sz w:val="24"/>
          <w:szCs w:val="24"/>
          <w:lang w:val="en-US" w:eastAsia="zh-CN"/>
        </w:rPr>
        <w:t>响应</w:t>
      </w:r>
      <w:r>
        <w:rPr>
          <w:rFonts w:hint="eastAsia" w:ascii="宋体" w:hAnsi="宋体" w:eastAsia="宋体" w:cs="宋体"/>
          <w:b/>
          <w:bCs/>
          <w:color w:val="000000"/>
          <w:sz w:val="24"/>
          <w:szCs w:val="24"/>
        </w:rPr>
        <w:t>文件中提供具有CMA资质的第三方检测机构出具的以上产品和原材料的合格检测报告。</w:t>
      </w:r>
    </w:p>
    <w:p w14:paraId="1F84CBE6">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应提供技术支持方案，内容由</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7" w:name="_Toc184308091"/>
      <w:bookmarkEnd w:id="27"/>
      <w:bookmarkStart w:id="28" w:name="_Toc184308088"/>
      <w:bookmarkEnd w:id="28"/>
      <w:bookmarkStart w:id="29" w:name="_Toc184313278"/>
      <w:bookmarkEnd w:id="29"/>
      <w:bookmarkStart w:id="30" w:name="_Toc184310330"/>
      <w:bookmarkEnd w:id="30"/>
      <w:bookmarkStart w:id="31" w:name="_Toc184310302"/>
      <w:bookmarkEnd w:id="31"/>
      <w:bookmarkStart w:id="32" w:name="_Toc184310331"/>
      <w:bookmarkEnd w:id="32"/>
      <w:bookmarkStart w:id="33" w:name="_Toc184314441"/>
      <w:bookmarkEnd w:id="33"/>
      <w:bookmarkStart w:id="34" w:name="_Toc184314463"/>
      <w:bookmarkEnd w:id="34"/>
      <w:bookmarkStart w:id="35" w:name="_Toc184310327"/>
      <w:bookmarkEnd w:id="35"/>
      <w:bookmarkStart w:id="36" w:name="_Toc184312087"/>
      <w:bookmarkEnd w:id="36"/>
      <w:bookmarkStart w:id="37" w:name="_Toc184312134"/>
      <w:bookmarkEnd w:id="37"/>
      <w:bookmarkStart w:id="38" w:name="_Toc184313298"/>
      <w:bookmarkEnd w:id="38"/>
      <w:bookmarkStart w:id="39" w:name="_Toc184310290"/>
      <w:bookmarkEnd w:id="39"/>
      <w:bookmarkStart w:id="40" w:name="_Toc184314427"/>
      <w:bookmarkEnd w:id="40"/>
      <w:bookmarkStart w:id="41" w:name="_Toc184310291"/>
      <w:bookmarkEnd w:id="41"/>
      <w:bookmarkStart w:id="42" w:name="_Toc184308104"/>
      <w:bookmarkEnd w:id="42"/>
      <w:bookmarkStart w:id="43" w:name="_Toc184310300"/>
      <w:bookmarkEnd w:id="43"/>
      <w:bookmarkStart w:id="44" w:name="_Toc184312120"/>
      <w:bookmarkEnd w:id="44"/>
      <w:bookmarkStart w:id="45" w:name="_Toc184310313"/>
      <w:bookmarkEnd w:id="45"/>
      <w:bookmarkStart w:id="46" w:name="_Toc184314480"/>
      <w:bookmarkEnd w:id="46"/>
      <w:bookmarkStart w:id="47" w:name="_Toc184312130"/>
      <w:bookmarkEnd w:id="47"/>
      <w:bookmarkStart w:id="48" w:name="_Toc184312096"/>
      <w:bookmarkEnd w:id="48"/>
      <w:bookmarkStart w:id="49" w:name="_Toc184312068"/>
      <w:bookmarkEnd w:id="49"/>
      <w:bookmarkStart w:id="50" w:name="_Toc184312136"/>
      <w:bookmarkEnd w:id="50"/>
      <w:bookmarkStart w:id="51" w:name="_Toc184308092"/>
      <w:bookmarkEnd w:id="51"/>
      <w:bookmarkStart w:id="52" w:name="_Toc184310301"/>
      <w:bookmarkEnd w:id="52"/>
      <w:bookmarkStart w:id="53" w:name="_Toc184308075"/>
      <w:bookmarkEnd w:id="53"/>
      <w:bookmarkStart w:id="54" w:name="_Toc184312099"/>
      <w:bookmarkEnd w:id="54"/>
      <w:bookmarkStart w:id="55" w:name="_Toc184314410"/>
      <w:bookmarkEnd w:id="55"/>
      <w:bookmarkStart w:id="56" w:name="_Toc184312100"/>
      <w:bookmarkEnd w:id="56"/>
      <w:bookmarkStart w:id="57" w:name="_Toc184308042"/>
      <w:bookmarkEnd w:id="57"/>
      <w:bookmarkStart w:id="58" w:name="_Toc184310278"/>
      <w:bookmarkEnd w:id="58"/>
      <w:bookmarkStart w:id="59" w:name="_Toc184314413"/>
      <w:bookmarkEnd w:id="59"/>
      <w:bookmarkStart w:id="60" w:name="_Toc184313268"/>
      <w:bookmarkEnd w:id="60"/>
      <w:bookmarkStart w:id="61" w:name="_Toc184313291"/>
      <w:bookmarkEnd w:id="61"/>
      <w:bookmarkStart w:id="62" w:name="_Toc184314429"/>
      <w:bookmarkEnd w:id="62"/>
      <w:bookmarkStart w:id="63" w:name="_Toc184308105"/>
      <w:bookmarkEnd w:id="63"/>
      <w:bookmarkStart w:id="64" w:name="_Toc184314439"/>
      <w:bookmarkEnd w:id="64"/>
      <w:bookmarkStart w:id="65" w:name="_Toc184312073"/>
      <w:bookmarkEnd w:id="65"/>
      <w:bookmarkStart w:id="66" w:name="_Toc184314418"/>
      <w:bookmarkEnd w:id="66"/>
      <w:bookmarkStart w:id="67" w:name="_Toc184313264"/>
      <w:bookmarkEnd w:id="67"/>
      <w:bookmarkStart w:id="68" w:name="_Toc184313269"/>
      <w:bookmarkEnd w:id="68"/>
      <w:bookmarkStart w:id="69" w:name="_Toc184313258"/>
      <w:bookmarkEnd w:id="69"/>
      <w:bookmarkStart w:id="70" w:name="_Toc184314458"/>
      <w:bookmarkEnd w:id="70"/>
      <w:bookmarkStart w:id="71" w:name="_Toc184308108"/>
      <w:bookmarkEnd w:id="71"/>
      <w:bookmarkStart w:id="72" w:name="_Toc184312121"/>
      <w:bookmarkEnd w:id="72"/>
      <w:bookmarkStart w:id="73" w:name="_Toc184313272"/>
      <w:bookmarkEnd w:id="73"/>
      <w:bookmarkStart w:id="74" w:name="_Toc184312084"/>
      <w:bookmarkEnd w:id="74"/>
      <w:bookmarkStart w:id="75" w:name="_Toc184308069"/>
      <w:bookmarkEnd w:id="75"/>
      <w:bookmarkStart w:id="76" w:name="_Toc184308057"/>
      <w:bookmarkEnd w:id="76"/>
      <w:bookmarkStart w:id="77" w:name="_Toc184308072"/>
      <w:bookmarkEnd w:id="77"/>
      <w:bookmarkStart w:id="78" w:name="_Toc184312115"/>
      <w:bookmarkEnd w:id="78"/>
      <w:bookmarkStart w:id="79" w:name="_Toc184310335"/>
      <w:bookmarkEnd w:id="79"/>
      <w:bookmarkStart w:id="80" w:name="_Toc184310341"/>
      <w:bookmarkEnd w:id="80"/>
      <w:bookmarkStart w:id="81" w:name="_Toc184313296"/>
      <w:bookmarkEnd w:id="81"/>
      <w:bookmarkStart w:id="82" w:name="_Toc184314477"/>
      <w:bookmarkEnd w:id="82"/>
      <w:bookmarkStart w:id="83" w:name="_Toc184310323"/>
      <w:bookmarkEnd w:id="83"/>
      <w:bookmarkStart w:id="84" w:name="_Toc184314448"/>
      <w:bookmarkEnd w:id="84"/>
      <w:bookmarkStart w:id="85" w:name="_Toc184313262"/>
      <w:bookmarkEnd w:id="85"/>
      <w:bookmarkStart w:id="86" w:name="_Toc184308081"/>
      <w:bookmarkEnd w:id="86"/>
      <w:bookmarkStart w:id="87" w:name="_Toc184314459"/>
      <w:bookmarkEnd w:id="87"/>
      <w:bookmarkStart w:id="88" w:name="_Toc184310326"/>
      <w:bookmarkEnd w:id="88"/>
      <w:bookmarkStart w:id="89" w:name="_Toc184314450"/>
      <w:bookmarkEnd w:id="89"/>
      <w:bookmarkStart w:id="90" w:name="_Toc184314444"/>
      <w:bookmarkEnd w:id="90"/>
      <w:bookmarkStart w:id="91" w:name="_Toc184308076"/>
      <w:bookmarkEnd w:id="91"/>
      <w:bookmarkStart w:id="92" w:name="_Toc184312081"/>
      <w:bookmarkEnd w:id="92"/>
      <w:bookmarkStart w:id="93" w:name="_Toc184310272"/>
      <w:bookmarkEnd w:id="93"/>
      <w:bookmarkStart w:id="94" w:name="_Toc184314428"/>
      <w:bookmarkEnd w:id="94"/>
      <w:bookmarkStart w:id="95" w:name="_Toc184308040"/>
      <w:bookmarkEnd w:id="95"/>
      <w:bookmarkStart w:id="96" w:name="_Toc184314475"/>
      <w:bookmarkEnd w:id="96"/>
      <w:bookmarkStart w:id="97" w:name="_Toc184312082"/>
      <w:bookmarkEnd w:id="97"/>
      <w:bookmarkStart w:id="98" w:name="_Toc184308063"/>
      <w:bookmarkEnd w:id="98"/>
      <w:bookmarkStart w:id="99" w:name="_Toc184313275"/>
      <w:bookmarkEnd w:id="99"/>
      <w:bookmarkStart w:id="100" w:name="_Toc184313274"/>
      <w:bookmarkEnd w:id="100"/>
      <w:bookmarkStart w:id="101" w:name="_Toc184313250"/>
      <w:bookmarkEnd w:id="101"/>
      <w:bookmarkStart w:id="102" w:name="_Toc184312132"/>
      <w:bookmarkEnd w:id="102"/>
      <w:bookmarkStart w:id="103" w:name="_Toc184310293"/>
      <w:bookmarkEnd w:id="103"/>
      <w:bookmarkStart w:id="104" w:name="_Toc184308086"/>
      <w:bookmarkEnd w:id="104"/>
      <w:bookmarkStart w:id="105" w:name="_Toc184314456"/>
      <w:bookmarkEnd w:id="105"/>
      <w:bookmarkStart w:id="106" w:name="_Toc184308055"/>
      <w:bookmarkEnd w:id="106"/>
      <w:bookmarkStart w:id="107" w:name="_Toc184310298"/>
      <w:bookmarkEnd w:id="107"/>
      <w:bookmarkStart w:id="108" w:name="_Toc184308065"/>
      <w:bookmarkEnd w:id="108"/>
      <w:bookmarkStart w:id="109" w:name="_Toc184308100"/>
      <w:bookmarkEnd w:id="109"/>
      <w:bookmarkStart w:id="110" w:name="_Toc184314473"/>
      <w:bookmarkEnd w:id="110"/>
      <w:bookmarkStart w:id="111" w:name="_Toc184310284"/>
      <w:bookmarkEnd w:id="111"/>
      <w:bookmarkStart w:id="112" w:name="_Toc184313310"/>
      <w:bookmarkEnd w:id="112"/>
      <w:bookmarkStart w:id="113" w:name="_Toc184312102"/>
      <w:bookmarkEnd w:id="113"/>
      <w:bookmarkStart w:id="114" w:name="_Toc184314472"/>
      <w:bookmarkEnd w:id="114"/>
      <w:bookmarkStart w:id="115" w:name="_Toc184313267"/>
      <w:bookmarkEnd w:id="115"/>
      <w:bookmarkStart w:id="116" w:name="_Toc184308080"/>
      <w:bookmarkEnd w:id="116"/>
      <w:bookmarkStart w:id="117" w:name="_Toc184308107"/>
      <w:bookmarkEnd w:id="117"/>
      <w:bookmarkStart w:id="118" w:name="_Toc184313261"/>
      <w:bookmarkEnd w:id="118"/>
      <w:bookmarkStart w:id="119" w:name="_Toc184313259"/>
      <w:bookmarkEnd w:id="119"/>
      <w:bookmarkStart w:id="120" w:name="_Toc184312139"/>
      <w:bookmarkEnd w:id="120"/>
      <w:bookmarkStart w:id="121" w:name="_Toc184313243"/>
      <w:bookmarkEnd w:id="121"/>
      <w:bookmarkStart w:id="122" w:name="_Toc184308090"/>
      <w:bookmarkEnd w:id="122"/>
      <w:bookmarkStart w:id="123" w:name="_Toc184314440"/>
      <w:bookmarkEnd w:id="123"/>
      <w:bookmarkStart w:id="124" w:name="_Toc184310314"/>
      <w:bookmarkEnd w:id="124"/>
      <w:bookmarkStart w:id="125" w:name="_Toc184308098"/>
      <w:bookmarkEnd w:id="125"/>
      <w:bookmarkStart w:id="126" w:name="_Toc184313254"/>
      <w:bookmarkEnd w:id="126"/>
      <w:bookmarkStart w:id="127" w:name="_Toc184314466"/>
      <w:bookmarkEnd w:id="127"/>
      <w:bookmarkStart w:id="128" w:name="_Toc184312105"/>
      <w:bookmarkEnd w:id="128"/>
      <w:bookmarkStart w:id="129" w:name="_Toc184312138"/>
      <w:bookmarkEnd w:id="129"/>
      <w:bookmarkStart w:id="130" w:name="_Toc184310281"/>
      <w:bookmarkEnd w:id="130"/>
      <w:bookmarkStart w:id="131" w:name="_Toc184308093"/>
      <w:bookmarkEnd w:id="131"/>
      <w:bookmarkStart w:id="132" w:name="_Toc184313305"/>
      <w:bookmarkEnd w:id="132"/>
      <w:bookmarkStart w:id="133" w:name="_Toc184308094"/>
      <w:bookmarkEnd w:id="133"/>
      <w:bookmarkStart w:id="134" w:name="_Toc184308082"/>
      <w:bookmarkEnd w:id="134"/>
      <w:bookmarkStart w:id="135" w:name="_Toc184312127"/>
      <w:bookmarkEnd w:id="135"/>
      <w:bookmarkStart w:id="136" w:name="_Toc184314416"/>
      <w:bookmarkEnd w:id="136"/>
      <w:bookmarkStart w:id="137" w:name="_Toc184308071"/>
      <w:bookmarkEnd w:id="137"/>
      <w:bookmarkStart w:id="138" w:name="_Toc184310285"/>
      <w:bookmarkEnd w:id="138"/>
      <w:bookmarkStart w:id="139" w:name="_Toc184312118"/>
      <w:bookmarkEnd w:id="139"/>
      <w:bookmarkStart w:id="140" w:name="_Toc184310333"/>
      <w:bookmarkEnd w:id="140"/>
      <w:bookmarkStart w:id="141" w:name="_Toc184313260"/>
      <w:bookmarkEnd w:id="141"/>
      <w:bookmarkStart w:id="142" w:name="_Toc184314433"/>
      <w:bookmarkEnd w:id="142"/>
      <w:bookmarkStart w:id="143" w:name="_Toc184310287"/>
      <w:bookmarkEnd w:id="143"/>
      <w:bookmarkStart w:id="144" w:name="_Toc184312085"/>
      <w:bookmarkEnd w:id="144"/>
      <w:bookmarkStart w:id="145" w:name="_Toc184310315"/>
      <w:bookmarkEnd w:id="145"/>
      <w:bookmarkStart w:id="146" w:name="_Toc184308087"/>
      <w:bookmarkEnd w:id="146"/>
      <w:bookmarkStart w:id="147" w:name="_Toc184312131"/>
      <w:bookmarkEnd w:id="147"/>
      <w:bookmarkStart w:id="148" w:name="_Toc184313307"/>
      <w:bookmarkEnd w:id="148"/>
      <w:bookmarkStart w:id="149" w:name="_Toc184310286"/>
      <w:bookmarkEnd w:id="149"/>
      <w:bookmarkStart w:id="150" w:name="_Toc184310299"/>
      <w:bookmarkEnd w:id="150"/>
      <w:bookmarkStart w:id="151" w:name="_Toc184312078"/>
      <w:bookmarkEnd w:id="151"/>
      <w:bookmarkStart w:id="152" w:name="_Toc184312074"/>
      <w:bookmarkEnd w:id="152"/>
      <w:bookmarkStart w:id="153" w:name="_Toc184312080"/>
      <w:bookmarkEnd w:id="153"/>
      <w:bookmarkStart w:id="154" w:name="_Toc184314449"/>
      <w:bookmarkEnd w:id="154"/>
      <w:bookmarkStart w:id="155" w:name="_Toc184313280"/>
      <w:bookmarkEnd w:id="155"/>
      <w:bookmarkStart w:id="156" w:name="_Toc184314420"/>
      <w:bookmarkEnd w:id="156"/>
      <w:bookmarkStart w:id="157" w:name="_Toc184314432"/>
      <w:bookmarkEnd w:id="157"/>
      <w:bookmarkStart w:id="158" w:name="_Toc184314445"/>
      <w:bookmarkEnd w:id="158"/>
      <w:bookmarkStart w:id="159" w:name="_Toc184312089"/>
      <w:bookmarkEnd w:id="159"/>
      <w:bookmarkStart w:id="160" w:name="_Toc184308052"/>
      <w:bookmarkEnd w:id="160"/>
      <w:bookmarkStart w:id="161" w:name="_Toc184312086"/>
      <w:bookmarkEnd w:id="161"/>
      <w:bookmarkStart w:id="162" w:name="_Toc184310296"/>
      <w:bookmarkEnd w:id="162"/>
      <w:bookmarkStart w:id="163" w:name="_Toc184313244"/>
      <w:bookmarkEnd w:id="163"/>
      <w:bookmarkStart w:id="164" w:name="_Toc184314457"/>
      <w:bookmarkEnd w:id="164"/>
      <w:bookmarkStart w:id="165" w:name="_Toc184314447"/>
      <w:bookmarkEnd w:id="165"/>
      <w:bookmarkStart w:id="166" w:name="_Toc184308039"/>
      <w:bookmarkEnd w:id="166"/>
      <w:bookmarkStart w:id="167" w:name="_Toc184313308"/>
      <w:bookmarkEnd w:id="167"/>
      <w:bookmarkStart w:id="168" w:name="_Toc184312128"/>
      <w:bookmarkEnd w:id="168"/>
      <w:bookmarkStart w:id="169" w:name="_Toc184310336"/>
      <w:bookmarkEnd w:id="169"/>
      <w:bookmarkStart w:id="170" w:name="_Toc184314436"/>
      <w:bookmarkEnd w:id="170"/>
      <w:bookmarkStart w:id="171" w:name="_Toc184314431"/>
      <w:bookmarkEnd w:id="171"/>
      <w:bookmarkStart w:id="172" w:name="_Toc184308084"/>
      <w:bookmarkEnd w:id="172"/>
      <w:bookmarkStart w:id="173" w:name="_Toc184314478"/>
      <w:bookmarkEnd w:id="173"/>
      <w:bookmarkStart w:id="174" w:name="_Toc184314460"/>
      <w:bookmarkEnd w:id="174"/>
      <w:bookmarkStart w:id="175" w:name="_Toc184313279"/>
      <w:bookmarkEnd w:id="175"/>
      <w:bookmarkStart w:id="176" w:name="_Toc184310344"/>
      <w:bookmarkEnd w:id="176"/>
      <w:bookmarkStart w:id="177" w:name="_Toc184308061"/>
      <w:bookmarkEnd w:id="177"/>
      <w:bookmarkStart w:id="178" w:name="_Toc184313294"/>
      <w:bookmarkEnd w:id="178"/>
      <w:bookmarkStart w:id="179" w:name="_Toc184312103"/>
      <w:bookmarkEnd w:id="179"/>
      <w:bookmarkStart w:id="180" w:name="_Toc184310303"/>
      <w:bookmarkEnd w:id="180"/>
      <w:bookmarkStart w:id="181" w:name="_Toc184314434"/>
      <w:bookmarkEnd w:id="181"/>
      <w:bookmarkStart w:id="182" w:name="_Toc184312088"/>
      <w:bookmarkEnd w:id="182"/>
      <w:bookmarkStart w:id="183" w:name="_Toc184314442"/>
      <w:bookmarkEnd w:id="183"/>
      <w:bookmarkStart w:id="184" w:name="_Toc184314461"/>
      <w:bookmarkEnd w:id="184"/>
      <w:bookmarkStart w:id="185" w:name="_Toc184308059"/>
      <w:bookmarkEnd w:id="185"/>
      <w:bookmarkStart w:id="186" w:name="_Toc184313242"/>
      <w:bookmarkEnd w:id="186"/>
      <w:bookmarkStart w:id="187" w:name="_Toc184313295"/>
      <w:bookmarkEnd w:id="187"/>
      <w:bookmarkStart w:id="188" w:name="_Toc184312101"/>
      <w:bookmarkEnd w:id="188"/>
      <w:bookmarkStart w:id="189" w:name="_Toc184313256"/>
      <w:bookmarkEnd w:id="189"/>
      <w:bookmarkStart w:id="190" w:name="_Toc184314454"/>
      <w:bookmarkEnd w:id="190"/>
      <w:bookmarkStart w:id="191" w:name="_Toc184313266"/>
      <w:bookmarkEnd w:id="191"/>
      <w:bookmarkStart w:id="192" w:name="_Toc184310297"/>
      <w:bookmarkEnd w:id="192"/>
      <w:bookmarkStart w:id="193" w:name="_Toc184314411"/>
      <w:bookmarkEnd w:id="193"/>
      <w:bookmarkStart w:id="194" w:name="_Toc184313288"/>
      <w:bookmarkEnd w:id="194"/>
      <w:bookmarkStart w:id="195" w:name="_Toc184310318"/>
      <w:bookmarkEnd w:id="195"/>
      <w:bookmarkStart w:id="196" w:name="_Toc184312070"/>
      <w:bookmarkEnd w:id="196"/>
      <w:bookmarkStart w:id="197" w:name="_Toc184314471"/>
      <w:bookmarkEnd w:id="197"/>
      <w:bookmarkStart w:id="198" w:name="_Toc184314453"/>
      <w:bookmarkEnd w:id="198"/>
      <w:bookmarkStart w:id="199" w:name="_Toc184314419"/>
      <w:bookmarkEnd w:id="199"/>
      <w:bookmarkStart w:id="200" w:name="_Toc184308097"/>
      <w:bookmarkEnd w:id="200"/>
      <w:bookmarkStart w:id="201" w:name="_Toc184313300"/>
      <w:bookmarkEnd w:id="201"/>
      <w:bookmarkStart w:id="202" w:name="_Toc184308041"/>
      <w:bookmarkEnd w:id="202"/>
      <w:bookmarkStart w:id="203" w:name="_Toc184313255"/>
      <w:bookmarkEnd w:id="203"/>
      <w:bookmarkStart w:id="204" w:name="_Toc184314469"/>
      <w:bookmarkEnd w:id="204"/>
      <w:bookmarkStart w:id="205" w:name="_Toc184313246"/>
      <w:bookmarkEnd w:id="205"/>
      <w:bookmarkStart w:id="206" w:name="_Toc184310295"/>
      <w:bookmarkEnd w:id="206"/>
      <w:bookmarkStart w:id="207" w:name="_Toc184314426"/>
      <w:bookmarkEnd w:id="207"/>
      <w:bookmarkStart w:id="208" w:name="_Toc184313297"/>
      <w:bookmarkEnd w:id="208"/>
      <w:bookmarkStart w:id="209" w:name="_Toc184308067"/>
      <w:bookmarkEnd w:id="209"/>
      <w:bookmarkStart w:id="210" w:name="_Toc184313277"/>
      <w:bookmarkEnd w:id="210"/>
      <w:bookmarkStart w:id="211" w:name="_Toc184312122"/>
      <w:bookmarkEnd w:id="211"/>
      <w:bookmarkStart w:id="212" w:name="_Toc184308045"/>
      <w:bookmarkEnd w:id="212"/>
      <w:bookmarkStart w:id="213" w:name="_Toc184312114"/>
      <w:bookmarkEnd w:id="213"/>
      <w:bookmarkStart w:id="214" w:name="_Toc184314435"/>
      <w:bookmarkEnd w:id="214"/>
      <w:bookmarkStart w:id="215" w:name="_Toc184308044"/>
      <w:bookmarkEnd w:id="215"/>
      <w:bookmarkStart w:id="216" w:name="_Toc184310309"/>
      <w:bookmarkEnd w:id="216"/>
      <w:bookmarkStart w:id="217" w:name="_Toc184310306"/>
      <w:bookmarkEnd w:id="217"/>
      <w:bookmarkStart w:id="218" w:name="_Toc184310292"/>
      <w:bookmarkEnd w:id="218"/>
      <w:bookmarkStart w:id="219" w:name="_Toc184308050"/>
      <w:bookmarkEnd w:id="219"/>
      <w:bookmarkStart w:id="220" w:name="_Toc184310311"/>
      <w:bookmarkEnd w:id="220"/>
      <w:bookmarkStart w:id="221" w:name="_Toc184312119"/>
      <w:bookmarkEnd w:id="221"/>
      <w:bookmarkStart w:id="222" w:name="_Toc184308102"/>
      <w:bookmarkEnd w:id="222"/>
      <w:bookmarkStart w:id="223" w:name="_Toc184314481"/>
      <w:bookmarkEnd w:id="223"/>
      <w:bookmarkStart w:id="224" w:name="_Toc184310275"/>
      <w:bookmarkEnd w:id="224"/>
      <w:bookmarkStart w:id="225" w:name="_Toc184314452"/>
      <w:bookmarkEnd w:id="225"/>
      <w:bookmarkStart w:id="226" w:name="_Toc184310276"/>
      <w:bookmarkEnd w:id="226"/>
      <w:bookmarkStart w:id="227" w:name="_Toc184308103"/>
      <w:bookmarkEnd w:id="227"/>
      <w:bookmarkStart w:id="228" w:name="_Toc184308078"/>
      <w:bookmarkEnd w:id="228"/>
      <w:bookmarkStart w:id="229" w:name="_Toc184308066"/>
      <w:bookmarkEnd w:id="229"/>
      <w:bookmarkStart w:id="230" w:name="_Toc184314464"/>
      <w:bookmarkEnd w:id="230"/>
      <w:bookmarkStart w:id="231" w:name="_Toc184310342"/>
      <w:bookmarkEnd w:id="231"/>
      <w:bookmarkStart w:id="232" w:name="_Toc184308054"/>
      <w:bookmarkEnd w:id="232"/>
      <w:bookmarkStart w:id="233" w:name="_Toc184308036"/>
      <w:bookmarkEnd w:id="233"/>
      <w:bookmarkStart w:id="234" w:name="_Toc184310288"/>
      <w:bookmarkEnd w:id="234"/>
      <w:bookmarkStart w:id="235" w:name="_Toc184310308"/>
      <w:bookmarkEnd w:id="235"/>
      <w:bookmarkStart w:id="236" w:name="_Toc184313257"/>
      <w:bookmarkEnd w:id="236"/>
      <w:bookmarkStart w:id="237" w:name="_Toc184312117"/>
      <w:bookmarkEnd w:id="237"/>
      <w:bookmarkStart w:id="238" w:name="_Toc184308099"/>
      <w:bookmarkEnd w:id="238"/>
      <w:bookmarkStart w:id="239" w:name="_Toc184310340"/>
      <w:bookmarkEnd w:id="239"/>
      <w:bookmarkStart w:id="240" w:name="_Toc184310277"/>
      <w:bookmarkEnd w:id="240"/>
      <w:bookmarkStart w:id="241" w:name="_Toc184314468"/>
      <w:bookmarkEnd w:id="241"/>
      <w:bookmarkStart w:id="242" w:name="_Toc184313292"/>
      <w:bookmarkEnd w:id="242"/>
      <w:bookmarkStart w:id="243" w:name="_Toc184308085"/>
      <w:bookmarkEnd w:id="243"/>
      <w:bookmarkStart w:id="244" w:name="_Toc184310280"/>
      <w:bookmarkEnd w:id="244"/>
      <w:bookmarkStart w:id="245" w:name="_Toc184310317"/>
      <w:bookmarkEnd w:id="245"/>
      <w:bookmarkStart w:id="246" w:name="_Toc184312072"/>
      <w:bookmarkEnd w:id="246"/>
      <w:bookmarkStart w:id="247" w:name="_Toc184313287"/>
      <w:bookmarkEnd w:id="247"/>
      <w:bookmarkStart w:id="248" w:name="_Toc184312124"/>
      <w:bookmarkEnd w:id="248"/>
      <w:bookmarkStart w:id="249" w:name="_Toc184313306"/>
      <w:bookmarkEnd w:id="249"/>
      <w:bookmarkStart w:id="250" w:name="_Toc184312112"/>
      <w:bookmarkEnd w:id="250"/>
      <w:bookmarkStart w:id="251" w:name="_Toc184313270"/>
      <w:bookmarkEnd w:id="251"/>
      <w:bookmarkStart w:id="252" w:name="_Toc184313283"/>
      <w:bookmarkEnd w:id="252"/>
      <w:bookmarkStart w:id="253" w:name="_Toc184310307"/>
      <w:bookmarkEnd w:id="253"/>
      <w:bookmarkStart w:id="254" w:name="_Toc184314446"/>
      <w:bookmarkEnd w:id="254"/>
      <w:bookmarkStart w:id="255" w:name="_Toc184308064"/>
      <w:bookmarkEnd w:id="255"/>
      <w:bookmarkStart w:id="256" w:name="_Toc184314479"/>
      <w:bookmarkEnd w:id="256"/>
      <w:bookmarkStart w:id="257" w:name="_Toc184308037"/>
      <w:bookmarkEnd w:id="257"/>
      <w:bookmarkStart w:id="258" w:name="_Toc184310338"/>
      <w:bookmarkEnd w:id="258"/>
      <w:bookmarkStart w:id="259" w:name="_Toc184314437"/>
      <w:bookmarkEnd w:id="259"/>
      <w:bookmarkStart w:id="260" w:name="_Toc184310320"/>
      <w:bookmarkEnd w:id="260"/>
      <w:bookmarkStart w:id="261" w:name="_Toc184314476"/>
      <w:bookmarkEnd w:id="261"/>
      <w:bookmarkStart w:id="262" w:name="_Toc184313248"/>
      <w:bookmarkEnd w:id="262"/>
      <w:bookmarkStart w:id="263" w:name="_Toc184310324"/>
      <w:bookmarkEnd w:id="263"/>
      <w:bookmarkStart w:id="264" w:name="_Toc184313253"/>
      <w:bookmarkEnd w:id="264"/>
      <w:bookmarkStart w:id="265" w:name="_Toc184310304"/>
      <w:bookmarkEnd w:id="265"/>
      <w:bookmarkStart w:id="266" w:name="_Toc184313299"/>
      <w:bookmarkEnd w:id="266"/>
      <w:bookmarkStart w:id="267" w:name="_Toc184312083"/>
      <w:bookmarkEnd w:id="267"/>
      <w:bookmarkStart w:id="268" w:name="_Toc184308106"/>
      <w:bookmarkEnd w:id="268"/>
      <w:bookmarkStart w:id="269" w:name="_Toc184310282"/>
      <w:bookmarkEnd w:id="269"/>
      <w:bookmarkStart w:id="270" w:name="_Toc184310332"/>
      <w:bookmarkEnd w:id="270"/>
      <w:bookmarkStart w:id="271" w:name="_Toc184313304"/>
      <w:bookmarkEnd w:id="271"/>
      <w:bookmarkStart w:id="272" w:name="_Toc184312090"/>
      <w:bookmarkEnd w:id="272"/>
      <w:bookmarkStart w:id="273" w:name="_Toc184312097"/>
      <w:bookmarkEnd w:id="273"/>
      <w:bookmarkStart w:id="274" w:name="_Toc184308056"/>
      <w:bookmarkEnd w:id="274"/>
      <w:bookmarkStart w:id="275" w:name="_Toc184308048"/>
      <w:bookmarkEnd w:id="275"/>
      <w:bookmarkStart w:id="276" w:name="_Toc184310274"/>
      <w:bookmarkEnd w:id="276"/>
      <w:bookmarkStart w:id="277" w:name="_Toc184312129"/>
      <w:bookmarkEnd w:id="277"/>
      <w:bookmarkStart w:id="278" w:name="_Toc184310337"/>
      <w:bookmarkEnd w:id="278"/>
      <w:bookmarkStart w:id="279" w:name="_Toc184312091"/>
      <w:bookmarkEnd w:id="279"/>
      <w:bookmarkStart w:id="280" w:name="_Toc184310310"/>
      <w:bookmarkEnd w:id="280"/>
      <w:bookmarkStart w:id="281" w:name="_Toc184310319"/>
      <w:bookmarkEnd w:id="281"/>
      <w:bookmarkStart w:id="282" w:name="_Toc184313309"/>
      <w:bookmarkEnd w:id="282"/>
      <w:bookmarkStart w:id="283" w:name="_Toc184313289"/>
      <w:bookmarkEnd w:id="283"/>
      <w:bookmarkStart w:id="284" w:name="_Toc184310316"/>
      <w:bookmarkEnd w:id="284"/>
      <w:bookmarkStart w:id="285" w:name="_Toc184312107"/>
      <w:bookmarkEnd w:id="285"/>
      <w:bookmarkStart w:id="286" w:name="_Toc184314417"/>
      <w:bookmarkEnd w:id="286"/>
      <w:bookmarkStart w:id="287" w:name="_Toc184314470"/>
      <w:bookmarkEnd w:id="287"/>
      <w:bookmarkStart w:id="288" w:name="_Toc184314424"/>
      <w:bookmarkEnd w:id="288"/>
      <w:bookmarkStart w:id="289" w:name="_Toc184308060"/>
      <w:bookmarkEnd w:id="289"/>
      <w:bookmarkStart w:id="290" w:name="_Toc184308047"/>
      <w:bookmarkEnd w:id="290"/>
      <w:bookmarkStart w:id="291" w:name="_Toc184314422"/>
      <w:bookmarkEnd w:id="291"/>
      <w:bookmarkStart w:id="292" w:name="_Toc184312093"/>
      <w:bookmarkEnd w:id="292"/>
      <w:bookmarkStart w:id="293" w:name="_Toc184310334"/>
      <w:bookmarkEnd w:id="293"/>
      <w:bookmarkStart w:id="294" w:name="_Toc184313285"/>
      <w:bookmarkEnd w:id="294"/>
      <w:bookmarkStart w:id="295" w:name="_Toc184314462"/>
      <w:bookmarkEnd w:id="295"/>
      <w:bookmarkStart w:id="296" w:name="_Toc184308089"/>
      <w:bookmarkEnd w:id="296"/>
      <w:bookmarkStart w:id="297" w:name="_Toc184310329"/>
      <w:bookmarkEnd w:id="297"/>
      <w:bookmarkStart w:id="298" w:name="_Toc184308096"/>
      <w:bookmarkEnd w:id="298"/>
      <w:bookmarkStart w:id="299" w:name="_Toc184313290"/>
      <w:bookmarkEnd w:id="299"/>
      <w:bookmarkStart w:id="300" w:name="_Toc184308074"/>
      <w:bookmarkEnd w:id="300"/>
      <w:bookmarkStart w:id="301" w:name="_Toc184308070"/>
      <w:bookmarkEnd w:id="301"/>
      <w:bookmarkStart w:id="302" w:name="_Toc184312075"/>
      <w:bookmarkEnd w:id="302"/>
      <w:bookmarkStart w:id="303" w:name="_Toc184308077"/>
      <w:bookmarkEnd w:id="303"/>
      <w:bookmarkStart w:id="304" w:name="_Toc184314451"/>
      <w:bookmarkEnd w:id="304"/>
      <w:bookmarkStart w:id="305" w:name="_Toc184310343"/>
      <w:bookmarkEnd w:id="305"/>
      <w:bookmarkStart w:id="306" w:name="_Toc184310321"/>
      <w:bookmarkEnd w:id="306"/>
      <w:bookmarkStart w:id="307" w:name="_Toc184310322"/>
      <w:bookmarkEnd w:id="307"/>
      <w:bookmarkStart w:id="308" w:name="_Toc184312109"/>
      <w:bookmarkEnd w:id="308"/>
      <w:bookmarkStart w:id="309" w:name="_Toc184314414"/>
      <w:bookmarkEnd w:id="309"/>
      <w:bookmarkStart w:id="310" w:name="_Toc184312110"/>
      <w:bookmarkEnd w:id="310"/>
      <w:bookmarkStart w:id="311" w:name="_Toc184312126"/>
      <w:bookmarkEnd w:id="311"/>
      <w:bookmarkStart w:id="312" w:name="_Toc184308095"/>
      <w:bookmarkEnd w:id="312"/>
      <w:bookmarkStart w:id="313" w:name="_Toc184308049"/>
      <w:bookmarkEnd w:id="313"/>
      <w:bookmarkStart w:id="314" w:name="_Toc184313263"/>
      <w:bookmarkEnd w:id="314"/>
      <w:bookmarkStart w:id="315" w:name="_Toc184308101"/>
      <w:bookmarkEnd w:id="315"/>
      <w:bookmarkStart w:id="316" w:name="_Toc184313273"/>
      <w:bookmarkEnd w:id="316"/>
      <w:bookmarkStart w:id="317" w:name="_Toc184310312"/>
      <w:bookmarkEnd w:id="317"/>
      <w:bookmarkStart w:id="318" w:name="_Toc184312071"/>
      <w:bookmarkEnd w:id="318"/>
      <w:bookmarkStart w:id="319" w:name="_Toc184312125"/>
      <w:bookmarkEnd w:id="319"/>
      <w:bookmarkStart w:id="320" w:name="_Toc184313293"/>
      <w:bookmarkEnd w:id="320"/>
      <w:bookmarkStart w:id="321" w:name="_Toc184314467"/>
      <w:bookmarkEnd w:id="321"/>
      <w:bookmarkStart w:id="322" w:name="_Toc184310305"/>
      <w:bookmarkEnd w:id="322"/>
      <w:bookmarkStart w:id="323" w:name="_Toc184312079"/>
      <w:bookmarkEnd w:id="323"/>
      <w:bookmarkStart w:id="324" w:name="_Toc184308079"/>
      <w:bookmarkEnd w:id="324"/>
      <w:bookmarkStart w:id="325" w:name="_Toc184313245"/>
      <w:bookmarkEnd w:id="325"/>
      <w:bookmarkStart w:id="326" w:name="_Toc184314415"/>
      <w:bookmarkEnd w:id="326"/>
      <w:bookmarkStart w:id="327" w:name="_Toc184313281"/>
      <w:bookmarkEnd w:id="327"/>
      <w:bookmarkStart w:id="328" w:name="_Toc184308073"/>
      <w:bookmarkEnd w:id="328"/>
      <w:bookmarkStart w:id="329" w:name="_Toc184310273"/>
      <w:bookmarkEnd w:id="329"/>
      <w:bookmarkStart w:id="330" w:name="_Toc184314455"/>
      <w:bookmarkEnd w:id="330"/>
      <w:bookmarkStart w:id="331" w:name="_Toc184312108"/>
      <w:bookmarkEnd w:id="331"/>
      <w:bookmarkStart w:id="332" w:name="_Toc184312123"/>
      <w:bookmarkEnd w:id="332"/>
      <w:bookmarkStart w:id="333" w:name="_Toc184314443"/>
      <w:bookmarkEnd w:id="333"/>
      <w:bookmarkStart w:id="334" w:name="_Toc184314423"/>
      <w:bookmarkEnd w:id="334"/>
      <w:bookmarkStart w:id="335" w:name="_Toc184312111"/>
      <w:bookmarkEnd w:id="335"/>
      <w:bookmarkStart w:id="336" w:name="_Toc184312094"/>
      <w:bookmarkEnd w:id="336"/>
      <w:bookmarkStart w:id="337" w:name="_Toc184313302"/>
      <w:bookmarkEnd w:id="337"/>
      <w:bookmarkStart w:id="338" w:name="_Toc184308051"/>
      <w:bookmarkEnd w:id="338"/>
      <w:bookmarkStart w:id="339" w:name="_Toc184312116"/>
      <w:bookmarkEnd w:id="339"/>
      <w:bookmarkStart w:id="340" w:name="_Toc184314465"/>
      <w:bookmarkEnd w:id="340"/>
      <w:bookmarkStart w:id="341" w:name="_Toc184313271"/>
      <w:bookmarkEnd w:id="341"/>
      <w:bookmarkStart w:id="342" w:name="_Toc184314438"/>
      <w:bookmarkEnd w:id="342"/>
      <w:bookmarkStart w:id="343" w:name="_Toc184308083"/>
      <w:bookmarkEnd w:id="343"/>
      <w:bookmarkStart w:id="344" w:name="_Toc184312106"/>
      <w:bookmarkEnd w:id="344"/>
      <w:bookmarkStart w:id="345" w:name="_Toc184308043"/>
      <w:bookmarkEnd w:id="345"/>
      <w:bookmarkStart w:id="346" w:name="_Toc184314430"/>
      <w:bookmarkEnd w:id="346"/>
      <w:bookmarkStart w:id="347" w:name="_Toc184312137"/>
      <w:bookmarkEnd w:id="347"/>
      <w:bookmarkStart w:id="348" w:name="_Toc184312113"/>
      <w:bookmarkEnd w:id="348"/>
      <w:bookmarkStart w:id="349" w:name="_Toc184308058"/>
      <w:bookmarkEnd w:id="349"/>
      <w:bookmarkStart w:id="350" w:name="_Toc184312076"/>
      <w:bookmarkEnd w:id="350"/>
      <w:bookmarkStart w:id="351" w:name="_Toc184313303"/>
      <w:bookmarkEnd w:id="351"/>
      <w:bookmarkStart w:id="352" w:name="_Toc184312135"/>
      <w:bookmarkEnd w:id="352"/>
      <w:bookmarkStart w:id="353" w:name="_Toc184313286"/>
      <w:bookmarkEnd w:id="353"/>
      <w:bookmarkStart w:id="354" w:name="_Toc184308068"/>
      <w:bookmarkEnd w:id="354"/>
      <w:bookmarkStart w:id="355" w:name="_Toc184314412"/>
      <w:bookmarkEnd w:id="355"/>
      <w:bookmarkStart w:id="356" w:name="_Toc184308038"/>
      <w:bookmarkEnd w:id="356"/>
      <w:bookmarkStart w:id="357" w:name="_Toc184313249"/>
      <w:bookmarkEnd w:id="357"/>
      <w:bookmarkStart w:id="358" w:name="_Toc184313276"/>
      <w:bookmarkEnd w:id="358"/>
      <w:bookmarkStart w:id="359" w:name="_Toc184312095"/>
      <w:bookmarkEnd w:id="359"/>
      <w:bookmarkStart w:id="360" w:name="_Toc184308046"/>
      <w:bookmarkEnd w:id="360"/>
      <w:bookmarkStart w:id="361" w:name="_Toc184312133"/>
      <w:bookmarkEnd w:id="361"/>
      <w:bookmarkStart w:id="362" w:name="_Toc184314482"/>
      <w:bookmarkEnd w:id="362"/>
      <w:bookmarkStart w:id="363" w:name="_Toc184312098"/>
      <w:bookmarkEnd w:id="363"/>
      <w:bookmarkStart w:id="364" w:name="_Toc184314421"/>
      <w:bookmarkEnd w:id="364"/>
      <w:bookmarkStart w:id="365" w:name="_Toc184313282"/>
      <w:bookmarkEnd w:id="365"/>
      <w:bookmarkStart w:id="366" w:name="_Toc184312092"/>
      <w:bookmarkEnd w:id="366"/>
      <w:bookmarkStart w:id="367" w:name="_Toc184312077"/>
      <w:bookmarkEnd w:id="367"/>
      <w:bookmarkStart w:id="368" w:name="_Toc184313284"/>
      <w:bookmarkEnd w:id="368"/>
      <w:bookmarkStart w:id="369" w:name="_Toc184313241"/>
      <w:bookmarkEnd w:id="369"/>
      <w:bookmarkStart w:id="370" w:name="_Toc184312069"/>
      <w:bookmarkEnd w:id="370"/>
      <w:bookmarkStart w:id="371" w:name="_Toc184310279"/>
      <w:bookmarkEnd w:id="371"/>
      <w:bookmarkStart w:id="372" w:name="_Toc184313247"/>
      <w:bookmarkEnd w:id="372"/>
      <w:bookmarkStart w:id="373" w:name="_Toc184310283"/>
      <w:bookmarkEnd w:id="373"/>
      <w:bookmarkStart w:id="374" w:name="_Toc184310294"/>
      <w:bookmarkEnd w:id="374"/>
      <w:bookmarkStart w:id="375" w:name="_Toc184312104"/>
      <w:bookmarkEnd w:id="375"/>
      <w:bookmarkStart w:id="376" w:name="_Toc184308062"/>
      <w:bookmarkEnd w:id="376"/>
      <w:bookmarkStart w:id="377" w:name="_Toc184313252"/>
      <w:bookmarkEnd w:id="377"/>
      <w:bookmarkStart w:id="378" w:name="_Toc184310325"/>
      <w:bookmarkEnd w:id="378"/>
      <w:bookmarkStart w:id="379" w:name="_Toc184308053"/>
      <w:bookmarkEnd w:id="379"/>
      <w:bookmarkStart w:id="380" w:name="_Toc184313251"/>
      <w:bookmarkEnd w:id="380"/>
      <w:bookmarkStart w:id="381" w:name="_Toc184312067"/>
      <w:bookmarkEnd w:id="381"/>
      <w:bookmarkStart w:id="382" w:name="_Toc184313238"/>
      <w:bookmarkEnd w:id="382"/>
      <w:bookmarkStart w:id="383" w:name="_Toc184310339"/>
      <w:bookmarkEnd w:id="383"/>
      <w:bookmarkStart w:id="384" w:name="_Toc184314425"/>
      <w:bookmarkEnd w:id="384"/>
      <w:bookmarkStart w:id="385" w:name="_Toc184310328"/>
      <w:bookmarkEnd w:id="385"/>
      <w:bookmarkStart w:id="386" w:name="_Toc184314474"/>
      <w:bookmarkEnd w:id="386"/>
      <w:bookmarkStart w:id="387" w:name="_Toc184313240"/>
      <w:bookmarkEnd w:id="387"/>
      <w:bookmarkStart w:id="388" w:name="_Toc184313239"/>
      <w:bookmarkEnd w:id="388"/>
      <w:bookmarkStart w:id="389" w:name="_Toc184313301"/>
      <w:bookmarkEnd w:id="389"/>
      <w:bookmarkStart w:id="390" w:name="_Toc184310289"/>
      <w:bookmarkEnd w:id="390"/>
      <w:bookmarkStart w:id="391" w:name="_Toc184313265"/>
      <w:bookmarkEnd w:id="391"/>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7"/>
        <w:tblW w:w="55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7196"/>
        <w:gridCol w:w="1320"/>
        <w:gridCol w:w="1320"/>
      </w:tblGrid>
      <w:tr w14:paraId="6EEE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243" w:type="pct"/>
            <w:shd w:val="clear" w:color="auto" w:fill="auto"/>
            <w:vAlign w:val="center"/>
          </w:tcPr>
          <w:p w14:paraId="734A74F5">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3479" w:type="pct"/>
            <w:shd w:val="clear" w:color="auto" w:fill="auto"/>
            <w:vAlign w:val="center"/>
          </w:tcPr>
          <w:p w14:paraId="4AE4E1B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评审条款</w:t>
            </w:r>
          </w:p>
        </w:tc>
        <w:tc>
          <w:tcPr>
            <w:tcW w:w="638" w:type="pct"/>
            <w:shd w:val="clear" w:color="auto" w:fill="auto"/>
            <w:vAlign w:val="center"/>
          </w:tcPr>
          <w:p w14:paraId="7EE17D93">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分值</w:t>
            </w:r>
          </w:p>
          <w:p w14:paraId="5CF6D11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区间</w:t>
            </w:r>
          </w:p>
        </w:tc>
        <w:tc>
          <w:tcPr>
            <w:tcW w:w="638" w:type="pct"/>
            <w:shd w:val="clear" w:color="auto" w:fill="auto"/>
            <w:vAlign w:val="center"/>
          </w:tcPr>
          <w:p w14:paraId="32558DEA">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主客</w:t>
            </w:r>
          </w:p>
          <w:p w14:paraId="5CBEDA50">
            <w:pPr>
              <w:keepNext w:val="0"/>
              <w:keepLines w:val="0"/>
              <w:pageBreakBefore w:val="0"/>
              <w:widowControl w:val="0"/>
              <w:kinsoku/>
              <w:wordWrap/>
              <w:overflowPunct/>
              <w:topLinePunct w:val="0"/>
              <w:bidi w:val="0"/>
              <w:adjustRightInd/>
              <w:snapToGrid/>
              <w:spacing w:after="0" w:line="340" w:lineRule="exact"/>
              <w:jc w:val="center"/>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观分</w:t>
            </w:r>
          </w:p>
        </w:tc>
      </w:tr>
      <w:tr w14:paraId="4A1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3" w:type="pct"/>
            <w:shd w:val="clear" w:color="auto" w:fill="auto"/>
            <w:vAlign w:val="center"/>
          </w:tcPr>
          <w:p w14:paraId="17405E5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1"/>
                <w:szCs w:val="21"/>
                <w:highlight w:val="none"/>
                <w:lang w:val="en-US" w:eastAsia="zh-CN"/>
              </w:rPr>
              <w:t>1</w:t>
            </w:r>
          </w:p>
        </w:tc>
        <w:tc>
          <w:tcPr>
            <w:tcW w:w="3479" w:type="pct"/>
            <w:shd w:val="clear" w:color="auto" w:fill="auto"/>
            <w:vAlign w:val="top"/>
          </w:tcPr>
          <w:p w14:paraId="660B3912">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管理体系认证：</w:t>
            </w:r>
          </w:p>
          <w:p w14:paraId="3B9E9081">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具有有效期内的质量管理体系认证证书、环境管理体系认证证书、职业健康安全管理体系认证证书。每项符合得1分，最高得3分。</w:t>
            </w:r>
            <w:r>
              <w:rPr>
                <w:rFonts w:hint="eastAsia" w:asciiTheme="minorEastAsia" w:hAnsiTheme="minorEastAsia" w:eastAsiaTheme="minorEastAsia" w:cstheme="minorEastAsia"/>
                <w:b/>
                <w:bCs/>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中提供在有效期内相应证书的复印件并加盖公章</w:t>
            </w:r>
            <w:r>
              <w:rPr>
                <w:rFonts w:hint="eastAsia" w:asciiTheme="minorEastAsia" w:hAnsiTheme="minorEastAsia" w:eastAsiaTheme="minorEastAsia" w:cstheme="minorEastAsia"/>
                <w:b/>
                <w:bCs/>
                <w:color w:val="auto"/>
                <w:sz w:val="24"/>
                <w:szCs w:val="24"/>
                <w:highlight w:val="none"/>
                <w:lang w:eastAsia="zh-CN"/>
              </w:rPr>
              <w:t>。</w:t>
            </w:r>
          </w:p>
        </w:tc>
        <w:tc>
          <w:tcPr>
            <w:tcW w:w="638" w:type="pct"/>
            <w:shd w:val="clear" w:color="auto" w:fill="auto"/>
            <w:vAlign w:val="center"/>
          </w:tcPr>
          <w:p w14:paraId="568AFA4C">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c>
          <w:tcPr>
            <w:tcW w:w="638" w:type="pct"/>
            <w:shd w:val="clear" w:color="auto" w:fill="auto"/>
            <w:vAlign w:val="center"/>
          </w:tcPr>
          <w:p w14:paraId="70A7BB20">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45B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43" w:type="pct"/>
            <w:shd w:val="clear" w:color="auto" w:fill="auto"/>
            <w:vAlign w:val="center"/>
          </w:tcPr>
          <w:p w14:paraId="093E129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3479" w:type="pct"/>
            <w:shd w:val="clear" w:color="auto" w:fill="auto"/>
            <w:vAlign w:val="top"/>
          </w:tcPr>
          <w:p w14:paraId="2315E7FE">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环境标志产品评审</w:t>
            </w:r>
            <w:r>
              <w:rPr>
                <w:rFonts w:hint="eastAsia" w:asciiTheme="minorEastAsia" w:hAnsiTheme="minorEastAsia" w:eastAsiaTheme="minorEastAsia" w:cstheme="minorEastAsia"/>
                <w:color w:val="auto"/>
                <w:sz w:val="24"/>
                <w:highlight w:val="none"/>
                <w:lang w:eastAsia="zh-CN"/>
              </w:rPr>
              <w:t>：</w:t>
            </w:r>
          </w:p>
          <w:p w14:paraId="43F14929">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default"/>
                <w:highlight w:val="none"/>
                <w:lang w:val="en-US" w:eastAsia="zh-CN"/>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具有国家认可的权威机构认证机构出具的有效期内的中国环境标志产品认证证书，认证产品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（A05010200台桌类、A05010300椅凳类、A05010400沙发类、A05010500柜类）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每类产品得1分，最高得4分。</w:t>
            </w:r>
            <w:r>
              <w:rPr>
                <w:rFonts w:hint="eastAsia" w:ascii="宋体" w:hAnsi="宋体" w:eastAsia="宋体" w:cs="宋体"/>
                <w:b w:val="0"/>
                <w:bCs w:val="0"/>
                <w:color w:val="auto"/>
                <w:sz w:val="24"/>
                <w:szCs w:val="24"/>
                <w:highlight w:val="none"/>
              </w:rPr>
              <w:t>（同时提供有效证书复印件及国家认监委网站查询截图。）</w:t>
            </w:r>
          </w:p>
        </w:tc>
        <w:tc>
          <w:tcPr>
            <w:tcW w:w="638" w:type="pct"/>
            <w:shd w:val="clear" w:color="auto" w:fill="auto"/>
            <w:vAlign w:val="center"/>
          </w:tcPr>
          <w:p w14:paraId="4316671D">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38" w:type="pct"/>
            <w:shd w:val="clear" w:color="auto" w:fill="auto"/>
            <w:vAlign w:val="center"/>
          </w:tcPr>
          <w:p w14:paraId="607F928A">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D9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3" w:type="pct"/>
            <w:shd w:val="clear" w:color="auto" w:fill="auto"/>
            <w:vAlign w:val="center"/>
          </w:tcPr>
          <w:p w14:paraId="4A2F9D1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3</w:t>
            </w:r>
          </w:p>
        </w:tc>
        <w:tc>
          <w:tcPr>
            <w:tcW w:w="3479" w:type="pct"/>
            <w:shd w:val="clear" w:color="auto" w:fill="auto"/>
            <w:vAlign w:val="top"/>
          </w:tcPr>
          <w:p w14:paraId="593EB6B5">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业绩经验：</w:t>
            </w:r>
          </w:p>
          <w:p w14:paraId="3751F977">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具有202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年1月1日以来，同类</w:t>
            </w:r>
            <w:r>
              <w:rPr>
                <w:rFonts w:hint="eastAsia" w:ascii="宋体" w:hAnsi="宋体" w:eastAsia="宋体" w:cs="宋体"/>
                <w:b w:val="0"/>
                <w:bCs w:val="0"/>
                <w:color w:val="auto"/>
                <w:sz w:val="24"/>
                <w:szCs w:val="24"/>
                <w:highlight w:val="none"/>
                <w:lang w:val="en-US" w:eastAsia="zh-CN"/>
              </w:rPr>
              <w:t>办公</w:t>
            </w:r>
            <w:r>
              <w:rPr>
                <w:rFonts w:hint="eastAsia" w:ascii="宋体" w:hAnsi="宋体" w:eastAsia="宋体" w:cs="宋体"/>
                <w:b w:val="0"/>
                <w:bCs w:val="0"/>
                <w:color w:val="auto"/>
                <w:sz w:val="24"/>
                <w:szCs w:val="24"/>
                <w:highlight w:val="none"/>
              </w:rPr>
              <w:t>家具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产品</w:t>
            </w:r>
            <w:r>
              <w:rPr>
                <w:rFonts w:hint="eastAsia" w:ascii="宋体" w:hAnsi="宋体" w:eastAsia="宋体" w:cs="宋体"/>
                <w:b w:val="0"/>
                <w:bCs w:val="0"/>
                <w:color w:val="auto"/>
                <w:sz w:val="24"/>
                <w:szCs w:val="24"/>
                <w:highlight w:val="none"/>
                <w:lang w:val="en-US" w:eastAsia="zh-CN"/>
              </w:rPr>
              <w:t>包括</w:t>
            </w:r>
            <w:r>
              <w:rPr>
                <w:rFonts w:hint="eastAsia" w:ascii="宋体" w:hAnsi="宋体" w:eastAsia="宋体" w:cs="宋体"/>
                <w:b w:val="0"/>
                <w:bCs w:val="0"/>
                <w:color w:val="auto"/>
                <w:sz w:val="24"/>
                <w:szCs w:val="24"/>
                <w:highlight w:val="none"/>
              </w:rPr>
              <w:t>A05010200台桌类、A05010300椅凳类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项目业绩。每个业绩得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298AA15A">
            <w:pPr>
              <w:pStyle w:val="5"/>
              <w:keepNext w:val="0"/>
              <w:keepLines w:val="0"/>
              <w:pageBreakBefore w:val="0"/>
              <w:kinsoku/>
              <w:wordWrap/>
              <w:overflowPunct/>
              <w:topLinePunct w:val="0"/>
              <w:bidi w:val="0"/>
              <w:adjustRightInd/>
              <w:snapToGrid/>
              <w:spacing w:line="340" w:lineRule="exact"/>
              <w:ind w:left="864" w:leftChars="0" w:hanging="864"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需提供项目中标通知书、合同和验收单并加盖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公章（证明资料未提供齐全的不得分）</w:t>
            </w:r>
          </w:p>
        </w:tc>
        <w:tc>
          <w:tcPr>
            <w:tcW w:w="638" w:type="pct"/>
            <w:shd w:val="clear" w:color="auto" w:fill="auto"/>
            <w:vAlign w:val="center"/>
          </w:tcPr>
          <w:p w14:paraId="628E1651">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638" w:type="pct"/>
            <w:shd w:val="clear" w:color="auto" w:fill="auto"/>
            <w:vAlign w:val="center"/>
          </w:tcPr>
          <w:p w14:paraId="27452137">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341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43" w:type="pct"/>
            <w:shd w:val="clear" w:color="auto" w:fill="auto"/>
            <w:vAlign w:val="center"/>
          </w:tcPr>
          <w:p w14:paraId="309457B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4</w:t>
            </w:r>
          </w:p>
        </w:tc>
        <w:tc>
          <w:tcPr>
            <w:tcW w:w="3479" w:type="pct"/>
            <w:shd w:val="clear" w:color="auto" w:fill="auto"/>
            <w:vAlign w:val="center"/>
          </w:tcPr>
          <w:p w14:paraId="47D64B00">
            <w:pPr>
              <w:pStyle w:val="5"/>
              <w:keepNext w:val="0"/>
              <w:keepLines w:val="0"/>
              <w:pageBreakBefore w:val="0"/>
              <w:kinsoku/>
              <w:wordWrap/>
              <w:overflowPunct/>
              <w:topLinePunct w:val="0"/>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技术研发能力：</w:t>
            </w:r>
          </w:p>
          <w:p w14:paraId="17E7E644">
            <w:pPr>
              <w:pStyle w:val="5"/>
              <w:keepNext w:val="0"/>
              <w:keepLines w:val="0"/>
              <w:pageBreakBefore w:val="0"/>
              <w:kinsoku/>
              <w:wordWrap/>
              <w:overflowPunct/>
              <w:topLinePunct w:val="0"/>
              <w:bidi w:val="0"/>
              <w:adjustRightInd/>
              <w:snapToGrid/>
              <w:spacing w:line="3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具有与所投产品相关的发明专利、实用新型专利、外观专利等，每提供1项专利得1分，最高得3分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（以有效专利证书复印件为准）</w:t>
            </w:r>
          </w:p>
        </w:tc>
        <w:tc>
          <w:tcPr>
            <w:tcW w:w="638" w:type="pct"/>
            <w:shd w:val="clear" w:color="auto" w:fill="auto"/>
            <w:vAlign w:val="center"/>
          </w:tcPr>
          <w:p w14:paraId="52B95B16">
            <w:pPr>
              <w:pStyle w:val="5"/>
              <w:keepNext w:val="0"/>
              <w:keepLines w:val="0"/>
              <w:pageBreakBefore w:val="0"/>
              <w:kinsoku/>
              <w:wordWrap/>
              <w:overflowPunct/>
              <w:topLinePunct w:val="0"/>
              <w:bidi w:val="0"/>
              <w:adjustRightInd/>
              <w:snapToGrid/>
              <w:spacing w:line="340" w:lineRule="exact"/>
              <w:ind w:left="864" w:leftChars="0" w:hanging="864"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0-3分</w:t>
            </w:r>
          </w:p>
        </w:tc>
        <w:tc>
          <w:tcPr>
            <w:tcW w:w="638" w:type="pct"/>
            <w:shd w:val="clear" w:color="auto" w:fill="auto"/>
            <w:vAlign w:val="center"/>
          </w:tcPr>
          <w:p w14:paraId="78A98A02">
            <w:pPr>
              <w:pStyle w:val="5"/>
              <w:keepNext w:val="0"/>
              <w:keepLines w:val="0"/>
              <w:pageBreakBefore w:val="0"/>
              <w:kinsoku/>
              <w:wordWrap/>
              <w:overflowPunct/>
              <w:topLinePunct w:val="0"/>
              <w:bidi w:val="0"/>
              <w:adjustRightInd/>
              <w:snapToGrid/>
              <w:spacing w:line="340" w:lineRule="exact"/>
              <w:ind w:left="864" w:leftChars="0" w:hanging="864"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客观分</w:t>
            </w:r>
          </w:p>
        </w:tc>
      </w:tr>
      <w:tr w14:paraId="7AF6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2A26328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5</w:t>
            </w:r>
          </w:p>
        </w:tc>
        <w:tc>
          <w:tcPr>
            <w:tcW w:w="3479" w:type="pct"/>
            <w:shd w:val="clear" w:color="auto" w:fill="auto"/>
            <w:vAlign w:val="top"/>
          </w:tcPr>
          <w:p w14:paraId="489ADFD4">
            <w:pPr>
              <w:spacing w:line="360" w:lineRule="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kern w:val="2"/>
                <w:sz w:val="24"/>
                <w:szCs w:val="24"/>
                <w:highlight w:val="none"/>
                <w:lang w:val="en-US" w:eastAsia="zh-CN" w:bidi="ar-SA"/>
              </w:rPr>
              <w:t>根据供应商提供的团队人员技术情况说明综合评定。包括①团队人员履历及经验；②团队人员配备分工方案；③团队人员职业技能水平。</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3F9A5F7B">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97BE0E1">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主观分</w:t>
            </w:r>
          </w:p>
        </w:tc>
      </w:tr>
      <w:tr w14:paraId="7D18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6028C73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6</w:t>
            </w:r>
          </w:p>
        </w:tc>
        <w:tc>
          <w:tcPr>
            <w:tcW w:w="3479" w:type="pct"/>
            <w:shd w:val="clear" w:color="auto" w:fill="auto"/>
            <w:vAlign w:val="top"/>
          </w:tcPr>
          <w:p w14:paraId="75BF13D6">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根据采购文件第三部分采购需求中重点产品技术参数要求：</w:t>
            </w:r>
          </w:p>
          <w:p w14:paraId="781ED3A8">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供应商具有2022年1月1日后由CMA资质的第三方检测机构出具的有关投标产品和原材料的合格检测报告，每提供一个采购标的符合采购文件要求的检测报告复印件得1分，最高14分。</w:t>
            </w:r>
          </w:p>
          <w:p w14:paraId="4E189C96">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kern w:val="0"/>
                <w:sz w:val="24"/>
                <w:szCs w:val="21"/>
                <w:highlight w:val="none"/>
                <w:lang w:val="en-US" w:eastAsia="zh-CN" w:bidi="hi-IN"/>
              </w:rPr>
            </w:pPr>
            <w:r>
              <w:rPr>
                <w:rFonts w:hint="eastAsia" w:ascii="宋体" w:hAnsi="宋体" w:eastAsia="宋体" w:cs="宋体"/>
                <w:color w:val="auto"/>
                <w:sz w:val="24"/>
                <w:szCs w:val="24"/>
                <w:highlight w:val="none"/>
              </w:rPr>
              <w:t>注：（提供检测报告复印件并加盖供应商公章，检测报告日期需为2022年1月1日之后，如检测报告执行的为旧的国家相关标准、行业标准、地方标准或者其他标准、规范同样予以认可）</w:t>
            </w:r>
          </w:p>
        </w:tc>
        <w:tc>
          <w:tcPr>
            <w:tcW w:w="638" w:type="pct"/>
            <w:shd w:val="clear" w:color="auto" w:fill="auto"/>
            <w:vAlign w:val="center"/>
          </w:tcPr>
          <w:p w14:paraId="6DC0ECB3">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638" w:type="pct"/>
            <w:shd w:val="clear" w:color="auto" w:fill="auto"/>
            <w:vAlign w:val="center"/>
          </w:tcPr>
          <w:p w14:paraId="62B2F1D9">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EBB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3BA154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7</w:t>
            </w:r>
          </w:p>
        </w:tc>
        <w:tc>
          <w:tcPr>
            <w:tcW w:w="3479" w:type="pct"/>
            <w:shd w:val="clear" w:color="auto" w:fill="auto"/>
            <w:vAlign w:val="center"/>
          </w:tcPr>
          <w:p w14:paraId="79202493">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lang w:val="zh-TW" w:eastAsia="zh-TW"/>
              </w:rPr>
              <w:t>针对此项目的具体情况，</w:t>
            </w:r>
            <w:r>
              <w:rPr>
                <w:rFonts w:hint="eastAsia" w:ascii="宋体" w:hAnsi="宋体" w:eastAsia="宋体" w:cs="宋体"/>
                <w:b w:val="0"/>
                <w:bCs w:val="0"/>
                <w:color w:val="auto"/>
                <w:sz w:val="24"/>
                <w:szCs w:val="24"/>
                <w:highlight w:val="none"/>
                <w:lang w:val="zh-TW" w:eastAsia="zh-CN"/>
              </w:rPr>
              <w:t>供应商</w:t>
            </w:r>
            <w:r>
              <w:rPr>
                <w:rFonts w:hint="eastAsia" w:ascii="宋体" w:hAnsi="宋体" w:eastAsia="宋体" w:cs="宋体"/>
                <w:b w:val="0"/>
                <w:bCs w:val="0"/>
                <w:color w:val="auto"/>
                <w:sz w:val="24"/>
                <w:szCs w:val="24"/>
                <w:highlight w:val="none"/>
                <w:lang w:val="zh-TW" w:eastAsia="zh-TW"/>
              </w:rPr>
              <w:t>自行组织现场勘察，根据现场装修设计风格，结合采购需求，</w:t>
            </w:r>
            <w:r>
              <w:rPr>
                <w:rFonts w:hint="eastAsia" w:ascii="宋体" w:hAnsi="宋体" w:eastAsia="宋体" w:cs="宋体"/>
                <w:b w:val="0"/>
                <w:bCs w:val="0"/>
                <w:color w:val="auto"/>
                <w:sz w:val="24"/>
                <w:szCs w:val="24"/>
                <w:highlight w:val="none"/>
                <w:lang w:val="zh-TW" w:eastAsia="zh-CN"/>
              </w:rPr>
              <w:t>供应商</w:t>
            </w:r>
            <w:r>
              <w:rPr>
                <w:rFonts w:hint="eastAsia" w:ascii="宋体" w:hAnsi="宋体" w:eastAsia="宋体" w:cs="宋体"/>
                <w:b w:val="0"/>
                <w:bCs w:val="0"/>
                <w:color w:val="auto"/>
                <w:sz w:val="24"/>
                <w:szCs w:val="24"/>
                <w:highlight w:val="none"/>
                <w:lang w:val="zh-TW" w:eastAsia="zh-TW"/>
              </w:rPr>
              <w:t>提供</w:t>
            </w:r>
            <w:r>
              <w:rPr>
                <w:rFonts w:hint="eastAsia" w:ascii="宋体" w:hAnsi="宋体" w:eastAsia="宋体" w:cs="宋体"/>
                <w:b w:val="0"/>
                <w:bCs w:val="0"/>
                <w:color w:val="auto"/>
                <w:sz w:val="24"/>
                <w:szCs w:val="24"/>
                <w:highlight w:val="none"/>
                <w:lang w:val="en-US" w:eastAsia="zh-CN"/>
              </w:rPr>
              <w:t>以下几个区域的效果图</w:t>
            </w:r>
            <w:r>
              <w:rPr>
                <w:rFonts w:hint="eastAsia" w:ascii="宋体" w:hAnsi="宋体" w:eastAsia="宋体" w:cs="宋体"/>
                <w:b w:val="0"/>
                <w:bCs w:val="0"/>
                <w:color w:val="auto"/>
                <w:sz w:val="24"/>
                <w:szCs w:val="24"/>
                <w:highlight w:val="none"/>
                <w:lang w:val="zh-TW" w:eastAsia="zh-TW"/>
              </w:rPr>
              <w:t>，包括</w:t>
            </w:r>
            <w:r>
              <w:rPr>
                <w:rFonts w:hint="eastAsia" w:ascii="宋体" w:hAnsi="宋体" w:eastAsia="宋体" w:cs="宋体"/>
                <w:b w:val="0"/>
                <w:bCs w:val="0"/>
                <w:color w:val="auto"/>
                <w:sz w:val="24"/>
                <w:szCs w:val="24"/>
                <w:highlight w:val="none"/>
                <w:lang w:val="en-US" w:eastAsia="zh-CN"/>
              </w:rPr>
              <w:t>教师办公室、行政办公室、校长办公室</w:t>
            </w:r>
            <w:r>
              <w:rPr>
                <w:rFonts w:hint="eastAsia" w:ascii="宋体" w:hAnsi="宋体" w:eastAsia="宋体" w:cs="宋体"/>
                <w:b w:val="0"/>
                <w:bCs w:val="0"/>
                <w:color w:val="auto"/>
                <w:sz w:val="24"/>
                <w:szCs w:val="24"/>
                <w:highlight w:val="none"/>
                <w:lang w:val="zh-TW" w:eastAsia="zh-TW"/>
              </w:rPr>
              <w:t>。根据设计方案是否数量完整、比例合适、设计完整合理性给分，不提供不得分</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46A41ED4">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38" w:type="pct"/>
            <w:shd w:val="clear" w:color="auto" w:fill="auto"/>
            <w:vAlign w:val="center"/>
          </w:tcPr>
          <w:p w14:paraId="347009BD">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主</w:t>
            </w:r>
            <w:r>
              <w:rPr>
                <w:rFonts w:hint="eastAsia" w:ascii="宋体" w:hAnsi="宋体" w:eastAsia="宋体" w:cs="宋体"/>
                <w:color w:val="auto"/>
                <w:sz w:val="24"/>
                <w:szCs w:val="24"/>
                <w:highlight w:val="none"/>
              </w:rPr>
              <w:t>观分</w:t>
            </w:r>
          </w:p>
        </w:tc>
      </w:tr>
      <w:tr w14:paraId="7506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0018B22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8</w:t>
            </w:r>
          </w:p>
        </w:tc>
        <w:tc>
          <w:tcPr>
            <w:tcW w:w="3479" w:type="pct"/>
            <w:shd w:val="clear" w:color="auto" w:fill="auto"/>
            <w:vAlign w:val="center"/>
          </w:tcPr>
          <w:p w14:paraId="374D442D">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lang w:val="zh-CN" w:eastAsia="zh-CN" w:bidi="ar-SA"/>
              </w:rPr>
              <w:t>满足交易文件要求质保</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年内免费维修，不能维修免费更换）不得分，每</w:t>
            </w:r>
            <w:r>
              <w:rPr>
                <w:rFonts w:hint="eastAsia" w:ascii="宋体" w:hAnsi="宋体" w:eastAsia="宋体" w:cs="宋体"/>
                <w:kern w:val="2"/>
                <w:sz w:val="24"/>
                <w:szCs w:val="24"/>
                <w:highlight w:val="none"/>
                <w:lang w:val="zh-CN" w:eastAsia="zh-CN" w:bidi="ar-SA"/>
              </w:rPr>
              <w:t>延长1年质保服务得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分，最高得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zh-CN" w:eastAsia="zh-CN" w:bidi="ar-SA"/>
              </w:rPr>
              <w:t>分。</w:t>
            </w:r>
          </w:p>
        </w:tc>
        <w:tc>
          <w:tcPr>
            <w:tcW w:w="638" w:type="pct"/>
            <w:shd w:val="clear" w:color="auto" w:fill="auto"/>
            <w:vAlign w:val="center"/>
          </w:tcPr>
          <w:p w14:paraId="3A9161AB">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DC39B92">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客观分</w:t>
            </w:r>
          </w:p>
        </w:tc>
      </w:tr>
      <w:tr w14:paraId="5AE0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43" w:type="pct"/>
            <w:shd w:val="clear" w:color="auto" w:fill="auto"/>
            <w:vAlign w:val="center"/>
          </w:tcPr>
          <w:p w14:paraId="05E4CDD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9</w:t>
            </w:r>
          </w:p>
        </w:tc>
        <w:tc>
          <w:tcPr>
            <w:tcW w:w="3479" w:type="pct"/>
            <w:shd w:val="clear" w:color="auto" w:fill="auto"/>
            <w:vAlign w:val="top"/>
          </w:tcPr>
          <w:p w14:paraId="53E8F73B">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项目实施方案</w:t>
            </w:r>
            <w:r>
              <w:rPr>
                <w:rFonts w:hint="eastAsia" w:ascii="宋体" w:hAnsi="宋体" w:cs="宋体"/>
                <w:b/>
                <w:bCs/>
                <w:kern w:val="2"/>
                <w:sz w:val="24"/>
                <w:szCs w:val="24"/>
                <w:highlight w:val="none"/>
                <w:lang w:val="en-US" w:eastAsia="zh-CN" w:bidi="ar-SA"/>
              </w:rPr>
              <w:t>：</w:t>
            </w:r>
          </w:p>
          <w:p w14:paraId="4BFAB652">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项目实施方案，内容包括：1.原材料购置及准备方案；2.货物生产、供货、验货实施方案；3.项目实施组织机构配备情况；4.项目实施进度控制方案及货物生产流程和步骤。根据投标方案内容综合评定。本项最高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p>
        </w:tc>
        <w:tc>
          <w:tcPr>
            <w:tcW w:w="638" w:type="pct"/>
            <w:shd w:val="clear" w:color="auto" w:fill="auto"/>
            <w:vAlign w:val="center"/>
          </w:tcPr>
          <w:p w14:paraId="5EB82037">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7097C2CF">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4209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shd w:val="clear" w:color="auto" w:fill="auto"/>
            <w:vAlign w:val="center"/>
          </w:tcPr>
          <w:p w14:paraId="0C13055E">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10</w:t>
            </w:r>
          </w:p>
        </w:tc>
        <w:tc>
          <w:tcPr>
            <w:tcW w:w="3479" w:type="pct"/>
            <w:shd w:val="clear" w:color="auto" w:fill="auto"/>
            <w:vAlign w:val="top"/>
          </w:tcPr>
          <w:p w14:paraId="41DE89A1">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生产实施方案：</w:t>
            </w:r>
          </w:p>
          <w:p w14:paraId="2FFFD1FB">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方案包含①生产进度计划；②原材料采购方案；③生产投入设备方案；④突发事件预案。根据投标方案内容综合评定。本项最高得3分</w:t>
            </w:r>
          </w:p>
        </w:tc>
        <w:tc>
          <w:tcPr>
            <w:tcW w:w="638" w:type="pct"/>
            <w:shd w:val="clear" w:color="auto" w:fill="auto"/>
            <w:vAlign w:val="center"/>
          </w:tcPr>
          <w:p w14:paraId="18CFE2EE">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CF31F64">
            <w:pPr>
              <w:spacing w:line="360" w:lineRule="auto"/>
              <w:jc w:val="center"/>
              <w:outlineLvl w:val="0"/>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lang w:eastAsia="zh-CN"/>
              </w:rPr>
              <w:t>主观分</w:t>
            </w:r>
          </w:p>
        </w:tc>
      </w:tr>
      <w:tr w14:paraId="0C83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3C1540F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1</w:t>
            </w:r>
          </w:p>
        </w:tc>
        <w:tc>
          <w:tcPr>
            <w:tcW w:w="3479" w:type="pct"/>
            <w:shd w:val="clear" w:color="auto" w:fill="auto"/>
            <w:vAlign w:val="top"/>
          </w:tcPr>
          <w:p w14:paraId="19208D20">
            <w:pPr>
              <w:spacing w:line="360" w:lineRule="auto"/>
              <w:outlineLvl w:val="0"/>
              <w:rPr>
                <w:rFonts w:hint="eastAsia" w:ascii="宋体" w:hAnsi="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品控管理方案</w:t>
            </w:r>
            <w:r>
              <w:rPr>
                <w:rFonts w:hint="eastAsia" w:ascii="宋体" w:hAnsi="宋体" w:cs="宋体"/>
                <w:b/>
                <w:bCs/>
                <w:kern w:val="2"/>
                <w:sz w:val="24"/>
                <w:szCs w:val="24"/>
                <w:highlight w:val="none"/>
                <w:lang w:val="en-US" w:eastAsia="zh-CN" w:bidi="ar-SA"/>
              </w:rPr>
              <w:t>：</w:t>
            </w:r>
          </w:p>
          <w:p w14:paraId="603CE61A">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对产品品质管理管控过程，有独立品管部门和专门品管人员，确保产品生产过程中的质量控制完善。</w:t>
            </w:r>
            <w:r>
              <w:rPr>
                <w:rFonts w:hint="eastAsia" w:ascii="宋体" w:hAnsi="宋体" w:eastAsia="宋体" w:cs="宋体"/>
                <w:sz w:val="24"/>
                <w:highlight w:val="none"/>
              </w:rPr>
              <w:t>根据投标方案内容综合评定。本项最高得</w:t>
            </w:r>
            <w:r>
              <w:rPr>
                <w:rFonts w:hint="eastAsia" w:ascii="宋体" w:hAnsi="宋体" w:cs="宋体"/>
                <w:sz w:val="24"/>
                <w:highlight w:val="none"/>
                <w:lang w:val="en-US" w:eastAsia="zh-CN"/>
              </w:rPr>
              <w:t>4</w:t>
            </w:r>
            <w:r>
              <w:rPr>
                <w:rFonts w:hint="eastAsia" w:ascii="宋体" w:hAnsi="宋体" w:eastAsia="宋体" w:cs="宋体"/>
                <w:sz w:val="24"/>
                <w:highlight w:val="none"/>
              </w:rPr>
              <w:t>分</w:t>
            </w:r>
          </w:p>
        </w:tc>
        <w:tc>
          <w:tcPr>
            <w:tcW w:w="638" w:type="pct"/>
            <w:shd w:val="clear" w:color="auto" w:fill="auto"/>
            <w:vAlign w:val="center"/>
          </w:tcPr>
          <w:p w14:paraId="1CDBE68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5DDED8F3">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160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7EEAA31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4"/>
                <w:szCs w:val="24"/>
                <w:highlight w:val="none"/>
              </w:rPr>
            </w:pPr>
            <w:r>
              <w:rPr>
                <w:rFonts w:hint="eastAsia" w:cs="Times New Roman"/>
                <w:color w:val="auto"/>
                <w:sz w:val="21"/>
                <w:szCs w:val="21"/>
                <w:highlight w:val="none"/>
                <w:lang w:val="en-US" w:eastAsia="zh-CN"/>
              </w:rPr>
              <w:t>12</w:t>
            </w:r>
          </w:p>
        </w:tc>
        <w:tc>
          <w:tcPr>
            <w:tcW w:w="3479" w:type="pct"/>
            <w:shd w:val="clear" w:color="auto" w:fill="auto"/>
            <w:vAlign w:val="top"/>
          </w:tcPr>
          <w:p w14:paraId="041BC88F">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安装调试方案</w:t>
            </w:r>
            <w:r>
              <w:rPr>
                <w:rFonts w:hint="eastAsia" w:ascii="宋体" w:hAnsi="宋体" w:cs="宋体"/>
                <w:b/>
                <w:bCs/>
                <w:kern w:val="2"/>
                <w:sz w:val="24"/>
                <w:szCs w:val="24"/>
                <w:highlight w:val="none"/>
                <w:lang w:val="en-US" w:eastAsia="zh-CN" w:bidi="ar-SA"/>
              </w:rPr>
              <w:t>：</w:t>
            </w:r>
          </w:p>
          <w:p w14:paraId="59D30CF5">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提出合理的安装调试方案，内容包括：1.安装调试技术标准；2.产品安装质量控制措施；3.产品安装调试工作流程；4.家具安装区域安全防范措施；5.家具安装现场配合及管理制度；6.家具安装调试现场应急保证措施。根据投标方案内容综合评定。本项最高得3分</w:t>
            </w:r>
          </w:p>
        </w:tc>
        <w:tc>
          <w:tcPr>
            <w:tcW w:w="638" w:type="pct"/>
            <w:shd w:val="clear" w:color="auto" w:fill="auto"/>
            <w:vAlign w:val="center"/>
          </w:tcPr>
          <w:p w14:paraId="0A52D511">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6CAD4D7D">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534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055C94A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cs="Times New Roman"/>
                <w:color w:val="auto"/>
                <w:sz w:val="21"/>
                <w:szCs w:val="21"/>
                <w:highlight w:val="none"/>
                <w:lang w:val="en-US" w:eastAsia="zh-CN"/>
              </w:rPr>
              <w:t>13</w:t>
            </w:r>
          </w:p>
        </w:tc>
        <w:tc>
          <w:tcPr>
            <w:tcW w:w="3479" w:type="pct"/>
            <w:shd w:val="clear" w:color="auto" w:fill="auto"/>
            <w:vAlign w:val="center"/>
          </w:tcPr>
          <w:p w14:paraId="1D6FA384">
            <w:pPr>
              <w:pStyle w:val="5"/>
              <w:keepNext w:val="0"/>
              <w:keepLines w:val="0"/>
              <w:pageBreakBefore w:val="0"/>
              <w:kinsoku/>
              <w:wordWrap/>
              <w:overflowPunct/>
              <w:topLinePunct w:val="0"/>
              <w:bidi w:val="0"/>
              <w:adjustRightInd/>
              <w:snapToGrid/>
              <w:spacing w:line="34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color w:val="auto"/>
                <w:sz w:val="24"/>
                <w:szCs w:val="24"/>
                <w:highlight w:val="none"/>
                <w:lang w:val="zh-TW" w:eastAsia="zh-TW"/>
              </w:rPr>
              <w:t>售后服务方案：</w:t>
            </w:r>
          </w:p>
          <w:p w14:paraId="2B64BEE8">
            <w:pPr>
              <w:spacing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kern w:val="2"/>
                <w:sz w:val="24"/>
                <w:szCs w:val="24"/>
                <w:highlight w:val="none"/>
                <w:lang w:val="en-US" w:eastAsia="zh-CN" w:bidi="ar-SA"/>
              </w:rPr>
              <w:t>方案包含①详细完整的“三包”措施；②售后服务措施和方案（包括服务措施、产品质量保证、回访等）；③备品备件方案；④使用或保养培训方案。根据投标方案内容综合评定。本项最高得3分</w:t>
            </w:r>
          </w:p>
        </w:tc>
        <w:tc>
          <w:tcPr>
            <w:tcW w:w="638" w:type="pct"/>
            <w:shd w:val="clear" w:color="auto" w:fill="auto"/>
            <w:vAlign w:val="center"/>
          </w:tcPr>
          <w:p w14:paraId="113395B7">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35057F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0A6E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 w:type="pct"/>
            <w:shd w:val="clear" w:color="auto" w:fill="auto"/>
            <w:vAlign w:val="center"/>
          </w:tcPr>
          <w:p w14:paraId="649B7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4"/>
                <w:szCs w:val="24"/>
                <w:highlight w:val="none"/>
                <w:lang w:val="en-US" w:eastAsia="zh-CN"/>
              </w:rPr>
            </w:pPr>
            <w:r>
              <w:rPr>
                <w:rFonts w:hint="eastAsia" w:cs="Times New Roman"/>
                <w:color w:val="auto"/>
                <w:sz w:val="21"/>
                <w:szCs w:val="21"/>
                <w:highlight w:val="none"/>
                <w:lang w:val="en-US" w:eastAsia="zh-CN"/>
              </w:rPr>
              <w:t>14</w:t>
            </w:r>
          </w:p>
        </w:tc>
        <w:tc>
          <w:tcPr>
            <w:tcW w:w="3479" w:type="pct"/>
            <w:shd w:val="clear" w:color="auto" w:fill="auto"/>
            <w:vAlign w:val="top"/>
          </w:tcPr>
          <w:p w14:paraId="2B8E5804">
            <w:pPr>
              <w:spacing w:line="360" w:lineRule="auto"/>
              <w:outlineLvl w:val="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特色服务举措：</w:t>
            </w:r>
          </w:p>
          <w:p w14:paraId="6A12F960">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highlight w:val="none"/>
                <w:lang w:val="en-US" w:eastAsia="zh-CN" w:bidi="ar-SA"/>
              </w:rPr>
              <w:t>根据供应商提出的针对本项目的特色服务举措（或合理化建议）综合评定。每条措施需包括①现状分析、②措施方案、③拟取得的效果承诺或已取得的成效展示。</w:t>
            </w:r>
            <w:r>
              <w:rPr>
                <w:rFonts w:hint="eastAsia" w:ascii="宋体" w:hAnsi="宋体" w:eastAsia="宋体" w:cs="宋体"/>
                <w:b w:val="0"/>
                <w:bCs w:val="0"/>
                <w:color w:val="auto"/>
                <w:sz w:val="24"/>
                <w:szCs w:val="24"/>
                <w:highlight w:val="none"/>
                <w:lang w:val="zh-TW" w:eastAsia="zh-CN"/>
              </w:rPr>
              <w:t>本项最高得</w:t>
            </w:r>
            <w:r>
              <w:rPr>
                <w:rFonts w:hint="eastAsia" w:ascii="宋体" w:hAnsi="宋体" w:eastAsia="宋体" w:cs="宋体"/>
                <w:b w:val="0"/>
                <w:bCs w:val="0"/>
                <w:color w:val="auto"/>
                <w:sz w:val="24"/>
                <w:szCs w:val="24"/>
                <w:highlight w:val="none"/>
                <w:lang w:val="en-US" w:eastAsia="zh-CN"/>
              </w:rPr>
              <w:t>3分。</w:t>
            </w:r>
          </w:p>
        </w:tc>
        <w:tc>
          <w:tcPr>
            <w:tcW w:w="638" w:type="pct"/>
            <w:shd w:val="clear" w:color="auto" w:fill="auto"/>
            <w:vAlign w:val="center"/>
          </w:tcPr>
          <w:p w14:paraId="5BD81AB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38" w:type="pct"/>
            <w:shd w:val="clear" w:color="auto" w:fill="auto"/>
            <w:vAlign w:val="center"/>
          </w:tcPr>
          <w:p w14:paraId="0569DA3B">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w:t>
            </w:r>
          </w:p>
        </w:tc>
      </w:tr>
      <w:tr w14:paraId="668B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04" w:type="dxa"/>
            <w:shd w:val="clear" w:color="auto" w:fill="auto"/>
            <w:vAlign w:val="center"/>
          </w:tcPr>
          <w:p w14:paraId="0BEB307D">
            <w:pPr>
              <w:pStyle w:val="14"/>
              <w:keepNext w:val="0"/>
              <w:keepLines w:val="0"/>
              <w:pageBreakBefore w:val="0"/>
              <w:kinsoku/>
              <w:wordWrap/>
              <w:overflowPunct/>
              <w:topLinePunct w:val="0"/>
              <w:bidi w:val="0"/>
              <w:adjustRightInd/>
              <w:snapToGrid/>
              <w:spacing w:beforeAutospacing="0" w:afterAutospacing="0" w:line="340" w:lineRule="exact"/>
              <w:jc w:val="center"/>
              <w:textAlignment w:val="auto"/>
              <w:rPr>
                <w:rFonts w:hint="eastAsia" w:cs="Times New Roman"/>
                <w:color w:val="auto"/>
                <w:sz w:val="21"/>
                <w:szCs w:val="21"/>
                <w:highlight w:val="none"/>
                <w:lang w:val="en-US" w:eastAsia="zh-CN"/>
              </w:rPr>
            </w:pPr>
            <w:r>
              <w:rPr>
                <w:rFonts w:hint="eastAsia" w:ascii="宋体" w:hAnsi="宋体" w:cs="宋体"/>
                <w:color w:val="auto"/>
                <w:sz w:val="24"/>
                <w:szCs w:val="24"/>
                <w:highlight w:val="none"/>
                <w:lang w:val="en-US" w:eastAsia="zh-CN"/>
              </w:rPr>
              <w:t>15</w:t>
            </w:r>
          </w:p>
        </w:tc>
        <w:tc>
          <w:tcPr>
            <w:tcW w:w="7195" w:type="dxa"/>
            <w:shd w:val="clear" w:color="auto" w:fill="auto"/>
            <w:vAlign w:val="center"/>
          </w:tcPr>
          <w:p w14:paraId="56DC703D">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投标时提供</w:t>
            </w:r>
            <w:r>
              <w:rPr>
                <w:rFonts w:hint="eastAsia" w:ascii="宋体" w:hAnsi="宋体" w:cs="宋体"/>
                <w:color w:val="auto"/>
                <w:sz w:val="24"/>
                <w:szCs w:val="24"/>
                <w:highlight w:val="none"/>
                <w:u w:val="single"/>
                <w:lang w:val="en-US" w:eastAsia="zh-CN"/>
              </w:rPr>
              <w:t>会议桌、会议椅</w:t>
            </w:r>
            <w:r>
              <w:rPr>
                <w:rFonts w:hint="eastAsia" w:ascii="宋体" w:hAnsi="宋体" w:eastAsia="宋体" w:cs="宋体"/>
                <w:color w:val="auto"/>
                <w:sz w:val="24"/>
                <w:szCs w:val="24"/>
                <w:highlight w:val="none"/>
              </w:rPr>
              <w:t>样品进行评审。</w:t>
            </w:r>
            <w:r>
              <w:rPr>
                <w:rFonts w:hint="eastAsia" w:ascii="宋体" w:hAnsi="宋体" w:eastAsia="宋体" w:cs="宋体"/>
                <w:color w:val="auto"/>
                <w:sz w:val="24"/>
                <w:szCs w:val="24"/>
                <w:highlight w:val="none"/>
                <w:lang w:val="en-US" w:eastAsia="zh-CN"/>
              </w:rPr>
              <w:t>不提供样品不得分：</w:t>
            </w:r>
          </w:p>
          <w:p w14:paraId="2E027B27">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根据投标人提供样品的尺寸规格、制作质量、主要材质、安全性能、美感及协调性是否严格综合评定。</w:t>
            </w:r>
          </w:p>
          <w:p w14:paraId="01BA7F3A">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1）款式:根据所提供样品的外观式样、美观度、色调搭配合理性及协调性综合评定。评分范围0-3分</w:t>
            </w:r>
          </w:p>
          <w:p w14:paraId="1B0EB7CA">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2）样品、主材规格尺寸:根据提供样品与招标文件项目需求的要求综合评定。评分范围0-3分</w:t>
            </w:r>
          </w:p>
          <w:p w14:paraId="385A2989">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3）结构、功能、牢固等3分：根据所提供样品的结构合理性、使用功能性、舒适性及牢固度等综合评定。评分范围0-3分</w:t>
            </w:r>
          </w:p>
          <w:p w14:paraId="5553758F">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4）制作工艺：根据样品制作工艺、组合结构、喷涂制作工艺、样品安装精密度、节点细部处理等综合评定。评分范围0-3分</w:t>
            </w:r>
          </w:p>
          <w:p w14:paraId="47D32849">
            <w:pPr>
              <w:spacing w:line="360" w:lineRule="auto"/>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5）材料及五金：根据所提供样品材料及五金件等反映质量、规格、品质等级等综合评定。评分范围0-3分</w:t>
            </w:r>
          </w:p>
        </w:tc>
        <w:tc>
          <w:tcPr>
            <w:tcW w:w="1320" w:type="dxa"/>
            <w:shd w:val="clear" w:color="auto" w:fill="auto"/>
            <w:vAlign w:val="center"/>
          </w:tcPr>
          <w:p w14:paraId="0CF6271F">
            <w:pPr>
              <w:keepNext w:val="0"/>
              <w:keepLines w:val="0"/>
              <w:pageBreakBefore w:val="0"/>
              <w:kinsoku/>
              <w:wordWrap/>
              <w:overflowPunct/>
              <w:topLinePunct w:val="0"/>
              <w:bidi w:val="0"/>
              <w:adjustRightInd/>
              <w:snapToGrid/>
              <w:spacing w:after="0"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0-15分</w:t>
            </w:r>
          </w:p>
        </w:tc>
        <w:tc>
          <w:tcPr>
            <w:tcW w:w="1320" w:type="dxa"/>
            <w:shd w:val="clear" w:color="auto" w:fill="auto"/>
            <w:vAlign w:val="center"/>
          </w:tcPr>
          <w:p w14:paraId="44EC6289">
            <w:pPr>
              <w:keepNext w:val="0"/>
              <w:keepLines w:val="0"/>
              <w:pageBreakBefore w:val="0"/>
              <w:kinsoku/>
              <w:wordWrap/>
              <w:overflowPunct/>
              <w:topLinePunct w:val="0"/>
              <w:bidi w:val="0"/>
              <w:adjustRightInd/>
              <w:snapToGrid/>
              <w:spacing w:after="0" w:line="3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主观分</w:t>
            </w:r>
          </w:p>
        </w:tc>
      </w:tr>
    </w:tbl>
    <w:p w14:paraId="46FBEA3D">
      <w:pPr>
        <w:spacing w:line="360" w:lineRule="auto"/>
        <w:rPr>
          <w:rFonts w:hint="eastAsia" w:cs="仿宋_GB2312"/>
          <w:b/>
          <w:color w:val="000000" w:themeColor="text1"/>
          <w:highlight w:val="none"/>
          <w14:textFill>
            <w14:solidFill>
              <w14:schemeClr w14:val="tx1"/>
            </w14:solidFill>
          </w14:textFill>
        </w:rPr>
      </w:pPr>
    </w:p>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18"/>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40"/>
        <w:gridCol w:w="5253"/>
        <w:gridCol w:w="846"/>
        <w:gridCol w:w="101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46"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540"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253" w:type="dxa"/>
            <w:vAlign w:val="center"/>
          </w:tcPr>
          <w:p w14:paraId="64D9519E">
            <w:pPr>
              <w:bidi w:val="0"/>
              <w:jc w:val="left"/>
              <w:rPr>
                <w:sz w:val="24"/>
                <w:szCs w:val="24"/>
              </w:rPr>
            </w:pPr>
            <w:r>
              <w:rPr>
                <w:rFonts w:hint="eastAsia"/>
                <w:sz w:val="24"/>
                <w:szCs w:val="24"/>
              </w:rPr>
              <w:t>价格分采用低价优先法计算，即满足</w:t>
            </w:r>
            <w:r>
              <w:rPr>
                <w:rFonts w:hint="eastAsia"/>
                <w:sz w:val="24"/>
                <w:szCs w:val="24"/>
                <w:lang w:eastAsia="zh-CN"/>
              </w:rPr>
              <w:t>交易文件</w:t>
            </w:r>
            <w:r>
              <w:rPr>
                <w:rFonts w:hint="eastAsia"/>
                <w:sz w:val="24"/>
                <w:szCs w:val="24"/>
              </w:rPr>
              <w:t>要求且投标价格最低的投标报价为评标基准价，其价格分为满分。</w:t>
            </w:r>
          </w:p>
          <w:p w14:paraId="576F9262">
            <w:pPr>
              <w:bidi w:val="0"/>
              <w:jc w:val="left"/>
              <w:rPr>
                <w:color w:val="000000" w:themeColor="text1"/>
                <w:sz w:val="24"/>
                <w:szCs w:val="24"/>
                <w:highlight w:val="none"/>
                <w14:textFill>
                  <w14:solidFill>
                    <w14:schemeClr w14:val="tx1"/>
                  </w14:solidFill>
                </w14:textFill>
              </w:rPr>
            </w:pPr>
            <w:r>
              <w:rPr>
                <w:rFonts w:hint="eastAsia"/>
                <w:sz w:val="24"/>
                <w:szCs w:val="24"/>
              </w:rPr>
              <w:t>其他</w:t>
            </w:r>
            <w:r>
              <w:rPr>
                <w:rFonts w:hint="eastAsia"/>
                <w:sz w:val="24"/>
                <w:szCs w:val="24"/>
                <w:lang w:eastAsia="zh-CN"/>
              </w:rPr>
              <w:t>供应商</w:t>
            </w:r>
            <w:r>
              <w:rPr>
                <w:rFonts w:hint="eastAsia"/>
                <w:sz w:val="24"/>
                <w:szCs w:val="24"/>
              </w:rPr>
              <w:t>的价格分统一按下列公式计算：投标报价得分=（评标基准价/投标报价）×30%×100；计算结果保留至小数点后两位。</w:t>
            </w:r>
          </w:p>
        </w:tc>
        <w:tc>
          <w:tcPr>
            <w:tcW w:w="846"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101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9"/>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92" w:name="OLE_LINK11"/>
      <w:bookmarkStart w:id="393" w:name="OLE_LINK12"/>
      <w:r>
        <w:rPr>
          <w:rFonts w:hint="eastAsia" w:asciiTheme="minorEastAsia" w:hAnsiTheme="minorEastAsia" w:eastAsiaTheme="minorEastAsia" w:cstheme="minorEastAsia"/>
          <w:color w:val="auto"/>
          <w:sz w:val="24"/>
        </w:rPr>
        <w:t>评分条款中涉及的业绩、荣誉、人员、社保等均应提供本公司的，母公司</w:t>
      </w:r>
      <w:bookmarkEnd w:id="392"/>
      <w:bookmarkEnd w:id="393"/>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3BF4F62F">
      <w:pPr>
        <w:pStyle w:val="4"/>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bookmarkEnd w:id="26"/>
    <w:p w14:paraId="4322334E">
      <w:pPr>
        <w:rPr>
          <w:rFonts w:hint="eastAsia" w:asciiTheme="minorEastAsia" w:hAnsiTheme="minorEastAsia" w:eastAsiaTheme="minorEastAsia" w:cstheme="minorEastAsia"/>
          <w:b/>
          <w:sz w:val="28"/>
          <w:szCs w:val="28"/>
        </w:rPr>
      </w:pPr>
      <w:bookmarkStart w:id="394" w:name="_Toc86217003"/>
      <w:bookmarkStart w:id="395" w:name="第五部分"/>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22"/>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22"/>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22"/>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9"/>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9"/>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9"/>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9"/>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9"/>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32"/>
        <w:rPr>
          <w:rFonts w:ascii="宋体" w:hAnsi="宋体" w:cs="宋体"/>
          <w:color w:val="000000" w:themeColor="text1"/>
          <w:szCs w:val="24"/>
          <w:highlight w:val="none"/>
          <w14:textFill>
            <w14:solidFill>
              <w14:schemeClr w14:val="tx1"/>
            </w14:solidFill>
          </w14:textFill>
        </w:rPr>
      </w:pPr>
    </w:p>
    <w:p w14:paraId="4AE75FC5">
      <w:pPr>
        <w:pStyle w:val="32"/>
        <w:rPr>
          <w:rFonts w:ascii="宋体" w:hAnsi="宋体" w:cs="宋体"/>
          <w:color w:val="000000" w:themeColor="text1"/>
          <w:szCs w:val="24"/>
          <w:highlight w:val="none"/>
          <w14:textFill>
            <w14:solidFill>
              <w14:schemeClr w14:val="tx1"/>
            </w14:solidFill>
          </w14:textFill>
        </w:rPr>
      </w:pPr>
    </w:p>
    <w:p w14:paraId="66C201E6">
      <w:pPr>
        <w:pStyle w:val="32"/>
        <w:jc w:val="center"/>
        <w:rPr>
          <w:rFonts w:ascii="宋体" w:hAnsi="宋体" w:cs="宋体"/>
          <w:color w:val="000000" w:themeColor="text1"/>
          <w:szCs w:val="24"/>
          <w:highlight w:val="none"/>
          <w14:textFill>
            <w14:solidFill>
              <w14:schemeClr w14:val="tx1"/>
            </w14:solidFill>
          </w14:textFill>
        </w:rPr>
      </w:pPr>
    </w:p>
    <w:p w14:paraId="55D101C2">
      <w:pPr>
        <w:pStyle w:val="3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32"/>
        <w:rPr>
          <w:rFonts w:ascii="宋体" w:hAnsi="宋体" w:cs="宋体"/>
          <w:color w:val="000000" w:themeColor="text1"/>
          <w:szCs w:val="24"/>
          <w:highlight w:val="none"/>
          <w14:textFill>
            <w14:solidFill>
              <w14:schemeClr w14:val="tx1"/>
            </w14:solidFill>
          </w14:textFill>
        </w:rPr>
      </w:pPr>
    </w:p>
    <w:p w14:paraId="007AB780">
      <w:pPr>
        <w:pStyle w:val="32"/>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38"/>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38"/>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6" w:name="_Toc3029"/>
      <w:bookmarkStart w:id="397" w:name="_Toc2232"/>
      <w:bookmarkStart w:id="398" w:name="_Toc24059"/>
      <w:r>
        <w:rPr>
          <w:rFonts w:hint="eastAsia" w:ascii="宋体" w:hAnsi="宋体" w:cs="宋体"/>
          <w:b/>
          <w:color w:val="000000" w:themeColor="text1"/>
          <w:sz w:val="24"/>
          <w:highlight w:val="none"/>
          <w14:textFill>
            <w14:solidFill>
              <w14:schemeClr w14:val="tx1"/>
            </w14:solidFill>
          </w14:textFill>
        </w:rPr>
        <w:t>1.1 合同组成部分</w:t>
      </w:r>
      <w:bookmarkEnd w:id="396"/>
      <w:bookmarkEnd w:id="397"/>
      <w:bookmarkEnd w:id="398"/>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399" w:name="_Toc27126"/>
      <w:bookmarkStart w:id="400" w:name="_Toc21295"/>
      <w:bookmarkStart w:id="401" w:name="_Toc24300"/>
      <w:r>
        <w:rPr>
          <w:rFonts w:hint="eastAsia" w:ascii="宋体" w:hAnsi="宋体" w:cs="宋体"/>
          <w:b/>
          <w:color w:val="000000" w:themeColor="text1"/>
          <w:sz w:val="24"/>
          <w:highlight w:val="none"/>
          <w14:textFill>
            <w14:solidFill>
              <w14:schemeClr w14:val="tx1"/>
            </w14:solidFill>
          </w14:textFill>
        </w:rPr>
        <w:t>1.2 货物</w:t>
      </w:r>
      <w:bookmarkEnd w:id="399"/>
      <w:bookmarkEnd w:id="400"/>
      <w:bookmarkEnd w:id="401"/>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1551"/>
      <w:bookmarkStart w:id="403" w:name="_Toc23292"/>
      <w:bookmarkStart w:id="404" w:name="_Toc21631"/>
      <w:r>
        <w:rPr>
          <w:rFonts w:hint="eastAsia" w:ascii="宋体" w:hAnsi="宋体" w:cs="宋体"/>
          <w:b/>
          <w:color w:val="000000" w:themeColor="text1"/>
          <w:sz w:val="24"/>
          <w:highlight w:val="none"/>
          <w14:textFill>
            <w14:solidFill>
              <w14:schemeClr w14:val="tx1"/>
            </w14:solidFill>
          </w14:textFill>
        </w:rPr>
        <w:t>1.3 价款</w:t>
      </w:r>
      <w:bookmarkEnd w:id="402"/>
      <w:bookmarkEnd w:id="403"/>
      <w:bookmarkEnd w:id="404"/>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33"/>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33"/>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33"/>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34"/>
        <w:spacing w:before="0" w:beforeAutospacing="0" w:after="0" w:afterAutospacing="0" w:line="360" w:lineRule="auto"/>
        <w:ind w:firstLine="480"/>
        <w:rPr>
          <w:b/>
          <w:color w:val="000000" w:themeColor="text1"/>
          <w:highlight w:val="none"/>
          <w14:textFill>
            <w14:solidFill>
              <w14:schemeClr w14:val="tx1"/>
            </w14:solidFill>
          </w14:textFill>
        </w:rPr>
      </w:pPr>
      <w:bookmarkStart w:id="405" w:name="_Toc22618"/>
      <w:bookmarkStart w:id="406" w:name="_Toc1814"/>
      <w:bookmarkStart w:id="407" w:name="_Toc10340"/>
      <w:r>
        <w:rPr>
          <w:rFonts w:hint="eastAsia"/>
          <w:b/>
          <w:color w:val="000000" w:themeColor="text1"/>
          <w:highlight w:val="none"/>
          <w14:textFill>
            <w14:solidFill>
              <w14:schemeClr w14:val="tx1"/>
            </w14:solidFill>
          </w14:textFill>
        </w:rPr>
        <w:t>1.4履约保证金</w:t>
      </w:r>
    </w:p>
    <w:p w14:paraId="2839E69B">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4"/>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5"/>
      <w:bookmarkEnd w:id="406"/>
      <w:bookmarkEnd w:id="407"/>
      <w:r>
        <w:rPr>
          <w:rFonts w:hint="eastAsia" w:ascii="宋体" w:hAnsi="宋体" w:cs="宋体"/>
          <w:b/>
          <w:color w:val="000000" w:themeColor="text1"/>
          <w:sz w:val="24"/>
          <w:highlight w:val="none"/>
          <w14:textFill>
            <w14:solidFill>
              <w14:schemeClr w14:val="tx1"/>
            </w14:solidFill>
          </w14:textFill>
        </w:rPr>
        <w:t>预付款</w:t>
      </w:r>
    </w:p>
    <w:p w14:paraId="1C28F358">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34"/>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34"/>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3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32071"/>
      <w:bookmarkStart w:id="409" w:name="_Toc19304"/>
      <w:bookmarkStart w:id="410" w:name="_Toc2846"/>
      <w:r>
        <w:rPr>
          <w:rFonts w:hint="eastAsia" w:ascii="宋体" w:hAnsi="宋体" w:cs="宋体"/>
          <w:b/>
          <w:color w:val="000000" w:themeColor="text1"/>
          <w:sz w:val="24"/>
          <w:highlight w:val="none"/>
          <w14:textFill>
            <w14:solidFill>
              <w14:schemeClr w14:val="tx1"/>
            </w14:solidFill>
          </w14:textFill>
        </w:rPr>
        <w:t>1.7货物交付期限、地点和方式</w:t>
      </w:r>
      <w:bookmarkEnd w:id="408"/>
      <w:bookmarkEnd w:id="409"/>
      <w:bookmarkEnd w:id="410"/>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27250"/>
      <w:bookmarkStart w:id="412" w:name="_Toc19554"/>
      <w:bookmarkStart w:id="413" w:name="_Toc21423"/>
      <w:r>
        <w:rPr>
          <w:rFonts w:hint="eastAsia" w:ascii="宋体" w:hAnsi="宋体" w:cs="宋体"/>
          <w:b/>
          <w:color w:val="000000" w:themeColor="text1"/>
          <w:sz w:val="24"/>
          <w:highlight w:val="none"/>
          <w14:textFill>
            <w14:solidFill>
              <w14:schemeClr w14:val="tx1"/>
            </w14:solidFill>
          </w14:textFill>
        </w:rPr>
        <w:t>1.8违约责任</w:t>
      </w:r>
      <w:bookmarkEnd w:id="411"/>
      <w:bookmarkEnd w:id="412"/>
      <w:bookmarkEnd w:id="413"/>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15583"/>
      <w:bookmarkStart w:id="415" w:name="_Toc16021"/>
      <w:bookmarkStart w:id="416" w:name="_Toc28375"/>
      <w:r>
        <w:rPr>
          <w:rFonts w:hint="eastAsia" w:ascii="宋体" w:hAnsi="宋体" w:cs="宋体"/>
          <w:b/>
          <w:color w:val="000000" w:themeColor="text1"/>
          <w:sz w:val="24"/>
          <w:highlight w:val="none"/>
          <w14:textFill>
            <w14:solidFill>
              <w14:schemeClr w14:val="tx1"/>
            </w14:solidFill>
          </w14:textFill>
        </w:rPr>
        <w:t>1.9合同争议的解决</w:t>
      </w:r>
      <w:bookmarkEnd w:id="414"/>
      <w:bookmarkEnd w:id="415"/>
      <w:bookmarkEnd w:id="416"/>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1173"/>
      <w:bookmarkStart w:id="418" w:name="_Toc15322"/>
      <w:bookmarkStart w:id="419" w:name="_Toc7245"/>
      <w:r>
        <w:rPr>
          <w:rFonts w:hint="eastAsia" w:ascii="宋体" w:hAnsi="宋体" w:cs="宋体"/>
          <w:b/>
          <w:color w:val="000000" w:themeColor="text1"/>
          <w:sz w:val="24"/>
          <w:highlight w:val="none"/>
          <w14:textFill>
            <w14:solidFill>
              <w14:schemeClr w14:val="tx1"/>
            </w14:solidFill>
          </w14:textFill>
        </w:rPr>
        <w:t>2.0 合同生效</w:t>
      </w:r>
      <w:bookmarkEnd w:id="417"/>
      <w:bookmarkEnd w:id="418"/>
      <w:bookmarkEnd w:id="419"/>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4"/>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4"/>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4"/>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32"/>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Ref467379109"/>
      <w:bookmarkStart w:id="421" w:name="_Toc259093669"/>
      <w:bookmarkStart w:id="422" w:name="_Toc19614"/>
      <w:bookmarkStart w:id="423" w:name="_Ref467379225"/>
      <w:bookmarkStart w:id="424" w:name="_Ref467378404"/>
      <w:bookmarkStart w:id="425" w:name="_Toc487900349"/>
      <w:bookmarkStart w:id="426" w:name="_Ref467378463"/>
      <w:bookmarkStart w:id="427" w:name="_Ref467379094"/>
      <w:bookmarkStart w:id="428" w:name="_Ref467378499"/>
      <w:bookmarkStart w:id="429" w:name="_Ref467379214"/>
      <w:bookmarkStart w:id="430" w:name="_Ref467379195"/>
      <w:bookmarkStart w:id="431" w:name="_Toc279701240"/>
      <w:bookmarkStart w:id="432" w:name="_Ref467379101"/>
      <w:bookmarkStart w:id="433" w:name="_Toc28763"/>
      <w:bookmarkStart w:id="434" w:name="_Toc16917"/>
      <w:bookmarkStart w:id="435" w:name="_Ref467379205"/>
      <w:r>
        <w:rPr>
          <w:rFonts w:hint="eastAsia" w:ascii="宋体" w:hAnsi="宋体" w:cs="宋体"/>
          <w:b/>
          <w:color w:val="000000" w:themeColor="text1"/>
          <w:sz w:val="24"/>
          <w:highlight w:val="none"/>
          <w14:textFill>
            <w14:solidFill>
              <w14:schemeClr w14:val="tx1"/>
            </w14:solidFill>
          </w14:textFill>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6"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36"/>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7"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37"/>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38"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38"/>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9" w:name="_Toc487900350"/>
      <w:bookmarkStart w:id="440" w:name="_Toc279701241"/>
      <w:bookmarkStart w:id="441" w:name="_Toc32504"/>
      <w:bookmarkStart w:id="442" w:name="_Toc259093670"/>
      <w:bookmarkStart w:id="443" w:name="_Toc27635"/>
      <w:bookmarkStart w:id="444" w:name="_Toc13336"/>
      <w:r>
        <w:rPr>
          <w:rFonts w:hint="eastAsia" w:ascii="宋体" w:hAnsi="宋体" w:cs="宋体"/>
          <w:b/>
          <w:color w:val="000000" w:themeColor="text1"/>
          <w:sz w:val="24"/>
          <w:highlight w:val="none"/>
          <w14:textFill>
            <w14:solidFill>
              <w14:schemeClr w14:val="tx1"/>
            </w14:solidFill>
          </w14:textFill>
        </w:rPr>
        <w:t>2.2 技术规范</w:t>
      </w:r>
      <w:bookmarkEnd w:id="439"/>
      <w:bookmarkEnd w:id="440"/>
      <w:bookmarkEnd w:id="441"/>
      <w:bookmarkEnd w:id="442"/>
      <w:bookmarkEnd w:id="443"/>
      <w:bookmarkEnd w:id="444"/>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5" w:name="_Toc279701242"/>
      <w:bookmarkStart w:id="446" w:name="_Toc259093671"/>
      <w:bookmarkStart w:id="447" w:name="_Toc27853"/>
      <w:bookmarkStart w:id="448" w:name="_Toc9829"/>
      <w:bookmarkStart w:id="449" w:name="_Toc31634"/>
      <w:bookmarkStart w:id="450" w:name="_Toc487900351"/>
      <w:r>
        <w:rPr>
          <w:rFonts w:hint="eastAsia" w:ascii="宋体" w:hAnsi="宋体" w:cs="宋体"/>
          <w:b/>
          <w:color w:val="000000" w:themeColor="text1"/>
          <w:sz w:val="24"/>
          <w:highlight w:val="none"/>
          <w14:textFill>
            <w14:solidFill>
              <w14:schemeClr w14:val="tx1"/>
            </w14:solidFill>
          </w14:textFill>
        </w:rPr>
        <w:t>2.3 知识产权</w:t>
      </w:r>
      <w:bookmarkEnd w:id="445"/>
      <w:bookmarkEnd w:id="446"/>
      <w:bookmarkEnd w:id="447"/>
      <w:bookmarkEnd w:id="448"/>
      <w:bookmarkEnd w:id="449"/>
      <w:bookmarkEnd w:id="450"/>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1" w:name="_Toc29149"/>
      <w:bookmarkStart w:id="452" w:name="_Toc11932"/>
      <w:bookmarkStart w:id="453" w:name="_Toc4194"/>
      <w:r>
        <w:rPr>
          <w:rFonts w:hint="eastAsia" w:ascii="宋体" w:hAnsi="宋体" w:cs="宋体"/>
          <w:b/>
          <w:color w:val="000000" w:themeColor="text1"/>
          <w:sz w:val="24"/>
          <w:highlight w:val="none"/>
          <w14:textFill>
            <w14:solidFill>
              <w14:schemeClr w14:val="tx1"/>
            </w14:solidFill>
          </w14:textFill>
        </w:rPr>
        <w:t>2.4 包装和装运</w:t>
      </w:r>
      <w:bookmarkEnd w:id="451"/>
      <w:bookmarkEnd w:id="452"/>
      <w:bookmarkEnd w:id="453"/>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4" w:name="_Ref467378591"/>
      <w:bookmarkStart w:id="455" w:name="_Ref467379542"/>
      <w:bookmarkStart w:id="456" w:name="_Toc259093674"/>
      <w:bookmarkStart w:id="457" w:name="_Ref467379527"/>
      <w:bookmarkStart w:id="458" w:name="_Toc487900354"/>
      <w:bookmarkStart w:id="459" w:name="_Ref467379536"/>
      <w:bookmarkStart w:id="460" w:name="_Ref467378541"/>
      <w:bookmarkStart w:id="461" w:name="_Toc279701245"/>
      <w:bookmarkStart w:id="462" w:name="_Toc26182"/>
      <w:bookmarkStart w:id="463" w:name="_Toc30272"/>
      <w:bookmarkStart w:id="464" w:name="_Toc19074"/>
      <w:r>
        <w:rPr>
          <w:rFonts w:hint="eastAsia" w:ascii="宋体" w:hAnsi="宋体" w:cs="宋体"/>
          <w:b/>
          <w:color w:val="000000" w:themeColor="text1"/>
          <w:sz w:val="24"/>
          <w:highlight w:val="none"/>
          <w14:textFill>
            <w14:solidFill>
              <w14:schemeClr w14:val="tx1"/>
            </w14:solidFill>
          </w14:textFill>
        </w:rPr>
        <w:t>2.</w:t>
      </w:r>
      <w:bookmarkEnd w:id="454"/>
      <w:bookmarkEnd w:id="455"/>
      <w:bookmarkEnd w:id="456"/>
      <w:bookmarkEnd w:id="457"/>
      <w:bookmarkEnd w:id="458"/>
      <w:bookmarkEnd w:id="459"/>
      <w:bookmarkEnd w:id="460"/>
      <w:bookmarkEnd w:id="461"/>
      <w:r>
        <w:rPr>
          <w:rFonts w:hint="eastAsia" w:ascii="宋体" w:hAnsi="宋体" w:cs="宋体"/>
          <w:b/>
          <w:color w:val="000000" w:themeColor="text1"/>
          <w:sz w:val="24"/>
          <w:highlight w:val="none"/>
          <w14:textFill>
            <w14:solidFill>
              <w14:schemeClr w14:val="tx1"/>
            </w14:solidFill>
          </w14:textFill>
        </w:rPr>
        <w:t>5 履约检查和问题反馈</w:t>
      </w:r>
      <w:bookmarkEnd w:id="462"/>
      <w:bookmarkEnd w:id="463"/>
      <w:bookmarkEnd w:id="464"/>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5" w:name="_Ref467379657"/>
      <w:r>
        <w:rPr>
          <w:rFonts w:hint="eastAsia" w:ascii="宋体" w:hAnsi="宋体" w:cs="宋体"/>
          <w:color w:val="000000" w:themeColor="text1"/>
          <w:sz w:val="24"/>
          <w:highlight w:val="none"/>
          <w14:textFill>
            <w14:solidFill>
              <w14:schemeClr w14:val="tx1"/>
            </w14:solidFill>
          </w14:textFill>
        </w:rPr>
        <w:t>2.5.1</w:t>
      </w:r>
      <w:bookmarkEnd w:id="465"/>
      <w:bookmarkStart w:id="466" w:name="_Toc186431854"/>
      <w:bookmarkStart w:id="467" w:name="_Toc487900357"/>
      <w:bookmarkStart w:id="468" w:name="_Ref467379807"/>
      <w:bookmarkStart w:id="469" w:name="_Toc279701247"/>
      <w:bookmarkStart w:id="470" w:name="_Toc259093676"/>
      <w:bookmarkStart w:id="471" w:name="_Ref467379793"/>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000000" w:themeColor="text1"/>
          <w:sz w:val="24"/>
          <w:highlight w:val="none"/>
          <w14:textFill>
            <w14:solidFill>
              <w14:schemeClr w14:val="tx1"/>
            </w14:solidFill>
          </w14:textFill>
        </w:rPr>
        <w:t>。</w:t>
      </w:r>
    </w:p>
    <w:bookmarkEnd w:id="467"/>
    <w:bookmarkEnd w:id="468"/>
    <w:bookmarkEnd w:id="469"/>
    <w:bookmarkEnd w:id="470"/>
    <w:bookmarkEnd w:id="471"/>
    <w:bookmarkEnd w:id="472"/>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3" w:name="_Toc487900358"/>
      <w:bookmarkStart w:id="474" w:name="_Ref467379852"/>
      <w:bookmarkStart w:id="475" w:name="_Ref467379863"/>
      <w:bookmarkStart w:id="476" w:name="_Toc259093677"/>
      <w:bookmarkStart w:id="477" w:name="_Toc279701248"/>
      <w:bookmarkStart w:id="478" w:name="_Ref467379923"/>
      <w:bookmarkStart w:id="479" w:name="_Toc16110"/>
      <w:bookmarkStart w:id="480" w:name="_Toc774"/>
      <w:bookmarkStart w:id="481" w:name="_Toc3225"/>
      <w:r>
        <w:rPr>
          <w:rFonts w:hint="eastAsia" w:ascii="宋体" w:hAnsi="宋体" w:cs="宋体"/>
          <w:b/>
          <w:color w:val="000000" w:themeColor="text1"/>
          <w:sz w:val="24"/>
          <w:highlight w:val="none"/>
          <w14:textFill>
            <w14:solidFill>
              <w14:schemeClr w14:val="tx1"/>
            </w14:solidFill>
          </w14:textFill>
        </w:rPr>
        <w:t>2.6 技术资料</w:t>
      </w:r>
      <w:bookmarkEnd w:id="473"/>
      <w:bookmarkEnd w:id="474"/>
      <w:bookmarkEnd w:id="475"/>
      <w:bookmarkEnd w:id="476"/>
      <w:bookmarkEnd w:id="477"/>
      <w:bookmarkEnd w:id="478"/>
      <w:r>
        <w:rPr>
          <w:rFonts w:hint="eastAsia" w:ascii="宋体" w:hAnsi="宋体" w:cs="宋体"/>
          <w:b/>
          <w:color w:val="000000" w:themeColor="text1"/>
          <w:sz w:val="24"/>
          <w:highlight w:val="none"/>
          <w14:textFill>
            <w14:solidFill>
              <w14:schemeClr w14:val="tx1"/>
            </w14:solidFill>
          </w14:textFill>
        </w:rPr>
        <w:t>和保密义务</w:t>
      </w:r>
      <w:bookmarkEnd w:id="479"/>
      <w:bookmarkEnd w:id="480"/>
      <w:bookmarkEnd w:id="481"/>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2" w:name="_Toc7860"/>
      <w:r>
        <w:rPr>
          <w:rFonts w:hint="eastAsia" w:ascii="宋体" w:hAnsi="宋体" w:cs="宋体"/>
          <w:b/>
          <w:color w:val="000000" w:themeColor="text1"/>
          <w:sz w:val="24"/>
          <w:highlight w:val="none"/>
          <w14:textFill>
            <w14:solidFill>
              <w14:schemeClr w14:val="tx1"/>
            </w14:solidFill>
          </w14:textFill>
        </w:rPr>
        <w:t>2.7 质量保证</w:t>
      </w:r>
      <w:bookmarkEnd w:id="482"/>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3" w:name="_Toc17244"/>
      <w:bookmarkStart w:id="484" w:name="_Toc259093681"/>
      <w:bookmarkStart w:id="485" w:name="_Toc279701252"/>
      <w:bookmarkStart w:id="486" w:name="_Toc487900362"/>
      <w:r>
        <w:rPr>
          <w:rFonts w:hint="eastAsia" w:ascii="宋体" w:hAnsi="宋体" w:cs="宋体"/>
          <w:b/>
          <w:color w:val="000000" w:themeColor="text1"/>
          <w:sz w:val="24"/>
          <w:highlight w:val="none"/>
          <w14:textFill>
            <w14:solidFill>
              <w14:schemeClr w14:val="tx1"/>
            </w14:solidFill>
          </w14:textFill>
        </w:rPr>
        <w:t>2.8 货物的风险负担</w:t>
      </w:r>
      <w:bookmarkEnd w:id="483"/>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4055"/>
      <w:r>
        <w:rPr>
          <w:rFonts w:hint="eastAsia" w:ascii="宋体" w:hAnsi="宋体" w:cs="宋体"/>
          <w:b/>
          <w:color w:val="000000" w:themeColor="text1"/>
          <w:sz w:val="24"/>
          <w:highlight w:val="none"/>
          <w14:textFill>
            <w14:solidFill>
              <w14:schemeClr w14:val="tx1"/>
            </w14:solidFill>
          </w14:textFill>
        </w:rPr>
        <w:t>2.9 延迟交货</w:t>
      </w:r>
      <w:bookmarkEnd w:id="484"/>
      <w:bookmarkEnd w:id="485"/>
      <w:bookmarkEnd w:id="486"/>
      <w:bookmarkEnd w:id="487"/>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8" w:name="_Toc7502"/>
      <w:bookmarkStart w:id="489" w:name="_Toc259093683"/>
      <w:bookmarkStart w:id="490" w:name="_Toc279701254"/>
      <w:bookmarkStart w:id="491" w:name="_Ref467378121"/>
      <w:bookmarkStart w:id="492" w:name="_Toc487900364"/>
      <w:r>
        <w:rPr>
          <w:rFonts w:hint="eastAsia" w:ascii="宋体" w:hAnsi="宋体" w:cs="宋体"/>
          <w:b/>
          <w:color w:val="000000" w:themeColor="text1"/>
          <w:sz w:val="24"/>
          <w:highlight w:val="none"/>
          <w14:textFill>
            <w14:solidFill>
              <w14:schemeClr w14:val="tx1"/>
            </w14:solidFill>
          </w14:textFill>
        </w:rPr>
        <w:t>2.10 合同变更</w:t>
      </w:r>
      <w:bookmarkEnd w:id="488"/>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6" w:name="_Toc10366"/>
      <w:bookmarkStart w:id="497" w:name="_Toc22955"/>
      <w:bookmarkStart w:id="498" w:name="_Toc15237"/>
      <w:r>
        <w:rPr>
          <w:rFonts w:hint="eastAsia" w:ascii="宋体" w:hAnsi="宋体" w:cs="宋体"/>
          <w:b/>
          <w:color w:val="000000" w:themeColor="text1"/>
          <w:sz w:val="24"/>
          <w:highlight w:val="none"/>
          <w14:textFill>
            <w14:solidFill>
              <w14:schemeClr w14:val="tx1"/>
            </w14:solidFill>
          </w14:textFill>
        </w:rPr>
        <w:t>2.11 合同转让</w:t>
      </w:r>
      <w:bookmarkEnd w:id="493"/>
      <w:bookmarkEnd w:id="494"/>
      <w:bookmarkEnd w:id="495"/>
      <w:r>
        <w:rPr>
          <w:rFonts w:hint="eastAsia" w:ascii="宋体" w:hAnsi="宋体" w:cs="宋体"/>
          <w:b/>
          <w:color w:val="000000" w:themeColor="text1"/>
          <w:sz w:val="24"/>
          <w:highlight w:val="none"/>
          <w14:textFill>
            <w14:solidFill>
              <w14:schemeClr w14:val="tx1"/>
            </w14:solidFill>
          </w14:textFill>
        </w:rPr>
        <w:t>和分包</w:t>
      </w:r>
      <w:bookmarkEnd w:id="496"/>
      <w:bookmarkEnd w:id="497"/>
      <w:bookmarkEnd w:id="498"/>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9" w:name="_Toc16508"/>
      <w:bookmarkStart w:id="500" w:name="_Toc14066"/>
      <w:bookmarkStart w:id="501" w:name="_Toc13566"/>
      <w:r>
        <w:rPr>
          <w:rFonts w:hint="eastAsia" w:ascii="宋体" w:hAnsi="宋体" w:cs="宋体"/>
          <w:b/>
          <w:color w:val="000000" w:themeColor="text1"/>
          <w:sz w:val="24"/>
          <w:highlight w:val="none"/>
          <w14:textFill>
            <w14:solidFill>
              <w14:schemeClr w14:val="tx1"/>
            </w14:solidFill>
          </w14:textFill>
        </w:rPr>
        <w:t>2.12 不可抗力</w:t>
      </w:r>
      <w:bookmarkEnd w:id="499"/>
      <w:bookmarkEnd w:id="500"/>
      <w:bookmarkEnd w:id="501"/>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2" w:name="_Toc6969"/>
      <w:bookmarkStart w:id="503" w:name="_Toc259093684"/>
      <w:bookmarkStart w:id="504" w:name="_Toc689"/>
      <w:bookmarkStart w:id="505" w:name="_Toc279701255"/>
      <w:bookmarkStart w:id="506" w:name="_Toc487900365"/>
      <w:bookmarkStart w:id="507" w:name="_Toc30676"/>
      <w:r>
        <w:rPr>
          <w:rFonts w:hint="eastAsia" w:ascii="宋体" w:hAnsi="宋体" w:cs="宋体"/>
          <w:b/>
          <w:color w:val="000000" w:themeColor="text1"/>
          <w:sz w:val="24"/>
          <w:highlight w:val="none"/>
          <w14:textFill>
            <w14:solidFill>
              <w14:schemeClr w14:val="tx1"/>
            </w14:solidFill>
          </w14:textFill>
        </w:rPr>
        <w:t>2.13 税费</w:t>
      </w:r>
      <w:bookmarkEnd w:id="502"/>
      <w:bookmarkEnd w:id="503"/>
      <w:bookmarkEnd w:id="504"/>
      <w:bookmarkEnd w:id="505"/>
      <w:bookmarkEnd w:id="506"/>
      <w:bookmarkEnd w:id="507"/>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8" w:name="_Toc259093687"/>
      <w:bookmarkStart w:id="509" w:name="_Toc7102"/>
      <w:bookmarkStart w:id="510" w:name="_Toc487900368"/>
      <w:bookmarkStart w:id="511" w:name="_Toc279701258"/>
      <w:bookmarkStart w:id="512" w:name="_Toc16959"/>
      <w:bookmarkStart w:id="513" w:name="_Toc8298"/>
      <w:r>
        <w:rPr>
          <w:rFonts w:hint="eastAsia" w:ascii="宋体" w:hAnsi="宋体" w:cs="宋体"/>
          <w:b/>
          <w:color w:val="000000" w:themeColor="text1"/>
          <w:sz w:val="24"/>
          <w:highlight w:val="none"/>
          <w14:textFill>
            <w14:solidFill>
              <w14:schemeClr w14:val="tx1"/>
            </w14:solidFill>
          </w14:textFill>
        </w:rPr>
        <w:t>2.14乙方破产</w:t>
      </w:r>
      <w:bookmarkEnd w:id="508"/>
      <w:bookmarkEnd w:id="509"/>
      <w:bookmarkEnd w:id="510"/>
      <w:bookmarkEnd w:id="511"/>
      <w:bookmarkEnd w:id="512"/>
      <w:bookmarkEnd w:id="513"/>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4" w:name="_Toc29333"/>
      <w:bookmarkStart w:id="515" w:name="_Toc6134"/>
      <w:bookmarkStart w:id="516" w:name="_Toc15387"/>
      <w:r>
        <w:rPr>
          <w:rFonts w:hint="eastAsia" w:ascii="宋体" w:hAnsi="宋体" w:cs="宋体"/>
          <w:b/>
          <w:color w:val="000000" w:themeColor="text1"/>
          <w:sz w:val="24"/>
          <w:highlight w:val="none"/>
          <w14:textFill>
            <w14:solidFill>
              <w14:schemeClr w14:val="tx1"/>
            </w14:solidFill>
          </w14:textFill>
        </w:rPr>
        <w:t>2.15 合同中止、终止</w:t>
      </w:r>
      <w:bookmarkEnd w:id="514"/>
      <w:bookmarkEnd w:id="515"/>
      <w:bookmarkEnd w:id="516"/>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7" w:name="_Toc14563"/>
      <w:bookmarkStart w:id="518" w:name="_Toc6596"/>
      <w:bookmarkStart w:id="519" w:name="_Toc1125"/>
      <w:r>
        <w:rPr>
          <w:rFonts w:hint="eastAsia" w:ascii="宋体" w:hAnsi="宋体" w:cs="宋体"/>
          <w:b/>
          <w:color w:val="000000" w:themeColor="text1"/>
          <w:sz w:val="24"/>
          <w:highlight w:val="none"/>
          <w14:textFill>
            <w14:solidFill>
              <w14:schemeClr w14:val="tx1"/>
            </w14:solidFill>
          </w14:textFill>
        </w:rPr>
        <w:t>2.16检验和验收</w:t>
      </w:r>
      <w:bookmarkEnd w:id="517"/>
      <w:bookmarkEnd w:id="518"/>
      <w:bookmarkEnd w:id="519"/>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89"/>
    <w:bookmarkEnd w:id="490"/>
    <w:bookmarkEnd w:id="491"/>
    <w:bookmarkEnd w:id="492"/>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0" w:name="_Toc279701261"/>
      <w:bookmarkStart w:id="521" w:name="_Toc487900371"/>
      <w:bookmarkStart w:id="522" w:name="_Toc259093690"/>
      <w:bookmarkStart w:id="523" w:name="_Toc19604"/>
      <w:bookmarkStart w:id="524" w:name="_Toc11284"/>
      <w:bookmarkStart w:id="525" w:name="_Toc25182"/>
      <w:r>
        <w:rPr>
          <w:rFonts w:hint="eastAsia" w:ascii="宋体" w:hAnsi="宋体" w:cs="宋体"/>
          <w:b/>
          <w:color w:val="000000" w:themeColor="text1"/>
          <w:sz w:val="24"/>
          <w:highlight w:val="none"/>
          <w14:textFill>
            <w14:solidFill>
              <w14:schemeClr w14:val="tx1"/>
            </w14:solidFill>
          </w14:textFill>
        </w:rPr>
        <w:t>2.17 通知</w:t>
      </w:r>
      <w:bookmarkEnd w:id="520"/>
      <w:bookmarkEnd w:id="521"/>
      <w:bookmarkEnd w:id="522"/>
      <w:r>
        <w:rPr>
          <w:rFonts w:hint="eastAsia" w:ascii="宋体" w:hAnsi="宋体" w:cs="宋体"/>
          <w:b/>
          <w:color w:val="000000" w:themeColor="text1"/>
          <w:sz w:val="24"/>
          <w:highlight w:val="none"/>
          <w14:textFill>
            <w14:solidFill>
              <w14:schemeClr w14:val="tx1"/>
            </w14:solidFill>
          </w14:textFill>
        </w:rPr>
        <w:t>和送达</w:t>
      </w:r>
      <w:bookmarkEnd w:id="523"/>
      <w:bookmarkEnd w:id="524"/>
      <w:bookmarkEnd w:id="525"/>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26" w:name="_Toc3135"/>
      <w:bookmarkStart w:id="527" w:name="_Toc6698"/>
      <w:bookmarkStart w:id="528" w:name="_Toc259093691"/>
      <w:bookmarkStart w:id="529" w:name="_Toc279701262"/>
      <w:bookmarkStart w:id="530" w:name="_Toc48790037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6"/>
      <w:bookmarkEnd w:id="527"/>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1" w:name="_Toc23294"/>
      <w:bookmarkStart w:id="532"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3" w:name="_Toc18540"/>
      <w:bookmarkStart w:id="534" w:name="_Toc30599"/>
      <w:bookmarkStart w:id="535" w:name="_Toc4355"/>
      <w:r>
        <w:rPr>
          <w:rFonts w:hint="eastAsia" w:ascii="宋体" w:hAnsi="宋体" w:cs="宋体"/>
          <w:b/>
          <w:color w:val="000000" w:themeColor="text1"/>
          <w:sz w:val="24"/>
          <w:highlight w:val="none"/>
          <w14:textFill>
            <w14:solidFill>
              <w14:schemeClr w14:val="tx1"/>
            </w14:solidFill>
          </w14:textFill>
        </w:rPr>
        <w:t>2.18 计量单位</w:t>
      </w:r>
      <w:bookmarkEnd w:id="528"/>
      <w:bookmarkEnd w:id="529"/>
      <w:bookmarkEnd w:id="530"/>
      <w:bookmarkEnd w:id="533"/>
      <w:bookmarkEnd w:id="534"/>
      <w:bookmarkEnd w:id="535"/>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6" w:name="_Toc259093692"/>
      <w:bookmarkStart w:id="537" w:name="_Toc279701263"/>
      <w:bookmarkStart w:id="538" w:name="_Toc487900373"/>
      <w:bookmarkStart w:id="539" w:name="_Toc10330"/>
      <w:bookmarkStart w:id="540" w:name="_Toc12773"/>
      <w:bookmarkStart w:id="541" w:name="_Toc18567"/>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36"/>
      <w:bookmarkEnd w:id="537"/>
      <w:bookmarkEnd w:id="538"/>
      <w:bookmarkEnd w:id="539"/>
      <w:bookmarkEnd w:id="540"/>
      <w:bookmarkEnd w:id="541"/>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2" w:name="_Toc6885"/>
      <w:bookmarkStart w:id="543" w:name="_Toc14001"/>
      <w:bookmarkStart w:id="544" w:name="_Toc19890"/>
      <w:r>
        <w:rPr>
          <w:rFonts w:hint="eastAsia" w:ascii="宋体" w:hAnsi="宋体" w:cs="宋体"/>
          <w:b/>
          <w:color w:val="000000" w:themeColor="text1"/>
          <w:sz w:val="24"/>
          <w:highlight w:val="none"/>
          <w14:textFill>
            <w14:solidFill>
              <w14:schemeClr w14:val="tx1"/>
            </w14:solidFill>
          </w14:textFill>
        </w:rPr>
        <w:t>2.20 合同份数</w:t>
      </w:r>
      <w:bookmarkEnd w:id="542"/>
      <w:bookmarkEnd w:id="543"/>
      <w:bookmarkEnd w:id="544"/>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4"/>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bookmarkEnd w:id="394"/>
    <w:bookmarkEnd w:id="395"/>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t xml:space="preserve">第六部分 </w:t>
      </w:r>
      <w:r>
        <w:rPr>
          <w:rFonts w:hint="eastAsia" w:asciiTheme="minorEastAsia" w:hAnsiTheme="minorEastAsia" w:eastAsiaTheme="minorEastAsia" w:cstheme="minorEastAsia"/>
          <w:b/>
          <w:sz w:val="36"/>
          <w:szCs w:val="20"/>
        </w:rPr>
        <w:t xml:space="preserve"> 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4"/>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16"/>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11200E53">
      <w:pP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35"/>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35"/>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35"/>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1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0DE946">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en-US" w:eastAsia="zh-CN"/>
        </w:rPr>
        <w:t>交易</w:t>
      </w:r>
      <w:r>
        <w:rPr>
          <w:rFonts w:hint="eastAsia" w:asciiTheme="minorEastAsia" w:hAnsiTheme="minorEastAsia" w:eastAsiaTheme="minorEastAsia" w:cstheme="minorEastAsia"/>
          <w:b/>
          <w:kern w:val="0"/>
          <w:sz w:val="24"/>
          <w:lang w:val="zh-CN"/>
        </w:rPr>
        <w:t>一览表（报价表）(单位均为人民币元)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3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3"/>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45" w:name="_Toc465665161"/>
      <w:r>
        <w:rPr>
          <w:rFonts w:hint="eastAsia" w:asciiTheme="minorEastAsia" w:hAnsiTheme="minorEastAsia" w:eastAsiaTheme="minorEastAsia" w:cstheme="minorEastAsia"/>
        </w:rPr>
        <w:t>附件</w:t>
      </w:r>
      <w:bookmarkEnd w:id="545"/>
    </w:p>
    <w:p w14:paraId="7A6251A7">
      <w:pPr>
        <w:pStyle w:val="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BWCA7V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q7r7Vj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p w14:paraId="120D4968"/>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2"/>
      <w:framePr w:wrap="around" w:vAnchor="text" w:hAnchor="margin" w:xAlign="right" w:y="1"/>
      <w:rPr>
        <w:rStyle w:val="20"/>
      </w:rPr>
    </w:pPr>
    <w:r>
      <w:fldChar w:fldCharType="begin"/>
    </w:r>
    <w:r>
      <w:rPr>
        <w:rStyle w:val="20"/>
      </w:rPr>
      <w:instrText xml:space="preserve">PAGE  </w:instrText>
    </w:r>
    <w:r>
      <w:fldChar w:fldCharType="end"/>
    </w:r>
  </w:p>
  <w:p w14:paraId="58ADB8EF">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6" w:name="_Toc131845147"/>
    <w:bookmarkStart w:id="547" w:name="_Toc91899912"/>
    <w:bookmarkStart w:id="548" w:name="_Toc36110187"/>
    <w:bookmarkStart w:id="549" w:name="_Toc164085800"/>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2"/>
      <w:framePr w:wrap="around" w:vAnchor="text" w:hAnchor="margin" w:xAlign="right" w:y="1"/>
      <w:rPr>
        <w:rStyle w:val="20"/>
      </w:rPr>
    </w:pPr>
    <w:r>
      <w:fldChar w:fldCharType="begin"/>
    </w:r>
    <w:r>
      <w:rPr>
        <w:rStyle w:val="20"/>
      </w:rPr>
      <w:instrText xml:space="preserve">PAGE  </w:instrText>
    </w:r>
    <w:r>
      <w:fldChar w:fldCharType="end"/>
    </w:r>
  </w:p>
  <w:p w14:paraId="5CAA77DA">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12"/>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12"/>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12"/>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12"/>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1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12"/>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1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12"/>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1F3">
    <w:pPr>
      <w:pStyle w:val="13"/>
      <w:jc w:val="right"/>
      <w:rPr>
        <w:lang w:val="en-US"/>
      </w:rPr>
    </w:pPr>
    <w:r>
      <w:rPr>
        <w:rFonts w:hint="eastAsia"/>
      </w:rPr>
      <w:t xml:space="preserve">                                                                   </w:t>
    </w:r>
    <w:r>
      <w:t>公开</w:t>
    </w:r>
    <w:r>
      <w:rPr>
        <w:rFonts w:hint="eastAsia"/>
      </w:rPr>
      <w:t>交易文件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9CCC">
    <w:pPr>
      <w:pStyle w:val="13"/>
      <w:jc w:val="right"/>
    </w:pPr>
    <w:r>
      <w:t></w:t>
    </w: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55D3">
    <w:pPr>
      <w:pStyle w:val="13"/>
      <w:jc w:val="right"/>
    </w:pPr>
    <w:r>
      <w:rPr>
        <w:rFonts w:hint="eastAsia"/>
        <w:lang w:val="zh-CN"/>
      </w:rPr>
      <w:t xml:space="preserve"> </w:t>
    </w:r>
    <w:r>
      <w:tab/>
    </w:r>
    <w:r>
      <w:rPr>
        <w:rFonts w:hint="eastAsia"/>
        <w:lang w:val="zh-CN"/>
      </w:rPr>
      <w:t xml:space="preserve"> </w:t>
    </w:r>
    <w:r>
      <w:tab/>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13"/>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13"/>
    </w:pPr>
    <w:r>
      <w:t></w:t>
    </w:r>
    <w:r>
      <w:rPr>
        <w:rFonts w:hint="eastAsia"/>
      </w:rPr>
      <w:t xml:space="preserve">         </w:t>
    </w:r>
  </w:p>
  <w:p w14:paraId="6A8EFE73">
    <w:pPr>
      <w:pStyle w:val="1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13"/>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13"/>
      <w:jc w:val="right"/>
    </w:pPr>
    <w:r>
      <w:rPr>
        <w:rFonts w:hint="eastAsia"/>
      </w:rPr>
      <w:t xml:space="preserve">                                                                                                         </w:t>
    </w: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13"/>
      <w:jc w:val="right"/>
      <w:rPr>
        <w:rFonts w:ascii="仿宋_GB2312"/>
        <w:b/>
        <w:i/>
        <w:iCs/>
        <w:u w:val="single"/>
      </w:rPr>
    </w:pP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13"/>
      <w:jc w:val="right"/>
    </w:pPr>
    <w:r>
      <w:t></w:t>
    </w:r>
    <w:r>
      <w:rPr>
        <w:rFonts w:hint="eastAsia"/>
      </w:rPr>
      <w:t xml:space="preserve">                                            </w:t>
    </w:r>
    <w:r>
      <w:t>公开</w:t>
    </w:r>
    <w:r>
      <w:rPr>
        <w:rFonts w:hint="eastAsia"/>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2595">
    <w:pPr>
      <w:pStyle w:val="13"/>
      <w:jc w:val="right"/>
      <w:rPr>
        <w:rFonts w:ascii="仿宋_GB2312" w:eastAsia="仿宋_GB2312"/>
        <w:b/>
        <w:i/>
        <w:iCs/>
        <w:u w:val="single"/>
      </w:rPr>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77F1"/>
    <w:multiLevelType w:val="singleLevel"/>
    <w:tmpl w:val="B25E77F1"/>
    <w:lvl w:ilvl="0" w:tentative="0">
      <w:start w:val="1"/>
      <w:numFmt w:val="decimal"/>
      <w:suff w:val="nothing"/>
      <w:lvlText w:val="（%1）"/>
      <w:lvlJc w:val="left"/>
    </w:lvl>
  </w:abstractNum>
  <w:abstractNum w:abstractNumId="1">
    <w:nsid w:val="020D6709"/>
    <w:multiLevelType w:val="singleLevel"/>
    <w:tmpl w:val="020D6709"/>
    <w:lvl w:ilvl="0" w:tentative="0">
      <w:start w:val="1"/>
      <w:numFmt w:val="decimal"/>
      <w:lvlText w:val="%1."/>
      <w:lvlJc w:val="left"/>
      <w:pPr>
        <w:tabs>
          <w:tab w:val="left" w:pos="312"/>
        </w:tabs>
      </w:pPr>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B6D3C"/>
    <w:rsid w:val="02AB2302"/>
    <w:rsid w:val="05C438E3"/>
    <w:rsid w:val="07D57174"/>
    <w:rsid w:val="08CF4CD8"/>
    <w:rsid w:val="0B6902FF"/>
    <w:rsid w:val="0C0F6B37"/>
    <w:rsid w:val="0DC456BC"/>
    <w:rsid w:val="114443A1"/>
    <w:rsid w:val="125C0BBE"/>
    <w:rsid w:val="178F29CC"/>
    <w:rsid w:val="199B021E"/>
    <w:rsid w:val="1A1F0E4F"/>
    <w:rsid w:val="1AD93C19"/>
    <w:rsid w:val="1F775289"/>
    <w:rsid w:val="25A73F09"/>
    <w:rsid w:val="26F25034"/>
    <w:rsid w:val="27201D62"/>
    <w:rsid w:val="28246BA9"/>
    <w:rsid w:val="283177BB"/>
    <w:rsid w:val="28AB7D51"/>
    <w:rsid w:val="2A4B359A"/>
    <w:rsid w:val="2E732EEA"/>
    <w:rsid w:val="30AD4578"/>
    <w:rsid w:val="3240150B"/>
    <w:rsid w:val="331449E4"/>
    <w:rsid w:val="336E20A7"/>
    <w:rsid w:val="38BD5663"/>
    <w:rsid w:val="391536F1"/>
    <w:rsid w:val="3B3D2A8B"/>
    <w:rsid w:val="471014C8"/>
    <w:rsid w:val="49956188"/>
    <w:rsid w:val="4FC275AB"/>
    <w:rsid w:val="54232534"/>
    <w:rsid w:val="546D5BAF"/>
    <w:rsid w:val="54AF45A2"/>
    <w:rsid w:val="55E362E0"/>
    <w:rsid w:val="5CF039A9"/>
    <w:rsid w:val="5CFB7527"/>
    <w:rsid w:val="625C4F9F"/>
    <w:rsid w:val="63551B62"/>
    <w:rsid w:val="67126C47"/>
    <w:rsid w:val="684511BF"/>
    <w:rsid w:val="688764C0"/>
    <w:rsid w:val="715C5D5E"/>
    <w:rsid w:val="728C7879"/>
    <w:rsid w:val="770C71DA"/>
    <w:rsid w:val="78DC2B2F"/>
    <w:rsid w:val="7C7B6D3C"/>
    <w:rsid w:val="7FE5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99"/>
    <w:pPr>
      <w:jc w:val="left"/>
    </w:pPr>
  </w:style>
  <w:style w:type="paragraph" w:styleId="8">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next w:val="11"/>
    <w:qFormat/>
    <w:uiPriority w:val="0"/>
    <w:rPr>
      <w:rFonts w:ascii="宋体" w:hAnsi="Courier New" w:cs="Arial"/>
      <w:snapToGrid w:val="0"/>
      <w:szCs w:val="21"/>
    </w:rPr>
  </w:style>
  <w:style w:type="paragraph" w:styleId="11">
    <w:name w:val="Date"/>
    <w:basedOn w:val="1"/>
    <w:next w:val="1"/>
    <w:qFormat/>
    <w:uiPriority w:val="0"/>
    <w:pPr>
      <w:ind w:left="100" w:leftChars="2500"/>
    </w:pPr>
    <w:rPr>
      <w:rFonts w:ascii="宋体"/>
      <w:sz w:val="24"/>
      <w:szCs w:val="21"/>
      <w:lang w:val="zh-CN"/>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0" w:afterAutospacing="1"/>
    </w:pPr>
    <w:rPr>
      <w:rFonts w:cs="Times New Roman"/>
    </w:rPr>
  </w:style>
  <w:style w:type="paragraph" w:styleId="15">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8"/>
    <w:qFormat/>
    <w:uiPriority w:val="0"/>
    <w:pPr>
      <w:ind w:firstLine="420"/>
    </w:pPr>
    <w:rPr>
      <w:rFonts w:hAnsi="Calibri" w:cs="Times New Roman"/>
      <w:snapToGrid/>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正文2"/>
    <w:basedOn w:val="1"/>
    <w:qFormat/>
    <w:uiPriority w:val="0"/>
    <w:pPr>
      <w:spacing w:before="156" w:line="360" w:lineRule="auto"/>
      <w:ind w:firstLine="510" w:firstLineChars="200"/>
    </w:pPr>
    <w:rPr>
      <w:sz w:val="24"/>
      <w:szCs w:val="20"/>
    </w:rPr>
  </w:style>
  <w:style w:type="paragraph" w:customStyle="1" w:styleId="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8">
    <w:name w:val="不明显强调1"/>
    <w:qFormat/>
    <w:uiPriority w:val="19"/>
    <w:rPr>
      <w:i/>
      <w:iCs/>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font11"/>
    <w:qFormat/>
    <w:uiPriority w:val="0"/>
    <w:rPr>
      <w:rFonts w:hint="default" w:ascii="Times New Roman" w:hAnsi="Times New Roman" w:cs="Times New Roman"/>
      <w:color w:val="000000"/>
      <w:sz w:val="22"/>
      <w:szCs w:val="22"/>
      <w:u w:val="none"/>
    </w:rPr>
  </w:style>
  <w:style w:type="paragraph" w:styleId="31">
    <w:name w:val="List Paragraph"/>
    <w:basedOn w:val="1"/>
    <w:qFormat/>
    <w:uiPriority w:val="34"/>
    <w:pPr>
      <w:spacing w:line="360" w:lineRule="auto"/>
      <w:ind w:firstLine="200" w:firstLineChars="200"/>
    </w:pPr>
    <w:rPr>
      <w:rFonts w:eastAsia="楷体_GB2312" w:cs="Lucida Sans"/>
      <w:sz w:val="24"/>
    </w:rPr>
  </w:style>
  <w:style w:type="paragraph" w:customStyle="1" w:styleId="3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索引 11"/>
    <w:basedOn w:val="1"/>
    <w:next w:val="1"/>
    <w:qFormat/>
    <w:uiPriority w:val="99"/>
    <w:pPr>
      <w:adjustRightInd/>
      <w:spacing w:line="360" w:lineRule="auto"/>
    </w:pPr>
    <w:rPr>
      <w:rFonts w:ascii="仿宋_GB2312" w:eastAsia="仿宋_GB2312"/>
      <w:sz w:val="24"/>
      <w:szCs w:val="20"/>
    </w:rPr>
  </w:style>
  <w:style w:type="character" w:customStyle="1" w:styleId="39">
    <w:name w:val="font41"/>
    <w:basedOn w:val="19"/>
    <w:qFormat/>
    <w:uiPriority w:val="0"/>
    <w:rPr>
      <w:rFonts w:hint="eastAsia" w:ascii="宋体" w:hAnsi="宋体" w:eastAsia="宋体" w:cs="宋体"/>
      <w:b/>
      <w:bCs/>
      <w:color w:val="000000"/>
      <w:sz w:val="22"/>
      <w:szCs w:val="22"/>
      <w:u w:val="none"/>
    </w:rPr>
  </w:style>
  <w:style w:type="character" w:customStyle="1" w:styleId="40">
    <w:name w:val="font261"/>
    <w:basedOn w:val="19"/>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3068</Words>
  <Characters>3583</Characters>
  <Lines>0</Lines>
  <Paragraphs>0</Paragraphs>
  <TotalTime>26</TotalTime>
  <ScaleCrop>false</ScaleCrop>
  <LinksUpToDate>false</LinksUpToDate>
  <CharactersWithSpaces>3812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2025-06-05T01:24:00Z</dcterms:created>
  <dc:creator>Kylian 29</dc:creator>
  <cp:lastModifiedBy>Kylian 29</cp:lastModifiedBy>
  <dcterms:modified xsi:type="dcterms:W3CDTF">2025-07-05T06:44:24Z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9D3A633F44934433AA0A3716A88B9410_13</vt:lpwstr>
  </property>
  <property fmtid="{D5CDD505-2E9C-101B-9397-08002B2CF9AE}" pid="4" name="KSOTemplateDocerSaveRecord">
    <vt:lpwstr>eyJoZGlkIjoiZGYwMWMwZDY1OThjZTczZTA4YTkzMGIwNDc4ZjllNTkiLCJ1c2VySWQiOiI0NDM0ODIzNDQifQ==</vt:lpwstr>
  </property>
</Properties>
</file>