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2B431">
      <w:pPr>
        <w:rPr>
          <w:rFonts w:hint="eastAsia" w:ascii="宋体" w:hAnsi="宋体" w:eastAsia="宋体" w:cs="宋体"/>
          <w:highlight w:val="yellow"/>
        </w:rPr>
      </w:pPr>
    </w:p>
    <w:p w14:paraId="31D7A17B">
      <w:pPr>
        <w:rPr>
          <w:rFonts w:hint="eastAsia" w:ascii="宋体" w:hAnsi="宋体" w:eastAsia="宋体" w:cs="宋体"/>
          <w:highlight w:val="yellow"/>
        </w:rPr>
      </w:pPr>
      <w:bookmarkStart w:id="0" w:name="EBb7da32ef90d34aa6ad84e01ceaba504e"/>
      <w:r>
        <w:rPr>
          <w:rFonts w:hint="eastAsia" w:ascii="宋体" w:hAnsi="宋体" w:eastAsia="宋体" w:cs="宋体"/>
          <w:sz w:val="20"/>
          <w:highlight w:val="white"/>
        </w:rPr>
        <w:t xml:space="preserve"> </w:t>
      </w:r>
      <w:bookmarkEnd w:id="0"/>
      <w:bookmarkStart w:id="1" w:name="EBf637d6bea53142e9bfdf2774f8c7092d"/>
      <w:r>
        <w:rPr>
          <w:rFonts w:hint="eastAsia" w:ascii="宋体" w:hAnsi="宋体" w:eastAsia="宋体" w:cs="宋体"/>
          <w:sz w:val="20"/>
          <w:highlight w:val="white"/>
        </w:rPr>
        <w:t xml:space="preserve"> </w:t>
      </w:r>
      <w:bookmarkEnd w:id="1"/>
    </w:p>
    <w:p w14:paraId="385AB1D1">
      <w:pPr>
        <w:tabs>
          <w:tab w:val="left" w:pos="3210"/>
          <w:tab w:val="left" w:pos="3570"/>
          <w:tab w:val="left" w:pos="3765"/>
          <w:tab w:val="center" w:pos="4153"/>
        </w:tabs>
        <w:autoSpaceDE w:val="0"/>
        <w:autoSpaceDN w:val="0"/>
        <w:adjustRightInd w:val="0"/>
        <w:jc w:val="center"/>
        <w:rPr>
          <w:rFonts w:hint="eastAsia" w:ascii="宋体" w:hAnsi="宋体" w:eastAsia="宋体" w:cs="宋体"/>
          <w:kern w:val="0"/>
          <w:sz w:val="72"/>
          <w:szCs w:val="72"/>
          <w:lang w:eastAsia="zh-CN"/>
        </w:rPr>
      </w:pPr>
      <w:r>
        <w:rPr>
          <w:rFonts w:hint="eastAsia" w:ascii="宋体" w:hAnsi="宋体" w:eastAsia="宋体" w:cs="宋体"/>
          <w:b/>
          <w:sz w:val="72"/>
          <w:szCs w:val="72"/>
          <w:highlight w:val="white"/>
          <w:lang w:eastAsia="zh-CN"/>
        </w:rPr>
        <w:t>龙港市江山粮库成品粮仓改造工程</w:t>
      </w:r>
    </w:p>
    <w:p w14:paraId="0A64795E">
      <w:pPr>
        <w:tabs>
          <w:tab w:val="left" w:pos="3210"/>
          <w:tab w:val="left" w:pos="3570"/>
          <w:tab w:val="left" w:pos="3765"/>
          <w:tab w:val="center" w:pos="4153"/>
        </w:tabs>
        <w:autoSpaceDE w:val="0"/>
        <w:autoSpaceDN w:val="0"/>
        <w:adjustRightInd w:val="0"/>
        <w:jc w:val="center"/>
        <w:rPr>
          <w:rFonts w:hint="eastAsia" w:ascii="宋体" w:hAnsi="宋体" w:eastAsia="宋体" w:cs="宋体"/>
          <w:b/>
          <w:sz w:val="84"/>
          <w:szCs w:val="84"/>
        </w:rPr>
      </w:pPr>
    </w:p>
    <w:p w14:paraId="32F4096A">
      <w:pPr>
        <w:pStyle w:val="2"/>
        <w:ind w:firstLine="210"/>
        <w:rPr>
          <w:rFonts w:hint="eastAsia" w:ascii="宋体" w:hAnsi="宋体" w:eastAsia="宋体" w:cs="宋体"/>
        </w:rPr>
      </w:pPr>
    </w:p>
    <w:p w14:paraId="18348D3A">
      <w:pPr>
        <w:pStyle w:val="4"/>
        <w:rPr>
          <w:rFonts w:hint="eastAsia" w:ascii="宋体" w:hAnsi="宋体" w:eastAsia="宋体" w:cs="宋体"/>
        </w:rPr>
      </w:pPr>
    </w:p>
    <w:p w14:paraId="0C4F61E5">
      <w:pPr>
        <w:tabs>
          <w:tab w:val="left" w:pos="3210"/>
          <w:tab w:val="left" w:pos="3570"/>
          <w:tab w:val="left" w:pos="3765"/>
          <w:tab w:val="center" w:pos="4153"/>
        </w:tabs>
        <w:autoSpaceDE w:val="0"/>
        <w:autoSpaceDN w:val="0"/>
        <w:adjustRightInd w:val="0"/>
        <w:jc w:val="center"/>
        <w:rPr>
          <w:rFonts w:hint="eastAsia" w:ascii="宋体" w:hAnsi="宋体" w:eastAsia="宋体" w:cs="宋体"/>
          <w:b/>
          <w:sz w:val="44"/>
          <w:szCs w:val="84"/>
        </w:rPr>
      </w:pPr>
    </w:p>
    <w:p w14:paraId="5C6B390D">
      <w:pPr>
        <w:tabs>
          <w:tab w:val="left" w:pos="3210"/>
          <w:tab w:val="left" w:pos="3570"/>
          <w:tab w:val="left" w:pos="3765"/>
          <w:tab w:val="center" w:pos="4153"/>
        </w:tabs>
        <w:autoSpaceDE w:val="0"/>
        <w:autoSpaceDN w:val="0"/>
        <w:adjustRightInd w:val="0"/>
        <w:jc w:val="center"/>
        <w:rPr>
          <w:rFonts w:hint="eastAsia" w:ascii="宋体" w:hAnsi="宋体" w:eastAsia="宋体" w:cs="宋体"/>
          <w:b/>
          <w:sz w:val="84"/>
          <w:szCs w:val="84"/>
        </w:rPr>
      </w:pPr>
      <w:r>
        <w:rPr>
          <w:rFonts w:hint="eastAsia" w:ascii="宋体" w:hAnsi="宋体" w:eastAsia="宋体" w:cs="宋体"/>
          <w:b/>
          <w:sz w:val="84"/>
          <w:szCs w:val="84"/>
          <w:highlight w:val="white"/>
        </w:rPr>
        <w:t>施 工 招 标 文 件</w:t>
      </w:r>
    </w:p>
    <w:p w14:paraId="18787DAB">
      <w:pPr>
        <w:tabs>
          <w:tab w:val="left" w:pos="3210"/>
          <w:tab w:val="left" w:pos="3570"/>
          <w:tab w:val="left" w:pos="3765"/>
          <w:tab w:val="center" w:pos="4153"/>
        </w:tabs>
        <w:autoSpaceDE w:val="0"/>
        <w:autoSpaceDN w:val="0"/>
        <w:adjustRightInd w:val="0"/>
        <w:jc w:val="center"/>
        <w:rPr>
          <w:rFonts w:hint="eastAsia" w:ascii="宋体" w:hAnsi="宋体" w:eastAsia="宋体" w:cs="宋体"/>
          <w:b/>
          <w:sz w:val="24"/>
        </w:rPr>
      </w:pPr>
    </w:p>
    <w:p w14:paraId="6179C9B5">
      <w:pPr>
        <w:spacing w:line="440" w:lineRule="exact"/>
        <w:jc w:val="center"/>
        <w:rPr>
          <w:rFonts w:hint="eastAsia" w:ascii="宋体" w:hAnsi="宋体" w:eastAsia="宋体" w:cs="宋体"/>
          <w:bCs/>
          <w:color w:val="auto"/>
          <w:sz w:val="32"/>
          <w:szCs w:val="32"/>
          <w:lang w:eastAsia="zh-CN"/>
        </w:rPr>
      </w:pPr>
      <w:r>
        <w:rPr>
          <w:rFonts w:hint="eastAsia" w:ascii="宋体" w:hAnsi="宋体" w:eastAsia="宋体" w:cs="宋体"/>
          <w:b/>
          <w:sz w:val="28"/>
          <w:szCs w:val="24"/>
        </w:rPr>
        <w:t>招标编号</w:t>
      </w:r>
      <w:r>
        <w:rPr>
          <w:rFonts w:hint="eastAsia" w:ascii="宋体" w:hAnsi="宋体" w:eastAsia="宋体" w:cs="宋体"/>
          <w:b/>
          <w:color w:val="auto"/>
          <w:sz w:val="28"/>
          <w:szCs w:val="24"/>
        </w:rPr>
        <w:t>：</w:t>
      </w:r>
      <w:r>
        <w:rPr>
          <w:rFonts w:hint="eastAsia" w:ascii="宋体" w:hAnsi="宋体" w:eastAsia="宋体" w:cs="宋体"/>
          <w:b/>
          <w:color w:val="auto"/>
          <w:sz w:val="28"/>
          <w:szCs w:val="24"/>
          <w:lang w:eastAsia="zh-CN"/>
        </w:rPr>
        <w:t>ZJGX2025013001</w:t>
      </w:r>
    </w:p>
    <w:p w14:paraId="183C14A0">
      <w:pPr>
        <w:tabs>
          <w:tab w:val="left" w:pos="3210"/>
          <w:tab w:val="left" w:pos="3570"/>
          <w:tab w:val="left" w:pos="3765"/>
          <w:tab w:val="center" w:pos="4153"/>
        </w:tabs>
        <w:autoSpaceDE w:val="0"/>
        <w:autoSpaceDN w:val="0"/>
        <w:adjustRightInd w:val="0"/>
        <w:ind w:firstLine="2884" w:firstLineChars="1197"/>
        <w:rPr>
          <w:rFonts w:hint="eastAsia" w:ascii="宋体" w:hAnsi="宋体" w:eastAsia="宋体" w:cs="宋体"/>
          <w:b/>
          <w:sz w:val="24"/>
        </w:rPr>
      </w:pPr>
    </w:p>
    <w:p w14:paraId="53EFF8DE">
      <w:pPr>
        <w:tabs>
          <w:tab w:val="left" w:pos="3210"/>
          <w:tab w:val="left" w:pos="3570"/>
          <w:tab w:val="left" w:pos="3765"/>
          <w:tab w:val="center" w:pos="4153"/>
        </w:tabs>
        <w:autoSpaceDE w:val="0"/>
        <w:autoSpaceDN w:val="0"/>
        <w:adjustRightInd w:val="0"/>
        <w:jc w:val="center"/>
        <w:rPr>
          <w:rFonts w:hint="eastAsia" w:ascii="宋体" w:hAnsi="宋体" w:eastAsia="宋体" w:cs="宋体"/>
          <w:b/>
          <w:sz w:val="84"/>
          <w:szCs w:val="84"/>
        </w:rPr>
      </w:pPr>
    </w:p>
    <w:p w14:paraId="382B4613">
      <w:pPr>
        <w:tabs>
          <w:tab w:val="left" w:pos="3210"/>
          <w:tab w:val="left" w:pos="3570"/>
          <w:tab w:val="left" w:pos="3765"/>
          <w:tab w:val="center" w:pos="4153"/>
        </w:tabs>
        <w:autoSpaceDE w:val="0"/>
        <w:autoSpaceDN w:val="0"/>
        <w:adjustRightInd w:val="0"/>
        <w:jc w:val="center"/>
        <w:rPr>
          <w:rFonts w:hint="eastAsia" w:ascii="宋体" w:hAnsi="宋体" w:eastAsia="宋体" w:cs="宋体"/>
          <w:b/>
          <w:sz w:val="24"/>
          <w:szCs w:val="84"/>
        </w:rPr>
      </w:pPr>
    </w:p>
    <w:p w14:paraId="6F2C102E">
      <w:pPr>
        <w:tabs>
          <w:tab w:val="left" w:pos="3210"/>
          <w:tab w:val="left" w:pos="3570"/>
          <w:tab w:val="left" w:pos="3765"/>
          <w:tab w:val="center" w:pos="4153"/>
        </w:tabs>
        <w:autoSpaceDE w:val="0"/>
        <w:autoSpaceDN w:val="0"/>
        <w:adjustRightInd w:val="0"/>
        <w:jc w:val="left"/>
        <w:rPr>
          <w:rFonts w:hint="eastAsia" w:ascii="宋体" w:hAnsi="宋体" w:eastAsia="宋体" w:cs="宋体"/>
          <w:spacing w:val="91"/>
          <w:sz w:val="30"/>
        </w:rPr>
      </w:pPr>
    </w:p>
    <w:p w14:paraId="0875A748">
      <w:pPr>
        <w:tabs>
          <w:tab w:val="left" w:pos="3210"/>
          <w:tab w:val="left" w:pos="3570"/>
          <w:tab w:val="left" w:pos="3765"/>
          <w:tab w:val="center" w:pos="4153"/>
        </w:tabs>
        <w:autoSpaceDE w:val="0"/>
        <w:autoSpaceDN w:val="0"/>
        <w:adjustRightInd w:val="0"/>
        <w:jc w:val="left"/>
        <w:rPr>
          <w:rFonts w:hint="eastAsia" w:ascii="宋体" w:hAnsi="宋体" w:eastAsia="宋体" w:cs="宋体"/>
          <w:spacing w:val="91"/>
          <w:sz w:val="30"/>
        </w:rPr>
      </w:pPr>
    </w:p>
    <w:p w14:paraId="249F1E4B">
      <w:pPr>
        <w:tabs>
          <w:tab w:val="left" w:pos="3210"/>
          <w:tab w:val="left" w:pos="3570"/>
          <w:tab w:val="left" w:pos="3765"/>
          <w:tab w:val="center" w:pos="4153"/>
        </w:tabs>
        <w:autoSpaceDE w:val="0"/>
        <w:autoSpaceDN w:val="0"/>
        <w:adjustRightInd w:val="0"/>
        <w:ind w:firstLine="1242" w:firstLineChars="300"/>
        <w:rPr>
          <w:rFonts w:hint="eastAsia" w:ascii="宋体" w:hAnsi="宋体" w:eastAsia="宋体" w:cs="宋体"/>
          <w:sz w:val="30"/>
          <w:lang w:eastAsia="zh-CN"/>
        </w:rPr>
      </w:pPr>
      <w:r>
        <w:rPr>
          <w:rFonts w:hint="eastAsia" w:ascii="宋体" w:hAnsi="宋体" w:eastAsia="宋体" w:cs="宋体"/>
          <w:spacing w:val="57"/>
          <w:sz w:val="30"/>
          <w:highlight w:val="white"/>
        </w:rPr>
        <w:t>招标人</w:t>
      </w:r>
      <w:r>
        <w:rPr>
          <w:rFonts w:hint="eastAsia" w:ascii="宋体" w:hAnsi="宋体" w:eastAsia="宋体" w:cs="宋体"/>
          <w:sz w:val="30"/>
          <w:highlight w:val="white"/>
        </w:rPr>
        <w:t>：</w:t>
      </w:r>
      <w:r>
        <w:rPr>
          <w:rFonts w:hint="eastAsia" w:ascii="宋体" w:hAnsi="宋体" w:eastAsia="宋体" w:cs="宋体"/>
          <w:sz w:val="30"/>
          <w:lang w:eastAsia="zh-CN"/>
        </w:rPr>
        <w:t>龙港市粮食收储有限公司</w:t>
      </w:r>
    </w:p>
    <w:p w14:paraId="20B3F929">
      <w:pPr>
        <w:tabs>
          <w:tab w:val="left" w:pos="3210"/>
          <w:tab w:val="left" w:pos="3570"/>
          <w:tab w:val="left" w:pos="3765"/>
          <w:tab w:val="center" w:pos="4153"/>
        </w:tabs>
        <w:autoSpaceDE w:val="0"/>
        <w:autoSpaceDN w:val="0"/>
        <w:adjustRightInd w:val="0"/>
        <w:ind w:firstLine="1200" w:firstLineChars="400"/>
        <w:rPr>
          <w:rFonts w:hint="eastAsia" w:ascii="宋体" w:hAnsi="宋体" w:eastAsia="宋体" w:cs="宋体"/>
          <w:sz w:val="30"/>
          <w:highlight w:val="white"/>
          <w:lang w:eastAsia="zh-CN"/>
        </w:rPr>
      </w:pPr>
      <w:r>
        <w:rPr>
          <w:rFonts w:hint="eastAsia" w:ascii="宋体" w:hAnsi="宋体" w:eastAsia="宋体" w:cs="宋体"/>
          <w:sz w:val="30"/>
          <w:highlight w:val="white"/>
        </w:rPr>
        <w:t>招标代理：</w:t>
      </w:r>
      <w:r>
        <w:rPr>
          <w:rFonts w:hint="eastAsia" w:ascii="宋体" w:hAnsi="宋体" w:eastAsia="宋体" w:cs="宋体"/>
          <w:sz w:val="30"/>
          <w:highlight w:val="white"/>
          <w:lang w:eastAsia="zh-CN"/>
        </w:rPr>
        <w:t>浙江国信工程管理咨询有限公司</w:t>
      </w:r>
    </w:p>
    <w:p w14:paraId="5D5EAEEF">
      <w:pPr>
        <w:pStyle w:val="2"/>
        <w:rPr>
          <w:rFonts w:hint="eastAsia" w:ascii="宋体" w:hAnsi="宋体" w:eastAsia="宋体" w:cs="宋体"/>
        </w:rPr>
      </w:pPr>
    </w:p>
    <w:p w14:paraId="27C686E8">
      <w:pPr>
        <w:pStyle w:val="4"/>
        <w:rPr>
          <w:rFonts w:hint="eastAsia"/>
        </w:rPr>
      </w:pPr>
    </w:p>
    <w:p w14:paraId="05B920EA">
      <w:pPr>
        <w:tabs>
          <w:tab w:val="left" w:pos="3210"/>
          <w:tab w:val="left" w:pos="3570"/>
          <w:tab w:val="left" w:pos="3765"/>
          <w:tab w:val="center" w:pos="4153"/>
        </w:tabs>
        <w:autoSpaceDE w:val="0"/>
        <w:autoSpaceDN w:val="0"/>
        <w:adjustRightInd w:val="0"/>
        <w:jc w:val="center"/>
        <w:rPr>
          <w:rFonts w:hint="eastAsia" w:ascii="宋体" w:hAnsi="宋体" w:eastAsia="宋体" w:cs="宋体"/>
          <w:spacing w:val="30"/>
          <w:sz w:val="30"/>
          <w:highlight w:val="white"/>
        </w:rPr>
        <w:sectPr>
          <w:type w:val="continuous"/>
          <w:pgSz w:w="11906" w:h="16838"/>
          <w:pgMar w:top="1701" w:right="1531" w:bottom="1587" w:left="1531" w:header="851" w:footer="1191" w:gutter="0"/>
          <w:paperSrc w:first="7" w:other="7"/>
          <w:pgNumType w:fmt="numberInDash" w:start="1"/>
          <w:cols w:space="720" w:num="1"/>
          <w:titlePg/>
          <w:docGrid w:type="lines" w:linePitch="312" w:charSpace="0"/>
        </w:sectPr>
      </w:pPr>
      <w:bookmarkStart w:id="2" w:name="EBbcf4c97cf92d44789c94f12517887e04"/>
      <w:r>
        <w:rPr>
          <w:rFonts w:hint="eastAsia" w:ascii="宋体" w:hAnsi="宋体" w:eastAsia="宋体" w:cs="宋体"/>
          <w:spacing w:val="-10"/>
          <w:sz w:val="30"/>
          <w:szCs w:val="30"/>
          <w:lang w:val="en-US" w:eastAsia="zh-CN"/>
        </w:rPr>
        <w:t>2025</w:t>
      </w:r>
      <w:r>
        <w:rPr>
          <w:rFonts w:hint="eastAsia" w:ascii="宋体" w:hAnsi="宋体" w:eastAsia="宋体" w:cs="宋体"/>
          <w:spacing w:val="30"/>
          <w:sz w:val="30"/>
          <w:highlight w:val="white"/>
        </w:rPr>
        <w:t>年</w:t>
      </w:r>
      <w:bookmarkEnd w:id="2"/>
      <w:r>
        <w:rPr>
          <w:rFonts w:hint="eastAsia" w:ascii="宋体" w:hAnsi="宋体" w:eastAsia="宋体" w:cs="宋体"/>
          <w:spacing w:val="30"/>
          <w:sz w:val="30"/>
          <w:highlight w:val="white"/>
          <w:lang w:val="en-US" w:eastAsia="zh-CN"/>
        </w:rPr>
        <w:t>6</w:t>
      </w:r>
      <w:r>
        <w:rPr>
          <w:rFonts w:hint="eastAsia" w:ascii="宋体" w:hAnsi="宋体" w:eastAsia="宋体" w:cs="宋体"/>
          <w:spacing w:val="30"/>
          <w:sz w:val="30"/>
          <w:highlight w:val="white"/>
        </w:rPr>
        <w:t>月</w:t>
      </w:r>
    </w:p>
    <w:p w14:paraId="0A5BE064">
      <w:pPr>
        <w:tabs>
          <w:tab w:val="left" w:pos="3210"/>
          <w:tab w:val="left" w:pos="3570"/>
          <w:tab w:val="left" w:pos="3765"/>
          <w:tab w:val="center" w:pos="4153"/>
        </w:tabs>
        <w:autoSpaceDE w:val="0"/>
        <w:autoSpaceDN w:val="0"/>
        <w:adjustRightInd w:val="0"/>
        <w:jc w:val="center"/>
        <w:rPr>
          <w:rFonts w:hint="eastAsia" w:ascii="宋体" w:hAnsi="宋体" w:eastAsia="宋体" w:cs="宋体"/>
          <w:kern w:val="0"/>
          <w:sz w:val="44"/>
          <w:szCs w:val="44"/>
          <w:highlight w:val="white"/>
        </w:rPr>
        <w:sectPr>
          <w:footerReference r:id="rId3" w:type="default"/>
          <w:pgSz w:w="11906" w:h="16838"/>
          <w:pgMar w:top="1701" w:right="1531" w:bottom="1587" w:left="1531" w:header="851" w:footer="1191" w:gutter="0"/>
          <w:paperSrc w:first="7" w:other="7"/>
          <w:pgNumType w:fmt="decimal" w:start="1"/>
          <w:cols w:space="720" w:num="1"/>
          <w:docGrid w:type="lines" w:linePitch="312" w:charSpace="0"/>
        </w:sectPr>
      </w:pPr>
    </w:p>
    <w:p w14:paraId="1229900A">
      <w:pPr>
        <w:tabs>
          <w:tab w:val="left" w:pos="3210"/>
          <w:tab w:val="left" w:pos="3570"/>
          <w:tab w:val="left" w:pos="3765"/>
          <w:tab w:val="center" w:pos="4153"/>
        </w:tabs>
        <w:autoSpaceDE w:val="0"/>
        <w:autoSpaceDN w:val="0"/>
        <w:adjustRightInd w:val="0"/>
        <w:jc w:val="center"/>
        <w:rPr>
          <w:rFonts w:hint="eastAsia" w:ascii="宋体" w:hAnsi="宋体" w:eastAsia="宋体" w:cs="宋体"/>
          <w:kern w:val="0"/>
          <w:sz w:val="44"/>
          <w:szCs w:val="44"/>
        </w:rPr>
      </w:pPr>
      <w:r>
        <w:rPr>
          <w:rFonts w:hint="eastAsia" w:ascii="宋体" w:hAnsi="宋体" w:eastAsia="宋体" w:cs="宋体"/>
          <w:kern w:val="0"/>
          <w:sz w:val="44"/>
          <w:szCs w:val="44"/>
          <w:highlight w:val="white"/>
        </w:rPr>
        <w:t>目  录</w:t>
      </w:r>
    </w:p>
    <w:p w14:paraId="5F8779E4">
      <w:pPr>
        <w:tabs>
          <w:tab w:val="left" w:pos="3210"/>
          <w:tab w:val="left" w:pos="3570"/>
          <w:tab w:val="left" w:pos="3765"/>
          <w:tab w:val="center" w:pos="4153"/>
        </w:tabs>
        <w:autoSpaceDE w:val="0"/>
        <w:autoSpaceDN w:val="0"/>
        <w:adjustRightInd w:val="0"/>
        <w:jc w:val="center"/>
        <w:rPr>
          <w:rFonts w:hint="eastAsia" w:ascii="宋体" w:hAnsi="宋体" w:eastAsia="宋体" w:cs="宋体"/>
          <w:kern w:val="0"/>
          <w:sz w:val="44"/>
          <w:szCs w:val="44"/>
        </w:rPr>
      </w:pPr>
    </w:p>
    <w:p w14:paraId="6B5C0AC0">
      <w:pPr>
        <w:autoSpaceDE w:val="0"/>
        <w:autoSpaceDN w:val="0"/>
        <w:adjustRightInd w:val="0"/>
        <w:jc w:val="left"/>
        <w:rPr>
          <w:rFonts w:hint="eastAsia" w:ascii="宋体" w:hAnsi="宋体" w:eastAsia="宋体" w:cs="宋体"/>
          <w:kern w:val="0"/>
          <w:szCs w:val="21"/>
        </w:rPr>
      </w:pPr>
    </w:p>
    <w:p w14:paraId="4515494F">
      <w:pPr>
        <w:autoSpaceDE w:val="0"/>
        <w:autoSpaceDN w:val="0"/>
        <w:adjustRightInd w:val="0"/>
        <w:snapToGrid w:val="0"/>
        <w:spacing w:line="72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highlight w:val="white"/>
        </w:rPr>
        <w:t>第一章 招标公告</w:t>
      </w:r>
    </w:p>
    <w:p w14:paraId="5CAA225B">
      <w:pPr>
        <w:autoSpaceDE w:val="0"/>
        <w:autoSpaceDN w:val="0"/>
        <w:adjustRightInd w:val="0"/>
        <w:snapToGrid w:val="0"/>
        <w:spacing w:line="72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highlight w:val="white"/>
        </w:rPr>
        <w:t>第二章 投标人须知</w:t>
      </w:r>
    </w:p>
    <w:p w14:paraId="05F4E1EA">
      <w:pPr>
        <w:autoSpaceDE w:val="0"/>
        <w:autoSpaceDN w:val="0"/>
        <w:adjustRightInd w:val="0"/>
        <w:snapToGrid w:val="0"/>
        <w:spacing w:line="72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highlight w:val="white"/>
        </w:rPr>
        <w:t>第三章 评标办法</w:t>
      </w:r>
    </w:p>
    <w:p w14:paraId="1E8B9438">
      <w:pPr>
        <w:autoSpaceDE w:val="0"/>
        <w:autoSpaceDN w:val="0"/>
        <w:adjustRightInd w:val="0"/>
        <w:snapToGrid w:val="0"/>
        <w:spacing w:line="72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highlight w:val="white"/>
        </w:rPr>
        <w:t>第四章 合同条款及格式</w:t>
      </w:r>
    </w:p>
    <w:p w14:paraId="6BC1E363">
      <w:pPr>
        <w:autoSpaceDE w:val="0"/>
        <w:autoSpaceDN w:val="0"/>
        <w:adjustRightInd w:val="0"/>
        <w:snapToGrid w:val="0"/>
        <w:spacing w:line="72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highlight w:val="white"/>
        </w:rPr>
        <w:t xml:space="preserve">第五章 </w:t>
      </w:r>
      <w:r>
        <w:rPr>
          <w:rFonts w:hint="eastAsia" w:ascii="宋体" w:hAnsi="宋体" w:eastAsia="宋体" w:cs="宋体"/>
          <w:kern w:val="0"/>
          <w:sz w:val="28"/>
          <w:szCs w:val="28"/>
        </w:rPr>
        <w:t>图纸</w:t>
      </w:r>
    </w:p>
    <w:p w14:paraId="083D2BE7">
      <w:pPr>
        <w:autoSpaceDE w:val="0"/>
        <w:autoSpaceDN w:val="0"/>
        <w:adjustRightInd w:val="0"/>
        <w:snapToGrid w:val="0"/>
        <w:spacing w:line="72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highlight w:val="white"/>
        </w:rPr>
        <w:t>第六章 技术标准和要求</w:t>
      </w:r>
    </w:p>
    <w:p w14:paraId="0CCDD513">
      <w:pPr>
        <w:autoSpaceDE w:val="0"/>
        <w:autoSpaceDN w:val="0"/>
        <w:adjustRightInd w:val="0"/>
        <w:snapToGrid w:val="0"/>
        <w:spacing w:line="720" w:lineRule="auto"/>
        <w:ind w:firstLine="420" w:firstLineChars="150"/>
        <w:jc w:val="left"/>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t>第七章 投标文件格式</w:t>
      </w:r>
    </w:p>
    <w:p w14:paraId="6A4BBE0E">
      <w:pPr>
        <w:rPr>
          <w:rFonts w:hint="eastAsia" w:ascii="宋体" w:hAnsi="宋体" w:eastAsia="宋体" w:cs="宋体"/>
          <w:kern w:val="0"/>
          <w:sz w:val="28"/>
          <w:szCs w:val="28"/>
          <w:highlight w:val="white"/>
        </w:rPr>
      </w:pPr>
      <w:r>
        <w:rPr>
          <w:rFonts w:hint="eastAsia" w:ascii="宋体" w:hAnsi="宋体" w:eastAsia="宋体" w:cs="宋体"/>
          <w:kern w:val="0"/>
          <w:sz w:val="28"/>
          <w:szCs w:val="28"/>
          <w:highlight w:val="white"/>
        </w:rPr>
        <w:br w:type="page"/>
      </w:r>
    </w:p>
    <w:p w14:paraId="37E71B0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2"/>
          <w:szCs w:val="24"/>
        </w:rPr>
      </w:pPr>
      <w:r>
        <w:rPr>
          <w:rFonts w:hint="eastAsia" w:ascii="宋体" w:hAnsi="宋体" w:eastAsia="宋体" w:cs="宋体"/>
          <w:b/>
          <w:bCs/>
          <w:sz w:val="36"/>
          <w:szCs w:val="40"/>
        </w:rPr>
        <w:t>第一章 招标公告</w:t>
      </w:r>
    </w:p>
    <w:p w14:paraId="3805A54E">
      <w:pPr>
        <w:spacing w:line="336"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招标编号：</w:t>
      </w:r>
      <w:r>
        <w:rPr>
          <w:rFonts w:hint="eastAsia" w:ascii="宋体" w:hAnsi="宋体" w:eastAsia="宋体" w:cs="宋体"/>
          <w:color w:val="auto"/>
          <w:szCs w:val="21"/>
          <w:lang w:eastAsia="zh-CN"/>
        </w:rPr>
        <w:t>ZJGX2025013001</w:t>
      </w:r>
    </w:p>
    <w:p w14:paraId="4BA3642C">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t>1. 招标条件</w:t>
      </w:r>
    </w:p>
    <w:p w14:paraId="5646C6B9">
      <w:pPr>
        <w:keepNext w:val="0"/>
        <w:keepLines w:val="0"/>
        <w:pageBreakBefore w:val="0"/>
        <w:widowControl w:val="0"/>
        <w:kinsoku/>
        <w:wordWrap/>
        <w:overflowPunct/>
        <w:bidi w:val="0"/>
        <w:spacing w:line="360" w:lineRule="auto"/>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本招标项目</w:t>
      </w:r>
      <w:r>
        <w:rPr>
          <w:rFonts w:hint="eastAsia" w:ascii="宋体" w:hAnsi="宋体" w:eastAsia="宋体" w:cs="宋体"/>
          <w:color w:val="auto"/>
          <w:sz w:val="21"/>
          <w:szCs w:val="21"/>
          <w:highlight w:val="white"/>
          <w:lang w:eastAsia="zh-CN"/>
        </w:rPr>
        <w:t>龙港市江山粮库成品粮仓改造工程</w:t>
      </w:r>
      <w:r>
        <w:rPr>
          <w:rFonts w:hint="eastAsia" w:ascii="宋体" w:hAnsi="宋体" w:eastAsia="宋体" w:cs="宋体"/>
          <w:color w:val="auto"/>
          <w:sz w:val="21"/>
          <w:szCs w:val="21"/>
          <w:shd w:val="clear" w:color="auto" w:fill="FFFFFF"/>
        </w:rPr>
        <w:t>已</w:t>
      </w:r>
      <w:r>
        <w:rPr>
          <w:rFonts w:hint="eastAsia" w:ascii="宋体" w:hAnsi="宋体" w:eastAsia="宋体" w:cs="宋体"/>
          <w:color w:val="auto"/>
          <w:sz w:val="21"/>
          <w:szCs w:val="21"/>
        </w:rPr>
        <w:t>批准建设</w:t>
      </w:r>
      <w:r>
        <w:rPr>
          <w:rFonts w:hint="eastAsia" w:ascii="宋体" w:hAnsi="宋体" w:eastAsia="宋体" w:cs="宋体"/>
          <w:color w:val="auto"/>
          <w:sz w:val="21"/>
          <w:szCs w:val="21"/>
          <w:highlight w:val="white"/>
        </w:rPr>
        <w:t>，项目业主（下称“招标人”）为</w:t>
      </w:r>
      <w:r>
        <w:rPr>
          <w:rFonts w:hint="eastAsia" w:ascii="宋体" w:hAnsi="宋体" w:eastAsia="宋体" w:cs="宋体"/>
          <w:color w:val="auto"/>
          <w:sz w:val="21"/>
          <w:szCs w:val="21"/>
          <w:lang w:eastAsia="zh-CN"/>
        </w:rPr>
        <w:t>龙港市粮食收储有限公司</w:t>
      </w:r>
      <w:r>
        <w:rPr>
          <w:rFonts w:hint="eastAsia" w:ascii="宋体" w:hAnsi="宋体" w:eastAsia="宋体" w:cs="宋体"/>
          <w:color w:val="auto"/>
          <w:sz w:val="21"/>
          <w:szCs w:val="21"/>
          <w:highlight w:val="white"/>
        </w:rPr>
        <w:t>，建设资金来自</w:t>
      </w:r>
      <w:r>
        <w:rPr>
          <w:rFonts w:hint="eastAsia" w:ascii="宋体" w:hAnsi="宋体" w:eastAsia="宋体" w:cs="宋体"/>
          <w:color w:val="auto"/>
          <w:sz w:val="21"/>
          <w:szCs w:val="21"/>
          <w:highlight w:val="white"/>
          <w:u w:val="single"/>
        </w:rPr>
        <w:t>自筹</w:t>
      </w:r>
      <w:r>
        <w:rPr>
          <w:rFonts w:hint="eastAsia" w:ascii="宋体" w:hAnsi="宋体" w:eastAsia="宋体" w:cs="宋体"/>
          <w:color w:val="auto"/>
          <w:sz w:val="21"/>
          <w:szCs w:val="21"/>
          <w:highlight w:val="white"/>
        </w:rPr>
        <w:t>，项目出资比例为</w:t>
      </w:r>
      <w:bookmarkStart w:id="3" w:name="EBa011a409f29f4c848b3d3b49e0cec1cd"/>
      <w:r>
        <w:rPr>
          <w:rFonts w:hint="eastAsia" w:ascii="宋体" w:hAnsi="宋体" w:eastAsia="宋体" w:cs="宋体"/>
          <w:color w:val="auto"/>
          <w:sz w:val="21"/>
          <w:szCs w:val="21"/>
          <w:highlight w:val="white"/>
        </w:rPr>
        <w:t>100</w:t>
      </w:r>
      <w:bookmarkEnd w:id="3"/>
      <w:r>
        <w:rPr>
          <w:rFonts w:hint="eastAsia" w:ascii="宋体" w:hAnsi="宋体" w:eastAsia="宋体" w:cs="宋体"/>
          <w:color w:val="auto"/>
          <w:sz w:val="21"/>
          <w:szCs w:val="21"/>
          <w:highlight w:val="white"/>
        </w:rPr>
        <w:t>%，</w:t>
      </w:r>
      <w:r>
        <w:rPr>
          <w:rFonts w:hint="eastAsia" w:ascii="宋体" w:hAnsi="宋体" w:eastAsia="宋体" w:cs="宋体"/>
          <w:color w:val="auto"/>
          <w:sz w:val="21"/>
          <w:szCs w:val="21"/>
        </w:rPr>
        <w:t>委托代理机构为</w:t>
      </w:r>
      <w:r>
        <w:rPr>
          <w:rFonts w:hint="eastAsia" w:ascii="宋体" w:hAnsi="宋体" w:eastAsia="宋体" w:cs="宋体"/>
          <w:color w:val="auto"/>
          <w:sz w:val="21"/>
          <w:szCs w:val="21"/>
          <w:lang w:eastAsia="zh-CN"/>
        </w:rPr>
        <w:t>浙江国信工程管理咨询有限公司</w:t>
      </w:r>
      <w:r>
        <w:rPr>
          <w:rFonts w:hint="eastAsia" w:ascii="宋体" w:hAnsi="宋体" w:eastAsia="宋体" w:cs="宋体"/>
          <w:color w:val="auto"/>
          <w:sz w:val="21"/>
          <w:szCs w:val="21"/>
          <w:highlight w:val="white"/>
        </w:rPr>
        <w:t>。项目已具备招标条件，现对该项目的施工进行</w:t>
      </w:r>
      <w:r>
        <w:rPr>
          <w:rFonts w:hint="eastAsia" w:ascii="宋体" w:hAnsi="宋体" w:eastAsia="宋体" w:cs="宋体"/>
          <w:bCs/>
          <w:color w:val="auto"/>
          <w:sz w:val="21"/>
          <w:szCs w:val="21"/>
          <w:highlight w:val="white"/>
        </w:rPr>
        <w:t>公开招标</w:t>
      </w:r>
      <w:r>
        <w:rPr>
          <w:rFonts w:hint="eastAsia" w:ascii="宋体" w:hAnsi="宋体" w:eastAsia="宋体" w:cs="宋体"/>
          <w:color w:val="auto"/>
          <w:sz w:val="21"/>
          <w:szCs w:val="21"/>
          <w:highlight w:val="white"/>
        </w:rPr>
        <w:t>。</w:t>
      </w:r>
    </w:p>
    <w:p w14:paraId="74427FC5">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t>2. 项目概况与招标范围</w:t>
      </w:r>
    </w:p>
    <w:p w14:paraId="362C9D3B">
      <w:pPr>
        <w:keepNext w:val="0"/>
        <w:keepLines w:val="0"/>
        <w:pageBreakBefore w:val="0"/>
        <w:widowControl w:val="0"/>
        <w:kinsoku/>
        <w:wordWrap/>
        <w:overflowPunct/>
        <w:bidi w:val="0"/>
        <w:spacing w:line="360" w:lineRule="auto"/>
        <w:ind w:left="0" w:leftChars="0" w:right="0" w:firstLine="420" w:firstLineChars="200"/>
        <w:textAlignment w:val="auto"/>
        <w:rPr>
          <w:rFonts w:hint="eastAsia" w:ascii="宋体" w:hAnsi="宋体" w:eastAsia="宋体" w:cs="宋体"/>
          <w:color w:val="auto"/>
          <w:sz w:val="21"/>
          <w:szCs w:val="21"/>
        </w:rPr>
      </w:pPr>
      <w:bookmarkStart w:id="4" w:name="EB6f8530d83bb544bf9e13ceae402f5367"/>
      <w:r>
        <w:rPr>
          <w:rFonts w:hint="eastAsia" w:ascii="宋体" w:hAnsi="宋体" w:eastAsia="宋体" w:cs="宋体"/>
          <w:color w:val="auto"/>
          <w:sz w:val="21"/>
          <w:szCs w:val="21"/>
          <w:highlight w:val="white"/>
        </w:rPr>
        <w:t>2.1本工程总投资金</w:t>
      </w:r>
      <w:r>
        <w:rPr>
          <w:rFonts w:hint="eastAsia" w:ascii="宋体" w:hAnsi="宋体" w:eastAsia="宋体" w:cs="宋体"/>
          <w:color w:val="auto"/>
          <w:sz w:val="21"/>
          <w:szCs w:val="21"/>
        </w:rPr>
        <w:t>额</w:t>
      </w:r>
      <w:r>
        <w:rPr>
          <w:rFonts w:hint="eastAsia" w:ascii="宋体" w:hAnsi="宋体" w:eastAsia="宋体" w:cs="宋体"/>
          <w:color w:val="auto"/>
          <w:sz w:val="21"/>
          <w:szCs w:val="21"/>
          <w:lang w:eastAsia="zh-CN"/>
        </w:rPr>
        <w:t>约</w:t>
      </w:r>
      <w:r>
        <w:rPr>
          <w:rFonts w:hint="eastAsia" w:ascii="宋体" w:hAnsi="宋体" w:eastAsia="宋体" w:cs="宋体"/>
          <w:color w:val="auto"/>
          <w:sz w:val="21"/>
          <w:szCs w:val="21"/>
          <w:u w:val="single"/>
          <w:lang w:val="en-US" w:eastAsia="zh-CN"/>
        </w:rPr>
        <w:t>40</w:t>
      </w:r>
      <w:r>
        <w:rPr>
          <w:rFonts w:hint="eastAsia" w:ascii="宋体" w:hAnsi="宋体" w:eastAsia="宋体" w:cs="宋体"/>
          <w:color w:val="auto"/>
          <w:sz w:val="21"/>
          <w:szCs w:val="21"/>
        </w:rPr>
        <w:t>万元，</w:t>
      </w:r>
      <w:r>
        <w:rPr>
          <w:rFonts w:hint="eastAsia" w:ascii="宋体" w:hAnsi="宋体" w:eastAsia="宋体" w:cs="宋体"/>
          <w:b w:val="0"/>
          <w:bCs w:val="0"/>
          <w:color w:val="auto"/>
          <w:kern w:val="0"/>
          <w:sz w:val="21"/>
          <w:szCs w:val="21"/>
          <w:lang w:val="en-US" w:eastAsia="zh-CN" w:bidi="ar"/>
        </w:rPr>
        <w:t>招标范围为龙港市江山粮库成品粮仓改造工程，</w:t>
      </w:r>
      <w:r>
        <w:rPr>
          <w:rFonts w:hint="eastAsia" w:ascii="宋体" w:hAnsi="宋体" w:eastAsia="宋体" w:cs="宋体"/>
          <w:b w:val="0"/>
          <w:bCs w:val="0"/>
          <w:color w:val="auto"/>
          <w:kern w:val="0"/>
          <w:sz w:val="21"/>
          <w:szCs w:val="21"/>
          <w:highlight w:val="none"/>
          <w:lang w:val="en-US" w:eastAsia="zh-CN" w:bidi="ar"/>
        </w:rPr>
        <w:t>施工图范围内的全部内容</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color w:val="auto"/>
          <w:sz w:val="21"/>
          <w:szCs w:val="21"/>
          <w:highlight w:val="white"/>
        </w:rPr>
        <w:t>具体详见工程预算书及施工图纸。本工程计划工期为</w:t>
      </w:r>
      <w:r>
        <w:rPr>
          <w:rFonts w:hint="eastAsia" w:ascii="宋体" w:hAnsi="宋体" w:eastAsia="宋体" w:cs="宋体"/>
          <w:color w:val="auto"/>
          <w:sz w:val="21"/>
          <w:szCs w:val="21"/>
          <w:u w:val="single"/>
          <w:lang w:val="en-US" w:eastAsia="zh-CN"/>
        </w:rPr>
        <w:t>20</w:t>
      </w:r>
      <w:r>
        <w:rPr>
          <w:rFonts w:hint="eastAsia" w:ascii="宋体" w:hAnsi="宋体" w:eastAsia="宋体" w:cs="宋体"/>
          <w:color w:val="auto"/>
          <w:sz w:val="21"/>
          <w:szCs w:val="21"/>
        </w:rPr>
        <w:t>日历天</w:t>
      </w:r>
      <w:r>
        <w:rPr>
          <w:rFonts w:hint="eastAsia" w:ascii="宋体" w:hAnsi="宋体" w:eastAsia="宋体" w:cs="宋体"/>
          <w:color w:val="auto"/>
          <w:sz w:val="21"/>
          <w:szCs w:val="21"/>
          <w:highlight w:val="white"/>
        </w:rPr>
        <w:t>，建设地点为龙港市。</w:t>
      </w:r>
    </w:p>
    <w:p w14:paraId="6898B33A">
      <w:pPr>
        <w:keepNext w:val="0"/>
        <w:keepLines w:val="0"/>
        <w:pageBreakBefore w:val="0"/>
        <w:widowControl w:val="0"/>
        <w:kinsoku/>
        <w:wordWrap/>
        <w:overflowPunct/>
        <w:bidi w:val="0"/>
        <w:spacing w:line="360" w:lineRule="auto"/>
        <w:ind w:left="0" w:leftChars="0" w:right="0" w:firstLine="420" w:firstLineChars="200"/>
        <w:textAlignment w:val="auto"/>
        <w:rPr>
          <w:rFonts w:hint="eastAsia" w:ascii="宋体" w:hAnsi="宋体" w:eastAsia="宋体" w:cs="宋体"/>
          <w:sz w:val="21"/>
          <w:szCs w:val="21"/>
          <w:highlight w:val="white"/>
        </w:rPr>
      </w:pPr>
      <w:r>
        <w:rPr>
          <w:rFonts w:hint="eastAsia" w:ascii="宋体" w:hAnsi="宋体" w:eastAsia="宋体" w:cs="宋体"/>
          <w:sz w:val="21"/>
          <w:szCs w:val="21"/>
          <w:highlight w:val="white"/>
        </w:rPr>
        <w:t>2.2质量要求：合格</w:t>
      </w:r>
      <w:bookmarkEnd w:id="4"/>
      <w:r>
        <w:rPr>
          <w:rFonts w:hint="eastAsia" w:ascii="宋体" w:hAnsi="宋体" w:eastAsia="宋体" w:cs="宋体"/>
          <w:sz w:val="21"/>
          <w:szCs w:val="21"/>
          <w:highlight w:val="white"/>
        </w:rPr>
        <w:t>。</w:t>
      </w:r>
    </w:p>
    <w:p w14:paraId="4520AD42">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highlight w:val="white"/>
        </w:rPr>
        <w:t>3. 投标人资格要求</w:t>
      </w:r>
    </w:p>
    <w:p w14:paraId="11A39A1E">
      <w:pPr>
        <w:keepNext w:val="0"/>
        <w:keepLines w:val="0"/>
        <w:pageBreakBefore w:val="0"/>
        <w:widowControl w:val="0"/>
        <w:kinsoku/>
        <w:wordWrap/>
        <w:overflowPunct/>
        <w:autoSpaceDE w:val="0"/>
        <w:autoSpaceDN w:val="0"/>
        <w:bidi w:val="0"/>
        <w:adjustRightInd w:val="0"/>
        <w:spacing w:line="360" w:lineRule="auto"/>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3.1 本次招标要求投标人须具备：①</w:t>
      </w:r>
      <w:r>
        <w:rPr>
          <w:rFonts w:hint="eastAsia" w:ascii="宋体" w:hAnsi="宋体" w:eastAsia="宋体" w:cs="宋体"/>
          <w:color w:val="auto"/>
          <w:sz w:val="21"/>
          <w:szCs w:val="21"/>
        </w:rPr>
        <w:t>按建设部颁发的建市【2014】159号《建筑业企业资质标准》要求具备</w:t>
      </w:r>
      <w:r>
        <w:rPr>
          <w:rFonts w:hint="eastAsia" w:ascii="宋体" w:hAnsi="宋体" w:eastAsia="宋体" w:cs="宋体"/>
          <w:color w:val="auto"/>
          <w:sz w:val="21"/>
          <w:szCs w:val="21"/>
          <w:u w:val="single"/>
        </w:rPr>
        <w:t>建筑装修装饰工程专业承包贰级及以上资质</w:t>
      </w:r>
      <w:r>
        <w:rPr>
          <w:rFonts w:hint="eastAsia" w:ascii="宋体" w:hAnsi="宋体" w:eastAsia="宋体" w:cs="宋体"/>
          <w:color w:val="auto"/>
          <w:sz w:val="21"/>
          <w:szCs w:val="21"/>
        </w:rPr>
        <w:t>（对应资质应在“浙江省建筑市场监管公共服务系统”上资质动态核查结果处于“合格”状态）</w:t>
      </w:r>
      <w:r>
        <w:rPr>
          <w:rFonts w:hint="eastAsia" w:ascii="宋体" w:hAnsi="宋体" w:eastAsia="宋体" w:cs="宋体"/>
          <w:color w:val="auto"/>
          <w:sz w:val="21"/>
          <w:szCs w:val="21"/>
          <w:highlight w:val="white"/>
        </w:rPr>
        <w:t>，并在人员、设备、资金等方面具有相应的施工能力；</w:t>
      </w:r>
      <w:r>
        <w:rPr>
          <w:rFonts w:hint="eastAsia" w:ascii="宋体" w:hAnsi="宋体" w:eastAsia="宋体" w:cs="宋体"/>
          <w:color w:val="auto"/>
          <w:sz w:val="21"/>
          <w:szCs w:val="21"/>
        </w:rPr>
        <w:t>②</w:t>
      </w:r>
      <w:r>
        <w:rPr>
          <w:rFonts w:hint="eastAsia" w:ascii="宋体" w:hAnsi="宋体" w:eastAsia="宋体" w:cs="宋体"/>
          <w:color w:val="auto"/>
          <w:sz w:val="21"/>
          <w:szCs w:val="21"/>
          <w:highlight w:val="white"/>
        </w:rPr>
        <w:t>项目负责人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建筑工程专业注册建造师二级及以上</w:t>
      </w:r>
      <w:r>
        <w:rPr>
          <w:rFonts w:hint="eastAsia" w:ascii="宋体" w:hAnsi="宋体" w:eastAsia="宋体" w:cs="宋体"/>
          <w:color w:val="auto"/>
          <w:sz w:val="21"/>
          <w:szCs w:val="21"/>
          <w:u w:val="single"/>
          <w:lang w:eastAsia="zh-CN"/>
        </w:rPr>
        <w:t>证书</w:t>
      </w:r>
      <w:r>
        <w:rPr>
          <w:rFonts w:hint="eastAsia" w:ascii="宋体" w:hAnsi="宋体" w:eastAsia="宋体" w:cs="宋体"/>
          <w:color w:val="auto"/>
          <w:sz w:val="21"/>
          <w:szCs w:val="21"/>
        </w:rPr>
        <w:t>，同时具有“三类人员”安全生产考核B类合格证，并无在建工程。</w:t>
      </w:r>
    </w:p>
    <w:p w14:paraId="4C5C1BE8">
      <w:pPr>
        <w:keepNext w:val="0"/>
        <w:keepLines w:val="0"/>
        <w:pageBreakBefore w:val="0"/>
        <w:widowControl w:val="0"/>
        <w:kinsoku/>
        <w:wordWrap/>
        <w:overflowPunct/>
        <w:autoSpaceDE w:val="0"/>
        <w:autoSpaceDN w:val="0"/>
        <w:bidi w:val="0"/>
        <w:adjustRightInd w:val="0"/>
        <w:spacing w:line="360" w:lineRule="auto"/>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 本次招标</w:t>
      </w:r>
      <w:bookmarkStart w:id="5" w:name="EBa46c2573ca1e4c369583a4e27a7cff96"/>
      <w:r>
        <w:rPr>
          <w:rFonts w:hint="eastAsia" w:ascii="宋体" w:hAnsi="宋体" w:eastAsia="宋体" w:cs="宋体"/>
          <w:color w:val="auto"/>
          <w:sz w:val="21"/>
          <w:szCs w:val="21"/>
          <w:highlight w:val="white"/>
          <w:u w:val="single"/>
        </w:rPr>
        <w:t>不接受</w:t>
      </w:r>
      <w:bookmarkEnd w:id="5"/>
      <w:r>
        <w:rPr>
          <w:rFonts w:hint="eastAsia" w:ascii="宋体" w:hAnsi="宋体" w:eastAsia="宋体" w:cs="宋体"/>
          <w:color w:val="auto"/>
          <w:sz w:val="21"/>
          <w:szCs w:val="21"/>
          <w:highlight w:val="white"/>
        </w:rPr>
        <w:t>联合体投标。</w:t>
      </w:r>
    </w:p>
    <w:p w14:paraId="04A7772A">
      <w:pPr>
        <w:keepNext w:val="0"/>
        <w:keepLines w:val="0"/>
        <w:pageBreakBefore w:val="0"/>
        <w:widowControl w:val="0"/>
        <w:kinsoku/>
        <w:wordWrap/>
        <w:overflowPunct/>
        <w:autoSpaceDE w:val="0"/>
        <w:autoSpaceDN w:val="0"/>
        <w:bidi w:val="0"/>
        <w:adjustRightInd w:val="0"/>
        <w:spacing w:line="360" w:lineRule="auto"/>
        <w:ind w:left="0" w:leftChars="0" w:righ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white"/>
        </w:rPr>
        <w:t>3.3 其他要求：①在投标截止时间前，投标人未被人民法院列入限制失信被执行人投标资格名单的企业；</w:t>
      </w:r>
      <w:r>
        <w:rPr>
          <w:rFonts w:hint="eastAsia" w:ascii="宋体" w:hAnsi="宋体" w:eastAsia="宋体" w:cs="宋体"/>
          <w:sz w:val="21"/>
          <w:szCs w:val="21"/>
          <w:highlight w:val="white"/>
        </w:rPr>
        <w:t>②</w:t>
      </w:r>
      <w:r>
        <w:rPr>
          <w:rFonts w:hint="eastAsia" w:ascii="宋体" w:hAnsi="宋体" w:eastAsia="宋体" w:cs="宋体"/>
          <w:sz w:val="21"/>
          <w:szCs w:val="21"/>
        </w:rPr>
        <w:t>投标企业已录入浙江省建筑市场监管公共服务系统</w:t>
      </w:r>
      <w:r>
        <w:rPr>
          <w:rFonts w:hint="eastAsia" w:ascii="宋体" w:hAnsi="宋体" w:cs="宋体"/>
          <w:sz w:val="21"/>
          <w:szCs w:val="21"/>
          <w:lang w:eastAsia="zh-CN"/>
        </w:rPr>
        <w:t>；</w:t>
      </w:r>
      <w:r>
        <w:rPr>
          <w:rFonts w:hint="eastAsia" w:ascii="宋体" w:hAnsi="宋体" w:eastAsia="宋体" w:cs="宋体"/>
          <w:color w:val="000000"/>
          <w:sz w:val="21"/>
          <w:szCs w:val="21"/>
        </w:rPr>
        <w:t>③浙江省省外投标人必须提供有效期内的《省外企业进浙承接业务登记备案证明》或者“浙江省建筑市场监管公共服务系统”对外发布的进浙企业备案列表查询（含投标人）网页截图。</w:t>
      </w:r>
    </w:p>
    <w:p w14:paraId="27933E9B">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000000"/>
          <w:sz w:val="24"/>
          <w:szCs w:val="24"/>
          <w:highlight w:val="white"/>
        </w:rPr>
      </w:pPr>
      <w:r>
        <w:rPr>
          <w:rFonts w:hint="eastAsia" w:ascii="宋体" w:hAnsi="宋体" w:eastAsia="宋体" w:cs="宋体"/>
          <w:b/>
          <w:bCs/>
          <w:color w:val="000000"/>
          <w:sz w:val="24"/>
          <w:szCs w:val="24"/>
          <w:highlight w:val="white"/>
        </w:rPr>
        <w:t>4. 招标文件的获取</w:t>
      </w:r>
      <w:bookmarkStart w:id="64" w:name="_GoBack"/>
      <w:bookmarkEnd w:id="64"/>
    </w:p>
    <w:p w14:paraId="02325D38">
      <w:pPr>
        <w:keepNext w:val="0"/>
        <w:keepLines w:val="0"/>
        <w:pageBreakBefore w:val="0"/>
        <w:widowControl w:val="0"/>
        <w:kinsoku/>
        <w:wordWrap/>
        <w:overflowPunct/>
        <w:autoSpaceDE w:val="0"/>
        <w:autoSpaceDN w:val="0"/>
        <w:bidi w:val="0"/>
        <w:adjustRightInd w:val="0"/>
        <w:spacing w:line="360" w:lineRule="auto"/>
        <w:ind w:left="0" w:leftChars="0" w:right="0" w:firstLine="420" w:firstLineChars="200"/>
        <w:textAlignment w:val="auto"/>
        <w:rPr>
          <w:rFonts w:hint="eastAsia" w:ascii="宋体" w:hAnsi="宋体" w:eastAsia="宋体" w:cs="宋体"/>
          <w:color w:val="000000"/>
          <w:sz w:val="21"/>
          <w:szCs w:val="21"/>
          <w:highlight w:val="white"/>
        </w:rPr>
      </w:pPr>
      <w:r>
        <w:rPr>
          <w:rFonts w:hint="eastAsia" w:ascii="宋体" w:hAnsi="宋体" w:eastAsia="宋体" w:cs="宋体"/>
          <w:color w:val="000000"/>
          <w:sz w:val="21"/>
          <w:szCs w:val="21"/>
          <w:highlight w:val="white"/>
        </w:rPr>
        <w:t>凡有意参加投标者，请于本公告发布之日起至本项目投标截止时间前直接在</w:t>
      </w:r>
      <w:r>
        <w:rPr>
          <w:rFonts w:hint="eastAsia" w:ascii="宋体" w:hAnsi="宋体" w:eastAsia="宋体" w:cs="宋体"/>
          <w:color w:val="000000"/>
          <w:sz w:val="21"/>
          <w:szCs w:val="21"/>
          <w:highlight w:val="white"/>
          <w:lang w:eastAsia="zh-CN"/>
        </w:rPr>
        <w:t>乐采云平台</w:t>
      </w:r>
      <w:r>
        <w:rPr>
          <w:rFonts w:hint="eastAsia" w:ascii="宋体" w:hAnsi="宋体" w:eastAsia="宋体" w:cs="宋体"/>
          <w:color w:val="000000"/>
          <w:sz w:val="21"/>
          <w:szCs w:val="21"/>
          <w:highlight w:val="white"/>
        </w:rPr>
        <w:t>（</w:t>
      </w:r>
      <w:r>
        <w:rPr>
          <w:rFonts w:hint="eastAsia" w:ascii="宋体" w:hAnsi="宋体" w:eastAsia="宋体" w:cs="宋体"/>
          <w:color w:val="000000"/>
          <w:sz w:val="21"/>
          <w:szCs w:val="21"/>
          <w:highlight w:val="white"/>
          <w:lang w:eastAsia="zh-CN"/>
        </w:rPr>
        <w:t>https://www.lecaiyun.com</w:t>
      </w:r>
      <w:r>
        <w:rPr>
          <w:rFonts w:hint="eastAsia" w:ascii="宋体" w:hAnsi="宋体" w:eastAsia="宋体" w:cs="宋体"/>
          <w:color w:val="000000"/>
          <w:sz w:val="21"/>
          <w:szCs w:val="21"/>
          <w:highlight w:val="white"/>
        </w:rPr>
        <w:t>）下载招标文件；投标人提疑以书面形式送达代理单位。</w:t>
      </w:r>
    </w:p>
    <w:p w14:paraId="28BA0EDA">
      <w:pPr>
        <w:keepNext w:val="0"/>
        <w:keepLines w:val="0"/>
        <w:pageBreakBefore w:val="0"/>
        <w:widowControl w:val="0"/>
        <w:kinsoku/>
        <w:wordWrap/>
        <w:overflowPunct/>
        <w:autoSpaceDE w:val="0"/>
        <w:autoSpaceDN w:val="0"/>
        <w:bidi w:val="0"/>
        <w:adjustRightInd w:val="0"/>
        <w:spacing w:line="360" w:lineRule="auto"/>
        <w:ind w:left="0" w:leftChars="0" w:right="0" w:firstLine="420" w:firstLineChars="200"/>
        <w:textAlignment w:val="auto"/>
        <w:rPr>
          <w:rFonts w:hint="eastAsia" w:ascii="宋体" w:hAnsi="宋体" w:eastAsia="宋体" w:cs="宋体"/>
          <w:color w:val="000000"/>
          <w:sz w:val="21"/>
          <w:szCs w:val="21"/>
          <w:highlight w:val="white"/>
          <w:lang w:val="en-US" w:eastAsia="zh-CN"/>
        </w:rPr>
      </w:pPr>
      <w:r>
        <w:rPr>
          <w:rFonts w:hint="eastAsia" w:ascii="宋体" w:hAnsi="宋体" w:cs="宋体"/>
          <w:color w:val="000000"/>
          <w:sz w:val="21"/>
          <w:szCs w:val="21"/>
          <w:highlight w:val="white"/>
          <w:lang w:eastAsia="zh-CN"/>
        </w:rPr>
        <w:t>请于本公告发布之日起至2025年</w:t>
      </w:r>
      <w:r>
        <w:rPr>
          <w:rFonts w:hint="eastAsia" w:ascii="宋体" w:hAnsi="宋体" w:cs="宋体"/>
          <w:color w:val="000000"/>
          <w:sz w:val="21"/>
          <w:szCs w:val="21"/>
          <w:highlight w:val="white"/>
          <w:lang w:val="en-US" w:eastAsia="zh-CN"/>
        </w:rPr>
        <w:t>6</w:t>
      </w:r>
      <w:r>
        <w:rPr>
          <w:rFonts w:hint="eastAsia" w:ascii="宋体" w:hAnsi="宋体" w:cs="宋体"/>
          <w:color w:val="000000"/>
          <w:sz w:val="21"/>
          <w:szCs w:val="21"/>
          <w:highlight w:val="white"/>
          <w:lang w:eastAsia="zh-CN"/>
        </w:rPr>
        <w:t>月</w:t>
      </w:r>
      <w:r>
        <w:rPr>
          <w:rFonts w:hint="eastAsia" w:ascii="宋体" w:hAnsi="宋体" w:cs="宋体"/>
          <w:color w:val="000000"/>
          <w:sz w:val="21"/>
          <w:szCs w:val="21"/>
          <w:highlight w:val="white"/>
          <w:lang w:val="en-US" w:eastAsia="zh-CN"/>
        </w:rPr>
        <w:t>30</w:t>
      </w:r>
      <w:r>
        <w:rPr>
          <w:rFonts w:hint="eastAsia" w:ascii="宋体" w:hAnsi="宋体" w:cs="宋体"/>
          <w:color w:val="000000"/>
          <w:sz w:val="21"/>
          <w:szCs w:val="21"/>
          <w:highlight w:val="white"/>
          <w:lang w:eastAsia="zh-CN"/>
        </w:rPr>
        <w:t>日前提交</w:t>
      </w:r>
      <w:r>
        <w:rPr>
          <w:rFonts w:hint="eastAsia" w:ascii="宋体" w:hAnsi="宋体" w:cs="宋体"/>
          <w:color w:val="000000"/>
          <w:sz w:val="21"/>
          <w:szCs w:val="21"/>
          <w:highlight w:val="white"/>
          <w:lang w:val="en-US" w:eastAsia="zh-CN"/>
        </w:rPr>
        <w:t>报名</w:t>
      </w:r>
      <w:r>
        <w:rPr>
          <w:rFonts w:hint="eastAsia" w:ascii="宋体" w:hAnsi="宋体" w:cs="宋体"/>
          <w:color w:val="000000"/>
          <w:sz w:val="21"/>
          <w:szCs w:val="21"/>
          <w:highlight w:val="white"/>
          <w:lang w:eastAsia="zh-CN"/>
        </w:rPr>
        <w:t>资料：</w:t>
      </w:r>
      <w:r>
        <w:rPr>
          <w:rFonts w:hint="eastAsia" w:ascii="宋体" w:hAnsi="宋体" w:cs="宋体"/>
          <w:color w:val="000000"/>
          <w:sz w:val="21"/>
          <w:szCs w:val="21"/>
          <w:highlight w:val="white"/>
          <w:lang w:val="en-US" w:eastAsia="zh-CN"/>
        </w:rPr>
        <w:t>1）</w:t>
      </w:r>
      <w:r>
        <w:rPr>
          <w:rFonts w:hint="eastAsia" w:ascii="宋体" w:hAnsi="宋体" w:eastAsia="宋体" w:cs="宋体"/>
          <w:color w:val="000000"/>
          <w:sz w:val="21"/>
          <w:szCs w:val="21"/>
          <w:highlight w:val="white"/>
        </w:rPr>
        <w:t>营业执照、</w:t>
      </w:r>
      <w:r>
        <w:rPr>
          <w:rFonts w:hint="eastAsia" w:ascii="宋体" w:hAnsi="宋体" w:cs="宋体"/>
          <w:color w:val="000000"/>
          <w:sz w:val="21"/>
          <w:szCs w:val="21"/>
          <w:highlight w:val="white"/>
          <w:lang w:val="en-US" w:eastAsia="zh-CN"/>
        </w:rPr>
        <w:t>2）</w:t>
      </w:r>
      <w:r>
        <w:rPr>
          <w:rFonts w:hint="eastAsia" w:ascii="宋体" w:hAnsi="宋体" w:eastAsia="宋体" w:cs="宋体"/>
          <w:color w:val="000000"/>
          <w:sz w:val="21"/>
          <w:szCs w:val="21"/>
          <w:highlight w:val="white"/>
        </w:rPr>
        <w:t>资质证书、</w:t>
      </w:r>
      <w:r>
        <w:rPr>
          <w:rFonts w:hint="eastAsia" w:ascii="宋体" w:hAnsi="宋体" w:cs="宋体"/>
          <w:color w:val="000000"/>
          <w:sz w:val="21"/>
          <w:szCs w:val="21"/>
          <w:highlight w:val="white"/>
          <w:lang w:val="en-US" w:eastAsia="zh-CN"/>
        </w:rPr>
        <w:t>3）</w:t>
      </w:r>
      <w:r>
        <w:rPr>
          <w:rFonts w:hint="eastAsia" w:ascii="宋体" w:hAnsi="宋体" w:eastAsia="宋体" w:cs="宋体"/>
          <w:color w:val="000000"/>
          <w:sz w:val="21"/>
          <w:szCs w:val="21"/>
          <w:highlight w:val="white"/>
        </w:rPr>
        <w:t>委托书</w:t>
      </w:r>
      <w:r>
        <w:rPr>
          <w:rFonts w:hint="eastAsia" w:ascii="宋体" w:hAnsi="宋体" w:cs="宋体"/>
          <w:color w:val="000000"/>
          <w:sz w:val="21"/>
          <w:szCs w:val="21"/>
          <w:highlight w:val="white"/>
          <w:lang w:eastAsia="zh-CN"/>
        </w:rPr>
        <w:t>、</w:t>
      </w:r>
      <w:r>
        <w:rPr>
          <w:rFonts w:hint="eastAsia" w:ascii="宋体" w:hAnsi="宋体" w:cs="宋体"/>
          <w:color w:val="000000"/>
          <w:sz w:val="21"/>
          <w:szCs w:val="21"/>
          <w:highlight w:val="white"/>
          <w:lang w:val="en-US" w:eastAsia="zh-CN"/>
        </w:rPr>
        <w:t>4）</w:t>
      </w:r>
      <w:r>
        <w:rPr>
          <w:rFonts w:hint="eastAsia" w:ascii="宋体" w:hAnsi="宋体" w:eastAsia="宋体" w:cs="宋体"/>
          <w:color w:val="000000"/>
          <w:sz w:val="21"/>
          <w:szCs w:val="21"/>
          <w:highlight w:val="white"/>
        </w:rPr>
        <w:t>报名表(以上所有资料须加盖公章)</w:t>
      </w:r>
      <w:r>
        <w:rPr>
          <w:rFonts w:hint="eastAsia" w:ascii="宋体" w:hAnsi="宋体" w:cs="宋体"/>
          <w:color w:val="000000"/>
          <w:sz w:val="21"/>
          <w:szCs w:val="21"/>
          <w:highlight w:val="white"/>
          <w:lang w:eastAsia="zh-CN"/>
        </w:rPr>
        <w:t>，</w:t>
      </w:r>
      <w:r>
        <w:rPr>
          <w:rFonts w:hint="eastAsia" w:ascii="宋体" w:hAnsi="宋体" w:eastAsia="宋体" w:cs="宋体"/>
          <w:color w:val="000000"/>
          <w:sz w:val="21"/>
          <w:szCs w:val="21"/>
          <w:highlight w:val="white"/>
        </w:rPr>
        <w:t>将报名资料扫描发至1712108619</w:t>
      </w:r>
      <w:r>
        <w:rPr>
          <w:rFonts w:hint="eastAsia" w:ascii="宋体" w:hAnsi="宋体" w:cs="宋体"/>
          <w:color w:val="000000"/>
          <w:sz w:val="21"/>
          <w:szCs w:val="21"/>
          <w:highlight w:val="white"/>
          <w:lang w:val="en-US" w:eastAsia="zh-CN"/>
        </w:rPr>
        <w:t>@qq</w:t>
      </w:r>
      <w:r>
        <w:rPr>
          <w:rFonts w:hint="eastAsia" w:ascii="宋体" w:hAnsi="宋体" w:eastAsia="宋体" w:cs="宋体"/>
          <w:color w:val="000000"/>
          <w:sz w:val="21"/>
          <w:szCs w:val="21"/>
          <w:highlight w:val="white"/>
        </w:rPr>
        <w:t>.com</w:t>
      </w:r>
      <w:r>
        <w:rPr>
          <w:rFonts w:hint="eastAsia" w:ascii="宋体" w:hAnsi="宋体" w:cs="宋体"/>
          <w:color w:val="000000"/>
          <w:sz w:val="21"/>
          <w:szCs w:val="21"/>
          <w:highlight w:val="white"/>
          <w:lang w:eastAsia="zh-CN"/>
        </w:rPr>
        <w:t>；</w:t>
      </w:r>
      <w:r>
        <w:rPr>
          <w:rFonts w:hint="eastAsia" w:ascii="宋体" w:hAnsi="宋体" w:eastAsia="宋体" w:cs="宋体"/>
          <w:color w:val="000000"/>
          <w:sz w:val="21"/>
          <w:szCs w:val="21"/>
          <w:highlight w:val="white"/>
        </w:rPr>
        <w:t>招标公告附件内的招标文件(或采购需求)仅供阅览使用，供应商只有下载了招标文件并按规定提交报名资料后才视作依法</w:t>
      </w:r>
      <w:r>
        <w:rPr>
          <w:rFonts w:hint="eastAsia" w:ascii="宋体" w:hAnsi="宋体" w:cs="宋体"/>
          <w:color w:val="000000"/>
          <w:sz w:val="21"/>
          <w:szCs w:val="21"/>
          <w:highlight w:val="white"/>
          <w:lang w:val="en-US" w:eastAsia="zh-CN"/>
        </w:rPr>
        <w:t>获取</w:t>
      </w:r>
      <w:r>
        <w:rPr>
          <w:rFonts w:hint="eastAsia" w:ascii="宋体" w:hAnsi="宋体" w:eastAsia="宋体" w:cs="宋体"/>
          <w:color w:val="000000"/>
          <w:sz w:val="21"/>
          <w:szCs w:val="21"/>
          <w:highlight w:val="white"/>
        </w:rPr>
        <w:t>招标文件(法律法规所指的供应商获取招标文件时间以供应商提交报名资料的时间为准)。</w:t>
      </w:r>
    </w:p>
    <w:p w14:paraId="59319060">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000000"/>
          <w:sz w:val="24"/>
          <w:szCs w:val="24"/>
          <w:highlight w:val="white"/>
        </w:rPr>
      </w:pPr>
      <w:r>
        <w:rPr>
          <w:rFonts w:hint="eastAsia" w:ascii="宋体" w:hAnsi="宋体" w:eastAsia="宋体" w:cs="宋体"/>
          <w:b/>
          <w:bCs/>
          <w:color w:val="000000"/>
          <w:sz w:val="24"/>
          <w:szCs w:val="24"/>
          <w:highlight w:val="white"/>
        </w:rPr>
        <w:t>5. 投标文件的递交</w:t>
      </w:r>
    </w:p>
    <w:p w14:paraId="5D7C9973">
      <w:pPr>
        <w:keepNext w:val="0"/>
        <w:keepLines w:val="0"/>
        <w:pageBreakBefore w:val="0"/>
        <w:widowControl w:val="0"/>
        <w:tabs>
          <w:tab w:val="left" w:pos="360"/>
        </w:tabs>
        <w:kinsoku/>
        <w:wordWrap/>
        <w:overflowPunct/>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white"/>
        </w:rPr>
        <w:t>5.1 投标文件递交的截止时间（投标截止时间</w:t>
      </w:r>
      <w:r>
        <w:rPr>
          <w:rFonts w:hint="eastAsia" w:ascii="宋体" w:hAnsi="宋体" w:eastAsia="宋体" w:cs="宋体"/>
          <w:color w:val="auto"/>
          <w:sz w:val="21"/>
          <w:szCs w:val="21"/>
          <w:highlight w:val="white"/>
        </w:rPr>
        <w:t>，下同）为</w:t>
      </w:r>
      <w:r>
        <w:rPr>
          <w:rFonts w:hint="eastAsia" w:ascii="宋体" w:hAnsi="宋体" w:eastAsia="宋体" w:cs="宋体"/>
          <w:color w:val="auto"/>
          <w:sz w:val="21"/>
          <w:szCs w:val="21"/>
          <w:highlight w:val="white"/>
          <w:lang w:eastAsia="zh-CN"/>
        </w:rPr>
        <w:t xml:space="preserve">2025年 </w:t>
      </w:r>
      <w:r>
        <w:rPr>
          <w:rFonts w:hint="eastAsia" w:ascii="宋体" w:hAnsi="宋体" w:cs="宋体"/>
          <w:color w:val="auto"/>
          <w:sz w:val="21"/>
          <w:szCs w:val="21"/>
          <w:highlight w:val="white"/>
          <w:lang w:val="en-US" w:eastAsia="zh-CN"/>
        </w:rPr>
        <w:t>7</w:t>
      </w:r>
      <w:r>
        <w:rPr>
          <w:rFonts w:hint="eastAsia" w:ascii="宋体" w:hAnsi="宋体" w:eastAsia="宋体" w:cs="宋体"/>
          <w:color w:val="auto"/>
          <w:sz w:val="21"/>
          <w:szCs w:val="21"/>
          <w:highlight w:val="white"/>
          <w:lang w:eastAsia="zh-CN"/>
        </w:rPr>
        <w:t xml:space="preserve"> 月 </w:t>
      </w:r>
      <w:r>
        <w:rPr>
          <w:rFonts w:hint="eastAsia" w:ascii="宋体" w:hAnsi="宋体" w:cs="宋体"/>
          <w:color w:val="auto"/>
          <w:sz w:val="21"/>
          <w:szCs w:val="21"/>
          <w:highlight w:val="white"/>
          <w:lang w:val="en-US" w:eastAsia="zh-CN"/>
        </w:rPr>
        <w:t>3</w:t>
      </w:r>
      <w:r>
        <w:rPr>
          <w:rFonts w:hint="eastAsia" w:ascii="宋体" w:hAnsi="宋体" w:eastAsia="宋体" w:cs="宋体"/>
          <w:color w:val="auto"/>
          <w:sz w:val="21"/>
          <w:szCs w:val="21"/>
          <w:highlight w:val="white"/>
          <w:lang w:eastAsia="zh-CN"/>
        </w:rPr>
        <w:t xml:space="preserve"> 日</w:t>
      </w:r>
      <w:r>
        <w:rPr>
          <w:rFonts w:hint="eastAsia" w:ascii="宋体" w:hAnsi="宋体" w:eastAsia="宋体" w:cs="宋体"/>
          <w:color w:val="auto"/>
          <w:sz w:val="21"/>
          <w:szCs w:val="21"/>
          <w:highlight w:val="white"/>
        </w:rPr>
        <w:t>14：30，</w:t>
      </w:r>
      <w:r>
        <w:rPr>
          <w:rFonts w:hint="eastAsia" w:ascii="宋体" w:hAnsi="宋体" w:eastAsia="宋体" w:cs="宋体"/>
          <w:sz w:val="21"/>
          <w:szCs w:val="21"/>
          <w:highlight w:val="white"/>
        </w:rPr>
        <w:t>地点为</w:t>
      </w:r>
      <w:r>
        <w:rPr>
          <w:rFonts w:hint="eastAsia" w:ascii="宋体" w:hAnsi="宋体" w:eastAsia="宋体" w:cs="宋体"/>
          <w:sz w:val="21"/>
          <w:szCs w:val="21"/>
          <w:highlight w:val="white"/>
          <w:lang w:eastAsia="zh-CN"/>
        </w:rPr>
        <w:t>龙港市粮食收储有限公司</w:t>
      </w:r>
      <w:r>
        <w:rPr>
          <w:rFonts w:hint="eastAsia" w:ascii="宋体" w:hAnsi="宋体" w:eastAsia="宋体" w:cs="宋体"/>
          <w:sz w:val="21"/>
          <w:szCs w:val="21"/>
          <w:highlight w:val="white"/>
          <w:lang w:val="en-US" w:eastAsia="zh-CN"/>
        </w:rPr>
        <w:t>会议室</w:t>
      </w:r>
      <w:r>
        <w:rPr>
          <w:rFonts w:hint="eastAsia" w:ascii="宋体" w:hAnsi="宋体" w:eastAsia="宋体" w:cs="宋体"/>
          <w:sz w:val="21"/>
          <w:szCs w:val="21"/>
          <w:highlight w:val="white"/>
        </w:rPr>
        <w:t>。</w:t>
      </w:r>
    </w:p>
    <w:p w14:paraId="1017C42C">
      <w:pPr>
        <w:keepNext w:val="0"/>
        <w:keepLines w:val="0"/>
        <w:pageBreakBefore w:val="0"/>
        <w:widowControl w:val="0"/>
        <w:tabs>
          <w:tab w:val="left" w:pos="360"/>
        </w:tabs>
        <w:kinsoku/>
        <w:wordWrap/>
        <w:overflowPunct/>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white"/>
        </w:rPr>
        <w:t>5.2 逾期送达的或者未送达指定地点的投标文件，招标人不予受理。</w:t>
      </w:r>
    </w:p>
    <w:p w14:paraId="7ACD74F8">
      <w:pPr>
        <w:keepNext w:val="0"/>
        <w:keepLines w:val="0"/>
        <w:pageBreakBefore w:val="0"/>
        <w:widowControl w:val="0"/>
        <w:tabs>
          <w:tab w:val="left" w:pos="360"/>
        </w:tabs>
        <w:kinsoku/>
        <w:wordWrap/>
        <w:overflowPunct/>
        <w:bidi w:val="0"/>
        <w:spacing w:line="360" w:lineRule="auto"/>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highlight w:val="white"/>
        </w:rPr>
        <w:t>5.3 提问时</w:t>
      </w:r>
      <w:r>
        <w:rPr>
          <w:rFonts w:hint="eastAsia" w:ascii="宋体" w:hAnsi="宋体" w:eastAsia="宋体" w:cs="宋体"/>
          <w:color w:val="auto"/>
          <w:sz w:val="21"/>
          <w:szCs w:val="21"/>
          <w:highlight w:val="white"/>
        </w:rPr>
        <w:t>间：</w:t>
      </w:r>
      <w:r>
        <w:rPr>
          <w:rFonts w:hint="eastAsia" w:ascii="宋体" w:hAnsi="宋体" w:eastAsia="宋体" w:cs="宋体"/>
          <w:color w:val="auto"/>
          <w:sz w:val="21"/>
          <w:szCs w:val="21"/>
          <w:highlight w:val="white"/>
          <w:lang w:eastAsia="zh-CN"/>
        </w:rPr>
        <w:t xml:space="preserve">2025年 </w:t>
      </w:r>
      <w:r>
        <w:rPr>
          <w:rFonts w:hint="eastAsia" w:ascii="宋体" w:hAnsi="宋体" w:cs="宋体"/>
          <w:color w:val="auto"/>
          <w:sz w:val="21"/>
          <w:szCs w:val="21"/>
          <w:highlight w:val="white"/>
          <w:lang w:val="en-US" w:eastAsia="zh-CN"/>
        </w:rPr>
        <w:t>7</w:t>
      </w:r>
      <w:r>
        <w:rPr>
          <w:rFonts w:hint="eastAsia" w:ascii="宋体" w:hAnsi="宋体" w:eastAsia="宋体" w:cs="宋体"/>
          <w:color w:val="auto"/>
          <w:sz w:val="21"/>
          <w:szCs w:val="21"/>
          <w:highlight w:val="white"/>
          <w:lang w:eastAsia="zh-CN"/>
        </w:rPr>
        <w:t xml:space="preserve"> 月 </w:t>
      </w:r>
      <w:r>
        <w:rPr>
          <w:rFonts w:hint="eastAsia" w:ascii="宋体" w:hAnsi="宋体" w:cs="宋体"/>
          <w:color w:val="auto"/>
          <w:sz w:val="21"/>
          <w:szCs w:val="21"/>
          <w:highlight w:val="white"/>
          <w:lang w:val="en-US" w:eastAsia="zh-CN"/>
        </w:rPr>
        <w:t xml:space="preserve">1 </w:t>
      </w:r>
      <w:r>
        <w:rPr>
          <w:rFonts w:hint="eastAsia" w:ascii="宋体" w:hAnsi="宋体" w:eastAsia="宋体" w:cs="宋体"/>
          <w:color w:val="auto"/>
          <w:sz w:val="21"/>
          <w:szCs w:val="21"/>
          <w:highlight w:val="white"/>
          <w:lang w:eastAsia="zh-CN"/>
        </w:rPr>
        <w:t>日17时</w:t>
      </w:r>
      <w:r>
        <w:rPr>
          <w:rFonts w:hint="eastAsia" w:ascii="宋体" w:hAnsi="宋体" w:eastAsia="宋体" w:cs="宋体"/>
          <w:color w:val="auto"/>
          <w:sz w:val="21"/>
          <w:szCs w:val="21"/>
          <w:highlight w:val="white"/>
        </w:rPr>
        <w:t>之前。</w:t>
      </w:r>
    </w:p>
    <w:p w14:paraId="370D35A5">
      <w:pPr>
        <w:keepNext w:val="0"/>
        <w:keepLines w:val="0"/>
        <w:pageBreakBefore w:val="0"/>
        <w:widowControl w:val="0"/>
        <w:tabs>
          <w:tab w:val="left" w:pos="360"/>
        </w:tabs>
        <w:kinsoku/>
        <w:wordWrap/>
        <w:overflowPunct/>
        <w:bidi w:val="0"/>
        <w:spacing w:line="360" w:lineRule="auto"/>
        <w:ind w:left="0" w:leftChars="0" w:right="0" w:firstLine="420" w:firstLineChars="200"/>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5.4 答疑时间：</w:t>
      </w:r>
      <w:r>
        <w:rPr>
          <w:rFonts w:hint="eastAsia" w:ascii="宋体" w:hAnsi="宋体" w:eastAsia="宋体" w:cs="宋体"/>
          <w:color w:val="auto"/>
          <w:sz w:val="21"/>
          <w:szCs w:val="21"/>
          <w:highlight w:val="white"/>
          <w:lang w:eastAsia="zh-CN"/>
        </w:rPr>
        <w:t xml:space="preserve">2025年 </w:t>
      </w:r>
      <w:r>
        <w:rPr>
          <w:rFonts w:hint="eastAsia" w:ascii="宋体" w:hAnsi="宋体" w:cs="宋体"/>
          <w:color w:val="auto"/>
          <w:sz w:val="21"/>
          <w:szCs w:val="21"/>
          <w:highlight w:val="white"/>
          <w:lang w:val="en-US" w:eastAsia="zh-CN"/>
        </w:rPr>
        <w:t>7</w:t>
      </w:r>
      <w:r>
        <w:rPr>
          <w:rFonts w:hint="eastAsia" w:ascii="宋体" w:hAnsi="宋体" w:eastAsia="宋体" w:cs="宋体"/>
          <w:color w:val="auto"/>
          <w:sz w:val="21"/>
          <w:szCs w:val="21"/>
          <w:highlight w:val="white"/>
          <w:lang w:eastAsia="zh-CN"/>
        </w:rPr>
        <w:t xml:space="preserve"> 月 </w:t>
      </w:r>
      <w:r>
        <w:rPr>
          <w:rFonts w:hint="eastAsia" w:ascii="宋体" w:hAnsi="宋体" w:cs="宋体"/>
          <w:color w:val="auto"/>
          <w:sz w:val="21"/>
          <w:szCs w:val="21"/>
          <w:highlight w:val="white"/>
          <w:lang w:val="en-US" w:eastAsia="zh-CN"/>
        </w:rPr>
        <w:t>2</w:t>
      </w:r>
      <w:r>
        <w:rPr>
          <w:rFonts w:hint="eastAsia" w:ascii="宋体" w:hAnsi="宋体" w:eastAsia="宋体" w:cs="宋体"/>
          <w:color w:val="auto"/>
          <w:sz w:val="21"/>
          <w:szCs w:val="21"/>
          <w:highlight w:val="white"/>
          <w:lang w:eastAsia="zh-CN"/>
        </w:rPr>
        <w:t xml:space="preserve"> 日17时</w:t>
      </w:r>
      <w:r>
        <w:rPr>
          <w:rFonts w:hint="eastAsia" w:ascii="宋体" w:hAnsi="宋体" w:eastAsia="宋体" w:cs="宋体"/>
          <w:color w:val="auto"/>
          <w:sz w:val="21"/>
          <w:szCs w:val="21"/>
          <w:highlight w:val="white"/>
        </w:rPr>
        <w:t>之前。</w:t>
      </w:r>
    </w:p>
    <w:p w14:paraId="10CFD5FC">
      <w:pPr>
        <w:keepNext w:val="0"/>
        <w:keepLines w:val="0"/>
        <w:pageBreakBefore w:val="0"/>
        <w:widowControl w:val="0"/>
        <w:tabs>
          <w:tab w:val="left" w:pos="360"/>
        </w:tabs>
        <w:kinsoku/>
        <w:wordWrap/>
        <w:overflowPunct/>
        <w:bidi w:val="0"/>
        <w:spacing w:line="360" w:lineRule="auto"/>
        <w:ind w:left="0" w:leftChars="0" w:right="0" w:firstLine="420" w:firstLineChars="200"/>
        <w:textAlignment w:val="auto"/>
        <w:rPr>
          <w:rFonts w:hint="eastAsia" w:ascii="宋体" w:hAnsi="宋体" w:eastAsia="宋体" w:cs="宋体"/>
          <w:sz w:val="21"/>
          <w:szCs w:val="21"/>
          <w:highlight w:val="white"/>
        </w:rPr>
      </w:pPr>
      <w:r>
        <w:rPr>
          <w:rFonts w:hint="eastAsia" w:ascii="宋体" w:hAnsi="宋体" w:eastAsia="宋体" w:cs="宋体"/>
          <w:color w:val="auto"/>
          <w:sz w:val="21"/>
          <w:szCs w:val="21"/>
          <w:shd w:val="clear" w:color="auto" w:fill="FFFFFF"/>
        </w:rPr>
        <w:t>5.5</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开标时间为</w:t>
      </w:r>
      <w:r>
        <w:rPr>
          <w:rFonts w:hint="eastAsia" w:ascii="宋体" w:hAnsi="宋体" w:eastAsia="宋体" w:cs="宋体"/>
          <w:color w:val="auto"/>
          <w:sz w:val="21"/>
          <w:szCs w:val="21"/>
          <w:shd w:val="clear" w:color="auto" w:fill="FFFFFF"/>
          <w:lang w:eastAsia="zh-CN"/>
        </w:rPr>
        <w:t xml:space="preserve">2025年 </w:t>
      </w:r>
      <w:r>
        <w:rPr>
          <w:rFonts w:hint="eastAsia" w:ascii="宋体" w:hAnsi="宋体" w:cs="宋体"/>
          <w:color w:val="auto"/>
          <w:sz w:val="21"/>
          <w:szCs w:val="21"/>
          <w:shd w:val="clear" w:color="auto" w:fill="FFFFFF"/>
          <w:lang w:val="en-US" w:eastAsia="zh-CN"/>
        </w:rPr>
        <w:t>7</w:t>
      </w:r>
      <w:r>
        <w:rPr>
          <w:rFonts w:hint="eastAsia" w:ascii="宋体" w:hAnsi="宋体" w:eastAsia="宋体" w:cs="宋体"/>
          <w:color w:val="auto"/>
          <w:sz w:val="21"/>
          <w:szCs w:val="21"/>
          <w:shd w:val="clear" w:color="auto" w:fill="FFFFFF"/>
          <w:lang w:eastAsia="zh-CN"/>
        </w:rPr>
        <w:t xml:space="preserve"> 月</w:t>
      </w:r>
      <w:r>
        <w:rPr>
          <w:rFonts w:hint="eastAsia" w:ascii="宋体" w:hAnsi="宋体" w:cs="宋体"/>
          <w:color w:val="auto"/>
          <w:sz w:val="21"/>
          <w:szCs w:val="21"/>
          <w:shd w:val="clear" w:color="auto" w:fill="FFFFFF"/>
          <w:lang w:val="en-US" w:eastAsia="zh-CN"/>
        </w:rPr>
        <w:t xml:space="preserve"> 3</w:t>
      </w:r>
      <w:r>
        <w:rPr>
          <w:rFonts w:hint="eastAsia" w:ascii="宋体" w:hAnsi="宋体" w:eastAsia="宋体" w:cs="宋体"/>
          <w:color w:val="auto"/>
          <w:sz w:val="21"/>
          <w:szCs w:val="21"/>
          <w:shd w:val="clear" w:color="auto" w:fill="FFFFFF"/>
          <w:lang w:eastAsia="zh-CN"/>
        </w:rPr>
        <w:t xml:space="preserve"> 日</w:t>
      </w:r>
      <w:r>
        <w:rPr>
          <w:rFonts w:hint="eastAsia" w:ascii="宋体" w:hAnsi="宋体" w:eastAsia="宋体" w:cs="宋体"/>
          <w:color w:val="auto"/>
          <w:sz w:val="21"/>
          <w:szCs w:val="21"/>
          <w:highlight w:val="white"/>
        </w:rPr>
        <w:t>14：30</w:t>
      </w:r>
      <w:r>
        <w:rPr>
          <w:rFonts w:hint="eastAsia" w:ascii="宋体" w:hAnsi="宋体" w:eastAsia="宋体" w:cs="宋体"/>
          <w:color w:val="auto"/>
          <w:sz w:val="21"/>
          <w:szCs w:val="21"/>
          <w:shd w:val="clear" w:color="auto" w:fill="FFFFFF"/>
        </w:rPr>
        <w:t>，地</w:t>
      </w:r>
      <w:r>
        <w:rPr>
          <w:rFonts w:hint="eastAsia" w:ascii="宋体" w:hAnsi="宋体" w:eastAsia="宋体" w:cs="宋体"/>
          <w:color w:val="auto"/>
          <w:sz w:val="21"/>
          <w:szCs w:val="21"/>
          <w:highlight w:val="white"/>
          <w:lang w:eastAsia="zh-CN"/>
        </w:rPr>
        <w:t>点</w:t>
      </w:r>
      <w:r>
        <w:rPr>
          <w:rFonts w:hint="eastAsia" w:ascii="宋体" w:hAnsi="宋体" w:eastAsia="宋体" w:cs="宋体"/>
          <w:sz w:val="21"/>
          <w:szCs w:val="21"/>
          <w:highlight w:val="white"/>
          <w:lang w:eastAsia="zh-CN"/>
        </w:rPr>
        <w:t>为龙港市粮食收储有限公司</w:t>
      </w:r>
      <w:r>
        <w:rPr>
          <w:rFonts w:hint="eastAsia" w:ascii="宋体" w:hAnsi="宋体" w:eastAsia="宋体" w:cs="宋体"/>
          <w:sz w:val="21"/>
          <w:szCs w:val="21"/>
          <w:highlight w:val="white"/>
          <w:lang w:val="en-US" w:eastAsia="zh-CN"/>
        </w:rPr>
        <w:t>会议室</w:t>
      </w:r>
      <w:r>
        <w:rPr>
          <w:rFonts w:hint="eastAsia" w:ascii="宋体" w:hAnsi="宋体" w:eastAsia="宋体" w:cs="宋体"/>
          <w:sz w:val="21"/>
          <w:szCs w:val="21"/>
          <w:highlight w:val="white"/>
        </w:rPr>
        <w:t>。</w:t>
      </w:r>
    </w:p>
    <w:p w14:paraId="7E15A6BF">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000000"/>
          <w:sz w:val="24"/>
          <w:szCs w:val="24"/>
          <w:highlight w:val="white"/>
        </w:rPr>
      </w:pPr>
      <w:r>
        <w:rPr>
          <w:rFonts w:hint="eastAsia" w:ascii="宋体" w:hAnsi="宋体" w:eastAsia="宋体" w:cs="宋体"/>
          <w:b/>
          <w:bCs/>
          <w:color w:val="000000"/>
          <w:sz w:val="24"/>
          <w:szCs w:val="24"/>
          <w:highlight w:val="white"/>
          <w:lang w:val="en-US" w:eastAsia="zh-CN"/>
        </w:rPr>
        <w:t>6</w:t>
      </w:r>
      <w:r>
        <w:rPr>
          <w:rFonts w:hint="eastAsia" w:ascii="宋体" w:hAnsi="宋体" w:eastAsia="宋体" w:cs="宋体"/>
          <w:b/>
          <w:bCs/>
          <w:color w:val="000000"/>
          <w:sz w:val="24"/>
          <w:szCs w:val="24"/>
          <w:highlight w:val="white"/>
        </w:rPr>
        <w:t>. 其他说明</w:t>
      </w:r>
    </w:p>
    <w:p w14:paraId="6FBDE4DB">
      <w:pPr>
        <w:pStyle w:val="203"/>
        <w:keepNext w:val="0"/>
        <w:keepLines w:val="0"/>
        <w:pageBreakBefore w:val="0"/>
        <w:widowControl w:val="0"/>
        <w:kinsoku/>
        <w:wordWrap/>
        <w:overflowPunct/>
        <w:bidi w:val="0"/>
        <w:spacing w:before="0" w:line="360" w:lineRule="auto"/>
        <w:ind w:left="0" w:leftChars="0" w:righ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为避免开标现场人员聚集，各投标人需充分考虑时间风险，尽早抵达开标地点完成投标文件递交</w:t>
      </w:r>
      <w:r>
        <w:rPr>
          <w:rFonts w:hint="eastAsia" w:ascii="宋体" w:hAnsi="宋体" w:eastAsia="宋体" w:cs="宋体"/>
          <w:b/>
          <w:kern w:val="2"/>
          <w:sz w:val="21"/>
          <w:szCs w:val="21"/>
        </w:rPr>
        <w:t>（自202</w:t>
      </w:r>
      <w:r>
        <w:rPr>
          <w:rFonts w:hint="eastAsia" w:ascii="宋体" w:hAnsi="宋体" w:eastAsia="宋体" w:cs="宋体"/>
          <w:b/>
          <w:kern w:val="2"/>
          <w:sz w:val="21"/>
          <w:szCs w:val="21"/>
          <w:lang w:val="en-US" w:eastAsia="zh-CN"/>
        </w:rPr>
        <w:t>5</w:t>
      </w:r>
      <w:r>
        <w:rPr>
          <w:rFonts w:hint="eastAsia" w:ascii="宋体" w:hAnsi="宋体" w:eastAsia="宋体" w:cs="宋体"/>
          <w:b/>
          <w:kern w:val="2"/>
          <w:sz w:val="21"/>
          <w:szCs w:val="21"/>
        </w:rPr>
        <w:t>年</w:t>
      </w:r>
      <w:r>
        <w:rPr>
          <w:rFonts w:hint="eastAsia" w:ascii="宋体" w:hAnsi="宋体" w:eastAsia="宋体" w:cs="宋体"/>
          <w:b/>
          <w:kern w:val="2"/>
          <w:sz w:val="21"/>
          <w:szCs w:val="21"/>
          <w:lang w:val="en-US" w:eastAsia="zh-CN"/>
        </w:rPr>
        <w:t xml:space="preserve"> 7 </w:t>
      </w:r>
      <w:r>
        <w:rPr>
          <w:rFonts w:hint="eastAsia" w:ascii="宋体" w:hAnsi="宋体" w:eastAsia="宋体" w:cs="宋体"/>
          <w:b/>
          <w:kern w:val="2"/>
          <w:sz w:val="21"/>
          <w:szCs w:val="21"/>
        </w:rPr>
        <w:t>月</w:t>
      </w:r>
      <w:r>
        <w:rPr>
          <w:rFonts w:hint="eastAsia" w:ascii="宋体" w:hAnsi="宋体" w:eastAsia="宋体" w:cs="宋体"/>
          <w:b/>
          <w:kern w:val="2"/>
          <w:sz w:val="21"/>
          <w:szCs w:val="21"/>
          <w:lang w:val="en-US" w:eastAsia="zh-CN"/>
        </w:rPr>
        <w:t xml:space="preserve"> 3 </w:t>
      </w:r>
      <w:r>
        <w:rPr>
          <w:rFonts w:hint="eastAsia" w:ascii="宋体" w:hAnsi="宋体" w:eastAsia="宋体" w:cs="宋体"/>
          <w:b/>
          <w:kern w:val="2"/>
          <w:sz w:val="21"/>
          <w:szCs w:val="21"/>
        </w:rPr>
        <w:t>日</w:t>
      </w:r>
      <w:r>
        <w:rPr>
          <w:rFonts w:hint="eastAsia" w:ascii="宋体" w:hAnsi="宋体" w:eastAsia="宋体" w:cs="宋体"/>
          <w:b/>
          <w:kern w:val="2"/>
          <w:sz w:val="21"/>
          <w:szCs w:val="21"/>
          <w:lang w:val="en-US" w:eastAsia="zh-CN"/>
        </w:rPr>
        <w:t>13</w:t>
      </w:r>
      <w:r>
        <w:rPr>
          <w:rFonts w:hint="eastAsia" w:ascii="宋体" w:hAnsi="宋体" w:eastAsia="宋体" w:cs="宋体"/>
          <w:b/>
          <w:kern w:val="2"/>
          <w:sz w:val="21"/>
          <w:szCs w:val="21"/>
        </w:rPr>
        <w:t>：30分至14:30分止递交投标文件）</w:t>
      </w:r>
      <w:r>
        <w:rPr>
          <w:rFonts w:hint="eastAsia" w:ascii="宋体" w:hAnsi="宋体" w:eastAsia="宋体" w:cs="宋体"/>
          <w:kern w:val="2"/>
          <w:sz w:val="21"/>
          <w:szCs w:val="21"/>
        </w:rPr>
        <w:t>。因投标人较晚抵达开标地点遇到排队人数过多仍需等候进场无法完成投标文件递交导致的后果，由投标人自行承担。</w:t>
      </w:r>
    </w:p>
    <w:p w14:paraId="6DB0A31B">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000000"/>
          <w:sz w:val="24"/>
          <w:szCs w:val="24"/>
          <w:highlight w:val="white"/>
          <w:lang w:val="en-US" w:eastAsia="zh-CN"/>
        </w:rPr>
      </w:pPr>
      <w:r>
        <w:rPr>
          <w:rFonts w:hint="eastAsia" w:ascii="宋体" w:hAnsi="宋体" w:eastAsia="宋体" w:cs="宋体"/>
          <w:b/>
          <w:bCs/>
          <w:color w:val="000000"/>
          <w:sz w:val="24"/>
          <w:szCs w:val="24"/>
          <w:highlight w:val="white"/>
          <w:lang w:val="en-US" w:eastAsia="zh-CN"/>
        </w:rPr>
        <w:t>7.发布公告的媒介</w:t>
      </w:r>
    </w:p>
    <w:p w14:paraId="37456332">
      <w:pPr>
        <w:spacing w:line="336"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本次招标公告在乐采云平台（https://www.lecaiyun.com）上发布。</w:t>
      </w:r>
    </w:p>
    <w:p w14:paraId="16F0C2EB">
      <w:pPr>
        <w:pStyle w:val="203"/>
        <w:keepNext w:val="0"/>
        <w:keepLines w:val="0"/>
        <w:pageBreakBefore w:val="0"/>
        <w:widowControl w:val="0"/>
        <w:kinsoku/>
        <w:wordWrap/>
        <w:overflowPunct/>
        <w:bidi w:val="0"/>
        <w:spacing w:before="0" w:line="360" w:lineRule="auto"/>
        <w:ind w:right="0"/>
        <w:textAlignment w:val="auto"/>
        <w:rPr>
          <w:rFonts w:hint="eastAsia" w:ascii="宋体" w:hAnsi="宋体" w:eastAsia="宋体" w:cs="宋体"/>
          <w:b/>
          <w:bCs/>
          <w:color w:val="000000"/>
          <w:sz w:val="24"/>
          <w:szCs w:val="24"/>
          <w:highlight w:val="white"/>
          <w:lang w:val="en-US" w:eastAsia="zh-CN"/>
        </w:rPr>
      </w:pPr>
      <w:r>
        <w:rPr>
          <w:rFonts w:hint="eastAsia" w:ascii="宋体" w:hAnsi="宋体" w:eastAsia="宋体" w:cs="宋体"/>
          <w:b/>
          <w:bCs/>
          <w:color w:val="000000"/>
          <w:sz w:val="24"/>
          <w:szCs w:val="24"/>
          <w:highlight w:val="white"/>
          <w:lang w:val="en-US" w:eastAsia="zh-CN"/>
        </w:rPr>
        <w:t>8. 联系方式</w:t>
      </w:r>
    </w:p>
    <w:p w14:paraId="542E7D7A">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 xml:space="preserve">招 标 </w:t>
      </w:r>
      <w:r>
        <w:rPr>
          <w:rFonts w:hint="eastAsia" w:ascii="宋体" w:hAnsi="宋体" w:eastAsia="宋体" w:cs="宋体"/>
          <w:sz w:val="21"/>
          <w:szCs w:val="21"/>
        </w:rPr>
        <w:t>人：</w:t>
      </w:r>
      <w:r>
        <w:rPr>
          <w:rFonts w:hint="eastAsia" w:ascii="宋体" w:hAnsi="宋体" w:eastAsia="宋体" w:cs="宋体"/>
          <w:sz w:val="21"/>
          <w:szCs w:val="21"/>
          <w:lang w:eastAsia="zh-CN"/>
        </w:rPr>
        <w:t>龙港市粮食收储有限公司</w:t>
      </w:r>
    </w:p>
    <w:p w14:paraId="2D726D17">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sz w:val="21"/>
          <w:szCs w:val="21"/>
        </w:rPr>
        <w:t>地    址：</w:t>
      </w:r>
      <w:r>
        <w:rPr>
          <w:rFonts w:hint="eastAsia" w:ascii="宋体" w:hAnsi="宋体" w:eastAsia="宋体" w:cs="宋体"/>
          <w:sz w:val="21"/>
          <w:szCs w:val="21"/>
          <w:lang w:eastAsia="zh-CN"/>
        </w:rPr>
        <w:t>浙江省温州市龙港市双龙工业区粮食储备中心库</w:t>
      </w:r>
    </w:p>
    <w:p w14:paraId="19CFDC48">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 系 人：</w:t>
      </w:r>
      <w:r>
        <w:rPr>
          <w:rFonts w:hint="eastAsia" w:ascii="宋体" w:hAnsi="宋体" w:eastAsia="宋体" w:cs="宋体"/>
          <w:sz w:val="21"/>
          <w:szCs w:val="21"/>
          <w:lang w:val="en-US" w:eastAsia="zh-CN"/>
        </w:rPr>
        <w:t>陈先生</w:t>
      </w:r>
    </w:p>
    <w:p w14:paraId="5642703A">
      <w:pPr>
        <w:keepNext w:val="0"/>
        <w:keepLines w:val="0"/>
        <w:pageBreakBefore w:val="0"/>
        <w:widowControl w:val="0"/>
        <w:kinsoku/>
        <w:wordWrap/>
        <w:overflowPunct/>
        <w:topLinePunct/>
        <w:bidi w:val="0"/>
        <w:spacing w:line="360" w:lineRule="auto"/>
        <w:ind w:left="0" w:leftChars="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0577-68656708</w:t>
      </w:r>
    </w:p>
    <w:p w14:paraId="7A087D72">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sz w:val="21"/>
          <w:szCs w:val="21"/>
          <w:highlight w:val="white"/>
          <w:lang w:eastAsia="zh-CN"/>
        </w:rPr>
      </w:pPr>
      <w:r>
        <w:rPr>
          <w:rFonts w:hint="eastAsia" w:ascii="宋体" w:hAnsi="宋体" w:eastAsia="宋体" w:cs="宋体"/>
          <w:sz w:val="21"/>
          <w:szCs w:val="21"/>
          <w:highlight w:val="white"/>
        </w:rPr>
        <w:t>招标代理：</w:t>
      </w:r>
      <w:r>
        <w:rPr>
          <w:rFonts w:hint="eastAsia" w:ascii="宋体" w:hAnsi="宋体" w:eastAsia="宋体" w:cs="宋体"/>
          <w:sz w:val="21"/>
          <w:szCs w:val="21"/>
          <w:highlight w:val="white"/>
          <w:lang w:eastAsia="zh-CN"/>
        </w:rPr>
        <w:t>浙江国信工程管理咨询有限公司</w:t>
      </w:r>
    </w:p>
    <w:p w14:paraId="0443E250">
      <w:pPr>
        <w:pStyle w:val="2"/>
        <w:keepNext w:val="0"/>
        <w:keepLines w:val="0"/>
        <w:pageBreakBefore w:val="0"/>
        <w:widowControl w:val="0"/>
        <w:kinsoku/>
        <w:wordWrap/>
        <w:overflowPunct/>
        <w:bidi w:val="0"/>
        <w:spacing w:line="360" w:lineRule="auto"/>
        <w:ind w:left="0" w:leftChars="0" w:right="0" w:firstLine="420" w:firstLineChars="200"/>
        <w:textAlignment w:val="auto"/>
        <w:rPr>
          <w:rFonts w:hint="eastAsia" w:ascii="宋体" w:hAnsi="宋体" w:eastAsia="宋体" w:cs="宋体"/>
          <w:sz w:val="21"/>
          <w:szCs w:val="21"/>
          <w:highlight w:val="white"/>
          <w:lang w:eastAsia="zh-CN"/>
        </w:rPr>
      </w:pPr>
      <w:r>
        <w:rPr>
          <w:rFonts w:hint="eastAsia" w:ascii="宋体" w:hAnsi="宋体" w:eastAsia="宋体" w:cs="宋体"/>
          <w:sz w:val="21"/>
          <w:szCs w:val="21"/>
        </w:rPr>
        <w:t>地    址：</w:t>
      </w:r>
      <w:r>
        <w:rPr>
          <w:rFonts w:hint="eastAsia" w:ascii="宋体" w:hAnsi="宋体" w:eastAsia="宋体" w:cs="宋体"/>
          <w:sz w:val="21"/>
          <w:szCs w:val="21"/>
          <w:lang w:eastAsia="zh-CN"/>
        </w:rPr>
        <w:t>龙港市龙金首府5栋1单元201</w:t>
      </w:r>
    </w:p>
    <w:p w14:paraId="32C16D9C">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 系 人：</w:t>
      </w:r>
      <w:r>
        <w:rPr>
          <w:rFonts w:hint="eastAsia" w:ascii="宋体" w:hAnsi="宋体" w:eastAsia="宋体" w:cs="宋体"/>
          <w:sz w:val="21"/>
          <w:szCs w:val="21"/>
          <w:lang w:eastAsia="zh-CN"/>
        </w:rPr>
        <w:t>许女士</w:t>
      </w:r>
    </w:p>
    <w:p w14:paraId="4196C26D">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电    话：</w:t>
      </w:r>
      <w:r>
        <w:rPr>
          <w:rFonts w:hint="eastAsia" w:ascii="宋体" w:hAnsi="宋体" w:eastAsia="宋体" w:cs="宋体"/>
          <w:sz w:val="21"/>
          <w:szCs w:val="21"/>
          <w:lang w:eastAsia="zh-CN"/>
        </w:rPr>
        <w:t>0577-68117263</w:t>
      </w:r>
    </w:p>
    <w:p w14:paraId="5A324575">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行政监督部门：龙港市经济发展局</w:t>
      </w:r>
    </w:p>
    <w:p w14:paraId="1B06170B">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址：浙江省龙港市世纪大道百一仓储1号楼3楼</w:t>
      </w:r>
    </w:p>
    <w:p w14:paraId="53AED0A5">
      <w:pPr>
        <w:keepNext w:val="0"/>
        <w:keepLines w:val="0"/>
        <w:pageBreakBefore w:val="0"/>
        <w:widowControl w:val="0"/>
        <w:kinsoku/>
        <w:wordWrap/>
        <w:overflowPunct/>
        <w:topLinePunct/>
        <w:bidi w:val="0"/>
        <w:spacing w:line="360" w:lineRule="auto"/>
        <w:ind w:left="0" w:leftChars="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    话：0577-68660157</w:t>
      </w:r>
    </w:p>
    <w:p w14:paraId="644862B0">
      <w:pPr>
        <w:keepNext w:val="0"/>
        <w:keepLines w:val="0"/>
        <w:pageBreakBefore w:val="0"/>
        <w:widowControl w:val="0"/>
        <w:kinsoku/>
        <w:wordWrap/>
        <w:overflowPunct/>
        <w:topLinePunct/>
        <w:bidi w:val="0"/>
        <w:spacing w:line="360" w:lineRule="auto"/>
        <w:ind w:left="0" w:leftChars="0" w:right="0" w:firstLine="420" w:firstLineChars="200"/>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龙港市粮食收储有限公司</w:t>
      </w:r>
    </w:p>
    <w:p w14:paraId="47FEDCC5">
      <w:pPr>
        <w:keepNext w:val="0"/>
        <w:keepLines w:val="0"/>
        <w:pageBreakBefore w:val="0"/>
        <w:widowControl w:val="0"/>
        <w:kinsoku/>
        <w:wordWrap/>
        <w:overflowPunct/>
        <w:topLinePunct/>
        <w:bidi w:val="0"/>
        <w:spacing w:line="360" w:lineRule="auto"/>
        <w:ind w:left="0" w:leftChars="0" w:right="0" w:firstLine="420" w:firstLineChars="200"/>
        <w:jc w:val="right"/>
        <w:textAlignment w:val="auto"/>
        <w:rPr>
          <w:rFonts w:hint="eastAsia" w:ascii="宋体" w:hAnsi="宋体" w:eastAsia="宋体" w:cs="宋体"/>
          <w:sz w:val="21"/>
          <w:szCs w:val="21"/>
          <w:lang w:eastAsia="zh-CN"/>
        </w:rPr>
      </w:pPr>
      <w:bookmarkStart w:id="6" w:name="EBaf101d191fb54840848948d5c669992d"/>
      <w:r>
        <w:rPr>
          <w:rFonts w:hint="eastAsia" w:ascii="宋体" w:hAnsi="宋体" w:eastAsia="宋体" w:cs="宋体"/>
          <w:sz w:val="21"/>
          <w:szCs w:val="21"/>
          <w:lang w:eastAsia="zh-CN"/>
        </w:rPr>
        <w:t>浙江国信工程管理咨询有限公司</w:t>
      </w:r>
    </w:p>
    <w:bookmarkEnd w:id="6"/>
    <w:p w14:paraId="3B6D2556">
      <w:pPr>
        <w:keepNext w:val="0"/>
        <w:keepLines w:val="0"/>
        <w:pageBreakBefore w:val="0"/>
        <w:widowControl w:val="0"/>
        <w:kinsoku/>
        <w:wordWrap/>
        <w:overflowPunct/>
        <w:topLinePunct/>
        <w:bidi w:val="0"/>
        <w:spacing w:line="360" w:lineRule="auto"/>
        <w:ind w:left="0" w:leftChars="0" w:right="0" w:firstLine="420" w:firstLineChars="200"/>
        <w:jc w:val="right"/>
        <w:textAlignment w:val="auto"/>
        <w:rPr>
          <w:rFonts w:hint="eastAsia" w:ascii="宋体" w:hAnsi="宋体" w:eastAsia="宋体" w:cs="宋体"/>
          <w:sz w:val="21"/>
          <w:szCs w:val="21"/>
          <w:lang w:eastAsia="zh-CN"/>
        </w:rPr>
        <w:sectPr>
          <w:footerReference r:id="rId4" w:type="default"/>
          <w:pgSz w:w="11906" w:h="16838"/>
          <w:pgMar w:top="1701" w:right="1531" w:bottom="1587" w:left="1531" w:header="851" w:footer="1191" w:gutter="0"/>
          <w:paperSrc w:first="7" w:other="7"/>
          <w:pgNumType w:fmt="decimal" w:start="1"/>
          <w:cols w:space="720" w:num="1"/>
          <w:docGrid w:type="lines" w:linePitch="312" w:charSpace="0"/>
        </w:sectPr>
      </w:pPr>
      <w:r>
        <w:rPr>
          <w:rFonts w:hint="eastAsia" w:ascii="宋体" w:hAnsi="宋体" w:eastAsia="宋体" w:cs="宋体"/>
          <w:sz w:val="21"/>
          <w:szCs w:val="21"/>
          <w:lang w:eastAsia="zh-CN"/>
        </w:rPr>
        <w:t xml:space="preserve">2025年 </w:t>
      </w:r>
      <w:r>
        <w:rPr>
          <w:rFonts w:hint="eastAsia" w:ascii="宋体" w:hAnsi="宋体" w:cs="宋体"/>
          <w:sz w:val="21"/>
          <w:szCs w:val="21"/>
          <w:lang w:val="en-US" w:eastAsia="zh-CN"/>
        </w:rPr>
        <w:t>6</w:t>
      </w:r>
      <w:r>
        <w:rPr>
          <w:rFonts w:hint="eastAsia" w:ascii="宋体" w:hAnsi="宋体" w:eastAsia="宋体" w:cs="宋体"/>
          <w:sz w:val="21"/>
          <w:szCs w:val="21"/>
          <w:lang w:eastAsia="zh-CN"/>
        </w:rPr>
        <w:t xml:space="preserve"> 月 </w:t>
      </w:r>
      <w:r>
        <w:rPr>
          <w:rFonts w:hint="eastAsia" w:ascii="宋体" w:hAnsi="宋体" w:cs="宋体"/>
          <w:sz w:val="21"/>
          <w:szCs w:val="21"/>
          <w:lang w:val="en-US" w:eastAsia="zh-CN"/>
        </w:rPr>
        <w:t>25</w:t>
      </w:r>
      <w:r>
        <w:rPr>
          <w:rFonts w:hint="eastAsia" w:ascii="宋体" w:hAnsi="宋体" w:eastAsia="宋体" w:cs="宋体"/>
          <w:sz w:val="21"/>
          <w:szCs w:val="21"/>
          <w:lang w:eastAsia="zh-CN"/>
        </w:rPr>
        <w:t xml:space="preserve"> 日</w:t>
      </w:r>
    </w:p>
    <w:p w14:paraId="14BD6201">
      <w:pPr>
        <w:pStyle w:val="5"/>
        <w:pageBreakBefore/>
        <w:spacing w:before="0" w:after="0" w:line="240" w:lineRule="auto"/>
        <w:jc w:val="center"/>
        <w:rPr>
          <w:rFonts w:hint="eastAsia" w:ascii="宋体" w:hAnsi="宋体" w:eastAsia="宋体" w:cs="宋体"/>
        </w:rPr>
      </w:pPr>
      <w:bookmarkStart w:id="7" w:name="EB658ca15dacf8496cb99435f76967b4c6"/>
      <w:r>
        <w:rPr>
          <w:rFonts w:hint="eastAsia" w:ascii="宋体" w:hAnsi="宋体" w:eastAsia="宋体" w:cs="宋体"/>
          <w:highlight w:val="white"/>
        </w:rPr>
        <w:t>第二章 投标人须知</w:t>
      </w:r>
    </w:p>
    <w:p w14:paraId="40656ED2">
      <w:pPr>
        <w:jc w:val="center"/>
        <w:outlineLvl w:val="1"/>
        <w:rPr>
          <w:rFonts w:hint="eastAsia" w:ascii="宋体" w:hAnsi="宋体" w:eastAsia="宋体" w:cs="宋体"/>
          <w:b/>
          <w:sz w:val="28"/>
          <w:szCs w:val="28"/>
        </w:rPr>
      </w:pPr>
      <w:r>
        <w:rPr>
          <w:rFonts w:hint="eastAsia" w:ascii="宋体" w:hAnsi="宋体" w:eastAsia="宋体" w:cs="宋体"/>
          <w:b/>
          <w:sz w:val="28"/>
          <w:szCs w:val="28"/>
          <w:highlight w:val="white"/>
        </w:rPr>
        <w:t>投标人须知前附表</w:t>
      </w:r>
    </w:p>
    <w:tbl>
      <w:tblPr>
        <w:tblStyle w:val="44"/>
        <w:tblW w:w="9645" w:type="dxa"/>
        <w:jc w:val="center"/>
        <w:tblLayout w:type="fixed"/>
        <w:tblCellMar>
          <w:top w:w="0" w:type="dxa"/>
          <w:left w:w="108" w:type="dxa"/>
          <w:bottom w:w="0" w:type="dxa"/>
          <w:right w:w="108" w:type="dxa"/>
        </w:tblCellMar>
      </w:tblPr>
      <w:tblGrid>
        <w:gridCol w:w="1423"/>
        <w:gridCol w:w="2126"/>
        <w:gridCol w:w="6096"/>
      </w:tblGrid>
      <w:tr w14:paraId="570B0480">
        <w:tblPrEx>
          <w:tblCellMar>
            <w:top w:w="0" w:type="dxa"/>
            <w:left w:w="108" w:type="dxa"/>
            <w:bottom w:w="0" w:type="dxa"/>
            <w:right w:w="108" w:type="dxa"/>
          </w:tblCellMar>
        </w:tblPrEx>
        <w:trPr>
          <w:trHeight w:val="491" w:hRule="atLeast"/>
          <w:tblHeader/>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0E593972">
            <w:pPr>
              <w:jc w:val="center"/>
              <w:rPr>
                <w:rFonts w:hint="eastAsia" w:ascii="宋体" w:hAnsi="宋体" w:eastAsia="宋体" w:cs="宋体"/>
                <w:b/>
                <w:bCs/>
                <w:sz w:val="21"/>
                <w:szCs w:val="21"/>
              </w:rPr>
            </w:pPr>
            <w:bookmarkStart w:id="8" w:name="EBd26b21716d5041df9943c6bb3b1d4d5b"/>
            <w:bookmarkEnd w:id="8"/>
            <w:bookmarkStart w:id="9" w:name="EB8ae0f7469ff1486494c5ff76ec748e36"/>
            <w:bookmarkEnd w:id="9"/>
            <w:r>
              <w:rPr>
                <w:rFonts w:hint="eastAsia" w:ascii="宋体" w:hAnsi="宋体" w:eastAsia="宋体" w:cs="宋体"/>
                <w:b/>
                <w:bCs/>
                <w:sz w:val="21"/>
                <w:szCs w:val="21"/>
                <w:highlight w:val="white"/>
              </w:rPr>
              <w:t>条款号</w:t>
            </w:r>
          </w:p>
        </w:tc>
        <w:tc>
          <w:tcPr>
            <w:tcW w:w="2126" w:type="dxa"/>
            <w:tcBorders>
              <w:top w:val="single" w:color="000000" w:sz="4" w:space="0"/>
              <w:left w:val="single" w:color="000000" w:sz="4" w:space="0"/>
              <w:bottom w:val="single" w:color="000000" w:sz="4" w:space="0"/>
              <w:right w:val="single" w:color="000000" w:sz="4" w:space="0"/>
            </w:tcBorders>
            <w:vAlign w:val="center"/>
          </w:tcPr>
          <w:p w14:paraId="0FFD8503">
            <w:pPr>
              <w:pStyle w:val="157"/>
              <w:jc w:val="center"/>
              <w:rPr>
                <w:rFonts w:hint="eastAsia" w:ascii="宋体" w:hAnsi="宋体" w:eastAsia="宋体" w:cs="宋体"/>
                <w:b/>
                <w:bCs/>
                <w:sz w:val="21"/>
                <w:szCs w:val="21"/>
              </w:rPr>
            </w:pPr>
            <w:r>
              <w:rPr>
                <w:rFonts w:hint="eastAsia" w:ascii="宋体" w:hAnsi="宋体" w:eastAsia="宋体" w:cs="宋体"/>
                <w:b/>
                <w:bCs/>
                <w:sz w:val="21"/>
                <w:szCs w:val="21"/>
                <w:highlight w:val="white"/>
              </w:rPr>
              <w:t>条款名称</w:t>
            </w:r>
          </w:p>
        </w:tc>
        <w:tc>
          <w:tcPr>
            <w:tcW w:w="6096" w:type="dxa"/>
            <w:tcBorders>
              <w:top w:val="single" w:color="000000" w:sz="4" w:space="0"/>
              <w:left w:val="single" w:color="000000" w:sz="4" w:space="0"/>
              <w:bottom w:val="single" w:color="000000" w:sz="4" w:space="0"/>
              <w:right w:val="single" w:color="000000" w:sz="4" w:space="0"/>
            </w:tcBorders>
            <w:vAlign w:val="center"/>
          </w:tcPr>
          <w:p w14:paraId="0BE47938">
            <w:pPr>
              <w:pStyle w:val="157"/>
              <w:jc w:val="center"/>
              <w:rPr>
                <w:rFonts w:hint="eastAsia" w:ascii="宋体" w:hAnsi="宋体" w:eastAsia="宋体" w:cs="宋体"/>
                <w:b/>
                <w:bCs/>
                <w:sz w:val="21"/>
                <w:szCs w:val="21"/>
              </w:rPr>
            </w:pPr>
            <w:r>
              <w:rPr>
                <w:rFonts w:hint="eastAsia" w:ascii="宋体" w:hAnsi="宋体" w:eastAsia="宋体" w:cs="宋体"/>
                <w:b/>
                <w:bCs/>
                <w:sz w:val="21"/>
                <w:szCs w:val="21"/>
                <w:highlight w:val="white"/>
              </w:rPr>
              <w:t>编列内容</w:t>
            </w:r>
          </w:p>
        </w:tc>
      </w:tr>
      <w:tr w14:paraId="496C97AF">
        <w:tblPrEx>
          <w:tblCellMar>
            <w:top w:w="0" w:type="dxa"/>
            <w:left w:w="108" w:type="dxa"/>
            <w:bottom w:w="0" w:type="dxa"/>
            <w:right w:w="108" w:type="dxa"/>
          </w:tblCellMar>
        </w:tblPrEx>
        <w:trPr>
          <w:trHeight w:val="515"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5CB89451">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1.1.2</w:t>
            </w:r>
          </w:p>
        </w:tc>
        <w:tc>
          <w:tcPr>
            <w:tcW w:w="2126" w:type="dxa"/>
            <w:tcBorders>
              <w:top w:val="single" w:color="000000" w:sz="4" w:space="0"/>
              <w:left w:val="single" w:color="000000" w:sz="4" w:space="0"/>
              <w:bottom w:val="single" w:color="000000" w:sz="4" w:space="0"/>
              <w:right w:val="single" w:color="000000" w:sz="4" w:space="0"/>
            </w:tcBorders>
            <w:vAlign w:val="center"/>
          </w:tcPr>
          <w:p w14:paraId="301EBDE5">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招标人</w:t>
            </w:r>
          </w:p>
        </w:tc>
        <w:tc>
          <w:tcPr>
            <w:tcW w:w="6096" w:type="dxa"/>
            <w:tcBorders>
              <w:top w:val="single" w:color="000000" w:sz="4" w:space="0"/>
              <w:left w:val="single" w:color="000000" w:sz="4" w:space="0"/>
              <w:bottom w:val="single" w:color="000000" w:sz="4" w:space="0"/>
              <w:right w:val="single" w:color="000000" w:sz="4" w:space="0"/>
            </w:tcBorders>
            <w:vAlign w:val="center"/>
          </w:tcPr>
          <w:p w14:paraId="4AAFE1B9">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 xml:space="preserve">招 标 </w:t>
            </w:r>
            <w:r>
              <w:rPr>
                <w:rFonts w:hint="eastAsia" w:ascii="宋体" w:hAnsi="宋体" w:eastAsia="宋体" w:cs="宋体"/>
                <w:sz w:val="21"/>
                <w:szCs w:val="21"/>
              </w:rPr>
              <w:t>人：</w:t>
            </w:r>
            <w:r>
              <w:rPr>
                <w:rFonts w:hint="eastAsia" w:ascii="宋体" w:hAnsi="宋体" w:eastAsia="宋体" w:cs="宋体"/>
                <w:sz w:val="21"/>
                <w:szCs w:val="21"/>
                <w:lang w:eastAsia="zh-CN"/>
              </w:rPr>
              <w:t>龙港市粮食收储有限公司</w:t>
            </w:r>
          </w:p>
          <w:p w14:paraId="00F41824">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color w:val="0000FF"/>
                <w:sz w:val="21"/>
                <w:szCs w:val="21"/>
              </w:rPr>
            </w:pPr>
            <w:r>
              <w:rPr>
                <w:rFonts w:hint="eastAsia" w:ascii="宋体" w:hAnsi="宋体" w:eastAsia="宋体" w:cs="宋体"/>
                <w:sz w:val="21"/>
                <w:szCs w:val="21"/>
              </w:rPr>
              <w:t>地    址：</w:t>
            </w:r>
            <w:r>
              <w:rPr>
                <w:rFonts w:hint="eastAsia" w:ascii="宋体" w:hAnsi="宋体" w:eastAsia="宋体" w:cs="宋体"/>
                <w:sz w:val="21"/>
                <w:szCs w:val="21"/>
                <w:lang w:eastAsia="zh-CN"/>
              </w:rPr>
              <w:t>浙江省温州市龙港市双龙工业区粮食储备中心库</w:t>
            </w:r>
          </w:p>
          <w:p w14:paraId="2471E064">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sz w:val="21"/>
                <w:szCs w:val="21"/>
                <w:lang w:val="en-US"/>
              </w:rPr>
            </w:pPr>
            <w:r>
              <w:rPr>
                <w:rFonts w:hint="eastAsia" w:ascii="宋体" w:hAnsi="宋体" w:eastAsia="宋体" w:cs="宋体"/>
                <w:sz w:val="21"/>
                <w:szCs w:val="21"/>
              </w:rPr>
              <w:t>联 系 人：</w:t>
            </w:r>
            <w:r>
              <w:rPr>
                <w:rFonts w:hint="eastAsia" w:ascii="宋体" w:hAnsi="宋体" w:eastAsia="宋体" w:cs="宋体"/>
                <w:sz w:val="21"/>
                <w:szCs w:val="21"/>
                <w:lang w:val="en-US" w:eastAsia="zh-CN"/>
              </w:rPr>
              <w:t>陈先生</w:t>
            </w:r>
          </w:p>
        </w:tc>
      </w:tr>
      <w:tr w14:paraId="3E22369B">
        <w:tblPrEx>
          <w:tblCellMar>
            <w:top w:w="0" w:type="dxa"/>
            <w:left w:w="108" w:type="dxa"/>
            <w:bottom w:w="0" w:type="dxa"/>
            <w:right w:w="108" w:type="dxa"/>
          </w:tblCellMar>
        </w:tblPrEx>
        <w:trPr>
          <w:trHeight w:val="564"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6603EE09">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1.1.3</w:t>
            </w:r>
          </w:p>
        </w:tc>
        <w:tc>
          <w:tcPr>
            <w:tcW w:w="2126" w:type="dxa"/>
            <w:tcBorders>
              <w:top w:val="single" w:color="000000" w:sz="4" w:space="0"/>
              <w:left w:val="single" w:color="000000" w:sz="4" w:space="0"/>
              <w:bottom w:val="single" w:color="000000" w:sz="4" w:space="0"/>
              <w:right w:val="single" w:color="000000" w:sz="4" w:space="0"/>
            </w:tcBorders>
            <w:vAlign w:val="center"/>
          </w:tcPr>
          <w:p w14:paraId="3FCFCAD4">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招标代理机构</w:t>
            </w:r>
          </w:p>
        </w:tc>
        <w:tc>
          <w:tcPr>
            <w:tcW w:w="6096" w:type="dxa"/>
            <w:tcBorders>
              <w:top w:val="single" w:color="000000" w:sz="4" w:space="0"/>
              <w:left w:val="single" w:color="000000" w:sz="4" w:space="0"/>
              <w:bottom w:val="single" w:color="000000" w:sz="4" w:space="0"/>
              <w:right w:val="single" w:color="000000" w:sz="4" w:space="0"/>
            </w:tcBorders>
            <w:vAlign w:val="center"/>
          </w:tcPr>
          <w:p w14:paraId="2D09A228">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sz w:val="21"/>
                <w:szCs w:val="21"/>
                <w:highlight w:val="white"/>
                <w:lang w:eastAsia="zh-CN"/>
              </w:rPr>
            </w:pPr>
            <w:r>
              <w:rPr>
                <w:rFonts w:hint="eastAsia" w:ascii="宋体" w:hAnsi="宋体" w:eastAsia="宋体" w:cs="宋体"/>
                <w:sz w:val="21"/>
                <w:szCs w:val="21"/>
                <w:highlight w:val="white"/>
              </w:rPr>
              <w:t>招标代理：</w:t>
            </w:r>
            <w:r>
              <w:rPr>
                <w:rFonts w:hint="eastAsia" w:ascii="宋体" w:hAnsi="宋体" w:eastAsia="宋体" w:cs="宋体"/>
                <w:sz w:val="21"/>
                <w:szCs w:val="21"/>
                <w:highlight w:val="white"/>
                <w:lang w:eastAsia="zh-CN"/>
              </w:rPr>
              <w:t>浙江国信工程管理咨询有限公司</w:t>
            </w:r>
          </w:p>
          <w:p w14:paraId="6F81DC79">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sz w:val="21"/>
                <w:szCs w:val="21"/>
                <w:highlight w:val="white"/>
                <w:lang w:eastAsia="zh-CN"/>
              </w:rPr>
            </w:pPr>
            <w:r>
              <w:rPr>
                <w:rFonts w:hint="eastAsia" w:ascii="宋体" w:hAnsi="宋体" w:eastAsia="宋体" w:cs="宋体"/>
                <w:sz w:val="21"/>
                <w:szCs w:val="21"/>
              </w:rPr>
              <w:t>地    址：</w:t>
            </w:r>
            <w:r>
              <w:rPr>
                <w:rFonts w:hint="eastAsia" w:ascii="宋体" w:hAnsi="宋体" w:eastAsia="宋体" w:cs="宋体"/>
                <w:sz w:val="21"/>
                <w:szCs w:val="21"/>
                <w:lang w:eastAsia="zh-CN"/>
              </w:rPr>
              <w:t>龙港市龙金首府5栋1单元201</w:t>
            </w:r>
          </w:p>
          <w:p w14:paraId="45A89BE7">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sz w:val="21"/>
                <w:szCs w:val="21"/>
                <w:lang w:eastAsia="zh-CN"/>
              </w:rPr>
            </w:pPr>
            <w:r>
              <w:rPr>
                <w:rFonts w:hint="eastAsia" w:ascii="宋体" w:hAnsi="宋体" w:eastAsia="宋体" w:cs="宋体"/>
                <w:sz w:val="21"/>
                <w:szCs w:val="21"/>
              </w:rPr>
              <w:t>联 系 人：</w:t>
            </w:r>
            <w:r>
              <w:rPr>
                <w:rFonts w:hint="eastAsia" w:ascii="宋体" w:hAnsi="宋体" w:eastAsia="宋体" w:cs="宋体"/>
                <w:sz w:val="21"/>
                <w:szCs w:val="21"/>
                <w:lang w:eastAsia="zh-CN"/>
              </w:rPr>
              <w:t>许女士</w:t>
            </w:r>
          </w:p>
          <w:p w14:paraId="66F9C3FE">
            <w:pPr>
              <w:keepNext w:val="0"/>
              <w:keepLines w:val="0"/>
              <w:pageBreakBefore w:val="0"/>
              <w:widowControl w:val="0"/>
              <w:kinsoku/>
              <w:wordWrap/>
              <w:overflowPunct/>
              <w:topLinePunct/>
              <w:bidi w:val="0"/>
              <w:spacing w:line="240" w:lineRule="auto"/>
              <w:ind w:right="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lang w:eastAsia="zh-CN"/>
              </w:rPr>
              <w:t>0577-68117263</w:t>
            </w:r>
          </w:p>
        </w:tc>
      </w:tr>
      <w:tr w14:paraId="485BB00E">
        <w:tblPrEx>
          <w:tblCellMar>
            <w:top w:w="0" w:type="dxa"/>
            <w:left w:w="108" w:type="dxa"/>
            <w:bottom w:w="0" w:type="dxa"/>
            <w:right w:w="108" w:type="dxa"/>
          </w:tblCellMar>
        </w:tblPrEx>
        <w:trPr>
          <w:trHeight w:val="47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4195AFD3">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1.1.4</w:t>
            </w:r>
          </w:p>
        </w:tc>
        <w:tc>
          <w:tcPr>
            <w:tcW w:w="2126" w:type="dxa"/>
            <w:tcBorders>
              <w:top w:val="single" w:color="000000" w:sz="4" w:space="0"/>
              <w:left w:val="single" w:color="000000" w:sz="4" w:space="0"/>
              <w:bottom w:val="single" w:color="000000" w:sz="4" w:space="0"/>
              <w:right w:val="single" w:color="000000" w:sz="4" w:space="0"/>
            </w:tcBorders>
            <w:vAlign w:val="center"/>
          </w:tcPr>
          <w:p w14:paraId="2687117D">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项目名称</w:t>
            </w:r>
          </w:p>
        </w:tc>
        <w:tc>
          <w:tcPr>
            <w:tcW w:w="6096" w:type="dxa"/>
            <w:tcBorders>
              <w:top w:val="single" w:color="000000" w:sz="4" w:space="0"/>
              <w:left w:val="single" w:color="000000" w:sz="4" w:space="0"/>
              <w:bottom w:val="single" w:color="000000" w:sz="4" w:space="0"/>
              <w:right w:val="single" w:color="000000" w:sz="4" w:space="0"/>
            </w:tcBorders>
            <w:vAlign w:val="center"/>
          </w:tcPr>
          <w:p w14:paraId="26B6A81A">
            <w:pPr>
              <w:adjustRightInd w:val="0"/>
              <w:spacing w:line="320" w:lineRule="exact"/>
              <w:textAlignment w:val="baseline"/>
              <w:rPr>
                <w:rFonts w:hint="eastAsia" w:ascii="宋体" w:hAnsi="宋体" w:eastAsia="宋体" w:cs="宋体"/>
                <w:sz w:val="21"/>
                <w:szCs w:val="21"/>
                <w:highlight w:val="green"/>
                <w:lang w:eastAsia="zh-CN"/>
              </w:rPr>
            </w:pPr>
            <w:r>
              <w:rPr>
                <w:rFonts w:hint="eastAsia" w:ascii="宋体" w:hAnsi="宋体" w:eastAsia="宋体" w:cs="宋体"/>
                <w:color w:val="auto"/>
                <w:sz w:val="21"/>
                <w:szCs w:val="21"/>
                <w:lang w:eastAsia="zh-CN"/>
              </w:rPr>
              <w:t>龙港市江山粮库成品粮仓改造工程</w:t>
            </w:r>
          </w:p>
        </w:tc>
      </w:tr>
      <w:tr w14:paraId="7F4B9F71">
        <w:tblPrEx>
          <w:tblCellMar>
            <w:top w:w="0" w:type="dxa"/>
            <w:left w:w="108" w:type="dxa"/>
            <w:bottom w:w="0" w:type="dxa"/>
            <w:right w:w="108" w:type="dxa"/>
          </w:tblCellMar>
        </w:tblPrEx>
        <w:trPr>
          <w:trHeight w:val="47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007DF549">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1.1.5</w:t>
            </w:r>
          </w:p>
        </w:tc>
        <w:tc>
          <w:tcPr>
            <w:tcW w:w="2126" w:type="dxa"/>
            <w:tcBorders>
              <w:top w:val="single" w:color="000000" w:sz="4" w:space="0"/>
              <w:left w:val="single" w:color="000000" w:sz="4" w:space="0"/>
              <w:bottom w:val="single" w:color="000000" w:sz="4" w:space="0"/>
              <w:right w:val="single" w:color="000000" w:sz="4" w:space="0"/>
            </w:tcBorders>
            <w:vAlign w:val="center"/>
          </w:tcPr>
          <w:p w14:paraId="7B37B015">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建设地点</w:t>
            </w:r>
          </w:p>
        </w:tc>
        <w:tc>
          <w:tcPr>
            <w:tcW w:w="6096" w:type="dxa"/>
            <w:tcBorders>
              <w:top w:val="single" w:color="000000" w:sz="4" w:space="0"/>
              <w:left w:val="single" w:color="000000" w:sz="4" w:space="0"/>
              <w:bottom w:val="single" w:color="000000" w:sz="4" w:space="0"/>
              <w:right w:val="single" w:color="000000" w:sz="4" w:space="0"/>
            </w:tcBorders>
            <w:vAlign w:val="center"/>
          </w:tcPr>
          <w:p w14:paraId="226B092C">
            <w:pPr>
              <w:pStyle w:val="157"/>
              <w:jc w:val="both"/>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white"/>
              </w:rPr>
              <w:t>详见招标公告</w:t>
            </w:r>
          </w:p>
        </w:tc>
      </w:tr>
      <w:tr w14:paraId="5819CE9D">
        <w:tblPrEx>
          <w:tblCellMar>
            <w:top w:w="0" w:type="dxa"/>
            <w:left w:w="108" w:type="dxa"/>
            <w:bottom w:w="0" w:type="dxa"/>
            <w:right w:w="108" w:type="dxa"/>
          </w:tblCellMar>
        </w:tblPrEx>
        <w:trPr>
          <w:trHeight w:val="454" w:hRule="exac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1330B6AD">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1.2.1</w:t>
            </w:r>
          </w:p>
        </w:tc>
        <w:tc>
          <w:tcPr>
            <w:tcW w:w="2126" w:type="dxa"/>
            <w:tcBorders>
              <w:top w:val="single" w:color="000000" w:sz="4" w:space="0"/>
              <w:left w:val="single" w:color="000000" w:sz="4" w:space="0"/>
              <w:bottom w:val="single" w:color="000000" w:sz="4" w:space="0"/>
              <w:right w:val="single" w:color="000000" w:sz="4" w:space="0"/>
            </w:tcBorders>
            <w:vAlign w:val="center"/>
          </w:tcPr>
          <w:p w14:paraId="4EDCD1CE">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资金来源</w:t>
            </w:r>
          </w:p>
        </w:tc>
        <w:tc>
          <w:tcPr>
            <w:tcW w:w="6096" w:type="dxa"/>
            <w:tcBorders>
              <w:top w:val="single" w:color="000000" w:sz="4" w:space="0"/>
              <w:left w:val="single" w:color="000000" w:sz="4" w:space="0"/>
              <w:bottom w:val="single" w:color="000000" w:sz="4" w:space="0"/>
              <w:right w:val="single" w:color="000000" w:sz="4" w:space="0"/>
            </w:tcBorders>
            <w:vAlign w:val="center"/>
          </w:tcPr>
          <w:p w14:paraId="0869A634">
            <w:pPr>
              <w:pStyle w:val="157"/>
              <w:jc w:val="both"/>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white"/>
              </w:rPr>
              <w:t>详见招标公告</w:t>
            </w:r>
          </w:p>
        </w:tc>
      </w:tr>
      <w:tr w14:paraId="403A1662">
        <w:tblPrEx>
          <w:tblCellMar>
            <w:top w:w="0" w:type="dxa"/>
            <w:left w:w="108" w:type="dxa"/>
            <w:bottom w:w="0" w:type="dxa"/>
            <w:right w:w="108" w:type="dxa"/>
          </w:tblCellMar>
        </w:tblPrEx>
        <w:trPr>
          <w:trHeight w:val="454" w:hRule="exac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71183FF0">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1.2.2</w:t>
            </w:r>
          </w:p>
        </w:tc>
        <w:tc>
          <w:tcPr>
            <w:tcW w:w="2126" w:type="dxa"/>
            <w:tcBorders>
              <w:top w:val="single" w:color="000000" w:sz="4" w:space="0"/>
              <w:left w:val="single" w:color="000000" w:sz="4" w:space="0"/>
              <w:bottom w:val="single" w:color="000000" w:sz="4" w:space="0"/>
              <w:right w:val="single" w:color="000000" w:sz="4" w:space="0"/>
            </w:tcBorders>
            <w:vAlign w:val="center"/>
          </w:tcPr>
          <w:p w14:paraId="4A59D166">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出资比例</w:t>
            </w:r>
          </w:p>
        </w:tc>
        <w:tc>
          <w:tcPr>
            <w:tcW w:w="6096" w:type="dxa"/>
            <w:tcBorders>
              <w:top w:val="single" w:color="000000" w:sz="4" w:space="0"/>
              <w:left w:val="single" w:color="000000" w:sz="4" w:space="0"/>
              <w:bottom w:val="single" w:color="000000" w:sz="4" w:space="0"/>
              <w:right w:val="single" w:color="000000" w:sz="4" w:space="0"/>
            </w:tcBorders>
            <w:vAlign w:val="center"/>
          </w:tcPr>
          <w:p w14:paraId="72C30F97">
            <w:pPr>
              <w:pStyle w:val="157"/>
              <w:jc w:val="both"/>
              <w:rPr>
                <w:rFonts w:hint="eastAsia" w:ascii="宋体" w:hAnsi="宋体" w:eastAsia="宋体" w:cs="宋体"/>
                <w:color w:val="auto"/>
                <w:sz w:val="21"/>
                <w:szCs w:val="21"/>
                <w:highlight w:val="green"/>
              </w:rPr>
            </w:pPr>
            <w:bookmarkStart w:id="10" w:name="EB351d348ff99a44cc979693e9c23f9002"/>
            <w:r>
              <w:rPr>
                <w:rFonts w:hint="eastAsia" w:ascii="宋体" w:hAnsi="宋体" w:eastAsia="宋体" w:cs="宋体"/>
                <w:color w:val="auto"/>
                <w:sz w:val="21"/>
                <w:szCs w:val="21"/>
                <w:highlight w:val="white"/>
              </w:rPr>
              <w:t>100%</w:t>
            </w:r>
            <w:bookmarkEnd w:id="10"/>
          </w:p>
        </w:tc>
      </w:tr>
      <w:tr w14:paraId="33436CCA">
        <w:tblPrEx>
          <w:tblCellMar>
            <w:top w:w="0" w:type="dxa"/>
            <w:left w:w="108" w:type="dxa"/>
            <w:bottom w:w="0" w:type="dxa"/>
            <w:right w:w="108" w:type="dxa"/>
          </w:tblCellMar>
        </w:tblPrEx>
        <w:trPr>
          <w:trHeight w:val="454" w:hRule="exac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0F797144">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1.2.3</w:t>
            </w:r>
          </w:p>
        </w:tc>
        <w:tc>
          <w:tcPr>
            <w:tcW w:w="2126" w:type="dxa"/>
            <w:tcBorders>
              <w:top w:val="single" w:color="000000" w:sz="4" w:space="0"/>
              <w:left w:val="single" w:color="000000" w:sz="4" w:space="0"/>
              <w:bottom w:val="single" w:color="000000" w:sz="4" w:space="0"/>
              <w:right w:val="single" w:color="000000" w:sz="4" w:space="0"/>
            </w:tcBorders>
            <w:vAlign w:val="center"/>
          </w:tcPr>
          <w:p w14:paraId="40FAF201">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资金落实情况</w:t>
            </w:r>
          </w:p>
        </w:tc>
        <w:tc>
          <w:tcPr>
            <w:tcW w:w="6096" w:type="dxa"/>
            <w:tcBorders>
              <w:top w:val="single" w:color="000000" w:sz="4" w:space="0"/>
              <w:left w:val="single" w:color="000000" w:sz="4" w:space="0"/>
              <w:bottom w:val="single" w:color="000000" w:sz="4" w:space="0"/>
              <w:right w:val="single" w:color="000000" w:sz="4" w:space="0"/>
            </w:tcBorders>
            <w:vAlign w:val="center"/>
          </w:tcPr>
          <w:p w14:paraId="7622E1F5">
            <w:pPr>
              <w:pStyle w:val="157"/>
              <w:jc w:val="both"/>
              <w:rPr>
                <w:rFonts w:hint="eastAsia" w:ascii="宋体" w:hAnsi="宋体" w:eastAsia="宋体" w:cs="宋体"/>
                <w:color w:val="auto"/>
                <w:sz w:val="21"/>
                <w:szCs w:val="21"/>
                <w:highlight w:val="green"/>
              </w:rPr>
            </w:pPr>
            <w:bookmarkStart w:id="11" w:name="EBbeb556d488d545dd814c830b855c60d6"/>
            <w:r>
              <w:rPr>
                <w:rFonts w:hint="eastAsia" w:ascii="宋体" w:hAnsi="宋体" w:eastAsia="宋体" w:cs="宋体"/>
                <w:color w:val="auto"/>
                <w:sz w:val="21"/>
                <w:szCs w:val="21"/>
                <w:highlight w:val="white"/>
              </w:rPr>
              <w:t>已落实</w:t>
            </w:r>
            <w:bookmarkEnd w:id="11"/>
          </w:p>
        </w:tc>
      </w:tr>
      <w:tr w14:paraId="27143783">
        <w:tblPrEx>
          <w:tblCellMar>
            <w:top w:w="0" w:type="dxa"/>
            <w:left w:w="108" w:type="dxa"/>
            <w:bottom w:w="0" w:type="dxa"/>
            <w:right w:w="108" w:type="dxa"/>
          </w:tblCellMar>
        </w:tblPrEx>
        <w:trPr>
          <w:trHeight w:val="47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3CB153BB">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1.3.1</w:t>
            </w:r>
          </w:p>
        </w:tc>
        <w:tc>
          <w:tcPr>
            <w:tcW w:w="2126" w:type="dxa"/>
            <w:tcBorders>
              <w:top w:val="single" w:color="000000" w:sz="4" w:space="0"/>
              <w:left w:val="single" w:color="000000" w:sz="4" w:space="0"/>
              <w:bottom w:val="single" w:color="auto" w:sz="4" w:space="0"/>
              <w:right w:val="single" w:color="000000" w:sz="4" w:space="0"/>
            </w:tcBorders>
            <w:vAlign w:val="center"/>
          </w:tcPr>
          <w:p w14:paraId="79E5F84F">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招标范围</w:t>
            </w:r>
          </w:p>
        </w:tc>
        <w:tc>
          <w:tcPr>
            <w:tcW w:w="6096" w:type="dxa"/>
            <w:tcBorders>
              <w:top w:val="single" w:color="000000" w:sz="4" w:space="0"/>
              <w:left w:val="single" w:color="000000" w:sz="4" w:space="0"/>
              <w:bottom w:val="single" w:color="auto" w:sz="4" w:space="0"/>
              <w:right w:val="single" w:color="000000" w:sz="4" w:space="0"/>
            </w:tcBorders>
            <w:vAlign w:val="center"/>
          </w:tcPr>
          <w:p w14:paraId="0673E491">
            <w:pPr>
              <w:pStyle w:val="157"/>
              <w:snapToGrid w:val="0"/>
              <w:spacing w:line="320" w:lineRule="exact"/>
              <w:jc w:val="both"/>
              <w:outlineLvl w:val="0"/>
              <w:rPr>
                <w:rFonts w:hint="eastAsia" w:ascii="宋体" w:hAnsi="宋体" w:eastAsia="宋体" w:cs="宋体"/>
                <w:color w:val="auto"/>
                <w:sz w:val="21"/>
                <w:szCs w:val="21"/>
              </w:rPr>
            </w:pPr>
            <w:r>
              <w:rPr>
                <w:rFonts w:hint="eastAsia" w:ascii="宋体" w:hAnsi="宋体" w:eastAsia="宋体" w:cs="宋体"/>
                <w:color w:val="auto"/>
                <w:sz w:val="21"/>
                <w:szCs w:val="21"/>
              </w:rPr>
              <w:t>施工图范围内的</w:t>
            </w:r>
            <w:r>
              <w:rPr>
                <w:rFonts w:hint="eastAsia" w:ascii="宋体" w:hAnsi="宋体" w:eastAsia="宋体" w:cs="宋体"/>
                <w:color w:val="auto"/>
                <w:sz w:val="21"/>
                <w:szCs w:val="21"/>
                <w:lang w:val="en-US" w:eastAsia="zh-CN"/>
              </w:rPr>
              <w:t>全部内容</w:t>
            </w:r>
            <w:r>
              <w:rPr>
                <w:rFonts w:hint="eastAsia" w:ascii="宋体" w:hAnsi="宋体" w:eastAsia="宋体" w:cs="宋体"/>
                <w:color w:val="auto"/>
                <w:sz w:val="21"/>
                <w:szCs w:val="21"/>
              </w:rPr>
              <w:t>，具体以预算书及施工图纸为准。</w:t>
            </w:r>
          </w:p>
        </w:tc>
      </w:tr>
      <w:tr w14:paraId="01A48B4B">
        <w:tblPrEx>
          <w:tblCellMar>
            <w:top w:w="0" w:type="dxa"/>
            <w:left w:w="108" w:type="dxa"/>
            <w:bottom w:w="0" w:type="dxa"/>
            <w:right w:w="108" w:type="dxa"/>
          </w:tblCellMar>
        </w:tblPrEx>
        <w:trPr>
          <w:trHeight w:val="454" w:hRule="exac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4DA27634">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1.3.2</w:t>
            </w:r>
          </w:p>
        </w:tc>
        <w:tc>
          <w:tcPr>
            <w:tcW w:w="2126" w:type="dxa"/>
            <w:tcBorders>
              <w:top w:val="single" w:color="000000" w:sz="4" w:space="0"/>
              <w:left w:val="single" w:color="000000" w:sz="4" w:space="0"/>
              <w:bottom w:val="single" w:color="000000" w:sz="4" w:space="0"/>
              <w:right w:val="single" w:color="000000" w:sz="4" w:space="0"/>
            </w:tcBorders>
            <w:vAlign w:val="center"/>
          </w:tcPr>
          <w:p w14:paraId="6C9D8C05">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计划工期</w:t>
            </w:r>
          </w:p>
        </w:tc>
        <w:tc>
          <w:tcPr>
            <w:tcW w:w="6096" w:type="dxa"/>
            <w:tcBorders>
              <w:top w:val="single" w:color="000000" w:sz="4" w:space="0"/>
              <w:left w:val="single" w:color="000000" w:sz="4" w:space="0"/>
              <w:bottom w:val="single" w:color="auto" w:sz="4" w:space="0"/>
              <w:right w:val="single" w:color="000000" w:sz="4" w:space="0"/>
            </w:tcBorders>
            <w:vAlign w:val="center"/>
          </w:tcPr>
          <w:p w14:paraId="73118191">
            <w:pPr>
              <w:pStyle w:val="157"/>
              <w:jc w:val="both"/>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日历天</w:t>
            </w:r>
          </w:p>
        </w:tc>
      </w:tr>
      <w:tr w14:paraId="60E80ADC">
        <w:tblPrEx>
          <w:tblCellMar>
            <w:top w:w="0" w:type="dxa"/>
            <w:left w:w="108" w:type="dxa"/>
            <w:bottom w:w="0" w:type="dxa"/>
            <w:right w:w="108" w:type="dxa"/>
          </w:tblCellMar>
        </w:tblPrEx>
        <w:trPr>
          <w:trHeight w:val="454" w:hRule="exac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0807A37">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1.3.3</w:t>
            </w:r>
          </w:p>
        </w:tc>
        <w:tc>
          <w:tcPr>
            <w:tcW w:w="2126" w:type="dxa"/>
            <w:tcBorders>
              <w:top w:val="single" w:color="000000" w:sz="4" w:space="0"/>
              <w:left w:val="single" w:color="000000" w:sz="4" w:space="0"/>
              <w:bottom w:val="single" w:color="000000" w:sz="4" w:space="0"/>
              <w:right w:val="single" w:color="000000" w:sz="4" w:space="0"/>
            </w:tcBorders>
            <w:vAlign w:val="center"/>
          </w:tcPr>
          <w:p w14:paraId="7BDD4BC5">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质量要求</w:t>
            </w:r>
          </w:p>
        </w:tc>
        <w:tc>
          <w:tcPr>
            <w:tcW w:w="6096" w:type="dxa"/>
            <w:tcBorders>
              <w:top w:val="single" w:color="auto" w:sz="4" w:space="0"/>
              <w:left w:val="single" w:color="000000" w:sz="4" w:space="0"/>
              <w:bottom w:val="single" w:color="000000" w:sz="4" w:space="0"/>
              <w:right w:val="single" w:color="000000" w:sz="4" w:space="0"/>
            </w:tcBorders>
            <w:vAlign w:val="center"/>
          </w:tcPr>
          <w:p w14:paraId="73B0CE52">
            <w:pPr>
              <w:pStyle w:val="157"/>
              <w:jc w:val="both"/>
              <w:rPr>
                <w:rFonts w:hint="eastAsia" w:ascii="宋体" w:hAnsi="宋体" w:eastAsia="宋体" w:cs="宋体"/>
                <w:color w:val="auto"/>
                <w:sz w:val="21"/>
                <w:szCs w:val="21"/>
              </w:rPr>
            </w:pPr>
            <w:r>
              <w:rPr>
                <w:rFonts w:hint="eastAsia" w:ascii="宋体" w:hAnsi="宋体" w:eastAsia="宋体" w:cs="宋体"/>
                <w:sz w:val="21"/>
                <w:szCs w:val="21"/>
                <w:highlight w:val="white"/>
              </w:rPr>
              <w:t>合格</w:t>
            </w:r>
          </w:p>
        </w:tc>
      </w:tr>
      <w:tr w14:paraId="110DBD2E">
        <w:tblPrEx>
          <w:tblCellMar>
            <w:top w:w="0" w:type="dxa"/>
            <w:left w:w="108" w:type="dxa"/>
            <w:bottom w:w="0" w:type="dxa"/>
            <w:right w:w="108" w:type="dxa"/>
          </w:tblCellMar>
        </w:tblPrEx>
        <w:trPr>
          <w:trHeight w:val="469"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40F5897E">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1.4.1</w:t>
            </w:r>
          </w:p>
        </w:tc>
        <w:tc>
          <w:tcPr>
            <w:tcW w:w="2126" w:type="dxa"/>
            <w:tcBorders>
              <w:top w:val="single" w:color="000000" w:sz="4" w:space="0"/>
              <w:left w:val="single" w:color="000000" w:sz="4" w:space="0"/>
              <w:bottom w:val="single" w:color="000000" w:sz="4" w:space="0"/>
              <w:right w:val="single" w:color="000000" w:sz="4" w:space="0"/>
            </w:tcBorders>
            <w:vAlign w:val="center"/>
          </w:tcPr>
          <w:p w14:paraId="26A86C02">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投标人资质条件</w:t>
            </w:r>
          </w:p>
        </w:tc>
        <w:tc>
          <w:tcPr>
            <w:tcW w:w="6096" w:type="dxa"/>
            <w:tcBorders>
              <w:top w:val="single" w:color="000000" w:sz="4" w:space="0"/>
              <w:left w:val="single" w:color="000000" w:sz="4" w:space="0"/>
              <w:bottom w:val="single" w:color="000000" w:sz="4" w:space="0"/>
              <w:right w:val="single" w:color="000000" w:sz="4" w:space="0"/>
            </w:tcBorders>
            <w:vAlign w:val="center"/>
          </w:tcPr>
          <w:p w14:paraId="26445C46">
            <w:pPr>
              <w:pStyle w:val="157"/>
              <w:spacing w:line="264" w:lineRule="auto"/>
              <w:jc w:val="both"/>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1、企业要求：</w:t>
            </w:r>
            <w:r>
              <w:rPr>
                <w:rFonts w:hint="eastAsia" w:ascii="宋体" w:hAnsi="宋体" w:eastAsia="宋体" w:cs="宋体"/>
                <w:color w:val="auto"/>
                <w:sz w:val="21"/>
                <w:szCs w:val="21"/>
              </w:rPr>
              <w:t>按建设部颁发的建市【2014】159号《建筑业企业资质标准》要求具备</w:t>
            </w:r>
            <w:r>
              <w:rPr>
                <w:rFonts w:hint="eastAsia" w:ascii="宋体" w:hAnsi="宋体" w:eastAsia="宋体" w:cs="宋体"/>
                <w:color w:val="auto"/>
                <w:sz w:val="21"/>
                <w:szCs w:val="21"/>
                <w:u w:val="single"/>
              </w:rPr>
              <w:t>建筑装修装饰工程专业承包贰级及以上资质（对应资质应在“浙江省建筑市场监管公共服务系统”上资质动态核查结果处于“合格”状态）</w:t>
            </w:r>
            <w:r>
              <w:rPr>
                <w:rFonts w:hint="eastAsia" w:ascii="宋体" w:hAnsi="宋体" w:eastAsia="宋体" w:cs="宋体"/>
                <w:color w:val="auto"/>
                <w:sz w:val="21"/>
                <w:szCs w:val="21"/>
              </w:rPr>
              <w:t>，并在人员、设备、资金等方面具有相应的施工能力</w:t>
            </w:r>
            <w:r>
              <w:rPr>
                <w:rFonts w:hint="eastAsia" w:ascii="宋体" w:hAnsi="宋体" w:eastAsia="宋体" w:cs="宋体"/>
                <w:color w:val="auto"/>
                <w:sz w:val="21"/>
                <w:szCs w:val="21"/>
                <w:highlight w:val="white"/>
              </w:rPr>
              <w:t>。</w:t>
            </w:r>
          </w:p>
          <w:p w14:paraId="2794B136">
            <w:pPr>
              <w:pStyle w:val="157"/>
              <w:spacing w:line="264"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2、项目负责人要求：</w:t>
            </w:r>
            <w:r>
              <w:rPr>
                <w:rFonts w:hint="eastAsia" w:ascii="宋体" w:hAnsi="宋体" w:eastAsia="宋体" w:cs="宋体"/>
                <w:color w:val="auto"/>
                <w:sz w:val="21"/>
                <w:szCs w:val="21"/>
                <w:u w:val="single"/>
              </w:rPr>
              <w:t>建筑工程专业注册建造师二级及以上</w:t>
            </w:r>
            <w:r>
              <w:rPr>
                <w:rFonts w:hint="eastAsia" w:ascii="宋体" w:hAnsi="宋体" w:eastAsia="宋体" w:cs="宋体"/>
                <w:color w:val="auto"/>
                <w:sz w:val="21"/>
                <w:szCs w:val="21"/>
                <w:u w:val="single"/>
                <w:lang w:eastAsia="zh-CN"/>
              </w:rPr>
              <w:t>证书</w:t>
            </w:r>
            <w:r>
              <w:rPr>
                <w:rFonts w:hint="eastAsia" w:ascii="宋体" w:hAnsi="宋体" w:eastAsia="宋体" w:cs="宋体"/>
                <w:color w:val="auto"/>
                <w:sz w:val="21"/>
                <w:szCs w:val="21"/>
              </w:rPr>
              <w:t>，同时具有“三类人员”安全生产考核B类合格证，并无在建工程。</w:t>
            </w:r>
          </w:p>
          <w:p w14:paraId="15A7461E">
            <w:pPr>
              <w:pStyle w:val="157"/>
              <w:spacing w:line="264"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lang w:val="en-US" w:eastAsia="zh-CN"/>
              </w:rPr>
              <w:t>3</w:t>
            </w:r>
            <w:r>
              <w:rPr>
                <w:rFonts w:hint="eastAsia" w:ascii="宋体" w:hAnsi="宋体" w:eastAsia="宋体" w:cs="宋体"/>
                <w:color w:val="auto"/>
                <w:sz w:val="21"/>
                <w:szCs w:val="21"/>
                <w:highlight w:val="white"/>
              </w:rPr>
              <w:t>、项目班子成员要求：</w:t>
            </w:r>
            <w:bookmarkStart w:id="12" w:name="EBd916966e95d946229af432976da2b4d4"/>
            <w:r>
              <w:rPr>
                <w:rFonts w:hint="eastAsia" w:ascii="宋体" w:hAnsi="宋体" w:eastAsia="宋体" w:cs="宋体"/>
                <w:color w:val="auto"/>
                <w:sz w:val="21"/>
                <w:szCs w:val="21"/>
                <w:highlight w:val="white"/>
              </w:rPr>
              <w:t>项目负责人1人，项目技术负责人1名，施工员1人，质检员1人</w:t>
            </w:r>
            <w:bookmarkEnd w:id="12"/>
            <w:r>
              <w:rPr>
                <w:rFonts w:hint="eastAsia" w:ascii="宋体" w:hAnsi="宋体" w:eastAsia="宋体" w:cs="宋体"/>
                <w:color w:val="auto"/>
                <w:sz w:val="21"/>
                <w:szCs w:val="21"/>
                <w:highlight w:val="white"/>
              </w:rPr>
              <w:t>,现场安全生产专职管理人员1人（共5人，不得兼任）。</w:t>
            </w:r>
          </w:p>
          <w:p w14:paraId="67AA7314">
            <w:pPr>
              <w:pStyle w:val="157"/>
              <w:spacing w:line="264" w:lineRule="auto"/>
              <w:jc w:val="both"/>
              <w:rPr>
                <w:rFonts w:hint="eastAsia" w:ascii="宋体" w:hAnsi="宋体" w:eastAsia="宋体" w:cs="宋体"/>
                <w:sz w:val="21"/>
                <w:szCs w:val="21"/>
              </w:rPr>
            </w:pPr>
            <w:r>
              <w:rPr>
                <w:rFonts w:hint="eastAsia" w:ascii="宋体" w:hAnsi="宋体" w:eastAsia="宋体" w:cs="宋体"/>
                <w:color w:val="auto"/>
                <w:sz w:val="21"/>
                <w:szCs w:val="21"/>
                <w:highlight w:val="white"/>
                <w:lang w:val="en-US" w:eastAsia="zh-CN"/>
              </w:rPr>
              <w:t>4</w:t>
            </w:r>
            <w:r>
              <w:rPr>
                <w:rFonts w:hint="eastAsia" w:ascii="宋体" w:hAnsi="宋体" w:eastAsia="宋体" w:cs="宋体"/>
                <w:color w:val="auto"/>
                <w:sz w:val="21"/>
                <w:szCs w:val="21"/>
                <w:highlight w:val="white"/>
              </w:rPr>
              <w:t>、其他要求：</w:t>
            </w:r>
            <w:r>
              <w:rPr>
                <w:rFonts w:hint="eastAsia" w:ascii="宋体" w:hAnsi="宋体" w:eastAsia="宋体" w:cs="宋体"/>
                <w:color w:val="auto"/>
                <w:sz w:val="21"/>
                <w:szCs w:val="21"/>
              </w:rPr>
              <w:t>①在投标截止时间前，投标人未被人民法院列入限制失信被执行人投标资格名单的企业；②投标企业已录入浙江省建筑市场监管公共服务系统；③浙江省省外投标人必须提供有效期内的《省外企业进浙承接业务登记备案证明》或者“浙江省建筑市场监管公共服务系统”对外发布的进浙企业备案列表查询（含投标人）网页截图。</w:t>
            </w:r>
          </w:p>
        </w:tc>
      </w:tr>
      <w:tr w14:paraId="10E469B4">
        <w:tblPrEx>
          <w:tblCellMar>
            <w:top w:w="0" w:type="dxa"/>
            <w:left w:w="108" w:type="dxa"/>
            <w:bottom w:w="0" w:type="dxa"/>
            <w:right w:w="108" w:type="dxa"/>
          </w:tblCellMar>
        </w:tblPrEx>
        <w:trPr>
          <w:trHeight w:val="90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571F4B4D">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1.4.2</w:t>
            </w:r>
          </w:p>
        </w:tc>
        <w:tc>
          <w:tcPr>
            <w:tcW w:w="2126" w:type="dxa"/>
            <w:tcBorders>
              <w:top w:val="single" w:color="000000" w:sz="4" w:space="0"/>
              <w:left w:val="single" w:color="000000" w:sz="4" w:space="0"/>
              <w:bottom w:val="single" w:color="000000" w:sz="4" w:space="0"/>
              <w:right w:val="single" w:color="000000" w:sz="4" w:space="0"/>
            </w:tcBorders>
            <w:vAlign w:val="center"/>
          </w:tcPr>
          <w:p w14:paraId="6698AEA6">
            <w:pPr>
              <w:autoSpaceDE w:val="0"/>
              <w:autoSpaceDN w:val="0"/>
              <w:adjustRightInd w:val="0"/>
              <w:spacing w:line="320" w:lineRule="exact"/>
              <w:jc w:val="center"/>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是否接受联合体投标</w:t>
            </w:r>
          </w:p>
        </w:tc>
        <w:tc>
          <w:tcPr>
            <w:tcW w:w="6096" w:type="dxa"/>
            <w:tcBorders>
              <w:top w:val="single" w:color="000000" w:sz="4" w:space="0"/>
              <w:left w:val="single" w:color="000000" w:sz="4" w:space="0"/>
              <w:bottom w:val="single" w:color="000000" w:sz="4" w:space="0"/>
              <w:right w:val="single" w:color="000000" w:sz="4" w:space="0"/>
            </w:tcBorders>
            <w:vAlign w:val="center"/>
          </w:tcPr>
          <w:p w14:paraId="0A7102CE">
            <w:pPr>
              <w:autoSpaceDE w:val="0"/>
              <w:autoSpaceDN w:val="0"/>
              <w:adjustRightInd w:val="0"/>
              <w:spacing w:line="320" w:lineRule="exact"/>
              <w:rPr>
                <w:rFonts w:hint="eastAsia" w:ascii="宋体" w:hAnsi="宋体" w:eastAsia="宋体" w:cs="宋体"/>
                <w:kern w:val="0"/>
                <w:sz w:val="21"/>
                <w:szCs w:val="21"/>
                <w:highlight w:val="white"/>
              </w:rPr>
            </w:pPr>
            <w:bookmarkStart w:id="13" w:name="EB49ef7837b6c04006a45626d13d0e97b5"/>
            <w:r>
              <w:rPr>
                <w:rFonts w:hint="eastAsia" w:ascii="宋体" w:hAnsi="宋体" w:eastAsia="宋体" w:cs="宋体"/>
                <w:kern w:val="0"/>
                <w:sz w:val="21"/>
                <w:szCs w:val="21"/>
                <w:highlight w:val="white"/>
              </w:rPr>
              <w:t xml:space="preserve">☑不接受 </w:t>
            </w:r>
          </w:p>
          <w:p w14:paraId="2C854CEA">
            <w:pPr>
              <w:autoSpaceDE w:val="0"/>
              <w:autoSpaceDN w:val="0"/>
              <w:adjustRightInd w:val="0"/>
              <w:spacing w:line="320" w:lineRule="exact"/>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□接受</w:t>
            </w:r>
            <w:bookmarkEnd w:id="13"/>
          </w:p>
        </w:tc>
      </w:tr>
      <w:tr w14:paraId="73E99E5A">
        <w:tblPrEx>
          <w:tblCellMar>
            <w:top w:w="0" w:type="dxa"/>
            <w:left w:w="108" w:type="dxa"/>
            <w:bottom w:w="0" w:type="dxa"/>
            <w:right w:w="108" w:type="dxa"/>
          </w:tblCellMar>
        </w:tblPrEx>
        <w:trPr>
          <w:trHeight w:val="1062"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5B7D6D0">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1.9.1</w:t>
            </w:r>
          </w:p>
        </w:tc>
        <w:tc>
          <w:tcPr>
            <w:tcW w:w="2126" w:type="dxa"/>
            <w:tcBorders>
              <w:top w:val="single" w:color="000000" w:sz="4" w:space="0"/>
              <w:left w:val="single" w:color="000000" w:sz="4" w:space="0"/>
              <w:bottom w:val="single" w:color="000000" w:sz="4" w:space="0"/>
              <w:right w:val="single" w:color="000000" w:sz="4" w:space="0"/>
            </w:tcBorders>
            <w:vAlign w:val="center"/>
          </w:tcPr>
          <w:p w14:paraId="18B8BACA">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踏勘现场</w:t>
            </w:r>
          </w:p>
        </w:tc>
        <w:tc>
          <w:tcPr>
            <w:tcW w:w="6096" w:type="dxa"/>
            <w:tcBorders>
              <w:top w:val="single" w:color="000000" w:sz="4" w:space="0"/>
              <w:left w:val="single" w:color="000000" w:sz="4" w:space="0"/>
              <w:bottom w:val="single" w:color="000000" w:sz="4" w:space="0"/>
              <w:right w:val="single" w:color="000000" w:sz="4" w:space="0"/>
            </w:tcBorders>
            <w:vAlign w:val="center"/>
          </w:tcPr>
          <w:p w14:paraId="01E286F7">
            <w:pPr>
              <w:autoSpaceDE w:val="0"/>
              <w:autoSpaceDN w:val="0"/>
              <w:adjustRightInd w:val="0"/>
              <w:spacing w:line="320" w:lineRule="exact"/>
              <w:rPr>
                <w:rFonts w:hint="eastAsia" w:ascii="宋体" w:hAnsi="宋体" w:eastAsia="宋体" w:cs="宋体"/>
                <w:kern w:val="0"/>
                <w:sz w:val="21"/>
                <w:szCs w:val="21"/>
                <w:highlight w:val="green"/>
              </w:rPr>
            </w:pPr>
            <w:bookmarkStart w:id="14" w:name="EB202f751d71ac442b9473d41abb764b8c"/>
            <w:r>
              <w:rPr>
                <w:rFonts w:hint="eastAsia" w:ascii="宋体" w:hAnsi="宋体" w:eastAsia="宋体" w:cs="宋体"/>
                <w:kern w:val="0"/>
                <w:sz w:val="21"/>
                <w:szCs w:val="21"/>
                <w:highlight w:val="white"/>
              </w:rPr>
              <w:t xml:space="preserve">☑不组织 </w:t>
            </w:r>
          </w:p>
          <w:p w14:paraId="6A607251">
            <w:pPr>
              <w:autoSpaceDE w:val="0"/>
              <w:autoSpaceDN w:val="0"/>
              <w:adjustRightInd w:val="0"/>
              <w:spacing w:line="320" w:lineRule="exact"/>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□组织</w:t>
            </w:r>
            <w:bookmarkEnd w:id="14"/>
          </w:p>
          <w:p w14:paraId="110E7D4D">
            <w:pPr>
              <w:autoSpaceDE w:val="0"/>
              <w:autoSpaceDN w:val="0"/>
              <w:adjustRightIn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highlight w:val="white"/>
              </w:rPr>
              <w:t>踏勘时间：</w:t>
            </w:r>
            <w:bookmarkStart w:id="15" w:name="EB9db6f967843c484eb6bc6464b0826b39"/>
            <w:r>
              <w:rPr>
                <w:rFonts w:hint="eastAsia" w:ascii="宋体" w:hAnsi="宋体" w:eastAsia="宋体" w:cs="宋体"/>
                <w:kern w:val="0"/>
                <w:sz w:val="21"/>
                <w:szCs w:val="21"/>
                <w:highlight w:val="white"/>
              </w:rPr>
              <w:t xml:space="preserve">/  </w:t>
            </w:r>
            <w:bookmarkEnd w:id="15"/>
          </w:p>
        </w:tc>
      </w:tr>
      <w:tr w14:paraId="0127E3F6">
        <w:tblPrEx>
          <w:tblCellMar>
            <w:top w:w="0" w:type="dxa"/>
            <w:left w:w="108" w:type="dxa"/>
            <w:bottom w:w="0" w:type="dxa"/>
            <w:right w:w="108" w:type="dxa"/>
          </w:tblCellMar>
        </w:tblPrEx>
        <w:trPr>
          <w:trHeight w:val="1340"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646CE96A">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1.10.1</w:t>
            </w:r>
          </w:p>
        </w:tc>
        <w:tc>
          <w:tcPr>
            <w:tcW w:w="2126" w:type="dxa"/>
            <w:tcBorders>
              <w:top w:val="single" w:color="000000" w:sz="4" w:space="0"/>
              <w:left w:val="single" w:color="000000" w:sz="4" w:space="0"/>
              <w:bottom w:val="single" w:color="000000" w:sz="4" w:space="0"/>
              <w:right w:val="single" w:color="000000" w:sz="4" w:space="0"/>
            </w:tcBorders>
            <w:vAlign w:val="center"/>
          </w:tcPr>
          <w:p w14:paraId="41437820">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投标预备会</w:t>
            </w:r>
          </w:p>
        </w:tc>
        <w:tc>
          <w:tcPr>
            <w:tcW w:w="6096" w:type="dxa"/>
            <w:tcBorders>
              <w:top w:val="single" w:color="000000" w:sz="4" w:space="0"/>
              <w:left w:val="single" w:color="000000" w:sz="4" w:space="0"/>
              <w:bottom w:val="single" w:color="000000" w:sz="4" w:space="0"/>
              <w:right w:val="single" w:color="000000" w:sz="4" w:space="0"/>
            </w:tcBorders>
            <w:vAlign w:val="center"/>
          </w:tcPr>
          <w:p w14:paraId="54643DB0">
            <w:pPr>
              <w:autoSpaceDE w:val="0"/>
              <w:autoSpaceDN w:val="0"/>
              <w:adjustRightInd w:val="0"/>
              <w:spacing w:line="300" w:lineRule="exact"/>
              <w:rPr>
                <w:rFonts w:hint="eastAsia" w:ascii="宋体" w:hAnsi="宋体" w:eastAsia="宋体" w:cs="宋体"/>
                <w:kern w:val="0"/>
                <w:sz w:val="21"/>
                <w:szCs w:val="21"/>
                <w:highlight w:val="green"/>
              </w:rPr>
            </w:pPr>
            <w:bookmarkStart w:id="16" w:name="EB1679c4f387f44b588f1ea0ac9eae0244"/>
            <w:r>
              <w:rPr>
                <w:rFonts w:hint="eastAsia" w:ascii="宋体" w:hAnsi="宋体" w:eastAsia="宋体" w:cs="宋体"/>
                <w:kern w:val="0"/>
                <w:sz w:val="21"/>
                <w:szCs w:val="21"/>
                <w:highlight w:val="white"/>
              </w:rPr>
              <w:t xml:space="preserve">☑不召开 </w:t>
            </w:r>
          </w:p>
          <w:p w14:paraId="249F6F84">
            <w:pPr>
              <w:autoSpaceDE w:val="0"/>
              <w:autoSpaceDN w:val="0"/>
              <w:adjustRightInd w:val="0"/>
              <w:spacing w:line="300" w:lineRule="exact"/>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□召开</w:t>
            </w:r>
            <w:bookmarkEnd w:id="16"/>
          </w:p>
          <w:p w14:paraId="1385E7FC">
            <w:pPr>
              <w:autoSpaceDE w:val="0"/>
              <w:autoSpaceDN w:val="0"/>
              <w:adjustRightInd w:val="0"/>
              <w:spacing w:line="300" w:lineRule="exact"/>
              <w:rPr>
                <w:rFonts w:hint="eastAsia" w:ascii="宋体" w:hAnsi="宋体" w:eastAsia="宋体" w:cs="宋体"/>
                <w:kern w:val="0"/>
                <w:sz w:val="21"/>
                <w:szCs w:val="21"/>
                <w:u w:val="single"/>
              </w:rPr>
            </w:pPr>
            <w:r>
              <w:rPr>
                <w:rFonts w:hint="eastAsia" w:ascii="宋体" w:hAnsi="宋体" w:eastAsia="宋体" w:cs="宋体"/>
                <w:kern w:val="0"/>
                <w:sz w:val="21"/>
                <w:szCs w:val="21"/>
                <w:highlight w:val="white"/>
              </w:rPr>
              <w:t>召开时间：</w:t>
            </w:r>
            <w:bookmarkStart w:id="17" w:name="EB0728fedb46f745a4ad42cb5ef103014c"/>
            <w:r>
              <w:rPr>
                <w:rFonts w:hint="eastAsia" w:ascii="宋体" w:hAnsi="宋体" w:eastAsia="宋体" w:cs="宋体"/>
                <w:kern w:val="0"/>
                <w:sz w:val="21"/>
                <w:szCs w:val="21"/>
                <w:highlight w:val="white"/>
              </w:rPr>
              <w:t xml:space="preserve">/ </w:t>
            </w:r>
            <w:bookmarkEnd w:id="17"/>
          </w:p>
          <w:p w14:paraId="13215789">
            <w:pPr>
              <w:autoSpaceDE w:val="0"/>
              <w:autoSpaceDN w:val="0"/>
              <w:adjustRightIn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highlight w:val="white"/>
              </w:rPr>
              <w:t>召开地点：</w:t>
            </w:r>
            <w:bookmarkStart w:id="18" w:name="EBa19c0c2003324d80aa37fb74beb67983"/>
            <w:r>
              <w:rPr>
                <w:rFonts w:hint="eastAsia" w:ascii="宋体" w:hAnsi="宋体" w:eastAsia="宋体" w:cs="宋体"/>
                <w:kern w:val="0"/>
                <w:sz w:val="21"/>
                <w:szCs w:val="21"/>
                <w:highlight w:val="white"/>
              </w:rPr>
              <w:t xml:space="preserve">/ </w:t>
            </w:r>
            <w:bookmarkEnd w:id="18"/>
          </w:p>
        </w:tc>
      </w:tr>
      <w:tr w14:paraId="59B12EA3">
        <w:tblPrEx>
          <w:tblCellMar>
            <w:top w:w="0" w:type="dxa"/>
            <w:left w:w="108" w:type="dxa"/>
            <w:bottom w:w="0" w:type="dxa"/>
            <w:right w:w="108" w:type="dxa"/>
          </w:tblCellMar>
        </w:tblPrEx>
        <w:trPr>
          <w:trHeight w:val="1665"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726108E4">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1.11</w:t>
            </w:r>
          </w:p>
        </w:tc>
        <w:tc>
          <w:tcPr>
            <w:tcW w:w="2126" w:type="dxa"/>
            <w:tcBorders>
              <w:top w:val="single" w:color="000000" w:sz="4" w:space="0"/>
              <w:left w:val="single" w:color="000000" w:sz="4" w:space="0"/>
              <w:bottom w:val="single" w:color="000000" w:sz="4" w:space="0"/>
              <w:right w:val="single" w:color="000000" w:sz="4" w:space="0"/>
            </w:tcBorders>
            <w:vAlign w:val="center"/>
          </w:tcPr>
          <w:p w14:paraId="0F9EF956">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分 包</w:t>
            </w:r>
          </w:p>
        </w:tc>
        <w:tc>
          <w:tcPr>
            <w:tcW w:w="6096" w:type="dxa"/>
            <w:tcBorders>
              <w:top w:val="single" w:color="000000" w:sz="4" w:space="0"/>
              <w:left w:val="single" w:color="000000" w:sz="4" w:space="0"/>
              <w:bottom w:val="single" w:color="000000" w:sz="4" w:space="0"/>
              <w:right w:val="single" w:color="000000" w:sz="4" w:space="0"/>
            </w:tcBorders>
            <w:vAlign w:val="center"/>
          </w:tcPr>
          <w:p w14:paraId="60D00379">
            <w:pPr>
              <w:spacing w:line="300" w:lineRule="exact"/>
              <w:rPr>
                <w:rFonts w:hint="eastAsia" w:ascii="宋体" w:hAnsi="宋体" w:eastAsia="宋体" w:cs="宋体"/>
                <w:sz w:val="21"/>
                <w:szCs w:val="21"/>
                <w:highlight w:val="green"/>
              </w:rPr>
            </w:pPr>
            <w:bookmarkStart w:id="19" w:name="EB0ac671d1e0e54a6cb344e253d8e30c9c"/>
            <w:r>
              <w:rPr>
                <w:rFonts w:hint="eastAsia" w:ascii="宋体" w:hAnsi="宋体" w:eastAsia="宋体" w:cs="宋体"/>
                <w:sz w:val="21"/>
                <w:szCs w:val="21"/>
                <w:highlight w:val="white"/>
              </w:rPr>
              <w:t xml:space="preserve">☑不允许 </w:t>
            </w:r>
          </w:p>
          <w:p w14:paraId="272231BE">
            <w:pPr>
              <w:spacing w:line="300" w:lineRule="exact"/>
              <w:rPr>
                <w:rFonts w:hint="eastAsia" w:ascii="宋体" w:hAnsi="宋体" w:eastAsia="宋体" w:cs="宋体"/>
                <w:sz w:val="21"/>
                <w:szCs w:val="21"/>
                <w:highlight w:val="white"/>
              </w:rPr>
            </w:pPr>
            <w:r>
              <w:rPr>
                <w:rFonts w:hint="eastAsia" w:ascii="宋体" w:hAnsi="宋体" w:eastAsia="宋体" w:cs="宋体"/>
                <w:sz w:val="21"/>
                <w:szCs w:val="21"/>
                <w:highlight w:val="white"/>
              </w:rPr>
              <w:t>□允许</w:t>
            </w:r>
            <w:bookmarkEnd w:id="19"/>
          </w:p>
          <w:p w14:paraId="65DB185E">
            <w:pPr>
              <w:adjustRightInd w:val="0"/>
              <w:spacing w:line="300" w:lineRule="exact"/>
              <w:textAlignment w:val="baseline"/>
              <w:rPr>
                <w:rFonts w:hint="eastAsia" w:ascii="宋体" w:hAnsi="宋体" w:eastAsia="宋体" w:cs="宋体"/>
                <w:sz w:val="21"/>
                <w:szCs w:val="21"/>
              </w:rPr>
            </w:pPr>
            <w:r>
              <w:rPr>
                <w:rFonts w:hint="eastAsia" w:ascii="宋体" w:hAnsi="宋体" w:eastAsia="宋体" w:cs="宋体"/>
                <w:sz w:val="21"/>
                <w:szCs w:val="21"/>
                <w:highlight w:val="white"/>
              </w:rPr>
              <w:t>分包内容要求：</w:t>
            </w:r>
            <w:bookmarkStart w:id="20" w:name="EBcfbba2a83f6f4b0f871d73c294e315ff"/>
            <w:r>
              <w:rPr>
                <w:rFonts w:hint="eastAsia" w:ascii="宋体" w:hAnsi="宋体" w:eastAsia="宋体" w:cs="宋体"/>
                <w:sz w:val="21"/>
                <w:szCs w:val="21"/>
                <w:highlight w:val="white"/>
              </w:rPr>
              <w:t xml:space="preserve">/ </w:t>
            </w:r>
            <w:bookmarkEnd w:id="20"/>
          </w:p>
          <w:p w14:paraId="2142BFE4">
            <w:pPr>
              <w:adjustRightInd w:val="0"/>
              <w:spacing w:line="300" w:lineRule="exact"/>
              <w:textAlignment w:val="baseline"/>
              <w:rPr>
                <w:rFonts w:hint="eastAsia" w:ascii="宋体" w:hAnsi="宋体" w:eastAsia="宋体" w:cs="宋体"/>
                <w:sz w:val="21"/>
                <w:szCs w:val="21"/>
              </w:rPr>
            </w:pPr>
            <w:r>
              <w:rPr>
                <w:rFonts w:hint="eastAsia" w:ascii="宋体" w:hAnsi="宋体" w:eastAsia="宋体" w:cs="宋体"/>
                <w:sz w:val="21"/>
                <w:szCs w:val="21"/>
                <w:highlight w:val="white"/>
              </w:rPr>
              <w:t>分包金额要求：/</w:t>
            </w:r>
          </w:p>
          <w:p w14:paraId="18C85D54">
            <w:pPr>
              <w:adjustRightInd w:val="0"/>
              <w:spacing w:line="300" w:lineRule="exact"/>
              <w:textAlignment w:val="baseline"/>
              <w:rPr>
                <w:rFonts w:hint="eastAsia" w:ascii="宋体" w:hAnsi="宋体" w:eastAsia="宋体" w:cs="宋体"/>
                <w:sz w:val="21"/>
                <w:szCs w:val="21"/>
                <w:u w:val="single"/>
              </w:rPr>
            </w:pPr>
            <w:r>
              <w:rPr>
                <w:rFonts w:hint="eastAsia" w:ascii="宋体" w:hAnsi="宋体" w:eastAsia="宋体" w:cs="宋体"/>
                <w:sz w:val="21"/>
                <w:szCs w:val="21"/>
                <w:highlight w:val="white"/>
              </w:rPr>
              <w:t>接受分包的第三人资质要求：</w:t>
            </w:r>
            <w:bookmarkStart w:id="21" w:name="EB7a12b6f58bac43368d94eec82d057fba"/>
            <w:r>
              <w:rPr>
                <w:rFonts w:hint="eastAsia" w:ascii="宋体" w:hAnsi="宋体" w:eastAsia="宋体" w:cs="宋体"/>
                <w:sz w:val="21"/>
                <w:szCs w:val="21"/>
                <w:highlight w:val="white"/>
              </w:rPr>
              <w:t xml:space="preserve">/  </w:t>
            </w:r>
            <w:bookmarkEnd w:id="21"/>
          </w:p>
        </w:tc>
      </w:tr>
      <w:tr w14:paraId="0ED4566A">
        <w:tblPrEx>
          <w:tblCellMar>
            <w:top w:w="0" w:type="dxa"/>
            <w:left w:w="108" w:type="dxa"/>
            <w:bottom w:w="0" w:type="dxa"/>
            <w:right w:w="108" w:type="dxa"/>
          </w:tblCellMar>
        </w:tblPrEx>
        <w:trPr>
          <w:trHeight w:val="75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7D571C38">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1.12</w:t>
            </w:r>
          </w:p>
        </w:tc>
        <w:tc>
          <w:tcPr>
            <w:tcW w:w="2126" w:type="dxa"/>
            <w:tcBorders>
              <w:top w:val="single" w:color="000000" w:sz="4" w:space="0"/>
              <w:left w:val="single" w:color="000000" w:sz="4" w:space="0"/>
              <w:bottom w:val="single" w:color="000000" w:sz="4" w:space="0"/>
              <w:right w:val="single" w:color="000000" w:sz="4" w:space="0"/>
            </w:tcBorders>
            <w:vAlign w:val="center"/>
          </w:tcPr>
          <w:p w14:paraId="11E29DF6">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偏离</w:t>
            </w:r>
          </w:p>
        </w:tc>
        <w:tc>
          <w:tcPr>
            <w:tcW w:w="6096" w:type="dxa"/>
            <w:tcBorders>
              <w:top w:val="single" w:color="000000" w:sz="4" w:space="0"/>
              <w:left w:val="single" w:color="000000" w:sz="4" w:space="0"/>
              <w:bottom w:val="single" w:color="000000" w:sz="4" w:space="0"/>
              <w:right w:val="single" w:color="000000" w:sz="4" w:space="0"/>
            </w:tcBorders>
            <w:vAlign w:val="center"/>
          </w:tcPr>
          <w:p w14:paraId="3DD2A588">
            <w:pPr>
              <w:pStyle w:val="157"/>
              <w:jc w:val="both"/>
              <w:rPr>
                <w:rFonts w:hint="eastAsia" w:ascii="宋体" w:hAnsi="宋体" w:eastAsia="宋体" w:cs="宋体"/>
                <w:color w:val="auto"/>
                <w:sz w:val="21"/>
                <w:szCs w:val="21"/>
                <w:highlight w:val="white"/>
              </w:rPr>
            </w:pPr>
            <w:bookmarkStart w:id="22" w:name="EBea74291a03a54138bd2e57d64c702956"/>
            <w:r>
              <w:rPr>
                <w:rFonts w:hint="eastAsia" w:ascii="宋体" w:hAnsi="宋体" w:eastAsia="宋体" w:cs="宋体"/>
                <w:color w:val="auto"/>
                <w:sz w:val="21"/>
                <w:szCs w:val="21"/>
                <w:highlight w:val="white"/>
              </w:rPr>
              <w:t xml:space="preserve">☑不允许 </w:t>
            </w:r>
          </w:p>
          <w:p w14:paraId="552530F7">
            <w:pPr>
              <w:pStyle w:val="157"/>
              <w:jc w:val="both"/>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white"/>
              </w:rPr>
              <w:t xml:space="preserve">□允许 </w:t>
            </w:r>
            <w:bookmarkEnd w:id="22"/>
          </w:p>
        </w:tc>
      </w:tr>
      <w:tr w14:paraId="3C70CA2A">
        <w:tblPrEx>
          <w:tblCellMar>
            <w:top w:w="0" w:type="dxa"/>
            <w:left w:w="108" w:type="dxa"/>
            <w:bottom w:w="0" w:type="dxa"/>
            <w:right w:w="108" w:type="dxa"/>
          </w:tblCellMar>
        </w:tblPrEx>
        <w:trPr>
          <w:trHeight w:val="1326"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0303DC74">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2.1</w:t>
            </w:r>
          </w:p>
        </w:tc>
        <w:tc>
          <w:tcPr>
            <w:tcW w:w="2126" w:type="dxa"/>
            <w:tcBorders>
              <w:top w:val="single" w:color="000000" w:sz="4" w:space="0"/>
              <w:left w:val="single" w:color="000000" w:sz="4" w:space="0"/>
              <w:bottom w:val="single" w:color="000000" w:sz="4" w:space="0"/>
              <w:right w:val="single" w:color="000000" w:sz="4" w:space="0"/>
            </w:tcBorders>
            <w:vAlign w:val="center"/>
          </w:tcPr>
          <w:p w14:paraId="462D0D9B">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构成招标文件的其他材料及资料下载时间</w:t>
            </w:r>
          </w:p>
        </w:tc>
        <w:tc>
          <w:tcPr>
            <w:tcW w:w="6096" w:type="dxa"/>
            <w:tcBorders>
              <w:top w:val="single" w:color="000000" w:sz="4" w:space="0"/>
              <w:left w:val="single" w:color="000000" w:sz="4" w:space="0"/>
              <w:bottom w:val="single" w:color="000000" w:sz="4" w:space="0"/>
              <w:right w:val="single" w:color="000000" w:sz="4" w:space="0"/>
            </w:tcBorders>
            <w:vAlign w:val="center"/>
          </w:tcPr>
          <w:p w14:paraId="496FC761">
            <w:pPr>
              <w:snapToGrid w:val="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招标文件的其他材料：工程预算书、图纸等</w:t>
            </w:r>
          </w:p>
          <w:p w14:paraId="2EB04C6D">
            <w:pPr>
              <w:pStyle w:val="157"/>
              <w:jc w:val="both"/>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请于本公告发布之日起至2025年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rPr>
              <w:t>前在</w:t>
            </w:r>
            <w:r>
              <w:rPr>
                <w:rFonts w:hint="eastAsia" w:ascii="宋体" w:hAnsi="宋体" w:eastAsia="宋体" w:cs="宋体"/>
                <w:color w:val="auto"/>
                <w:sz w:val="21"/>
                <w:szCs w:val="21"/>
                <w:lang w:eastAsia="zh-CN"/>
              </w:rPr>
              <w:t>乐采云平台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https://www.lecaiyun.com</w:t>
            </w:r>
            <w:r>
              <w:rPr>
                <w:rFonts w:hint="eastAsia" w:ascii="宋体" w:hAnsi="宋体" w:eastAsia="宋体" w:cs="宋体"/>
                <w:color w:val="auto"/>
                <w:sz w:val="21"/>
                <w:szCs w:val="21"/>
              </w:rPr>
              <w:t>）上下载。</w:t>
            </w:r>
          </w:p>
        </w:tc>
      </w:tr>
      <w:tr w14:paraId="0E841A49">
        <w:tblPrEx>
          <w:tblCellMar>
            <w:top w:w="0" w:type="dxa"/>
            <w:left w:w="108" w:type="dxa"/>
            <w:bottom w:w="0" w:type="dxa"/>
            <w:right w:w="108" w:type="dxa"/>
          </w:tblCellMar>
        </w:tblPrEx>
        <w:trPr>
          <w:trHeight w:val="829"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4E087B8F">
            <w:pPr>
              <w:pStyle w:val="175"/>
              <w:jc w:val="center"/>
              <w:rPr>
                <w:rFonts w:hint="eastAsia" w:ascii="宋体" w:hAnsi="宋体" w:eastAsia="宋体" w:cs="宋体"/>
                <w:sz w:val="21"/>
                <w:szCs w:val="21"/>
              </w:rPr>
            </w:pPr>
            <w:r>
              <w:rPr>
                <w:rFonts w:hint="eastAsia" w:ascii="宋体" w:hAnsi="宋体" w:eastAsia="宋体" w:cs="宋体"/>
                <w:sz w:val="21"/>
                <w:szCs w:val="21"/>
                <w:highlight w:val="white"/>
              </w:rPr>
              <w:t>2.2.1</w:t>
            </w:r>
          </w:p>
        </w:tc>
        <w:tc>
          <w:tcPr>
            <w:tcW w:w="2126" w:type="dxa"/>
            <w:tcBorders>
              <w:top w:val="single" w:color="000000" w:sz="4" w:space="0"/>
              <w:left w:val="single" w:color="000000" w:sz="4" w:space="0"/>
              <w:bottom w:val="single" w:color="000000" w:sz="4" w:space="0"/>
              <w:right w:val="single" w:color="000000" w:sz="4" w:space="0"/>
            </w:tcBorders>
            <w:vAlign w:val="center"/>
          </w:tcPr>
          <w:p w14:paraId="3678EFAC">
            <w:pPr>
              <w:adjustRightInd w:val="0"/>
              <w:spacing w:line="36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投标人要求澄清招标文件的截止时间</w:t>
            </w:r>
          </w:p>
        </w:tc>
        <w:tc>
          <w:tcPr>
            <w:tcW w:w="6096" w:type="dxa"/>
            <w:tcBorders>
              <w:top w:val="single" w:color="000000" w:sz="4" w:space="0"/>
              <w:left w:val="single" w:color="000000" w:sz="4" w:space="0"/>
              <w:bottom w:val="single" w:color="000000" w:sz="4" w:space="0"/>
              <w:right w:val="single" w:color="000000" w:sz="4" w:space="0"/>
            </w:tcBorders>
            <w:vAlign w:val="center"/>
          </w:tcPr>
          <w:p w14:paraId="0F9627DE">
            <w:pPr>
              <w:adjustRightInd w:val="0"/>
              <w:snapToGrid w:val="0"/>
              <w:spacing w:line="360" w:lineRule="exact"/>
              <w:textAlignment w:val="baseline"/>
              <w:rPr>
                <w:rFonts w:hint="eastAsia" w:ascii="宋体" w:hAnsi="宋体" w:eastAsia="宋体" w:cs="宋体"/>
                <w:color w:val="auto"/>
                <w:sz w:val="21"/>
                <w:szCs w:val="21"/>
              </w:rPr>
            </w:pPr>
            <w:r>
              <w:rPr>
                <w:rFonts w:hint="eastAsia" w:ascii="宋体" w:hAnsi="宋体" w:eastAsia="宋体" w:cs="宋体"/>
                <w:color w:val="auto"/>
                <w:kern w:val="1"/>
                <w:sz w:val="21"/>
                <w:szCs w:val="21"/>
              </w:rPr>
              <w:t>在</w:t>
            </w:r>
            <w:r>
              <w:rPr>
                <w:rFonts w:hint="eastAsia" w:ascii="宋体" w:hAnsi="宋体" w:eastAsia="宋体" w:cs="宋体"/>
                <w:color w:val="auto"/>
                <w:kern w:val="1"/>
                <w:sz w:val="21"/>
                <w:szCs w:val="21"/>
                <w:lang w:eastAsia="zh-CN"/>
              </w:rPr>
              <w:t xml:space="preserve">2025年 </w:t>
            </w:r>
            <w:r>
              <w:rPr>
                <w:rFonts w:hint="eastAsia" w:ascii="宋体" w:hAnsi="宋体" w:cs="宋体"/>
                <w:color w:val="auto"/>
                <w:kern w:val="1"/>
                <w:sz w:val="21"/>
                <w:szCs w:val="21"/>
                <w:lang w:val="en-US" w:eastAsia="zh-CN"/>
              </w:rPr>
              <w:t>7</w:t>
            </w:r>
            <w:r>
              <w:rPr>
                <w:rFonts w:hint="eastAsia" w:ascii="宋体" w:hAnsi="宋体" w:eastAsia="宋体" w:cs="宋体"/>
                <w:color w:val="auto"/>
                <w:kern w:val="1"/>
                <w:sz w:val="21"/>
                <w:szCs w:val="21"/>
                <w:lang w:eastAsia="zh-CN"/>
              </w:rPr>
              <w:t xml:space="preserve"> 月 </w:t>
            </w:r>
            <w:r>
              <w:rPr>
                <w:rFonts w:hint="eastAsia" w:ascii="宋体" w:hAnsi="宋体" w:cs="宋体"/>
                <w:color w:val="auto"/>
                <w:kern w:val="1"/>
                <w:sz w:val="21"/>
                <w:szCs w:val="21"/>
                <w:lang w:val="en-US" w:eastAsia="zh-CN"/>
              </w:rPr>
              <w:t>1</w:t>
            </w:r>
            <w:r>
              <w:rPr>
                <w:rFonts w:hint="eastAsia" w:ascii="宋体" w:hAnsi="宋体" w:eastAsia="宋体" w:cs="宋体"/>
                <w:color w:val="auto"/>
                <w:kern w:val="1"/>
                <w:sz w:val="21"/>
                <w:szCs w:val="21"/>
                <w:lang w:eastAsia="zh-CN"/>
              </w:rPr>
              <w:t xml:space="preserve"> 日</w:t>
            </w:r>
            <w:r>
              <w:rPr>
                <w:rFonts w:hint="eastAsia" w:ascii="宋体" w:hAnsi="宋体" w:eastAsia="宋体" w:cs="宋体"/>
                <w:color w:val="auto"/>
                <w:kern w:val="1"/>
                <w:sz w:val="21"/>
                <w:szCs w:val="21"/>
              </w:rPr>
              <w:t>17</w:t>
            </w:r>
            <w:r>
              <w:rPr>
                <w:rFonts w:hint="eastAsia" w:ascii="宋体" w:hAnsi="宋体" w:eastAsia="宋体" w:cs="宋体"/>
                <w:color w:val="auto"/>
                <w:kern w:val="1"/>
                <w:sz w:val="21"/>
                <w:szCs w:val="21"/>
                <w:lang w:val="en-US" w:eastAsia="zh-CN"/>
              </w:rPr>
              <w:t>时</w:t>
            </w:r>
            <w:r>
              <w:rPr>
                <w:rFonts w:hint="eastAsia" w:ascii="宋体" w:hAnsi="宋体" w:eastAsia="宋体" w:cs="宋体"/>
                <w:color w:val="auto"/>
                <w:kern w:val="1"/>
                <w:sz w:val="21"/>
                <w:szCs w:val="21"/>
              </w:rPr>
              <w:t>之前</w:t>
            </w:r>
            <w:r>
              <w:rPr>
                <w:rFonts w:hint="eastAsia" w:ascii="宋体" w:hAnsi="宋体" w:eastAsia="宋体" w:cs="宋体"/>
                <w:color w:val="auto"/>
                <w:sz w:val="21"/>
                <w:szCs w:val="21"/>
                <w:lang w:val="en-US" w:eastAsia="zh-CN"/>
              </w:rPr>
              <w:t>以书面形式送达代理公司</w:t>
            </w:r>
          </w:p>
        </w:tc>
      </w:tr>
      <w:tr w14:paraId="7AA03458">
        <w:tblPrEx>
          <w:tblCellMar>
            <w:top w:w="0" w:type="dxa"/>
            <w:left w:w="108" w:type="dxa"/>
            <w:bottom w:w="0" w:type="dxa"/>
            <w:right w:w="108" w:type="dxa"/>
          </w:tblCellMar>
        </w:tblPrEx>
        <w:trPr>
          <w:trHeight w:val="1256" w:hRule="exac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7CF1238E">
            <w:pPr>
              <w:pStyle w:val="175"/>
              <w:jc w:val="center"/>
              <w:rPr>
                <w:rFonts w:hint="eastAsia" w:ascii="宋体" w:hAnsi="宋体" w:eastAsia="宋体" w:cs="宋体"/>
                <w:sz w:val="21"/>
                <w:szCs w:val="21"/>
              </w:rPr>
            </w:pPr>
            <w:r>
              <w:rPr>
                <w:rFonts w:hint="eastAsia" w:ascii="宋体" w:hAnsi="宋体" w:eastAsia="宋体" w:cs="宋体"/>
                <w:sz w:val="21"/>
                <w:szCs w:val="21"/>
                <w:highlight w:val="white"/>
              </w:rPr>
              <w:t>2.2.2</w:t>
            </w:r>
          </w:p>
        </w:tc>
        <w:tc>
          <w:tcPr>
            <w:tcW w:w="2126" w:type="dxa"/>
            <w:tcBorders>
              <w:top w:val="single" w:color="000000" w:sz="4" w:space="0"/>
              <w:left w:val="single" w:color="000000" w:sz="4" w:space="0"/>
              <w:bottom w:val="single" w:color="000000" w:sz="4" w:space="0"/>
              <w:right w:val="single" w:color="000000" w:sz="4" w:space="0"/>
            </w:tcBorders>
            <w:vAlign w:val="center"/>
          </w:tcPr>
          <w:p w14:paraId="49EDF1E6">
            <w:pPr>
              <w:adjustRightInd w:val="0"/>
              <w:spacing w:line="36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招标人澄清时间</w:t>
            </w:r>
          </w:p>
          <w:p w14:paraId="4865F360">
            <w:pPr>
              <w:adjustRightInd w:val="0"/>
              <w:spacing w:line="36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及投标截止时间</w:t>
            </w:r>
          </w:p>
        </w:tc>
        <w:tc>
          <w:tcPr>
            <w:tcW w:w="6096" w:type="dxa"/>
            <w:tcBorders>
              <w:top w:val="single" w:color="000000" w:sz="4" w:space="0"/>
              <w:left w:val="single" w:color="000000" w:sz="4" w:space="0"/>
              <w:bottom w:val="single" w:color="000000" w:sz="4" w:space="0"/>
              <w:right w:val="single" w:color="000000" w:sz="4" w:space="0"/>
            </w:tcBorders>
            <w:vAlign w:val="center"/>
          </w:tcPr>
          <w:p w14:paraId="0A367628">
            <w:pPr>
              <w:adjustRightInd w:val="0"/>
              <w:spacing w:line="360" w:lineRule="exac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招标人澄清时间：</w:t>
            </w:r>
            <w:r>
              <w:rPr>
                <w:rFonts w:hint="eastAsia" w:ascii="宋体" w:hAnsi="宋体" w:eastAsia="宋体" w:cs="宋体"/>
                <w:color w:val="auto"/>
                <w:sz w:val="21"/>
                <w:szCs w:val="21"/>
                <w:lang w:eastAsia="zh-CN"/>
              </w:rPr>
              <w:t xml:space="preserve">2025年 </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eastAsia="zh-CN"/>
              </w:rPr>
              <w:t xml:space="preserve"> 月 </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 xml:space="preserve"> 日</w:t>
            </w:r>
            <w:r>
              <w:rPr>
                <w:rFonts w:hint="eastAsia" w:ascii="宋体" w:hAnsi="宋体" w:eastAsia="宋体" w:cs="宋体"/>
                <w:color w:val="auto"/>
                <w:sz w:val="21"/>
                <w:szCs w:val="21"/>
              </w:rPr>
              <w:t>17</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rPr>
              <w:t>之前</w:t>
            </w:r>
            <w:r>
              <w:rPr>
                <w:rFonts w:hint="eastAsia" w:ascii="宋体" w:hAnsi="宋体" w:eastAsia="宋体" w:cs="宋体"/>
                <w:color w:val="auto"/>
                <w:sz w:val="21"/>
                <w:szCs w:val="21"/>
                <w:lang w:val="en-US" w:eastAsia="zh-CN"/>
              </w:rPr>
              <w:t>在乐采云平台（https://www.lecaiyun.com）发布</w:t>
            </w:r>
          </w:p>
          <w:p w14:paraId="665F8C8F">
            <w:pPr>
              <w:adjustRightInd w:val="0"/>
              <w:spacing w:line="36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投标截止时间：</w:t>
            </w:r>
            <w:r>
              <w:rPr>
                <w:rFonts w:hint="eastAsia" w:ascii="宋体" w:hAnsi="宋体" w:eastAsia="宋体" w:cs="宋体"/>
                <w:color w:val="auto"/>
                <w:sz w:val="21"/>
                <w:szCs w:val="21"/>
                <w:lang w:eastAsia="zh-CN"/>
              </w:rPr>
              <w:t xml:space="preserve">2025年 </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eastAsia="zh-CN"/>
              </w:rPr>
              <w:t xml:space="preserve"> 月</w:t>
            </w:r>
            <w:r>
              <w:rPr>
                <w:rFonts w:hint="eastAsia" w:ascii="宋体" w:hAnsi="宋体" w:cs="宋体"/>
                <w:color w:val="auto"/>
                <w:sz w:val="21"/>
                <w:szCs w:val="21"/>
                <w:lang w:val="en-US" w:eastAsia="zh-CN"/>
              </w:rPr>
              <w:t xml:space="preserve"> 3</w:t>
            </w:r>
            <w:r>
              <w:rPr>
                <w:rFonts w:hint="eastAsia" w:ascii="宋体" w:hAnsi="宋体" w:eastAsia="宋体" w:cs="宋体"/>
                <w:color w:val="auto"/>
                <w:sz w:val="21"/>
                <w:szCs w:val="21"/>
                <w:lang w:eastAsia="zh-CN"/>
              </w:rPr>
              <w:t xml:space="preserve"> 日</w:t>
            </w:r>
            <w:r>
              <w:rPr>
                <w:rFonts w:hint="eastAsia" w:ascii="宋体" w:hAnsi="宋体" w:eastAsia="宋体" w:cs="宋体"/>
                <w:color w:val="auto"/>
                <w:sz w:val="21"/>
                <w:szCs w:val="21"/>
              </w:rPr>
              <w:t>14:30</w:t>
            </w:r>
          </w:p>
        </w:tc>
      </w:tr>
      <w:tr w14:paraId="1D53B0AE">
        <w:tblPrEx>
          <w:tblCellMar>
            <w:top w:w="0" w:type="dxa"/>
            <w:left w:w="108" w:type="dxa"/>
            <w:bottom w:w="0" w:type="dxa"/>
            <w:right w:w="108" w:type="dxa"/>
          </w:tblCellMar>
        </w:tblPrEx>
        <w:trPr>
          <w:trHeight w:val="858"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6F051179">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2.2.3</w:t>
            </w:r>
          </w:p>
        </w:tc>
        <w:tc>
          <w:tcPr>
            <w:tcW w:w="2126" w:type="dxa"/>
            <w:tcBorders>
              <w:top w:val="single" w:color="000000" w:sz="4" w:space="0"/>
              <w:left w:val="single" w:color="000000" w:sz="4" w:space="0"/>
              <w:bottom w:val="single" w:color="000000" w:sz="4" w:space="0"/>
              <w:right w:val="single" w:color="000000" w:sz="4" w:space="0"/>
            </w:tcBorders>
            <w:vAlign w:val="center"/>
          </w:tcPr>
          <w:p w14:paraId="307C3263">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highlight w:val="white"/>
              </w:rPr>
              <w:t>下载招标文件答疑、澄清的时间和方式</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D5D0">
            <w:pPr>
              <w:keepNext w:val="0"/>
              <w:keepLines w:val="0"/>
              <w:pageBreakBefore w:val="0"/>
              <w:kinsoku/>
              <w:wordWrap/>
              <w:overflowPunct/>
              <w:topLinePunct w:val="0"/>
              <w:bidi w:val="0"/>
              <w:adjustRightInd w:val="0"/>
              <w:spacing w:line="272" w:lineRule="auto"/>
              <w:textAlignment w:val="baseline"/>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本工程招标文件的澄清、修改、补充等内容经</w:t>
            </w:r>
            <w:r>
              <w:rPr>
                <w:rFonts w:hint="eastAsia" w:ascii="宋体" w:hAnsi="宋体" w:eastAsia="宋体" w:cs="宋体"/>
                <w:sz w:val="21"/>
                <w:szCs w:val="21"/>
                <w:lang w:eastAsia="zh-CN"/>
              </w:rPr>
              <w:t>龙港市粮食收储有限公司</w:t>
            </w:r>
            <w:r>
              <w:rPr>
                <w:rFonts w:hint="eastAsia" w:ascii="宋体" w:hAnsi="宋体" w:eastAsia="宋体" w:cs="宋体"/>
                <w:color w:val="auto"/>
                <w:sz w:val="21"/>
                <w:szCs w:val="21"/>
                <w:highlight w:val="white"/>
                <w:lang w:eastAsia="zh-CN"/>
              </w:rPr>
              <w:t>备案</w:t>
            </w:r>
            <w:r>
              <w:rPr>
                <w:rFonts w:hint="eastAsia" w:ascii="宋体" w:hAnsi="宋体" w:eastAsia="宋体" w:cs="宋体"/>
                <w:color w:val="auto"/>
                <w:sz w:val="21"/>
                <w:szCs w:val="21"/>
                <w:highlight w:val="white"/>
              </w:rPr>
              <w:t>后，在</w:t>
            </w:r>
            <w:r>
              <w:rPr>
                <w:rFonts w:hint="eastAsia" w:ascii="宋体" w:hAnsi="宋体" w:eastAsia="宋体" w:cs="宋体"/>
                <w:color w:val="auto"/>
                <w:sz w:val="21"/>
                <w:szCs w:val="21"/>
                <w:highlight w:val="white"/>
                <w:lang w:eastAsia="zh-CN"/>
              </w:rPr>
              <w:t>乐采云平台</w:t>
            </w:r>
            <w:r>
              <w:rPr>
                <w:rFonts w:hint="eastAsia" w:ascii="宋体" w:hAnsi="宋体" w:eastAsia="宋体" w:cs="宋体"/>
                <w:color w:val="auto"/>
                <w:sz w:val="21"/>
                <w:szCs w:val="21"/>
                <w:highlight w:val="white"/>
              </w:rPr>
              <w:t>（</w:t>
            </w:r>
            <w:r>
              <w:rPr>
                <w:rFonts w:hint="eastAsia" w:ascii="宋体" w:hAnsi="宋体" w:eastAsia="宋体" w:cs="宋体"/>
                <w:color w:val="auto"/>
                <w:sz w:val="21"/>
                <w:szCs w:val="21"/>
                <w:highlight w:val="white"/>
                <w:lang w:eastAsia="zh-CN"/>
              </w:rPr>
              <w:t>https://www.lecaiyun.com</w:t>
            </w:r>
            <w:r>
              <w:rPr>
                <w:rFonts w:hint="eastAsia" w:ascii="宋体" w:hAnsi="宋体" w:eastAsia="宋体" w:cs="宋体"/>
                <w:color w:val="auto"/>
                <w:sz w:val="21"/>
                <w:szCs w:val="21"/>
                <w:highlight w:val="white"/>
              </w:rPr>
              <w:t>）</w:t>
            </w:r>
            <w:r>
              <w:rPr>
                <w:rFonts w:hint="eastAsia" w:ascii="宋体" w:hAnsi="宋体" w:eastAsia="宋体" w:cs="宋体"/>
                <w:color w:val="auto"/>
                <w:sz w:val="21"/>
                <w:szCs w:val="21"/>
                <w:highlight w:val="white"/>
                <w:lang w:val="en-US" w:eastAsia="zh-CN"/>
              </w:rPr>
              <w:t>发布</w:t>
            </w:r>
            <w:r>
              <w:rPr>
                <w:rFonts w:hint="eastAsia" w:ascii="宋体" w:hAnsi="宋体" w:eastAsia="宋体" w:cs="宋体"/>
                <w:color w:val="auto"/>
                <w:sz w:val="21"/>
                <w:szCs w:val="21"/>
                <w:highlight w:val="white"/>
              </w:rPr>
              <w:t>。澄清、修改、补充等内容向所有投标人公布，投标人应自行察看并下载上述内容，不须做收到确认。</w:t>
            </w:r>
          </w:p>
          <w:p w14:paraId="0D0BEB6F">
            <w:pPr>
              <w:keepNext w:val="0"/>
              <w:keepLines w:val="0"/>
              <w:pageBreakBefore w:val="0"/>
              <w:kinsoku/>
              <w:wordWrap/>
              <w:overflowPunct/>
              <w:topLinePunct w:val="0"/>
              <w:bidi w:val="0"/>
              <w:adjustRightInd w:val="0"/>
              <w:spacing w:line="272" w:lineRule="auto"/>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white"/>
              </w:rPr>
              <w:t>请各投标人关注网站上的补充答疑，已公布的补充答疑投标人未查看的，投标人自行承担其后果。查看的，投标人自行承担其后果。</w:t>
            </w:r>
          </w:p>
        </w:tc>
      </w:tr>
      <w:tr w14:paraId="0AFB1FC5">
        <w:tblPrEx>
          <w:tblCellMar>
            <w:top w:w="0" w:type="dxa"/>
            <w:left w:w="108" w:type="dxa"/>
            <w:bottom w:w="0" w:type="dxa"/>
            <w:right w:w="108" w:type="dxa"/>
          </w:tblCellMar>
        </w:tblPrEx>
        <w:trPr>
          <w:trHeight w:val="850"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EADD542">
            <w:pPr>
              <w:autoSpaceDE w:val="0"/>
              <w:autoSpaceDN w:val="0"/>
              <w:adjustRightInd w:val="0"/>
              <w:snapToGri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2.3.1</w:t>
            </w:r>
          </w:p>
        </w:tc>
        <w:tc>
          <w:tcPr>
            <w:tcW w:w="2126" w:type="dxa"/>
            <w:tcBorders>
              <w:top w:val="single" w:color="000000" w:sz="4" w:space="0"/>
              <w:left w:val="single" w:color="000000" w:sz="4" w:space="0"/>
              <w:bottom w:val="single" w:color="000000" w:sz="4" w:space="0"/>
              <w:right w:val="single" w:color="000000" w:sz="4" w:space="0"/>
            </w:tcBorders>
            <w:vAlign w:val="center"/>
          </w:tcPr>
          <w:p w14:paraId="5DDB1AD8">
            <w:pPr>
              <w:autoSpaceDE w:val="0"/>
              <w:autoSpaceDN w:val="0"/>
              <w:adjustRightInd w:val="0"/>
              <w:snapToGri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招标文件的修改时间</w:t>
            </w:r>
          </w:p>
        </w:tc>
        <w:tc>
          <w:tcPr>
            <w:tcW w:w="6096" w:type="dxa"/>
            <w:tcBorders>
              <w:top w:val="single" w:color="000000" w:sz="4" w:space="0"/>
              <w:left w:val="single" w:color="000000" w:sz="4" w:space="0"/>
              <w:bottom w:val="single" w:color="000000" w:sz="4" w:space="0"/>
              <w:right w:val="single" w:color="000000" w:sz="4" w:space="0"/>
            </w:tcBorders>
            <w:vAlign w:val="center"/>
          </w:tcPr>
          <w:p w14:paraId="39A1B074">
            <w:pPr>
              <w:autoSpaceDE w:val="0"/>
              <w:autoSpaceDN w:val="0"/>
              <w:adjustRightInd w:val="0"/>
              <w:snapToGrid w:val="0"/>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highlight w:val="white"/>
              </w:rPr>
              <w:t>同本章前附表2.2.2</w:t>
            </w:r>
          </w:p>
        </w:tc>
      </w:tr>
      <w:tr w14:paraId="728C1277">
        <w:tblPrEx>
          <w:tblCellMar>
            <w:top w:w="0" w:type="dxa"/>
            <w:left w:w="108" w:type="dxa"/>
            <w:bottom w:w="0" w:type="dxa"/>
            <w:right w:w="108" w:type="dxa"/>
          </w:tblCellMar>
        </w:tblPrEx>
        <w:trPr>
          <w:trHeight w:val="850"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5EFE82EF">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2.3.2</w:t>
            </w:r>
          </w:p>
        </w:tc>
        <w:tc>
          <w:tcPr>
            <w:tcW w:w="2126" w:type="dxa"/>
            <w:tcBorders>
              <w:top w:val="single" w:color="000000" w:sz="4" w:space="0"/>
              <w:left w:val="single" w:color="000000" w:sz="4" w:space="0"/>
              <w:bottom w:val="single" w:color="000000" w:sz="4" w:space="0"/>
              <w:right w:val="single" w:color="000000" w:sz="4" w:space="0"/>
            </w:tcBorders>
            <w:vAlign w:val="center"/>
          </w:tcPr>
          <w:p w14:paraId="64F1F7C5">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投标人确认收到招标文件修改的方式</w:t>
            </w:r>
          </w:p>
        </w:tc>
        <w:tc>
          <w:tcPr>
            <w:tcW w:w="6096" w:type="dxa"/>
            <w:tcBorders>
              <w:top w:val="single" w:color="000000" w:sz="4" w:space="0"/>
              <w:left w:val="single" w:color="000000" w:sz="4" w:space="0"/>
              <w:bottom w:val="single" w:color="000000" w:sz="4" w:space="0"/>
              <w:right w:val="single" w:color="000000" w:sz="4" w:space="0"/>
            </w:tcBorders>
            <w:vAlign w:val="center"/>
          </w:tcPr>
          <w:p w14:paraId="31BB1E74">
            <w:pPr>
              <w:adjustRightInd w:val="0"/>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highlight w:val="white"/>
              </w:rPr>
              <w:t>同本章前附表2.2.3</w:t>
            </w:r>
          </w:p>
        </w:tc>
      </w:tr>
      <w:tr w14:paraId="5D806520">
        <w:tblPrEx>
          <w:tblCellMar>
            <w:top w:w="0" w:type="dxa"/>
            <w:left w:w="108" w:type="dxa"/>
            <w:bottom w:w="0" w:type="dxa"/>
            <w:right w:w="108" w:type="dxa"/>
          </w:tblCellMar>
        </w:tblPrEx>
        <w:trPr>
          <w:trHeight w:val="680"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02AD66A1">
            <w:pPr>
              <w:pStyle w:val="157"/>
              <w:spacing w:before="156" w:beforeLines="50" w:after="156" w:afterLines="50"/>
              <w:jc w:val="center"/>
              <w:rPr>
                <w:rFonts w:hint="eastAsia" w:ascii="宋体" w:hAnsi="宋体" w:eastAsia="宋体" w:cs="宋体"/>
                <w:sz w:val="21"/>
                <w:szCs w:val="21"/>
              </w:rPr>
            </w:pPr>
            <w:r>
              <w:rPr>
                <w:rFonts w:hint="eastAsia" w:ascii="宋体" w:hAnsi="宋体" w:eastAsia="宋体" w:cs="宋体"/>
                <w:sz w:val="21"/>
                <w:szCs w:val="21"/>
                <w:highlight w:val="white"/>
              </w:rPr>
              <w:t>3.3.1</w:t>
            </w:r>
          </w:p>
        </w:tc>
        <w:tc>
          <w:tcPr>
            <w:tcW w:w="2126" w:type="dxa"/>
            <w:tcBorders>
              <w:top w:val="single" w:color="000000" w:sz="4" w:space="0"/>
              <w:left w:val="single" w:color="000000" w:sz="4" w:space="0"/>
              <w:bottom w:val="single" w:color="000000" w:sz="4" w:space="0"/>
              <w:right w:val="single" w:color="000000" w:sz="4" w:space="0"/>
            </w:tcBorders>
            <w:vAlign w:val="center"/>
          </w:tcPr>
          <w:p w14:paraId="5146EAA8">
            <w:pPr>
              <w:pStyle w:val="157"/>
              <w:spacing w:before="156" w:beforeLines="50" w:after="156" w:afterLines="5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投标有效期</w:t>
            </w:r>
          </w:p>
        </w:tc>
        <w:tc>
          <w:tcPr>
            <w:tcW w:w="6096" w:type="dxa"/>
            <w:tcBorders>
              <w:top w:val="single" w:color="auto" w:sz="4" w:space="0"/>
              <w:left w:val="single" w:color="000000" w:sz="4" w:space="0"/>
              <w:bottom w:val="single" w:color="000000" w:sz="4" w:space="0"/>
              <w:right w:val="single" w:color="000000" w:sz="4" w:space="0"/>
            </w:tcBorders>
            <w:vAlign w:val="center"/>
          </w:tcPr>
          <w:p w14:paraId="28A50368">
            <w:pPr>
              <w:pStyle w:val="157"/>
              <w:spacing w:before="156" w:beforeLines="50" w:after="156" w:afterLines="50"/>
              <w:jc w:val="both"/>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lang w:eastAsia="zh-CN"/>
              </w:rPr>
              <w:t>90</w:t>
            </w:r>
            <w:r>
              <w:rPr>
                <w:rFonts w:hint="eastAsia" w:ascii="宋体" w:hAnsi="宋体" w:eastAsia="宋体" w:cs="宋体"/>
                <w:b/>
                <w:color w:val="auto"/>
                <w:sz w:val="21"/>
                <w:szCs w:val="21"/>
                <w:highlight w:val="white"/>
              </w:rPr>
              <w:t>工作日</w:t>
            </w:r>
          </w:p>
        </w:tc>
      </w:tr>
      <w:tr w14:paraId="2CD5D4F6">
        <w:tblPrEx>
          <w:tblCellMar>
            <w:top w:w="0" w:type="dxa"/>
            <w:left w:w="108" w:type="dxa"/>
            <w:bottom w:w="0" w:type="dxa"/>
            <w:right w:w="108" w:type="dxa"/>
          </w:tblCellMar>
        </w:tblPrEx>
        <w:trPr>
          <w:trHeight w:val="4648"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1B46D3F">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3.4.1</w:t>
            </w:r>
          </w:p>
        </w:tc>
        <w:tc>
          <w:tcPr>
            <w:tcW w:w="2126" w:type="dxa"/>
            <w:tcBorders>
              <w:top w:val="single" w:color="000000" w:sz="4" w:space="0"/>
              <w:left w:val="single" w:color="000000" w:sz="4" w:space="0"/>
              <w:bottom w:val="single" w:color="000000" w:sz="4" w:space="0"/>
              <w:right w:val="single" w:color="000000" w:sz="4" w:space="0"/>
            </w:tcBorders>
            <w:vAlign w:val="center"/>
          </w:tcPr>
          <w:p w14:paraId="21CFBD97">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投标保证金</w:t>
            </w:r>
          </w:p>
        </w:tc>
        <w:tc>
          <w:tcPr>
            <w:tcW w:w="6096" w:type="dxa"/>
            <w:tcBorders>
              <w:top w:val="single" w:color="000000" w:sz="4" w:space="0"/>
              <w:left w:val="single" w:color="000000" w:sz="4" w:space="0"/>
              <w:bottom w:val="single" w:color="000000" w:sz="4" w:space="0"/>
              <w:right w:val="single" w:color="000000" w:sz="4" w:space="0"/>
            </w:tcBorders>
            <w:vAlign w:val="center"/>
          </w:tcPr>
          <w:p w14:paraId="24F42191">
            <w:pPr>
              <w:widowControl/>
              <w:shd w:val="clear" w:color="auto" w:fill="FFFFFF"/>
              <w:snapToGrid w:val="0"/>
              <w:spacing w:line="252" w:lineRule="auto"/>
              <w:jc w:val="left"/>
              <w:rPr>
                <w:rFonts w:hint="eastAsia" w:ascii="宋体" w:hAnsi="宋体" w:eastAsia="宋体" w:cs="宋体"/>
                <w:bCs/>
                <w:color w:val="auto"/>
                <w:kern w:val="0"/>
                <w:sz w:val="21"/>
                <w:szCs w:val="21"/>
              </w:rPr>
            </w:pPr>
            <w:r>
              <w:rPr>
                <w:rFonts w:hint="eastAsia" w:ascii="宋体" w:hAnsi="宋体" w:eastAsia="宋体" w:cs="宋体"/>
                <w:bCs/>
                <w:kern w:val="0"/>
                <w:sz w:val="21"/>
                <w:szCs w:val="21"/>
              </w:rPr>
              <w:t>1、金额</w:t>
            </w:r>
            <w:r>
              <w:rPr>
                <w:rFonts w:hint="eastAsia" w:ascii="宋体" w:hAnsi="宋体" w:eastAsia="宋体" w:cs="宋体"/>
                <w:bCs/>
                <w:color w:val="auto"/>
                <w:kern w:val="0"/>
                <w:sz w:val="21"/>
                <w:szCs w:val="21"/>
              </w:rPr>
              <w:t>：</w:t>
            </w:r>
            <w:r>
              <w:rPr>
                <w:rFonts w:hint="eastAsia" w:ascii="宋体" w:hAnsi="宋体" w:eastAsia="宋体" w:cs="宋体"/>
                <w:b/>
                <w:color w:val="auto"/>
                <w:kern w:val="0"/>
                <w:sz w:val="21"/>
                <w:szCs w:val="21"/>
              </w:rPr>
              <w:t>人民币</w:t>
            </w:r>
            <w:r>
              <w:rPr>
                <w:rFonts w:hint="eastAsia" w:ascii="宋体" w:hAnsi="宋体" w:cs="宋体"/>
                <w:b/>
                <w:color w:val="auto"/>
                <w:kern w:val="0"/>
                <w:sz w:val="21"/>
                <w:szCs w:val="21"/>
                <w:lang w:val="en-US" w:eastAsia="zh-CN"/>
              </w:rPr>
              <w:t>5</w:t>
            </w:r>
            <w:r>
              <w:rPr>
                <w:rFonts w:hint="eastAsia" w:ascii="宋体" w:hAnsi="宋体" w:eastAsia="宋体" w:cs="宋体"/>
                <w:b/>
                <w:color w:val="auto"/>
                <w:kern w:val="0"/>
                <w:sz w:val="21"/>
                <w:szCs w:val="21"/>
                <w:lang w:val="en-US" w:eastAsia="zh-CN"/>
              </w:rPr>
              <w:t>000</w:t>
            </w:r>
            <w:r>
              <w:rPr>
                <w:rFonts w:hint="eastAsia" w:ascii="宋体" w:hAnsi="宋体" w:eastAsia="宋体" w:cs="宋体"/>
                <w:b/>
                <w:color w:val="auto"/>
                <w:kern w:val="0"/>
                <w:sz w:val="21"/>
                <w:szCs w:val="21"/>
              </w:rPr>
              <w:t>元（大写：</w:t>
            </w:r>
            <w:r>
              <w:rPr>
                <w:rFonts w:hint="eastAsia" w:ascii="宋体" w:hAnsi="宋体" w:eastAsia="宋体" w:cs="宋体"/>
                <w:b/>
                <w:color w:val="auto"/>
                <w:kern w:val="0"/>
                <w:sz w:val="21"/>
                <w:szCs w:val="21"/>
                <w:lang w:val="en-US" w:eastAsia="zh-CN"/>
              </w:rPr>
              <w:t>伍仟</w:t>
            </w:r>
            <w:r>
              <w:rPr>
                <w:rFonts w:hint="eastAsia" w:ascii="宋体" w:hAnsi="宋体" w:eastAsia="宋体" w:cs="宋体"/>
                <w:b/>
                <w:color w:val="auto"/>
                <w:kern w:val="0"/>
                <w:sz w:val="21"/>
                <w:szCs w:val="21"/>
              </w:rPr>
              <w:t>元）</w:t>
            </w:r>
            <w:r>
              <w:rPr>
                <w:rFonts w:hint="eastAsia" w:ascii="宋体" w:hAnsi="宋体" w:eastAsia="宋体" w:cs="宋体"/>
                <w:bCs/>
                <w:color w:val="auto"/>
                <w:kern w:val="0"/>
                <w:sz w:val="21"/>
                <w:szCs w:val="21"/>
              </w:rPr>
              <w:t xml:space="preserve">； </w:t>
            </w:r>
          </w:p>
          <w:p w14:paraId="6ED9257B">
            <w:pPr>
              <w:spacing w:line="312"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2、保证金提交形式：银行保函或保险凭证</w:t>
            </w:r>
          </w:p>
          <w:p w14:paraId="4CCB2E65">
            <w:pPr>
              <w:spacing w:line="312"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投标保证金采用银行保函方式，投标人的投标保证金应为投标人在温州市域内的商业银行或者投标人基本账户开户行出具的银行保函，银行保函的有效期应在投标有效期满后28日内继续有效，否则应当否决其投标。</w:t>
            </w:r>
          </w:p>
          <w:p w14:paraId="5C56E5B6">
            <w:pPr>
              <w:spacing w:line="312"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000000"/>
                <w:sz w:val="21"/>
                <w:szCs w:val="21"/>
              </w:rPr>
              <w:t>4、根据温政发[2015]35号文件精神，发挥保证保险征信功能，鼓励开展工程保函保险等创新业务，缓解企业“融资难、融资贵”难题。投标保证金也可</w:t>
            </w:r>
            <w:r>
              <w:rPr>
                <w:rFonts w:hint="eastAsia" w:ascii="宋体" w:hAnsi="宋体" w:eastAsia="宋体" w:cs="宋体"/>
                <w:color w:val="auto"/>
                <w:sz w:val="21"/>
                <w:szCs w:val="21"/>
              </w:rPr>
              <w:t>以采用保险凭证的方式（应为温州市域内保险机构出具的保险凭证）。</w:t>
            </w:r>
          </w:p>
          <w:p w14:paraId="3491F65B">
            <w:pPr>
              <w:widowControl/>
              <w:shd w:val="clear" w:color="auto" w:fill="FFFFFF"/>
              <w:wordWrap w:val="0"/>
              <w:snapToGrid w:val="0"/>
              <w:spacing w:line="252" w:lineRule="auto"/>
              <w:jc w:val="left"/>
              <w:rPr>
                <w:rFonts w:hint="eastAsia" w:ascii="宋体" w:hAnsi="宋体" w:eastAsia="宋体" w:cs="宋体"/>
                <w:bCs/>
                <w:kern w:val="0"/>
                <w:sz w:val="21"/>
                <w:szCs w:val="21"/>
              </w:rPr>
            </w:pPr>
            <w:r>
              <w:rPr>
                <w:rFonts w:hint="eastAsia" w:ascii="宋体" w:hAnsi="宋体" w:eastAsia="宋体" w:cs="宋体"/>
                <w:color w:val="auto"/>
                <w:sz w:val="21"/>
                <w:szCs w:val="21"/>
              </w:rPr>
              <w:t>5、对于未能按招标文件要求提交投标保证金的投标，招标人将视为不响应招标文件而予以拒绝接收投标文件。</w:t>
            </w:r>
          </w:p>
        </w:tc>
      </w:tr>
      <w:tr w14:paraId="5739EF03">
        <w:tblPrEx>
          <w:tblCellMar>
            <w:top w:w="0" w:type="dxa"/>
            <w:left w:w="108" w:type="dxa"/>
            <w:bottom w:w="0" w:type="dxa"/>
            <w:right w:w="108" w:type="dxa"/>
          </w:tblCellMar>
        </w:tblPrEx>
        <w:trPr>
          <w:trHeight w:val="936"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257A75A">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color w:val="000000"/>
                <w:sz w:val="21"/>
                <w:szCs w:val="21"/>
                <w:highlight w:val="white"/>
              </w:rPr>
              <w:t>3.5.1</w:t>
            </w:r>
          </w:p>
        </w:tc>
        <w:tc>
          <w:tcPr>
            <w:tcW w:w="2126" w:type="dxa"/>
            <w:tcBorders>
              <w:top w:val="single" w:color="000000" w:sz="4" w:space="0"/>
              <w:left w:val="single" w:color="000000" w:sz="4" w:space="0"/>
              <w:bottom w:val="single" w:color="000000" w:sz="4" w:space="0"/>
              <w:right w:val="single" w:color="000000" w:sz="4" w:space="0"/>
            </w:tcBorders>
            <w:vAlign w:val="center"/>
          </w:tcPr>
          <w:p w14:paraId="17BBF433">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近年财务状况的年份要求</w:t>
            </w:r>
          </w:p>
        </w:tc>
        <w:tc>
          <w:tcPr>
            <w:tcW w:w="6096" w:type="dxa"/>
            <w:tcBorders>
              <w:top w:val="single" w:color="000000" w:sz="4" w:space="0"/>
              <w:left w:val="single" w:color="000000" w:sz="4" w:space="0"/>
              <w:bottom w:val="single" w:color="000000" w:sz="4" w:space="0"/>
              <w:right w:val="single" w:color="000000" w:sz="4" w:space="0"/>
            </w:tcBorders>
            <w:vAlign w:val="center"/>
          </w:tcPr>
          <w:p w14:paraId="20940D77">
            <w:pPr>
              <w:adjustRightInd w:val="0"/>
              <w:spacing w:line="360" w:lineRule="exact"/>
              <w:textAlignment w:val="baseline"/>
              <w:rPr>
                <w:rFonts w:hint="eastAsia" w:ascii="宋体" w:hAnsi="宋体" w:eastAsia="宋体" w:cs="宋体"/>
                <w:sz w:val="21"/>
                <w:szCs w:val="21"/>
                <w:highlight w:val="green"/>
              </w:rPr>
            </w:pPr>
            <w:bookmarkStart w:id="23" w:name="EBd9968b1d1bf245f7a47baf39628e12a8"/>
            <w:r>
              <w:rPr>
                <w:rFonts w:hint="eastAsia" w:ascii="宋体" w:hAnsi="宋体" w:eastAsia="宋体" w:cs="宋体"/>
                <w:sz w:val="21"/>
                <w:szCs w:val="21"/>
                <w:highlight w:val="white"/>
              </w:rPr>
              <w:t xml:space="preserve">☑不要求提供 </w:t>
            </w:r>
          </w:p>
          <w:p w14:paraId="6AD545E6">
            <w:pPr>
              <w:adjustRightInd w:val="0"/>
              <w:spacing w:line="360" w:lineRule="exact"/>
              <w:textAlignment w:val="baseline"/>
              <w:rPr>
                <w:rFonts w:hint="eastAsia" w:ascii="宋体" w:hAnsi="宋体" w:eastAsia="宋体" w:cs="宋体"/>
                <w:sz w:val="21"/>
                <w:szCs w:val="21"/>
                <w:highlight w:val="white"/>
              </w:rPr>
            </w:pPr>
            <w:r>
              <w:rPr>
                <w:rFonts w:hint="eastAsia" w:ascii="宋体" w:hAnsi="宋体" w:eastAsia="宋体" w:cs="宋体"/>
                <w:sz w:val="21"/>
                <w:szCs w:val="21"/>
                <w:highlight w:val="white"/>
              </w:rPr>
              <w:t>□要求提供</w:t>
            </w:r>
            <w:bookmarkEnd w:id="23"/>
          </w:p>
          <w:p w14:paraId="12E78730">
            <w:pPr>
              <w:adjustRightInd w:val="0"/>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highlight w:val="white"/>
              </w:rPr>
              <w:t>/年</w:t>
            </w:r>
          </w:p>
        </w:tc>
      </w:tr>
      <w:tr w14:paraId="406FC5C3">
        <w:tblPrEx>
          <w:tblCellMar>
            <w:top w:w="0" w:type="dxa"/>
            <w:left w:w="108" w:type="dxa"/>
            <w:bottom w:w="0" w:type="dxa"/>
            <w:right w:w="108" w:type="dxa"/>
          </w:tblCellMar>
        </w:tblPrEx>
        <w:trPr>
          <w:trHeight w:val="936"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6493373B">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color w:val="000000"/>
                <w:sz w:val="21"/>
                <w:szCs w:val="21"/>
                <w:highlight w:val="white"/>
              </w:rPr>
              <w:t>3.5.2</w:t>
            </w:r>
          </w:p>
        </w:tc>
        <w:tc>
          <w:tcPr>
            <w:tcW w:w="2126" w:type="dxa"/>
            <w:tcBorders>
              <w:top w:val="single" w:color="000000" w:sz="4" w:space="0"/>
              <w:left w:val="single" w:color="000000" w:sz="4" w:space="0"/>
              <w:bottom w:val="single" w:color="000000" w:sz="4" w:space="0"/>
              <w:right w:val="single" w:color="000000" w:sz="4" w:space="0"/>
            </w:tcBorders>
            <w:vAlign w:val="center"/>
          </w:tcPr>
          <w:p w14:paraId="7EBAB6E9">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近年类似项目业绩情况表</w:t>
            </w:r>
          </w:p>
        </w:tc>
        <w:tc>
          <w:tcPr>
            <w:tcW w:w="6096" w:type="dxa"/>
            <w:tcBorders>
              <w:top w:val="single" w:color="000000" w:sz="4" w:space="0"/>
              <w:left w:val="single" w:color="000000" w:sz="4" w:space="0"/>
              <w:bottom w:val="single" w:color="000000" w:sz="4" w:space="0"/>
              <w:right w:val="single" w:color="000000" w:sz="4" w:space="0"/>
            </w:tcBorders>
            <w:vAlign w:val="center"/>
          </w:tcPr>
          <w:p w14:paraId="5C07F8BC">
            <w:pPr>
              <w:rPr>
                <w:rFonts w:hint="eastAsia" w:ascii="宋体" w:hAnsi="宋体" w:eastAsia="宋体" w:cs="宋体"/>
                <w:sz w:val="21"/>
                <w:szCs w:val="21"/>
                <w:highlight w:val="green"/>
              </w:rPr>
            </w:pPr>
            <w:bookmarkStart w:id="24" w:name="EB60e63a6dfda54ea1a54e8c0927077161"/>
            <w:r>
              <w:rPr>
                <w:rFonts w:hint="eastAsia" w:ascii="宋体" w:hAnsi="宋体" w:eastAsia="宋体" w:cs="宋体"/>
                <w:sz w:val="21"/>
                <w:szCs w:val="21"/>
                <w:highlight w:val="white"/>
              </w:rPr>
              <w:t xml:space="preserve">☑不要求提供 </w:t>
            </w:r>
          </w:p>
          <w:p w14:paraId="38DE3A4F">
            <w:pPr>
              <w:rPr>
                <w:rFonts w:hint="eastAsia" w:ascii="宋体" w:hAnsi="宋体" w:eastAsia="宋体" w:cs="宋体"/>
                <w:sz w:val="21"/>
                <w:szCs w:val="21"/>
                <w:highlight w:val="white"/>
              </w:rPr>
            </w:pPr>
            <w:r>
              <w:rPr>
                <w:rFonts w:hint="eastAsia" w:ascii="宋体" w:hAnsi="宋体" w:eastAsia="宋体" w:cs="宋体"/>
                <w:sz w:val="21"/>
                <w:szCs w:val="21"/>
                <w:highlight w:val="white"/>
              </w:rPr>
              <w:t>□要求提供</w:t>
            </w:r>
            <w:bookmarkEnd w:id="24"/>
          </w:p>
        </w:tc>
      </w:tr>
      <w:tr w14:paraId="7AFB6E5C">
        <w:tblPrEx>
          <w:tblCellMar>
            <w:top w:w="0" w:type="dxa"/>
            <w:left w:w="108" w:type="dxa"/>
            <w:bottom w:w="0" w:type="dxa"/>
            <w:right w:w="108" w:type="dxa"/>
          </w:tblCellMar>
        </w:tblPrEx>
        <w:trPr>
          <w:trHeight w:val="936"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1B02943F">
            <w:pPr>
              <w:autoSpaceDE w:val="0"/>
              <w:autoSpaceDN w:val="0"/>
              <w:adjustRightInd w:val="0"/>
              <w:snapToGri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color w:val="000000"/>
                <w:sz w:val="21"/>
                <w:szCs w:val="21"/>
                <w:highlight w:val="white"/>
              </w:rPr>
              <w:t>3.5.3</w:t>
            </w:r>
          </w:p>
        </w:tc>
        <w:tc>
          <w:tcPr>
            <w:tcW w:w="2126" w:type="dxa"/>
            <w:tcBorders>
              <w:top w:val="single" w:color="000000" w:sz="4" w:space="0"/>
              <w:left w:val="single" w:color="000000" w:sz="4" w:space="0"/>
              <w:bottom w:val="single" w:color="000000" w:sz="4" w:space="0"/>
              <w:right w:val="single" w:color="000000" w:sz="4" w:space="0"/>
            </w:tcBorders>
            <w:vAlign w:val="center"/>
          </w:tcPr>
          <w:p w14:paraId="4CFDF686">
            <w:pPr>
              <w:autoSpaceDE w:val="0"/>
              <w:autoSpaceDN w:val="0"/>
              <w:adjustRightInd w:val="0"/>
              <w:snapToGri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正在施工和新承接的项目要求</w:t>
            </w:r>
          </w:p>
        </w:tc>
        <w:tc>
          <w:tcPr>
            <w:tcW w:w="6096" w:type="dxa"/>
            <w:tcBorders>
              <w:top w:val="single" w:color="000000" w:sz="4" w:space="0"/>
              <w:left w:val="single" w:color="000000" w:sz="4" w:space="0"/>
              <w:bottom w:val="single" w:color="000000" w:sz="4" w:space="0"/>
              <w:right w:val="single" w:color="000000" w:sz="4" w:space="0"/>
            </w:tcBorders>
            <w:vAlign w:val="center"/>
          </w:tcPr>
          <w:p w14:paraId="45E75104">
            <w:pPr>
              <w:rPr>
                <w:rFonts w:hint="eastAsia" w:ascii="宋体" w:hAnsi="宋体" w:eastAsia="宋体" w:cs="宋体"/>
                <w:kern w:val="0"/>
                <w:sz w:val="21"/>
                <w:szCs w:val="21"/>
                <w:highlight w:val="green"/>
              </w:rPr>
            </w:pPr>
            <w:bookmarkStart w:id="25" w:name="EBec089d34eeab4696bf0598f4cde9dd9b"/>
            <w:r>
              <w:rPr>
                <w:rFonts w:hint="eastAsia" w:ascii="宋体" w:hAnsi="宋体" w:eastAsia="宋体" w:cs="宋体"/>
                <w:kern w:val="0"/>
                <w:sz w:val="21"/>
                <w:szCs w:val="21"/>
                <w:highlight w:val="white"/>
              </w:rPr>
              <w:t xml:space="preserve">☑不要求提供 </w:t>
            </w:r>
          </w:p>
          <w:p w14:paraId="561BD43A">
            <w:pPr>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□要求提供</w:t>
            </w:r>
            <w:bookmarkEnd w:id="25"/>
          </w:p>
          <w:p w14:paraId="04A9A3BE">
            <w:pPr>
              <w:rPr>
                <w:rFonts w:hint="eastAsia" w:ascii="宋体" w:hAnsi="宋体" w:eastAsia="宋体" w:cs="宋体"/>
                <w:sz w:val="21"/>
                <w:szCs w:val="21"/>
                <w:u w:val="single"/>
              </w:rPr>
            </w:pPr>
            <w:r>
              <w:rPr>
                <w:rFonts w:hint="eastAsia" w:ascii="宋体" w:hAnsi="宋体" w:eastAsia="宋体" w:cs="宋体"/>
                <w:sz w:val="21"/>
                <w:szCs w:val="21"/>
                <w:highlight w:val="white"/>
              </w:rPr>
              <w:t>/年</w:t>
            </w:r>
          </w:p>
        </w:tc>
      </w:tr>
      <w:tr w14:paraId="5E196D82">
        <w:tblPrEx>
          <w:tblCellMar>
            <w:top w:w="0" w:type="dxa"/>
            <w:left w:w="108" w:type="dxa"/>
            <w:bottom w:w="0" w:type="dxa"/>
            <w:right w:w="108" w:type="dxa"/>
          </w:tblCellMar>
        </w:tblPrEx>
        <w:trPr>
          <w:trHeight w:val="1122"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1AC5C46C">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color w:val="000000"/>
                <w:sz w:val="21"/>
                <w:szCs w:val="21"/>
                <w:highlight w:val="white"/>
              </w:rPr>
              <w:t>3.5.4</w:t>
            </w:r>
          </w:p>
        </w:tc>
        <w:tc>
          <w:tcPr>
            <w:tcW w:w="2126" w:type="dxa"/>
            <w:tcBorders>
              <w:top w:val="single" w:color="000000" w:sz="4" w:space="0"/>
              <w:left w:val="single" w:color="000000" w:sz="4" w:space="0"/>
              <w:bottom w:val="single" w:color="000000" w:sz="4" w:space="0"/>
              <w:right w:val="single" w:color="000000" w:sz="4" w:space="0"/>
            </w:tcBorders>
            <w:vAlign w:val="center"/>
          </w:tcPr>
          <w:p w14:paraId="300D2699">
            <w:pPr>
              <w:adjustRightInd w:val="0"/>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highlight w:val="white"/>
              </w:rPr>
              <w:t>近年发生的诉讼及仲裁情况的年份要求</w:t>
            </w:r>
          </w:p>
        </w:tc>
        <w:tc>
          <w:tcPr>
            <w:tcW w:w="6096" w:type="dxa"/>
            <w:tcBorders>
              <w:top w:val="single" w:color="000000" w:sz="4" w:space="0"/>
              <w:left w:val="single" w:color="000000" w:sz="4" w:space="0"/>
              <w:bottom w:val="single" w:color="000000" w:sz="4" w:space="0"/>
              <w:right w:val="single" w:color="000000" w:sz="4" w:space="0"/>
            </w:tcBorders>
            <w:vAlign w:val="center"/>
          </w:tcPr>
          <w:p w14:paraId="038E7A60">
            <w:pPr>
              <w:rPr>
                <w:rFonts w:hint="eastAsia" w:ascii="宋体" w:hAnsi="宋体" w:eastAsia="宋体" w:cs="宋体"/>
                <w:sz w:val="21"/>
                <w:szCs w:val="21"/>
                <w:highlight w:val="green"/>
              </w:rPr>
            </w:pPr>
            <w:bookmarkStart w:id="26" w:name="EB92f4126c79a6476c896ba70da56c5755"/>
            <w:r>
              <w:rPr>
                <w:rFonts w:hint="eastAsia" w:ascii="宋体" w:hAnsi="宋体" w:eastAsia="宋体" w:cs="宋体"/>
                <w:sz w:val="21"/>
                <w:szCs w:val="21"/>
                <w:highlight w:val="white"/>
              </w:rPr>
              <w:t xml:space="preserve">☑不要求提供 </w:t>
            </w:r>
          </w:p>
          <w:p w14:paraId="0BF97099">
            <w:pPr>
              <w:rPr>
                <w:rFonts w:hint="eastAsia" w:ascii="宋体" w:hAnsi="宋体" w:eastAsia="宋体" w:cs="宋体"/>
                <w:sz w:val="21"/>
                <w:szCs w:val="21"/>
                <w:highlight w:val="white"/>
              </w:rPr>
            </w:pPr>
            <w:r>
              <w:rPr>
                <w:rFonts w:hint="eastAsia" w:ascii="宋体" w:hAnsi="宋体" w:eastAsia="宋体" w:cs="宋体"/>
                <w:sz w:val="21"/>
                <w:szCs w:val="21"/>
                <w:highlight w:val="white"/>
              </w:rPr>
              <w:t>□要求提供</w:t>
            </w:r>
            <w:bookmarkEnd w:id="26"/>
          </w:p>
          <w:p w14:paraId="7B614823">
            <w:pPr>
              <w:adjustRightInd w:val="0"/>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highlight w:val="white"/>
              </w:rPr>
              <w:t>/年</w:t>
            </w:r>
          </w:p>
        </w:tc>
      </w:tr>
      <w:tr w14:paraId="2AF6A7B3">
        <w:tblPrEx>
          <w:tblCellMar>
            <w:top w:w="0" w:type="dxa"/>
            <w:left w:w="108" w:type="dxa"/>
            <w:bottom w:w="0" w:type="dxa"/>
            <w:right w:w="108" w:type="dxa"/>
          </w:tblCellMar>
        </w:tblPrEx>
        <w:trPr>
          <w:trHeight w:val="82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108B0BBE">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3.6</w:t>
            </w:r>
          </w:p>
        </w:tc>
        <w:tc>
          <w:tcPr>
            <w:tcW w:w="2126" w:type="dxa"/>
            <w:tcBorders>
              <w:top w:val="single" w:color="000000" w:sz="4" w:space="0"/>
              <w:left w:val="single" w:color="000000" w:sz="4" w:space="0"/>
              <w:bottom w:val="single" w:color="000000" w:sz="4" w:space="0"/>
              <w:right w:val="single" w:color="000000" w:sz="4" w:space="0"/>
            </w:tcBorders>
            <w:vAlign w:val="center"/>
          </w:tcPr>
          <w:p w14:paraId="414E20A3">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是否允许递交备选投标方案</w:t>
            </w:r>
          </w:p>
        </w:tc>
        <w:tc>
          <w:tcPr>
            <w:tcW w:w="6096" w:type="dxa"/>
            <w:tcBorders>
              <w:top w:val="single" w:color="000000" w:sz="4" w:space="0"/>
              <w:left w:val="single" w:color="000000" w:sz="4" w:space="0"/>
              <w:bottom w:val="single" w:color="000000" w:sz="4" w:space="0"/>
              <w:right w:val="single" w:color="000000" w:sz="4" w:space="0"/>
            </w:tcBorders>
            <w:vAlign w:val="center"/>
          </w:tcPr>
          <w:p w14:paraId="6D46D1EC">
            <w:pPr>
              <w:autoSpaceDE w:val="0"/>
              <w:autoSpaceDN w:val="0"/>
              <w:adjustRightInd w:val="0"/>
              <w:spacing w:line="400" w:lineRule="exact"/>
              <w:rPr>
                <w:rFonts w:hint="eastAsia" w:ascii="宋体" w:hAnsi="宋体" w:eastAsia="宋体" w:cs="宋体"/>
                <w:kern w:val="0"/>
                <w:sz w:val="21"/>
                <w:szCs w:val="21"/>
                <w:highlight w:val="white"/>
              </w:rPr>
            </w:pPr>
            <w:bookmarkStart w:id="27" w:name="EB3df807b48bf542e18adbe072a6cb17be"/>
            <w:r>
              <w:rPr>
                <w:rFonts w:hint="eastAsia" w:ascii="宋体" w:hAnsi="宋体" w:eastAsia="宋体" w:cs="宋体"/>
                <w:kern w:val="0"/>
                <w:sz w:val="21"/>
                <w:szCs w:val="21"/>
                <w:highlight w:val="white"/>
              </w:rPr>
              <w:t xml:space="preserve">☑不允许 </w:t>
            </w:r>
          </w:p>
          <w:p w14:paraId="50F03A3A">
            <w:pPr>
              <w:autoSpaceDE w:val="0"/>
              <w:autoSpaceDN w:val="0"/>
              <w:adjustRightInd w:val="0"/>
              <w:spacing w:line="400" w:lineRule="exact"/>
              <w:rPr>
                <w:rFonts w:hint="eastAsia" w:ascii="宋体" w:hAnsi="宋体" w:eastAsia="宋体" w:cs="宋体"/>
                <w:kern w:val="0"/>
                <w:sz w:val="21"/>
                <w:szCs w:val="21"/>
                <w:highlight w:val="green"/>
              </w:rPr>
            </w:pPr>
            <w:r>
              <w:rPr>
                <w:rFonts w:hint="eastAsia" w:ascii="宋体" w:hAnsi="宋体" w:eastAsia="宋体" w:cs="宋体"/>
                <w:kern w:val="0"/>
                <w:sz w:val="21"/>
                <w:szCs w:val="21"/>
                <w:highlight w:val="white"/>
              </w:rPr>
              <w:t xml:space="preserve">□允许 </w:t>
            </w:r>
            <w:bookmarkEnd w:id="27"/>
          </w:p>
        </w:tc>
      </w:tr>
      <w:tr w14:paraId="10E54D0F">
        <w:tblPrEx>
          <w:tblCellMar>
            <w:top w:w="0" w:type="dxa"/>
            <w:left w:w="108" w:type="dxa"/>
            <w:bottom w:w="0" w:type="dxa"/>
            <w:right w:w="108" w:type="dxa"/>
          </w:tblCellMar>
        </w:tblPrEx>
        <w:trPr>
          <w:trHeight w:val="1284"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538C55B1">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3.7.3</w:t>
            </w:r>
          </w:p>
        </w:tc>
        <w:tc>
          <w:tcPr>
            <w:tcW w:w="2126" w:type="dxa"/>
            <w:tcBorders>
              <w:top w:val="single" w:color="000000" w:sz="4" w:space="0"/>
              <w:left w:val="single" w:color="000000" w:sz="4" w:space="0"/>
              <w:bottom w:val="single" w:color="000000" w:sz="4" w:space="0"/>
              <w:right w:val="single" w:color="000000" w:sz="4" w:space="0"/>
            </w:tcBorders>
            <w:vAlign w:val="center"/>
          </w:tcPr>
          <w:p w14:paraId="49C05512">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签字、盖章要求</w:t>
            </w:r>
          </w:p>
        </w:tc>
        <w:tc>
          <w:tcPr>
            <w:tcW w:w="6096" w:type="dxa"/>
            <w:tcBorders>
              <w:top w:val="single" w:color="000000" w:sz="4" w:space="0"/>
              <w:left w:val="single" w:color="000000" w:sz="4" w:space="0"/>
              <w:bottom w:val="single" w:color="000000" w:sz="4" w:space="0"/>
              <w:right w:val="single" w:color="000000" w:sz="4" w:space="0"/>
            </w:tcBorders>
            <w:vAlign w:val="center"/>
          </w:tcPr>
          <w:p w14:paraId="728C7159">
            <w:pPr>
              <w:rPr>
                <w:rFonts w:hint="eastAsia" w:ascii="宋体" w:hAnsi="宋体" w:eastAsia="宋体" w:cs="宋体"/>
                <w:kern w:val="0"/>
                <w:sz w:val="21"/>
                <w:szCs w:val="21"/>
              </w:rPr>
            </w:pPr>
            <w:r>
              <w:rPr>
                <w:rFonts w:hint="eastAsia" w:ascii="宋体" w:hAnsi="宋体" w:eastAsia="宋体" w:cs="宋体"/>
                <w:kern w:val="0"/>
                <w:sz w:val="21"/>
                <w:szCs w:val="21"/>
                <w:highlight w:val="white"/>
              </w:rPr>
              <w:t>投标单位应将投标文件妥为密封，标函封线及投标文件相应地方应加盖公章（不得以投标专用章、分公司章等其他形式印章代替）和单位法定代表人（或者法定代表人委托代理人）的签字或盖章，否则作否决其投标处理。</w:t>
            </w:r>
          </w:p>
        </w:tc>
      </w:tr>
      <w:tr w14:paraId="15BA2647">
        <w:tblPrEx>
          <w:tblCellMar>
            <w:top w:w="0" w:type="dxa"/>
            <w:left w:w="108" w:type="dxa"/>
            <w:bottom w:w="0" w:type="dxa"/>
            <w:right w:w="108" w:type="dxa"/>
          </w:tblCellMar>
        </w:tblPrEx>
        <w:trPr>
          <w:trHeight w:val="919"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47C9F750">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3.7.4</w:t>
            </w:r>
          </w:p>
        </w:tc>
        <w:tc>
          <w:tcPr>
            <w:tcW w:w="2126" w:type="dxa"/>
            <w:tcBorders>
              <w:top w:val="single" w:color="000000" w:sz="4" w:space="0"/>
              <w:left w:val="single" w:color="000000" w:sz="4" w:space="0"/>
              <w:bottom w:val="single" w:color="000000" w:sz="4" w:space="0"/>
              <w:right w:val="single" w:color="000000" w:sz="4" w:space="0"/>
            </w:tcBorders>
            <w:vAlign w:val="center"/>
          </w:tcPr>
          <w:p w14:paraId="2A21A11D">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投标文件份数</w:t>
            </w:r>
          </w:p>
        </w:tc>
        <w:tc>
          <w:tcPr>
            <w:tcW w:w="6096" w:type="dxa"/>
            <w:tcBorders>
              <w:top w:val="single" w:color="auto" w:sz="4" w:space="0"/>
              <w:left w:val="single" w:color="000000" w:sz="4" w:space="0"/>
              <w:bottom w:val="single" w:color="auto" w:sz="4" w:space="0"/>
              <w:right w:val="single" w:color="000000" w:sz="4" w:space="0"/>
            </w:tcBorders>
            <w:shd w:val="clear" w:color="auto" w:fill="auto"/>
            <w:vAlign w:val="center"/>
          </w:tcPr>
          <w:p w14:paraId="03169E0E">
            <w:pPr>
              <w:keepNext w:val="0"/>
              <w:keepLines w:val="0"/>
              <w:pageBreakBefore w:val="0"/>
              <w:widowControl/>
              <w:numPr>
                <w:ilvl w:val="0"/>
                <w:numId w:val="0"/>
              </w:numPr>
              <w:shd w:val="clear" w:color="auto" w:fill="FFFFFF"/>
              <w:kinsoku/>
              <w:overflowPunct/>
              <w:topLinePunct w:val="0"/>
              <w:bidi w:val="0"/>
              <w:snapToGrid w:val="0"/>
              <w:spacing w:line="32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投标文件</w:t>
            </w:r>
            <w:r>
              <w:rPr>
                <w:rFonts w:hint="eastAsia" w:ascii="宋体" w:hAnsi="宋体" w:eastAsia="宋体" w:cs="宋体"/>
                <w:b/>
                <w:bCs/>
                <w:color w:val="auto"/>
                <w:sz w:val="21"/>
                <w:szCs w:val="21"/>
              </w:rPr>
              <w:t>一式</w:t>
            </w:r>
            <w:r>
              <w:rPr>
                <w:rFonts w:hint="eastAsia" w:ascii="宋体" w:hAnsi="宋体" w:eastAsia="宋体" w:cs="宋体"/>
                <w:b/>
                <w:bCs/>
                <w:color w:val="auto"/>
                <w:sz w:val="21"/>
                <w:szCs w:val="21"/>
                <w:lang w:eastAsia="zh-CN"/>
              </w:rPr>
              <w:t>伍</w:t>
            </w:r>
            <w:r>
              <w:rPr>
                <w:rFonts w:hint="eastAsia" w:ascii="宋体" w:hAnsi="宋体" w:eastAsia="宋体" w:cs="宋体"/>
                <w:b/>
                <w:bCs/>
                <w:color w:val="auto"/>
                <w:sz w:val="21"/>
                <w:szCs w:val="21"/>
              </w:rPr>
              <w:t>份，其中正本壹份、副本</w:t>
            </w:r>
            <w:r>
              <w:rPr>
                <w:rFonts w:hint="eastAsia" w:ascii="宋体" w:hAnsi="宋体" w:eastAsia="宋体" w:cs="宋体"/>
                <w:b/>
                <w:bCs/>
                <w:color w:val="auto"/>
                <w:sz w:val="21"/>
                <w:szCs w:val="21"/>
                <w:lang w:eastAsia="zh-CN"/>
              </w:rPr>
              <w:t>肆</w:t>
            </w:r>
            <w:r>
              <w:rPr>
                <w:rFonts w:hint="eastAsia" w:ascii="宋体" w:hAnsi="宋体" w:eastAsia="宋体" w:cs="宋体"/>
                <w:b/>
                <w:bCs/>
                <w:color w:val="auto"/>
                <w:sz w:val="21"/>
                <w:szCs w:val="21"/>
              </w:rPr>
              <w:t>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正副本如有差异，以正本为准）。</w:t>
            </w:r>
          </w:p>
        </w:tc>
      </w:tr>
      <w:tr w14:paraId="61168A2D">
        <w:tblPrEx>
          <w:tblCellMar>
            <w:top w:w="0" w:type="dxa"/>
            <w:left w:w="108" w:type="dxa"/>
            <w:bottom w:w="0" w:type="dxa"/>
            <w:right w:w="108" w:type="dxa"/>
          </w:tblCellMar>
        </w:tblPrEx>
        <w:trPr>
          <w:trHeight w:val="664"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15B2533">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3.7.5</w:t>
            </w:r>
          </w:p>
        </w:tc>
        <w:tc>
          <w:tcPr>
            <w:tcW w:w="2126" w:type="dxa"/>
            <w:tcBorders>
              <w:top w:val="single" w:color="000000" w:sz="4" w:space="0"/>
              <w:left w:val="single" w:color="000000" w:sz="4" w:space="0"/>
              <w:bottom w:val="single" w:color="000000" w:sz="4" w:space="0"/>
              <w:right w:val="single" w:color="000000" w:sz="4" w:space="0"/>
            </w:tcBorders>
            <w:vAlign w:val="center"/>
          </w:tcPr>
          <w:p w14:paraId="40AED0DF">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装订要求</w:t>
            </w:r>
          </w:p>
        </w:tc>
        <w:tc>
          <w:tcPr>
            <w:tcW w:w="6096" w:type="dxa"/>
            <w:tcBorders>
              <w:top w:val="single" w:color="auto" w:sz="4" w:space="0"/>
              <w:left w:val="single" w:color="000000" w:sz="4" w:space="0"/>
              <w:bottom w:val="single" w:color="000000" w:sz="4" w:space="0"/>
              <w:right w:val="single" w:color="000000" w:sz="4" w:space="0"/>
            </w:tcBorders>
            <w:vAlign w:val="center"/>
          </w:tcPr>
          <w:p w14:paraId="0D8FCF76">
            <w:pPr>
              <w:widowControl/>
              <w:shd w:val="clear" w:color="auto" w:fill="FFFFFF"/>
              <w:spacing w:line="390" w:lineRule="atLeast"/>
              <w:rPr>
                <w:rFonts w:hint="eastAsia" w:ascii="宋体" w:hAnsi="宋体" w:eastAsia="宋体" w:cs="宋体"/>
                <w:kern w:val="0"/>
                <w:sz w:val="21"/>
                <w:szCs w:val="21"/>
                <w:lang w:eastAsia="zh-CN"/>
              </w:rPr>
            </w:pPr>
            <w:r>
              <w:rPr>
                <w:rFonts w:hint="eastAsia" w:ascii="宋体" w:hAnsi="宋体" w:eastAsia="宋体" w:cs="宋体"/>
                <w:b/>
                <w:bCs/>
                <w:kern w:val="0"/>
                <w:sz w:val="21"/>
                <w:szCs w:val="21"/>
                <w:highlight w:val="white"/>
                <w:shd w:val="clear" w:color="auto" w:fill="FFFFFF"/>
              </w:rPr>
              <w:t>投标文件正本、副本一起密封</w:t>
            </w:r>
            <w:r>
              <w:rPr>
                <w:rFonts w:hint="eastAsia" w:ascii="宋体" w:hAnsi="宋体" w:eastAsia="宋体" w:cs="宋体"/>
                <w:b/>
                <w:bCs/>
                <w:kern w:val="0"/>
                <w:sz w:val="21"/>
                <w:szCs w:val="21"/>
                <w:highlight w:val="white"/>
                <w:shd w:val="clear" w:color="auto" w:fill="FFFFFF"/>
                <w:lang w:eastAsia="zh-CN"/>
              </w:rPr>
              <w:t>。</w:t>
            </w:r>
          </w:p>
        </w:tc>
      </w:tr>
      <w:tr w14:paraId="140346D4">
        <w:tblPrEx>
          <w:tblCellMar>
            <w:top w:w="0" w:type="dxa"/>
            <w:left w:w="108" w:type="dxa"/>
            <w:bottom w:w="0" w:type="dxa"/>
            <w:right w:w="108" w:type="dxa"/>
          </w:tblCellMar>
        </w:tblPrEx>
        <w:trPr>
          <w:trHeight w:val="1013"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38BFD5E9">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4.1.2</w:t>
            </w:r>
          </w:p>
        </w:tc>
        <w:tc>
          <w:tcPr>
            <w:tcW w:w="2126" w:type="dxa"/>
            <w:tcBorders>
              <w:top w:val="single" w:color="000000" w:sz="4" w:space="0"/>
              <w:left w:val="single" w:color="000000" w:sz="4" w:space="0"/>
              <w:bottom w:val="single" w:color="000000" w:sz="4" w:space="0"/>
              <w:right w:val="single" w:color="000000" w:sz="4" w:space="0"/>
            </w:tcBorders>
            <w:vAlign w:val="center"/>
          </w:tcPr>
          <w:p w14:paraId="327E2543">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封套上写明</w:t>
            </w:r>
          </w:p>
        </w:tc>
        <w:tc>
          <w:tcPr>
            <w:tcW w:w="6096" w:type="dxa"/>
            <w:tcBorders>
              <w:top w:val="single" w:color="000000" w:sz="4" w:space="0"/>
              <w:left w:val="single" w:color="000000" w:sz="4" w:space="0"/>
              <w:bottom w:val="single" w:color="auto" w:sz="4" w:space="0"/>
              <w:right w:val="single" w:color="000000" w:sz="4" w:space="0"/>
            </w:tcBorders>
            <w:vAlign w:val="center"/>
          </w:tcPr>
          <w:p w14:paraId="2C68381C">
            <w:pPr>
              <w:pStyle w:val="157"/>
              <w:jc w:val="both"/>
              <w:rPr>
                <w:rFonts w:hint="eastAsia" w:ascii="宋体" w:hAnsi="宋体" w:eastAsia="宋体" w:cs="宋体"/>
                <w:color w:val="auto"/>
                <w:sz w:val="21"/>
                <w:szCs w:val="21"/>
                <w:lang w:eastAsia="zh-CN"/>
              </w:rPr>
            </w:pPr>
            <w:r>
              <w:rPr>
                <w:rFonts w:hint="eastAsia" w:ascii="宋体" w:hAnsi="宋体" w:eastAsia="宋体" w:cs="宋体"/>
                <w:sz w:val="21"/>
                <w:szCs w:val="21"/>
                <w:highlight w:val="white"/>
              </w:rPr>
              <w:t>招</w:t>
            </w:r>
            <w:r>
              <w:rPr>
                <w:rFonts w:hint="eastAsia" w:ascii="宋体" w:hAnsi="宋体" w:eastAsia="宋体" w:cs="宋体"/>
                <w:color w:val="auto"/>
                <w:sz w:val="21"/>
                <w:szCs w:val="21"/>
                <w:highlight w:val="white"/>
              </w:rPr>
              <w:t>标人名称：</w:t>
            </w:r>
            <w:r>
              <w:rPr>
                <w:rFonts w:hint="eastAsia" w:ascii="宋体" w:hAnsi="宋体" w:eastAsia="宋体" w:cs="宋体"/>
                <w:color w:val="auto"/>
                <w:sz w:val="21"/>
                <w:szCs w:val="21"/>
                <w:lang w:eastAsia="zh-CN"/>
              </w:rPr>
              <w:t>龙港市粮食收储有限公司</w:t>
            </w:r>
          </w:p>
          <w:p w14:paraId="353D4990">
            <w:pPr>
              <w:pStyle w:val="157"/>
              <w:jc w:val="both"/>
              <w:rPr>
                <w:rFonts w:hint="eastAsia" w:ascii="宋体" w:hAnsi="宋体" w:eastAsia="宋体" w:cs="宋体"/>
                <w:color w:val="auto"/>
                <w:sz w:val="21"/>
                <w:szCs w:val="21"/>
                <w:highlight w:val="white"/>
                <w:lang w:eastAsia="zh-CN"/>
              </w:rPr>
            </w:pPr>
            <w:r>
              <w:rPr>
                <w:rFonts w:hint="eastAsia" w:ascii="宋体" w:hAnsi="宋体" w:eastAsia="宋体" w:cs="宋体"/>
                <w:color w:val="auto"/>
                <w:sz w:val="21"/>
                <w:szCs w:val="21"/>
                <w:highlight w:val="white"/>
              </w:rPr>
              <w:t>项目名称：</w:t>
            </w:r>
            <w:r>
              <w:rPr>
                <w:rFonts w:hint="eastAsia" w:ascii="宋体" w:hAnsi="宋体" w:eastAsia="宋体" w:cs="宋体"/>
                <w:color w:val="auto"/>
                <w:sz w:val="21"/>
                <w:szCs w:val="21"/>
                <w:highlight w:val="white"/>
                <w:lang w:eastAsia="zh-CN"/>
              </w:rPr>
              <w:t>龙港市江山粮库成品粮仓改造工程</w:t>
            </w:r>
          </w:p>
          <w:p w14:paraId="0B3BE66B">
            <w:pPr>
              <w:pStyle w:val="157"/>
              <w:jc w:val="both"/>
              <w:rPr>
                <w:rFonts w:hint="eastAsia" w:ascii="宋体" w:hAnsi="宋体" w:eastAsia="宋体" w:cs="宋体"/>
                <w:sz w:val="21"/>
                <w:szCs w:val="21"/>
              </w:rPr>
            </w:pPr>
            <w:r>
              <w:rPr>
                <w:rFonts w:hint="eastAsia" w:ascii="宋体" w:hAnsi="宋体" w:eastAsia="宋体" w:cs="宋体"/>
                <w:color w:val="auto"/>
                <w:sz w:val="21"/>
                <w:szCs w:val="21"/>
                <w:highlight w:val="white"/>
              </w:rPr>
              <w:t>在投标截止时间前不得开启</w:t>
            </w:r>
          </w:p>
        </w:tc>
      </w:tr>
      <w:tr w14:paraId="25BBBCAB">
        <w:tblPrEx>
          <w:tblCellMar>
            <w:top w:w="0" w:type="dxa"/>
            <w:left w:w="108" w:type="dxa"/>
            <w:bottom w:w="0" w:type="dxa"/>
            <w:right w:w="108" w:type="dxa"/>
          </w:tblCellMar>
        </w:tblPrEx>
        <w:trPr>
          <w:trHeight w:val="906"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5CC0F015">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4.2.2</w:t>
            </w:r>
          </w:p>
        </w:tc>
        <w:tc>
          <w:tcPr>
            <w:tcW w:w="2126" w:type="dxa"/>
            <w:tcBorders>
              <w:top w:val="single" w:color="000000" w:sz="4" w:space="0"/>
              <w:left w:val="single" w:color="000000" w:sz="4" w:space="0"/>
              <w:bottom w:val="single" w:color="000000" w:sz="4" w:space="0"/>
              <w:right w:val="single" w:color="000000" w:sz="4" w:space="0"/>
            </w:tcBorders>
            <w:vAlign w:val="center"/>
          </w:tcPr>
          <w:p w14:paraId="70C730E4">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递交投标文件地点</w:t>
            </w:r>
          </w:p>
        </w:tc>
        <w:tc>
          <w:tcPr>
            <w:tcW w:w="6096" w:type="dxa"/>
            <w:tcBorders>
              <w:top w:val="single" w:color="auto" w:sz="4" w:space="0"/>
              <w:left w:val="single" w:color="000000" w:sz="4" w:space="0"/>
              <w:bottom w:val="single" w:color="000000" w:sz="4" w:space="0"/>
              <w:right w:val="single" w:color="000000" w:sz="4" w:space="0"/>
            </w:tcBorders>
            <w:vAlign w:val="center"/>
          </w:tcPr>
          <w:p w14:paraId="24AB7DCF">
            <w:pPr>
              <w:snapToGrid w:val="0"/>
              <w:spacing w:line="320" w:lineRule="exact"/>
              <w:ind w:right="82" w:rightChars="39"/>
              <w:rPr>
                <w:rFonts w:hint="eastAsia" w:ascii="宋体" w:hAnsi="宋体" w:eastAsia="宋体" w:cs="宋体"/>
                <w:sz w:val="21"/>
                <w:szCs w:val="21"/>
                <w:u w:val="single"/>
                <w:lang w:eastAsia="zh-CN"/>
              </w:rPr>
            </w:pPr>
            <w:r>
              <w:rPr>
                <w:rFonts w:hint="eastAsia" w:ascii="宋体" w:hAnsi="宋体" w:eastAsia="宋体" w:cs="宋体"/>
                <w:sz w:val="21"/>
                <w:szCs w:val="21"/>
                <w:highlight w:val="white"/>
              </w:rPr>
              <w:t>收件人：</w:t>
            </w:r>
            <w:r>
              <w:rPr>
                <w:rFonts w:hint="eastAsia" w:ascii="宋体" w:hAnsi="宋体" w:eastAsia="宋体" w:cs="宋体"/>
                <w:sz w:val="21"/>
                <w:szCs w:val="21"/>
                <w:highlight w:val="white"/>
                <w:lang w:eastAsia="zh-CN"/>
              </w:rPr>
              <w:t>浙江国信工程管理咨询有限公司</w:t>
            </w:r>
          </w:p>
          <w:p w14:paraId="62064617">
            <w:pPr>
              <w:pStyle w:val="157"/>
              <w:ind w:right="82" w:rightChars="39"/>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white"/>
              </w:rPr>
              <w:t>地点：</w:t>
            </w:r>
            <w:r>
              <w:rPr>
                <w:rFonts w:hint="eastAsia" w:ascii="宋体" w:hAnsi="宋体" w:eastAsia="宋体" w:cs="宋体"/>
                <w:color w:val="auto"/>
                <w:sz w:val="21"/>
                <w:szCs w:val="21"/>
                <w:lang w:eastAsia="zh-CN"/>
              </w:rPr>
              <w:t>龙港市粮食收储有限公司</w:t>
            </w:r>
            <w:r>
              <w:rPr>
                <w:rFonts w:hint="eastAsia" w:ascii="宋体" w:hAnsi="宋体" w:eastAsia="宋体" w:cs="宋体"/>
                <w:color w:val="auto"/>
                <w:sz w:val="21"/>
                <w:szCs w:val="21"/>
                <w:lang w:val="en-US" w:eastAsia="zh-CN"/>
              </w:rPr>
              <w:t>会议室</w:t>
            </w:r>
          </w:p>
        </w:tc>
      </w:tr>
      <w:tr w14:paraId="3E0EAD35">
        <w:tblPrEx>
          <w:tblCellMar>
            <w:top w:w="0" w:type="dxa"/>
            <w:left w:w="108" w:type="dxa"/>
            <w:bottom w:w="0" w:type="dxa"/>
            <w:right w:w="108" w:type="dxa"/>
          </w:tblCellMar>
        </w:tblPrEx>
        <w:trPr>
          <w:trHeight w:val="692"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2E41BD92">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4.2.3</w:t>
            </w:r>
          </w:p>
        </w:tc>
        <w:tc>
          <w:tcPr>
            <w:tcW w:w="2126" w:type="dxa"/>
            <w:tcBorders>
              <w:top w:val="single" w:color="000000" w:sz="4" w:space="0"/>
              <w:left w:val="single" w:color="000000" w:sz="4" w:space="0"/>
              <w:bottom w:val="single" w:color="000000" w:sz="4" w:space="0"/>
              <w:right w:val="single" w:color="000000" w:sz="4" w:space="0"/>
            </w:tcBorders>
            <w:vAlign w:val="center"/>
          </w:tcPr>
          <w:p w14:paraId="2B124E86">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是否退还投标文件</w:t>
            </w:r>
          </w:p>
        </w:tc>
        <w:tc>
          <w:tcPr>
            <w:tcW w:w="6096" w:type="dxa"/>
            <w:tcBorders>
              <w:top w:val="single" w:color="000000" w:sz="4" w:space="0"/>
              <w:left w:val="single" w:color="000000" w:sz="4" w:space="0"/>
              <w:bottom w:val="single" w:color="000000" w:sz="4" w:space="0"/>
              <w:right w:val="single" w:color="000000" w:sz="4" w:space="0"/>
            </w:tcBorders>
            <w:vAlign w:val="center"/>
          </w:tcPr>
          <w:p w14:paraId="785B4544">
            <w:pPr>
              <w:autoSpaceDE w:val="0"/>
              <w:autoSpaceDN w:val="0"/>
              <w:adjustRightInd w:val="0"/>
              <w:spacing w:line="300" w:lineRule="exact"/>
              <w:rPr>
                <w:rFonts w:hint="eastAsia" w:ascii="宋体" w:hAnsi="宋体" w:eastAsia="宋体" w:cs="宋体"/>
                <w:kern w:val="0"/>
                <w:sz w:val="21"/>
                <w:szCs w:val="21"/>
                <w:highlight w:val="green"/>
              </w:rPr>
            </w:pPr>
            <w:bookmarkStart w:id="28" w:name="EBa5790f3a2380441781f73ea9c461eedb"/>
            <w:r>
              <w:rPr>
                <w:rFonts w:hint="eastAsia" w:ascii="宋体" w:hAnsi="宋体" w:eastAsia="宋体" w:cs="宋体"/>
                <w:kern w:val="0"/>
                <w:sz w:val="21"/>
                <w:szCs w:val="21"/>
                <w:highlight w:val="white"/>
              </w:rPr>
              <w:t xml:space="preserve">☑否 </w:t>
            </w:r>
          </w:p>
          <w:p w14:paraId="607D32B1">
            <w:pPr>
              <w:autoSpaceDE w:val="0"/>
              <w:autoSpaceDN w:val="0"/>
              <w:adjustRightInd w:val="0"/>
              <w:spacing w:line="300" w:lineRule="exact"/>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□是</w:t>
            </w:r>
            <w:bookmarkEnd w:id="28"/>
          </w:p>
        </w:tc>
      </w:tr>
      <w:tr w14:paraId="61AE989F">
        <w:tblPrEx>
          <w:tblCellMar>
            <w:top w:w="0" w:type="dxa"/>
            <w:left w:w="108" w:type="dxa"/>
            <w:bottom w:w="0" w:type="dxa"/>
            <w:right w:w="108" w:type="dxa"/>
          </w:tblCellMar>
        </w:tblPrEx>
        <w:trPr>
          <w:trHeight w:val="936"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54179C39">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5.1</w:t>
            </w:r>
          </w:p>
        </w:tc>
        <w:tc>
          <w:tcPr>
            <w:tcW w:w="2126" w:type="dxa"/>
            <w:tcBorders>
              <w:top w:val="single" w:color="000000" w:sz="4" w:space="0"/>
              <w:left w:val="single" w:color="000000" w:sz="4" w:space="0"/>
              <w:bottom w:val="single" w:color="000000" w:sz="4" w:space="0"/>
              <w:right w:val="single" w:color="000000" w:sz="4" w:space="0"/>
            </w:tcBorders>
            <w:vAlign w:val="center"/>
          </w:tcPr>
          <w:p w14:paraId="28D12BF9">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开标时间和地点</w:t>
            </w:r>
          </w:p>
        </w:tc>
        <w:tc>
          <w:tcPr>
            <w:tcW w:w="6096" w:type="dxa"/>
            <w:tcBorders>
              <w:top w:val="single" w:color="000000" w:sz="4" w:space="0"/>
              <w:left w:val="single" w:color="000000" w:sz="4" w:space="0"/>
              <w:bottom w:val="single" w:color="000000" w:sz="4" w:space="0"/>
              <w:right w:val="single" w:color="000000" w:sz="4" w:space="0"/>
            </w:tcBorders>
            <w:vAlign w:val="center"/>
          </w:tcPr>
          <w:p w14:paraId="7B90AD32">
            <w:pPr>
              <w:pStyle w:val="157"/>
              <w:jc w:val="both"/>
              <w:rPr>
                <w:rFonts w:hint="eastAsia" w:ascii="宋体" w:hAnsi="宋体" w:eastAsia="宋体" w:cs="宋体"/>
                <w:color w:val="auto"/>
                <w:kern w:val="2"/>
                <w:sz w:val="21"/>
                <w:szCs w:val="21"/>
              </w:rPr>
            </w:pPr>
            <w:r>
              <w:rPr>
                <w:rFonts w:hint="eastAsia" w:ascii="宋体" w:hAnsi="宋体" w:eastAsia="宋体" w:cs="宋体"/>
                <w:color w:val="auto"/>
                <w:sz w:val="21"/>
                <w:szCs w:val="21"/>
              </w:rPr>
              <w:t>开标时间：</w:t>
            </w:r>
            <w:r>
              <w:rPr>
                <w:rFonts w:hint="eastAsia" w:ascii="宋体" w:hAnsi="宋体" w:eastAsia="宋体" w:cs="宋体"/>
                <w:color w:val="auto"/>
                <w:kern w:val="2"/>
                <w:sz w:val="21"/>
                <w:szCs w:val="21"/>
                <w:lang w:eastAsia="zh-CN"/>
              </w:rPr>
              <w:t xml:space="preserve">2025年 </w:t>
            </w:r>
            <w:r>
              <w:rPr>
                <w:rFonts w:hint="eastAsia" w:hAnsi="宋体" w:cs="宋体"/>
                <w:color w:val="auto"/>
                <w:kern w:val="2"/>
                <w:sz w:val="21"/>
                <w:szCs w:val="21"/>
                <w:lang w:val="en-US" w:eastAsia="zh-CN"/>
              </w:rPr>
              <w:t>7</w:t>
            </w:r>
            <w:r>
              <w:rPr>
                <w:rFonts w:hint="eastAsia" w:ascii="宋体" w:hAnsi="宋体" w:eastAsia="宋体" w:cs="宋体"/>
                <w:color w:val="auto"/>
                <w:kern w:val="2"/>
                <w:sz w:val="21"/>
                <w:szCs w:val="21"/>
                <w:lang w:eastAsia="zh-CN"/>
              </w:rPr>
              <w:t xml:space="preserve"> 月 </w:t>
            </w:r>
            <w:r>
              <w:rPr>
                <w:rFonts w:hint="eastAsia" w:hAnsi="宋体" w:cs="宋体"/>
                <w:color w:val="auto"/>
                <w:kern w:val="2"/>
                <w:sz w:val="21"/>
                <w:szCs w:val="21"/>
                <w:lang w:val="en-US" w:eastAsia="zh-CN"/>
              </w:rPr>
              <w:t>3</w:t>
            </w:r>
            <w:r>
              <w:rPr>
                <w:rFonts w:hint="eastAsia" w:ascii="宋体" w:hAnsi="宋体" w:eastAsia="宋体" w:cs="宋体"/>
                <w:color w:val="auto"/>
                <w:kern w:val="2"/>
                <w:sz w:val="21"/>
                <w:szCs w:val="21"/>
                <w:lang w:eastAsia="zh-CN"/>
              </w:rPr>
              <w:t xml:space="preserve"> 日</w:t>
            </w:r>
            <w:r>
              <w:rPr>
                <w:rFonts w:hint="eastAsia" w:ascii="宋体" w:hAnsi="宋体" w:eastAsia="宋体" w:cs="宋体"/>
                <w:color w:val="auto"/>
                <w:kern w:val="2"/>
                <w:sz w:val="21"/>
                <w:szCs w:val="21"/>
              </w:rPr>
              <w:t>14:30</w:t>
            </w:r>
          </w:p>
          <w:p w14:paraId="78514AC6">
            <w:pPr>
              <w:snapToGrid w:val="0"/>
              <w:spacing w:line="320" w:lineRule="exact"/>
              <w:rPr>
                <w:rFonts w:hint="eastAsia" w:ascii="宋体" w:hAnsi="宋体" w:eastAsia="宋体" w:cs="宋体"/>
                <w:sz w:val="21"/>
                <w:szCs w:val="21"/>
              </w:rPr>
            </w:pPr>
            <w:r>
              <w:rPr>
                <w:rFonts w:hint="eastAsia" w:ascii="宋体" w:hAnsi="宋体" w:eastAsia="宋体" w:cs="宋体"/>
                <w:color w:val="auto"/>
                <w:sz w:val="21"/>
                <w:szCs w:val="21"/>
              </w:rPr>
              <w:t>开标地点：</w:t>
            </w:r>
            <w:r>
              <w:rPr>
                <w:rFonts w:hint="eastAsia" w:ascii="宋体" w:hAnsi="宋体" w:eastAsia="宋体" w:cs="宋体"/>
                <w:color w:val="auto"/>
                <w:sz w:val="21"/>
                <w:szCs w:val="21"/>
                <w:lang w:eastAsia="zh-CN"/>
              </w:rPr>
              <w:t>龙港市粮食收储有限公司</w:t>
            </w:r>
            <w:r>
              <w:rPr>
                <w:rFonts w:hint="eastAsia" w:ascii="宋体" w:hAnsi="宋体" w:eastAsia="宋体" w:cs="宋体"/>
                <w:color w:val="auto"/>
                <w:sz w:val="21"/>
                <w:szCs w:val="21"/>
                <w:lang w:val="en-US" w:eastAsia="zh-CN"/>
              </w:rPr>
              <w:t>会议室</w:t>
            </w:r>
          </w:p>
        </w:tc>
      </w:tr>
      <w:tr w14:paraId="4F34DE87">
        <w:tblPrEx>
          <w:tblCellMar>
            <w:top w:w="0" w:type="dxa"/>
            <w:left w:w="108" w:type="dxa"/>
            <w:bottom w:w="0" w:type="dxa"/>
            <w:right w:w="108" w:type="dxa"/>
          </w:tblCellMar>
        </w:tblPrEx>
        <w:trPr>
          <w:trHeight w:val="283"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14:paraId="0221EDFF">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7.1</w:t>
            </w:r>
          </w:p>
        </w:tc>
        <w:tc>
          <w:tcPr>
            <w:tcW w:w="2126" w:type="dxa"/>
            <w:tcBorders>
              <w:top w:val="single" w:color="000000" w:sz="4" w:space="0"/>
              <w:left w:val="single" w:color="000000" w:sz="4" w:space="0"/>
              <w:bottom w:val="single" w:color="000000" w:sz="4" w:space="0"/>
              <w:right w:val="single" w:color="000000" w:sz="4" w:space="0"/>
            </w:tcBorders>
            <w:vAlign w:val="center"/>
          </w:tcPr>
          <w:p w14:paraId="6AB40821">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是否授权评标委员会确定中标人</w:t>
            </w:r>
          </w:p>
        </w:tc>
        <w:tc>
          <w:tcPr>
            <w:tcW w:w="6096" w:type="dxa"/>
            <w:tcBorders>
              <w:top w:val="single" w:color="000000" w:sz="4" w:space="0"/>
              <w:left w:val="single" w:color="000000" w:sz="4" w:space="0"/>
              <w:bottom w:val="single" w:color="000000" w:sz="4" w:space="0"/>
              <w:right w:val="single" w:color="000000" w:sz="4" w:space="0"/>
            </w:tcBorders>
            <w:vAlign w:val="center"/>
          </w:tcPr>
          <w:p w14:paraId="17A8D88C">
            <w:pPr>
              <w:tabs>
                <w:tab w:val="left" w:pos="1380"/>
              </w:tabs>
              <w:autoSpaceDE w:val="0"/>
              <w:autoSpaceDN w:val="0"/>
              <w:adjustRightInd w:val="0"/>
              <w:spacing w:line="400" w:lineRule="exact"/>
              <w:rPr>
                <w:rFonts w:hint="eastAsia" w:ascii="宋体" w:hAnsi="宋体" w:eastAsia="宋体" w:cs="宋体"/>
                <w:kern w:val="0"/>
                <w:sz w:val="21"/>
                <w:szCs w:val="21"/>
                <w:highlight w:val="green"/>
              </w:rPr>
            </w:pPr>
            <w:r>
              <w:rPr>
                <w:rFonts w:hint="eastAsia" w:ascii="宋体" w:hAnsi="宋体" w:eastAsia="宋体" w:cs="宋体"/>
                <w:kern w:val="0"/>
                <w:sz w:val="21"/>
                <w:szCs w:val="21"/>
                <w:highlight w:val="white"/>
              </w:rPr>
              <w:t xml:space="preserve">□是 </w:t>
            </w:r>
          </w:p>
          <w:p w14:paraId="43883552">
            <w:pPr>
              <w:tabs>
                <w:tab w:val="left" w:pos="1380"/>
              </w:tabs>
              <w:autoSpaceDE w:val="0"/>
              <w:autoSpaceDN w:val="0"/>
              <w:adjustRightInd w:val="0"/>
              <w:spacing w:line="400" w:lineRule="exact"/>
              <w:rPr>
                <w:rFonts w:hint="eastAsia" w:ascii="宋体" w:hAnsi="宋体" w:eastAsia="宋体" w:cs="宋体"/>
                <w:kern w:val="0"/>
                <w:sz w:val="21"/>
                <w:szCs w:val="21"/>
                <w:highlight w:val="white"/>
              </w:rPr>
            </w:pPr>
            <w:r>
              <w:rPr>
                <w:rFonts w:hint="eastAsia" w:ascii="宋体" w:hAnsi="宋体" w:eastAsia="宋体" w:cs="宋体"/>
                <w:kern w:val="0"/>
                <w:sz w:val="21"/>
                <w:szCs w:val="21"/>
                <w:highlight w:val="white"/>
              </w:rPr>
              <w:t>☑否</w:t>
            </w:r>
          </w:p>
          <w:p w14:paraId="5B72690C">
            <w:pPr>
              <w:pStyle w:val="157"/>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w:t>
            </w:r>
            <w:r>
              <w:rPr>
                <w:rFonts w:hint="eastAsia" w:ascii="宋体" w:hAnsi="宋体" w:eastAsia="宋体" w:cs="宋体"/>
                <w:b/>
                <w:color w:val="auto"/>
                <w:sz w:val="21"/>
                <w:szCs w:val="21"/>
                <w:highlight w:val="white"/>
              </w:rPr>
              <w:t>推荐的中标候选人数：1名。</w:t>
            </w:r>
          </w:p>
        </w:tc>
      </w:tr>
      <w:tr w14:paraId="290F0F36">
        <w:tblPrEx>
          <w:tblCellMar>
            <w:top w:w="0" w:type="dxa"/>
            <w:left w:w="108" w:type="dxa"/>
            <w:bottom w:w="0" w:type="dxa"/>
            <w:right w:w="108" w:type="dxa"/>
          </w:tblCellMar>
        </w:tblPrEx>
        <w:trPr>
          <w:trHeight w:val="1134" w:hRule="atLeast"/>
          <w:jc w:val="center"/>
        </w:trPr>
        <w:tc>
          <w:tcPr>
            <w:tcW w:w="1423" w:type="dxa"/>
            <w:tcBorders>
              <w:top w:val="single" w:color="000000" w:sz="4" w:space="0"/>
              <w:left w:val="single" w:color="000000" w:sz="4" w:space="0"/>
              <w:bottom w:val="single" w:color="auto" w:sz="4" w:space="0"/>
              <w:right w:val="single" w:color="000000" w:sz="4" w:space="0"/>
            </w:tcBorders>
            <w:vAlign w:val="center"/>
          </w:tcPr>
          <w:p w14:paraId="3A49D3D5">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7.3.1</w:t>
            </w:r>
          </w:p>
        </w:tc>
        <w:tc>
          <w:tcPr>
            <w:tcW w:w="2126" w:type="dxa"/>
            <w:tcBorders>
              <w:top w:val="single" w:color="000000" w:sz="4" w:space="0"/>
              <w:left w:val="single" w:color="000000" w:sz="4" w:space="0"/>
              <w:bottom w:val="single" w:color="auto" w:sz="4" w:space="0"/>
              <w:right w:val="single" w:color="000000" w:sz="4" w:space="0"/>
            </w:tcBorders>
            <w:vAlign w:val="center"/>
          </w:tcPr>
          <w:p w14:paraId="3D5076B5">
            <w:pPr>
              <w:pStyle w:val="157"/>
              <w:jc w:val="center"/>
              <w:rPr>
                <w:rFonts w:hint="eastAsia" w:ascii="宋体" w:hAnsi="宋体" w:eastAsia="宋体" w:cs="宋体"/>
                <w:sz w:val="21"/>
                <w:szCs w:val="21"/>
              </w:rPr>
            </w:pPr>
            <w:r>
              <w:rPr>
                <w:rFonts w:hint="eastAsia" w:ascii="宋体" w:hAnsi="宋体" w:eastAsia="宋体" w:cs="宋体"/>
                <w:sz w:val="21"/>
                <w:szCs w:val="21"/>
                <w:highlight w:val="white"/>
              </w:rPr>
              <w:t>履约担保</w:t>
            </w:r>
          </w:p>
        </w:tc>
        <w:tc>
          <w:tcPr>
            <w:tcW w:w="6096" w:type="dxa"/>
            <w:tcBorders>
              <w:top w:val="single" w:color="000000" w:sz="4" w:space="0"/>
              <w:left w:val="single" w:color="000000" w:sz="4" w:space="0"/>
              <w:bottom w:val="single" w:color="auto" w:sz="4" w:space="0"/>
              <w:right w:val="single" w:color="000000" w:sz="4" w:space="0"/>
            </w:tcBorders>
            <w:vAlign w:val="center"/>
          </w:tcPr>
          <w:p w14:paraId="6B7640A5">
            <w:pPr>
              <w:keepNext w:val="0"/>
              <w:keepLines w:val="0"/>
              <w:pageBreakBefore w:val="0"/>
              <w:kinsoku/>
              <w:overflowPunct/>
              <w:topLinePunct w:val="0"/>
              <w:bidi w:val="0"/>
              <w:adjustRightInd w:val="0"/>
              <w:spacing w:line="320" w:lineRule="exact"/>
              <w:ind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履约担保的形式：银行转账或保函</w:t>
            </w:r>
          </w:p>
          <w:p w14:paraId="7D9D6B8B">
            <w:pPr>
              <w:keepNext w:val="0"/>
              <w:keepLines w:val="0"/>
              <w:pageBreakBefore w:val="0"/>
              <w:kinsoku/>
              <w:overflowPunct/>
              <w:topLinePunct w:val="0"/>
              <w:bidi w:val="0"/>
              <w:adjustRightInd w:val="0"/>
              <w:spacing w:line="320" w:lineRule="exact"/>
              <w:ind w:firstLine="0" w:firstLineChars="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提交时间：收到中标通知书后签订合同前</w:t>
            </w:r>
          </w:p>
          <w:p w14:paraId="073EE1B7">
            <w:pPr>
              <w:adjustRightInd w:val="0"/>
              <w:spacing w:line="360" w:lineRule="exact"/>
              <w:textAlignment w:val="baseline"/>
              <w:rPr>
                <w:rFonts w:hint="eastAsia" w:ascii="宋体" w:hAnsi="宋体" w:eastAsia="宋体" w:cs="宋体"/>
                <w:b/>
                <w:bCs/>
                <w:color w:val="FF00FF"/>
                <w:sz w:val="21"/>
                <w:szCs w:val="21"/>
                <w:u w:val="single"/>
              </w:rPr>
            </w:pPr>
            <w:r>
              <w:rPr>
                <w:rFonts w:hint="eastAsia" w:ascii="宋体" w:hAnsi="宋体" w:eastAsia="宋体" w:cs="宋体"/>
                <w:color w:val="auto"/>
                <w:sz w:val="21"/>
                <w:szCs w:val="21"/>
              </w:rPr>
              <w:t>履约担保的金额：合同价款的2%（除甲供材料外）</w:t>
            </w:r>
          </w:p>
        </w:tc>
      </w:tr>
      <w:tr w14:paraId="5B13C592">
        <w:tblPrEx>
          <w:tblCellMar>
            <w:top w:w="0" w:type="dxa"/>
            <w:left w:w="108" w:type="dxa"/>
            <w:bottom w:w="0" w:type="dxa"/>
            <w:right w:w="108" w:type="dxa"/>
          </w:tblCellMar>
        </w:tblPrEx>
        <w:trPr>
          <w:trHeight w:val="629" w:hRule="atLeast"/>
          <w:jc w:val="center"/>
        </w:trPr>
        <w:tc>
          <w:tcPr>
            <w:tcW w:w="1423" w:type="dxa"/>
            <w:tcBorders>
              <w:top w:val="single" w:color="000000" w:sz="4" w:space="0"/>
              <w:left w:val="single" w:color="000000" w:sz="4" w:space="0"/>
              <w:bottom w:val="single" w:color="auto" w:sz="4" w:space="0"/>
              <w:right w:val="single" w:color="000000" w:sz="4" w:space="0"/>
            </w:tcBorders>
            <w:vAlign w:val="center"/>
          </w:tcPr>
          <w:p w14:paraId="41C75120">
            <w:pPr>
              <w:pStyle w:val="157"/>
              <w:jc w:val="center"/>
              <w:rPr>
                <w:rFonts w:hint="eastAsia" w:ascii="宋体" w:hAnsi="宋体" w:eastAsia="宋体" w:cs="宋体"/>
                <w:b/>
                <w:bCs/>
                <w:sz w:val="21"/>
                <w:szCs w:val="21"/>
              </w:rPr>
            </w:pPr>
            <w:r>
              <w:rPr>
                <w:rFonts w:hint="eastAsia" w:ascii="宋体" w:hAnsi="宋体" w:eastAsia="宋体" w:cs="宋体"/>
                <w:sz w:val="21"/>
                <w:szCs w:val="21"/>
                <w:highlight w:val="white"/>
              </w:rPr>
              <w:t>7.4</w:t>
            </w:r>
          </w:p>
        </w:tc>
        <w:tc>
          <w:tcPr>
            <w:tcW w:w="2126" w:type="dxa"/>
            <w:tcBorders>
              <w:top w:val="single" w:color="000000" w:sz="4" w:space="0"/>
              <w:left w:val="single" w:color="000000" w:sz="4" w:space="0"/>
              <w:bottom w:val="single" w:color="auto" w:sz="4" w:space="0"/>
              <w:right w:val="single" w:color="auto" w:sz="4" w:space="0"/>
            </w:tcBorders>
            <w:vAlign w:val="center"/>
          </w:tcPr>
          <w:p w14:paraId="16800F8B">
            <w:pPr>
              <w:pStyle w:val="157"/>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合同签订时间</w:t>
            </w:r>
          </w:p>
        </w:tc>
        <w:tc>
          <w:tcPr>
            <w:tcW w:w="6096" w:type="dxa"/>
            <w:tcBorders>
              <w:top w:val="single" w:color="000000" w:sz="4" w:space="0"/>
              <w:left w:val="single" w:color="auto" w:sz="4" w:space="0"/>
              <w:bottom w:val="single" w:color="auto" w:sz="4" w:space="0"/>
              <w:right w:val="single" w:color="000000" w:sz="4" w:space="0"/>
            </w:tcBorders>
            <w:vAlign w:val="center"/>
          </w:tcPr>
          <w:p w14:paraId="49E115F2">
            <w:pPr>
              <w:pStyle w:val="157"/>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中标通知书发出30日内，签订合同。</w:t>
            </w:r>
          </w:p>
        </w:tc>
      </w:tr>
      <w:tr w14:paraId="18FF3FD8">
        <w:tblPrEx>
          <w:tblCellMar>
            <w:top w:w="0" w:type="dxa"/>
            <w:left w:w="108" w:type="dxa"/>
            <w:bottom w:w="0" w:type="dxa"/>
            <w:right w:w="108" w:type="dxa"/>
          </w:tblCellMar>
        </w:tblPrEx>
        <w:trPr>
          <w:trHeight w:val="379" w:hRule="atLeast"/>
          <w:jc w:val="center"/>
        </w:trPr>
        <w:tc>
          <w:tcPr>
            <w:tcW w:w="9645" w:type="dxa"/>
            <w:gridSpan w:val="3"/>
            <w:tcBorders>
              <w:top w:val="single" w:color="000000" w:sz="4" w:space="0"/>
              <w:left w:val="single" w:color="000000" w:sz="4" w:space="0"/>
              <w:bottom w:val="single" w:color="auto" w:sz="4" w:space="0"/>
              <w:right w:val="single" w:color="000000" w:sz="4" w:space="0"/>
            </w:tcBorders>
            <w:vAlign w:val="center"/>
          </w:tcPr>
          <w:p w14:paraId="7BCA3FD1">
            <w:pPr>
              <w:pStyle w:val="157"/>
              <w:jc w:val="center"/>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rPr>
              <w:t>需要补充的其他内容</w:t>
            </w:r>
          </w:p>
        </w:tc>
      </w:tr>
      <w:tr w14:paraId="3F0BAE06">
        <w:tblPrEx>
          <w:tblCellMar>
            <w:top w:w="0" w:type="dxa"/>
            <w:left w:w="108" w:type="dxa"/>
            <w:bottom w:w="0" w:type="dxa"/>
            <w:right w:w="108" w:type="dxa"/>
          </w:tblCellMar>
        </w:tblPrEx>
        <w:trPr>
          <w:trHeight w:val="693" w:hRule="atLeast"/>
          <w:jc w:val="center"/>
        </w:trPr>
        <w:tc>
          <w:tcPr>
            <w:tcW w:w="1423" w:type="dxa"/>
            <w:tcBorders>
              <w:top w:val="single" w:color="000000" w:sz="4" w:space="0"/>
              <w:left w:val="single" w:color="000000" w:sz="4" w:space="0"/>
              <w:bottom w:val="single" w:color="auto" w:sz="4" w:space="0"/>
              <w:right w:val="single" w:color="000000" w:sz="4" w:space="0"/>
            </w:tcBorders>
            <w:vAlign w:val="center"/>
          </w:tcPr>
          <w:p w14:paraId="13411252">
            <w:pPr>
              <w:autoSpaceDE w:val="0"/>
              <w:autoSpaceDN w:val="0"/>
              <w:adjustRightInd w:val="0"/>
              <w:snapToGrid w:val="0"/>
              <w:spacing w:line="360" w:lineRule="exact"/>
              <w:jc w:val="center"/>
              <w:textAlignment w:val="baseline"/>
              <w:rPr>
                <w:rFonts w:hint="eastAsia" w:ascii="宋体" w:hAnsi="宋体" w:eastAsia="宋体" w:cs="宋体"/>
                <w:b/>
                <w:bCs/>
                <w:sz w:val="21"/>
                <w:szCs w:val="21"/>
              </w:rPr>
            </w:pPr>
            <w:r>
              <w:rPr>
                <w:rFonts w:hint="eastAsia" w:ascii="宋体" w:hAnsi="宋体" w:eastAsia="宋体" w:cs="宋体"/>
                <w:b/>
                <w:sz w:val="21"/>
                <w:szCs w:val="21"/>
                <w:highlight w:val="white"/>
              </w:rPr>
              <w:t>工程造价</w:t>
            </w:r>
          </w:p>
        </w:tc>
        <w:tc>
          <w:tcPr>
            <w:tcW w:w="8222" w:type="dxa"/>
            <w:gridSpan w:val="2"/>
            <w:tcBorders>
              <w:top w:val="single" w:color="000000" w:sz="4" w:space="0"/>
              <w:left w:val="single" w:color="000000" w:sz="4" w:space="0"/>
              <w:bottom w:val="single" w:color="auto" w:sz="4" w:space="0"/>
              <w:right w:val="single" w:color="000000" w:sz="4" w:space="0"/>
            </w:tcBorders>
            <w:vAlign w:val="center"/>
          </w:tcPr>
          <w:p w14:paraId="426886E4">
            <w:pPr>
              <w:autoSpaceDE w:val="0"/>
              <w:autoSpaceDN w:val="0"/>
              <w:adjustRightInd w:val="0"/>
              <w:snapToGrid w:val="0"/>
              <w:spacing w:line="360" w:lineRule="exact"/>
              <w:textAlignment w:val="baseline"/>
              <w:rPr>
                <w:rFonts w:hint="eastAsia" w:ascii="宋体" w:hAnsi="宋体" w:eastAsia="宋体" w:cs="宋体"/>
                <w:b/>
                <w:sz w:val="21"/>
                <w:szCs w:val="21"/>
                <w:highlight w:val="white"/>
              </w:rPr>
            </w:pPr>
            <w:r>
              <w:rPr>
                <w:rFonts w:hint="eastAsia" w:ascii="宋体" w:hAnsi="宋体" w:eastAsia="宋体" w:cs="宋体"/>
                <w:b/>
                <w:kern w:val="0"/>
                <w:sz w:val="21"/>
                <w:szCs w:val="21"/>
                <w:highlight w:val="white"/>
              </w:rPr>
              <w:t>本工程标底造价</w:t>
            </w:r>
            <w:r>
              <w:rPr>
                <w:rFonts w:hint="eastAsia" w:ascii="宋体" w:hAnsi="宋体" w:eastAsia="宋体" w:cs="宋体"/>
                <w:b/>
                <w:color w:val="auto"/>
                <w:kern w:val="0"/>
                <w:sz w:val="21"/>
                <w:szCs w:val="21"/>
                <w:highlight w:val="white"/>
              </w:rPr>
              <w:t>为</w:t>
            </w:r>
            <w:r>
              <w:rPr>
                <w:rFonts w:hint="eastAsia" w:ascii="宋体" w:hAnsi="宋体" w:eastAsia="宋体" w:cs="宋体"/>
                <w:b/>
                <w:color w:val="auto"/>
                <w:kern w:val="0"/>
                <w:sz w:val="21"/>
                <w:szCs w:val="21"/>
              </w:rPr>
              <w:t>人民币</w:t>
            </w:r>
            <w:r>
              <w:rPr>
                <w:rFonts w:hint="eastAsia" w:ascii="宋体" w:hAnsi="宋体" w:eastAsia="宋体" w:cs="宋体"/>
                <w:b/>
                <w:color w:val="auto"/>
                <w:kern w:val="0"/>
                <w:sz w:val="21"/>
                <w:szCs w:val="21"/>
                <w:u w:val="single"/>
                <w:lang w:eastAsia="zh-CN"/>
              </w:rPr>
              <w:t>398314</w:t>
            </w:r>
            <w:r>
              <w:rPr>
                <w:rFonts w:hint="eastAsia" w:ascii="宋体" w:hAnsi="宋体" w:eastAsia="宋体" w:cs="宋体"/>
                <w:b/>
                <w:color w:val="auto"/>
                <w:kern w:val="0"/>
                <w:sz w:val="21"/>
                <w:szCs w:val="21"/>
                <w:u w:val="none"/>
              </w:rPr>
              <w:t>元</w:t>
            </w:r>
            <w:r>
              <w:rPr>
                <w:rFonts w:hint="eastAsia" w:ascii="宋体" w:hAnsi="宋体" w:eastAsia="宋体" w:cs="宋体"/>
                <w:b/>
                <w:color w:val="auto"/>
                <w:kern w:val="0"/>
                <w:sz w:val="21"/>
                <w:szCs w:val="21"/>
              </w:rPr>
              <w:t>；</w:t>
            </w:r>
          </w:p>
        </w:tc>
      </w:tr>
      <w:tr w14:paraId="24DBBD1E">
        <w:tblPrEx>
          <w:tblCellMar>
            <w:top w:w="0" w:type="dxa"/>
            <w:left w:w="108" w:type="dxa"/>
            <w:bottom w:w="0" w:type="dxa"/>
            <w:right w:w="108" w:type="dxa"/>
          </w:tblCellMar>
        </w:tblPrEx>
        <w:trPr>
          <w:trHeight w:val="90" w:hRule="atLeast"/>
          <w:jc w:val="center"/>
        </w:trPr>
        <w:tc>
          <w:tcPr>
            <w:tcW w:w="1423" w:type="dxa"/>
            <w:tcBorders>
              <w:top w:val="single" w:color="000000" w:sz="4" w:space="0"/>
              <w:left w:val="single" w:color="000000" w:sz="4" w:space="0"/>
              <w:bottom w:val="single" w:color="auto" w:sz="4" w:space="0"/>
              <w:right w:val="single" w:color="000000" w:sz="4" w:space="0"/>
            </w:tcBorders>
            <w:vAlign w:val="center"/>
          </w:tcPr>
          <w:p w14:paraId="3E1FE3D0">
            <w:pPr>
              <w:autoSpaceDE w:val="0"/>
              <w:autoSpaceDN w:val="0"/>
              <w:adjustRightInd w:val="0"/>
              <w:snapToGrid w:val="0"/>
              <w:spacing w:line="360" w:lineRule="exact"/>
              <w:jc w:val="center"/>
              <w:textAlignment w:val="baseline"/>
              <w:rPr>
                <w:rFonts w:hint="eastAsia" w:ascii="宋体" w:hAnsi="宋体" w:eastAsia="宋体" w:cs="宋体"/>
                <w:b/>
                <w:sz w:val="21"/>
                <w:szCs w:val="21"/>
              </w:rPr>
            </w:pPr>
            <w:r>
              <w:rPr>
                <w:rFonts w:hint="eastAsia" w:ascii="宋体" w:hAnsi="宋体" w:eastAsia="宋体" w:cs="宋体"/>
                <w:b/>
                <w:sz w:val="21"/>
                <w:szCs w:val="21"/>
                <w:highlight w:val="white"/>
              </w:rPr>
              <w:t>本工程采用</w:t>
            </w:r>
          </w:p>
          <w:p w14:paraId="68736EEA">
            <w:pPr>
              <w:autoSpaceDE w:val="0"/>
              <w:autoSpaceDN w:val="0"/>
              <w:adjustRightInd w:val="0"/>
              <w:snapToGrid w:val="0"/>
              <w:spacing w:line="360" w:lineRule="exact"/>
              <w:jc w:val="center"/>
              <w:textAlignment w:val="baseline"/>
              <w:rPr>
                <w:rFonts w:hint="eastAsia" w:ascii="宋体" w:hAnsi="宋体" w:eastAsia="宋体" w:cs="宋体"/>
                <w:b/>
                <w:bCs/>
                <w:sz w:val="21"/>
                <w:szCs w:val="21"/>
              </w:rPr>
            </w:pPr>
            <w:r>
              <w:rPr>
                <w:rFonts w:hint="eastAsia" w:ascii="宋体" w:hAnsi="宋体" w:eastAsia="宋体" w:cs="宋体"/>
                <w:b/>
                <w:sz w:val="21"/>
                <w:szCs w:val="21"/>
                <w:highlight w:val="white"/>
              </w:rPr>
              <w:t>计税方法</w:t>
            </w:r>
          </w:p>
        </w:tc>
        <w:tc>
          <w:tcPr>
            <w:tcW w:w="8222" w:type="dxa"/>
            <w:gridSpan w:val="2"/>
            <w:tcBorders>
              <w:top w:val="single" w:color="000000" w:sz="4" w:space="0"/>
              <w:left w:val="single" w:color="000000" w:sz="4" w:space="0"/>
              <w:bottom w:val="single" w:color="auto" w:sz="4" w:space="0"/>
              <w:right w:val="single" w:color="000000" w:sz="4" w:space="0"/>
            </w:tcBorders>
            <w:vAlign w:val="center"/>
          </w:tcPr>
          <w:p w14:paraId="2F72E45F">
            <w:pPr>
              <w:autoSpaceDE w:val="0"/>
              <w:autoSpaceDN w:val="0"/>
              <w:adjustRightInd w:val="0"/>
              <w:snapToGrid w:val="0"/>
              <w:spacing w:line="360" w:lineRule="exact"/>
              <w:textAlignment w:val="baseline"/>
              <w:rPr>
                <w:rFonts w:hint="eastAsia" w:ascii="宋体" w:hAnsi="宋体" w:eastAsia="宋体" w:cs="宋体"/>
                <w:bCs/>
                <w:sz w:val="21"/>
                <w:szCs w:val="21"/>
                <w:highlight w:val="green"/>
              </w:rPr>
            </w:pPr>
            <w:r>
              <w:rPr>
                <w:rFonts w:hint="eastAsia" w:ascii="宋体" w:hAnsi="宋体" w:eastAsia="宋体" w:cs="宋体"/>
                <w:bCs/>
                <w:sz w:val="21"/>
                <w:szCs w:val="21"/>
                <w:highlight w:val="white"/>
              </w:rPr>
              <w:t xml:space="preserve">☑一般计税方法 □简易计税方法 </w:t>
            </w:r>
          </w:p>
          <w:p w14:paraId="65AFD06C">
            <w:pPr>
              <w:autoSpaceDE w:val="0"/>
              <w:autoSpaceDN w:val="0"/>
              <w:adjustRightInd w:val="0"/>
              <w:snapToGrid w:val="0"/>
              <w:spacing w:line="360" w:lineRule="exact"/>
              <w:textAlignment w:val="baseline"/>
              <w:rPr>
                <w:rFonts w:hint="eastAsia" w:ascii="宋体" w:hAnsi="宋体" w:eastAsia="宋体" w:cs="宋体"/>
                <w:b/>
                <w:sz w:val="21"/>
                <w:szCs w:val="21"/>
                <w:highlight w:val="white"/>
              </w:rPr>
            </w:pPr>
            <w:r>
              <w:rPr>
                <w:rFonts w:hint="eastAsia" w:ascii="宋体" w:hAnsi="宋体" w:eastAsia="宋体" w:cs="宋体"/>
                <w:b/>
                <w:spacing w:val="-4"/>
                <w:sz w:val="21"/>
                <w:szCs w:val="21"/>
                <w:highlight w:val="white"/>
              </w:rPr>
              <w:t>根据《关于增值税调整后我省建设工程计价依据增值税税率及有关计价调整的通知》(浙建建发[2019]92号)，本工程税金取值为9%，不得作为竞争性费用。</w:t>
            </w:r>
          </w:p>
        </w:tc>
      </w:tr>
      <w:tr w14:paraId="7A4794B1">
        <w:tblPrEx>
          <w:tblCellMar>
            <w:top w:w="0" w:type="dxa"/>
            <w:left w:w="108" w:type="dxa"/>
            <w:bottom w:w="0" w:type="dxa"/>
            <w:right w:w="108" w:type="dxa"/>
          </w:tblCellMar>
        </w:tblPrEx>
        <w:trPr>
          <w:trHeight w:val="2393" w:hRule="atLeast"/>
          <w:jc w:val="center"/>
        </w:trPr>
        <w:tc>
          <w:tcPr>
            <w:tcW w:w="1423" w:type="dxa"/>
            <w:tcBorders>
              <w:top w:val="single" w:color="000000" w:sz="4" w:space="0"/>
              <w:left w:val="single" w:color="000000" w:sz="4" w:space="0"/>
              <w:bottom w:val="single" w:color="auto" w:sz="4" w:space="0"/>
              <w:right w:val="single" w:color="000000" w:sz="4" w:space="0"/>
            </w:tcBorders>
            <w:vAlign w:val="center"/>
          </w:tcPr>
          <w:p w14:paraId="1CF2E15F">
            <w:pPr>
              <w:pStyle w:val="157"/>
              <w:keepNext w:val="0"/>
              <w:keepLines w:val="0"/>
              <w:pageBreakBefore w:val="0"/>
              <w:widowControl w:val="0"/>
              <w:kinsoku/>
              <w:overflowPunct/>
              <w:topLinePunct w:val="0"/>
              <w:bidi w:val="0"/>
              <w:spacing w:line="320" w:lineRule="exact"/>
              <w:ind w:firstLine="0" w:firstLineChars="0"/>
              <w:rPr>
                <w:rFonts w:hint="eastAsia" w:ascii="宋体" w:hAnsi="宋体" w:eastAsia="宋体" w:cs="宋体"/>
                <w:color w:val="000000"/>
                <w:sz w:val="21"/>
                <w:szCs w:val="21"/>
              </w:rPr>
            </w:pPr>
            <w:r>
              <w:rPr>
                <w:rFonts w:hint="eastAsia" w:ascii="宋体" w:hAnsi="宋体" w:eastAsia="宋体" w:cs="宋体"/>
                <w:b/>
                <w:sz w:val="21"/>
                <w:szCs w:val="21"/>
                <w:highlight w:val="white"/>
              </w:rPr>
              <w:t>注意事项</w:t>
            </w:r>
          </w:p>
        </w:tc>
        <w:tc>
          <w:tcPr>
            <w:tcW w:w="8222" w:type="dxa"/>
            <w:gridSpan w:val="2"/>
            <w:tcBorders>
              <w:top w:val="single" w:color="000000" w:sz="4" w:space="0"/>
              <w:left w:val="single" w:color="000000" w:sz="4" w:space="0"/>
              <w:bottom w:val="single" w:color="auto" w:sz="4" w:space="0"/>
              <w:right w:val="single" w:color="000000" w:sz="4" w:space="0"/>
            </w:tcBorders>
            <w:vAlign w:val="center"/>
          </w:tcPr>
          <w:p w14:paraId="402D5B52">
            <w:pPr>
              <w:pageBreakBefore w:val="0"/>
              <w:kinsoku/>
              <w:wordWrap/>
              <w:overflowPunct/>
              <w:topLinePunct w:val="0"/>
              <w:bidi w:val="0"/>
              <w:adjustRightInd w:val="0"/>
              <w:spacing w:line="360" w:lineRule="exact"/>
              <w:ind w:left="0" w:leftChars="0" w:firstLine="0" w:firstLineChars="0"/>
              <w:textAlignment w:val="baseline"/>
              <w:rPr>
                <w:rFonts w:hint="eastAsia" w:ascii="宋体" w:hAnsi="宋体" w:eastAsia="宋体" w:cs="宋体"/>
                <w:sz w:val="21"/>
                <w:szCs w:val="21"/>
              </w:rPr>
            </w:pPr>
            <w:r>
              <w:rPr>
                <w:rFonts w:hint="eastAsia" w:ascii="宋体" w:hAnsi="宋体" w:eastAsia="宋体" w:cs="宋体"/>
                <w:b/>
                <w:bCs/>
                <w:color w:val="auto"/>
                <w:sz w:val="21"/>
                <w:szCs w:val="21"/>
              </w:rPr>
              <w:t>1、投标人在递交投标文件时必须提供：</w:t>
            </w:r>
            <w:r>
              <w:rPr>
                <w:rFonts w:hint="eastAsia" w:ascii="宋体" w:hAnsi="宋体" w:eastAsia="宋体" w:cs="宋体"/>
                <w:color w:val="auto"/>
                <w:sz w:val="21"/>
                <w:szCs w:val="21"/>
              </w:rPr>
              <w:t>投标人在递交投标文件时必须：提供①保险机构出具的保险凭证（温州市域内保险机构出具的保</w:t>
            </w:r>
            <w:r>
              <w:rPr>
                <w:rFonts w:hint="eastAsia" w:ascii="宋体" w:hAnsi="宋体" w:eastAsia="宋体" w:cs="宋体"/>
                <w:sz w:val="21"/>
                <w:szCs w:val="21"/>
              </w:rPr>
              <w:t>险凭证）原件及复印件，提供加盖投标单位公章的保险电子凭证可替代保险凭证原件及复印件；②银行保函（温州市域内的商业银行或者投标人基本账户开户行出具的银行保函）原件及复印件【以上二种材料根据投标人自身情况提供其一】。</w:t>
            </w:r>
          </w:p>
          <w:p w14:paraId="51A5ACE9">
            <w:pPr>
              <w:pageBreakBefore w:val="0"/>
              <w:widowControl/>
              <w:shd w:val="clear" w:color="auto" w:fill="FFFFFF"/>
              <w:kinsoku/>
              <w:wordWrap/>
              <w:overflowPunct/>
              <w:topLinePunct w:val="0"/>
              <w:bidi w:val="0"/>
              <w:spacing w:line="360" w:lineRule="exact"/>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 xml:space="preserve">【注：未能按要求提供上述材料，其投标文件将不予以接收】。 </w:t>
            </w:r>
          </w:p>
          <w:p w14:paraId="341D7E17">
            <w:pPr>
              <w:keepNext w:val="0"/>
              <w:keepLines w:val="0"/>
              <w:pageBreakBefore w:val="0"/>
              <w:widowControl w:val="0"/>
              <w:numPr>
                <w:ilvl w:val="0"/>
                <w:numId w:val="0"/>
              </w:numPr>
              <w:tabs>
                <w:tab w:val="left" w:pos="1965"/>
              </w:tabs>
              <w:kinsoku/>
              <w:overflowPunct/>
              <w:topLinePunct w:val="0"/>
              <w:autoSpaceDE w:val="0"/>
              <w:autoSpaceDN w:val="0"/>
              <w:bidi w:val="0"/>
              <w:adjustRightInd w:val="0"/>
              <w:spacing w:line="32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投标人在递交投标文件时投标代表身份符合性审核确认。投标及开标活动应由投标单位的法定代表人或法人代表授权委托人参加，参加人员身份符合性审核确认要求如下：</w:t>
            </w:r>
          </w:p>
          <w:p w14:paraId="0ADB6CA3">
            <w:pPr>
              <w:keepNext w:val="0"/>
              <w:keepLines w:val="0"/>
              <w:pageBreakBefore w:val="0"/>
              <w:widowControl w:val="0"/>
              <w:tabs>
                <w:tab w:val="left" w:pos="1965"/>
              </w:tabs>
              <w:kinsoku/>
              <w:overflowPunct/>
              <w:topLinePunct w:val="0"/>
              <w:autoSpaceDE w:val="0"/>
              <w:autoSpaceDN w:val="0"/>
              <w:bidi w:val="0"/>
              <w:adjustRightInd w:val="0"/>
              <w:spacing w:line="32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（1）法定代表人参加开标的，必须持有并出示《法人营业执照》原件或复印件、本人身份证原件和复印件；</w:t>
            </w:r>
          </w:p>
          <w:p w14:paraId="5BE6D0A0">
            <w:pPr>
              <w:keepNext w:val="0"/>
              <w:keepLines w:val="0"/>
              <w:pageBreakBefore w:val="0"/>
              <w:widowControl w:val="0"/>
              <w:tabs>
                <w:tab w:val="left" w:pos="1965"/>
              </w:tabs>
              <w:kinsoku/>
              <w:overflowPunct/>
              <w:topLinePunct w:val="0"/>
              <w:autoSpaceDE w:val="0"/>
              <w:autoSpaceDN w:val="0"/>
              <w:bidi w:val="0"/>
              <w:adjustRightInd w:val="0"/>
              <w:spacing w:line="320" w:lineRule="exact"/>
              <w:ind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rPr>
              <w:t>（2）如委托人参加的，必须持有并出示法人签署盖章的授权委托书原件、身份证原件及复印件</w:t>
            </w:r>
            <w:r>
              <w:rPr>
                <w:rFonts w:hint="eastAsia" w:ascii="宋体" w:hAnsi="宋体" w:eastAsia="宋体" w:cs="宋体"/>
                <w:b/>
                <w:bCs/>
                <w:sz w:val="21"/>
                <w:szCs w:val="21"/>
                <w:lang w:eastAsia="zh-CN"/>
              </w:rPr>
              <w:t>。</w:t>
            </w:r>
          </w:p>
          <w:p w14:paraId="54971B66">
            <w:pPr>
              <w:keepNext w:val="0"/>
              <w:keepLines w:val="0"/>
              <w:pageBreakBefore w:val="0"/>
              <w:widowControl w:val="0"/>
              <w:tabs>
                <w:tab w:val="left" w:pos="1965"/>
              </w:tabs>
              <w:kinsoku/>
              <w:overflowPunct/>
              <w:topLinePunct w:val="0"/>
              <w:autoSpaceDE w:val="0"/>
              <w:autoSpaceDN w:val="0"/>
              <w:bidi w:val="0"/>
              <w:adjustRightInd w:val="0"/>
              <w:spacing w:line="320" w:lineRule="exact"/>
              <w:ind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rPr>
              <w:t>以上所有复印件、电子证照均须加盖单位公章,法定代表人(或委托代理人)的身份按上述要求验证,只有通过验证的投标人的投标文件才予以接收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否则将按无效标处理</w:t>
            </w:r>
            <w:r>
              <w:rPr>
                <w:rFonts w:hint="eastAsia" w:ascii="宋体" w:hAnsi="宋体" w:eastAsia="宋体" w:cs="宋体"/>
                <w:b/>
                <w:bCs/>
                <w:sz w:val="21"/>
                <w:szCs w:val="21"/>
                <w:lang w:eastAsia="zh-CN"/>
              </w:rPr>
              <w:t>。</w:t>
            </w:r>
          </w:p>
          <w:p w14:paraId="2E034BDD">
            <w:pPr>
              <w:keepNext w:val="0"/>
              <w:keepLines w:val="0"/>
              <w:pageBreakBefore w:val="0"/>
              <w:widowControl w:val="0"/>
              <w:numPr>
                <w:ilvl w:val="0"/>
                <w:numId w:val="0"/>
              </w:numPr>
              <w:kinsoku/>
              <w:overflowPunct/>
              <w:topLinePunct w:val="0"/>
              <w:bidi w:val="0"/>
              <w:spacing w:line="320" w:lineRule="exact"/>
              <w:ind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投标人投标时须根据施工图和预算书等内容仔细核对标底造价，如标底造价存在误差（包括错算、漏算、少算）的，投标人应在答疑时以书面形式提出，否则投标人投标时须自行综合考虑，今后将不予以调整。</w:t>
            </w:r>
          </w:p>
          <w:p w14:paraId="11701856">
            <w:pPr>
              <w:pStyle w:val="2"/>
              <w:keepNext w:val="0"/>
              <w:keepLines w:val="0"/>
              <w:pageBreakBefore w:val="0"/>
              <w:widowControl w:val="0"/>
              <w:numPr>
                <w:ilvl w:val="0"/>
                <w:numId w:val="0"/>
              </w:numPr>
              <w:kinsoku/>
              <w:overflowPunct/>
              <w:topLinePunct w:val="0"/>
              <w:bidi w:val="0"/>
              <w:spacing w:line="320" w:lineRule="exact"/>
              <w:ind w:left="0" w:leftChars="0" w:firstLine="0" w:firstLineChars="0"/>
              <w:rPr>
                <w:rFonts w:hint="eastAsia" w:ascii="宋体" w:hAnsi="宋体" w:eastAsia="宋体" w:cs="宋体"/>
                <w:bCs/>
                <w:color w:val="000000"/>
                <w:sz w:val="21"/>
                <w:szCs w:val="21"/>
                <w:highlight w:val="green"/>
              </w:rPr>
            </w:pPr>
            <w:r>
              <w:rPr>
                <w:rFonts w:hint="eastAsia" w:ascii="宋体" w:hAnsi="宋体" w:eastAsia="宋体" w:cs="宋体"/>
                <w:b/>
                <w:bCs/>
                <w:sz w:val="21"/>
                <w:szCs w:val="21"/>
                <w:lang w:val="en-US" w:eastAsia="zh-CN"/>
              </w:rPr>
              <w:t>4、投标须知的正文与前附表不一致时以前附表为准。</w:t>
            </w:r>
          </w:p>
        </w:tc>
      </w:tr>
      <w:bookmarkEnd w:id="7"/>
    </w:tbl>
    <w:p w14:paraId="2CD8E309">
      <w:pPr>
        <w:rPr>
          <w:rFonts w:hint="eastAsia" w:ascii="宋体" w:hAnsi="宋体" w:eastAsia="宋体" w:cs="宋体"/>
          <w:highlight w:val="white"/>
        </w:rPr>
      </w:pPr>
      <w:r>
        <w:rPr>
          <w:rFonts w:hint="eastAsia" w:ascii="宋体" w:hAnsi="宋体" w:eastAsia="宋体" w:cs="宋体"/>
          <w:highlight w:val="white"/>
        </w:rPr>
        <w:br w:type="page"/>
      </w:r>
    </w:p>
    <w:p w14:paraId="63D9278D">
      <w:pPr>
        <w:wordWrap w:val="0"/>
        <w:spacing w:line="360" w:lineRule="auto"/>
        <w:ind w:left="0" w:leftChars="0" w:firstLine="0" w:firstLineChars="0"/>
        <w:rPr>
          <w:rStyle w:val="311"/>
          <w:rFonts w:hint="eastAsia" w:ascii="宋体" w:hAnsi="宋体" w:eastAsia="宋体" w:cs="宋体"/>
          <w:lang w:val="en-US" w:eastAsia="zh-CN"/>
        </w:rPr>
      </w:pPr>
      <w:r>
        <w:rPr>
          <w:rStyle w:val="311"/>
          <w:rFonts w:hint="eastAsia" w:ascii="宋体" w:hAnsi="宋体" w:eastAsia="宋体" w:cs="宋体"/>
          <w:lang w:val="en-US" w:eastAsia="zh-CN"/>
        </w:rPr>
        <w:t>1. 总则</w:t>
      </w:r>
    </w:p>
    <w:p w14:paraId="1CCF3DD1">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1.1 项目概况</w:t>
      </w:r>
    </w:p>
    <w:p w14:paraId="55833C7D">
      <w:pPr>
        <w:spacing w:line="400" w:lineRule="exact"/>
        <w:ind w:firstLine="420" w:firstLineChars="200"/>
        <w:rPr>
          <w:rFonts w:hint="eastAsia" w:ascii="宋体" w:hAnsi="宋体" w:eastAsia="宋体" w:cs="宋体"/>
        </w:rPr>
      </w:pPr>
      <w:r>
        <w:rPr>
          <w:rFonts w:hint="eastAsia" w:ascii="宋体" w:hAnsi="宋体" w:eastAsia="宋体" w:cs="宋体"/>
          <w:highlight w:val="white"/>
        </w:rPr>
        <w:t>1.1.1 根据《中华人民共和国招标投标法》等有关法律、法规和规章的规定，本招标项目已具备招标条件，现对本标段施工进行招标。</w:t>
      </w:r>
    </w:p>
    <w:p w14:paraId="26B45EC7">
      <w:pPr>
        <w:spacing w:line="400" w:lineRule="exact"/>
        <w:ind w:firstLine="420" w:firstLineChars="200"/>
        <w:rPr>
          <w:rFonts w:hint="eastAsia" w:ascii="宋体" w:hAnsi="宋体" w:eastAsia="宋体" w:cs="宋体"/>
        </w:rPr>
      </w:pPr>
      <w:r>
        <w:rPr>
          <w:rFonts w:hint="eastAsia" w:ascii="宋体" w:hAnsi="宋体" w:eastAsia="宋体" w:cs="宋体"/>
          <w:highlight w:val="white"/>
        </w:rPr>
        <w:t>1.1.2 本招标项目招标人：见投标人须知前附表。</w:t>
      </w:r>
    </w:p>
    <w:p w14:paraId="70A4CA30">
      <w:pPr>
        <w:spacing w:line="400" w:lineRule="exact"/>
        <w:ind w:firstLine="420" w:firstLineChars="200"/>
        <w:rPr>
          <w:rFonts w:hint="eastAsia" w:ascii="宋体" w:hAnsi="宋体" w:eastAsia="宋体" w:cs="宋体"/>
        </w:rPr>
      </w:pPr>
      <w:r>
        <w:rPr>
          <w:rFonts w:hint="eastAsia" w:ascii="宋体" w:hAnsi="宋体" w:eastAsia="宋体" w:cs="宋体"/>
          <w:highlight w:val="white"/>
        </w:rPr>
        <w:t>1.1.3 本标段招标代理机构：见投标人须知前附表。</w:t>
      </w:r>
    </w:p>
    <w:p w14:paraId="7CED81BB">
      <w:pPr>
        <w:spacing w:line="400" w:lineRule="exact"/>
        <w:ind w:firstLine="420" w:firstLineChars="200"/>
        <w:rPr>
          <w:rFonts w:hint="eastAsia" w:ascii="宋体" w:hAnsi="宋体" w:eastAsia="宋体" w:cs="宋体"/>
        </w:rPr>
      </w:pPr>
      <w:r>
        <w:rPr>
          <w:rFonts w:hint="eastAsia" w:ascii="宋体" w:hAnsi="宋体" w:eastAsia="宋体" w:cs="宋体"/>
          <w:highlight w:val="white"/>
        </w:rPr>
        <w:t>1.1.4 本招标项目名称：见投标人须知前附表。</w:t>
      </w:r>
    </w:p>
    <w:p w14:paraId="3E96CB29">
      <w:pPr>
        <w:spacing w:line="400" w:lineRule="exact"/>
        <w:ind w:firstLine="420" w:firstLineChars="200"/>
        <w:rPr>
          <w:rFonts w:hint="eastAsia" w:ascii="宋体" w:hAnsi="宋体" w:eastAsia="宋体" w:cs="宋体"/>
        </w:rPr>
      </w:pPr>
      <w:r>
        <w:rPr>
          <w:rFonts w:hint="eastAsia" w:ascii="宋体" w:hAnsi="宋体" w:eastAsia="宋体" w:cs="宋体"/>
          <w:highlight w:val="white"/>
        </w:rPr>
        <w:t>1.1.5 本标段建设地点：见投标人须知前附表。</w:t>
      </w:r>
    </w:p>
    <w:p w14:paraId="39FCB0D9">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1.2 资金来源和落实情况</w:t>
      </w:r>
    </w:p>
    <w:p w14:paraId="2E193D37">
      <w:pPr>
        <w:spacing w:line="400" w:lineRule="exact"/>
        <w:ind w:firstLine="420" w:firstLineChars="200"/>
        <w:rPr>
          <w:rFonts w:hint="eastAsia" w:ascii="宋体" w:hAnsi="宋体" w:eastAsia="宋体" w:cs="宋体"/>
        </w:rPr>
      </w:pPr>
      <w:r>
        <w:rPr>
          <w:rFonts w:hint="eastAsia" w:ascii="宋体" w:hAnsi="宋体" w:eastAsia="宋体" w:cs="宋体"/>
          <w:highlight w:val="white"/>
        </w:rPr>
        <w:t>1.2.1 本招标项目的资金来源：见投标人须知前附表。</w:t>
      </w:r>
    </w:p>
    <w:p w14:paraId="194E2C4B">
      <w:pPr>
        <w:spacing w:line="400" w:lineRule="exact"/>
        <w:ind w:firstLine="420" w:firstLineChars="200"/>
        <w:rPr>
          <w:rFonts w:hint="eastAsia" w:ascii="宋体" w:hAnsi="宋体" w:eastAsia="宋体" w:cs="宋体"/>
        </w:rPr>
      </w:pPr>
      <w:r>
        <w:rPr>
          <w:rFonts w:hint="eastAsia" w:ascii="宋体" w:hAnsi="宋体" w:eastAsia="宋体" w:cs="宋体"/>
          <w:highlight w:val="white"/>
        </w:rPr>
        <w:t>1.2.2 本招标项目的出资比例：见投标人须知前附表。</w:t>
      </w:r>
    </w:p>
    <w:p w14:paraId="6705ED65">
      <w:pPr>
        <w:pStyle w:val="157"/>
        <w:spacing w:line="392" w:lineRule="exact"/>
        <w:ind w:firstLine="420" w:firstLineChars="200"/>
        <w:jc w:val="both"/>
        <w:rPr>
          <w:rFonts w:hint="eastAsia" w:ascii="宋体" w:hAnsi="宋体" w:eastAsia="宋体" w:cs="宋体"/>
          <w:color w:val="auto"/>
          <w:kern w:val="2"/>
          <w:sz w:val="21"/>
        </w:rPr>
      </w:pPr>
      <w:r>
        <w:rPr>
          <w:rFonts w:hint="eastAsia" w:ascii="宋体" w:hAnsi="宋体" w:eastAsia="宋体" w:cs="宋体"/>
          <w:color w:val="auto"/>
          <w:kern w:val="2"/>
          <w:sz w:val="21"/>
          <w:highlight w:val="white"/>
        </w:rPr>
        <w:t>1.2.3 本招标项目的资金落实情况：见投标人须知前附表。</w:t>
      </w:r>
    </w:p>
    <w:p w14:paraId="697125B6">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1.3 招标范围、计划工期和质量要求</w:t>
      </w:r>
    </w:p>
    <w:p w14:paraId="34C0B825">
      <w:pPr>
        <w:spacing w:line="400" w:lineRule="exact"/>
        <w:ind w:firstLine="420" w:firstLineChars="200"/>
        <w:rPr>
          <w:rFonts w:hint="eastAsia" w:ascii="宋体" w:hAnsi="宋体" w:eastAsia="宋体" w:cs="宋体"/>
        </w:rPr>
      </w:pPr>
      <w:r>
        <w:rPr>
          <w:rFonts w:hint="eastAsia" w:ascii="宋体" w:hAnsi="宋体" w:eastAsia="宋体" w:cs="宋体"/>
          <w:highlight w:val="white"/>
        </w:rPr>
        <w:t>1.3.1 本次招标范围：见投标人须知前附表。</w:t>
      </w:r>
    </w:p>
    <w:p w14:paraId="60653509">
      <w:pPr>
        <w:spacing w:line="400" w:lineRule="exact"/>
        <w:ind w:firstLine="420" w:firstLineChars="200"/>
        <w:rPr>
          <w:rFonts w:hint="eastAsia" w:ascii="宋体" w:hAnsi="宋体" w:eastAsia="宋体" w:cs="宋体"/>
        </w:rPr>
      </w:pPr>
      <w:r>
        <w:rPr>
          <w:rFonts w:hint="eastAsia" w:ascii="宋体" w:hAnsi="宋体" w:eastAsia="宋体" w:cs="宋体"/>
          <w:highlight w:val="white"/>
        </w:rPr>
        <w:t>1.3.2 本标段的计划工期：见投标人须知前附表。</w:t>
      </w:r>
    </w:p>
    <w:p w14:paraId="25B0930E">
      <w:pPr>
        <w:spacing w:line="400" w:lineRule="exact"/>
        <w:ind w:firstLine="420" w:firstLineChars="200"/>
        <w:rPr>
          <w:rFonts w:hint="eastAsia" w:ascii="宋体" w:hAnsi="宋体" w:eastAsia="宋体" w:cs="宋体"/>
        </w:rPr>
      </w:pPr>
      <w:r>
        <w:rPr>
          <w:rFonts w:hint="eastAsia" w:ascii="宋体" w:hAnsi="宋体" w:eastAsia="宋体" w:cs="宋体"/>
          <w:highlight w:val="white"/>
        </w:rPr>
        <w:t>1.3.3 本标段的质量要求：见投标人须知前附表。</w:t>
      </w:r>
    </w:p>
    <w:p w14:paraId="02065270">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1.4 投标人资格要求</w:t>
      </w:r>
    </w:p>
    <w:p w14:paraId="479537B4">
      <w:pPr>
        <w:pStyle w:val="247"/>
        <w:spacing w:line="392" w:lineRule="exact"/>
        <w:ind w:firstLine="420" w:firstLineChars="200"/>
        <w:jc w:val="both"/>
        <w:rPr>
          <w:rFonts w:hint="eastAsia" w:ascii="宋体" w:hAnsi="宋体" w:eastAsia="宋体" w:cs="宋体"/>
          <w:b/>
          <w:sz w:val="21"/>
          <w:szCs w:val="21"/>
          <w:u w:val="single"/>
        </w:rPr>
      </w:pPr>
      <w:r>
        <w:rPr>
          <w:rFonts w:hint="eastAsia" w:ascii="宋体" w:hAnsi="宋体" w:eastAsia="宋体" w:cs="宋体"/>
          <w:sz w:val="21"/>
          <w:szCs w:val="21"/>
          <w:highlight w:val="white"/>
        </w:rPr>
        <w:t>1.4.1 投标人应具备承担本标段施工的资质条件、能力和信誉：见投标人须知前附表。</w:t>
      </w:r>
    </w:p>
    <w:p w14:paraId="4286C3E4">
      <w:pPr>
        <w:pStyle w:val="157"/>
        <w:spacing w:line="392" w:lineRule="exact"/>
        <w:ind w:firstLine="420" w:firstLineChars="200"/>
        <w:jc w:val="both"/>
        <w:rPr>
          <w:rFonts w:hint="eastAsia" w:ascii="宋体" w:hAnsi="宋体" w:eastAsia="宋体" w:cs="宋体"/>
          <w:b/>
          <w:color w:val="auto"/>
          <w:sz w:val="21"/>
          <w:szCs w:val="21"/>
          <w:highlight w:val="white"/>
        </w:rPr>
      </w:pPr>
      <w:r>
        <w:rPr>
          <w:rFonts w:hint="eastAsia" w:ascii="宋体" w:hAnsi="宋体" w:eastAsia="宋体" w:cs="宋体"/>
          <w:color w:val="auto"/>
          <w:sz w:val="21"/>
          <w:szCs w:val="21"/>
          <w:highlight w:val="white"/>
        </w:rPr>
        <w:t xml:space="preserve">1.4.2 </w:t>
      </w:r>
      <w:r>
        <w:rPr>
          <w:rFonts w:hint="eastAsia" w:ascii="宋体" w:hAnsi="宋体" w:eastAsia="宋体" w:cs="宋体"/>
          <w:b/>
          <w:color w:val="auto"/>
          <w:sz w:val="21"/>
          <w:szCs w:val="21"/>
          <w:highlight w:val="white"/>
        </w:rPr>
        <w:t>本工程是否接受联合体：见投标人须知前附表。</w:t>
      </w:r>
    </w:p>
    <w:p w14:paraId="4715E7F5">
      <w:pPr>
        <w:tabs>
          <w:tab w:val="left" w:pos="0"/>
        </w:tabs>
        <w:spacing w:line="392" w:lineRule="exact"/>
        <w:ind w:firstLine="422" w:firstLineChars="200"/>
        <w:rPr>
          <w:rFonts w:hint="eastAsia" w:ascii="宋体" w:hAnsi="宋体" w:eastAsia="宋体" w:cs="宋体"/>
          <w:b/>
          <w:szCs w:val="21"/>
        </w:rPr>
      </w:pPr>
      <w:r>
        <w:rPr>
          <w:rFonts w:hint="eastAsia" w:ascii="宋体" w:hAnsi="宋体" w:eastAsia="宋体" w:cs="宋体"/>
          <w:b/>
          <w:szCs w:val="21"/>
        </w:rPr>
        <w:t>1.4.3 投标人不得存在下列情形之一：</w:t>
      </w:r>
    </w:p>
    <w:p w14:paraId="2E706B96">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 xml:space="preserve">（1）为招标人不具有独立法人资格的附属机构（单位）； </w:t>
      </w:r>
    </w:p>
    <w:p w14:paraId="29DC1B35">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 xml:space="preserve">（2）为本工程前期准备提供设计或咨询服务的，但设计施工总承包的除外； </w:t>
      </w:r>
    </w:p>
    <w:p w14:paraId="7C0C7F31">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（3）为本工程的监理人；</w:t>
      </w:r>
    </w:p>
    <w:p w14:paraId="06786AD3">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 xml:space="preserve">（4）为本工程的代建人； </w:t>
      </w:r>
    </w:p>
    <w:p w14:paraId="54A6C30B">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 xml:space="preserve">（5）为本工程提供招标代理服务的； </w:t>
      </w:r>
    </w:p>
    <w:p w14:paraId="1C956526">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（6）与本工程的监理人或代建人或招标代理机构同为一个法定代表人的；</w:t>
      </w:r>
    </w:p>
    <w:p w14:paraId="2A5628B7">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（7）与本工程的监理人或代建人或招标代理机构相互控股或参股的；</w:t>
      </w:r>
    </w:p>
    <w:p w14:paraId="4664BA04">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（8）与本工程的监理人或代建人或招标代理机构相互任职或工作的；</w:t>
      </w:r>
    </w:p>
    <w:p w14:paraId="2140F483">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 xml:space="preserve">（9）被责令停业的； </w:t>
      </w:r>
    </w:p>
    <w:p w14:paraId="53F0FCE3">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 xml:space="preserve">（10）被暂停或取消投标资格的； </w:t>
      </w:r>
    </w:p>
    <w:p w14:paraId="5F226C40">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（11）财产被接管或冻结的；</w:t>
      </w:r>
    </w:p>
    <w:p w14:paraId="469FC0A5">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（12）被同一家公司控股且有参股关系的，参加同一标段或者未划分标段的同一招标项目投标的。</w:t>
      </w:r>
    </w:p>
    <w:p w14:paraId="79AE5B45">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（13）招标人（或招标代理机构）在规定的提交投标文件截止时间后，协助投标撤换投标文件夹、更改报价的；</w:t>
      </w:r>
    </w:p>
    <w:p w14:paraId="30F06466">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（14）不同投标人使用同一人或者同一单位的资金交纳投标保证金的；</w:t>
      </w:r>
    </w:p>
    <w:p w14:paraId="11485A20">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（15）不同投标人委托同一人或者同一单位办理投标事宜、编制投标文件或提供投标咨询服务的（或担任不同单位的中心交易员）；</w:t>
      </w:r>
    </w:p>
    <w:p w14:paraId="1FB63287">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（16）不同投标人与同一投标人联合投标的；</w:t>
      </w:r>
    </w:p>
    <w:p w14:paraId="2BBD21A9">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（17）投标人之间相互约定给予未中标的投标人费用补偿的；</w:t>
      </w:r>
    </w:p>
    <w:p w14:paraId="11C12837">
      <w:pPr>
        <w:tabs>
          <w:tab w:val="left" w:pos="0"/>
        </w:tabs>
        <w:spacing w:line="392" w:lineRule="exact"/>
        <w:ind w:firstLine="420" w:firstLineChars="200"/>
        <w:rPr>
          <w:rFonts w:hint="eastAsia" w:ascii="宋体" w:hAnsi="宋体" w:eastAsia="宋体" w:cs="宋体"/>
          <w:szCs w:val="21"/>
        </w:rPr>
      </w:pPr>
      <w:r>
        <w:rPr>
          <w:rFonts w:hint="eastAsia" w:ascii="宋体" w:hAnsi="宋体" w:eastAsia="宋体" w:cs="宋体"/>
          <w:szCs w:val="21"/>
        </w:rPr>
        <w:t>（18）法律、法规或者规章规定的其他串通投标行为。</w:t>
      </w:r>
    </w:p>
    <w:p w14:paraId="3A3074F6">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1.5 费用承担</w:t>
      </w:r>
    </w:p>
    <w:p w14:paraId="7003D6EF">
      <w:pPr>
        <w:pStyle w:val="167"/>
        <w:spacing w:line="420" w:lineRule="exact"/>
        <w:ind w:left="420"/>
        <w:jc w:val="both"/>
        <w:rPr>
          <w:rFonts w:hint="eastAsia" w:ascii="宋体" w:hAnsi="宋体" w:eastAsia="宋体" w:cs="宋体"/>
          <w:sz w:val="21"/>
          <w:szCs w:val="21"/>
        </w:rPr>
      </w:pPr>
      <w:r>
        <w:rPr>
          <w:rFonts w:hint="eastAsia" w:ascii="宋体" w:hAnsi="宋体" w:eastAsia="宋体" w:cs="宋体"/>
          <w:sz w:val="21"/>
          <w:szCs w:val="21"/>
          <w:highlight w:val="white"/>
        </w:rPr>
        <w:t>投标人准备和参加投标活动发生的费用自理。</w:t>
      </w:r>
    </w:p>
    <w:p w14:paraId="5E59794C">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1.6 保密</w:t>
      </w:r>
    </w:p>
    <w:p w14:paraId="298F36CC">
      <w:pPr>
        <w:pStyle w:val="167"/>
        <w:spacing w:line="420" w:lineRule="exact"/>
        <w:ind w:right="100" w:firstLine="420"/>
        <w:jc w:val="both"/>
        <w:rPr>
          <w:rFonts w:hint="eastAsia" w:ascii="宋体" w:hAnsi="宋体" w:eastAsia="宋体" w:cs="宋体"/>
          <w:sz w:val="21"/>
          <w:szCs w:val="21"/>
        </w:rPr>
      </w:pPr>
      <w:r>
        <w:rPr>
          <w:rFonts w:hint="eastAsia" w:ascii="宋体" w:hAnsi="宋体" w:eastAsia="宋体" w:cs="宋体"/>
          <w:sz w:val="21"/>
          <w:szCs w:val="21"/>
          <w:highlight w:val="white"/>
        </w:rPr>
        <w:t>参与招标投标活动的各方应对招标文件和投标文件中的商业和技术等秘密保密，违者应对由此造成的后果承担法律责任。</w:t>
      </w:r>
    </w:p>
    <w:p w14:paraId="7635EFF2">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1.7 语言文字</w:t>
      </w:r>
    </w:p>
    <w:p w14:paraId="0E430DD4">
      <w:pPr>
        <w:pStyle w:val="167"/>
        <w:spacing w:line="420" w:lineRule="exact"/>
        <w:ind w:left="420"/>
        <w:jc w:val="both"/>
        <w:rPr>
          <w:rFonts w:hint="eastAsia" w:ascii="宋体" w:hAnsi="宋体" w:eastAsia="宋体" w:cs="宋体"/>
          <w:sz w:val="21"/>
          <w:szCs w:val="21"/>
        </w:rPr>
      </w:pPr>
      <w:r>
        <w:rPr>
          <w:rFonts w:hint="eastAsia" w:ascii="宋体" w:hAnsi="宋体" w:eastAsia="宋体" w:cs="宋体"/>
          <w:sz w:val="21"/>
          <w:szCs w:val="21"/>
          <w:highlight w:val="white"/>
        </w:rPr>
        <w:t>除专用术语外，与招标投标有关的语言均使用中文。必要时专用术语应附有中文注释。</w:t>
      </w:r>
    </w:p>
    <w:p w14:paraId="3D763BAF">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1.8 计量单位</w:t>
      </w:r>
    </w:p>
    <w:p w14:paraId="7BDC6EDB">
      <w:pPr>
        <w:pStyle w:val="167"/>
        <w:spacing w:line="420" w:lineRule="exact"/>
        <w:ind w:left="420"/>
        <w:jc w:val="both"/>
        <w:rPr>
          <w:rFonts w:hint="eastAsia" w:ascii="宋体" w:hAnsi="宋体" w:eastAsia="宋体" w:cs="宋体"/>
          <w:sz w:val="21"/>
          <w:szCs w:val="21"/>
        </w:rPr>
      </w:pPr>
      <w:r>
        <w:rPr>
          <w:rFonts w:hint="eastAsia" w:ascii="宋体" w:hAnsi="宋体" w:eastAsia="宋体" w:cs="宋体"/>
          <w:sz w:val="21"/>
          <w:szCs w:val="21"/>
          <w:highlight w:val="white"/>
        </w:rPr>
        <w:t>所有计量均采用中华人民共和国法定计量单位。</w:t>
      </w:r>
    </w:p>
    <w:p w14:paraId="5295AFEF">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1.9 踏勘现场</w:t>
      </w:r>
    </w:p>
    <w:p w14:paraId="538B3EB6">
      <w:pPr>
        <w:pStyle w:val="157"/>
        <w:spacing w:line="42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1.9.1 本工程是否组织踏勘现场：见投标人须知前附表。</w:t>
      </w:r>
    </w:p>
    <w:p w14:paraId="1FF1B29F">
      <w:pPr>
        <w:autoSpaceDE w:val="0"/>
        <w:autoSpaceDN w:val="0"/>
        <w:adjustRightInd w:val="0"/>
        <w:spacing w:line="420" w:lineRule="exact"/>
        <w:ind w:firstLine="420" w:firstLineChars="200"/>
        <w:rPr>
          <w:rFonts w:hint="eastAsia" w:ascii="宋体" w:hAnsi="宋体" w:eastAsia="宋体" w:cs="宋体"/>
          <w:kern w:val="0"/>
          <w:szCs w:val="21"/>
        </w:rPr>
      </w:pPr>
      <w:r>
        <w:rPr>
          <w:rFonts w:hint="eastAsia" w:ascii="宋体" w:hAnsi="宋体" w:eastAsia="宋体" w:cs="宋体"/>
          <w:kern w:val="0"/>
          <w:szCs w:val="21"/>
          <w:highlight w:val="white"/>
        </w:rPr>
        <w:t>1.9.2 投标人踏勘现场发生的费用自理。</w:t>
      </w:r>
    </w:p>
    <w:p w14:paraId="165E43D3">
      <w:pPr>
        <w:autoSpaceDE w:val="0"/>
        <w:autoSpaceDN w:val="0"/>
        <w:adjustRightInd w:val="0"/>
        <w:spacing w:line="420" w:lineRule="exact"/>
        <w:ind w:firstLine="420" w:firstLineChars="200"/>
        <w:rPr>
          <w:rFonts w:hint="eastAsia" w:ascii="宋体" w:hAnsi="宋体" w:eastAsia="宋体" w:cs="宋体"/>
          <w:kern w:val="0"/>
          <w:szCs w:val="21"/>
        </w:rPr>
      </w:pPr>
      <w:r>
        <w:rPr>
          <w:rFonts w:hint="eastAsia" w:ascii="宋体" w:hAnsi="宋体" w:eastAsia="宋体" w:cs="宋体"/>
          <w:kern w:val="0"/>
          <w:szCs w:val="21"/>
          <w:highlight w:val="white"/>
        </w:rPr>
        <w:t>1.9.3 投标人自行负责在踏勘现场中所发生的人员伤亡和财产损失。</w:t>
      </w:r>
    </w:p>
    <w:p w14:paraId="395CA2C3">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1.10 投标预备会</w:t>
      </w:r>
    </w:p>
    <w:p w14:paraId="31DCD3A7">
      <w:pPr>
        <w:autoSpaceDE w:val="0"/>
        <w:autoSpaceDN w:val="0"/>
        <w:adjustRightInd w:val="0"/>
        <w:spacing w:line="420" w:lineRule="exact"/>
        <w:ind w:firstLine="420" w:firstLineChars="200"/>
        <w:rPr>
          <w:rFonts w:hint="eastAsia" w:ascii="宋体" w:hAnsi="宋体" w:eastAsia="宋体" w:cs="宋体"/>
          <w:kern w:val="0"/>
          <w:szCs w:val="21"/>
        </w:rPr>
      </w:pPr>
      <w:r>
        <w:rPr>
          <w:rFonts w:hint="eastAsia" w:ascii="宋体" w:hAnsi="宋体" w:eastAsia="宋体" w:cs="宋体"/>
          <w:kern w:val="0"/>
          <w:szCs w:val="21"/>
          <w:highlight w:val="white"/>
        </w:rPr>
        <w:t>1.10.1 本工程不召开投标预备会。</w:t>
      </w:r>
    </w:p>
    <w:p w14:paraId="7FB08C13">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1.11 分包</w:t>
      </w:r>
    </w:p>
    <w:p w14:paraId="32FAB003">
      <w:pPr>
        <w:spacing w:line="420" w:lineRule="exact"/>
        <w:ind w:firstLine="420" w:firstLineChars="200"/>
        <w:rPr>
          <w:rFonts w:hint="eastAsia" w:ascii="宋体" w:hAnsi="宋体" w:eastAsia="宋体" w:cs="宋体"/>
        </w:rPr>
      </w:pPr>
      <w:r>
        <w:rPr>
          <w:rFonts w:hint="eastAsia" w:ascii="宋体" w:hAnsi="宋体" w:eastAsia="宋体" w:cs="宋体"/>
          <w:szCs w:val="21"/>
          <w:highlight w:val="white"/>
        </w:rPr>
        <w:t>中标人经发包人书面同意，可以将自己承包的部分工作（非主体、非关键部位）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禁止承包人将工程分包给不具备相应资质条件的单位。禁止分包单位将其承包的工程再分包。建设工程主体结构的施工必须由承包人自行完成。</w:t>
      </w:r>
    </w:p>
    <w:p w14:paraId="563F2759">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1.12 偏离</w:t>
      </w:r>
    </w:p>
    <w:p w14:paraId="4FD56D61">
      <w:pPr>
        <w:pStyle w:val="196"/>
        <w:spacing w:line="420" w:lineRule="exact"/>
        <w:ind w:right="95" w:firstLine="462" w:firstLineChars="220"/>
        <w:jc w:val="both"/>
        <w:rPr>
          <w:rFonts w:hint="eastAsia" w:ascii="宋体" w:hAnsi="宋体" w:eastAsia="宋体" w:cs="宋体"/>
          <w:sz w:val="21"/>
          <w:szCs w:val="21"/>
        </w:rPr>
      </w:pPr>
      <w:r>
        <w:rPr>
          <w:rFonts w:hint="eastAsia" w:ascii="宋体" w:hAnsi="宋体" w:eastAsia="宋体" w:cs="宋体"/>
          <w:sz w:val="21"/>
          <w:szCs w:val="21"/>
          <w:highlight w:val="white"/>
        </w:rPr>
        <w:t>投标人须知前附表允许投标文件偏离招标文件某些要求的，偏离应当符合招标文件规定的偏离范围和幅度。</w:t>
      </w:r>
    </w:p>
    <w:p w14:paraId="49D1F93B">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2. 招标文件</w:t>
      </w:r>
    </w:p>
    <w:p w14:paraId="175321DB">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2.1 招标文件的组成</w:t>
      </w:r>
    </w:p>
    <w:p w14:paraId="6B4684BB">
      <w:pPr>
        <w:pStyle w:val="247"/>
        <w:spacing w:line="420" w:lineRule="exact"/>
        <w:ind w:left="420" w:leftChars="200"/>
        <w:jc w:val="both"/>
        <w:rPr>
          <w:rFonts w:hint="eastAsia" w:ascii="宋体" w:hAnsi="宋体" w:eastAsia="宋体" w:cs="宋体"/>
          <w:sz w:val="21"/>
          <w:szCs w:val="21"/>
        </w:rPr>
      </w:pPr>
      <w:r>
        <w:rPr>
          <w:rFonts w:hint="eastAsia" w:ascii="宋体" w:hAnsi="宋体" w:eastAsia="宋体" w:cs="宋体"/>
          <w:sz w:val="21"/>
          <w:szCs w:val="21"/>
          <w:highlight w:val="white"/>
        </w:rPr>
        <w:t>本招标文件包括：</w:t>
      </w:r>
    </w:p>
    <w:p w14:paraId="0B5EE04A">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（1）招标公告；</w:t>
      </w:r>
    </w:p>
    <w:p w14:paraId="51CF2F27">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（2）投标人须知；</w:t>
      </w:r>
    </w:p>
    <w:p w14:paraId="1450D4D2">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（3）评标办法；</w:t>
      </w:r>
    </w:p>
    <w:p w14:paraId="7C01341B">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（4）合同条款及格式；</w:t>
      </w:r>
    </w:p>
    <w:p w14:paraId="5538FC60">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（5）图纸（若有）；</w:t>
      </w:r>
    </w:p>
    <w:p w14:paraId="0636BF6D">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（6）技术标准和要求；</w:t>
      </w:r>
    </w:p>
    <w:p w14:paraId="7D5A762F">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（7）投标文件格式；</w:t>
      </w:r>
    </w:p>
    <w:p w14:paraId="1274F51E">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（8）工程预算书；</w:t>
      </w:r>
    </w:p>
    <w:p w14:paraId="2BEC461C">
      <w:pPr>
        <w:pStyle w:val="157"/>
        <w:spacing w:line="42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（9）投标人须知前附表规定的其他材料。</w:t>
      </w:r>
    </w:p>
    <w:p w14:paraId="224A5B38">
      <w:pPr>
        <w:pStyle w:val="167"/>
        <w:spacing w:line="420" w:lineRule="exact"/>
        <w:ind w:left="420" w:leftChars="200" w:right="100"/>
        <w:jc w:val="both"/>
        <w:rPr>
          <w:rFonts w:hint="eastAsia" w:ascii="宋体" w:hAnsi="宋体" w:eastAsia="宋体" w:cs="宋体"/>
          <w:sz w:val="21"/>
          <w:szCs w:val="21"/>
        </w:rPr>
      </w:pPr>
      <w:r>
        <w:rPr>
          <w:rFonts w:hint="eastAsia" w:ascii="宋体" w:hAnsi="宋体" w:eastAsia="宋体" w:cs="宋体"/>
          <w:sz w:val="21"/>
          <w:szCs w:val="21"/>
          <w:highlight w:val="white"/>
        </w:rPr>
        <w:t>根据本章第2.2款和第2.3款对招标文件所作的澄清、修改，构成招标文件的组成部分。</w:t>
      </w:r>
    </w:p>
    <w:p w14:paraId="199A2BEB">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2.2 招标文件的澄清</w:t>
      </w:r>
    </w:p>
    <w:p w14:paraId="760C9B5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2.2.1 投标人若对招标文件有任何疑问，应按本投标须知前附表的要求向招标人提出澄清要求。无论是招标人根据需要主动对招标文件进行必要的澄清，或是根据投标人的要求对招标文件做出澄清，招标人都将按投标须知前附表的规定予以澄清。</w:t>
      </w:r>
    </w:p>
    <w:p w14:paraId="4ABB1AA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2.2.2招标文件的澄清将在投标人须知前附表规定的投标截止时间1天前在</w:t>
      </w:r>
      <w:r>
        <w:rPr>
          <w:rFonts w:hint="eastAsia" w:ascii="宋体" w:hAnsi="宋体" w:eastAsia="宋体" w:cs="宋体"/>
          <w:highlight w:val="white"/>
          <w:lang w:eastAsia="zh-CN"/>
        </w:rPr>
        <w:t>乐采云平台</w:t>
      </w:r>
      <w:r>
        <w:rPr>
          <w:rFonts w:hint="eastAsia" w:ascii="宋体" w:hAnsi="宋体" w:eastAsia="宋体" w:cs="宋体"/>
          <w:highlight w:val="white"/>
        </w:rPr>
        <w:t>（</w:t>
      </w:r>
      <w:r>
        <w:rPr>
          <w:rFonts w:hint="eastAsia" w:ascii="宋体" w:hAnsi="宋体" w:eastAsia="宋体" w:cs="宋体"/>
          <w:highlight w:val="white"/>
          <w:lang w:eastAsia="zh-CN"/>
        </w:rPr>
        <w:t>https://www.lecaiyun.com</w:t>
      </w:r>
      <w:r>
        <w:rPr>
          <w:rFonts w:hint="eastAsia" w:ascii="宋体" w:hAnsi="宋体" w:eastAsia="宋体" w:cs="宋体"/>
          <w:highlight w:val="white"/>
        </w:rPr>
        <w:t>）</w:t>
      </w:r>
      <w:r>
        <w:rPr>
          <w:rFonts w:hint="eastAsia" w:ascii="宋体" w:hAnsi="宋体" w:eastAsia="宋体" w:cs="宋体"/>
          <w:highlight w:val="white"/>
          <w:lang w:val="en-US" w:eastAsia="zh-CN"/>
        </w:rPr>
        <w:t>发布</w:t>
      </w:r>
      <w:r>
        <w:rPr>
          <w:rFonts w:hint="eastAsia" w:ascii="宋体" w:hAnsi="宋体" w:eastAsia="宋体" w:cs="宋体"/>
          <w:highlight w:val="white"/>
        </w:rPr>
        <w:t>。如果澄清发出的时间距投标截止时间不足1天，相应延长投标截止时间。</w:t>
      </w:r>
    </w:p>
    <w:p w14:paraId="2A1291F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2.2.3 投标人对招标人提供的招标文件所做出的推论、理解和结论，招标人概不负责。对招标文件中存在由于文字表达不清或有多种解释而未明确规定，投标人又没有在按本投标须知前附表的规定时间内提出澄清要求，招标人拥有最终解释权，由此而导致投标人不中标或中标后产生不利因素，责任由投标人自负。</w:t>
      </w:r>
    </w:p>
    <w:p w14:paraId="42C5B33C">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2.3 招标文件的澄清或修改</w:t>
      </w:r>
    </w:p>
    <w:p w14:paraId="761A656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lang w:eastAsia="zh-CN"/>
        </w:rPr>
      </w:pPr>
      <w:r>
        <w:rPr>
          <w:rFonts w:hint="eastAsia" w:ascii="宋体" w:hAnsi="宋体" w:eastAsia="宋体" w:cs="宋体"/>
          <w:highlight w:val="white"/>
        </w:rPr>
        <w:t>2.3.1 在投标截止时间前，招标人有权以补充说明的形式澄清或修改招标文件，该补充说明将在</w:t>
      </w:r>
      <w:r>
        <w:rPr>
          <w:rFonts w:hint="eastAsia" w:ascii="宋体" w:hAnsi="宋体" w:eastAsia="宋体" w:cs="宋体"/>
          <w:highlight w:val="white"/>
          <w:lang w:eastAsia="zh-CN"/>
        </w:rPr>
        <w:t>乐采云平台</w:t>
      </w:r>
      <w:r>
        <w:rPr>
          <w:rFonts w:hint="eastAsia" w:ascii="宋体" w:hAnsi="宋体" w:eastAsia="宋体" w:cs="宋体"/>
          <w:highlight w:val="white"/>
        </w:rPr>
        <w:t>（</w:t>
      </w:r>
      <w:r>
        <w:rPr>
          <w:rFonts w:hint="eastAsia" w:ascii="宋体" w:hAnsi="宋体" w:eastAsia="宋体" w:cs="宋体"/>
          <w:highlight w:val="white"/>
          <w:lang w:eastAsia="zh-CN"/>
        </w:rPr>
        <w:t>https://www.lecaiyun.com</w:t>
      </w:r>
      <w:r>
        <w:rPr>
          <w:rFonts w:hint="eastAsia" w:ascii="宋体" w:hAnsi="宋体" w:eastAsia="宋体" w:cs="宋体"/>
          <w:highlight w:val="white"/>
        </w:rPr>
        <w:t>）</w:t>
      </w:r>
      <w:r>
        <w:rPr>
          <w:rFonts w:hint="eastAsia" w:ascii="宋体" w:hAnsi="宋体" w:eastAsia="宋体" w:cs="宋体"/>
          <w:highlight w:val="white"/>
          <w:lang w:val="en-US" w:eastAsia="zh-CN"/>
        </w:rPr>
        <w:t>公布</w:t>
      </w:r>
      <w:r>
        <w:rPr>
          <w:rFonts w:hint="eastAsia" w:ascii="宋体" w:hAnsi="宋体" w:eastAsia="宋体" w:cs="宋体"/>
          <w:highlight w:val="white"/>
        </w:rPr>
        <w:t>。据此发出的补充说明将构成招标文件的一部分。补充说明如对招标文件发生实质性的变化</w:t>
      </w:r>
      <w:r>
        <w:rPr>
          <w:rFonts w:hint="eastAsia" w:ascii="宋体" w:hAnsi="宋体" w:eastAsia="宋体" w:cs="宋体"/>
          <w:highlight w:val="white"/>
          <w:lang w:val="en-GB"/>
        </w:rPr>
        <w:t>，不做修改的可能影响评标结果的公正性，</w:t>
      </w:r>
      <w:r>
        <w:rPr>
          <w:rFonts w:hint="eastAsia" w:ascii="宋体" w:hAnsi="宋体" w:eastAsia="宋体" w:cs="宋体"/>
          <w:highlight w:val="white"/>
        </w:rPr>
        <w:t>则应在投标截止时间1天前发出，如果补充说明文件发出的时间距投标截止时间不足1天，相应延长投标截止时间</w:t>
      </w:r>
      <w:r>
        <w:rPr>
          <w:rFonts w:hint="eastAsia" w:ascii="宋体" w:hAnsi="宋体" w:eastAsia="宋体" w:cs="宋体"/>
          <w:highlight w:val="white"/>
          <w:lang w:eastAsia="zh-CN"/>
        </w:rPr>
        <w:t>。</w:t>
      </w:r>
    </w:p>
    <w:p w14:paraId="3F098A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lang w:eastAsia="zh-CN"/>
        </w:rPr>
      </w:pPr>
      <w:r>
        <w:rPr>
          <w:rFonts w:hint="eastAsia" w:ascii="宋体" w:hAnsi="宋体" w:eastAsia="宋体" w:cs="宋体"/>
          <w:highlight w:val="white"/>
        </w:rPr>
        <w:t>2.3.2招标文件的澄清、修改、补遗等内容将在</w:t>
      </w:r>
      <w:r>
        <w:rPr>
          <w:rFonts w:hint="eastAsia" w:ascii="宋体" w:hAnsi="宋体" w:eastAsia="宋体" w:cs="宋体"/>
          <w:highlight w:val="white"/>
          <w:lang w:eastAsia="zh-CN"/>
        </w:rPr>
        <w:t>龙港市粮食收储有限公司备案</w:t>
      </w:r>
      <w:r>
        <w:rPr>
          <w:rFonts w:hint="eastAsia" w:ascii="宋体" w:hAnsi="宋体" w:eastAsia="宋体" w:cs="宋体"/>
          <w:highlight w:val="white"/>
        </w:rPr>
        <w:t>，并在</w:t>
      </w:r>
      <w:r>
        <w:rPr>
          <w:rFonts w:hint="eastAsia" w:ascii="宋体" w:hAnsi="宋体" w:eastAsia="宋体" w:cs="宋体"/>
          <w:highlight w:val="white"/>
          <w:lang w:eastAsia="zh-CN"/>
        </w:rPr>
        <w:t>乐采云平台</w:t>
      </w:r>
      <w:r>
        <w:rPr>
          <w:rFonts w:hint="eastAsia" w:ascii="宋体" w:hAnsi="宋体" w:eastAsia="宋体" w:cs="宋体"/>
          <w:highlight w:val="white"/>
        </w:rPr>
        <w:t>（</w:t>
      </w:r>
      <w:r>
        <w:rPr>
          <w:rFonts w:hint="eastAsia" w:ascii="宋体" w:hAnsi="宋体" w:eastAsia="宋体" w:cs="宋体"/>
          <w:highlight w:val="white"/>
          <w:lang w:eastAsia="zh-CN"/>
        </w:rPr>
        <w:t>https://www.lecaiyun.com</w:t>
      </w:r>
      <w:r>
        <w:rPr>
          <w:rFonts w:hint="eastAsia" w:ascii="宋体" w:hAnsi="宋体" w:eastAsia="宋体" w:cs="宋体"/>
          <w:highlight w:val="white"/>
        </w:rPr>
        <w:t>）</w:t>
      </w:r>
      <w:r>
        <w:rPr>
          <w:rFonts w:hint="eastAsia" w:ascii="宋体" w:hAnsi="宋体" w:eastAsia="宋体" w:cs="宋体"/>
          <w:highlight w:val="white"/>
          <w:lang w:val="en-US" w:eastAsia="zh-CN"/>
        </w:rPr>
        <w:t>上发布</w:t>
      </w:r>
      <w:r>
        <w:rPr>
          <w:rFonts w:hint="eastAsia" w:ascii="宋体" w:hAnsi="宋体" w:eastAsia="宋体" w:cs="宋体"/>
          <w:highlight w:val="white"/>
        </w:rPr>
        <w:t>信息向所有投标人公告。招标文件的澄清、修改、补遗等内容作为招标文件的组成部分，具有约束作用</w:t>
      </w:r>
      <w:r>
        <w:rPr>
          <w:rFonts w:hint="eastAsia" w:ascii="宋体" w:hAnsi="宋体" w:eastAsia="宋体" w:cs="宋体"/>
          <w:highlight w:val="white"/>
          <w:lang w:eastAsia="zh-CN"/>
        </w:rPr>
        <w:t>。</w:t>
      </w:r>
    </w:p>
    <w:p w14:paraId="056E1DB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2.3.3 招标文件的澄清、修改、补遗等内容均以在</w:t>
      </w:r>
      <w:r>
        <w:rPr>
          <w:rFonts w:hint="eastAsia" w:ascii="宋体" w:hAnsi="宋体" w:eastAsia="宋体" w:cs="宋体"/>
          <w:highlight w:val="white"/>
          <w:lang w:eastAsia="zh-CN"/>
        </w:rPr>
        <w:t>龙港市粮食收储有限公司备案</w:t>
      </w:r>
      <w:r>
        <w:rPr>
          <w:rFonts w:hint="eastAsia" w:ascii="宋体" w:hAnsi="宋体" w:eastAsia="宋体" w:cs="宋体"/>
          <w:highlight w:val="white"/>
        </w:rPr>
        <w:t>的书面形式明确的内容为准。当招标文件、招标文件的澄清、修改、补遗等在同一内容的表述上不一致时，以最后发出的文件（或公告）为准。</w:t>
      </w:r>
    </w:p>
    <w:p w14:paraId="4CF920E9">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3. 投标文件</w:t>
      </w:r>
    </w:p>
    <w:p w14:paraId="0C70744D">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3.1 投标文件的组成</w:t>
      </w:r>
    </w:p>
    <w:p w14:paraId="512A566F">
      <w:pPr>
        <w:widowControl/>
        <w:snapToGrid w:val="0"/>
        <w:spacing w:line="440" w:lineRule="exact"/>
        <w:ind w:firstLine="316" w:firstLineChars="150"/>
        <w:rPr>
          <w:rFonts w:hint="eastAsia" w:ascii="宋体" w:hAnsi="宋体" w:eastAsia="宋体" w:cs="宋体"/>
          <w:b/>
          <w:bCs/>
          <w:color w:val="000000"/>
          <w:szCs w:val="21"/>
        </w:rPr>
      </w:pPr>
      <w:r>
        <w:rPr>
          <w:rFonts w:hint="eastAsia" w:ascii="宋体" w:hAnsi="宋体" w:eastAsia="宋体" w:cs="宋体"/>
          <w:b/>
          <w:bCs/>
          <w:color w:val="000000"/>
          <w:szCs w:val="21"/>
          <w:highlight w:val="white"/>
        </w:rPr>
        <w:t>3.1.1 投标资料由投标文件组成，具体份数见投标人须知前附表3.7.4。</w:t>
      </w:r>
    </w:p>
    <w:p w14:paraId="6042BD75">
      <w:pPr>
        <w:widowControl/>
        <w:snapToGrid w:val="0"/>
        <w:spacing w:line="440" w:lineRule="exact"/>
        <w:ind w:firstLine="315" w:firstLineChars="150"/>
        <w:rPr>
          <w:rFonts w:hint="eastAsia" w:ascii="宋体" w:hAnsi="宋体" w:eastAsia="宋体" w:cs="宋体"/>
          <w:b/>
          <w:bCs/>
          <w:color w:val="000000"/>
          <w:szCs w:val="21"/>
        </w:rPr>
      </w:pPr>
      <w:r>
        <w:rPr>
          <w:rFonts w:hint="eastAsia" w:ascii="宋体" w:hAnsi="宋体" w:eastAsia="宋体" w:cs="宋体"/>
          <w:szCs w:val="21"/>
          <w:highlight w:val="white"/>
        </w:rPr>
        <w:t>3.1.1.1 法</w:t>
      </w:r>
      <w:r>
        <w:rPr>
          <w:rFonts w:hint="eastAsia" w:ascii="宋体" w:hAnsi="宋体" w:eastAsia="宋体" w:cs="宋体"/>
          <w:color w:val="000000"/>
          <w:szCs w:val="21"/>
          <w:highlight w:val="white"/>
        </w:rPr>
        <w:t>定代表人授权委托书（随身携带），法人到场除外。（详见本章4.2.6规定）</w:t>
      </w:r>
    </w:p>
    <w:p w14:paraId="7B6B293C">
      <w:pPr>
        <w:widowControl/>
        <w:snapToGrid w:val="0"/>
        <w:spacing w:line="440" w:lineRule="exact"/>
        <w:ind w:firstLine="316" w:firstLineChars="150"/>
        <w:rPr>
          <w:rFonts w:hint="eastAsia" w:ascii="宋体" w:hAnsi="宋体" w:eastAsia="宋体" w:cs="宋体"/>
          <w:b/>
          <w:bCs/>
          <w:color w:val="000000"/>
          <w:kern w:val="0"/>
          <w:szCs w:val="21"/>
          <w:highlight w:val="white"/>
        </w:rPr>
      </w:pPr>
      <w:r>
        <w:rPr>
          <w:rFonts w:hint="eastAsia" w:ascii="宋体" w:hAnsi="宋体" w:eastAsia="宋体" w:cs="宋体"/>
          <w:b/>
          <w:bCs/>
          <w:color w:val="000000"/>
          <w:szCs w:val="21"/>
          <w:highlight w:val="white"/>
        </w:rPr>
        <w:t xml:space="preserve">3.1.1.2 </w:t>
      </w:r>
      <w:r>
        <w:rPr>
          <w:rFonts w:hint="eastAsia" w:ascii="宋体" w:hAnsi="宋体" w:eastAsia="宋体" w:cs="宋体"/>
          <w:b/>
          <w:bCs/>
          <w:color w:val="000000"/>
          <w:kern w:val="0"/>
          <w:szCs w:val="21"/>
          <w:highlight w:val="white"/>
        </w:rPr>
        <w:t>投标文件包括下列内容</w:t>
      </w:r>
      <w:r>
        <w:rPr>
          <w:rFonts w:hint="eastAsia" w:ascii="宋体" w:hAnsi="宋体" w:eastAsia="宋体" w:cs="宋体"/>
          <w:b/>
          <w:szCs w:val="21"/>
          <w:highlight w:val="white"/>
        </w:rPr>
        <w:t>（格式见附件）</w:t>
      </w:r>
      <w:r>
        <w:rPr>
          <w:rFonts w:hint="eastAsia" w:ascii="宋体" w:hAnsi="宋体" w:eastAsia="宋体" w:cs="宋体"/>
          <w:b/>
          <w:bCs/>
          <w:color w:val="000000"/>
          <w:kern w:val="0"/>
          <w:szCs w:val="21"/>
          <w:highlight w:val="white"/>
        </w:rPr>
        <w:t>：</w:t>
      </w:r>
    </w:p>
    <w:p w14:paraId="5919ED0A">
      <w:pPr>
        <w:pStyle w:val="3"/>
        <w:tabs>
          <w:tab w:val="clear" w:pos="9360"/>
        </w:tabs>
        <w:snapToGrid w:val="0"/>
        <w:spacing w:line="400" w:lineRule="exact"/>
        <w:ind w:firstLine="420" w:firstLineChars="200"/>
        <w:rPr>
          <w:rFonts w:hint="eastAsia" w:ascii="宋体" w:hAnsi="宋体" w:eastAsia="宋体" w:cs="宋体"/>
          <w:bCs/>
          <w:sz w:val="21"/>
          <w:szCs w:val="21"/>
          <w:highlight w:val="white"/>
        </w:rPr>
      </w:pPr>
      <w:r>
        <w:rPr>
          <w:rFonts w:hint="eastAsia" w:ascii="宋体" w:hAnsi="宋体" w:eastAsia="宋体" w:cs="宋体"/>
          <w:bCs/>
          <w:sz w:val="21"/>
          <w:szCs w:val="21"/>
          <w:highlight w:val="white"/>
        </w:rPr>
        <w:t>（1）封面；</w:t>
      </w:r>
    </w:p>
    <w:p w14:paraId="52A7776B">
      <w:pPr>
        <w:pStyle w:val="3"/>
        <w:tabs>
          <w:tab w:val="left" w:pos="7726"/>
          <w:tab w:val="clear" w:pos="9360"/>
        </w:tabs>
        <w:snapToGrid w:val="0"/>
        <w:spacing w:line="400" w:lineRule="exact"/>
        <w:ind w:firstLine="420" w:firstLineChars="200"/>
        <w:rPr>
          <w:rFonts w:hint="eastAsia" w:ascii="宋体" w:hAnsi="宋体" w:eastAsia="宋体" w:cs="宋体"/>
          <w:bCs/>
          <w:sz w:val="21"/>
          <w:szCs w:val="21"/>
          <w:highlight w:val="white"/>
        </w:rPr>
      </w:pPr>
      <w:r>
        <w:rPr>
          <w:rFonts w:hint="eastAsia" w:ascii="宋体" w:hAnsi="宋体" w:eastAsia="宋体" w:cs="宋体"/>
          <w:bCs/>
          <w:sz w:val="21"/>
          <w:szCs w:val="21"/>
          <w:highlight w:val="white"/>
        </w:rPr>
        <w:t>（2）工程标底认同书；</w:t>
      </w:r>
      <w:r>
        <w:rPr>
          <w:rFonts w:hint="eastAsia" w:ascii="宋体" w:hAnsi="宋体" w:eastAsia="宋体" w:cs="宋体"/>
          <w:bCs/>
          <w:sz w:val="21"/>
          <w:szCs w:val="21"/>
          <w:highlight w:val="white"/>
        </w:rPr>
        <w:tab/>
      </w:r>
    </w:p>
    <w:p w14:paraId="7D9D1517">
      <w:pPr>
        <w:pStyle w:val="3"/>
        <w:tabs>
          <w:tab w:val="clear" w:pos="9360"/>
        </w:tabs>
        <w:snapToGrid w:val="0"/>
        <w:spacing w:line="400" w:lineRule="exact"/>
        <w:ind w:firstLine="420" w:firstLineChars="200"/>
        <w:rPr>
          <w:rFonts w:hint="eastAsia" w:ascii="宋体" w:hAnsi="宋体" w:eastAsia="宋体" w:cs="宋体"/>
          <w:bCs/>
          <w:sz w:val="21"/>
          <w:szCs w:val="21"/>
          <w:highlight w:val="white"/>
        </w:rPr>
      </w:pPr>
      <w:r>
        <w:rPr>
          <w:rFonts w:hint="eastAsia" w:ascii="宋体" w:hAnsi="宋体" w:eastAsia="宋体" w:cs="宋体"/>
          <w:bCs/>
          <w:sz w:val="21"/>
          <w:szCs w:val="21"/>
          <w:highlight w:val="white"/>
        </w:rPr>
        <w:t>（3）投标函；</w:t>
      </w:r>
    </w:p>
    <w:p w14:paraId="0E3F0FAA">
      <w:pPr>
        <w:pStyle w:val="3"/>
        <w:tabs>
          <w:tab w:val="clear" w:pos="936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highlight w:val="white"/>
        </w:rPr>
        <w:t>（4）资格后审申请书；</w:t>
      </w:r>
    </w:p>
    <w:p w14:paraId="2448AD6C">
      <w:pPr>
        <w:pStyle w:val="3"/>
        <w:tabs>
          <w:tab w:val="clear" w:pos="9360"/>
        </w:tabs>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highlight w:val="white"/>
        </w:rPr>
        <w:t>（5）投标人一般情况、</w:t>
      </w:r>
      <w:r>
        <w:rPr>
          <w:rFonts w:hint="eastAsia" w:ascii="宋体" w:hAnsi="宋体" w:eastAsia="宋体" w:cs="宋体"/>
          <w:bCs/>
          <w:color w:val="auto"/>
          <w:sz w:val="21"/>
          <w:szCs w:val="21"/>
        </w:rPr>
        <w:t>项目负责人简历表</w:t>
      </w:r>
      <w:r>
        <w:rPr>
          <w:rFonts w:hint="eastAsia" w:ascii="宋体" w:hAnsi="宋体" w:eastAsia="宋体" w:cs="宋体"/>
          <w:bCs/>
          <w:color w:val="auto"/>
          <w:sz w:val="21"/>
          <w:szCs w:val="21"/>
          <w:highlight w:val="white"/>
        </w:rPr>
        <w:t>、</w:t>
      </w:r>
      <w:r>
        <w:rPr>
          <w:rFonts w:hint="eastAsia" w:ascii="宋体" w:hAnsi="宋体" w:eastAsia="宋体" w:cs="宋体"/>
          <w:bCs/>
          <w:color w:val="auto"/>
          <w:sz w:val="21"/>
          <w:szCs w:val="21"/>
        </w:rPr>
        <w:t>项目技术负责人简历表</w:t>
      </w:r>
      <w:r>
        <w:rPr>
          <w:rFonts w:hint="eastAsia" w:ascii="宋体" w:hAnsi="宋体" w:eastAsia="宋体" w:cs="宋体"/>
          <w:bCs/>
          <w:color w:val="auto"/>
          <w:sz w:val="21"/>
          <w:szCs w:val="21"/>
          <w:highlight w:val="white"/>
        </w:rPr>
        <w:t>、项目部人员配备情况、承诺书。</w:t>
      </w:r>
    </w:p>
    <w:p w14:paraId="1331D8B6">
      <w:pPr>
        <w:pStyle w:val="3"/>
        <w:tabs>
          <w:tab w:val="clear" w:pos="9360"/>
        </w:tabs>
        <w:snapToGri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（6）资格后审申请书相关复印件（需加盖投标人公章）：</w:t>
      </w:r>
    </w:p>
    <w:p w14:paraId="7A5374BD">
      <w:pPr>
        <w:pStyle w:val="3"/>
        <w:tabs>
          <w:tab w:val="clear" w:pos="9360"/>
        </w:tabs>
        <w:snapToGrid w:val="0"/>
        <w:spacing w:line="440" w:lineRule="exact"/>
        <w:ind w:firstLine="638" w:firstLineChars="304"/>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1）投标人的《法人营业执照》</w:t>
      </w:r>
      <w:r>
        <w:rPr>
          <w:rFonts w:hint="eastAsia" w:ascii="宋体" w:hAnsi="宋体" w:eastAsia="宋体" w:cs="宋体"/>
          <w:color w:val="auto"/>
          <w:highlight w:val="none"/>
          <w:shd w:val="clear" w:color="auto" w:fill="auto"/>
        </w:rPr>
        <w:t>（副本）</w:t>
      </w:r>
      <w:r>
        <w:rPr>
          <w:rFonts w:hint="eastAsia" w:ascii="宋体" w:hAnsi="宋体" w:eastAsia="宋体" w:cs="宋体"/>
          <w:color w:val="auto"/>
          <w:sz w:val="21"/>
          <w:szCs w:val="21"/>
          <w:highlight w:val="white"/>
        </w:rPr>
        <w:t>；</w:t>
      </w:r>
    </w:p>
    <w:p w14:paraId="6EB26075">
      <w:pPr>
        <w:tabs>
          <w:tab w:val="left" w:pos="6358"/>
        </w:tabs>
        <w:snapToGrid w:val="0"/>
        <w:spacing w:line="440" w:lineRule="exact"/>
        <w:ind w:firstLine="638" w:firstLineChars="304"/>
        <w:rPr>
          <w:rFonts w:hint="eastAsia" w:ascii="宋体" w:hAnsi="宋体" w:eastAsia="宋体" w:cs="宋体"/>
          <w:szCs w:val="21"/>
          <w:highlight w:val="white"/>
        </w:rPr>
      </w:pPr>
      <w:r>
        <w:rPr>
          <w:rFonts w:hint="eastAsia" w:ascii="宋体" w:hAnsi="宋体" w:eastAsia="宋体" w:cs="宋体"/>
          <w:szCs w:val="21"/>
          <w:highlight w:val="white"/>
        </w:rPr>
        <w:t>2）投标人的《企业资质证书》</w:t>
      </w:r>
      <w:r>
        <w:rPr>
          <w:rFonts w:hint="eastAsia" w:ascii="宋体" w:hAnsi="宋体" w:eastAsia="宋体" w:cs="宋体"/>
          <w:color w:val="auto"/>
          <w:highlight w:val="none"/>
          <w:shd w:val="clear" w:color="auto" w:fill="auto"/>
        </w:rPr>
        <w:t>（副本）</w:t>
      </w:r>
      <w:r>
        <w:rPr>
          <w:rFonts w:hint="eastAsia" w:ascii="宋体" w:hAnsi="宋体" w:eastAsia="宋体" w:cs="宋体"/>
          <w:szCs w:val="21"/>
          <w:highlight w:val="white"/>
        </w:rPr>
        <w:t>；</w:t>
      </w:r>
    </w:p>
    <w:p w14:paraId="4C2B54A0">
      <w:pPr>
        <w:tabs>
          <w:tab w:val="left" w:pos="6358"/>
        </w:tabs>
        <w:snapToGrid w:val="0"/>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rPr>
        <w:t>3）投标人的《安全生产许可证》；</w:t>
      </w:r>
    </w:p>
    <w:p w14:paraId="355A5C29">
      <w:pPr>
        <w:tabs>
          <w:tab w:val="left" w:pos="6358"/>
        </w:tabs>
        <w:snapToGrid w:val="0"/>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rPr>
        <w:t>4）投标企业法定代表人、企业分管安全生产副经理“三类人员”A类证书；</w:t>
      </w:r>
      <w:bookmarkStart w:id="29" w:name="OLE_LINK4"/>
      <w:r>
        <w:rPr>
          <w:rFonts w:hint="eastAsia" w:ascii="宋体" w:hAnsi="宋体" w:eastAsia="宋体" w:cs="宋体"/>
          <w:szCs w:val="21"/>
          <w:highlight w:val="white"/>
        </w:rPr>
        <w:t>（有效期内的企业分管安全生产副经理需提供任职文件）</w:t>
      </w:r>
      <w:bookmarkEnd w:id="29"/>
      <w:r>
        <w:rPr>
          <w:rFonts w:hint="eastAsia" w:ascii="宋体" w:hAnsi="宋体" w:eastAsia="宋体" w:cs="宋体"/>
          <w:szCs w:val="21"/>
          <w:highlight w:val="white"/>
        </w:rPr>
        <w:t>；</w:t>
      </w:r>
    </w:p>
    <w:p w14:paraId="1ED63589">
      <w:pPr>
        <w:tabs>
          <w:tab w:val="left" w:pos="6358"/>
        </w:tabs>
        <w:snapToGrid w:val="0"/>
        <w:spacing w:line="440" w:lineRule="exact"/>
        <w:ind w:firstLine="638" w:firstLineChars="304"/>
        <w:rPr>
          <w:rFonts w:hint="eastAsia" w:ascii="宋体" w:hAnsi="宋体" w:eastAsia="宋体" w:cs="宋体"/>
          <w:szCs w:val="21"/>
          <w:highlight w:val="white"/>
        </w:rPr>
      </w:pPr>
      <w:r>
        <w:rPr>
          <w:rFonts w:hint="eastAsia" w:ascii="宋体" w:hAnsi="宋体" w:eastAsia="宋体" w:cs="宋体"/>
          <w:szCs w:val="21"/>
          <w:highlight w:val="white"/>
        </w:rPr>
        <w:t>5）项目负责人的注册建造师资质证书和“三类人员”B类证书</w:t>
      </w:r>
    </w:p>
    <w:p w14:paraId="006522B0">
      <w:pPr>
        <w:tabs>
          <w:tab w:val="left" w:pos="6358"/>
        </w:tabs>
        <w:snapToGrid w:val="0"/>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rPr>
        <w:t>6）现场安全生产专职管理人员“三类人员”C类证书；</w:t>
      </w:r>
    </w:p>
    <w:p w14:paraId="42F076C8">
      <w:pPr>
        <w:tabs>
          <w:tab w:val="left" w:pos="6358"/>
        </w:tabs>
        <w:snapToGrid w:val="0"/>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rPr>
        <w:t>7）项目技术负责人职称证书</w:t>
      </w:r>
      <w:r>
        <w:rPr>
          <w:rFonts w:hint="eastAsia" w:ascii="宋体" w:hAnsi="宋体" w:eastAsia="宋体" w:cs="宋体"/>
          <w:szCs w:val="21"/>
          <w:highlight w:val="white"/>
          <w:lang w:eastAsia="zh-CN"/>
        </w:rPr>
        <w:t>：</w:t>
      </w:r>
      <w:r>
        <w:rPr>
          <w:rFonts w:hint="eastAsia" w:ascii="宋体" w:hAnsi="宋体" w:eastAsia="宋体" w:cs="宋体"/>
          <w:color w:val="auto"/>
          <w:szCs w:val="21"/>
          <w:highlight w:val="white"/>
          <w:u w:val="single"/>
        </w:rPr>
        <w:t>建筑工程相关专业中级及以上职称</w:t>
      </w:r>
      <w:r>
        <w:rPr>
          <w:rFonts w:hint="eastAsia" w:ascii="宋体" w:hAnsi="宋体" w:eastAsia="宋体" w:cs="宋体"/>
          <w:color w:val="auto"/>
          <w:szCs w:val="21"/>
          <w:highlight w:val="white"/>
          <w:u w:val="single"/>
          <w:lang w:eastAsia="zh-CN"/>
        </w:rPr>
        <w:t>；</w:t>
      </w:r>
    </w:p>
    <w:p w14:paraId="1E099D05">
      <w:pPr>
        <w:tabs>
          <w:tab w:val="left" w:pos="6358"/>
        </w:tabs>
        <w:snapToGrid w:val="0"/>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rPr>
        <w:t>8）施工员、质检员岗位证书；</w:t>
      </w:r>
    </w:p>
    <w:p w14:paraId="3F233F30">
      <w:pPr>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lang w:val="en-US" w:eastAsia="zh-CN"/>
        </w:rPr>
        <w:t>9</w:t>
      </w:r>
      <w:r>
        <w:rPr>
          <w:rFonts w:hint="eastAsia" w:ascii="宋体" w:hAnsi="宋体" w:eastAsia="宋体" w:cs="宋体"/>
          <w:szCs w:val="21"/>
          <w:highlight w:val="white"/>
        </w:rPr>
        <w:t>）三类人员证书如在办理延期手续，应提供由主管部门出具的相关证明材料；</w:t>
      </w:r>
    </w:p>
    <w:p w14:paraId="463BDC72">
      <w:pPr>
        <w:spacing w:line="440" w:lineRule="exact"/>
        <w:ind w:firstLine="638" w:firstLineChars="304"/>
        <w:rPr>
          <w:rFonts w:hint="eastAsia" w:ascii="宋体" w:hAnsi="宋体" w:eastAsia="宋体" w:cs="宋体"/>
          <w:szCs w:val="21"/>
        </w:rPr>
      </w:pPr>
      <w:r>
        <w:rPr>
          <w:rFonts w:hint="eastAsia" w:ascii="宋体" w:hAnsi="宋体" w:eastAsia="宋体" w:cs="宋体"/>
          <w:szCs w:val="21"/>
          <w:highlight w:val="white"/>
        </w:rPr>
        <w:t>1</w:t>
      </w:r>
      <w:r>
        <w:rPr>
          <w:rFonts w:hint="eastAsia" w:ascii="宋体" w:hAnsi="宋体" w:eastAsia="宋体" w:cs="宋体"/>
          <w:szCs w:val="21"/>
          <w:highlight w:val="white"/>
          <w:lang w:val="en-US" w:eastAsia="zh-CN"/>
        </w:rPr>
        <w:t>0</w:t>
      </w:r>
      <w:r>
        <w:rPr>
          <w:rFonts w:hint="eastAsia" w:ascii="宋体" w:hAnsi="宋体" w:eastAsia="宋体" w:cs="宋体"/>
          <w:szCs w:val="21"/>
          <w:highlight w:val="white"/>
        </w:rPr>
        <w:t>）</w:t>
      </w:r>
      <w:r>
        <w:rPr>
          <w:rFonts w:hint="eastAsia" w:ascii="宋体" w:hAnsi="宋体" w:eastAsia="宋体" w:cs="宋体"/>
          <w:szCs w:val="21"/>
        </w:rPr>
        <w:t>拟派项目负责人在建变更资料（若有）；</w:t>
      </w:r>
    </w:p>
    <w:p w14:paraId="11404A1B">
      <w:pPr>
        <w:spacing w:line="440" w:lineRule="exact"/>
        <w:ind w:firstLine="638" w:firstLineChars="304"/>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）对应资质在“浙江省建筑市场监管公共服务系统”上资质动态核查结果处于“合格”状态的证明</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核查发布日期为投标截止日当周或前一周的任一个周一</w:t>
      </w:r>
      <w:r>
        <w:rPr>
          <w:rFonts w:hint="eastAsia" w:ascii="宋体" w:hAnsi="宋体" w:eastAsia="宋体" w:cs="宋体"/>
          <w:b w:val="0"/>
          <w:bCs w:val="0"/>
          <w:color w:val="auto"/>
          <w:szCs w:val="21"/>
          <w:lang w:eastAsia="zh-CN"/>
        </w:rPr>
        <w:t>）。</w:t>
      </w:r>
    </w:p>
    <w:p w14:paraId="714CBF4F">
      <w:pPr>
        <w:spacing w:line="440" w:lineRule="exact"/>
        <w:ind w:firstLine="638" w:firstLineChars="304"/>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12）项目负责人需提供社保证明（社保证明：</w:t>
      </w:r>
      <w:r>
        <w:rPr>
          <w:rFonts w:hint="eastAsia" w:ascii="宋体" w:hAnsi="宋体" w:eastAsia="宋体" w:cs="宋体"/>
          <w:color w:val="auto"/>
          <w:szCs w:val="21"/>
          <w:highlight w:val="white"/>
          <w:u w:val="none"/>
          <w:lang w:eastAsia="zh-CN"/>
        </w:rPr>
        <w:t>出具在本单位</w:t>
      </w:r>
      <w:r>
        <w:rPr>
          <w:rFonts w:hint="eastAsia" w:ascii="宋体" w:hAnsi="宋体" w:eastAsia="宋体" w:cs="宋体"/>
          <w:color w:val="auto"/>
          <w:szCs w:val="21"/>
          <w:highlight w:val="white"/>
          <w:u w:val="none"/>
          <w:lang w:val="en-US" w:eastAsia="zh-CN"/>
        </w:rPr>
        <w:t>投标截止时间前三个月内的任何一个月已缴纳的有效社保证明，若投标企业注册成立时间不足三个月的，则须提供该企业注册成立至投标截止日期内的已到账有效社保证明提供加盖公司公章的社保证明电子查询打印件时可替代社保证明原件及复印件,分公司社保予以认可；</w:t>
      </w:r>
      <w:r>
        <w:rPr>
          <w:rFonts w:hint="eastAsia" w:ascii="宋体" w:hAnsi="宋体" w:eastAsia="宋体" w:cs="宋体"/>
          <w:color w:val="auto"/>
          <w:szCs w:val="21"/>
          <w:highlight w:val="white"/>
          <w:u w:val="none"/>
          <w:lang w:eastAsia="zh-CN"/>
        </w:rPr>
        <w:t>若项目负责人达到法定退休年龄且年龄不超过 65 周岁的，须出具有效的公司聘用劳动合同和退休证明</w:t>
      </w:r>
      <w:r>
        <w:rPr>
          <w:rFonts w:hint="eastAsia" w:ascii="宋体" w:hAnsi="宋体" w:eastAsia="宋体" w:cs="宋体"/>
          <w:b w:val="0"/>
          <w:bCs w:val="0"/>
          <w:color w:val="auto"/>
          <w:szCs w:val="21"/>
          <w:lang w:val="en-US" w:eastAsia="zh-CN"/>
        </w:rPr>
        <w:t>。）</w:t>
      </w:r>
    </w:p>
    <w:p w14:paraId="0184CA40">
      <w:pPr>
        <w:tabs>
          <w:tab w:val="left" w:pos="6358"/>
        </w:tabs>
        <w:snapToGrid w:val="0"/>
        <w:spacing w:line="400" w:lineRule="exact"/>
        <w:ind w:firstLine="361" w:firstLineChars="171"/>
        <w:rPr>
          <w:rFonts w:hint="eastAsia" w:ascii="宋体" w:hAnsi="宋体" w:eastAsia="宋体" w:cs="宋体"/>
          <w:b/>
          <w:color w:val="auto"/>
          <w:szCs w:val="21"/>
        </w:rPr>
      </w:pPr>
      <w:r>
        <w:rPr>
          <w:rFonts w:hint="eastAsia" w:ascii="宋体" w:hAnsi="宋体" w:eastAsia="宋体" w:cs="宋体"/>
          <w:b/>
          <w:color w:val="auto"/>
          <w:szCs w:val="21"/>
          <w:highlight w:val="white"/>
        </w:rPr>
        <w:t>以上材料复印件均需加盖单位公章，否则作否决其投标处理。</w:t>
      </w:r>
    </w:p>
    <w:p w14:paraId="25AB8B03">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white"/>
          <w:lang w:eastAsia="zh-CN"/>
        </w:rPr>
      </w:pPr>
      <w:r>
        <w:rPr>
          <w:rFonts w:hint="eastAsia" w:ascii="宋体" w:hAnsi="宋体" w:eastAsia="宋体" w:cs="宋体"/>
          <w:b/>
          <w:bCs/>
          <w:highlight w:val="white"/>
        </w:rPr>
        <w:t>注：1、企业提供的电子证书（电子证照）予以认可，须加盖企业公章</w:t>
      </w:r>
      <w:r>
        <w:rPr>
          <w:rFonts w:hint="eastAsia" w:ascii="宋体" w:hAnsi="宋体" w:eastAsia="宋体" w:cs="宋体"/>
          <w:b/>
          <w:bCs/>
          <w:highlight w:val="white"/>
          <w:lang w:eastAsia="zh-CN"/>
        </w:rPr>
        <w:t>。</w:t>
      </w:r>
    </w:p>
    <w:p w14:paraId="787EF41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white"/>
        </w:rPr>
      </w:pPr>
      <w:r>
        <w:rPr>
          <w:rFonts w:hint="eastAsia" w:ascii="宋体" w:hAnsi="宋体" w:eastAsia="宋体" w:cs="宋体"/>
          <w:b/>
          <w:bCs/>
          <w:highlight w:val="white"/>
          <w:lang w:val="en-US" w:eastAsia="zh-CN"/>
        </w:rPr>
        <w:t>2、</w:t>
      </w:r>
      <w:r>
        <w:rPr>
          <w:rFonts w:hint="eastAsia" w:ascii="宋体" w:hAnsi="宋体" w:eastAsia="宋体" w:cs="宋体"/>
          <w:b/>
          <w:bCs/>
          <w:highlight w:val="white"/>
        </w:rPr>
        <w:t>已按建市[2014]159号资质标准取得企业资质证书的企业，如可以在浙江省建设信息港网站或浙江省建筑市场监管与诚信信息发布平台上查询的，可以提供企业资质证书复印件须加盖公章。</w:t>
      </w:r>
    </w:p>
    <w:p w14:paraId="2A166AB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white"/>
        </w:rPr>
      </w:pPr>
      <w:r>
        <w:rPr>
          <w:rFonts w:hint="eastAsia" w:ascii="宋体" w:hAnsi="宋体" w:eastAsia="宋体" w:cs="宋体"/>
          <w:b/>
          <w:bCs/>
          <w:highlight w:val="white"/>
        </w:rPr>
        <w:t>3、根据建办市〔2021〕25号《住房和城乡建设部办公厅关于在部分地区启用一级建造师电子注册证书的通知》要求，一级建造师打印电子证书后，应在个人签名处手写本人签名，未手写签名或与签名图像笔迹不一致的，该电子证书无效。</w:t>
      </w:r>
    </w:p>
    <w:p w14:paraId="13BB4938">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3.2 投标报价</w:t>
      </w:r>
    </w:p>
    <w:p w14:paraId="12F4A1C5">
      <w:pPr>
        <w:pStyle w:val="164"/>
        <w:spacing w:line="440" w:lineRule="exact"/>
        <w:ind w:firstLine="420"/>
        <w:jc w:val="both"/>
        <w:rPr>
          <w:rFonts w:hint="eastAsia" w:ascii="宋体" w:hAnsi="宋体" w:eastAsia="宋体" w:cs="宋体"/>
          <w:sz w:val="21"/>
          <w:szCs w:val="21"/>
        </w:rPr>
      </w:pPr>
      <w:r>
        <w:rPr>
          <w:rFonts w:hint="eastAsia" w:ascii="宋体" w:hAnsi="宋体" w:eastAsia="宋体" w:cs="宋体"/>
          <w:sz w:val="21"/>
          <w:szCs w:val="21"/>
          <w:highlight w:val="white"/>
        </w:rPr>
        <w:t>3.2.1 投标人应按第七章“投标文件格式”要求填写相应表格。</w:t>
      </w:r>
    </w:p>
    <w:p w14:paraId="4DEEAD6D">
      <w:pPr>
        <w:pStyle w:val="167"/>
        <w:spacing w:line="440" w:lineRule="exact"/>
        <w:ind w:right="100" w:firstLine="420"/>
        <w:jc w:val="both"/>
        <w:rPr>
          <w:rFonts w:hint="eastAsia" w:ascii="宋体" w:hAnsi="宋体" w:eastAsia="宋体" w:cs="宋体"/>
          <w:sz w:val="21"/>
          <w:szCs w:val="21"/>
        </w:rPr>
      </w:pPr>
      <w:r>
        <w:rPr>
          <w:rFonts w:hint="eastAsia" w:ascii="宋体" w:hAnsi="宋体" w:eastAsia="宋体" w:cs="宋体"/>
          <w:sz w:val="21"/>
          <w:szCs w:val="21"/>
          <w:highlight w:val="white"/>
        </w:rPr>
        <w:t xml:space="preserve">3.2.2 </w:t>
      </w:r>
      <w:r>
        <w:rPr>
          <w:rFonts w:hint="eastAsia" w:ascii="宋体" w:hAnsi="宋体" w:eastAsia="宋体" w:cs="宋体"/>
          <w:b/>
          <w:kern w:val="2"/>
          <w:sz w:val="21"/>
          <w:szCs w:val="21"/>
          <w:highlight w:val="white"/>
        </w:rPr>
        <w:t>投标文件应无涂改或行间插字，除非涂改是根据招标人的指示进行的，或者是投标人造成的必须修改的错误，修改处应由法定代表人或其授权代理人签字或盖单位章</w:t>
      </w:r>
      <w:r>
        <w:rPr>
          <w:rFonts w:hint="eastAsia" w:ascii="宋体" w:hAnsi="宋体" w:eastAsia="宋体" w:cs="宋体"/>
          <w:sz w:val="21"/>
          <w:szCs w:val="21"/>
          <w:highlight w:val="white"/>
        </w:rPr>
        <w:t>。</w:t>
      </w:r>
    </w:p>
    <w:p w14:paraId="5880048A">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3.3 投标有效期</w:t>
      </w:r>
    </w:p>
    <w:p w14:paraId="423B0916">
      <w:pPr>
        <w:pStyle w:val="164"/>
        <w:spacing w:line="440" w:lineRule="exact"/>
        <w:ind w:firstLine="420"/>
        <w:jc w:val="both"/>
        <w:rPr>
          <w:rFonts w:hint="eastAsia" w:ascii="宋体" w:hAnsi="宋体" w:eastAsia="宋体" w:cs="宋体"/>
          <w:sz w:val="21"/>
          <w:szCs w:val="21"/>
          <w:highlight w:val="white"/>
        </w:rPr>
      </w:pPr>
      <w:r>
        <w:rPr>
          <w:rFonts w:hint="eastAsia" w:ascii="宋体" w:hAnsi="宋体" w:eastAsia="宋体" w:cs="宋体"/>
          <w:sz w:val="21"/>
          <w:szCs w:val="21"/>
          <w:highlight w:val="white"/>
        </w:rPr>
        <w:t>3.3.1 在投标人须知前附表规定的投标有效期内，投标人不得要求撤销或修改其投标文件。</w:t>
      </w:r>
    </w:p>
    <w:p w14:paraId="6DD85A7F">
      <w:pPr>
        <w:pStyle w:val="164"/>
        <w:keepNext w:val="0"/>
        <w:keepLines w:val="0"/>
        <w:pageBreakBefore w:val="0"/>
        <w:widowControl w:val="0"/>
        <w:kinsoku w:val="0"/>
        <w:wordWrap w:val="0"/>
        <w:overflowPunct/>
        <w:topLinePunct w:val="0"/>
        <w:autoSpaceDE w:val="0"/>
        <w:autoSpaceDN w:val="0"/>
        <w:bidi w:val="0"/>
        <w:adjustRightInd w:val="0"/>
        <w:snapToGrid/>
        <w:spacing w:line="440" w:lineRule="exact"/>
        <w:ind w:firstLine="420"/>
        <w:jc w:val="both"/>
        <w:textAlignment w:val="auto"/>
        <w:rPr>
          <w:rFonts w:hint="eastAsia" w:ascii="宋体" w:hAnsi="宋体" w:eastAsia="宋体" w:cs="宋体"/>
          <w:sz w:val="21"/>
          <w:szCs w:val="21"/>
          <w:highlight w:val="white"/>
        </w:rPr>
      </w:pPr>
      <w:r>
        <w:rPr>
          <w:rFonts w:hint="eastAsia" w:ascii="宋体" w:hAnsi="宋体" w:eastAsia="宋体" w:cs="宋体"/>
          <w:sz w:val="21"/>
          <w:szCs w:val="21"/>
          <w:highlight w:val="white"/>
        </w:rPr>
        <w:t>3.3.2 出现特殊情况需要延长投标有效期的，招标人在</w:t>
      </w:r>
      <w:r>
        <w:rPr>
          <w:rFonts w:hint="eastAsia" w:ascii="宋体" w:hAnsi="宋体" w:eastAsia="宋体" w:cs="宋体"/>
          <w:sz w:val="21"/>
          <w:szCs w:val="21"/>
          <w:highlight w:val="white"/>
          <w:lang w:eastAsia="zh-CN"/>
        </w:rPr>
        <w:t>乐采云平台</w:t>
      </w:r>
      <w:r>
        <w:rPr>
          <w:rFonts w:hint="eastAsia" w:ascii="宋体" w:hAnsi="宋体" w:eastAsia="宋体" w:cs="宋体"/>
          <w:sz w:val="21"/>
          <w:szCs w:val="21"/>
          <w:highlight w:val="white"/>
        </w:rPr>
        <w:t>（</w:t>
      </w:r>
      <w:r>
        <w:rPr>
          <w:rFonts w:hint="eastAsia" w:ascii="宋体" w:hAnsi="宋体" w:eastAsia="宋体" w:cs="宋体"/>
          <w:sz w:val="21"/>
          <w:szCs w:val="21"/>
          <w:highlight w:val="white"/>
          <w:lang w:eastAsia="zh-CN"/>
        </w:rPr>
        <w:t>https://www.lecaiyun.com</w:t>
      </w:r>
      <w:r>
        <w:rPr>
          <w:rFonts w:hint="eastAsia" w:ascii="宋体" w:hAnsi="宋体" w:eastAsia="宋体" w:cs="宋体"/>
          <w:sz w:val="21"/>
          <w:szCs w:val="21"/>
          <w:highlight w:val="white"/>
        </w:rPr>
        <w:t>）</w:t>
      </w:r>
      <w:r>
        <w:rPr>
          <w:rFonts w:hint="eastAsia" w:ascii="宋体" w:hAnsi="宋体" w:eastAsia="宋体" w:cs="宋体"/>
          <w:sz w:val="21"/>
          <w:szCs w:val="21"/>
          <w:highlight w:val="white"/>
          <w:lang w:val="en-US" w:eastAsia="zh-CN"/>
        </w:rPr>
        <w:t>上</w:t>
      </w:r>
      <w:r>
        <w:rPr>
          <w:rFonts w:hint="eastAsia" w:ascii="宋体" w:hAnsi="宋体" w:eastAsia="宋体" w:cs="宋体"/>
          <w:sz w:val="21"/>
          <w:szCs w:val="21"/>
          <w:highlight w:val="white"/>
        </w:rPr>
        <w:t>公告通知所有投标人延长投标有效期。投标人同意延长的，不得要求或被允许修改或撤销其投标文件</w:t>
      </w:r>
      <w:r>
        <w:rPr>
          <w:rFonts w:hint="eastAsia" w:ascii="宋体" w:hAnsi="宋体" w:eastAsia="宋体" w:cs="宋体"/>
          <w:sz w:val="21"/>
          <w:szCs w:val="21"/>
          <w:highlight w:val="white"/>
          <w:lang w:eastAsia="zh-CN"/>
        </w:rPr>
        <w:t>。</w:t>
      </w:r>
    </w:p>
    <w:p w14:paraId="20149B3F">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3.4 投标保证金</w:t>
      </w:r>
    </w:p>
    <w:p w14:paraId="120E1E04">
      <w:pPr>
        <w:pStyle w:val="41"/>
        <w:shd w:val="clear" w:color="auto" w:fill="FFFFFF"/>
        <w:spacing w:before="0" w:after="0" w:line="360" w:lineRule="auto"/>
        <w:ind w:firstLine="422" w:firstLineChars="200"/>
        <w:jc w:val="both"/>
        <w:rPr>
          <w:rFonts w:hint="eastAsia" w:ascii="宋体" w:hAnsi="宋体" w:eastAsia="宋体" w:cs="宋体"/>
          <w:sz w:val="21"/>
          <w:szCs w:val="21"/>
          <w:highlight w:val="white"/>
        </w:rPr>
      </w:pPr>
      <w:r>
        <w:rPr>
          <w:rFonts w:hint="eastAsia" w:ascii="宋体" w:hAnsi="宋体" w:eastAsia="宋体" w:cs="宋体"/>
          <w:b/>
          <w:sz w:val="21"/>
          <w:szCs w:val="21"/>
          <w:highlight w:val="white"/>
        </w:rPr>
        <w:t>3.4.1</w:t>
      </w:r>
      <w:r>
        <w:rPr>
          <w:rFonts w:hint="eastAsia" w:ascii="宋体" w:hAnsi="宋体" w:eastAsia="宋体" w:cs="宋体"/>
          <w:color w:val="auto"/>
          <w:sz w:val="21"/>
          <w:szCs w:val="21"/>
        </w:rPr>
        <w:t>各投标单位须按照投标人须知前附表中3.4.1项的规定递交投标保证金，对于未能按招标文件要求提交投标保证金的投标人，招标人将视为不响应招标文件而予以拒绝。</w:t>
      </w:r>
    </w:p>
    <w:p w14:paraId="0B4BABED">
      <w:pPr>
        <w:pStyle w:val="157"/>
        <w:spacing w:line="360" w:lineRule="auto"/>
        <w:ind w:firstLine="422" w:firstLineChars="200"/>
        <w:jc w:val="both"/>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rPr>
        <w:t>3.4.2 投标人不按本章第3.4.1项要求提交投标保证金的，其投标文件不予接受。</w:t>
      </w:r>
    </w:p>
    <w:p w14:paraId="40D5B3A9">
      <w:pPr>
        <w:widowControl/>
        <w:spacing w:line="360" w:lineRule="auto"/>
        <w:ind w:firstLine="422" w:firstLineChars="200"/>
        <w:rPr>
          <w:rFonts w:hint="eastAsia" w:ascii="宋体" w:hAnsi="宋体" w:eastAsia="宋体" w:cs="宋体"/>
          <w:b/>
          <w:szCs w:val="21"/>
        </w:rPr>
      </w:pPr>
      <w:r>
        <w:rPr>
          <w:rFonts w:hint="eastAsia" w:ascii="宋体" w:hAnsi="宋体" w:eastAsia="宋体" w:cs="宋体"/>
          <w:b/>
          <w:szCs w:val="21"/>
          <w:highlight w:val="white"/>
        </w:rPr>
        <w:t>3.4.3 有下列情形之一的，投标保证金将不予退还：</w:t>
      </w:r>
    </w:p>
    <w:p w14:paraId="54360383">
      <w:pPr>
        <w:tabs>
          <w:tab w:val="left" w:pos="1260"/>
        </w:tabs>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white"/>
        </w:rPr>
        <w:t>（1）投标人在规定的投标有效期内撤销或修改其投标文件；</w:t>
      </w:r>
    </w:p>
    <w:p w14:paraId="4795AC7F">
      <w:pPr>
        <w:tabs>
          <w:tab w:val="left" w:pos="1260"/>
        </w:tabs>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white"/>
        </w:rPr>
        <w:t>（2）投标人无故放弃中标资格的；</w:t>
      </w:r>
    </w:p>
    <w:p w14:paraId="05070E59">
      <w:pPr>
        <w:tabs>
          <w:tab w:val="left" w:pos="1260"/>
        </w:tabs>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white"/>
        </w:rPr>
        <w:t>（3）拒绝接受投标书中已确认的承诺或条款；</w:t>
      </w:r>
    </w:p>
    <w:p w14:paraId="0168F5C9">
      <w:pPr>
        <w:tabs>
          <w:tab w:val="left" w:pos="1260"/>
        </w:tabs>
        <w:spacing w:line="360" w:lineRule="auto"/>
        <w:ind w:firstLine="420" w:firstLineChars="200"/>
        <w:rPr>
          <w:rFonts w:hint="eastAsia" w:ascii="宋体" w:hAnsi="宋体" w:eastAsia="宋体" w:cs="宋体"/>
          <w:b/>
          <w:bCs/>
          <w:szCs w:val="21"/>
        </w:rPr>
      </w:pPr>
      <w:r>
        <w:rPr>
          <w:rFonts w:hint="eastAsia" w:ascii="宋体" w:hAnsi="宋体" w:eastAsia="宋体" w:cs="宋体"/>
          <w:szCs w:val="21"/>
          <w:highlight w:val="white"/>
        </w:rPr>
        <w:t>（4）中标人在收到中标通知书后，无正当理由拒签合同协议书或未按招标文件规定提交履约担保；</w:t>
      </w:r>
    </w:p>
    <w:p w14:paraId="49A68992">
      <w:pPr>
        <w:tabs>
          <w:tab w:val="left" w:pos="1260"/>
        </w:tabs>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white"/>
        </w:rPr>
        <w:t>（5）投标人在投标过程中串通投标或弄虚作假的。</w:t>
      </w:r>
    </w:p>
    <w:p w14:paraId="0EA32A6C">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3.5 资格审查需要提供的其他材料</w:t>
      </w:r>
    </w:p>
    <w:p w14:paraId="249F2A68">
      <w:pPr>
        <w:pStyle w:val="157"/>
        <w:spacing w:line="440" w:lineRule="exact"/>
        <w:ind w:firstLine="420" w:firstLineChars="200"/>
        <w:jc w:val="both"/>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3.5.1 需要提供其他材料见投标人须知前附表；</w:t>
      </w:r>
    </w:p>
    <w:p w14:paraId="092AA1F7">
      <w:pPr>
        <w:pStyle w:val="157"/>
        <w:spacing w:line="440" w:lineRule="exact"/>
        <w:ind w:firstLine="420" w:firstLineChars="200"/>
        <w:jc w:val="both"/>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 xml:space="preserve">3.5.2 投标人须知前附表规定接受联合体投标的，则投标人如为联合体的必须提供联合体共同投标协议书，联合体协议书内容必须符合要求； </w:t>
      </w:r>
    </w:p>
    <w:p w14:paraId="43942D76">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3.6 备选投标方案</w:t>
      </w:r>
    </w:p>
    <w:p w14:paraId="1C55FA9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u w:val="single"/>
        </w:rPr>
        <w:t>除投标人须知前附表另有规定外，投标人不得递交备选投标方案。本工程不接受备选投标方案</w:t>
      </w:r>
      <w:r>
        <w:rPr>
          <w:rFonts w:hint="eastAsia" w:ascii="宋体" w:hAnsi="宋体" w:eastAsia="宋体" w:cs="宋体"/>
          <w:highlight w:val="white"/>
        </w:rPr>
        <w:t>。</w:t>
      </w:r>
    </w:p>
    <w:p w14:paraId="07867155">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3.7 投标文件的编制</w:t>
      </w:r>
    </w:p>
    <w:p w14:paraId="4BB67663">
      <w:pPr>
        <w:pStyle w:val="157"/>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3.7.1 投标文件应按第七章“投标文件格式”进行编写。</w:t>
      </w:r>
    </w:p>
    <w:p w14:paraId="31E889C2">
      <w:pPr>
        <w:pStyle w:val="157"/>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3.7.2 投标文件应当对招标文件有关工期、投标有效期、质量要求、技术标准和要求、招标范围等实质性内容做出响应。</w:t>
      </w:r>
    </w:p>
    <w:p w14:paraId="40F9B07E">
      <w:pPr>
        <w:pStyle w:val="157"/>
        <w:spacing w:line="440" w:lineRule="exact"/>
        <w:ind w:firstLine="420" w:firstLineChars="200"/>
        <w:jc w:val="both"/>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3.7.3 投标文件应用不褪色的材料书写或打印，并由投标人的法定代表人</w:t>
      </w:r>
      <w:r>
        <w:rPr>
          <w:rFonts w:hint="eastAsia" w:ascii="宋体" w:hAnsi="宋体" w:eastAsia="宋体" w:cs="宋体"/>
          <w:color w:val="auto"/>
          <w:sz w:val="21"/>
          <w:szCs w:val="21"/>
          <w:highlight w:val="white"/>
          <w:lang w:val="en-GB"/>
        </w:rPr>
        <w:t>(</w:t>
      </w:r>
      <w:r>
        <w:rPr>
          <w:rFonts w:hint="eastAsia" w:ascii="宋体" w:hAnsi="宋体" w:eastAsia="宋体" w:cs="宋体"/>
          <w:color w:val="auto"/>
          <w:sz w:val="21"/>
          <w:szCs w:val="21"/>
          <w:highlight w:val="white"/>
        </w:rPr>
        <w:t>或其委托代理人</w:t>
      </w:r>
      <w:r>
        <w:rPr>
          <w:rFonts w:hint="eastAsia" w:ascii="宋体" w:hAnsi="宋体" w:eastAsia="宋体" w:cs="宋体"/>
          <w:color w:val="auto"/>
          <w:sz w:val="21"/>
          <w:szCs w:val="21"/>
          <w:highlight w:val="white"/>
          <w:lang w:val="en-GB"/>
        </w:rPr>
        <w:t>)</w:t>
      </w:r>
      <w:r>
        <w:rPr>
          <w:rFonts w:hint="eastAsia" w:ascii="宋体" w:hAnsi="宋体" w:eastAsia="宋体" w:cs="宋体"/>
          <w:color w:val="auto"/>
          <w:sz w:val="21"/>
          <w:szCs w:val="21"/>
          <w:highlight w:val="white"/>
        </w:rPr>
        <w:t>签字或盖单位章。委托代理人签字的，投标文件应附法定代表人签署的授权委托书。投标文件应尽量避免涂改、行间插字或删除。如果出现上述情况，修改处应由法定代表人或其授权代理人签字或盖单位章。</w:t>
      </w:r>
    </w:p>
    <w:p w14:paraId="45F4A385">
      <w:pPr>
        <w:pStyle w:val="157"/>
        <w:spacing w:line="440" w:lineRule="exact"/>
        <w:ind w:firstLine="420" w:firstLineChars="200"/>
        <w:jc w:val="both"/>
        <w:rPr>
          <w:rFonts w:hint="eastAsia" w:ascii="宋体" w:hAnsi="宋体" w:eastAsia="宋体" w:cs="宋体"/>
          <w:color w:val="auto"/>
          <w:sz w:val="21"/>
          <w:szCs w:val="21"/>
          <w:lang w:val="en-GB"/>
        </w:rPr>
      </w:pPr>
      <w:r>
        <w:rPr>
          <w:rFonts w:hint="eastAsia" w:ascii="宋体" w:hAnsi="宋体" w:eastAsia="宋体" w:cs="宋体"/>
          <w:color w:val="auto"/>
          <w:sz w:val="21"/>
          <w:szCs w:val="21"/>
          <w:highlight w:val="white"/>
          <w:lang w:val="en-GB"/>
        </w:rPr>
        <w:t>3.7.4 投标文件份数见投标人须知前附表。</w:t>
      </w:r>
    </w:p>
    <w:p w14:paraId="553205AC">
      <w:pPr>
        <w:pStyle w:val="157"/>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3.7.5 具体装订要求见投标人须知前附表规定。</w:t>
      </w:r>
    </w:p>
    <w:p w14:paraId="7B1087F3">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4. 投标</w:t>
      </w:r>
    </w:p>
    <w:p w14:paraId="443C67C5">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4.1 投标文件的密封和标记</w:t>
      </w:r>
    </w:p>
    <w:p w14:paraId="5C65B905">
      <w:pPr>
        <w:pStyle w:val="157"/>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4.1.1 投标文件的密封：投标文件正本、副本密封。投标人应在标函密封袋上清楚地标明“投标文件”字样。投标文件需用封袋包装，加贴封条，封袋和封条上必须加盖单位公章和法定代表人盖章。</w:t>
      </w:r>
    </w:p>
    <w:p w14:paraId="4577E775">
      <w:pPr>
        <w:pStyle w:val="157"/>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4.1.2 投标文件的封套上应写明的内容见投标人须知前附表。</w:t>
      </w:r>
    </w:p>
    <w:p w14:paraId="23F749E6">
      <w:pPr>
        <w:pStyle w:val="157"/>
        <w:spacing w:line="440" w:lineRule="exact"/>
        <w:ind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highlight w:val="white"/>
        </w:rPr>
        <w:t>4.1.3 未按本章第4.1.1 项或第4.1.2 项要求密封和加写标记的投标文件，招标人不予接收。</w:t>
      </w:r>
    </w:p>
    <w:p w14:paraId="60DAC097">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4.2 投标文件的递交</w:t>
      </w:r>
    </w:p>
    <w:p w14:paraId="431B37FF">
      <w:pPr>
        <w:pStyle w:val="157"/>
        <w:spacing w:line="44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4.2.1 投标人应在投标须知前附表第2.2.2 项规定的投标截止时间前递交投标文件。</w:t>
      </w:r>
    </w:p>
    <w:p w14:paraId="064014FF">
      <w:pPr>
        <w:pStyle w:val="157"/>
        <w:spacing w:line="44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4.2.2 投标人递交投标文件的地点：见投标人须知前附表。</w:t>
      </w:r>
    </w:p>
    <w:p w14:paraId="63722891">
      <w:pPr>
        <w:pStyle w:val="157"/>
        <w:spacing w:line="44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4.2.3 除投标人须知前附表另有规定外，投标人所递交的投标文件不予退还。</w:t>
      </w:r>
    </w:p>
    <w:p w14:paraId="2D8B29C7">
      <w:pPr>
        <w:pStyle w:val="157"/>
        <w:spacing w:line="440" w:lineRule="exact"/>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4.2.4 逾期送达的或者未送达指定地点的投标文件，招标人不予受理。</w:t>
      </w:r>
    </w:p>
    <w:p w14:paraId="4ECE8EBC">
      <w:pPr>
        <w:pStyle w:val="157"/>
        <w:spacing w:line="440" w:lineRule="exact"/>
        <w:ind w:left="420" w:leftChars="200"/>
        <w:jc w:val="both"/>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4.2.5 招标人收到投标文件后，接收人和递交人均需在收标记录表上签字确认。</w:t>
      </w:r>
    </w:p>
    <w:p w14:paraId="4FFCCF9F">
      <w:pPr>
        <w:pStyle w:val="157"/>
        <w:spacing w:line="440" w:lineRule="exact"/>
        <w:ind w:firstLine="442" w:firstLineChars="200"/>
        <w:jc w:val="both"/>
        <w:rPr>
          <w:rFonts w:hint="eastAsia" w:ascii="宋体" w:hAnsi="宋体" w:eastAsia="宋体" w:cs="宋体"/>
          <w:color w:val="auto"/>
          <w:sz w:val="22"/>
          <w:szCs w:val="22"/>
          <w:highlight w:val="white"/>
        </w:rPr>
      </w:pPr>
      <w:r>
        <w:rPr>
          <w:rFonts w:hint="eastAsia" w:ascii="宋体" w:hAnsi="宋体" w:eastAsia="宋体" w:cs="宋体"/>
          <w:b/>
          <w:bCs/>
          <w:color w:val="auto"/>
          <w:sz w:val="22"/>
          <w:szCs w:val="22"/>
          <w:highlight w:val="white"/>
        </w:rPr>
        <w:t xml:space="preserve">4.2.6 </w:t>
      </w:r>
      <w:r>
        <w:rPr>
          <w:rFonts w:hint="eastAsia" w:ascii="宋体" w:hAnsi="宋体" w:eastAsia="宋体" w:cs="宋体"/>
          <w:b/>
          <w:bCs/>
          <w:color w:val="auto"/>
          <w:sz w:val="22"/>
          <w:szCs w:val="22"/>
        </w:rPr>
        <w:t>投标文件递交时，投标人应出示法定代表人或委派的授权委托代理人携带的相应材料（按第二章投标人须知前附表要求执行）。</w:t>
      </w:r>
    </w:p>
    <w:p w14:paraId="30B5F5A8">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4.3 投标文件的修改与撤回</w:t>
      </w:r>
    </w:p>
    <w:p w14:paraId="4F9E0147">
      <w:pPr>
        <w:pStyle w:val="157"/>
        <w:spacing w:line="44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4.3.1 在投标须知前附表第2.2.2 项规定的投标截止时间前，投标人可以修改或撤回已递交的投标文件，但应以书面形式通知招标人。</w:t>
      </w:r>
    </w:p>
    <w:p w14:paraId="7BA3D310">
      <w:pPr>
        <w:pStyle w:val="157"/>
        <w:spacing w:line="42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4.3.2 投标人修改或撤回已递交投标文件的书面通知应按照本章第3.7.3 项的要求签字、盖章。招标人收到书面通知后，向投标人出具签收凭证。</w:t>
      </w:r>
    </w:p>
    <w:p w14:paraId="56E4F796">
      <w:pPr>
        <w:pStyle w:val="157"/>
        <w:spacing w:line="420" w:lineRule="exact"/>
        <w:ind w:firstLine="420" w:firstLineChars="200"/>
        <w:jc w:val="both"/>
        <w:rPr>
          <w:rFonts w:hint="eastAsia" w:ascii="宋体" w:hAnsi="宋体" w:eastAsia="宋体" w:cs="宋体"/>
          <w:b/>
          <w:color w:val="auto"/>
          <w:sz w:val="21"/>
          <w:szCs w:val="21"/>
        </w:rPr>
      </w:pPr>
      <w:r>
        <w:rPr>
          <w:rFonts w:hint="eastAsia" w:ascii="宋体" w:hAnsi="宋体" w:eastAsia="宋体" w:cs="宋体"/>
          <w:color w:val="auto"/>
          <w:sz w:val="21"/>
          <w:szCs w:val="21"/>
          <w:highlight w:val="white"/>
        </w:rPr>
        <w:t>4.3.3 修改的内容为投标文件的组成部分。修改的投标文件应按照本章第3.7 条规定进行编制、密封、标记和递交，并标明“修改”字样。</w:t>
      </w:r>
    </w:p>
    <w:p w14:paraId="28FB0930">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5. 开标</w:t>
      </w:r>
    </w:p>
    <w:p w14:paraId="419C4C28">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5.1 开标时间和地点</w:t>
      </w:r>
    </w:p>
    <w:p w14:paraId="24226C94">
      <w:pPr>
        <w:pStyle w:val="164"/>
        <w:spacing w:line="420" w:lineRule="exact"/>
        <w:ind w:firstLine="420"/>
        <w:jc w:val="both"/>
        <w:rPr>
          <w:rFonts w:hint="eastAsia" w:ascii="宋体" w:hAnsi="宋体" w:eastAsia="宋体" w:cs="宋体"/>
          <w:sz w:val="21"/>
          <w:szCs w:val="21"/>
        </w:rPr>
      </w:pPr>
      <w:r>
        <w:rPr>
          <w:rFonts w:hint="eastAsia" w:ascii="宋体" w:hAnsi="宋体" w:eastAsia="宋体" w:cs="宋体"/>
          <w:sz w:val="21"/>
          <w:szCs w:val="21"/>
          <w:highlight w:val="white"/>
        </w:rPr>
        <w:t>招标人在投标人须知前附表规定的投标截止时间（开标时间）和地点公开开标，并邀请所有投标人的法定代表人或其委托代理人准时参加。</w:t>
      </w:r>
    </w:p>
    <w:p w14:paraId="57AC3FA2">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5.2 开标程序</w:t>
      </w:r>
    </w:p>
    <w:p w14:paraId="061209D7">
      <w:pPr>
        <w:snapToGrid w:val="0"/>
        <w:spacing w:line="420" w:lineRule="exact"/>
        <w:ind w:left="-21" w:leftChars="-10" w:firstLine="441" w:firstLineChars="210"/>
        <w:rPr>
          <w:rFonts w:hint="eastAsia" w:ascii="宋体" w:hAnsi="宋体" w:eastAsia="宋体" w:cs="宋体"/>
          <w:bCs/>
          <w:szCs w:val="21"/>
        </w:rPr>
      </w:pPr>
      <w:r>
        <w:rPr>
          <w:rFonts w:hint="eastAsia" w:ascii="宋体" w:hAnsi="宋体" w:eastAsia="宋体" w:cs="宋体"/>
          <w:bCs/>
          <w:szCs w:val="21"/>
          <w:highlight w:val="white"/>
        </w:rPr>
        <w:t>5.2.1 开标由代理公司主持；</w:t>
      </w:r>
    </w:p>
    <w:p w14:paraId="7D10245D">
      <w:pPr>
        <w:snapToGrid w:val="0"/>
        <w:spacing w:line="420" w:lineRule="exact"/>
        <w:ind w:left="-21" w:leftChars="-10" w:firstLine="441" w:firstLineChars="210"/>
        <w:rPr>
          <w:rFonts w:hint="eastAsia" w:ascii="宋体" w:hAnsi="宋体" w:eastAsia="宋体" w:cs="宋体"/>
          <w:bCs/>
          <w:szCs w:val="21"/>
        </w:rPr>
      </w:pPr>
      <w:r>
        <w:rPr>
          <w:rFonts w:hint="eastAsia" w:ascii="宋体" w:hAnsi="宋体" w:eastAsia="宋体" w:cs="宋体"/>
          <w:bCs/>
          <w:szCs w:val="21"/>
          <w:highlight w:val="white"/>
        </w:rPr>
        <w:t>5.2.2 本工程按时送达的投标文件应达到三家及三家以上，才可开标。否则应视本次招标缺乏有效竞争而依法重新组织招标；</w:t>
      </w:r>
    </w:p>
    <w:p w14:paraId="6F500AE1">
      <w:pPr>
        <w:snapToGrid w:val="0"/>
        <w:spacing w:line="420" w:lineRule="exact"/>
        <w:ind w:left="-21" w:leftChars="-10" w:firstLine="441" w:firstLineChars="210"/>
        <w:rPr>
          <w:rFonts w:hint="eastAsia" w:ascii="宋体" w:hAnsi="宋体" w:eastAsia="宋体" w:cs="宋体"/>
          <w:bCs/>
          <w:szCs w:val="21"/>
        </w:rPr>
      </w:pPr>
      <w:r>
        <w:rPr>
          <w:rFonts w:hint="eastAsia" w:ascii="宋体" w:hAnsi="宋体" w:eastAsia="宋体" w:cs="宋体"/>
          <w:bCs/>
          <w:szCs w:val="21"/>
        </w:rPr>
        <w:t>5.2.3</w:t>
      </w:r>
      <w:r>
        <w:rPr>
          <w:rFonts w:hint="eastAsia" w:ascii="宋体" w:hAnsi="宋体" w:eastAsia="宋体" w:cs="宋体"/>
        </w:rPr>
        <w:t>公布在投标截止时间前递交投标文件的投标人名称，并对其法定代表人（或其委托代理人）的身份进行审核，同时确认投标人保证金到账情况；</w:t>
      </w:r>
    </w:p>
    <w:p w14:paraId="6CBE46C2">
      <w:pPr>
        <w:snapToGrid w:val="0"/>
        <w:spacing w:line="420" w:lineRule="exact"/>
        <w:ind w:left="-21" w:leftChars="-10" w:firstLine="441" w:firstLineChars="210"/>
        <w:rPr>
          <w:rFonts w:hint="eastAsia" w:ascii="宋体" w:hAnsi="宋体" w:eastAsia="宋体" w:cs="宋体"/>
          <w:bCs/>
          <w:szCs w:val="21"/>
          <w:highlight w:val="white"/>
        </w:rPr>
      </w:pPr>
      <w:r>
        <w:rPr>
          <w:rFonts w:hint="eastAsia" w:ascii="宋体" w:hAnsi="宋体" w:eastAsia="宋体" w:cs="宋体"/>
          <w:bCs/>
          <w:szCs w:val="21"/>
          <w:highlight w:val="white"/>
        </w:rPr>
        <w:t>5.2.4 本工程开标前由监督人员代表检查投标文件的密封情况；</w:t>
      </w:r>
    </w:p>
    <w:p w14:paraId="7E8A613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5.2.5</w:t>
      </w:r>
      <w:r>
        <w:rPr>
          <w:rFonts w:hint="eastAsia" w:ascii="宋体" w:hAnsi="宋体" w:eastAsia="宋体" w:cs="宋体"/>
          <w:highlight w:val="white"/>
          <w:lang w:val="en-US" w:eastAsia="zh-CN"/>
        </w:rPr>
        <w:t>宣读投标文件开启顺序：按递交投标文件的时间先后顺序的逆序（先送达的后开启）</w:t>
      </w:r>
      <w:r>
        <w:rPr>
          <w:rFonts w:hint="eastAsia" w:ascii="宋体" w:hAnsi="宋体" w:eastAsia="宋体" w:cs="宋体"/>
          <w:highlight w:val="white"/>
        </w:rPr>
        <w:t>；</w:t>
      </w:r>
    </w:p>
    <w:p w14:paraId="1550C60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5.2.6</w:t>
      </w:r>
      <w:r>
        <w:rPr>
          <w:rFonts w:hint="eastAsia" w:ascii="宋体" w:hAnsi="宋体" w:eastAsia="宋体" w:cs="宋体"/>
          <w:highlight w:val="white"/>
          <w:lang w:val="en-US" w:eastAsia="zh-CN"/>
        </w:rPr>
        <w:t>开启商务标、公布投标人名称、投标下浮率、工期及其他内容，并记录在案</w:t>
      </w:r>
      <w:r>
        <w:rPr>
          <w:rFonts w:hint="eastAsia" w:ascii="宋体" w:hAnsi="宋体" w:eastAsia="宋体" w:cs="宋体"/>
          <w:highlight w:val="white"/>
        </w:rPr>
        <w:t>；</w:t>
      </w:r>
    </w:p>
    <w:p w14:paraId="5AAD6567">
      <w:pPr>
        <w:snapToGrid w:val="0"/>
        <w:spacing w:line="420" w:lineRule="exact"/>
        <w:ind w:left="-21" w:leftChars="-10" w:firstLine="441" w:firstLineChars="210"/>
        <w:rPr>
          <w:rFonts w:hint="eastAsia" w:ascii="宋体" w:hAnsi="宋体" w:eastAsia="宋体" w:cs="宋体"/>
          <w:bCs/>
          <w:szCs w:val="21"/>
          <w:highlight w:val="white"/>
        </w:rPr>
      </w:pPr>
      <w:r>
        <w:rPr>
          <w:rFonts w:hint="eastAsia" w:ascii="宋体" w:hAnsi="宋体" w:eastAsia="宋体" w:cs="宋体"/>
          <w:bCs/>
          <w:szCs w:val="21"/>
          <w:highlight w:val="white"/>
        </w:rPr>
        <w:t>5.2.</w:t>
      </w:r>
      <w:r>
        <w:rPr>
          <w:rFonts w:hint="eastAsia" w:ascii="宋体" w:hAnsi="宋体" w:eastAsia="宋体" w:cs="宋体"/>
          <w:bCs/>
          <w:szCs w:val="21"/>
          <w:highlight w:val="white"/>
          <w:lang w:val="en-US" w:eastAsia="zh-CN"/>
        </w:rPr>
        <w:t>7</w:t>
      </w:r>
      <w:r>
        <w:rPr>
          <w:rFonts w:hint="eastAsia" w:ascii="宋体" w:hAnsi="宋体" w:eastAsia="宋体" w:cs="宋体"/>
          <w:bCs/>
          <w:szCs w:val="21"/>
          <w:highlight w:val="white"/>
        </w:rPr>
        <w:t>由</w:t>
      </w:r>
      <w:r>
        <w:rPr>
          <w:rFonts w:hint="eastAsia" w:ascii="宋体" w:hAnsi="宋体" w:eastAsia="宋体" w:cs="宋体"/>
          <w:b/>
          <w:szCs w:val="21"/>
        </w:rPr>
        <w:t>招标人代表</w:t>
      </w:r>
      <w:r>
        <w:rPr>
          <w:rFonts w:hint="eastAsia" w:ascii="宋体" w:hAnsi="宋体" w:eastAsia="宋体" w:cs="宋体"/>
          <w:bCs/>
          <w:szCs w:val="21"/>
          <w:highlight w:val="white"/>
        </w:rPr>
        <w:t>随机抽取一个下浮率（下浮率范围为</w:t>
      </w:r>
      <w:r>
        <w:rPr>
          <w:rFonts w:hint="eastAsia" w:ascii="宋体" w:hAnsi="宋体" w:eastAsia="宋体" w:cs="宋体"/>
          <w:bCs/>
          <w:szCs w:val="21"/>
          <w:highlight w:val="white"/>
          <w:lang w:val="en-US" w:eastAsia="zh-CN"/>
        </w:rPr>
        <w:t>10</w:t>
      </w:r>
      <w:r>
        <w:rPr>
          <w:rFonts w:hint="eastAsia" w:ascii="宋体" w:hAnsi="宋体" w:eastAsia="宋体" w:cs="宋体"/>
          <w:bCs/>
          <w:szCs w:val="21"/>
          <w:highlight w:val="white"/>
        </w:rPr>
        <w:t>%-1</w:t>
      </w:r>
      <w:r>
        <w:rPr>
          <w:rFonts w:hint="eastAsia" w:ascii="宋体" w:hAnsi="宋体" w:eastAsia="宋体" w:cs="宋体"/>
          <w:bCs/>
          <w:szCs w:val="21"/>
          <w:highlight w:val="white"/>
          <w:lang w:val="en-US" w:eastAsia="zh-CN"/>
        </w:rPr>
        <w:t>5</w:t>
      </w:r>
      <w:r>
        <w:rPr>
          <w:rFonts w:hint="eastAsia" w:ascii="宋体" w:hAnsi="宋体" w:eastAsia="宋体" w:cs="宋体"/>
          <w:bCs/>
          <w:szCs w:val="21"/>
          <w:highlight w:val="white"/>
        </w:rPr>
        <w:t>%，每0.5%为一档，</w:t>
      </w:r>
      <w:r>
        <w:rPr>
          <w:rFonts w:hint="eastAsia" w:ascii="宋体" w:hAnsi="宋体" w:eastAsia="宋体" w:cs="宋体"/>
          <w:bCs/>
          <w:szCs w:val="21"/>
        </w:rPr>
        <w:t>包括上、下限</w:t>
      </w:r>
      <w:r>
        <w:rPr>
          <w:rFonts w:hint="eastAsia" w:ascii="宋体" w:hAnsi="宋体" w:eastAsia="宋体" w:cs="宋体"/>
          <w:bCs/>
          <w:szCs w:val="21"/>
          <w:highlight w:val="white"/>
        </w:rPr>
        <w:t>），作为本工程的</w:t>
      </w:r>
      <w:r>
        <w:rPr>
          <w:rFonts w:hint="eastAsia" w:ascii="宋体" w:hAnsi="宋体" w:eastAsia="宋体" w:cs="宋体"/>
          <w:bCs/>
          <w:szCs w:val="21"/>
          <w:highlight w:val="white"/>
          <w:lang w:val="en-US" w:eastAsia="zh-CN"/>
        </w:rPr>
        <w:t>基准</w:t>
      </w:r>
      <w:r>
        <w:rPr>
          <w:rFonts w:hint="eastAsia" w:ascii="宋体" w:hAnsi="宋体" w:eastAsia="宋体" w:cs="宋体"/>
          <w:bCs/>
          <w:szCs w:val="21"/>
          <w:highlight w:val="white"/>
        </w:rPr>
        <w:t>下浮率；</w:t>
      </w:r>
    </w:p>
    <w:p w14:paraId="3BC55B29">
      <w:pPr>
        <w:snapToGrid w:val="0"/>
        <w:spacing w:line="420" w:lineRule="exact"/>
        <w:ind w:left="-21" w:leftChars="-10" w:firstLine="441" w:firstLineChars="210"/>
        <w:rPr>
          <w:rFonts w:hint="eastAsia" w:ascii="宋体" w:hAnsi="宋体" w:eastAsia="宋体" w:cs="宋体"/>
          <w:color w:val="000000"/>
        </w:rPr>
      </w:pPr>
      <w:r>
        <w:rPr>
          <w:rFonts w:hint="eastAsia" w:ascii="宋体" w:hAnsi="宋体" w:eastAsia="宋体" w:cs="宋体"/>
          <w:bCs/>
          <w:szCs w:val="21"/>
          <w:highlight w:val="white"/>
        </w:rPr>
        <w:t>5.2.</w:t>
      </w:r>
      <w:r>
        <w:rPr>
          <w:rFonts w:hint="eastAsia" w:ascii="宋体" w:hAnsi="宋体" w:eastAsia="宋体" w:cs="宋体"/>
          <w:bCs/>
          <w:szCs w:val="21"/>
          <w:lang w:val="en-US" w:eastAsia="zh-CN"/>
        </w:rPr>
        <w:t>8通过资格审查合格的投标单位按照投标方法评审出第一中标候选人；</w:t>
      </w:r>
    </w:p>
    <w:p w14:paraId="1D470F16">
      <w:pPr>
        <w:snapToGrid w:val="0"/>
        <w:spacing w:line="420" w:lineRule="exact"/>
        <w:ind w:left="-21" w:leftChars="-10" w:firstLine="441" w:firstLineChars="210"/>
        <w:rPr>
          <w:rFonts w:hint="eastAsia" w:ascii="宋体" w:hAnsi="宋体" w:eastAsia="宋体" w:cs="宋体"/>
          <w:color w:val="000000"/>
        </w:rPr>
      </w:pPr>
      <w:r>
        <w:rPr>
          <w:rFonts w:hint="eastAsia" w:ascii="宋体" w:hAnsi="宋体" w:eastAsia="宋体" w:cs="宋体"/>
          <w:color w:val="000000"/>
        </w:rPr>
        <w:t>5.2.</w:t>
      </w:r>
      <w:r>
        <w:rPr>
          <w:rFonts w:hint="eastAsia" w:ascii="宋体" w:hAnsi="宋体" w:eastAsia="宋体" w:cs="宋体"/>
          <w:color w:val="000000"/>
          <w:lang w:val="en-US" w:eastAsia="zh-CN"/>
        </w:rPr>
        <w:t>9</w:t>
      </w:r>
      <w:r>
        <w:rPr>
          <w:rFonts w:hint="eastAsia" w:ascii="宋体" w:hAnsi="宋体" w:eastAsia="宋体" w:cs="宋体"/>
          <w:color w:val="000000"/>
        </w:rPr>
        <w:t>记录开评标过程，并宣布评标结果</w:t>
      </w:r>
      <w:r>
        <w:rPr>
          <w:rFonts w:hint="eastAsia" w:ascii="宋体" w:hAnsi="宋体" w:eastAsia="宋体" w:cs="宋体"/>
        </w:rPr>
        <w:t>。</w:t>
      </w:r>
    </w:p>
    <w:p w14:paraId="4A1A74A4">
      <w:pPr>
        <w:snapToGrid w:val="0"/>
        <w:spacing w:line="420" w:lineRule="exact"/>
        <w:ind w:left="-21" w:leftChars="-10" w:firstLine="441" w:firstLineChars="210"/>
        <w:rPr>
          <w:rFonts w:hint="eastAsia" w:ascii="宋体" w:hAnsi="宋体" w:eastAsia="宋体" w:cs="宋体"/>
        </w:rPr>
      </w:pPr>
      <w:r>
        <w:rPr>
          <w:rFonts w:hint="eastAsia" w:ascii="宋体" w:hAnsi="宋体" w:eastAsia="宋体" w:cs="宋体"/>
          <w:color w:val="000000"/>
        </w:rPr>
        <w:t>5.2.</w:t>
      </w:r>
      <w:r>
        <w:rPr>
          <w:rFonts w:hint="eastAsia" w:ascii="宋体" w:hAnsi="宋体" w:eastAsia="宋体" w:cs="宋体"/>
          <w:color w:val="000000"/>
          <w:lang w:val="en-US" w:eastAsia="zh-CN"/>
        </w:rPr>
        <w:t>10</w:t>
      </w:r>
      <w:r>
        <w:rPr>
          <w:rFonts w:hint="eastAsia" w:ascii="宋体" w:hAnsi="宋体" w:eastAsia="宋体" w:cs="宋体"/>
        </w:rPr>
        <w:t>开标会议结束。</w:t>
      </w:r>
    </w:p>
    <w:p w14:paraId="73F99383">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6. 评标</w:t>
      </w:r>
    </w:p>
    <w:p w14:paraId="489D03EC">
      <w:pPr>
        <w:ind w:firstLine="420" w:firstLineChars="200"/>
        <w:rPr>
          <w:rFonts w:hint="eastAsia" w:ascii="宋体" w:hAnsi="宋体" w:eastAsia="宋体" w:cs="宋体"/>
        </w:rPr>
      </w:pPr>
      <w:bookmarkStart w:id="30" w:name="EB3d5b2ca295914caea0bd2e5e65002678"/>
      <w:r>
        <w:rPr>
          <w:rFonts w:hint="eastAsia" w:ascii="宋体" w:hAnsi="宋体" w:eastAsia="宋体" w:cs="宋体"/>
        </w:rPr>
        <w:t>根据有关法律、法规规定，结合本工程的实际，遵循公开、公平、公正、择优原则制定本评标办法。</w:t>
      </w:r>
      <w:bookmarkEnd w:id="30"/>
    </w:p>
    <w:p w14:paraId="4AAC4DF9">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7. 定标</w:t>
      </w:r>
    </w:p>
    <w:p w14:paraId="4F38301C">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 xml:space="preserve">7.1 中标人的确定 </w:t>
      </w:r>
    </w:p>
    <w:p w14:paraId="3D4F8E9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7.1招标人应当确定排名第一的中标候选人为中标人，中标候选公示为2个工作日。排名第一的中标候选人放弃中标、或因不可抗力提出不能履行合同，或者招标文件规定应当提交履约保证金而在规定期限内未能提交的，招标人可以重新招标。</w:t>
      </w:r>
    </w:p>
    <w:p w14:paraId="06D6F46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7.2确定中标单位后，中标人自接到中标通知</w:t>
      </w:r>
      <w:r>
        <w:rPr>
          <w:rFonts w:hint="eastAsia" w:ascii="宋体" w:hAnsi="宋体" w:eastAsia="宋体" w:cs="宋体"/>
          <w:color w:val="auto"/>
          <w:highlight w:val="white"/>
        </w:rPr>
        <w:t>书后</w:t>
      </w:r>
      <w:r>
        <w:rPr>
          <w:rFonts w:hint="eastAsia" w:ascii="宋体" w:hAnsi="宋体" w:eastAsia="宋体" w:cs="宋体"/>
          <w:color w:val="auto"/>
          <w:highlight w:val="white"/>
          <w:lang w:val="en-US" w:eastAsia="zh-CN"/>
        </w:rPr>
        <w:t>3</w:t>
      </w:r>
      <w:r>
        <w:rPr>
          <w:rFonts w:hint="eastAsia" w:ascii="宋体" w:hAnsi="宋体" w:eastAsia="宋体" w:cs="宋体"/>
          <w:color w:val="auto"/>
          <w:highlight w:val="white"/>
        </w:rPr>
        <w:t>0天内，必</w:t>
      </w:r>
      <w:r>
        <w:rPr>
          <w:rFonts w:hint="eastAsia" w:ascii="宋体" w:hAnsi="宋体" w:eastAsia="宋体" w:cs="宋体"/>
          <w:highlight w:val="white"/>
        </w:rPr>
        <w:t>须依照《中华人民共和国</w:t>
      </w:r>
      <w:r>
        <w:rPr>
          <w:rFonts w:hint="eastAsia" w:ascii="宋体" w:hAnsi="宋体" w:eastAsia="宋体" w:cs="宋体"/>
          <w:highlight w:val="white"/>
          <w:lang w:eastAsia="zh-CN"/>
        </w:rPr>
        <w:t>民法典</w:t>
      </w:r>
      <w:r>
        <w:rPr>
          <w:rFonts w:hint="eastAsia" w:ascii="宋体" w:hAnsi="宋体" w:eastAsia="宋体" w:cs="宋体"/>
          <w:highlight w:val="white"/>
        </w:rPr>
        <w:t>》</w:t>
      </w:r>
      <w:r>
        <w:rPr>
          <w:rFonts w:hint="eastAsia" w:ascii="宋体" w:hAnsi="宋体" w:eastAsia="宋体" w:cs="宋体"/>
          <w:highlight w:val="white"/>
          <w:lang w:eastAsia="zh-CN"/>
        </w:rPr>
        <w:t>、</w:t>
      </w:r>
      <w:r>
        <w:rPr>
          <w:rFonts w:hint="eastAsia" w:ascii="宋体" w:hAnsi="宋体" w:eastAsia="宋体" w:cs="宋体"/>
          <w:highlight w:val="white"/>
        </w:rPr>
        <w:t>招标文件、投标书的各项条款的要约与承诺，提交合同履约保证金并与招标人签订工程施工合同。</w:t>
      </w:r>
    </w:p>
    <w:p w14:paraId="6DE66A6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7.3合同协议书签定前，中标人应向招标人提交履约保证金，保证金金额为合同价的2%，履约保证金在工程竣工验收合格后28日内偿还（不计息）。</w:t>
      </w:r>
    </w:p>
    <w:p w14:paraId="503EC00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7.4若中标人不能按（合同协议书签定前，中标人应向招标人提交履约保证金，保证金金额为合同价的2%）的规定执行，招标人将有充分的理由解除合同，给招标人造成的损失超过投标担保数额的，还应当对超过部分予以赔偿。</w:t>
      </w:r>
    </w:p>
    <w:p w14:paraId="7F2FF8FD">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8. 重新招标和不再招标</w:t>
      </w:r>
    </w:p>
    <w:p w14:paraId="6E6FF17A">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8.1 重新招标</w:t>
      </w:r>
    </w:p>
    <w:p w14:paraId="578FC0FE">
      <w:pPr>
        <w:pStyle w:val="247"/>
        <w:spacing w:line="420" w:lineRule="exact"/>
        <w:ind w:left="420"/>
        <w:jc w:val="both"/>
        <w:rPr>
          <w:rFonts w:hint="eastAsia" w:ascii="宋体" w:hAnsi="宋体" w:eastAsia="宋体" w:cs="宋体"/>
          <w:sz w:val="21"/>
          <w:szCs w:val="21"/>
        </w:rPr>
      </w:pPr>
      <w:r>
        <w:rPr>
          <w:rFonts w:hint="eastAsia" w:ascii="宋体" w:hAnsi="宋体" w:eastAsia="宋体" w:cs="宋体"/>
          <w:sz w:val="21"/>
          <w:szCs w:val="21"/>
          <w:highlight w:val="white"/>
        </w:rPr>
        <w:t>有下列情形之一的，招标人将重新招标：</w:t>
      </w:r>
    </w:p>
    <w:p w14:paraId="40EBAADD">
      <w:pPr>
        <w:pStyle w:val="157"/>
        <w:spacing w:line="420" w:lineRule="exact"/>
        <w:ind w:firstLine="315" w:firstLineChars="15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（1）投标截止时间止，投标人少于3个的；</w:t>
      </w:r>
    </w:p>
    <w:p w14:paraId="2C06AAEA">
      <w:pPr>
        <w:pStyle w:val="157"/>
        <w:spacing w:line="420" w:lineRule="exact"/>
        <w:ind w:firstLine="315" w:firstLineChars="150"/>
        <w:jc w:val="both"/>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（2）经评标委员会评审后否决所有投标的或者认为本次招标缺乏有效竞争；</w:t>
      </w:r>
    </w:p>
    <w:p w14:paraId="16D7A98E">
      <w:pPr>
        <w:pStyle w:val="157"/>
        <w:spacing w:line="420" w:lineRule="exact"/>
        <w:ind w:firstLine="315" w:firstLineChars="15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（3）所有中标候选人放弃中标权或被取消中标资格的，招标人应当重新依法组织招标。</w:t>
      </w:r>
    </w:p>
    <w:p w14:paraId="6A905831">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8.2 不再招标</w:t>
      </w:r>
    </w:p>
    <w:p w14:paraId="3E944510">
      <w:pPr>
        <w:pStyle w:val="196"/>
        <w:spacing w:line="420" w:lineRule="exact"/>
        <w:ind w:right="100" w:firstLine="420"/>
        <w:jc w:val="both"/>
        <w:rPr>
          <w:rFonts w:hint="eastAsia" w:ascii="宋体" w:hAnsi="宋体" w:eastAsia="宋体" w:cs="宋体"/>
          <w:sz w:val="21"/>
          <w:szCs w:val="21"/>
        </w:rPr>
      </w:pPr>
      <w:r>
        <w:rPr>
          <w:rFonts w:hint="eastAsia" w:ascii="宋体" w:hAnsi="宋体" w:eastAsia="宋体" w:cs="宋体"/>
          <w:sz w:val="21"/>
          <w:szCs w:val="21"/>
          <w:highlight w:val="white"/>
        </w:rPr>
        <w:t>重新招标后投标人仍少于3个或者所有投标被否决的，属于必须审批或核准的工程建设项目，经原审批或核准部门批准后不再进行招标。</w:t>
      </w:r>
    </w:p>
    <w:p w14:paraId="592A5AEA">
      <w:pPr>
        <w:pStyle w:val="6"/>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firstLine="0" w:firstLineChars="0"/>
        <w:textAlignment w:val="auto"/>
        <w:rPr>
          <w:rStyle w:val="311"/>
          <w:rFonts w:hint="eastAsia" w:ascii="宋体" w:hAnsi="宋体" w:eastAsia="宋体" w:cs="宋体"/>
          <w:b/>
          <w:bCs/>
        </w:rPr>
      </w:pPr>
      <w:r>
        <w:rPr>
          <w:rStyle w:val="311"/>
          <w:rFonts w:hint="eastAsia" w:ascii="宋体" w:hAnsi="宋体" w:eastAsia="宋体" w:cs="宋体"/>
          <w:b/>
          <w:bCs/>
        </w:rPr>
        <w:t>9. 纪律和监督</w:t>
      </w:r>
    </w:p>
    <w:p w14:paraId="39C46605">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9.1对招标人的纪律要求</w:t>
      </w:r>
    </w:p>
    <w:p w14:paraId="5C95948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招标人不得泄漏招标投标活动中应当保密的情况和资料，不得与投标人串通损害国家利益、社会公共利益或者他人合法权益。</w:t>
      </w:r>
    </w:p>
    <w:p w14:paraId="4C9C463E">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9.2 对投标人的纪律要求</w:t>
      </w:r>
    </w:p>
    <w:p w14:paraId="41A5C1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FD632BB">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9.3 对评标委员会成员的纪律要求</w:t>
      </w:r>
    </w:p>
    <w:p w14:paraId="0C85071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CFE49B9">
      <w:pPr>
        <w:pStyle w:val="7"/>
        <w:wordWrap w:val="0"/>
        <w:bidi w:val="0"/>
        <w:spacing w:line="360" w:lineRule="auto"/>
        <w:ind w:left="0" w:leftChars="0" w:firstLine="0" w:firstLineChars="0"/>
        <w:rPr>
          <w:rFonts w:hint="eastAsia" w:ascii="宋体" w:hAnsi="宋体" w:eastAsia="宋体" w:cs="宋体"/>
          <w:b/>
          <w:bCs/>
          <w:sz w:val="24"/>
        </w:rPr>
      </w:pPr>
      <w:r>
        <w:rPr>
          <w:rFonts w:hint="eastAsia" w:ascii="宋体" w:hAnsi="宋体" w:eastAsia="宋体" w:cs="宋体"/>
          <w:b/>
          <w:bCs/>
          <w:sz w:val="24"/>
        </w:rPr>
        <w:t>9.4 对与评标活动有关的工作人员的纪律要求</w:t>
      </w:r>
    </w:p>
    <w:p w14:paraId="42E2505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white"/>
        </w:rPr>
      </w:pPr>
      <w:r>
        <w:rPr>
          <w:rFonts w:hint="eastAsia" w:ascii="宋体" w:hAnsi="宋体" w:eastAsia="宋体" w:cs="宋体"/>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B731BF4">
      <w:pPr>
        <w:pStyle w:val="157"/>
        <w:jc w:val="center"/>
        <w:rPr>
          <w:rFonts w:hint="eastAsia" w:ascii="宋体" w:hAnsi="宋体" w:eastAsia="宋体" w:cs="宋体"/>
          <w:b/>
        </w:rPr>
      </w:pPr>
      <w:r>
        <w:rPr>
          <w:rFonts w:hint="eastAsia" w:ascii="宋体" w:hAnsi="宋体" w:eastAsia="宋体" w:cs="宋体"/>
          <w:highlight w:val="white"/>
        </w:rPr>
        <w:br w:type="page"/>
      </w:r>
      <w:r>
        <w:rPr>
          <w:rFonts w:hint="eastAsia" w:ascii="宋体" w:hAnsi="宋体" w:eastAsia="宋体" w:cs="宋体"/>
          <w:b/>
          <w:sz w:val="36"/>
          <w:szCs w:val="36"/>
          <w:highlight w:val="white"/>
        </w:rPr>
        <w:t>第三章 评标办法</w:t>
      </w:r>
    </w:p>
    <w:p w14:paraId="6A0453ED">
      <w:pPr>
        <w:tabs>
          <w:tab w:val="left" w:pos="2775"/>
        </w:tabs>
        <w:autoSpaceDE w:val="0"/>
        <w:autoSpaceDN w:val="0"/>
        <w:adjustRightInd w:val="0"/>
        <w:jc w:val="center"/>
        <w:rPr>
          <w:rFonts w:hint="eastAsia" w:ascii="宋体" w:hAnsi="宋体" w:eastAsia="宋体" w:cs="宋体"/>
          <w:kern w:val="0"/>
          <w:sz w:val="30"/>
          <w:szCs w:val="30"/>
        </w:rPr>
      </w:pPr>
      <w:r>
        <w:rPr>
          <w:rFonts w:hint="eastAsia" w:ascii="宋体" w:hAnsi="宋体" w:eastAsia="宋体" w:cs="宋体"/>
          <w:kern w:val="0"/>
          <w:sz w:val="30"/>
          <w:szCs w:val="30"/>
          <w:highlight w:val="white"/>
        </w:rPr>
        <w:t>评标办法前附表</w:t>
      </w:r>
    </w:p>
    <w:tbl>
      <w:tblPr>
        <w:tblStyle w:val="44"/>
        <w:tblW w:w="9463" w:type="dxa"/>
        <w:tblInd w:w="-16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33"/>
        <w:gridCol w:w="2367"/>
        <w:gridCol w:w="5163"/>
      </w:tblGrid>
      <w:tr w14:paraId="0A7280D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 w:hRule="atLeast"/>
        </w:trPr>
        <w:tc>
          <w:tcPr>
            <w:tcW w:w="9463" w:type="dxa"/>
            <w:gridSpan w:val="3"/>
            <w:tcBorders>
              <w:top w:val="outset" w:color="auto" w:sz="6" w:space="0"/>
              <w:left w:val="outset" w:color="auto" w:sz="6" w:space="0"/>
              <w:bottom w:val="outset" w:color="auto" w:sz="6" w:space="0"/>
              <w:right w:val="outset" w:color="auto" w:sz="6" w:space="0"/>
            </w:tcBorders>
            <w:vAlign w:val="center"/>
          </w:tcPr>
          <w:p w14:paraId="4314A7B4">
            <w:pPr>
              <w:jc w:val="center"/>
              <w:rPr>
                <w:rFonts w:hint="eastAsia" w:ascii="宋体" w:hAnsi="宋体" w:eastAsia="宋体" w:cs="宋体"/>
              </w:rPr>
            </w:pPr>
            <w:r>
              <w:rPr>
                <w:rFonts w:hint="eastAsia" w:ascii="宋体" w:hAnsi="宋体" w:eastAsia="宋体" w:cs="宋体"/>
                <w:b/>
              </w:rPr>
              <w:t>在投标人或其投标文件的形式评审、资格评审、响应性评审中，评标委员会认定投标人的投标文件不符合评标办法前附表中规定的任何一项评审标准的，将否决其投标。</w:t>
            </w:r>
          </w:p>
        </w:tc>
      </w:tr>
      <w:tr w14:paraId="0D748B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 w:hRule="atLeast"/>
        </w:trPr>
        <w:tc>
          <w:tcPr>
            <w:tcW w:w="1933" w:type="dxa"/>
            <w:tcBorders>
              <w:top w:val="outset" w:color="auto" w:sz="6" w:space="0"/>
              <w:left w:val="outset" w:color="auto" w:sz="6" w:space="0"/>
              <w:bottom w:val="outset" w:color="auto" w:sz="6" w:space="0"/>
              <w:right w:val="outset" w:color="auto" w:sz="6" w:space="0"/>
            </w:tcBorders>
            <w:vAlign w:val="center"/>
          </w:tcPr>
          <w:p w14:paraId="65C60A94">
            <w:pPr>
              <w:jc w:val="center"/>
              <w:rPr>
                <w:rFonts w:hint="eastAsia" w:ascii="宋体" w:hAnsi="宋体" w:eastAsia="宋体" w:cs="宋体"/>
              </w:rPr>
            </w:pPr>
            <w:r>
              <w:rPr>
                <w:rFonts w:hint="eastAsia" w:ascii="宋体" w:hAnsi="宋体" w:eastAsia="宋体" w:cs="宋体"/>
              </w:rPr>
              <w:t>条款号</w:t>
            </w:r>
          </w:p>
        </w:tc>
        <w:tc>
          <w:tcPr>
            <w:tcW w:w="2367" w:type="dxa"/>
            <w:tcBorders>
              <w:top w:val="outset" w:color="auto" w:sz="6" w:space="0"/>
              <w:left w:val="outset" w:color="auto" w:sz="6" w:space="0"/>
              <w:bottom w:val="outset" w:color="auto" w:sz="6" w:space="0"/>
              <w:right w:val="outset" w:color="auto" w:sz="6" w:space="0"/>
            </w:tcBorders>
            <w:vAlign w:val="center"/>
          </w:tcPr>
          <w:p w14:paraId="7990B25E">
            <w:pPr>
              <w:jc w:val="center"/>
              <w:rPr>
                <w:rFonts w:hint="eastAsia" w:ascii="宋体" w:hAnsi="宋体" w:eastAsia="宋体" w:cs="宋体"/>
              </w:rPr>
            </w:pPr>
            <w:r>
              <w:rPr>
                <w:rFonts w:hint="eastAsia" w:ascii="宋体" w:hAnsi="宋体" w:eastAsia="宋体" w:cs="宋体"/>
              </w:rPr>
              <w:t>评审因素</w:t>
            </w:r>
          </w:p>
        </w:tc>
        <w:tc>
          <w:tcPr>
            <w:tcW w:w="5163" w:type="dxa"/>
            <w:tcBorders>
              <w:top w:val="outset" w:color="auto" w:sz="6" w:space="0"/>
              <w:left w:val="outset" w:color="auto" w:sz="6" w:space="0"/>
              <w:bottom w:val="outset" w:color="auto" w:sz="6" w:space="0"/>
              <w:right w:val="outset" w:color="auto" w:sz="6" w:space="0"/>
            </w:tcBorders>
            <w:vAlign w:val="center"/>
          </w:tcPr>
          <w:p w14:paraId="3F17C1DA">
            <w:pPr>
              <w:jc w:val="center"/>
              <w:rPr>
                <w:rFonts w:hint="eastAsia" w:ascii="宋体" w:hAnsi="宋体" w:eastAsia="宋体" w:cs="宋体"/>
              </w:rPr>
            </w:pPr>
            <w:r>
              <w:rPr>
                <w:rFonts w:hint="eastAsia" w:ascii="宋体" w:hAnsi="宋体" w:eastAsia="宋体" w:cs="宋体"/>
              </w:rPr>
              <w:t>评审标准</w:t>
            </w:r>
          </w:p>
        </w:tc>
      </w:tr>
      <w:tr w14:paraId="7D6531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9" w:hRule="atLeast"/>
        </w:trPr>
        <w:tc>
          <w:tcPr>
            <w:tcW w:w="1933" w:type="dxa"/>
            <w:vMerge w:val="restart"/>
            <w:tcBorders>
              <w:top w:val="outset" w:color="auto" w:sz="6" w:space="0"/>
              <w:left w:val="outset" w:color="auto" w:sz="6" w:space="0"/>
              <w:bottom w:val="outset" w:color="auto" w:sz="6" w:space="0"/>
              <w:right w:val="outset" w:color="auto" w:sz="6" w:space="0"/>
            </w:tcBorders>
            <w:vAlign w:val="center"/>
          </w:tcPr>
          <w:p w14:paraId="4B262B39">
            <w:pPr>
              <w:jc w:val="center"/>
              <w:rPr>
                <w:rFonts w:hint="eastAsia" w:ascii="宋体" w:hAnsi="宋体" w:eastAsia="宋体" w:cs="宋体"/>
              </w:rPr>
            </w:pPr>
            <w:r>
              <w:rPr>
                <w:rFonts w:hint="eastAsia" w:ascii="宋体" w:hAnsi="宋体" w:eastAsia="宋体" w:cs="宋体"/>
              </w:rPr>
              <w:t>形式评审标准</w:t>
            </w:r>
          </w:p>
        </w:tc>
        <w:tc>
          <w:tcPr>
            <w:tcW w:w="2367" w:type="dxa"/>
            <w:tcBorders>
              <w:top w:val="outset" w:color="auto" w:sz="6" w:space="0"/>
              <w:left w:val="outset" w:color="auto" w:sz="6" w:space="0"/>
              <w:bottom w:val="outset" w:color="auto" w:sz="6" w:space="0"/>
              <w:right w:val="outset" w:color="auto" w:sz="6" w:space="0"/>
            </w:tcBorders>
            <w:vAlign w:val="center"/>
          </w:tcPr>
          <w:p w14:paraId="1254FB4F">
            <w:pPr>
              <w:jc w:val="center"/>
              <w:rPr>
                <w:rFonts w:hint="eastAsia" w:ascii="宋体" w:hAnsi="宋体" w:eastAsia="宋体" w:cs="宋体"/>
              </w:rPr>
            </w:pPr>
            <w:r>
              <w:rPr>
                <w:rFonts w:hint="eastAsia" w:ascii="宋体" w:hAnsi="宋体" w:eastAsia="宋体" w:cs="宋体"/>
              </w:rPr>
              <w:t>投标人名称</w:t>
            </w:r>
          </w:p>
        </w:tc>
        <w:tc>
          <w:tcPr>
            <w:tcW w:w="5163" w:type="dxa"/>
            <w:tcBorders>
              <w:top w:val="outset" w:color="auto" w:sz="6" w:space="0"/>
              <w:left w:val="outset" w:color="auto" w:sz="6" w:space="0"/>
              <w:bottom w:val="outset" w:color="auto" w:sz="6" w:space="0"/>
              <w:right w:val="outset" w:color="auto" w:sz="6" w:space="0"/>
            </w:tcBorders>
            <w:vAlign w:val="center"/>
          </w:tcPr>
          <w:p w14:paraId="6139B1C1">
            <w:pPr>
              <w:ind w:left="164" w:leftChars="78"/>
              <w:jc w:val="left"/>
              <w:rPr>
                <w:rFonts w:hint="eastAsia" w:ascii="宋体" w:hAnsi="宋体" w:eastAsia="宋体" w:cs="宋体"/>
              </w:rPr>
            </w:pPr>
            <w:r>
              <w:rPr>
                <w:rFonts w:hint="eastAsia" w:ascii="宋体" w:hAnsi="宋体" w:eastAsia="宋体" w:cs="宋体"/>
              </w:rPr>
              <w:t>与营业执照</w:t>
            </w:r>
            <w:r>
              <w:rPr>
                <w:rFonts w:hint="eastAsia" w:ascii="宋体" w:hAnsi="宋体" w:eastAsia="宋体" w:cs="宋体"/>
                <w:szCs w:val="21"/>
              </w:rPr>
              <w:t>、资质证书、安全生产许可证</w:t>
            </w:r>
            <w:r>
              <w:rPr>
                <w:rFonts w:hint="eastAsia" w:ascii="宋体" w:hAnsi="宋体" w:eastAsia="宋体" w:cs="宋体"/>
              </w:rPr>
              <w:t>一致</w:t>
            </w:r>
          </w:p>
        </w:tc>
      </w:tr>
      <w:tr w14:paraId="6A6063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7"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2E353708">
            <w:pPr>
              <w:jc w:val="left"/>
              <w:rPr>
                <w:rFonts w:hint="eastAsia" w:ascii="宋体" w:hAnsi="宋体" w:eastAsia="宋体" w:cs="宋体"/>
              </w:rPr>
            </w:pPr>
          </w:p>
        </w:tc>
        <w:tc>
          <w:tcPr>
            <w:tcW w:w="2367" w:type="dxa"/>
            <w:tcBorders>
              <w:top w:val="outset" w:color="auto" w:sz="6" w:space="0"/>
              <w:left w:val="outset" w:color="auto" w:sz="6" w:space="0"/>
              <w:right w:val="outset" w:color="auto" w:sz="6" w:space="0"/>
            </w:tcBorders>
            <w:vAlign w:val="center"/>
          </w:tcPr>
          <w:p w14:paraId="4A8CFD8E">
            <w:pPr>
              <w:jc w:val="center"/>
              <w:rPr>
                <w:rFonts w:hint="eastAsia" w:ascii="宋体" w:hAnsi="宋体" w:eastAsia="宋体" w:cs="宋体"/>
              </w:rPr>
            </w:pPr>
            <w:r>
              <w:rPr>
                <w:rFonts w:hint="eastAsia" w:ascii="宋体" w:hAnsi="宋体" w:eastAsia="宋体" w:cs="宋体"/>
              </w:rPr>
              <w:t>投标文件签字盖章</w:t>
            </w:r>
          </w:p>
        </w:tc>
        <w:tc>
          <w:tcPr>
            <w:tcW w:w="5163" w:type="dxa"/>
            <w:tcBorders>
              <w:top w:val="outset" w:color="auto" w:sz="6" w:space="0"/>
              <w:left w:val="outset" w:color="auto" w:sz="6" w:space="0"/>
              <w:bottom w:val="outset" w:color="auto" w:sz="6" w:space="0"/>
              <w:right w:val="outset" w:color="auto" w:sz="6" w:space="0"/>
            </w:tcBorders>
            <w:vAlign w:val="center"/>
          </w:tcPr>
          <w:p w14:paraId="1DE80DA6">
            <w:pPr>
              <w:ind w:left="164" w:leftChars="78"/>
              <w:jc w:val="left"/>
              <w:rPr>
                <w:rFonts w:hint="eastAsia" w:ascii="宋体" w:hAnsi="宋体" w:eastAsia="宋体" w:cs="宋体"/>
              </w:rPr>
            </w:pPr>
            <w:r>
              <w:rPr>
                <w:rFonts w:hint="eastAsia" w:ascii="宋体" w:hAnsi="宋体" w:eastAsia="宋体" w:cs="宋体"/>
              </w:rPr>
              <w:t>符合第二章“投标人须知前附表”第3.7.3项规定</w:t>
            </w:r>
          </w:p>
        </w:tc>
      </w:tr>
      <w:tr w14:paraId="0CBF70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5"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38B508A9">
            <w:pPr>
              <w:jc w:val="left"/>
              <w:rPr>
                <w:rFonts w:hint="eastAsia" w:ascii="宋体" w:hAnsi="宋体" w:eastAsia="宋体" w:cs="宋体"/>
              </w:rPr>
            </w:pPr>
          </w:p>
        </w:tc>
        <w:tc>
          <w:tcPr>
            <w:tcW w:w="2367" w:type="dxa"/>
            <w:tcBorders>
              <w:top w:val="outset" w:color="auto" w:sz="6" w:space="0"/>
              <w:left w:val="outset" w:color="auto" w:sz="6" w:space="0"/>
              <w:right w:val="outset" w:color="auto" w:sz="6" w:space="0"/>
            </w:tcBorders>
            <w:vAlign w:val="center"/>
          </w:tcPr>
          <w:p w14:paraId="45E853B7">
            <w:pPr>
              <w:keepNext w:val="0"/>
              <w:keepLines w:val="0"/>
              <w:pageBreakBefore w:val="0"/>
              <w:widowControl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rPr>
            </w:pPr>
            <w:r>
              <w:rPr>
                <w:rFonts w:hint="eastAsia" w:ascii="宋体" w:hAnsi="宋体" w:eastAsia="宋体" w:cs="宋体"/>
              </w:rPr>
              <w:t>报价唯一</w:t>
            </w:r>
          </w:p>
        </w:tc>
        <w:tc>
          <w:tcPr>
            <w:tcW w:w="5163" w:type="dxa"/>
            <w:tcBorders>
              <w:top w:val="outset" w:color="auto" w:sz="6" w:space="0"/>
              <w:left w:val="outset" w:color="auto" w:sz="6" w:space="0"/>
              <w:bottom w:val="outset" w:color="auto" w:sz="6" w:space="0"/>
              <w:right w:val="outset" w:color="auto" w:sz="6" w:space="0"/>
            </w:tcBorders>
            <w:vAlign w:val="center"/>
          </w:tcPr>
          <w:p w14:paraId="78EFA57F">
            <w:pPr>
              <w:keepNext w:val="0"/>
              <w:keepLines w:val="0"/>
              <w:pageBreakBefore w:val="0"/>
              <w:widowControl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rPr>
            </w:pPr>
            <w:r>
              <w:rPr>
                <w:rFonts w:hint="eastAsia" w:ascii="宋体" w:hAnsi="宋体" w:eastAsia="宋体" w:cs="宋体"/>
              </w:rPr>
              <w:t>只能有一个有效报价，出现下列情形之一，作否决其投标处理：1、投标人递交两份或多份内容不同的投标文件；2、在一份投标文件中对同一招标项目报价有两个或多个报价，且未声明哪一个有效（正副本不一致除外）。</w:t>
            </w:r>
          </w:p>
        </w:tc>
      </w:tr>
      <w:tr w14:paraId="6118E5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6"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185C9CD0">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75831072">
            <w:pPr>
              <w:jc w:val="center"/>
              <w:rPr>
                <w:rFonts w:hint="eastAsia" w:ascii="宋体" w:hAnsi="宋体" w:eastAsia="宋体" w:cs="宋体"/>
              </w:rPr>
            </w:pPr>
            <w:r>
              <w:rPr>
                <w:rFonts w:hint="eastAsia" w:ascii="宋体" w:hAnsi="宋体" w:eastAsia="宋体" w:cs="宋体"/>
              </w:rPr>
              <w:t>投标文件的密封和标记</w:t>
            </w:r>
          </w:p>
        </w:tc>
        <w:tc>
          <w:tcPr>
            <w:tcW w:w="5163" w:type="dxa"/>
            <w:tcBorders>
              <w:top w:val="outset" w:color="auto" w:sz="6" w:space="0"/>
              <w:left w:val="outset" w:color="auto" w:sz="6" w:space="0"/>
              <w:bottom w:val="outset" w:color="auto" w:sz="6" w:space="0"/>
              <w:right w:val="outset" w:color="auto" w:sz="6" w:space="0"/>
            </w:tcBorders>
            <w:vAlign w:val="center"/>
          </w:tcPr>
          <w:p w14:paraId="401AD98E">
            <w:pPr>
              <w:ind w:left="164" w:leftChars="78"/>
              <w:jc w:val="left"/>
              <w:rPr>
                <w:rFonts w:hint="eastAsia" w:ascii="宋体" w:hAnsi="宋体" w:eastAsia="宋体" w:cs="宋体"/>
              </w:rPr>
            </w:pPr>
            <w:r>
              <w:rPr>
                <w:rFonts w:hint="eastAsia" w:ascii="宋体" w:hAnsi="宋体" w:eastAsia="宋体" w:cs="宋体"/>
              </w:rPr>
              <w:t>符合第二章“投标人须知”第4.1款要求</w:t>
            </w:r>
          </w:p>
        </w:tc>
      </w:tr>
      <w:tr w14:paraId="2B382B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1" w:hRule="atLeast"/>
        </w:trPr>
        <w:tc>
          <w:tcPr>
            <w:tcW w:w="1933" w:type="dxa"/>
            <w:vMerge w:val="restart"/>
            <w:tcBorders>
              <w:top w:val="outset" w:color="auto" w:sz="6" w:space="0"/>
              <w:left w:val="outset" w:color="auto" w:sz="6" w:space="0"/>
              <w:bottom w:val="outset" w:color="auto" w:sz="6" w:space="0"/>
              <w:right w:val="outset" w:color="auto" w:sz="6" w:space="0"/>
            </w:tcBorders>
            <w:vAlign w:val="center"/>
          </w:tcPr>
          <w:p w14:paraId="1317A347">
            <w:pPr>
              <w:jc w:val="center"/>
              <w:rPr>
                <w:rFonts w:hint="eastAsia" w:ascii="宋体" w:hAnsi="宋体" w:eastAsia="宋体" w:cs="宋体"/>
              </w:rPr>
            </w:pPr>
            <w:r>
              <w:rPr>
                <w:rFonts w:hint="eastAsia" w:ascii="宋体" w:hAnsi="宋体" w:eastAsia="宋体" w:cs="宋体"/>
              </w:rPr>
              <w:t>资格评审标准</w:t>
            </w:r>
          </w:p>
        </w:tc>
        <w:tc>
          <w:tcPr>
            <w:tcW w:w="2367" w:type="dxa"/>
            <w:tcBorders>
              <w:top w:val="outset" w:color="auto" w:sz="6" w:space="0"/>
              <w:left w:val="outset" w:color="auto" w:sz="6" w:space="0"/>
              <w:bottom w:val="outset" w:color="auto" w:sz="6" w:space="0"/>
              <w:right w:val="outset" w:color="auto" w:sz="6" w:space="0"/>
            </w:tcBorders>
            <w:vAlign w:val="center"/>
          </w:tcPr>
          <w:p w14:paraId="0CDF8AD3">
            <w:pPr>
              <w:jc w:val="center"/>
              <w:rPr>
                <w:rFonts w:hint="eastAsia" w:ascii="宋体" w:hAnsi="宋体" w:eastAsia="宋体" w:cs="宋体"/>
              </w:rPr>
            </w:pPr>
            <w:r>
              <w:rPr>
                <w:rFonts w:hint="eastAsia" w:ascii="宋体" w:hAnsi="宋体" w:eastAsia="宋体" w:cs="宋体"/>
              </w:rPr>
              <w:t>营业执照</w:t>
            </w:r>
          </w:p>
        </w:tc>
        <w:tc>
          <w:tcPr>
            <w:tcW w:w="5163" w:type="dxa"/>
            <w:tcBorders>
              <w:top w:val="outset" w:color="auto" w:sz="6" w:space="0"/>
              <w:left w:val="outset" w:color="auto" w:sz="6" w:space="0"/>
              <w:bottom w:val="outset" w:color="auto" w:sz="6" w:space="0"/>
              <w:right w:val="outset" w:color="auto" w:sz="6" w:space="0"/>
            </w:tcBorders>
            <w:vAlign w:val="center"/>
          </w:tcPr>
          <w:p w14:paraId="76DD84AF">
            <w:pPr>
              <w:ind w:left="164" w:leftChars="78"/>
              <w:jc w:val="left"/>
              <w:rPr>
                <w:rFonts w:hint="eastAsia" w:ascii="宋体" w:hAnsi="宋体" w:eastAsia="宋体" w:cs="宋体"/>
              </w:rPr>
            </w:pPr>
            <w:r>
              <w:rPr>
                <w:rFonts w:hint="eastAsia" w:ascii="宋体" w:hAnsi="宋体" w:eastAsia="宋体" w:cs="宋体"/>
              </w:rPr>
              <w:t>具备有效的营业执照</w:t>
            </w:r>
          </w:p>
        </w:tc>
      </w:tr>
      <w:tr w14:paraId="5CAAC6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4"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24D981B3">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475164ED">
            <w:pPr>
              <w:jc w:val="center"/>
              <w:rPr>
                <w:rFonts w:hint="eastAsia" w:ascii="宋体" w:hAnsi="宋体" w:eastAsia="宋体" w:cs="宋体"/>
              </w:rPr>
            </w:pPr>
            <w:r>
              <w:rPr>
                <w:rFonts w:hint="eastAsia" w:ascii="宋体" w:hAnsi="宋体" w:eastAsia="宋体" w:cs="宋体"/>
              </w:rPr>
              <w:t>安全生产许可证</w:t>
            </w:r>
          </w:p>
        </w:tc>
        <w:tc>
          <w:tcPr>
            <w:tcW w:w="5163" w:type="dxa"/>
            <w:tcBorders>
              <w:top w:val="outset" w:color="auto" w:sz="6" w:space="0"/>
              <w:left w:val="outset" w:color="auto" w:sz="6" w:space="0"/>
              <w:bottom w:val="outset" w:color="auto" w:sz="6" w:space="0"/>
              <w:right w:val="outset" w:color="auto" w:sz="6" w:space="0"/>
            </w:tcBorders>
            <w:vAlign w:val="center"/>
          </w:tcPr>
          <w:p w14:paraId="1899BB15">
            <w:pPr>
              <w:ind w:left="164" w:leftChars="78"/>
              <w:jc w:val="left"/>
              <w:rPr>
                <w:rFonts w:hint="eastAsia" w:ascii="宋体" w:hAnsi="宋体" w:eastAsia="宋体" w:cs="宋体"/>
              </w:rPr>
            </w:pPr>
            <w:r>
              <w:rPr>
                <w:rFonts w:hint="eastAsia" w:ascii="宋体" w:hAnsi="宋体" w:eastAsia="宋体" w:cs="宋体"/>
              </w:rPr>
              <w:t>具备有效的安全生产许可证</w:t>
            </w:r>
          </w:p>
        </w:tc>
      </w:tr>
      <w:tr w14:paraId="642DD2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4"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1E7DE8F9">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5F5F6E06">
            <w:pPr>
              <w:jc w:val="center"/>
              <w:rPr>
                <w:rFonts w:hint="eastAsia" w:ascii="宋体" w:hAnsi="宋体" w:eastAsia="宋体" w:cs="宋体"/>
              </w:rPr>
            </w:pPr>
            <w:r>
              <w:rPr>
                <w:rFonts w:hint="eastAsia" w:ascii="宋体" w:hAnsi="宋体" w:eastAsia="宋体" w:cs="宋体"/>
              </w:rPr>
              <w:t>资质等级</w:t>
            </w:r>
          </w:p>
        </w:tc>
        <w:tc>
          <w:tcPr>
            <w:tcW w:w="5163" w:type="dxa"/>
            <w:tcBorders>
              <w:top w:val="outset" w:color="auto" w:sz="6" w:space="0"/>
              <w:left w:val="outset" w:color="auto" w:sz="6" w:space="0"/>
              <w:bottom w:val="outset" w:color="auto" w:sz="6" w:space="0"/>
              <w:right w:val="outset" w:color="auto" w:sz="6" w:space="0"/>
            </w:tcBorders>
            <w:vAlign w:val="center"/>
          </w:tcPr>
          <w:p w14:paraId="6B0CC6A7">
            <w:pPr>
              <w:ind w:left="164" w:leftChars="78"/>
              <w:jc w:val="left"/>
              <w:rPr>
                <w:rFonts w:hint="eastAsia" w:ascii="宋体" w:hAnsi="宋体" w:eastAsia="宋体" w:cs="宋体"/>
              </w:rPr>
            </w:pPr>
            <w:r>
              <w:rPr>
                <w:rFonts w:hint="eastAsia" w:ascii="宋体" w:hAnsi="宋体" w:eastAsia="宋体" w:cs="宋体"/>
              </w:rPr>
              <w:t>具备有效的资质证书，符合第二章“投标人须知前附表”第1.4.1项规定</w:t>
            </w:r>
          </w:p>
        </w:tc>
      </w:tr>
      <w:tr w14:paraId="12E028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4"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4CFBFB87">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79ED3EB5">
            <w:pPr>
              <w:jc w:val="center"/>
              <w:rPr>
                <w:rFonts w:hint="eastAsia" w:ascii="宋体" w:hAnsi="宋体" w:eastAsia="宋体" w:cs="宋体"/>
              </w:rPr>
            </w:pPr>
            <w:r>
              <w:rPr>
                <w:rFonts w:hint="eastAsia" w:ascii="宋体" w:hAnsi="宋体" w:eastAsia="宋体" w:cs="宋体"/>
              </w:rPr>
              <w:t>“三类人员”A类证书审查</w:t>
            </w:r>
          </w:p>
        </w:tc>
        <w:tc>
          <w:tcPr>
            <w:tcW w:w="5163" w:type="dxa"/>
            <w:tcBorders>
              <w:top w:val="outset" w:color="auto" w:sz="6" w:space="0"/>
              <w:left w:val="outset" w:color="auto" w:sz="6" w:space="0"/>
              <w:bottom w:val="outset" w:color="auto" w:sz="6" w:space="0"/>
              <w:right w:val="outset" w:color="auto" w:sz="6" w:space="0"/>
            </w:tcBorders>
            <w:vAlign w:val="center"/>
          </w:tcPr>
          <w:p w14:paraId="1D8BAFB3">
            <w:pPr>
              <w:ind w:left="164" w:leftChars="78"/>
              <w:jc w:val="left"/>
              <w:rPr>
                <w:rFonts w:hint="eastAsia" w:ascii="宋体" w:hAnsi="宋体" w:eastAsia="宋体" w:cs="宋体"/>
              </w:rPr>
            </w:pPr>
            <w:r>
              <w:rPr>
                <w:rFonts w:hint="eastAsia" w:ascii="宋体" w:hAnsi="宋体" w:eastAsia="宋体" w:cs="宋体"/>
              </w:rPr>
              <w:t>符合第二章“投标人须知”第3.1.1款规定</w:t>
            </w:r>
          </w:p>
        </w:tc>
      </w:tr>
      <w:tr w14:paraId="119956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02"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3C8F60E5">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638505A2">
            <w:pPr>
              <w:jc w:val="center"/>
              <w:rPr>
                <w:rFonts w:hint="eastAsia" w:ascii="宋体" w:hAnsi="宋体" w:eastAsia="宋体" w:cs="宋体"/>
                <w:lang w:val="en-US" w:eastAsia="zh-CN"/>
              </w:rPr>
            </w:pPr>
            <w:r>
              <w:rPr>
                <w:rFonts w:hint="eastAsia" w:ascii="宋体" w:hAnsi="宋体" w:eastAsia="宋体" w:cs="宋体"/>
              </w:rPr>
              <w:t>项目</w:t>
            </w:r>
            <w:r>
              <w:rPr>
                <w:rFonts w:hint="eastAsia" w:ascii="宋体" w:hAnsi="宋体" w:eastAsia="宋体" w:cs="宋体"/>
                <w:lang w:val="en-US" w:eastAsia="zh-CN"/>
              </w:rPr>
              <w:t>负责人</w:t>
            </w:r>
          </w:p>
        </w:tc>
        <w:tc>
          <w:tcPr>
            <w:tcW w:w="5163" w:type="dxa"/>
            <w:tcBorders>
              <w:top w:val="outset" w:color="auto" w:sz="6" w:space="0"/>
              <w:left w:val="outset" w:color="auto" w:sz="6" w:space="0"/>
              <w:bottom w:val="outset" w:color="auto" w:sz="6" w:space="0"/>
              <w:right w:val="outset" w:color="auto" w:sz="6" w:space="0"/>
            </w:tcBorders>
            <w:vAlign w:val="center"/>
          </w:tcPr>
          <w:p w14:paraId="01360CE5">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rPr>
            </w:pPr>
            <w:r>
              <w:rPr>
                <w:rFonts w:hint="eastAsia" w:ascii="宋体" w:hAnsi="宋体" w:eastAsia="宋体" w:cs="宋体"/>
              </w:rPr>
              <w:t>符合第二章“投标人须知前附表”第1.4.1项规定</w:t>
            </w:r>
          </w:p>
        </w:tc>
      </w:tr>
      <w:tr w14:paraId="22C97F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2"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42862429">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2F26012A">
            <w:pPr>
              <w:jc w:val="center"/>
              <w:rPr>
                <w:rFonts w:hint="eastAsia" w:ascii="宋体" w:hAnsi="宋体" w:eastAsia="宋体" w:cs="宋体"/>
              </w:rPr>
            </w:pPr>
            <w:r>
              <w:rPr>
                <w:rFonts w:hint="eastAsia" w:ascii="宋体" w:hAnsi="宋体" w:eastAsia="宋体" w:cs="宋体"/>
              </w:rPr>
              <w:t>其他要求</w:t>
            </w:r>
          </w:p>
        </w:tc>
        <w:tc>
          <w:tcPr>
            <w:tcW w:w="5163" w:type="dxa"/>
            <w:tcBorders>
              <w:top w:val="outset" w:color="auto" w:sz="6" w:space="0"/>
              <w:left w:val="outset" w:color="auto" w:sz="6" w:space="0"/>
              <w:bottom w:val="outset" w:color="auto" w:sz="6" w:space="0"/>
              <w:right w:val="outset" w:color="auto" w:sz="6" w:space="0"/>
            </w:tcBorders>
            <w:vAlign w:val="center"/>
          </w:tcPr>
          <w:p w14:paraId="74C41E40">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rPr>
            </w:pPr>
            <w:r>
              <w:rPr>
                <w:rFonts w:hint="eastAsia" w:ascii="宋体" w:hAnsi="宋体" w:eastAsia="宋体" w:cs="宋体"/>
              </w:rPr>
              <w:t>符合第二章“投标人须知前附表”第1.4.1项规定</w:t>
            </w:r>
          </w:p>
        </w:tc>
      </w:tr>
      <w:tr w14:paraId="7FD960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64" w:hRule="atLeast"/>
        </w:trPr>
        <w:tc>
          <w:tcPr>
            <w:tcW w:w="1933" w:type="dxa"/>
            <w:vMerge w:val="restart"/>
            <w:tcBorders>
              <w:top w:val="outset" w:color="auto" w:sz="6" w:space="0"/>
              <w:left w:val="outset" w:color="auto" w:sz="6" w:space="0"/>
              <w:bottom w:val="outset" w:color="auto" w:sz="6" w:space="0"/>
              <w:right w:val="outset" w:color="auto" w:sz="6" w:space="0"/>
            </w:tcBorders>
            <w:vAlign w:val="center"/>
          </w:tcPr>
          <w:p w14:paraId="2720B9FD">
            <w:pPr>
              <w:jc w:val="center"/>
              <w:rPr>
                <w:rFonts w:hint="eastAsia" w:ascii="宋体" w:hAnsi="宋体" w:eastAsia="宋体" w:cs="宋体"/>
              </w:rPr>
            </w:pPr>
            <w:r>
              <w:rPr>
                <w:rFonts w:hint="eastAsia" w:ascii="宋体" w:hAnsi="宋体" w:eastAsia="宋体" w:cs="宋体"/>
              </w:rPr>
              <w:t>响应性评审标准</w:t>
            </w:r>
          </w:p>
        </w:tc>
        <w:tc>
          <w:tcPr>
            <w:tcW w:w="2367" w:type="dxa"/>
            <w:tcBorders>
              <w:top w:val="outset" w:color="auto" w:sz="6" w:space="0"/>
              <w:left w:val="outset" w:color="auto" w:sz="6" w:space="0"/>
              <w:bottom w:val="outset" w:color="auto" w:sz="6" w:space="0"/>
              <w:right w:val="outset" w:color="auto" w:sz="6" w:space="0"/>
            </w:tcBorders>
            <w:vAlign w:val="center"/>
          </w:tcPr>
          <w:p w14:paraId="2D8BF42E">
            <w:pPr>
              <w:jc w:val="center"/>
              <w:rPr>
                <w:rFonts w:hint="eastAsia" w:ascii="宋体" w:hAnsi="宋体" w:eastAsia="宋体" w:cs="宋体"/>
              </w:rPr>
            </w:pPr>
            <w:r>
              <w:rPr>
                <w:rFonts w:hint="eastAsia" w:ascii="宋体" w:hAnsi="宋体" w:eastAsia="宋体" w:cs="宋体"/>
              </w:rPr>
              <w:t>投标保证金</w:t>
            </w:r>
          </w:p>
        </w:tc>
        <w:tc>
          <w:tcPr>
            <w:tcW w:w="5163" w:type="dxa"/>
            <w:tcBorders>
              <w:top w:val="outset" w:color="auto" w:sz="6" w:space="0"/>
              <w:left w:val="outset" w:color="auto" w:sz="6" w:space="0"/>
              <w:bottom w:val="outset" w:color="auto" w:sz="6" w:space="0"/>
              <w:right w:val="outset" w:color="auto" w:sz="6" w:space="0"/>
            </w:tcBorders>
            <w:vAlign w:val="center"/>
          </w:tcPr>
          <w:p w14:paraId="6D23574F">
            <w:pPr>
              <w:ind w:left="164" w:leftChars="78"/>
              <w:jc w:val="left"/>
              <w:rPr>
                <w:rFonts w:hint="eastAsia" w:ascii="宋体" w:hAnsi="宋体" w:eastAsia="宋体" w:cs="宋体"/>
              </w:rPr>
            </w:pPr>
            <w:r>
              <w:rPr>
                <w:rFonts w:hint="eastAsia" w:ascii="宋体" w:hAnsi="宋体" w:eastAsia="宋体" w:cs="宋体"/>
                <w:lang w:val="en-US" w:eastAsia="zh-CN"/>
              </w:rPr>
              <w:t>投标保证金符合要求</w:t>
            </w:r>
          </w:p>
        </w:tc>
      </w:tr>
      <w:tr w14:paraId="2EAEF3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514FFAFB">
            <w:pPr>
              <w:jc w:val="left"/>
              <w:rPr>
                <w:rFonts w:hint="eastAsia" w:ascii="宋体" w:hAnsi="宋体" w:eastAsia="宋体" w:cs="宋体"/>
              </w:rPr>
            </w:pPr>
          </w:p>
        </w:tc>
        <w:tc>
          <w:tcPr>
            <w:tcW w:w="2367" w:type="dxa"/>
            <w:tcBorders>
              <w:top w:val="outset" w:color="auto" w:sz="6" w:space="0"/>
              <w:left w:val="outset" w:color="auto" w:sz="6" w:space="0"/>
              <w:right w:val="outset" w:color="auto" w:sz="6" w:space="0"/>
            </w:tcBorders>
            <w:vAlign w:val="center"/>
          </w:tcPr>
          <w:p w14:paraId="045C5205">
            <w:pPr>
              <w:jc w:val="center"/>
              <w:rPr>
                <w:rFonts w:hint="eastAsia" w:ascii="宋体" w:hAnsi="宋体" w:eastAsia="宋体" w:cs="宋体"/>
              </w:rPr>
            </w:pPr>
            <w:r>
              <w:rPr>
                <w:rFonts w:hint="eastAsia" w:ascii="宋体" w:hAnsi="宋体" w:eastAsia="宋体" w:cs="宋体"/>
              </w:rPr>
              <w:t>投标人的组织机构</w:t>
            </w:r>
          </w:p>
        </w:tc>
        <w:tc>
          <w:tcPr>
            <w:tcW w:w="5163" w:type="dxa"/>
            <w:tcBorders>
              <w:top w:val="outset" w:color="auto" w:sz="6" w:space="0"/>
              <w:left w:val="outset" w:color="auto" w:sz="6" w:space="0"/>
              <w:bottom w:val="outset" w:color="auto" w:sz="6" w:space="0"/>
              <w:right w:val="outset" w:color="auto" w:sz="6" w:space="0"/>
            </w:tcBorders>
            <w:vAlign w:val="center"/>
          </w:tcPr>
          <w:p w14:paraId="64C32D55">
            <w:pPr>
              <w:ind w:left="164" w:leftChars="78"/>
              <w:jc w:val="left"/>
              <w:rPr>
                <w:rFonts w:hint="eastAsia" w:ascii="宋体" w:hAnsi="宋体" w:eastAsia="宋体" w:cs="宋体"/>
              </w:rPr>
            </w:pPr>
            <w:r>
              <w:rPr>
                <w:rFonts w:hint="eastAsia" w:ascii="宋体" w:hAnsi="宋体" w:eastAsia="宋体" w:cs="宋体"/>
              </w:rPr>
              <w:t>投标人必须具备独立法人资格，不得以分支机构名义参加投标，投标人名称、组织机构必须在投标文件中体现一致。</w:t>
            </w:r>
          </w:p>
        </w:tc>
      </w:tr>
      <w:tr w14:paraId="7E031C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08BEF10E">
            <w:pPr>
              <w:jc w:val="left"/>
              <w:rPr>
                <w:rFonts w:hint="eastAsia" w:ascii="宋体" w:hAnsi="宋体" w:eastAsia="宋体" w:cs="宋体"/>
              </w:rPr>
            </w:pPr>
          </w:p>
        </w:tc>
        <w:tc>
          <w:tcPr>
            <w:tcW w:w="2367" w:type="dxa"/>
            <w:tcBorders>
              <w:top w:val="outset" w:color="auto" w:sz="6" w:space="0"/>
              <w:left w:val="outset" w:color="auto" w:sz="6" w:space="0"/>
              <w:right w:val="outset" w:color="auto" w:sz="6" w:space="0"/>
            </w:tcBorders>
            <w:vAlign w:val="center"/>
          </w:tcPr>
          <w:p w14:paraId="20324AE1">
            <w:pPr>
              <w:jc w:val="center"/>
              <w:rPr>
                <w:rFonts w:hint="eastAsia" w:ascii="宋体" w:hAnsi="宋体" w:eastAsia="宋体" w:cs="宋体"/>
              </w:rPr>
            </w:pPr>
            <w:r>
              <w:rPr>
                <w:rFonts w:hint="eastAsia" w:ascii="宋体" w:hAnsi="宋体" w:eastAsia="宋体" w:cs="宋体"/>
              </w:rPr>
              <w:t>投标下浮率范围</w:t>
            </w:r>
          </w:p>
        </w:tc>
        <w:tc>
          <w:tcPr>
            <w:tcW w:w="5163" w:type="dxa"/>
            <w:tcBorders>
              <w:top w:val="outset" w:color="auto" w:sz="6" w:space="0"/>
              <w:left w:val="outset" w:color="auto" w:sz="6" w:space="0"/>
              <w:bottom w:val="outset" w:color="auto" w:sz="6" w:space="0"/>
              <w:right w:val="outset" w:color="auto" w:sz="6" w:space="0"/>
            </w:tcBorders>
            <w:vAlign w:val="center"/>
          </w:tcPr>
          <w:p w14:paraId="446F5455">
            <w:pPr>
              <w:ind w:left="164" w:leftChars="78"/>
              <w:jc w:val="left"/>
              <w:rPr>
                <w:rFonts w:hint="eastAsia" w:ascii="宋体" w:hAnsi="宋体" w:eastAsia="宋体" w:cs="宋体"/>
                <w:b/>
                <w:bCs/>
              </w:rPr>
            </w:pPr>
            <w:r>
              <w:rPr>
                <w:rFonts w:hint="eastAsia" w:ascii="宋体" w:hAnsi="宋体" w:eastAsia="宋体" w:cs="宋体"/>
                <w:b/>
                <w:bCs/>
                <w:u w:val="single"/>
                <w:lang w:val="en-US" w:eastAsia="zh-CN"/>
              </w:rPr>
              <w:t>本工程的投标下浮率报价范围为：10%-15%（包括上、下限），每0.5%为一档，不得报档间下浮率，否则作为无效标处理。</w:t>
            </w:r>
          </w:p>
        </w:tc>
      </w:tr>
      <w:tr w14:paraId="456FA9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7"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586413AB">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125378F1">
            <w:pPr>
              <w:jc w:val="center"/>
              <w:rPr>
                <w:rFonts w:hint="eastAsia" w:ascii="宋体" w:hAnsi="宋体" w:eastAsia="宋体" w:cs="宋体"/>
              </w:rPr>
            </w:pPr>
            <w:r>
              <w:rPr>
                <w:rFonts w:hint="eastAsia" w:ascii="宋体" w:hAnsi="宋体" w:eastAsia="宋体" w:cs="宋体"/>
              </w:rPr>
              <w:t>投标工期</w:t>
            </w:r>
          </w:p>
        </w:tc>
        <w:tc>
          <w:tcPr>
            <w:tcW w:w="5163" w:type="dxa"/>
            <w:tcBorders>
              <w:top w:val="outset" w:color="auto" w:sz="6" w:space="0"/>
              <w:left w:val="outset" w:color="auto" w:sz="6" w:space="0"/>
              <w:bottom w:val="outset" w:color="auto" w:sz="6" w:space="0"/>
              <w:right w:val="outset" w:color="auto" w:sz="6" w:space="0"/>
            </w:tcBorders>
            <w:vAlign w:val="center"/>
          </w:tcPr>
          <w:p w14:paraId="275365A8">
            <w:pPr>
              <w:ind w:left="164" w:leftChars="78"/>
              <w:jc w:val="left"/>
              <w:rPr>
                <w:rFonts w:hint="eastAsia" w:ascii="宋体" w:hAnsi="宋体" w:eastAsia="宋体" w:cs="宋体"/>
              </w:rPr>
            </w:pPr>
            <w:r>
              <w:rPr>
                <w:rFonts w:hint="eastAsia" w:ascii="宋体" w:hAnsi="宋体" w:eastAsia="宋体" w:cs="宋体"/>
              </w:rPr>
              <w:t>不得超过本工程的招标工期，否则按否决其投标处理。</w:t>
            </w:r>
          </w:p>
        </w:tc>
      </w:tr>
      <w:tr w14:paraId="767D91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 w:hRule="atLeast"/>
        </w:trPr>
        <w:tc>
          <w:tcPr>
            <w:tcW w:w="1933" w:type="dxa"/>
            <w:vMerge w:val="continue"/>
            <w:tcBorders>
              <w:top w:val="outset" w:color="auto" w:sz="6" w:space="0"/>
              <w:left w:val="outset" w:color="auto" w:sz="6" w:space="0"/>
              <w:bottom w:val="outset" w:color="auto" w:sz="6" w:space="0"/>
              <w:right w:val="outset" w:color="auto" w:sz="6" w:space="0"/>
            </w:tcBorders>
            <w:vAlign w:val="center"/>
          </w:tcPr>
          <w:p w14:paraId="67B4914A">
            <w:pPr>
              <w:jc w:val="left"/>
              <w:rPr>
                <w:rFonts w:hint="eastAsia" w:ascii="宋体" w:hAnsi="宋体" w:eastAsia="宋体" w:cs="宋体"/>
              </w:rPr>
            </w:pPr>
          </w:p>
        </w:tc>
        <w:tc>
          <w:tcPr>
            <w:tcW w:w="2367" w:type="dxa"/>
            <w:tcBorders>
              <w:top w:val="outset" w:color="auto" w:sz="6" w:space="0"/>
              <w:left w:val="outset" w:color="auto" w:sz="6" w:space="0"/>
              <w:bottom w:val="outset" w:color="auto" w:sz="6" w:space="0"/>
              <w:right w:val="outset" w:color="auto" w:sz="6" w:space="0"/>
            </w:tcBorders>
            <w:vAlign w:val="center"/>
          </w:tcPr>
          <w:p w14:paraId="1536A79E">
            <w:pPr>
              <w:jc w:val="center"/>
              <w:rPr>
                <w:rFonts w:hint="eastAsia" w:ascii="宋体" w:hAnsi="宋体" w:eastAsia="宋体" w:cs="宋体"/>
              </w:rPr>
            </w:pPr>
            <w:r>
              <w:rPr>
                <w:rFonts w:hint="eastAsia" w:ascii="宋体" w:hAnsi="宋体" w:eastAsia="宋体" w:cs="宋体"/>
              </w:rPr>
              <w:t>盖章</w:t>
            </w:r>
          </w:p>
        </w:tc>
        <w:tc>
          <w:tcPr>
            <w:tcW w:w="5163" w:type="dxa"/>
            <w:tcBorders>
              <w:top w:val="outset" w:color="auto" w:sz="6" w:space="0"/>
              <w:left w:val="outset" w:color="auto" w:sz="6" w:space="0"/>
              <w:bottom w:val="outset" w:color="auto" w:sz="6" w:space="0"/>
              <w:right w:val="outset" w:color="auto" w:sz="6" w:space="0"/>
            </w:tcBorders>
            <w:vAlign w:val="center"/>
          </w:tcPr>
          <w:p w14:paraId="6CC902CE">
            <w:pPr>
              <w:keepNext w:val="0"/>
              <w:keepLines w:val="0"/>
              <w:pageBreakBefore w:val="0"/>
              <w:widowControl w:val="0"/>
              <w:kinsoku/>
              <w:wordWrap/>
              <w:overflowPunct/>
              <w:topLinePunct w:val="0"/>
              <w:autoSpaceDE/>
              <w:autoSpaceDN/>
              <w:bidi w:val="0"/>
              <w:adjustRightInd/>
              <w:snapToGrid/>
              <w:ind w:left="164" w:leftChars="78" w:right="42" w:rightChars="20"/>
              <w:jc w:val="left"/>
              <w:textAlignment w:val="auto"/>
              <w:rPr>
                <w:rFonts w:hint="eastAsia" w:ascii="宋体" w:hAnsi="宋体" w:eastAsia="宋体" w:cs="宋体"/>
              </w:rPr>
            </w:pPr>
            <w:r>
              <w:rPr>
                <w:rFonts w:hint="eastAsia" w:ascii="宋体" w:hAnsi="宋体" w:eastAsia="宋体" w:cs="宋体"/>
              </w:rPr>
              <w:t>投标单位应将投标文件妥为密封，标函封线及投标文件相应地方应加盖公章（不得以投标专用章、分公司章等其他形式印章代替）和单位法定代表人（或者法定代表人委托代理人）的签字或盖章，否则作否决其投标处理。</w:t>
            </w:r>
          </w:p>
        </w:tc>
      </w:tr>
    </w:tbl>
    <w:p w14:paraId="7532A050">
      <w:pPr>
        <w:rPr>
          <w:rFonts w:hint="eastAsia" w:ascii="宋体" w:hAnsi="宋体" w:eastAsia="宋体" w:cs="宋体"/>
          <w:b w:val="0"/>
          <w:bCs/>
          <w:sz w:val="28"/>
          <w:szCs w:val="28"/>
          <w:highlight w:val="white"/>
        </w:rPr>
      </w:pPr>
      <w:bookmarkStart w:id="31" w:name="EBdb0805b0fcb24be49240b6f351494ab1"/>
      <w:bookmarkEnd w:id="31"/>
      <w:r>
        <w:rPr>
          <w:rFonts w:hint="eastAsia" w:ascii="宋体" w:hAnsi="宋体" w:eastAsia="宋体" w:cs="宋体"/>
          <w:b w:val="0"/>
          <w:bCs/>
          <w:sz w:val="28"/>
          <w:szCs w:val="28"/>
          <w:highlight w:val="white"/>
        </w:rPr>
        <w:br w:type="page"/>
      </w:r>
    </w:p>
    <w:p w14:paraId="41F26E63">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sz w:val="28"/>
          <w:szCs w:val="28"/>
          <w:highlight w:val="white"/>
        </w:rPr>
      </w:pPr>
      <w:r>
        <w:rPr>
          <w:rFonts w:hint="eastAsia" w:ascii="宋体" w:hAnsi="宋体" w:eastAsia="宋体" w:cs="宋体"/>
          <w:b w:val="0"/>
          <w:bCs/>
          <w:sz w:val="28"/>
          <w:szCs w:val="28"/>
          <w:highlight w:val="white"/>
        </w:rPr>
        <w:t>1. 评标方法</w:t>
      </w:r>
    </w:p>
    <w:p w14:paraId="0C819EB0">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white"/>
          <w14:textFill>
            <w14:solidFill>
              <w14:schemeClr w14:val="tx1"/>
            </w14:solidFill>
          </w14:textFill>
        </w:rPr>
      </w:pPr>
      <w:r>
        <w:rPr>
          <w:rFonts w:hint="eastAsia" w:ascii="宋体" w:hAnsi="宋体" w:eastAsia="宋体" w:cs="宋体"/>
          <w:sz w:val="22"/>
          <w:szCs w:val="22"/>
          <w:highlight w:val="white"/>
        </w:rPr>
        <w:t>本次评标采</w:t>
      </w:r>
      <w:r>
        <w:rPr>
          <w:rFonts w:hint="eastAsia" w:ascii="宋体" w:hAnsi="宋体" w:eastAsia="宋体" w:cs="宋体"/>
          <w:color w:val="000000" w:themeColor="text1"/>
          <w:sz w:val="22"/>
          <w:szCs w:val="22"/>
          <w:highlight w:val="white"/>
          <w14:textFill>
            <w14:solidFill>
              <w14:schemeClr w14:val="tx1"/>
            </w14:solidFill>
          </w14:textFill>
        </w:rPr>
        <w:t>用</w:t>
      </w:r>
      <w:r>
        <w:rPr>
          <w:rFonts w:hint="eastAsia" w:ascii="宋体" w:hAnsi="宋体" w:eastAsia="宋体" w:cs="宋体"/>
          <w:color w:val="000000" w:themeColor="text1"/>
          <w:sz w:val="22"/>
          <w:szCs w:val="22"/>
          <w:highlight w:val="white"/>
          <w:lang w:val="en-US" w:eastAsia="zh-CN"/>
          <w14:textFill>
            <w14:solidFill>
              <w14:schemeClr w14:val="tx1"/>
            </w14:solidFill>
          </w14:textFill>
        </w:rPr>
        <w:t>明标下浮率评标</w:t>
      </w:r>
      <w:r>
        <w:rPr>
          <w:rFonts w:hint="eastAsia" w:ascii="宋体" w:hAnsi="宋体" w:eastAsia="宋体" w:cs="宋体"/>
          <w:color w:val="000000" w:themeColor="text1"/>
          <w:sz w:val="22"/>
          <w:szCs w:val="22"/>
          <w:highlight w:val="white"/>
          <w14:textFill>
            <w14:solidFill>
              <w14:schemeClr w14:val="tx1"/>
            </w14:solidFill>
          </w14:textFill>
        </w:rPr>
        <w:t>法。</w:t>
      </w:r>
    </w:p>
    <w:p w14:paraId="63B18DCB">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sz w:val="28"/>
          <w:szCs w:val="28"/>
          <w:highlight w:val="white"/>
        </w:rPr>
      </w:pPr>
      <w:r>
        <w:rPr>
          <w:rFonts w:hint="eastAsia" w:ascii="宋体" w:hAnsi="宋体" w:eastAsia="宋体" w:cs="宋体"/>
          <w:b w:val="0"/>
          <w:bCs/>
          <w:sz w:val="28"/>
          <w:szCs w:val="28"/>
          <w:highlight w:val="white"/>
        </w:rPr>
        <w:t>2. 评标程序</w:t>
      </w:r>
    </w:p>
    <w:p w14:paraId="69D48E2A">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rPr>
      </w:pPr>
      <w:r>
        <w:rPr>
          <w:rFonts w:hint="eastAsia" w:ascii="宋体" w:hAnsi="宋体" w:eastAsia="宋体" w:cs="宋体"/>
          <w:b/>
          <w:sz w:val="22"/>
          <w:szCs w:val="22"/>
          <w:highlight w:val="white"/>
        </w:rPr>
        <w:t>2.1评标的一般程序为：</w:t>
      </w:r>
    </w:p>
    <w:p w14:paraId="4052C99C">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（1）熟悉招标文件和评标办法；</w:t>
      </w:r>
    </w:p>
    <w:p w14:paraId="7B4F6ADC">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（2）</w:t>
      </w:r>
      <w:r>
        <w:rPr>
          <w:rFonts w:hint="eastAsia" w:ascii="宋体" w:hAnsi="宋体" w:eastAsia="宋体" w:cs="宋体"/>
          <w:sz w:val="22"/>
          <w:szCs w:val="22"/>
          <w:highlight w:val="white"/>
          <w:lang w:val="en-US" w:eastAsia="zh-CN"/>
        </w:rPr>
        <w:t>基准下浮率</w:t>
      </w:r>
      <w:r>
        <w:rPr>
          <w:rFonts w:hint="eastAsia" w:ascii="宋体" w:hAnsi="宋体" w:eastAsia="宋体" w:cs="宋体"/>
          <w:color w:val="000000"/>
          <w:sz w:val="22"/>
          <w:szCs w:val="22"/>
          <w:highlight w:val="white"/>
        </w:rPr>
        <w:t>、</w:t>
      </w:r>
      <w:r>
        <w:rPr>
          <w:rFonts w:hint="eastAsia" w:ascii="宋体" w:hAnsi="宋体" w:eastAsia="宋体" w:cs="宋体"/>
          <w:sz w:val="22"/>
          <w:szCs w:val="22"/>
          <w:highlight w:val="white"/>
        </w:rPr>
        <w:t>入围单位确定方法；</w:t>
      </w:r>
    </w:p>
    <w:p w14:paraId="7AEEAD36">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（3）投标人的资格审查；</w:t>
      </w:r>
    </w:p>
    <w:p w14:paraId="32A41CD3">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highlight w:val="white"/>
          <w:lang w:eastAsia="zh-CN"/>
        </w:rPr>
      </w:pPr>
      <w:r>
        <w:rPr>
          <w:rFonts w:hint="eastAsia" w:ascii="宋体" w:hAnsi="宋体" w:eastAsia="宋体" w:cs="宋体"/>
          <w:b w:val="0"/>
          <w:bCs w:val="0"/>
          <w:sz w:val="22"/>
          <w:szCs w:val="22"/>
          <w:highlight w:val="white"/>
        </w:rPr>
        <w:t>（4）必要时对投标文件中的问题进行书面询标</w:t>
      </w:r>
      <w:r>
        <w:rPr>
          <w:rFonts w:hint="eastAsia" w:ascii="宋体" w:hAnsi="宋体" w:eastAsia="宋体" w:cs="宋体"/>
          <w:b w:val="0"/>
          <w:bCs w:val="0"/>
          <w:sz w:val="22"/>
          <w:szCs w:val="22"/>
          <w:highlight w:val="white"/>
          <w:lang w:eastAsia="zh-CN"/>
        </w:rPr>
        <w:t>；</w:t>
      </w:r>
    </w:p>
    <w:p w14:paraId="06E5E6D0">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（5）根据评标办法对投标文件进行排序；</w:t>
      </w:r>
    </w:p>
    <w:p w14:paraId="24C51A56">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（6）完成评标报告，推荐中标候选人。</w:t>
      </w:r>
    </w:p>
    <w:p w14:paraId="66D197E1">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sz w:val="28"/>
          <w:szCs w:val="28"/>
          <w:highlight w:val="white"/>
        </w:rPr>
      </w:pPr>
      <w:r>
        <w:rPr>
          <w:rFonts w:hint="eastAsia" w:ascii="宋体" w:hAnsi="宋体" w:eastAsia="宋体" w:cs="宋体"/>
          <w:b w:val="0"/>
          <w:bCs/>
          <w:sz w:val="28"/>
          <w:szCs w:val="28"/>
          <w:highlight w:val="white"/>
        </w:rPr>
        <w:t>3. 评标</w:t>
      </w:r>
    </w:p>
    <w:p w14:paraId="0CB9AD4F">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3.1 评标委员会与评标</w:t>
      </w:r>
    </w:p>
    <w:p w14:paraId="60EA7A77">
      <w:pPr>
        <w:keepNext w:val="0"/>
        <w:keepLines w:val="0"/>
        <w:pageBreakBefore w:val="0"/>
        <w:widowControl w:val="0"/>
        <w:kinsoku/>
        <w:wordWrap w:val="0"/>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评标委员会由</w:t>
      </w:r>
      <w:r>
        <w:rPr>
          <w:rFonts w:hint="eastAsia" w:ascii="宋体" w:hAnsi="宋体" w:eastAsia="宋体" w:cs="宋体"/>
          <w:sz w:val="22"/>
          <w:szCs w:val="22"/>
          <w:highlight w:val="white"/>
          <w:lang w:eastAsia="zh-CN"/>
        </w:rPr>
        <w:t>评审专家</w:t>
      </w:r>
      <w:r>
        <w:rPr>
          <w:rFonts w:hint="eastAsia" w:ascii="宋体" w:hAnsi="宋体" w:eastAsia="宋体" w:cs="宋体"/>
          <w:sz w:val="22"/>
          <w:szCs w:val="22"/>
          <w:highlight w:val="white"/>
        </w:rPr>
        <w:t>组建，负责评标活动。</w:t>
      </w:r>
    </w:p>
    <w:p w14:paraId="7E7E3816">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3.2 评标过程的保密</w:t>
      </w:r>
    </w:p>
    <w:p w14:paraId="730FB2D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3.2.1开标后，直到授予中标人合同为止，凡属于对投标文件的审查、澄清、评价和比较有关的资料及中标候选人的推荐情况，与评标有关的其他任何情况均严格保密。</w:t>
      </w:r>
    </w:p>
    <w:p w14:paraId="75E3F33C">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3.2.2在投标文件的评审和比较、中标候选人推荐以及授予合同的过程中，投标人向招标人和评标委员会施加影响的任何行为，都将会导致其投标被拒绝。</w:t>
      </w:r>
    </w:p>
    <w:p w14:paraId="302A00E7">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3.2.3中标人确定后，招标人不对未中标人就评标过程以及未能中标原因做出任何解释。未中标人不得向评标委员会组成人员或其他有关人员索问评标过程的情况和材料。</w:t>
      </w:r>
    </w:p>
    <w:p w14:paraId="06C68E35">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3.3 投标文件的澄清</w:t>
      </w:r>
    </w:p>
    <w:p w14:paraId="48576D46">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3.3.1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凡属于评标委员会在评标中发现的计算错误并进行核实的修改不在此列。</w:t>
      </w:r>
    </w:p>
    <w:p w14:paraId="136B664A">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bCs/>
          <w:sz w:val="22"/>
          <w:szCs w:val="22"/>
          <w:highlight w:val="white"/>
        </w:rPr>
        <w:t>3.3.2</w:t>
      </w:r>
      <w:r>
        <w:rPr>
          <w:rFonts w:hint="eastAsia" w:ascii="宋体" w:hAnsi="宋体" w:eastAsia="宋体" w:cs="宋体"/>
          <w:sz w:val="22"/>
          <w:szCs w:val="22"/>
          <w:highlight w:val="white"/>
        </w:rPr>
        <w:t>投标人应确保其法定代表人或委托代理人在评标期间接受评标委员会的询标，拒不按要求对投标文件进行澄清、说明或者补正的，评标委员会将否决其投标。</w:t>
      </w:r>
    </w:p>
    <w:p w14:paraId="4298FD57">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3.4 投标文件的评审、比较和否决</w:t>
      </w:r>
    </w:p>
    <w:p w14:paraId="05409D0A">
      <w:pPr>
        <w:keepNext w:val="0"/>
        <w:keepLines w:val="0"/>
        <w:pageBreakBefore w:val="0"/>
        <w:widowControl w:val="0"/>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sz w:val="22"/>
          <w:szCs w:val="22"/>
        </w:rPr>
      </w:pPr>
      <w:r>
        <w:rPr>
          <w:rFonts w:hint="eastAsia" w:ascii="宋体" w:hAnsi="宋体" w:eastAsia="宋体" w:cs="宋体"/>
          <w:b w:val="0"/>
          <w:bCs/>
          <w:sz w:val="22"/>
          <w:szCs w:val="22"/>
          <w:highlight w:val="white"/>
        </w:rPr>
        <w:t>3.4.1评标程序及方法：本工程采用</w:t>
      </w:r>
      <w:r>
        <w:rPr>
          <w:rFonts w:hint="eastAsia" w:ascii="宋体" w:hAnsi="宋体" w:eastAsia="宋体" w:cs="宋体"/>
          <w:b w:val="0"/>
          <w:bCs/>
          <w:sz w:val="22"/>
          <w:szCs w:val="22"/>
          <w:highlight w:val="white"/>
          <w:lang w:val="en-US" w:eastAsia="zh-CN"/>
        </w:rPr>
        <w:t>明标下浮率评标</w:t>
      </w:r>
      <w:r>
        <w:rPr>
          <w:rFonts w:hint="eastAsia" w:ascii="宋体" w:hAnsi="宋体" w:eastAsia="宋体" w:cs="宋体"/>
          <w:b w:val="0"/>
          <w:bCs/>
          <w:sz w:val="22"/>
          <w:szCs w:val="22"/>
          <w:highlight w:val="white"/>
        </w:rPr>
        <w:t>法，分两个阶段分别进行：第一阶段为确定评审</w:t>
      </w:r>
      <w:r>
        <w:rPr>
          <w:rFonts w:hint="eastAsia" w:ascii="宋体" w:hAnsi="宋体" w:eastAsia="宋体" w:cs="宋体"/>
          <w:b w:val="0"/>
          <w:bCs/>
          <w:sz w:val="22"/>
          <w:szCs w:val="22"/>
          <w:highlight w:val="white"/>
          <w:lang w:val="en-US" w:eastAsia="zh-CN"/>
        </w:rPr>
        <w:t>区间</w:t>
      </w:r>
      <w:r>
        <w:rPr>
          <w:rFonts w:hint="eastAsia" w:ascii="宋体" w:hAnsi="宋体" w:eastAsia="宋体" w:cs="宋体"/>
          <w:b w:val="0"/>
          <w:bCs/>
          <w:sz w:val="22"/>
          <w:szCs w:val="22"/>
          <w:highlight w:val="white"/>
        </w:rPr>
        <w:t>，第二阶段为投标文件的审查。</w:t>
      </w:r>
    </w:p>
    <w:p w14:paraId="33312356">
      <w:pPr>
        <w:keepNext w:val="0"/>
        <w:keepLines w:val="0"/>
        <w:pageBreakBefore w:val="0"/>
        <w:widowControl w:val="0"/>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sz w:val="22"/>
          <w:szCs w:val="22"/>
          <w:highlight w:val="white"/>
        </w:rPr>
      </w:pPr>
      <w:r>
        <w:rPr>
          <w:rFonts w:hint="eastAsia" w:ascii="宋体" w:hAnsi="宋体" w:eastAsia="宋体" w:cs="宋体"/>
          <w:b w:val="0"/>
          <w:bCs/>
          <w:sz w:val="22"/>
          <w:szCs w:val="22"/>
          <w:highlight w:val="white"/>
          <w:u w:val="single"/>
          <w:lang w:val="en-US" w:eastAsia="zh-CN"/>
        </w:rPr>
        <w:t>本工程的投标下浮率报价范围为：10%-15%（包括上、下限），每0.5%为一档，不得报档间下浮率，否则作为无效标处理</w:t>
      </w:r>
      <w:r>
        <w:rPr>
          <w:rFonts w:hint="eastAsia" w:ascii="宋体" w:hAnsi="宋体" w:eastAsia="宋体" w:cs="宋体"/>
          <w:b w:val="0"/>
          <w:bCs/>
          <w:sz w:val="22"/>
          <w:szCs w:val="22"/>
          <w:highlight w:val="white"/>
          <w:u w:val="single"/>
        </w:rPr>
        <w:t>。</w:t>
      </w:r>
    </w:p>
    <w:p w14:paraId="53AD4670">
      <w:pPr>
        <w:keepNext w:val="0"/>
        <w:keepLines w:val="0"/>
        <w:pageBreakBefore w:val="0"/>
        <w:widowControl w:val="0"/>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sz w:val="22"/>
          <w:szCs w:val="22"/>
        </w:rPr>
      </w:pPr>
      <w:r>
        <w:rPr>
          <w:rFonts w:hint="eastAsia" w:ascii="宋体" w:hAnsi="宋体" w:eastAsia="宋体" w:cs="宋体"/>
          <w:b w:val="0"/>
          <w:bCs/>
          <w:sz w:val="22"/>
          <w:szCs w:val="22"/>
        </w:rPr>
        <w:t>3.4.2.1 第一步：由招标人代表在</w:t>
      </w:r>
      <w:r>
        <w:rPr>
          <w:rFonts w:hint="eastAsia" w:ascii="宋体" w:hAnsi="宋体" w:eastAsia="宋体" w:cs="宋体"/>
          <w:b w:val="0"/>
          <w:bCs/>
          <w:sz w:val="22"/>
          <w:szCs w:val="22"/>
          <w:lang w:val="en-US" w:eastAsia="zh-CN"/>
        </w:rPr>
        <w:t>10%-15%</w:t>
      </w:r>
      <w:r>
        <w:rPr>
          <w:rFonts w:hint="eastAsia" w:ascii="宋体" w:hAnsi="宋体" w:eastAsia="宋体" w:cs="宋体"/>
          <w:b w:val="0"/>
          <w:bCs/>
          <w:sz w:val="22"/>
          <w:szCs w:val="22"/>
        </w:rPr>
        <w:t>（包括上、下限，每0.5%为一档）的范围内随机抽取一个下浮率作为</w:t>
      </w:r>
      <w:r>
        <w:rPr>
          <w:rFonts w:hint="eastAsia" w:ascii="宋体" w:hAnsi="宋体" w:eastAsia="宋体" w:cs="宋体"/>
          <w:b w:val="0"/>
          <w:bCs/>
          <w:sz w:val="22"/>
          <w:szCs w:val="22"/>
          <w:lang w:val="en-US" w:eastAsia="zh-CN"/>
        </w:rPr>
        <w:t>基准下浮率（只抽取一次）。投标单位的下浮率若与基准下浮率持平，则商务部得满分（满分100分），每高一个档次（少下浮）扣2分，每低一个档次（多下浮）扣1分，（备注：比随机抽取的基准下浮率数值高者为档次低，比随机抽取的基准下浮率数值低者为档次高）</w:t>
      </w:r>
      <w:r>
        <w:rPr>
          <w:rFonts w:hint="eastAsia" w:ascii="宋体" w:hAnsi="宋体" w:eastAsia="宋体" w:cs="宋体"/>
          <w:b w:val="0"/>
          <w:bCs/>
          <w:sz w:val="22"/>
          <w:szCs w:val="22"/>
        </w:rPr>
        <w:t>；</w:t>
      </w:r>
    </w:p>
    <w:p w14:paraId="44F79336">
      <w:pPr>
        <w:keepNext w:val="0"/>
        <w:keepLines w:val="0"/>
        <w:pageBreakBefore w:val="0"/>
        <w:widowControl w:val="0"/>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确定评审区间入围单位的方法为：按报价得分的最高者进入第二阶段评审，得分的最高者有两个或两个以上相同的，则该报价得分相同的投标文件均进入评审区间，如进入评审区间的投标单位在第二阶段评审过程中都不合格的，则依次递补报价得分的次高者进入评审，依次类推。</w:t>
      </w:r>
    </w:p>
    <w:p w14:paraId="607849AC">
      <w:pPr>
        <w:keepNext w:val="0"/>
        <w:keepLines w:val="0"/>
        <w:pageBreakBefore w:val="0"/>
        <w:widowControl w:val="0"/>
        <w:kinsoku/>
        <w:overflowPunct/>
        <w:topLinePunct w:val="0"/>
        <w:autoSpaceDE/>
        <w:autoSpaceDN/>
        <w:bidi w:val="0"/>
        <w:adjustRightInd/>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highlight w:val="white"/>
        </w:rPr>
        <w:t>3.4.3 第二阶段为：投标文件的审查。</w:t>
      </w:r>
    </w:p>
    <w:p w14:paraId="256BCD4A">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highlight w:val="white"/>
        </w:rPr>
        <w:t>3.4.3.1通过资格审查的必要条件：</w:t>
      </w:r>
    </w:p>
    <w:p w14:paraId="786EEFF1">
      <w:pPr>
        <w:pStyle w:val="3"/>
        <w:keepNext w:val="0"/>
        <w:keepLines w:val="0"/>
        <w:pageBreakBefore w:val="0"/>
        <w:widowControl w:val="0"/>
        <w:numPr>
          <w:ilvl w:val="0"/>
          <w:numId w:val="0"/>
        </w:numPr>
        <w:tabs>
          <w:tab w:val="clear" w:pos="9360"/>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color w:val="auto"/>
          <w:sz w:val="22"/>
          <w:szCs w:val="22"/>
          <w:highlight w:val="white"/>
        </w:rPr>
        <w:t>投标人的《法人营业执照》</w:t>
      </w:r>
      <w:r>
        <w:rPr>
          <w:rFonts w:hint="eastAsia" w:ascii="宋体" w:hAnsi="宋体" w:eastAsia="宋体" w:cs="宋体"/>
          <w:color w:val="auto"/>
          <w:sz w:val="22"/>
          <w:szCs w:val="22"/>
          <w:highlight w:val="none"/>
          <w:shd w:val="clear" w:color="auto" w:fill="auto"/>
        </w:rPr>
        <w:t>（副本）</w:t>
      </w:r>
      <w:r>
        <w:rPr>
          <w:rFonts w:hint="eastAsia" w:ascii="宋体" w:hAnsi="宋体" w:eastAsia="宋体" w:cs="宋体"/>
          <w:color w:val="auto"/>
          <w:sz w:val="22"/>
          <w:szCs w:val="22"/>
          <w:highlight w:val="white"/>
        </w:rPr>
        <w:t>；</w:t>
      </w:r>
    </w:p>
    <w:p w14:paraId="3D1658AD">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highlight w:val="white"/>
        </w:rPr>
      </w:pPr>
      <w:r>
        <w:rPr>
          <w:rFonts w:hint="eastAsia" w:ascii="宋体" w:hAnsi="宋体" w:eastAsia="宋体" w:cs="宋体"/>
          <w:kern w:val="2"/>
          <w:sz w:val="22"/>
          <w:szCs w:val="22"/>
          <w:lang w:val="en-US" w:eastAsia="zh-CN" w:bidi="ar-SA"/>
        </w:rPr>
        <w:t>(2)</w:t>
      </w:r>
      <w:r>
        <w:rPr>
          <w:rFonts w:hint="eastAsia" w:ascii="宋体" w:hAnsi="宋体" w:eastAsia="宋体" w:cs="宋体"/>
          <w:sz w:val="22"/>
          <w:szCs w:val="22"/>
          <w:highlight w:val="white"/>
        </w:rPr>
        <w:t>投标人的《企业资质证书》</w:t>
      </w:r>
      <w:r>
        <w:rPr>
          <w:rFonts w:hint="eastAsia" w:ascii="宋体" w:hAnsi="宋体" w:eastAsia="宋体" w:cs="宋体"/>
          <w:color w:val="auto"/>
          <w:sz w:val="22"/>
          <w:szCs w:val="22"/>
          <w:highlight w:val="none"/>
          <w:shd w:val="clear" w:color="auto" w:fill="auto"/>
        </w:rPr>
        <w:t>（副本）</w:t>
      </w:r>
      <w:r>
        <w:rPr>
          <w:rFonts w:hint="eastAsia" w:ascii="宋体" w:hAnsi="宋体" w:eastAsia="宋体" w:cs="宋体"/>
          <w:sz w:val="22"/>
          <w:szCs w:val="22"/>
          <w:highlight w:val="white"/>
        </w:rPr>
        <w:t>；</w:t>
      </w:r>
    </w:p>
    <w:p w14:paraId="55C8D80E">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w:t>
      </w:r>
      <w:r>
        <w:rPr>
          <w:rFonts w:hint="eastAsia" w:ascii="宋体" w:hAnsi="宋体" w:eastAsia="宋体" w:cs="宋体"/>
          <w:sz w:val="22"/>
          <w:szCs w:val="22"/>
          <w:highlight w:val="white"/>
        </w:rPr>
        <w:t>投标人的《安全生产许可证》；</w:t>
      </w:r>
    </w:p>
    <w:p w14:paraId="7C0F5CED">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(4)</w:t>
      </w:r>
      <w:r>
        <w:rPr>
          <w:rFonts w:hint="eastAsia" w:ascii="宋体" w:hAnsi="宋体" w:eastAsia="宋体" w:cs="宋体"/>
          <w:sz w:val="22"/>
          <w:szCs w:val="22"/>
          <w:highlight w:val="white"/>
        </w:rPr>
        <w:t>投标企业法定代表人、企业分管安全生产副经理“三类人员”A类证书；（有效期内的企业分管安全生产副经理需提供任职文件）；</w:t>
      </w:r>
    </w:p>
    <w:p w14:paraId="2B171F8A">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highlight w:val="white"/>
        </w:rPr>
      </w:pPr>
      <w:r>
        <w:rPr>
          <w:rFonts w:hint="eastAsia" w:ascii="宋体" w:hAnsi="宋体" w:eastAsia="宋体" w:cs="宋体"/>
          <w:kern w:val="2"/>
          <w:sz w:val="22"/>
          <w:szCs w:val="22"/>
          <w:lang w:val="en-US" w:eastAsia="zh-CN" w:bidi="ar-SA"/>
        </w:rPr>
        <w:t>(5)</w:t>
      </w:r>
      <w:r>
        <w:rPr>
          <w:rFonts w:hint="eastAsia" w:ascii="宋体" w:hAnsi="宋体" w:eastAsia="宋体" w:cs="宋体"/>
          <w:sz w:val="22"/>
          <w:szCs w:val="22"/>
          <w:highlight w:val="white"/>
        </w:rPr>
        <w:t>项目负责人的注册建造师资质证书和“三类人员”B类证书</w:t>
      </w:r>
    </w:p>
    <w:p w14:paraId="659FBEB5">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(6)</w:t>
      </w:r>
      <w:r>
        <w:rPr>
          <w:rFonts w:hint="eastAsia" w:ascii="宋体" w:hAnsi="宋体" w:eastAsia="宋体" w:cs="宋体"/>
          <w:sz w:val="22"/>
          <w:szCs w:val="22"/>
          <w:highlight w:val="white"/>
        </w:rPr>
        <w:t>现场安全生产专职管理人员“三类人员”C类证书；</w:t>
      </w:r>
    </w:p>
    <w:p w14:paraId="0A62D7A0">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(7)</w:t>
      </w:r>
      <w:r>
        <w:rPr>
          <w:rFonts w:hint="eastAsia" w:ascii="宋体" w:hAnsi="宋体" w:eastAsia="宋体" w:cs="宋体"/>
          <w:sz w:val="22"/>
          <w:szCs w:val="22"/>
          <w:highlight w:val="white"/>
        </w:rPr>
        <w:t>项目技术负责人职称证书</w:t>
      </w:r>
      <w:r>
        <w:rPr>
          <w:rFonts w:hint="eastAsia" w:ascii="宋体" w:hAnsi="宋体" w:eastAsia="宋体" w:cs="宋体"/>
          <w:sz w:val="22"/>
          <w:szCs w:val="22"/>
          <w:highlight w:val="white"/>
          <w:lang w:eastAsia="zh-CN"/>
        </w:rPr>
        <w:t>：</w:t>
      </w:r>
      <w:r>
        <w:rPr>
          <w:rFonts w:hint="eastAsia" w:ascii="宋体" w:hAnsi="宋体" w:eastAsia="宋体" w:cs="宋体"/>
          <w:color w:val="auto"/>
          <w:sz w:val="22"/>
          <w:szCs w:val="22"/>
          <w:highlight w:val="white"/>
          <w:u w:val="single"/>
        </w:rPr>
        <w:t>建筑工程相关专业中级及以上</w:t>
      </w:r>
      <w:r>
        <w:rPr>
          <w:rFonts w:hint="eastAsia" w:ascii="宋体" w:hAnsi="宋体" w:eastAsia="宋体" w:cs="宋体"/>
          <w:color w:val="auto"/>
          <w:sz w:val="22"/>
          <w:szCs w:val="22"/>
          <w:highlight w:val="white"/>
          <w:u w:val="single"/>
          <w:lang w:val="en-US" w:eastAsia="zh-CN"/>
        </w:rPr>
        <w:t>职称</w:t>
      </w:r>
      <w:r>
        <w:rPr>
          <w:rFonts w:hint="eastAsia" w:ascii="宋体" w:hAnsi="宋体" w:eastAsia="宋体" w:cs="宋体"/>
          <w:color w:val="auto"/>
          <w:sz w:val="22"/>
          <w:szCs w:val="22"/>
          <w:highlight w:val="white"/>
          <w:u w:val="single"/>
          <w:lang w:eastAsia="zh-CN"/>
        </w:rPr>
        <w:t>；</w:t>
      </w:r>
    </w:p>
    <w:p w14:paraId="55BF907E">
      <w:pPr>
        <w:keepNext w:val="0"/>
        <w:keepLines w:val="0"/>
        <w:pageBreakBefore w:val="0"/>
        <w:widowControl w:val="0"/>
        <w:numPr>
          <w:ilvl w:val="0"/>
          <w:numId w:val="0"/>
        </w:numPr>
        <w:tabs>
          <w:tab w:val="left" w:pos="6358"/>
        </w:tabs>
        <w:kinsoku/>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(8)</w:t>
      </w:r>
      <w:r>
        <w:rPr>
          <w:rFonts w:hint="eastAsia" w:ascii="宋体" w:hAnsi="宋体" w:eastAsia="宋体" w:cs="宋体"/>
          <w:sz w:val="22"/>
          <w:szCs w:val="22"/>
          <w:highlight w:val="white"/>
        </w:rPr>
        <w:t>施工员、质检员岗位证书；</w:t>
      </w:r>
    </w:p>
    <w:p w14:paraId="08453475">
      <w:pPr>
        <w:keepNext w:val="0"/>
        <w:keepLines w:val="0"/>
        <w:pageBreakBefore w:val="0"/>
        <w:widowControl w:val="0"/>
        <w:numPr>
          <w:ilvl w:val="0"/>
          <w:numId w:val="0"/>
        </w:numPr>
        <w:kinsoku/>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(9)</w:t>
      </w:r>
      <w:r>
        <w:rPr>
          <w:rFonts w:hint="eastAsia" w:ascii="宋体" w:hAnsi="宋体" w:eastAsia="宋体" w:cs="宋体"/>
          <w:sz w:val="22"/>
          <w:szCs w:val="22"/>
          <w:highlight w:val="white"/>
        </w:rPr>
        <w:t>三类人员证书如在办理延期手续，应提供由主管部门出具的相关证明材料；</w:t>
      </w:r>
    </w:p>
    <w:p w14:paraId="1F635B6A">
      <w:pPr>
        <w:keepNext w:val="0"/>
        <w:keepLines w:val="0"/>
        <w:pageBreakBefore w:val="0"/>
        <w:widowControl w:val="0"/>
        <w:numPr>
          <w:ilvl w:val="0"/>
          <w:numId w:val="0"/>
        </w:numPr>
        <w:kinsoku/>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(10)</w:t>
      </w:r>
      <w:r>
        <w:rPr>
          <w:rFonts w:hint="eastAsia" w:ascii="宋体" w:hAnsi="宋体" w:eastAsia="宋体" w:cs="宋体"/>
          <w:sz w:val="22"/>
          <w:szCs w:val="22"/>
        </w:rPr>
        <w:t>拟派项目负责人在建变更资料（若有）；</w:t>
      </w:r>
    </w:p>
    <w:p w14:paraId="40AC96FF">
      <w:pPr>
        <w:keepNext w:val="0"/>
        <w:keepLines w:val="0"/>
        <w:pageBreakBefore w:val="0"/>
        <w:widowControl w:val="0"/>
        <w:numPr>
          <w:ilvl w:val="0"/>
          <w:numId w:val="0"/>
        </w:numPr>
        <w:kinsoku/>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kern w:val="2"/>
          <w:sz w:val="22"/>
          <w:szCs w:val="22"/>
          <w:lang w:val="en-US" w:eastAsia="zh-CN" w:bidi="ar-SA"/>
        </w:rPr>
        <w:t>(11)</w:t>
      </w:r>
      <w:r>
        <w:rPr>
          <w:rFonts w:hint="eastAsia" w:ascii="宋体" w:hAnsi="宋体" w:eastAsia="宋体" w:cs="宋体"/>
          <w:b w:val="0"/>
          <w:bCs w:val="0"/>
          <w:color w:val="auto"/>
          <w:sz w:val="22"/>
          <w:szCs w:val="22"/>
        </w:rPr>
        <w:t>对应资质在“浙江省建筑市场监管公共服务系统”上资质动态核查结果处于“合格”状态的证明</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核查发布日期为投标截止日当周或前一周的任一个周一</w:t>
      </w:r>
      <w:r>
        <w:rPr>
          <w:rFonts w:hint="eastAsia" w:ascii="宋体" w:hAnsi="宋体" w:eastAsia="宋体" w:cs="宋体"/>
          <w:b w:val="0"/>
          <w:bCs w:val="0"/>
          <w:color w:val="auto"/>
          <w:sz w:val="22"/>
          <w:szCs w:val="22"/>
          <w:lang w:eastAsia="zh-CN"/>
        </w:rPr>
        <w:t>）。</w:t>
      </w:r>
    </w:p>
    <w:p w14:paraId="02DAA31C">
      <w:pPr>
        <w:keepNext w:val="0"/>
        <w:keepLines w:val="0"/>
        <w:pageBreakBefore w:val="0"/>
        <w:widowControl w:val="0"/>
        <w:numPr>
          <w:ilvl w:val="0"/>
          <w:numId w:val="0"/>
        </w:numPr>
        <w:kinsoku/>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kern w:val="2"/>
          <w:sz w:val="22"/>
          <w:szCs w:val="22"/>
          <w:lang w:val="en-US" w:eastAsia="zh-CN" w:bidi="ar-SA"/>
        </w:rPr>
        <w:t>(12)</w:t>
      </w:r>
      <w:r>
        <w:rPr>
          <w:rFonts w:hint="eastAsia" w:ascii="宋体" w:hAnsi="宋体" w:eastAsia="宋体" w:cs="宋体"/>
          <w:b w:val="0"/>
          <w:bCs w:val="0"/>
          <w:color w:val="auto"/>
          <w:sz w:val="22"/>
          <w:szCs w:val="22"/>
          <w:lang w:val="en-US" w:eastAsia="zh-CN"/>
        </w:rPr>
        <w:t>项目负责人需提供社保证明（社保证明：</w:t>
      </w:r>
      <w:r>
        <w:rPr>
          <w:rFonts w:hint="eastAsia" w:ascii="宋体" w:hAnsi="宋体" w:eastAsia="宋体" w:cs="宋体"/>
          <w:color w:val="auto"/>
          <w:sz w:val="22"/>
          <w:szCs w:val="22"/>
          <w:highlight w:val="white"/>
          <w:u w:val="none"/>
          <w:lang w:eastAsia="zh-CN"/>
        </w:rPr>
        <w:t>出具在本单位</w:t>
      </w:r>
      <w:r>
        <w:rPr>
          <w:rFonts w:hint="eastAsia" w:ascii="宋体" w:hAnsi="宋体" w:eastAsia="宋体" w:cs="宋体"/>
          <w:color w:val="auto"/>
          <w:sz w:val="22"/>
          <w:szCs w:val="22"/>
          <w:highlight w:val="white"/>
          <w:u w:val="none"/>
          <w:lang w:val="en-US" w:eastAsia="zh-CN"/>
        </w:rPr>
        <w:t>投标截止时间前三个月内的任何一个月已缴纳的有效社保证明，若投标企业注册成立时间不足三个月的，则须提供该企业注册成立至投标截止日期内的已到账有效社保证明提供加盖公司公章的社保证明电子查询打印件时可替代社保证明原件及复印件,分公司社保予以认可；</w:t>
      </w:r>
      <w:r>
        <w:rPr>
          <w:rFonts w:hint="eastAsia" w:ascii="宋体" w:hAnsi="宋体" w:eastAsia="宋体" w:cs="宋体"/>
          <w:color w:val="auto"/>
          <w:sz w:val="22"/>
          <w:szCs w:val="22"/>
          <w:highlight w:val="white"/>
          <w:u w:val="none"/>
          <w:lang w:eastAsia="zh-CN"/>
        </w:rPr>
        <w:t>若项目负责人达到法定退休年龄且年龄不超过 65 周岁的，须出具有效的公司聘用劳动合同和退休证明</w:t>
      </w:r>
      <w:r>
        <w:rPr>
          <w:rFonts w:hint="eastAsia" w:ascii="宋体" w:hAnsi="宋体" w:eastAsia="宋体" w:cs="宋体"/>
          <w:b w:val="0"/>
          <w:bCs w:val="0"/>
          <w:color w:val="auto"/>
          <w:sz w:val="22"/>
          <w:szCs w:val="22"/>
          <w:lang w:val="en-US" w:eastAsia="zh-CN"/>
        </w:rPr>
        <w:t>）。</w:t>
      </w:r>
    </w:p>
    <w:p w14:paraId="723249FB">
      <w:pPr>
        <w:keepNext w:val="0"/>
        <w:keepLines w:val="0"/>
        <w:pageBreakBefore w:val="0"/>
        <w:widowControl w:val="0"/>
        <w:kinsoku/>
        <w:wordWrap w:val="0"/>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sz w:val="22"/>
          <w:szCs w:val="22"/>
          <w:highlight w:val="white"/>
          <w:lang w:eastAsia="zh-CN"/>
        </w:rPr>
      </w:pPr>
      <w:r>
        <w:rPr>
          <w:rFonts w:hint="eastAsia" w:ascii="宋体" w:hAnsi="宋体" w:eastAsia="宋体" w:cs="宋体"/>
          <w:b/>
          <w:bCs/>
          <w:sz w:val="22"/>
          <w:szCs w:val="22"/>
          <w:highlight w:val="white"/>
        </w:rPr>
        <w:t>注：1、企业提供的电子证书（电子证照）予以认可，须加盖企业公章</w:t>
      </w:r>
      <w:r>
        <w:rPr>
          <w:rFonts w:hint="eastAsia" w:ascii="宋体" w:hAnsi="宋体" w:eastAsia="宋体" w:cs="宋体"/>
          <w:b/>
          <w:bCs/>
          <w:sz w:val="22"/>
          <w:szCs w:val="22"/>
          <w:highlight w:val="white"/>
          <w:lang w:eastAsia="zh-CN"/>
        </w:rPr>
        <w:t>。</w:t>
      </w:r>
    </w:p>
    <w:p w14:paraId="1E1800FB">
      <w:pPr>
        <w:keepNext w:val="0"/>
        <w:keepLines w:val="0"/>
        <w:pageBreakBefore w:val="0"/>
        <w:widowControl w:val="0"/>
        <w:kinsoku/>
        <w:wordWrap w:val="0"/>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sz w:val="22"/>
          <w:szCs w:val="22"/>
          <w:highlight w:val="white"/>
        </w:rPr>
      </w:pPr>
      <w:r>
        <w:rPr>
          <w:rFonts w:hint="eastAsia" w:ascii="宋体" w:hAnsi="宋体" w:eastAsia="宋体" w:cs="宋体"/>
          <w:b/>
          <w:bCs/>
          <w:sz w:val="22"/>
          <w:szCs w:val="22"/>
          <w:highlight w:val="white"/>
          <w:lang w:val="en-US" w:eastAsia="zh-CN"/>
        </w:rPr>
        <w:t>2、</w:t>
      </w:r>
      <w:r>
        <w:rPr>
          <w:rFonts w:hint="eastAsia" w:ascii="宋体" w:hAnsi="宋体" w:eastAsia="宋体" w:cs="宋体"/>
          <w:b/>
          <w:bCs/>
          <w:sz w:val="22"/>
          <w:szCs w:val="22"/>
          <w:highlight w:val="white"/>
        </w:rPr>
        <w:t>已按建市[2014]159号资质标准取得企业资质证书的企业，如可以在浙江省建设信息港网站或浙江省建筑市场监管与诚信信息发布平台上查询的，可以提供企业资质证书复印件须加盖公章。</w:t>
      </w:r>
    </w:p>
    <w:p w14:paraId="1130BC8A">
      <w:pPr>
        <w:keepNext w:val="0"/>
        <w:keepLines w:val="0"/>
        <w:pageBreakBefore w:val="0"/>
        <w:widowControl w:val="0"/>
        <w:kinsoku/>
        <w:wordWrap w:val="0"/>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sz w:val="22"/>
          <w:szCs w:val="22"/>
          <w:highlight w:val="white"/>
        </w:rPr>
      </w:pPr>
      <w:r>
        <w:rPr>
          <w:rFonts w:hint="eastAsia" w:ascii="宋体" w:hAnsi="宋体" w:eastAsia="宋体" w:cs="宋体"/>
          <w:b/>
          <w:bCs/>
          <w:sz w:val="22"/>
          <w:szCs w:val="22"/>
          <w:highlight w:val="white"/>
        </w:rPr>
        <w:t>3、根据建办市〔2021〕25号《住房和城乡建设部办公厅关于在部分地区启用一级建造师电子注册证书的通知》要求，一级建造师打印电子证书后，应在个人签名处手写本人签名，未手写签名或与签名图像笔迹不一致的，该电子证书无效。</w:t>
      </w:r>
    </w:p>
    <w:p w14:paraId="48AD3CF4">
      <w:pPr>
        <w:keepNext w:val="0"/>
        <w:keepLines w:val="0"/>
        <w:pageBreakBefore w:val="0"/>
        <w:widowControl w:val="0"/>
        <w:kinsoku/>
        <w:wordWrap w:val="0"/>
        <w:overflowPunct/>
        <w:topLinePunct w:val="0"/>
        <w:autoSpaceDE/>
        <w:autoSpaceDN/>
        <w:bidi w:val="0"/>
        <w:adjustRightInd/>
        <w:spacing w:line="360" w:lineRule="auto"/>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highlight w:val="white"/>
        </w:rPr>
        <w:t>3.4.3.2投标文件如存在以下情况之一的，经评标委员会审核认定，其投标文件将作否决其投标处理：</w:t>
      </w:r>
    </w:p>
    <w:p w14:paraId="17B28805">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rPr>
        <w:t>1）未通过本章3.4.3.1款资格审查条件的；</w:t>
      </w:r>
    </w:p>
    <w:p w14:paraId="5B899171">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rPr>
        <w:t>2）招标文件注明需要签署和盖章而未按要求签署和盖章的；</w:t>
      </w:r>
    </w:p>
    <w:p w14:paraId="71C0F7A1">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rPr>
        <w:t>3）投标文件载明的招标项目完成期限超过招标文件规定的期限的</w:t>
      </w:r>
      <w:r>
        <w:rPr>
          <w:rFonts w:hint="eastAsia" w:ascii="宋体" w:hAnsi="宋体" w:eastAsia="宋体" w:cs="宋体"/>
          <w:sz w:val="22"/>
          <w:szCs w:val="22"/>
        </w:rPr>
        <w:t>或者无工期的；</w:t>
      </w:r>
    </w:p>
    <w:p w14:paraId="17294E8E">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rPr>
        <w:t>4）投标文件附有招标人不能接受的条件的；</w:t>
      </w:r>
    </w:p>
    <w:p w14:paraId="2DEBDD66">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rPr>
        <w:t xml:space="preserve">5）投标人未按要求提供工程标底认同书或未按规定要求填写的及填写错误的； </w:t>
      </w:r>
    </w:p>
    <w:p w14:paraId="01746B6B">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lang w:val="en-US" w:eastAsia="zh-CN"/>
        </w:rPr>
        <w:t>6</w:t>
      </w:r>
      <w:r>
        <w:rPr>
          <w:rFonts w:hint="eastAsia" w:ascii="宋体" w:hAnsi="宋体" w:eastAsia="宋体" w:cs="宋体"/>
          <w:sz w:val="22"/>
          <w:szCs w:val="22"/>
          <w:highlight w:val="white"/>
        </w:rPr>
        <w:t>）投标人递交两份或多份内容不同的投标文件，或在一份投标文件中对同一招标项目报有两个或多个下浮率，且未声明哪个有效；</w:t>
      </w:r>
    </w:p>
    <w:p w14:paraId="6C7CE217">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color w:val="000000" w:themeColor="text1"/>
          <w:sz w:val="22"/>
          <w:szCs w:val="22"/>
          <w:highlight w:val="white"/>
          <w14:textFill>
            <w14:solidFill>
              <w14:schemeClr w14:val="tx1"/>
            </w14:solidFill>
          </w14:textFill>
        </w:rPr>
      </w:pPr>
      <w:r>
        <w:rPr>
          <w:rFonts w:hint="eastAsia" w:ascii="宋体" w:hAnsi="宋体" w:eastAsia="宋体" w:cs="宋体"/>
          <w:color w:val="000000" w:themeColor="text1"/>
          <w:sz w:val="22"/>
          <w:szCs w:val="22"/>
          <w:highlight w:val="white"/>
          <w:lang w:val="en-US" w:eastAsia="zh-CN"/>
          <w14:textFill>
            <w14:solidFill>
              <w14:schemeClr w14:val="tx1"/>
            </w14:solidFill>
          </w14:textFill>
        </w:rPr>
        <w:t>7</w:t>
      </w:r>
      <w:r>
        <w:rPr>
          <w:rFonts w:hint="eastAsia" w:ascii="宋体" w:hAnsi="宋体" w:eastAsia="宋体" w:cs="宋体"/>
          <w:color w:val="000000" w:themeColor="text1"/>
          <w:sz w:val="22"/>
          <w:szCs w:val="22"/>
          <w:highlight w:val="white"/>
          <w14:textFill>
            <w14:solidFill>
              <w14:schemeClr w14:val="tx1"/>
            </w14:solidFill>
          </w14:textFill>
        </w:rPr>
        <w:t>）自报下浮率超过限定范围；</w:t>
      </w:r>
    </w:p>
    <w:p w14:paraId="64CC84D5">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lang w:val="en-US" w:eastAsia="zh-CN"/>
        </w:rPr>
        <w:t>8</w:t>
      </w:r>
      <w:r>
        <w:rPr>
          <w:rFonts w:hint="eastAsia" w:ascii="宋体" w:hAnsi="宋体" w:eastAsia="宋体" w:cs="宋体"/>
          <w:sz w:val="22"/>
          <w:szCs w:val="22"/>
          <w:highlight w:val="white"/>
        </w:rPr>
        <w:t>）投标文件未按招标文件编制或关键内容错漏的；</w:t>
      </w:r>
    </w:p>
    <w:p w14:paraId="567910AF">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lang w:val="en-US" w:eastAsia="zh-CN"/>
        </w:rPr>
        <w:t>9</w:t>
      </w:r>
      <w:r>
        <w:rPr>
          <w:rFonts w:hint="eastAsia" w:ascii="宋体" w:hAnsi="宋体" w:eastAsia="宋体" w:cs="宋体"/>
          <w:sz w:val="22"/>
          <w:szCs w:val="22"/>
          <w:highlight w:val="white"/>
        </w:rPr>
        <w:t>）投标文件未实质性响应招标文件要求的；</w:t>
      </w:r>
    </w:p>
    <w:p w14:paraId="7B6BA180">
      <w:pPr>
        <w:keepNext w:val="0"/>
        <w:keepLines w:val="0"/>
        <w:pageBreakBefore w:val="0"/>
        <w:widowControl w:val="0"/>
        <w:kinsoku/>
        <w:wordWrap w:val="0"/>
        <w:overflowPunct/>
        <w:topLinePunct w:val="0"/>
        <w:autoSpaceDE/>
        <w:autoSpaceDN/>
        <w:bidi w:val="0"/>
        <w:adjustRightInd/>
        <w:spacing w:line="360" w:lineRule="auto"/>
        <w:ind w:firstLine="440" w:firstLineChars="200"/>
        <w:textAlignment w:val="auto"/>
        <w:rPr>
          <w:rFonts w:hint="eastAsia" w:ascii="宋体" w:hAnsi="宋体" w:eastAsia="宋体" w:cs="宋体"/>
          <w:sz w:val="22"/>
          <w:szCs w:val="22"/>
          <w:highlight w:val="white"/>
        </w:rPr>
      </w:pPr>
      <w:r>
        <w:rPr>
          <w:rFonts w:hint="eastAsia" w:ascii="宋体" w:hAnsi="宋体" w:eastAsia="宋体" w:cs="宋体"/>
          <w:sz w:val="22"/>
          <w:szCs w:val="22"/>
          <w:highlight w:val="white"/>
        </w:rPr>
        <w:t>1</w:t>
      </w:r>
      <w:r>
        <w:rPr>
          <w:rFonts w:hint="eastAsia" w:ascii="宋体" w:hAnsi="宋体" w:eastAsia="宋体" w:cs="宋体"/>
          <w:sz w:val="22"/>
          <w:szCs w:val="22"/>
          <w:highlight w:val="white"/>
          <w:lang w:val="en-US" w:eastAsia="zh-CN"/>
        </w:rPr>
        <w:t>0</w:t>
      </w:r>
      <w:r>
        <w:rPr>
          <w:rFonts w:hint="eastAsia" w:ascii="宋体" w:hAnsi="宋体" w:eastAsia="宋体" w:cs="宋体"/>
          <w:sz w:val="22"/>
          <w:szCs w:val="22"/>
          <w:highlight w:val="white"/>
        </w:rPr>
        <w:t>）招标文件及法律、法规、规章规定的其它无效投标情况的。</w:t>
      </w:r>
    </w:p>
    <w:p w14:paraId="4481E695">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3.5中标候选人的确定</w:t>
      </w:r>
    </w:p>
    <w:p w14:paraId="3CAD5B5A">
      <w:pPr>
        <w:keepNext w:val="0"/>
        <w:keepLines w:val="0"/>
        <w:pageBreakBefore w:val="0"/>
        <w:widowControl w:val="0"/>
        <w:kinsoku/>
        <w:wordWrap w:val="0"/>
        <w:overflowPunct/>
        <w:topLinePunct w:val="0"/>
        <w:autoSpaceDE/>
        <w:autoSpaceDN/>
        <w:bidi w:val="0"/>
        <w:adjustRightInd/>
        <w:snapToGrid/>
        <w:spacing w:line="360" w:lineRule="auto"/>
        <w:ind w:firstLine="442" w:firstLineChars="200"/>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rPr>
        <w:t>以</w:t>
      </w:r>
      <w:r>
        <w:rPr>
          <w:rFonts w:hint="eastAsia" w:ascii="宋体" w:hAnsi="宋体" w:eastAsia="宋体" w:cs="宋体"/>
          <w:b/>
          <w:sz w:val="22"/>
          <w:szCs w:val="22"/>
          <w:lang w:val="en-US" w:eastAsia="zh-CN"/>
        </w:rPr>
        <w:t>通过投标文件审查后有效标得分最高者为中标候选人</w:t>
      </w:r>
      <w:r>
        <w:rPr>
          <w:rFonts w:hint="eastAsia" w:ascii="宋体" w:hAnsi="宋体" w:eastAsia="宋体" w:cs="宋体"/>
          <w:b/>
          <w:sz w:val="22"/>
          <w:szCs w:val="22"/>
        </w:rPr>
        <w:t>。</w:t>
      </w:r>
      <w:r>
        <w:rPr>
          <w:rFonts w:hint="eastAsia" w:ascii="宋体" w:hAnsi="宋体" w:eastAsia="宋体" w:cs="宋体"/>
          <w:b/>
          <w:sz w:val="22"/>
          <w:szCs w:val="22"/>
          <w:lang w:val="en-US" w:eastAsia="zh-CN"/>
        </w:rPr>
        <w:t>如出现得分并列第一，而下浮率不同，则以下浮后造价低者为第一中标候选人；如出现得分并列第一，且下浮率相同，则由投标单位在既定的档次范围内随机抽取下浮率数字，抽取下浮率数值大着为中标候选单位，依次类推（抽取顺序为递交投标文件的先后顺序，抽完放回），应参与中标候选人抽球确认环节而未参与的投标人视为主动放弃中标候选人资格。</w:t>
      </w:r>
    </w:p>
    <w:p w14:paraId="7FEFC9AA">
      <w:pPr>
        <w:keepNext w:val="0"/>
        <w:keepLines w:val="0"/>
        <w:pageBreakBefore w:val="0"/>
        <w:widowControl w:val="0"/>
        <w:kinsoku/>
        <w:wordWrap w:val="0"/>
        <w:overflowPunct/>
        <w:topLinePunct w:val="0"/>
        <w:autoSpaceDE/>
        <w:autoSpaceDN/>
        <w:bidi w:val="0"/>
        <w:adjustRightInd/>
        <w:snapToGrid/>
        <w:spacing w:line="360" w:lineRule="auto"/>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中标合同价和中标下浮率的确定：</w:t>
      </w:r>
      <w:r>
        <w:rPr>
          <w:rFonts w:hint="eastAsia" w:ascii="宋体" w:hAnsi="宋体" w:eastAsia="宋体" w:cs="宋体"/>
          <w:b/>
          <w:sz w:val="22"/>
          <w:szCs w:val="22"/>
          <w:lang w:val="en-US" w:eastAsia="zh-CN"/>
        </w:rPr>
        <w:t>当投标下浮率≥评标基准下浮率时，以投标下浮率作为中标下浮率；当投标下浮率＜评标基准下浮率时，以评标基准下浮率作为中标下浮率；</w:t>
      </w:r>
      <w:r>
        <w:rPr>
          <w:rFonts w:hint="eastAsia" w:ascii="宋体" w:hAnsi="宋体" w:eastAsia="宋体" w:cs="宋体"/>
          <w:b/>
          <w:sz w:val="22"/>
          <w:szCs w:val="22"/>
        </w:rPr>
        <w:t>中标合同价=标底造价×(1-中标下浮率）。</w:t>
      </w:r>
    </w:p>
    <w:p w14:paraId="6DE90069">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若全部投标文件评审完毕时有效投标人少于3家时，招标人</w:t>
      </w:r>
      <w:r>
        <w:rPr>
          <w:rFonts w:hint="eastAsia" w:ascii="宋体" w:hAnsi="宋体" w:eastAsia="宋体" w:cs="宋体"/>
          <w:b/>
          <w:sz w:val="22"/>
          <w:szCs w:val="22"/>
          <w:lang w:val="en-US" w:eastAsia="zh-CN"/>
        </w:rPr>
        <w:t>认为该项目仍具有竞争性可按正常流程继续招标活动，否则</w:t>
      </w:r>
      <w:r>
        <w:rPr>
          <w:rFonts w:hint="eastAsia" w:ascii="宋体" w:hAnsi="宋体" w:eastAsia="宋体" w:cs="宋体"/>
          <w:b/>
          <w:sz w:val="22"/>
          <w:szCs w:val="22"/>
        </w:rPr>
        <w:t>应当依法重新组织招标。</w:t>
      </w:r>
    </w:p>
    <w:p w14:paraId="2FB933E6">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3.6合同授予</w:t>
      </w:r>
    </w:p>
    <w:p w14:paraId="4C0237C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highlight w:val="white"/>
        </w:rPr>
        <w:t>招标人应当确定中标候选人为中标人。中标候选人放弃中标、因中标单位不按招标文件规定签订合同，或者招标文件规定应当提交履约保证金而在规定期限内未能提交的，招标人可以依法组织重新招标。</w:t>
      </w:r>
    </w:p>
    <w:p w14:paraId="608CC9DB">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3.7合同协议书的签订</w:t>
      </w:r>
    </w:p>
    <w:p w14:paraId="09BCF7A3">
      <w:pPr>
        <w:pStyle w:val="3"/>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招标人将在中标通知书发出之日</w:t>
      </w:r>
      <w:r>
        <w:rPr>
          <w:rFonts w:hint="eastAsia" w:ascii="宋体" w:hAnsi="宋体" w:eastAsia="宋体" w:cs="宋体"/>
          <w:color w:val="auto"/>
          <w:sz w:val="22"/>
          <w:szCs w:val="22"/>
          <w:highlight w:val="white"/>
        </w:rPr>
        <w:t>起</w:t>
      </w:r>
      <w:r>
        <w:rPr>
          <w:rFonts w:hint="eastAsia" w:ascii="宋体" w:hAnsi="宋体" w:eastAsia="宋体" w:cs="宋体"/>
          <w:color w:val="auto"/>
          <w:sz w:val="22"/>
          <w:szCs w:val="22"/>
          <w:highlight w:val="white"/>
          <w:u w:val="single"/>
        </w:rPr>
        <w:t>30</w:t>
      </w:r>
      <w:r>
        <w:rPr>
          <w:rFonts w:hint="eastAsia" w:ascii="宋体" w:hAnsi="宋体" w:eastAsia="宋体" w:cs="宋体"/>
          <w:color w:val="auto"/>
          <w:sz w:val="22"/>
          <w:szCs w:val="22"/>
          <w:highlight w:val="white"/>
        </w:rPr>
        <w:t>天</w:t>
      </w:r>
      <w:r>
        <w:rPr>
          <w:rFonts w:hint="eastAsia" w:ascii="宋体" w:hAnsi="宋体" w:eastAsia="宋体" w:cs="宋体"/>
          <w:sz w:val="22"/>
          <w:szCs w:val="22"/>
          <w:highlight w:val="white"/>
        </w:rPr>
        <w:t>内按照招标文件和中标人的投标文件签订书面工程施工合同并报送项目行政主管部门</w:t>
      </w:r>
      <w:r>
        <w:rPr>
          <w:rFonts w:hint="eastAsia" w:ascii="宋体" w:hAnsi="宋体" w:eastAsia="宋体" w:cs="宋体"/>
          <w:sz w:val="22"/>
          <w:szCs w:val="22"/>
          <w:highlight w:val="white"/>
          <w:lang w:eastAsia="zh-CN"/>
        </w:rPr>
        <w:t>备案</w:t>
      </w:r>
      <w:r>
        <w:rPr>
          <w:rFonts w:hint="eastAsia" w:ascii="宋体" w:hAnsi="宋体" w:eastAsia="宋体" w:cs="宋体"/>
          <w:sz w:val="22"/>
          <w:szCs w:val="22"/>
          <w:highlight w:val="white"/>
        </w:rPr>
        <w:t>。</w:t>
      </w:r>
    </w:p>
    <w:p w14:paraId="1E21247C">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3.8工程担保</w:t>
      </w:r>
    </w:p>
    <w:p w14:paraId="06FC16DF">
      <w:pPr>
        <w:pStyle w:val="3"/>
        <w:keepNext w:val="0"/>
        <w:keepLines w:val="0"/>
        <w:pageBreakBefore w:val="0"/>
        <w:widowControl w:val="0"/>
        <w:kinsoku/>
        <w:overflowPunct/>
        <w:topLinePunct w:val="0"/>
        <w:autoSpaceDE/>
        <w:autoSpaceDN/>
        <w:bidi w:val="0"/>
        <w:adjustRightInd/>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highlight w:val="white"/>
        </w:rPr>
        <w:t>3.8.1中标人在签订合同之前应按本须知前附表规定的金额向招标人提交履约担保，否则按自动放弃论处。</w:t>
      </w:r>
    </w:p>
    <w:p w14:paraId="2A99AD02">
      <w:pPr>
        <w:pStyle w:val="3"/>
        <w:keepNext w:val="0"/>
        <w:keepLines w:val="0"/>
        <w:pageBreakBefore w:val="0"/>
        <w:widowControl w:val="0"/>
        <w:kinsoku/>
        <w:overflowPunct/>
        <w:topLinePunct w:val="0"/>
        <w:autoSpaceDE/>
        <w:autoSpaceDN/>
        <w:bidi w:val="0"/>
        <w:adjustRightInd/>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highlight w:val="white"/>
        </w:rPr>
        <w:t>3.8.2 若中标人不能按招标文件规定提交履约担保的，招标人将有充分的理由解除合同，给招标人造成的损失超过投标担保数额的，还应当对超过部分予以赔偿。</w:t>
      </w:r>
    </w:p>
    <w:p w14:paraId="5702BB9B">
      <w:pPr>
        <w:keepNext w:val="0"/>
        <w:keepLines w:val="0"/>
        <w:pageBreakBefore w:val="0"/>
        <w:widowControl w:val="0"/>
        <w:tabs>
          <w:tab w:val="left" w:pos="0"/>
        </w:tabs>
        <w:kinsoku/>
        <w:wordWrap w:val="0"/>
        <w:overflowPunct/>
        <w:topLinePunct w:val="0"/>
        <w:autoSpaceDE/>
        <w:autoSpaceDN/>
        <w:bidi w:val="0"/>
        <w:adjustRightInd/>
        <w:snapToGrid/>
        <w:spacing w:line="360" w:lineRule="auto"/>
        <w:textAlignment w:val="auto"/>
        <w:rPr>
          <w:rFonts w:hint="eastAsia" w:ascii="宋体" w:hAnsi="宋体" w:eastAsia="宋体" w:cs="宋体"/>
          <w:b/>
          <w:sz w:val="22"/>
          <w:szCs w:val="22"/>
          <w:highlight w:val="white"/>
        </w:rPr>
      </w:pPr>
      <w:r>
        <w:rPr>
          <w:rFonts w:hint="eastAsia" w:ascii="宋体" w:hAnsi="宋体" w:eastAsia="宋体" w:cs="宋体"/>
          <w:b/>
          <w:sz w:val="22"/>
          <w:szCs w:val="22"/>
          <w:highlight w:val="white"/>
        </w:rPr>
        <w:t>3.9招标文件的备案</w:t>
      </w:r>
    </w:p>
    <w:p w14:paraId="07012C10">
      <w:pPr>
        <w:pStyle w:val="3"/>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本招标文件已经</w:t>
      </w:r>
      <w:r>
        <w:rPr>
          <w:rFonts w:hint="eastAsia" w:ascii="宋体" w:hAnsi="宋体" w:eastAsia="宋体" w:cs="宋体"/>
          <w:sz w:val="22"/>
          <w:szCs w:val="22"/>
          <w:highlight w:val="white"/>
          <w:lang w:eastAsia="zh-CN"/>
        </w:rPr>
        <w:t>龙港市粮食收储有限公司备案</w:t>
      </w:r>
      <w:r>
        <w:rPr>
          <w:rFonts w:hint="eastAsia" w:ascii="宋体" w:hAnsi="宋体" w:eastAsia="宋体" w:cs="宋体"/>
          <w:sz w:val="22"/>
          <w:szCs w:val="22"/>
          <w:highlight w:val="white"/>
        </w:rPr>
        <w:t>，未尽事宜将另发补充文件或按有关法律、法规、规章、政策性文件规定办理。</w:t>
      </w:r>
    </w:p>
    <w:p w14:paraId="4BC3C9CB">
      <w:pPr>
        <w:rPr>
          <w:rFonts w:hint="eastAsia" w:ascii="宋体" w:hAnsi="宋体" w:eastAsia="宋体" w:cs="宋体"/>
          <w:sz w:val="44"/>
          <w:szCs w:val="44"/>
        </w:rPr>
      </w:pPr>
      <w:r>
        <w:rPr>
          <w:rFonts w:hint="eastAsia" w:ascii="宋体" w:hAnsi="宋体" w:eastAsia="宋体" w:cs="宋体"/>
          <w:sz w:val="44"/>
          <w:szCs w:val="44"/>
        </w:rPr>
        <w:br w:type="page"/>
      </w:r>
    </w:p>
    <w:p w14:paraId="16612EDE">
      <w:pPr>
        <w:adjustRightInd w:val="0"/>
        <w:snapToGrid w:val="0"/>
        <w:jc w:val="center"/>
        <w:rPr>
          <w:rFonts w:hint="eastAsia" w:ascii="宋体" w:hAnsi="宋体" w:eastAsia="宋体" w:cs="宋体"/>
          <w:sz w:val="44"/>
          <w:szCs w:val="44"/>
        </w:rPr>
      </w:pPr>
      <w:r>
        <w:rPr>
          <w:rFonts w:hint="eastAsia" w:ascii="宋体" w:hAnsi="宋体" w:eastAsia="宋体" w:cs="宋体"/>
          <w:sz w:val="44"/>
          <w:szCs w:val="44"/>
        </w:rPr>
        <w:t>第四章    合同条款及格式</w:t>
      </w:r>
    </w:p>
    <w:p w14:paraId="294FB6BE">
      <w:pPr>
        <w:pStyle w:val="3"/>
        <w:snapToGrid w:val="0"/>
        <w:spacing w:line="440" w:lineRule="exact"/>
        <w:jc w:val="center"/>
        <w:rPr>
          <w:rFonts w:hint="eastAsia" w:ascii="宋体" w:hAnsi="宋体" w:eastAsia="宋体" w:cs="宋体"/>
        </w:rPr>
      </w:pPr>
      <w:bookmarkStart w:id="32" w:name="EBbec0210ee3e54bee90bda2113ab3e23f"/>
      <w:r>
        <w:rPr>
          <w:rFonts w:hint="eastAsia" w:ascii="宋体" w:hAnsi="宋体" w:eastAsia="宋体" w:cs="宋体"/>
        </w:rPr>
        <w:t>本工程施工合同格式参照建设部、国家工商行政管理总局联合指定的《建设工程施工合同（示范文本）》（GF-2017-0201）。</w:t>
      </w:r>
    </w:p>
    <w:p w14:paraId="2C73756D">
      <w:pPr>
        <w:pStyle w:val="3"/>
        <w:numPr>
          <w:ilvl w:val="0"/>
          <w:numId w:val="1"/>
        </w:numPr>
        <w:snapToGrid w:val="0"/>
        <w:spacing w:line="400" w:lineRule="exact"/>
        <w:ind w:firstLine="2849" w:firstLineChars="946"/>
        <w:jc w:val="left"/>
        <w:rPr>
          <w:rFonts w:hint="eastAsia" w:ascii="宋体" w:hAnsi="宋体" w:eastAsia="宋体" w:cs="宋体"/>
          <w:b/>
          <w:sz w:val="30"/>
          <w:szCs w:val="30"/>
        </w:rPr>
      </w:pPr>
      <w:r>
        <w:rPr>
          <w:rFonts w:hint="eastAsia" w:ascii="宋体" w:hAnsi="宋体" w:eastAsia="宋体" w:cs="宋体"/>
          <w:b/>
          <w:sz w:val="30"/>
          <w:szCs w:val="30"/>
        </w:rPr>
        <w:t>合同协议书</w:t>
      </w:r>
    </w:p>
    <w:p w14:paraId="4668F08F">
      <w:pPr>
        <w:pStyle w:val="91"/>
        <w:autoSpaceDE w:val="0"/>
        <w:autoSpaceDN w:val="0"/>
        <w:spacing w:line="360" w:lineRule="auto"/>
        <w:rPr>
          <w:rFonts w:hint="eastAsia" w:ascii="宋体" w:hAnsi="宋体" w:eastAsia="宋体" w:cs="宋体"/>
          <w:b/>
          <w:bCs/>
          <w:color w:val="auto"/>
          <w:sz w:val="22"/>
          <w:u w:val="single"/>
        </w:rPr>
      </w:pPr>
      <w:r>
        <w:rPr>
          <w:rFonts w:hint="eastAsia" w:ascii="宋体" w:hAnsi="宋体" w:eastAsia="宋体" w:cs="宋体"/>
          <w:b/>
          <w:bCs/>
          <w:color w:val="auto"/>
          <w:sz w:val="22"/>
        </w:rPr>
        <w:t>发包人（全称）：</w:t>
      </w:r>
      <w:r>
        <w:rPr>
          <w:rFonts w:hint="eastAsia" w:ascii="宋体" w:hAnsi="宋体" w:eastAsia="宋体" w:cs="宋体"/>
          <w:b/>
          <w:bCs/>
          <w:color w:val="auto"/>
          <w:sz w:val="22"/>
          <w:u w:val="single"/>
        </w:rPr>
        <w:t xml:space="preserve">                  </w:t>
      </w:r>
    </w:p>
    <w:p w14:paraId="5E94F789">
      <w:pPr>
        <w:pStyle w:val="91"/>
        <w:autoSpaceDE w:val="0"/>
        <w:autoSpaceDN w:val="0"/>
        <w:spacing w:line="360" w:lineRule="auto"/>
        <w:rPr>
          <w:rFonts w:hint="eastAsia" w:ascii="宋体" w:hAnsi="宋体" w:eastAsia="宋体" w:cs="宋体"/>
          <w:b/>
          <w:bCs/>
          <w:color w:val="auto"/>
          <w:sz w:val="22"/>
          <w:u w:val="single"/>
        </w:rPr>
      </w:pPr>
      <w:r>
        <w:rPr>
          <w:rFonts w:hint="eastAsia" w:ascii="宋体" w:hAnsi="宋体" w:eastAsia="宋体" w:cs="宋体"/>
          <w:b/>
          <w:bCs/>
          <w:color w:val="auto"/>
          <w:sz w:val="22"/>
        </w:rPr>
        <w:t>承包人（全称）：</w:t>
      </w:r>
      <w:r>
        <w:rPr>
          <w:rFonts w:hint="eastAsia" w:ascii="宋体" w:hAnsi="宋体" w:eastAsia="宋体" w:cs="宋体"/>
          <w:b/>
          <w:bCs/>
          <w:color w:val="auto"/>
          <w:sz w:val="22"/>
          <w:u w:val="single"/>
        </w:rPr>
        <w:t xml:space="preserve">                  </w:t>
      </w:r>
    </w:p>
    <w:p w14:paraId="04F596E6">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根据《中华人民共和国民法典》、《中华人民共和国建筑法》及有关法律规定，遵循平等、自愿、公平和诚实信用的原则，双方就</w:t>
      </w:r>
      <w:r>
        <w:rPr>
          <w:rFonts w:hint="eastAsia" w:ascii="宋体" w:hAnsi="宋体" w:eastAsia="宋体" w:cs="宋体"/>
          <w:color w:val="auto"/>
          <w:sz w:val="22"/>
          <w:u w:val="single"/>
        </w:rPr>
        <w:t xml:space="preserve">                       </w:t>
      </w:r>
      <w:r>
        <w:rPr>
          <w:rFonts w:hint="eastAsia" w:ascii="宋体" w:hAnsi="宋体" w:eastAsia="宋体" w:cs="宋体"/>
          <w:color w:val="auto"/>
          <w:sz w:val="22"/>
        </w:rPr>
        <w:t>工程施工及有关事项协商一致，共同达成如下协议：</w:t>
      </w:r>
    </w:p>
    <w:p w14:paraId="1636EF46">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33" w:name="_Toc351203481"/>
      <w:r>
        <w:rPr>
          <w:rFonts w:hint="eastAsia" w:ascii="宋体" w:hAnsi="宋体" w:eastAsia="宋体" w:cs="宋体"/>
          <w:b w:val="0"/>
          <w:bCs w:val="0"/>
          <w:color w:val="auto"/>
          <w:sz w:val="22"/>
          <w:szCs w:val="22"/>
        </w:rPr>
        <w:t>一、工程概况</w:t>
      </w:r>
      <w:bookmarkEnd w:id="33"/>
    </w:p>
    <w:p w14:paraId="6816AC8D">
      <w:pPr>
        <w:pStyle w:val="91"/>
        <w:autoSpaceDE w:val="0"/>
        <w:autoSpaceDN w:val="0"/>
        <w:spacing w:line="360" w:lineRule="auto"/>
        <w:ind w:firstLine="431" w:firstLineChars="196"/>
        <w:rPr>
          <w:rFonts w:hint="eastAsia" w:ascii="宋体" w:hAnsi="宋体" w:eastAsia="宋体" w:cs="宋体"/>
          <w:color w:val="auto"/>
          <w:sz w:val="22"/>
          <w:u w:val="single"/>
        </w:rPr>
      </w:pPr>
      <w:r>
        <w:rPr>
          <w:rFonts w:hint="eastAsia" w:ascii="宋体" w:hAnsi="宋体" w:eastAsia="宋体" w:cs="宋体"/>
          <w:color w:val="auto"/>
          <w:sz w:val="22"/>
        </w:rPr>
        <w:t>1.工程名称：</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012757BA">
      <w:pPr>
        <w:pStyle w:val="91"/>
        <w:autoSpaceDE w:val="0"/>
        <w:autoSpaceDN w:val="0"/>
        <w:spacing w:line="360" w:lineRule="auto"/>
        <w:ind w:firstLine="431" w:firstLineChars="196"/>
        <w:rPr>
          <w:rFonts w:hint="eastAsia" w:ascii="宋体" w:hAnsi="宋体" w:eastAsia="宋体" w:cs="宋体"/>
          <w:color w:val="auto"/>
          <w:sz w:val="22"/>
        </w:rPr>
      </w:pPr>
      <w:r>
        <w:rPr>
          <w:rFonts w:hint="eastAsia" w:ascii="宋体" w:hAnsi="宋体" w:eastAsia="宋体" w:cs="宋体"/>
          <w:color w:val="auto"/>
          <w:sz w:val="22"/>
        </w:rPr>
        <w:t>2.工程地点：</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5BE143AF">
      <w:pPr>
        <w:pStyle w:val="91"/>
        <w:autoSpaceDE w:val="0"/>
        <w:autoSpaceDN w:val="0"/>
        <w:spacing w:line="360" w:lineRule="auto"/>
        <w:ind w:firstLine="431" w:firstLineChars="196"/>
        <w:rPr>
          <w:rFonts w:hint="eastAsia" w:ascii="宋体" w:hAnsi="宋体" w:eastAsia="宋体" w:cs="宋体"/>
          <w:color w:val="auto"/>
          <w:sz w:val="22"/>
        </w:rPr>
      </w:pPr>
      <w:r>
        <w:rPr>
          <w:rFonts w:hint="eastAsia" w:ascii="宋体" w:hAnsi="宋体" w:eastAsia="宋体" w:cs="宋体"/>
          <w:color w:val="auto"/>
          <w:sz w:val="22"/>
        </w:rPr>
        <w:t>3.工程立项批准文号：</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513BF19E">
      <w:pPr>
        <w:pStyle w:val="91"/>
        <w:autoSpaceDE w:val="0"/>
        <w:autoSpaceDN w:val="0"/>
        <w:spacing w:line="360" w:lineRule="auto"/>
        <w:ind w:firstLine="431" w:firstLineChars="196"/>
        <w:rPr>
          <w:rFonts w:hint="eastAsia" w:ascii="宋体" w:hAnsi="宋体" w:eastAsia="宋体" w:cs="宋体"/>
          <w:color w:val="auto"/>
          <w:sz w:val="22"/>
        </w:rPr>
      </w:pPr>
      <w:r>
        <w:rPr>
          <w:rFonts w:hint="eastAsia" w:ascii="宋体" w:hAnsi="宋体" w:eastAsia="宋体" w:cs="宋体"/>
          <w:color w:val="auto"/>
          <w:sz w:val="22"/>
        </w:rPr>
        <w:t>4.资金来源：</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42D04A5D">
      <w:pPr>
        <w:pStyle w:val="91"/>
        <w:autoSpaceDE w:val="0"/>
        <w:autoSpaceDN w:val="0"/>
        <w:spacing w:line="360" w:lineRule="auto"/>
        <w:ind w:firstLine="431" w:firstLineChars="196"/>
        <w:rPr>
          <w:rFonts w:hint="eastAsia" w:ascii="宋体" w:hAnsi="宋体" w:eastAsia="宋体" w:cs="宋体"/>
          <w:color w:val="auto"/>
          <w:sz w:val="22"/>
        </w:rPr>
      </w:pPr>
      <w:r>
        <w:rPr>
          <w:rFonts w:hint="eastAsia" w:ascii="宋体" w:hAnsi="宋体" w:eastAsia="宋体" w:cs="宋体"/>
          <w:color w:val="auto"/>
          <w:sz w:val="22"/>
        </w:rPr>
        <w:t>5.工程内容：</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0D3DA304">
      <w:pPr>
        <w:pStyle w:val="91"/>
        <w:autoSpaceDE w:val="0"/>
        <w:autoSpaceDN w:val="0"/>
        <w:spacing w:line="360" w:lineRule="auto"/>
        <w:ind w:firstLine="431" w:firstLineChars="196"/>
        <w:rPr>
          <w:rFonts w:hint="eastAsia" w:ascii="宋体" w:hAnsi="宋体" w:eastAsia="宋体" w:cs="宋体"/>
          <w:color w:val="auto"/>
          <w:sz w:val="22"/>
        </w:rPr>
      </w:pPr>
      <w:r>
        <w:rPr>
          <w:rFonts w:hint="eastAsia" w:ascii="宋体" w:hAnsi="宋体" w:eastAsia="宋体" w:cs="宋体"/>
          <w:color w:val="auto"/>
          <w:sz w:val="22"/>
        </w:rPr>
        <w:t>群体工程应附《承包人承揽工程项目一览表》（附件1）。</w:t>
      </w:r>
    </w:p>
    <w:p w14:paraId="39DAC87D">
      <w:pPr>
        <w:pStyle w:val="91"/>
        <w:autoSpaceDE w:val="0"/>
        <w:autoSpaceDN w:val="0"/>
        <w:spacing w:line="360" w:lineRule="auto"/>
        <w:ind w:firstLine="431" w:firstLineChars="196"/>
        <w:rPr>
          <w:rFonts w:hint="eastAsia" w:ascii="宋体" w:hAnsi="宋体" w:eastAsia="宋体" w:cs="宋体"/>
          <w:color w:val="auto"/>
          <w:sz w:val="22"/>
        </w:rPr>
      </w:pPr>
      <w:r>
        <w:rPr>
          <w:rFonts w:hint="eastAsia" w:ascii="宋体" w:hAnsi="宋体" w:eastAsia="宋体" w:cs="宋体"/>
          <w:color w:val="auto"/>
          <w:sz w:val="22"/>
        </w:rPr>
        <w:t>6.工程承包范围：</w:t>
      </w:r>
    </w:p>
    <w:p w14:paraId="6664CDF3">
      <w:pPr>
        <w:pStyle w:val="91"/>
        <w:autoSpaceDE w:val="0"/>
        <w:autoSpaceDN w:val="0"/>
        <w:spacing w:line="360" w:lineRule="auto"/>
        <w:ind w:firstLine="424" w:firstLineChars="193"/>
        <w:rPr>
          <w:rFonts w:hint="eastAsia" w:ascii="宋体" w:hAnsi="宋体" w:eastAsia="宋体" w:cs="宋体"/>
          <w:color w:val="auto"/>
          <w:sz w:val="22"/>
        </w:rPr>
      </w:pP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773B4878">
      <w:pPr>
        <w:pStyle w:val="173"/>
        <w:keepNext w:val="0"/>
        <w:keepLines w:val="0"/>
        <w:autoSpaceDE w:val="0"/>
        <w:autoSpaceDN w:val="0"/>
        <w:spacing w:before="0" w:after="0" w:line="360" w:lineRule="auto"/>
        <w:ind w:firstLine="440" w:firstLineChars="200"/>
        <w:rPr>
          <w:rFonts w:hint="eastAsia" w:ascii="宋体" w:hAnsi="宋体" w:eastAsia="宋体" w:cs="宋体"/>
          <w:b w:val="0"/>
          <w:bCs w:val="0"/>
          <w:color w:val="auto"/>
          <w:sz w:val="22"/>
          <w:szCs w:val="22"/>
        </w:rPr>
      </w:pPr>
      <w:bookmarkStart w:id="34" w:name="_Toc351203482"/>
      <w:r>
        <w:rPr>
          <w:rFonts w:hint="eastAsia" w:ascii="宋体" w:hAnsi="宋体" w:eastAsia="宋体" w:cs="宋体"/>
          <w:b w:val="0"/>
          <w:bCs w:val="0"/>
          <w:color w:val="auto"/>
          <w:sz w:val="22"/>
          <w:szCs w:val="22"/>
        </w:rPr>
        <w:t>二、合同工期</w:t>
      </w:r>
      <w:bookmarkEnd w:id="34"/>
    </w:p>
    <w:p w14:paraId="4A37B315">
      <w:pPr>
        <w:pStyle w:val="91"/>
        <w:autoSpaceDE w:val="0"/>
        <w:autoSpaceDN w:val="0"/>
        <w:spacing w:line="360" w:lineRule="auto"/>
        <w:ind w:firstLine="459"/>
        <w:rPr>
          <w:rFonts w:hint="eastAsia" w:ascii="宋体" w:hAnsi="宋体" w:eastAsia="宋体" w:cs="宋体"/>
          <w:color w:val="auto"/>
          <w:sz w:val="22"/>
        </w:rPr>
      </w:pPr>
      <w:r>
        <w:rPr>
          <w:rFonts w:hint="eastAsia" w:ascii="宋体" w:hAnsi="宋体" w:eastAsia="宋体" w:cs="宋体"/>
          <w:color w:val="auto"/>
          <w:sz w:val="22"/>
        </w:rPr>
        <w:t>计划开工日期：</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年</w:t>
      </w:r>
      <w:r>
        <w:rPr>
          <w:rFonts w:hint="eastAsia" w:ascii="宋体" w:hAnsi="宋体" w:eastAsia="宋体" w:cs="宋体"/>
          <w:color w:val="auto"/>
          <w:sz w:val="22"/>
          <w:u w:val="single"/>
        </w:rPr>
        <w:t xml:space="preserve">   </w:t>
      </w:r>
      <w:r>
        <w:rPr>
          <w:rFonts w:hint="eastAsia" w:ascii="宋体" w:hAnsi="宋体" w:eastAsia="宋体" w:cs="宋体"/>
          <w:color w:val="auto"/>
          <w:sz w:val="22"/>
        </w:rPr>
        <w:t>月</w:t>
      </w:r>
      <w:r>
        <w:rPr>
          <w:rFonts w:hint="eastAsia" w:ascii="宋体" w:hAnsi="宋体" w:eastAsia="宋体" w:cs="宋体"/>
          <w:color w:val="auto"/>
          <w:sz w:val="22"/>
          <w:u w:val="single"/>
        </w:rPr>
        <w:t xml:space="preserve">   </w:t>
      </w:r>
      <w:r>
        <w:rPr>
          <w:rFonts w:hint="eastAsia" w:ascii="宋体" w:hAnsi="宋体" w:eastAsia="宋体" w:cs="宋体"/>
          <w:color w:val="auto"/>
          <w:sz w:val="22"/>
        </w:rPr>
        <w:t>日。</w:t>
      </w:r>
    </w:p>
    <w:p w14:paraId="0E9CBAA2">
      <w:pPr>
        <w:pStyle w:val="91"/>
        <w:autoSpaceDE w:val="0"/>
        <w:autoSpaceDN w:val="0"/>
        <w:spacing w:line="360" w:lineRule="auto"/>
        <w:ind w:firstLine="459"/>
        <w:rPr>
          <w:rFonts w:hint="eastAsia" w:ascii="宋体" w:hAnsi="宋体" w:eastAsia="宋体" w:cs="宋体"/>
          <w:color w:val="auto"/>
          <w:sz w:val="22"/>
        </w:rPr>
      </w:pPr>
      <w:r>
        <w:rPr>
          <w:rFonts w:hint="eastAsia" w:ascii="宋体" w:hAnsi="宋体" w:eastAsia="宋体" w:cs="宋体"/>
          <w:color w:val="auto"/>
          <w:sz w:val="22"/>
        </w:rPr>
        <w:t>计划竣工日期：</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年</w:t>
      </w:r>
      <w:r>
        <w:rPr>
          <w:rFonts w:hint="eastAsia" w:ascii="宋体" w:hAnsi="宋体" w:eastAsia="宋体" w:cs="宋体"/>
          <w:color w:val="auto"/>
          <w:sz w:val="22"/>
          <w:u w:val="single"/>
        </w:rPr>
        <w:t xml:space="preserve">   </w:t>
      </w:r>
      <w:r>
        <w:rPr>
          <w:rFonts w:hint="eastAsia" w:ascii="宋体" w:hAnsi="宋体" w:eastAsia="宋体" w:cs="宋体"/>
          <w:color w:val="auto"/>
          <w:sz w:val="22"/>
        </w:rPr>
        <w:t>月</w:t>
      </w:r>
      <w:r>
        <w:rPr>
          <w:rFonts w:hint="eastAsia" w:ascii="宋体" w:hAnsi="宋体" w:eastAsia="宋体" w:cs="宋体"/>
          <w:color w:val="auto"/>
          <w:sz w:val="22"/>
          <w:u w:val="single"/>
        </w:rPr>
        <w:t xml:space="preserve">   </w:t>
      </w:r>
      <w:r>
        <w:rPr>
          <w:rFonts w:hint="eastAsia" w:ascii="宋体" w:hAnsi="宋体" w:eastAsia="宋体" w:cs="宋体"/>
          <w:color w:val="auto"/>
          <w:sz w:val="22"/>
        </w:rPr>
        <w:t>日。</w:t>
      </w:r>
    </w:p>
    <w:p w14:paraId="1614EA58">
      <w:pPr>
        <w:pStyle w:val="91"/>
        <w:autoSpaceDE w:val="0"/>
        <w:autoSpaceDN w:val="0"/>
        <w:spacing w:line="360" w:lineRule="auto"/>
        <w:ind w:firstLine="459"/>
        <w:rPr>
          <w:rFonts w:hint="eastAsia" w:ascii="宋体" w:hAnsi="宋体" w:eastAsia="宋体" w:cs="宋体"/>
          <w:color w:val="auto"/>
          <w:sz w:val="22"/>
        </w:rPr>
      </w:pPr>
      <w:r>
        <w:rPr>
          <w:rFonts w:hint="eastAsia" w:ascii="宋体" w:hAnsi="宋体" w:eastAsia="宋体" w:cs="宋体"/>
          <w:color w:val="auto"/>
          <w:sz w:val="22"/>
        </w:rPr>
        <w:t>工期总日历天数</w:t>
      </w: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u w:val="single"/>
          <w:lang w:val="en-US" w:eastAsia="zh-CN"/>
          <w14:textFill>
            <w14:solidFill>
              <w14:schemeClr w14:val="tx1"/>
            </w14:solidFill>
          </w14:textFill>
        </w:rPr>
        <w:t xml:space="preserve">20 </w:t>
      </w:r>
      <w:r>
        <w:rPr>
          <w:rFonts w:hint="eastAsia" w:ascii="宋体" w:hAnsi="宋体" w:eastAsia="宋体" w:cs="宋体"/>
          <w:color w:val="000000" w:themeColor="text1"/>
          <w:sz w:val="22"/>
          <w14:textFill>
            <w14:solidFill>
              <w14:schemeClr w14:val="tx1"/>
            </w14:solidFill>
          </w14:textFill>
        </w:rPr>
        <w:t>天。工</w:t>
      </w:r>
      <w:r>
        <w:rPr>
          <w:rFonts w:hint="eastAsia" w:ascii="宋体" w:hAnsi="宋体" w:eastAsia="宋体" w:cs="宋体"/>
          <w:color w:val="auto"/>
          <w:sz w:val="22"/>
        </w:rPr>
        <w:t>期总日历天数与根据前述计划开竣工日期计算的工期天数不一致的，以工期总日历天数为准。</w:t>
      </w:r>
    </w:p>
    <w:p w14:paraId="44C678E9">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35" w:name="_Toc351203483"/>
      <w:bookmarkEnd w:id="35"/>
      <w:r>
        <w:rPr>
          <w:rFonts w:hint="eastAsia" w:ascii="宋体" w:hAnsi="宋体" w:eastAsia="宋体" w:cs="宋体"/>
          <w:b w:val="0"/>
          <w:bCs w:val="0"/>
          <w:color w:val="auto"/>
          <w:sz w:val="22"/>
          <w:szCs w:val="22"/>
        </w:rPr>
        <w:t>三、质量标准</w:t>
      </w:r>
    </w:p>
    <w:p w14:paraId="4CDDC7F4">
      <w:pPr>
        <w:pStyle w:val="91"/>
        <w:autoSpaceDE w:val="0"/>
        <w:autoSpaceDN w:val="0"/>
        <w:spacing w:line="360" w:lineRule="auto"/>
        <w:ind w:firstLine="459"/>
        <w:rPr>
          <w:rFonts w:hint="eastAsia" w:ascii="宋体" w:hAnsi="宋体" w:eastAsia="宋体" w:cs="宋体"/>
          <w:color w:val="auto"/>
          <w:sz w:val="22"/>
        </w:rPr>
      </w:pPr>
      <w:r>
        <w:rPr>
          <w:rFonts w:hint="eastAsia" w:ascii="宋体" w:hAnsi="宋体" w:eastAsia="宋体" w:cs="宋体"/>
          <w:color w:val="auto"/>
          <w:sz w:val="22"/>
        </w:rPr>
        <w:t>工程质量符合</w:t>
      </w:r>
      <w:r>
        <w:rPr>
          <w:rFonts w:hint="eastAsia" w:ascii="宋体" w:hAnsi="宋体" w:eastAsia="宋体" w:cs="宋体"/>
          <w:color w:val="auto"/>
          <w:sz w:val="22"/>
          <w:u w:val="single"/>
        </w:rPr>
        <w:t xml:space="preserve">                 </w:t>
      </w:r>
      <w:r>
        <w:rPr>
          <w:rFonts w:hint="eastAsia" w:ascii="宋体" w:hAnsi="宋体" w:eastAsia="宋体" w:cs="宋体"/>
          <w:color w:val="auto"/>
          <w:sz w:val="22"/>
        </w:rPr>
        <w:t>标准。</w:t>
      </w:r>
    </w:p>
    <w:p w14:paraId="5F15ADC0">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36" w:name="_Toc351203484"/>
      <w:r>
        <w:rPr>
          <w:rFonts w:hint="eastAsia" w:ascii="宋体" w:hAnsi="宋体" w:eastAsia="宋体" w:cs="宋体"/>
          <w:b w:val="0"/>
          <w:bCs w:val="0"/>
          <w:color w:val="auto"/>
          <w:sz w:val="22"/>
          <w:szCs w:val="22"/>
        </w:rPr>
        <w:t>四、签约合同价与合同价格形式</w:t>
      </w:r>
      <w:bookmarkEnd w:id="36"/>
      <w:r>
        <w:rPr>
          <w:rFonts w:hint="eastAsia" w:ascii="宋体" w:hAnsi="宋体" w:eastAsia="宋体" w:cs="宋体"/>
          <w:b w:val="0"/>
          <w:bCs w:val="0"/>
          <w:color w:val="auto"/>
          <w:sz w:val="22"/>
          <w:szCs w:val="22"/>
        </w:rPr>
        <w:tab/>
      </w:r>
    </w:p>
    <w:p w14:paraId="779B7CDD">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1.签约合同价为：</w:t>
      </w:r>
    </w:p>
    <w:p w14:paraId="1EF441A5">
      <w:pPr>
        <w:pStyle w:val="91"/>
        <w:autoSpaceDE w:val="0"/>
        <w:autoSpaceDN w:val="0"/>
        <w:spacing w:line="360" w:lineRule="auto"/>
        <w:ind w:firstLine="550" w:firstLineChars="250"/>
        <w:rPr>
          <w:rFonts w:hint="eastAsia" w:ascii="宋体" w:hAnsi="宋体" w:eastAsia="宋体" w:cs="宋体"/>
          <w:color w:val="auto"/>
          <w:sz w:val="22"/>
        </w:rPr>
      </w:pPr>
      <w:r>
        <w:rPr>
          <w:rFonts w:hint="eastAsia" w:ascii="宋体" w:hAnsi="宋体" w:eastAsia="宋体" w:cs="宋体"/>
          <w:color w:val="auto"/>
          <w:sz w:val="22"/>
        </w:rPr>
        <w:t>人民币（大写）</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r>
        <w:rPr>
          <w:rFonts w:hint="eastAsia" w:ascii="宋体" w:hAnsi="宋体" w:eastAsia="宋体" w:cs="宋体"/>
          <w:color w:val="auto"/>
          <w:sz w:val="22"/>
          <w:u w:val="single"/>
        </w:rPr>
        <w:t xml:space="preserve">            </w:t>
      </w:r>
      <w:r>
        <w:rPr>
          <w:rFonts w:hint="eastAsia" w:ascii="宋体" w:hAnsi="宋体" w:eastAsia="宋体" w:cs="宋体"/>
          <w:color w:val="auto"/>
          <w:sz w:val="22"/>
        </w:rPr>
        <w:t>元）；</w:t>
      </w:r>
    </w:p>
    <w:p w14:paraId="3E224C4F">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其中：</w:t>
      </w:r>
    </w:p>
    <w:p w14:paraId="5E906E86">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（1）安全文明施工费：</w:t>
      </w:r>
    </w:p>
    <w:p w14:paraId="19324CBE">
      <w:pPr>
        <w:pStyle w:val="91"/>
        <w:autoSpaceDE w:val="0"/>
        <w:autoSpaceDN w:val="0"/>
        <w:spacing w:line="360" w:lineRule="auto"/>
        <w:ind w:firstLine="990" w:firstLineChars="450"/>
        <w:rPr>
          <w:rFonts w:hint="eastAsia" w:ascii="宋体" w:hAnsi="宋体" w:eastAsia="宋体" w:cs="宋体"/>
          <w:color w:val="auto"/>
          <w:sz w:val="22"/>
        </w:rPr>
      </w:pPr>
      <w:r>
        <w:rPr>
          <w:rFonts w:hint="eastAsia" w:ascii="宋体" w:hAnsi="宋体" w:eastAsia="宋体" w:cs="宋体"/>
          <w:color w:val="auto"/>
          <w:sz w:val="22"/>
        </w:rPr>
        <w:t>人民币（大写）</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元）；</w:t>
      </w:r>
    </w:p>
    <w:p w14:paraId="5C6223B3">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（2）材料和工程设备暂估价金额：</w:t>
      </w:r>
    </w:p>
    <w:p w14:paraId="78A34AE1">
      <w:pPr>
        <w:pStyle w:val="91"/>
        <w:autoSpaceDE w:val="0"/>
        <w:autoSpaceDN w:val="0"/>
        <w:spacing w:line="360" w:lineRule="auto"/>
        <w:ind w:firstLine="990" w:firstLineChars="450"/>
        <w:rPr>
          <w:rFonts w:hint="eastAsia" w:ascii="宋体" w:hAnsi="宋体" w:eastAsia="宋体" w:cs="宋体"/>
          <w:color w:val="auto"/>
          <w:sz w:val="22"/>
        </w:rPr>
      </w:pPr>
      <w:r>
        <w:rPr>
          <w:rFonts w:hint="eastAsia" w:ascii="宋体" w:hAnsi="宋体" w:eastAsia="宋体" w:cs="宋体"/>
          <w:color w:val="auto"/>
          <w:sz w:val="22"/>
        </w:rPr>
        <w:t>人民币（大写）</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元）；</w:t>
      </w:r>
    </w:p>
    <w:p w14:paraId="3FE6F42E">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（3）专业工程暂估价金额：</w:t>
      </w:r>
    </w:p>
    <w:p w14:paraId="2D2FA4F3">
      <w:pPr>
        <w:pStyle w:val="91"/>
        <w:autoSpaceDE w:val="0"/>
        <w:autoSpaceDN w:val="0"/>
        <w:spacing w:line="360" w:lineRule="auto"/>
        <w:ind w:firstLine="990" w:firstLineChars="450"/>
        <w:rPr>
          <w:rFonts w:hint="eastAsia" w:ascii="宋体" w:hAnsi="宋体" w:eastAsia="宋体" w:cs="宋体"/>
          <w:color w:val="auto"/>
          <w:sz w:val="22"/>
        </w:rPr>
      </w:pPr>
      <w:r>
        <w:rPr>
          <w:rFonts w:hint="eastAsia" w:ascii="宋体" w:hAnsi="宋体" w:eastAsia="宋体" w:cs="宋体"/>
          <w:color w:val="auto"/>
          <w:sz w:val="22"/>
        </w:rPr>
        <w:t>人民币（大写）</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元）；</w:t>
      </w:r>
    </w:p>
    <w:p w14:paraId="2BC1A863">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（4）暂列金额：</w:t>
      </w:r>
    </w:p>
    <w:p w14:paraId="30A4CA8F">
      <w:pPr>
        <w:pStyle w:val="91"/>
        <w:autoSpaceDE w:val="0"/>
        <w:autoSpaceDN w:val="0"/>
        <w:spacing w:line="360" w:lineRule="auto"/>
        <w:ind w:firstLine="990" w:firstLineChars="450"/>
        <w:rPr>
          <w:rFonts w:hint="eastAsia" w:ascii="宋体" w:hAnsi="宋体" w:eastAsia="宋体" w:cs="宋体"/>
          <w:color w:val="auto"/>
          <w:sz w:val="22"/>
        </w:rPr>
      </w:pPr>
      <w:r>
        <w:rPr>
          <w:rFonts w:hint="eastAsia" w:ascii="宋体" w:hAnsi="宋体" w:eastAsia="宋体" w:cs="宋体"/>
          <w:color w:val="auto"/>
          <w:sz w:val="22"/>
        </w:rPr>
        <w:t>人民币（大写）</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元）。</w:t>
      </w:r>
    </w:p>
    <w:p w14:paraId="0977FFC1">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2.合同价格形式：</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3929B8C7">
      <w:pPr>
        <w:pStyle w:val="173"/>
        <w:keepNext w:val="0"/>
        <w:keepLines w:val="0"/>
        <w:autoSpaceDE w:val="0"/>
        <w:autoSpaceDN w:val="0"/>
        <w:spacing w:before="0" w:after="0" w:line="360" w:lineRule="auto"/>
        <w:ind w:firstLine="440" w:firstLineChars="200"/>
        <w:rPr>
          <w:rFonts w:hint="eastAsia" w:ascii="宋体" w:hAnsi="宋体" w:eastAsia="宋体" w:cs="宋体"/>
          <w:b w:val="0"/>
          <w:bCs w:val="0"/>
          <w:color w:val="auto"/>
          <w:sz w:val="22"/>
          <w:szCs w:val="22"/>
        </w:rPr>
      </w:pPr>
      <w:bookmarkStart w:id="37" w:name="_Toc351203485"/>
      <w:r>
        <w:rPr>
          <w:rFonts w:hint="eastAsia" w:ascii="宋体" w:hAnsi="宋体" w:eastAsia="宋体" w:cs="宋体"/>
          <w:b w:val="0"/>
          <w:bCs w:val="0"/>
          <w:color w:val="auto"/>
          <w:sz w:val="22"/>
          <w:szCs w:val="22"/>
        </w:rPr>
        <w:t>五、</w:t>
      </w:r>
      <w:bookmarkEnd w:id="37"/>
      <w:r>
        <w:rPr>
          <w:rFonts w:hint="eastAsia" w:ascii="宋体" w:hAnsi="宋体" w:eastAsia="宋体" w:cs="宋体"/>
          <w:b w:val="0"/>
          <w:bCs w:val="0"/>
          <w:color w:val="auto"/>
          <w:sz w:val="22"/>
          <w:szCs w:val="22"/>
        </w:rPr>
        <w:t>项目经理</w:t>
      </w:r>
    </w:p>
    <w:p w14:paraId="06ADC78F">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承包人项目经理：</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0BC7F268">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38" w:name="_Toc351203486"/>
      <w:r>
        <w:rPr>
          <w:rFonts w:hint="eastAsia" w:ascii="宋体" w:hAnsi="宋体" w:eastAsia="宋体" w:cs="宋体"/>
          <w:b w:val="0"/>
          <w:bCs w:val="0"/>
          <w:color w:val="auto"/>
          <w:sz w:val="22"/>
          <w:szCs w:val="22"/>
        </w:rPr>
        <w:t>六、合同文件构成</w:t>
      </w:r>
      <w:bookmarkEnd w:id="38"/>
    </w:p>
    <w:p w14:paraId="3F99AC5D">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本协议书与下列文件一起构成合同文件：</w:t>
      </w:r>
    </w:p>
    <w:p w14:paraId="41EF6A13">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（1）中标通知书（如果有）；</w:t>
      </w:r>
    </w:p>
    <w:p w14:paraId="099BACE0">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 xml:space="preserve">（2）投标函及其附录（如果有）； </w:t>
      </w:r>
    </w:p>
    <w:p w14:paraId="619015E3">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（3）专用合同条款及其附件；</w:t>
      </w:r>
    </w:p>
    <w:p w14:paraId="3DAB24C7">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（4）通用合同条款；</w:t>
      </w:r>
    </w:p>
    <w:p w14:paraId="414AFC66">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（5）技术标准和要求；</w:t>
      </w:r>
    </w:p>
    <w:p w14:paraId="15492B52">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（6）图纸；</w:t>
      </w:r>
    </w:p>
    <w:p w14:paraId="2AE7CD2E">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（7）已标价工程量清单或预算书；</w:t>
      </w:r>
    </w:p>
    <w:p w14:paraId="531C0578">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（8）其他合同文件。</w:t>
      </w:r>
    </w:p>
    <w:p w14:paraId="53DD6E31">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在合同订立及履行过程中形成的与合同有关的文件均构成合同文件组成部分。</w:t>
      </w:r>
    </w:p>
    <w:p w14:paraId="78C83145">
      <w:pPr>
        <w:pStyle w:val="91"/>
        <w:autoSpaceDE w:val="0"/>
        <w:autoSpaceDN w:val="0"/>
        <w:adjustRightInd w:val="0"/>
        <w:spacing w:line="360" w:lineRule="auto"/>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上述各项合同文件包括合同当事人就该项合同文件所作出的补充和修改，属于同一类内容的文件，应以最新签署的为准。专用合同条款及其附件须经合同当事人签字或盖章。</w:t>
      </w:r>
    </w:p>
    <w:p w14:paraId="13CFB725">
      <w:pPr>
        <w:pStyle w:val="173"/>
        <w:keepNext w:val="0"/>
        <w:keepLines w:val="0"/>
        <w:autoSpaceDE w:val="0"/>
        <w:autoSpaceDN w:val="0"/>
        <w:spacing w:before="0" w:after="0" w:line="360" w:lineRule="auto"/>
        <w:ind w:firstLine="440" w:firstLineChars="200"/>
        <w:rPr>
          <w:rFonts w:hint="eastAsia" w:ascii="宋体" w:hAnsi="宋体" w:eastAsia="宋体" w:cs="宋体"/>
          <w:b w:val="0"/>
          <w:bCs w:val="0"/>
          <w:color w:val="auto"/>
          <w:sz w:val="22"/>
          <w:szCs w:val="22"/>
        </w:rPr>
      </w:pPr>
      <w:bookmarkStart w:id="39" w:name="_Toc351203487"/>
      <w:r>
        <w:rPr>
          <w:rFonts w:hint="eastAsia" w:ascii="宋体" w:hAnsi="宋体" w:eastAsia="宋体" w:cs="宋体"/>
          <w:b w:val="0"/>
          <w:bCs w:val="0"/>
          <w:color w:val="auto"/>
          <w:sz w:val="22"/>
          <w:szCs w:val="22"/>
        </w:rPr>
        <w:t>七、承诺</w:t>
      </w:r>
      <w:bookmarkEnd w:id="39"/>
    </w:p>
    <w:p w14:paraId="57AF0158">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1.发包人承诺按照法律规定履行项目审批手续、筹集工程建设资金并按照合同约定的期限和方式支付合同价款。</w:t>
      </w:r>
    </w:p>
    <w:p w14:paraId="69C40626">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2.承包人承诺按照法律规定及合同约定组织完成工程施工，确保工程质量和安全，不进行转包及违法分包，并在缺陷责任期及保修期内承担相应的工程维修责任。</w:t>
      </w:r>
    </w:p>
    <w:p w14:paraId="243A7004">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3.发包人和承包人通过招投标形式签订合同的，双方理解并承诺不再就同一工程另行签订与合同实质性内容相背离的协议。</w:t>
      </w:r>
    </w:p>
    <w:p w14:paraId="6B83FF34">
      <w:pPr>
        <w:pStyle w:val="91"/>
        <w:autoSpaceDE w:val="0"/>
        <w:autoSpaceDN w:val="0"/>
        <w:spacing w:line="360" w:lineRule="auto"/>
        <w:ind w:firstLine="442" w:firstLineChars="200"/>
        <w:rPr>
          <w:rFonts w:hint="eastAsia" w:ascii="宋体" w:hAnsi="宋体" w:eastAsia="宋体" w:cs="宋体"/>
          <w:color w:val="auto"/>
          <w:sz w:val="22"/>
        </w:rPr>
      </w:pPr>
      <w:bookmarkStart w:id="40" w:name="_Toc351203488"/>
      <w:bookmarkEnd w:id="40"/>
      <w:r>
        <w:rPr>
          <w:rFonts w:hint="eastAsia" w:ascii="宋体" w:hAnsi="宋体" w:eastAsia="宋体" w:cs="宋体"/>
          <w:b/>
          <w:bCs/>
          <w:color w:val="auto"/>
          <w:sz w:val="22"/>
        </w:rPr>
        <w:t>八、词语含义</w:t>
      </w:r>
    </w:p>
    <w:p w14:paraId="267858A8">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本协议书中词语含义与第二部分通用合同条款中赋予的含义相同。</w:t>
      </w:r>
    </w:p>
    <w:p w14:paraId="6286B777">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41" w:name="_Toc351203489"/>
      <w:r>
        <w:rPr>
          <w:rFonts w:hint="eastAsia" w:ascii="宋体" w:hAnsi="宋体" w:eastAsia="宋体" w:cs="宋体"/>
          <w:b w:val="0"/>
          <w:bCs w:val="0"/>
          <w:color w:val="auto"/>
          <w:sz w:val="22"/>
          <w:szCs w:val="22"/>
        </w:rPr>
        <w:t>九、签订时间</w:t>
      </w:r>
      <w:bookmarkEnd w:id="41"/>
    </w:p>
    <w:p w14:paraId="1CA84A2A">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本合同于</w:t>
      </w:r>
      <w:r>
        <w:rPr>
          <w:rFonts w:hint="eastAsia" w:ascii="宋体" w:hAnsi="宋体" w:eastAsia="宋体" w:cs="宋体"/>
          <w:color w:val="auto"/>
          <w:sz w:val="22"/>
          <w:u w:val="single"/>
        </w:rPr>
        <w:t xml:space="preserve">         </w:t>
      </w:r>
      <w:r>
        <w:rPr>
          <w:rFonts w:hint="eastAsia" w:ascii="宋体" w:hAnsi="宋体" w:eastAsia="宋体" w:cs="宋体"/>
          <w:color w:val="auto"/>
          <w:sz w:val="22"/>
        </w:rPr>
        <w:t>年</w:t>
      </w:r>
      <w:r>
        <w:rPr>
          <w:rFonts w:hint="eastAsia" w:ascii="宋体" w:hAnsi="宋体" w:eastAsia="宋体" w:cs="宋体"/>
          <w:color w:val="auto"/>
          <w:sz w:val="22"/>
          <w:u w:val="single"/>
        </w:rPr>
        <w:t xml:space="preserve">    </w:t>
      </w:r>
      <w:r>
        <w:rPr>
          <w:rFonts w:hint="eastAsia" w:ascii="宋体" w:hAnsi="宋体" w:eastAsia="宋体" w:cs="宋体"/>
          <w:color w:val="auto"/>
          <w:sz w:val="22"/>
        </w:rPr>
        <w:t>月</w:t>
      </w:r>
      <w:r>
        <w:rPr>
          <w:rFonts w:hint="eastAsia" w:ascii="宋体" w:hAnsi="宋体" w:eastAsia="宋体" w:cs="宋体"/>
          <w:color w:val="auto"/>
          <w:sz w:val="22"/>
          <w:u w:val="single"/>
        </w:rPr>
        <w:t xml:space="preserve">    </w:t>
      </w:r>
      <w:r>
        <w:rPr>
          <w:rFonts w:hint="eastAsia" w:ascii="宋体" w:hAnsi="宋体" w:eastAsia="宋体" w:cs="宋体"/>
          <w:color w:val="auto"/>
          <w:sz w:val="22"/>
        </w:rPr>
        <w:t>日签订。</w:t>
      </w:r>
    </w:p>
    <w:p w14:paraId="068ECE43">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42" w:name="_Toc351203490"/>
      <w:bookmarkEnd w:id="42"/>
      <w:r>
        <w:rPr>
          <w:rFonts w:hint="eastAsia" w:ascii="宋体" w:hAnsi="宋体" w:eastAsia="宋体" w:cs="宋体"/>
          <w:b w:val="0"/>
          <w:bCs w:val="0"/>
          <w:color w:val="auto"/>
          <w:sz w:val="22"/>
          <w:szCs w:val="22"/>
        </w:rPr>
        <w:t>十、签订地点</w:t>
      </w:r>
    </w:p>
    <w:p w14:paraId="7BC1C2B5">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本合同在</w:t>
      </w:r>
      <w:r>
        <w:rPr>
          <w:rFonts w:hint="eastAsia" w:ascii="宋体" w:hAnsi="宋体" w:eastAsia="宋体" w:cs="宋体"/>
          <w:color w:val="auto"/>
          <w:sz w:val="22"/>
          <w:u w:val="single"/>
        </w:rPr>
        <w:t xml:space="preserve">                                    </w:t>
      </w:r>
      <w:r>
        <w:rPr>
          <w:rFonts w:hint="eastAsia" w:ascii="宋体" w:hAnsi="宋体" w:eastAsia="宋体" w:cs="宋体"/>
          <w:color w:val="auto"/>
          <w:sz w:val="22"/>
        </w:rPr>
        <w:t>签订。</w:t>
      </w:r>
    </w:p>
    <w:p w14:paraId="6A8926C3">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43" w:name="_Toc351203491"/>
      <w:bookmarkEnd w:id="43"/>
      <w:r>
        <w:rPr>
          <w:rFonts w:hint="eastAsia" w:ascii="宋体" w:hAnsi="宋体" w:eastAsia="宋体" w:cs="宋体"/>
          <w:b w:val="0"/>
          <w:bCs w:val="0"/>
          <w:color w:val="auto"/>
          <w:sz w:val="22"/>
          <w:szCs w:val="22"/>
        </w:rPr>
        <w:t>十一、补充协议</w:t>
      </w:r>
    </w:p>
    <w:p w14:paraId="444CC67A">
      <w:pPr>
        <w:pStyle w:val="91"/>
        <w:autoSpaceDE w:val="0"/>
        <w:autoSpaceDN w:val="0"/>
        <w:spacing w:line="360" w:lineRule="auto"/>
        <w:ind w:firstLine="440" w:firstLineChars="200"/>
        <w:rPr>
          <w:rFonts w:hint="eastAsia" w:ascii="宋体" w:hAnsi="宋体" w:eastAsia="宋体" w:cs="宋体"/>
          <w:b/>
          <w:bCs/>
          <w:color w:val="auto"/>
          <w:sz w:val="22"/>
        </w:rPr>
      </w:pPr>
      <w:r>
        <w:rPr>
          <w:rFonts w:hint="eastAsia" w:ascii="宋体" w:hAnsi="宋体" w:eastAsia="宋体" w:cs="宋体"/>
          <w:color w:val="auto"/>
          <w:sz w:val="22"/>
        </w:rPr>
        <w:t>合同未尽事宜，合同当事人另行签订补充协议，补充协议是合同的组成部分。</w:t>
      </w:r>
    </w:p>
    <w:p w14:paraId="2CCA00B3">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44" w:name="_Toc351203492"/>
      <w:bookmarkEnd w:id="44"/>
      <w:r>
        <w:rPr>
          <w:rFonts w:hint="eastAsia" w:ascii="宋体" w:hAnsi="宋体" w:eastAsia="宋体" w:cs="宋体"/>
          <w:b w:val="0"/>
          <w:bCs w:val="0"/>
          <w:color w:val="auto"/>
          <w:sz w:val="22"/>
          <w:szCs w:val="22"/>
        </w:rPr>
        <w:t>十二、合同生效</w:t>
      </w:r>
    </w:p>
    <w:p w14:paraId="5E1AFD7A">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本合同自</w:t>
      </w:r>
      <w:r>
        <w:rPr>
          <w:rFonts w:hint="eastAsia" w:ascii="宋体" w:hAnsi="宋体" w:eastAsia="宋体" w:cs="宋体"/>
          <w:color w:val="auto"/>
          <w:sz w:val="22"/>
          <w:u w:val="single"/>
        </w:rPr>
        <w:t xml:space="preserve">                                   </w:t>
      </w:r>
      <w:r>
        <w:rPr>
          <w:rFonts w:hint="eastAsia" w:ascii="宋体" w:hAnsi="宋体" w:eastAsia="宋体" w:cs="宋体"/>
          <w:color w:val="auto"/>
          <w:sz w:val="22"/>
        </w:rPr>
        <w:t>生效。</w:t>
      </w:r>
    </w:p>
    <w:p w14:paraId="1BCF072B">
      <w:pPr>
        <w:pStyle w:val="173"/>
        <w:keepNext w:val="0"/>
        <w:keepLines w:val="0"/>
        <w:autoSpaceDE w:val="0"/>
        <w:autoSpaceDN w:val="0"/>
        <w:spacing w:before="0" w:after="0" w:line="360" w:lineRule="auto"/>
        <w:ind w:firstLine="440" w:firstLineChars="200"/>
        <w:rPr>
          <w:rFonts w:hint="eastAsia" w:ascii="宋体" w:hAnsi="宋体" w:eastAsia="宋体" w:cs="宋体"/>
          <w:color w:val="auto"/>
          <w:sz w:val="22"/>
          <w:szCs w:val="22"/>
        </w:rPr>
      </w:pPr>
      <w:bookmarkStart w:id="45" w:name="_Toc351203493"/>
      <w:bookmarkEnd w:id="45"/>
      <w:r>
        <w:rPr>
          <w:rFonts w:hint="eastAsia" w:ascii="宋体" w:hAnsi="宋体" w:eastAsia="宋体" w:cs="宋体"/>
          <w:b w:val="0"/>
          <w:bCs w:val="0"/>
          <w:color w:val="auto"/>
          <w:sz w:val="22"/>
          <w:szCs w:val="22"/>
        </w:rPr>
        <w:t>十三、合同份数</w:t>
      </w:r>
    </w:p>
    <w:p w14:paraId="304F1AF8">
      <w:pPr>
        <w:pStyle w:val="91"/>
        <w:autoSpaceDE w:val="0"/>
        <w:autoSpaceDN w:val="0"/>
        <w:spacing w:line="360" w:lineRule="auto"/>
        <w:ind w:firstLine="440" w:firstLineChars="200"/>
        <w:rPr>
          <w:rFonts w:hint="eastAsia" w:ascii="宋体" w:hAnsi="宋体" w:eastAsia="宋体" w:cs="宋体"/>
          <w:color w:val="auto"/>
          <w:sz w:val="22"/>
        </w:rPr>
      </w:pPr>
      <w:r>
        <w:rPr>
          <w:rFonts w:hint="eastAsia" w:ascii="宋体" w:hAnsi="宋体" w:eastAsia="宋体" w:cs="宋体"/>
          <w:color w:val="auto"/>
          <w:sz w:val="22"/>
        </w:rPr>
        <w:t>本合同一式</w:t>
      </w:r>
      <w:r>
        <w:rPr>
          <w:rFonts w:hint="eastAsia" w:ascii="宋体" w:hAnsi="宋体" w:eastAsia="宋体" w:cs="宋体"/>
          <w:color w:val="auto"/>
          <w:sz w:val="22"/>
          <w:u w:val="single"/>
        </w:rPr>
        <w:t xml:space="preserve">    </w:t>
      </w:r>
      <w:r>
        <w:rPr>
          <w:rFonts w:hint="eastAsia" w:ascii="宋体" w:hAnsi="宋体" w:eastAsia="宋体" w:cs="宋体"/>
          <w:color w:val="auto"/>
          <w:sz w:val="22"/>
        </w:rPr>
        <w:t>份，均具有同等法律效力，发包人执</w:t>
      </w:r>
      <w:r>
        <w:rPr>
          <w:rFonts w:hint="eastAsia" w:ascii="宋体" w:hAnsi="宋体" w:eastAsia="宋体" w:cs="宋体"/>
          <w:color w:val="auto"/>
          <w:sz w:val="22"/>
          <w:u w:val="single"/>
        </w:rPr>
        <w:t xml:space="preserve">    </w:t>
      </w:r>
      <w:r>
        <w:rPr>
          <w:rFonts w:hint="eastAsia" w:ascii="宋体" w:hAnsi="宋体" w:eastAsia="宋体" w:cs="宋体"/>
          <w:color w:val="auto"/>
          <w:sz w:val="22"/>
        </w:rPr>
        <w:t>份，承包人执</w:t>
      </w:r>
      <w:r>
        <w:rPr>
          <w:rFonts w:hint="eastAsia" w:ascii="宋体" w:hAnsi="宋体" w:eastAsia="宋体" w:cs="宋体"/>
          <w:color w:val="auto"/>
          <w:sz w:val="22"/>
          <w:u w:val="single"/>
        </w:rPr>
        <w:t xml:space="preserve">    </w:t>
      </w:r>
      <w:r>
        <w:rPr>
          <w:rFonts w:hint="eastAsia" w:ascii="宋体" w:hAnsi="宋体" w:eastAsia="宋体" w:cs="宋体"/>
          <w:color w:val="auto"/>
          <w:sz w:val="22"/>
        </w:rPr>
        <w:t>份。</w:t>
      </w:r>
    </w:p>
    <w:p w14:paraId="133372DD">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 xml:space="preserve"> </w:t>
      </w:r>
    </w:p>
    <w:p w14:paraId="7C43829F">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发包人：  (公章）                          承包人：  (公章）</w:t>
      </w:r>
    </w:p>
    <w:p w14:paraId="60E66E37">
      <w:pPr>
        <w:pStyle w:val="91"/>
        <w:autoSpaceDE w:val="0"/>
        <w:autoSpaceDN w:val="0"/>
        <w:spacing w:line="360" w:lineRule="atLeast"/>
        <w:rPr>
          <w:rFonts w:hint="eastAsia" w:ascii="宋体" w:hAnsi="宋体" w:eastAsia="宋体" w:cs="宋体"/>
          <w:color w:val="auto"/>
          <w:sz w:val="22"/>
          <w:u w:val="single"/>
        </w:rPr>
      </w:pPr>
      <w:r>
        <w:rPr>
          <w:rFonts w:hint="eastAsia" w:ascii="宋体" w:hAnsi="宋体" w:eastAsia="宋体" w:cs="宋体"/>
          <w:color w:val="auto"/>
          <w:sz w:val="22"/>
        </w:rPr>
        <w:t xml:space="preserve">                                </w:t>
      </w:r>
    </w:p>
    <w:p w14:paraId="444F13D0">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法定代表人或其委托代理人：               法定代表人或其委托代理人：</w:t>
      </w:r>
    </w:p>
    <w:p w14:paraId="2195F9D7">
      <w:pPr>
        <w:pStyle w:val="91"/>
        <w:autoSpaceDE w:val="0"/>
        <w:autoSpaceDN w:val="0"/>
        <w:spacing w:line="360" w:lineRule="atLeast"/>
        <w:rPr>
          <w:rFonts w:hint="eastAsia" w:ascii="宋体" w:hAnsi="宋体" w:eastAsia="宋体" w:cs="宋体"/>
          <w:color w:val="auto"/>
          <w:sz w:val="22"/>
        </w:rPr>
      </w:pPr>
    </w:p>
    <w:p w14:paraId="7CC440EA">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（签字）                                （签字）</w:t>
      </w:r>
    </w:p>
    <w:p w14:paraId="7071A63B">
      <w:pPr>
        <w:pStyle w:val="91"/>
        <w:autoSpaceDE w:val="0"/>
        <w:autoSpaceDN w:val="0"/>
        <w:spacing w:line="360" w:lineRule="atLeast"/>
        <w:rPr>
          <w:rFonts w:hint="eastAsia" w:ascii="宋体" w:hAnsi="宋体" w:eastAsia="宋体" w:cs="宋体"/>
          <w:color w:val="auto"/>
          <w:sz w:val="22"/>
        </w:rPr>
      </w:pPr>
    </w:p>
    <w:p w14:paraId="6CDB0B15">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highlight w:val="none"/>
        </w:rPr>
        <w:t>组织机构代码</w:t>
      </w:r>
      <w:r>
        <w:rPr>
          <w:rFonts w:hint="eastAsia" w:ascii="宋体" w:hAnsi="宋体" w:eastAsia="宋体" w:cs="宋体"/>
          <w:color w:val="auto"/>
          <w:sz w:val="22"/>
        </w:rPr>
        <w:t>：</w:t>
      </w:r>
      <w:r>
        <w:rPr>
          <w:rFonts w:hint="eastAsia" w:ascii="宋体" w:hAnsi="宋体" w:eastAsia="宋体" w:cs="宋体"/>
          <w:color w:val="auto"/>
          <w:sz w:val="22"/>
          <w:u w:val="single"/>
        </w:rPr>
        <w:t xml:space="preserve">          </w:t>
      </w:r>
      <w:r>
        <w:rPr>
          <w:rFonts w:hint="eastAsia" w:ascii="宋体" w:hAnsi="宋体" w:eastAsia="宋体" w:cs="宋体"/>
          <w:color w:val="auto"/>
          <w:sz w:val="22"/>
          <w:u w:val="none"/>
        </w:rPr>
        <w:t xml:space="preserve">     </w:t>
      </w:r>
      <w:r>
        <w:rPr>
          <w:rFonts w:hint="eastAsia" w:ascii="宋体" w:hAnsi="宋体" w:eastAsia="宋体" w:cs="宋体"/>
          <w:color w:val="auto"/>
          <w:sz w:val="22"/>
        </w:rPr>
        <w:t xml:space="preserve">            </w:t>
      </w:r>
      <w:r>
        <w:rPr>
          <w:rFonts w:hint="eastAsia" w:ascii="宋体" w:hAnsi="宋体" w:eastAsia="宋体" w:cs="宋体"/>
          <w:color w:val="auto"/>
          <w:highlight w:val="none"/>
        </w:rPr>
        <w:t>组织机构代码</w:t>
      </w:r>
      <w:r>
        <w:rPr>
          <w:rFonts w:hint="eastAsia" w:ascii="宋体" w:hAnsi="宋体" w:eastAsia="宋体" w:cs="宋体"/>
          <w:color w:val="auto"/>
          <w:sz w:val="22"/>
        </w:rPr>
        <w:t>：</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w:t>
      </w:r>
    </w:p>
    <w:p w14:paraId="1D3FE199">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地  址：</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地  址：</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p>
    <w:p w14:paraId="545B32FA">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邮政编码：</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邮政编码：</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p>
    <w:p w14:paraId="711E2A66">
      <w:pPr>
        <w:pStyle w:val="91"/>
        <w:autoSpaceDE w:val="0"/>
        <w:autoSpaceDN w:val="0"/>
        <w:spacing w:line="360" w:lineRule="atLeast"/>
        <w:rPr>
          <w:rFonts w:hint="eastAsia" w:ascii="宋体" w:hAnsi="宋体" w:eastAsia="宋体" w:cs="宋体"/>
          <w:color w:val="auto"/>
          <w:sz w:val="22"/>
          <w:u w:val="none"/>
        </w:rPr>
      </w:pPr>
      <w:r>
        <w:rPr>
          <w:rFonts w:hint="eastAsia" w:ascii="宋体" w:hAnsi="宋体" w:eastAsia="宋体" w:cs="宋体"/>
          <w:color w:val="auto"/>
          <w:sz w:val="22"/>
        </w:rPr>
        <w:t>法定代表人：</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法定代表人：</w:t>
      </w:r>
      <w:r>
        <w:rPr>
          <w:rFonts w:hint="eastAsia" w:ascii="宋体" w:hAnsi="宋体" w:eastAsia="宋体" w:cs="宋体"/>
          <w:color w:val="auto"/>
          <w:sz w:val="22"/>
          <w:u w:val="single"/>
        </w:rPr>
        <w:t xml:space="preserve">              </w:t>
      </w:r>
      <w:r>
        <w:rPr>
          <w:rFonts w:hint="eastAsia" w:ascii="宋体" w:hAnsi="宋体" w:eastAsia="宋体" w:cs="宋体"/>
          <w:color w:val="auto"/>
          <w:sz w:val="22"/>
          <w:u w:val="none"/>
        </w:rPr>
        <w:t xml:space="preserve"> </w:t>
      </w:r>
    </w:p>
    <w:p w14:paraId="1541F644">
      <w:pPr>
        <w:pStyle w:val="91"/>
        <w:autoSpaceDE w:val="0"/>
        <w:autoSpaceDN w:val="0"/>
        <w:spacing w:line="360" w:lineRule="atLeast"/>
        <w:rPr>
          <w:rFonts w:hint="eastAsia" w:ascii="宋体" w:hAnsi="宋体" w:eastAsia="宋体" w:cs="宋体"/>
          <w:color w:val="auto"/>
          <w:sz w:val="22"/>
          <w:u w:val="none"/>
        </w:rPr>
      </w:pPr>
      <w:r>
        <w:rPr>
          <w:rFonts w:hint="eastAsia" w:ascii="宋体" w:hAnsi="宋体" w:eastAsia="宋体" w:cs="宋体"/>
          <w:color w:val="auto"/>
          <w:sz w:val="22"/>
        </w:rPr>
        <w:t>委托代理人：</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委托代理人：</w:t>
      </w:r>
      <w:r>
        <w:rPr>
          <w:rFonts w:hint="eastAsia" w:ascii="宋体" w:hAnsi="宋体" w:eastAsia="宋体" w:cs="宋体"/>
          <w:color w:val="auto"/>
          <w:sz w:val="22"/>
          <w:u w:val="single"/>
        </w:rPr>
        <w:t xml:space="preserve">              </w:t>
      </w:r>
      <w:r>
        <w:rPr>
          <w:rFonts w:hint="eastAsia" w:ascii="宋体" w:hAnsi="宋体" w:eastAsia="宋体" w:cs="宋体"/>
          <w:color w:val="auto"/>
          <w:sz w:val="22"/>
          <w:u w:val="none"/>
        </w:rPr>
        <w:t xml:space="preserve"> </w:t>
      </w:r>
    </w:p>
    <w:p w14:paraId="25C013DB">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电  话：</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电  话：</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p>
    <w:p w14:paraId="4920FF2B">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传  真：</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传  真：</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p>
    <w:p w14:paraId="3CCE2AE5">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电子信箱：</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电子信箱：</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p>
    <w:p w14:paraId="5C729CF7">
      <w:pPr>
        <w:pStyle w:val="91"/>
        <w:autoSpaceDE w:val="0"/>
        <w:autoSpaceDN w:val="0"/>
        <w:spacing w:line="360" w:lineRule="atLeast"/>
        <w:rPr>
          <w:rFonts w:hint="eastAsia" w:ascii="宋体" w:hAnsi="宋体" w:eastAsia="宋体" w:cs="宋体"/>
          <w:color w:val="auto"/>
          <w:sz w:val="22"/>
        </w:rPr>
      </w:pPr>
      <w:r>
        <w:rPr>
          <w:rFonts w:hint="eastAsia" w:ascii="宋体" w:hAnsi="宋体" w:eastAsia="宋体" w:cs="宋体"/>
          <w:color w:val="auto"/>
          <w:sz w:val="22"/>
        </w:rPr>
        <w:t>开户银行：</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开户银行：</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p>
    <w:p w14:paraId="4E8B2439">
      <w:pPr>
        <w:pStyle w:val="91"/>
        <w:autoSpaceDE w:val="0"/>
        <w:autoSpaceDN w:val="0"/>
        <w:spacing w:line="360" w:lineRule="atLeast"/>
        <w:jc w:val="both"/>
        <w:rPr>
          <w:rFonts w:hint="eastAsia" w:ascii="宋体" w:hAnsi="宋体" w:eastAsia="宋体" w:cs="宋体"/>
          <w:color w:val="auto"/>
          <w:sz w:val="30"/>
        </w:rPr>
      </w:pPr>
      <w:r>
        <w:rPr>
          <w:rFonts w:hint="eastAsia" w:ascii="宋体" w:hAnsi="宋体" w:eastAsia="宋体" w:cs="宋体"/>
          <w:color w:val="auto"/>
          <w:sz w:val="22"/>
        </w:rPr>
        <w:t>账  号：</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账  号：</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30"/>
        </w:rPr>
        <w:t xml:space="preserve"> </w:t>
      </w:r>
    </w:p>
    <w:p w14:paraId="6D89210E">
      <w:pPr>
        <w:pStyle w:val="3"/>
        <w:snapToGrid w:val="0"/>
        <w:spacing w:line="400" w:lineRule="exact"/>
        <w:rPr>
          <w:rFonts w:hint="eastAsia" w:ascii="宋体" w:hAnsi="宋体" w:eastAsia="宋体" w:cs="宋体"/>
          <w:b/>
          <w:sz w:val="30"/>
          <w:szCs w:val="30"/>
        </w:rPr>
      </w:pPr>
    </w:p>
    <w:p w14:paraId="21329DD7">
      <w:pPr>
        <w:pStyle w:val="3"/>
        <w:snapToGrid w:val="0"/>
        <w:spacing w:line="400" w:lineRule="exact"/>
        <w:ind w:firstLine="2849" w:firstLineChars="946"/>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第二部分  通用合同条款</w:t>
      </w:r>
    </w:p>
    <w:p w14:paraId="14A72FEA">
      <w:pPr>
        <w:pStyle w:val="4"/>
        <w:rPr>
          <w:rFonts w:hint="eastAsia" w:ascii="宋体" w:hAnsi="宋体" w:eastAsia="宋体" w:cs="宋体"/>
        </w:rPr>
      </w:pPr>
    </w:p>
    <w:p w14:paraId="5A7E9DA4">
      <w:pPr>
        <w:jc w:val="center"/>
        <w:rPr>
          <w:rFonts w:hint="eastAsia" w:ascii="宋体" w:hAnsi="宋体" w:eastAsia="宋体" w:cs="宋体"/>
        </w:rPr>
      </w:pPr>
      <w:r>
        <w:rPr>
          <w:rFonts w:hint="eastAsia" w:ascii="宋体" w:hAnsi="宋体" w:eastAsia="宋体" w:cs="宋体"/>
        </w:rPr>
        <w:t>按建设部、国家工商行政管理总局联合指定的《建设工程施工合同（示范文本）》（GF-2017-0201）通用合同条款内容执行。</w:t>
      </w:r>
    </w:p>
    <w:p w14:paraId="2DDE1806">
      <w:pPr>
        <w:pStyle w:val="3"/>
        <w:keepNext w:val="0"/>
        <w:keepLines w:val="0"/>
        <w:pageBreakBefore w:val="0"/>
        <w:kinsoku/>
        <w:wordWrap/>
        <w:overflowPunct/>
        <w:topLinePunct w:val="0"/>
        <w:bidi w:val="0"/>
        <w:adjustRightInd/>
        <w:snapToGrid w:val="0"/>
        <w:spacing w:line="400" w:lineRule="exact"/>
        <w:ind w:firstLine="2849" w:firstLineChars="946"/>
        <w:textAlignment w:val="auto"/>
        <w:rPr>
          <w:rFonts w:hint="eastAsia" w:ascii="宋体" w:hAnsi="宋体" w:eastAsia="宋体" w:cs="宋体"/>
          <w:b/>
          <w:sz w:val="30"/>
          <w:szCs w:val="30"/>
        </w:rPr>
      </w:pPr>
      <w:r>
        <w:rPr>
          <w:rFonts w:hint="eastAsia" w:ascii="宋体" w:hAnsi="宋体" w:eastAsia="宋体" w:cs="宋体"/>
          <w:b/>
          <w:sz w:val="30"/>
          <w:szCs w:val="30"/>
        </w:rPr>
        <w:t>第三部分  专用合同条款</w:t>
      </w:r>
    </w:p>
    <w:p w14:paraId="3C4C6CA1">
      <w:pPr>
        <w:keepNext w:val="0"/>
        <w:keepLines w:val="0"/>
        <w:pageBreakBefore w:val="0"/>
        <w:kinsoku/>
        <w:wordWrap/>
        <w:overflowPunct/>
        <w:topLinePunct w:val="0"/>
        <w:bidi w:val="0"/>
        <w:adjustRightInd/>
        <w:spacing w:line="400" w:lineRule="exact"/>
        <w:jc w:val="center"/>
        <w:textAlignment w:val="auto"/>
        <w:rPr>
          <w:rFonts w:hint="eastAsia" w:ascii="宋体" w:hAnsi="宋体" w:eastAsia="宋体" w:cs="宋体"/>
        </w:rPr>
      </w:pPr>
      <w:bookmarkStart w:id="46" w:name="_Toc351203633"/>
      <w:bookmarkEnd w:id="46"/>
    </w:p>
    <w:p w14:paraId="5AF03D25">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 一般约定</w:t>
      </w:r>
    </w:p>
    <w:p w14:paraId="4D669A6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rPr>
        <w:t>1</w:t>
      </w:r>
      <w:r>
        <w:rPr>
          <w:rFonts w:hint="eastAsia" w:ascii="宋体" w:hAnsi="宋体" w:eastAsia="宋体" w:cs="宋体"/>
          <w:color w:val="auto"/>
        </w:rPr>
        <w:t>.1 词语定义</w:t>
      </w:r>
    </w:p>
    <w:p w14:paraId="743EDCE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1.1.1合同</w:t>
      </w:r>
    </w:p>
    <w:p w14:paraId="2AAC6DB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1.1.1.10其他合同文件包括：</w:t>
      </w:r>
      <w:r>
        <w:rPr>
          <w:rFonts w:hint="eastAsia" w:ascii="宋体" w:hAnsi="宋体" w:eastAsia="宋体" w:cs="宋体"/>
          <w:color w:val="auto"/>
          <w:u w:val="single"/>
        </w:rPr>
        <w:t>招标文件及其补充文件（含招标单位发的工程量清单及招标控制价），投标文件及其补充文件，经发包方批准的施工组织设计、合同履行过程中经双方确认的会议纪要、除投标函及附录和已标价工程量清单或预算书外的投标文件，双方有关工程洽商、变更等书面协议或文件均视为协议书的组成部分</w:t>
      </w:r>
      <w:r>
        <w:rPr>
          <w:rFonts w:hint="eastAsia" w:ascii="宋体" w:hAnsi="宋体" w:eastAsia="宋体" w:cs="宋体"/>
          <w:color w:val="auto"/>
        </w:rPr>
        <w:t>；</w:t>
      </w:r>
    </w:p>
    <w:p w14:paraId="33F903E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1.1.2 合同当事人及其他相关方</w:t>
      </w:r>
    </w:p>
    <w:p w14:paraId="7318992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1.1.2.4监理人：</w:t>
      </w:r>
    </w:p>
    <w:p w14:paraId="11B74E6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名    称：</w:t>
      </w:r>
      <w:r>
        <w:rPr>
          <w:rFonts w:hint="eastAsia" w:ascii="宋体" w:hAnsi="宋体" w:eastAsia="宋体" w:cs="宋体"/>
          <w:u w:val="single"/>
        </w:rPr>
        <w:t xml:space="preserve">                         </w:t>
      </w:r>
      <w:r>
        <w:rPr>
          <w:rFonts w:hint="eastAsia" w:ascii="宋体" w:hAnsi="宋体" w:eastAsia="宋体" w:cs="宋体"/>
        </w:rPr>
        <w:t>；</w:t>
      </w:r>
    </w:p>
    <w:p w14:paraId="4047569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资质类别和等级：</w:t>
      </w:r>
      <w:r>
        <w:rPr>
          <w:rFonts w:hint="eastAsia" w:ascii="宋体" w:hAnsi="宋体" w:eastAsia="宋体" w:cs="宋体"/>
          <w:u w:val="single"/>
        </w:rPr>
        <w:t xml:space="preserve">                  </w:t>
      </w:r>
      <w:r>
        <w:rPr>
          <w:rFonts w:hint="eastAsia" w:ascii="宋体" w:hAnsi="宋体" w:eastAsia="宋体" w:cs="宋体"/>
        </w:rPr>
        <w:t>；</w:t>
      </w:r>
    </w:p>
    <w:p w14:paraId="0BD1361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741517B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w:t>
      </w:r>
    </w:p>
    <w:p w14:paraId="683D033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07B0D5C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1.1.2.5 设计人：</w:t>
      </w:r>
    </w:p>
    <w:p w14:paraId="2607199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名    称：</w:t>
      </w:r>
      <w:r>
        <w:rPr>
          <w:rFonts w:hint="eastAsia" w:ascii="宋体" w:hAnsi="宋体" w:eastAsia="宋体" w:cs="宋体"/>
          <w:u w:val="single"/>
        </w:rPr>
        <w:t xml:space="preserve">                                            </w:t>
      </w:r>
      <w:r>
        <w:rPr>
          <w:rFonts w:hint="eastAsia" w:ascii="宋体" w:hAnsi="宋体" w:eastAsia="宋体" w:cs="宋体"/>
        </w:rPr>
        <w:t>；</w:t>
      </w:r>
    </w:p>
    <w:p w14:paraId="796DF3A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资质类别和等级：</w:t>
      </w:r>
      <w:r>
        <w:rPr>
          <w:rFonts w:hint="eastAsia" w:ascii="宋体" w:hAnsi="宋体" w:eastAsia="宋体" w:cs="宋体"/>
          <w:u w:val="single"/>
        </w:rPr>
        <w:t xml:space="preserve">                                      </w:t>
      </w:r>
      <w:r>
        <w:rPr>
          <w:rFonts w:hint="eastAsia" w:ascii="宋体" w:hAnsi="宋体" w:eastAsia="宋体" w:cs="宋体"/>
        </w:rPr>
        <w:t>；</w:t>
      </w:r>
    </w:p>
    <w:p w14:paraId="0A2904D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62AA93C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w:t>
      </w:r>
    </w:p>
    <w:p w14:paraId="44F4089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60F9834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1.1.3 工程和设备</w:t>
      </w:r>
    </w:p>
    <w:p w14:paraId="5F2D59F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1.1.3.7 作为施工现场组成部分的其他场所包括：</w:t>
      </w:r>
      <w:r>
        <w:rPr>
          <w:rFonts w:hint="eastAsia" w:ascii="宋体" w:hAnsi="宋体" w:eastAsia="宋体" w:cs="宋体"/>
          <w:u w:val="single"/>
        </w:rPr>
        <w:t xml:space="preserve">            </w:t>
      </w:r>
      <w:r>
        <w:rPr>
          <w:rFonts w:hint="eastAsia" w:ascii="宋体" w:hAnsi="宋体" w:eastAsia="宋体" w:cs="宋体"/>
        </w:rPr>
        <w:t>。</w:t>
      </w:r>
    </w:p>
    <w:p w14:paraId="69E1FEA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1.1.3.9 永久占地包括：</w:t>
      </w:r>
      <w:r>
        <w:rPr>
          <w:rFonts w:hint="eastAsia" w:ascii="宋体" w:hAnsi="宋体" w:eastAsia="宋体" w:cs="宋体"/>
          <w:u w:val="single"/>
        </w:rPr>
        <w:t xml:space="preserve">                                 </w:t>
      </w:r>
      <w:r>
        <w:rPr>
          <w:rFonts w:hint="eastAsia" w:ascii="宋体" w:hAnsi="宋体" w:eastAsia="宋体" w:cs="宋体"/>
        </w:rPr>
        <w:t>。</w:t>
      </w:r>
    </w:p>
    <w:p w14:paraId="1DF3FC6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1.1.3.10 临时占地包括：</w:t>
      </w:r>
      <w:r>
        <w:rPr>
          <w:rFonts w:hint="eastAsia" w:ascii="宋体" w:hAnsi="宋体" w:eastAsia="宋体" w:cs="宋体"/>
          <w:u w:val="single"/>
        </w:rPr>
        <w:t xml:space="preserve">                                </w:t>
      </w:r>
      <w:r>
        <w:rPr>
          <w:rFonts w:hint="eastAsia" w:ascii="宋体" w:hAnsi="宋体" w:eastAsia="宋体" w:cs="宋体"/>
        </w:rPr>
        <w:t>。</w:t>
      </w:r>
    </w:p>
    <w:p w14:paraId="3427C9A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1.3法律 </w:t>
      </w:r>
    </w:p>
    <w:p w14:paraId="7570B0C9">
      <w:pPr>
        <w:pStyle w:val="286"/>
        <w:keepNext w:val="0"/>
        <w:keepLines w:val="0"/>
        <w:pageBreakBefore w:val="0"/>
        <w:kinsoku/>
        <w:wordWrap/>
        <w:overflowPunct/>
        <w:topLinePunct w:val="0"/>
        <w:autoSpaceDE w:val="0"/>
        <w:autoSpaceDN w:val="0"/>
        <w:bidi w:val="0"/>
        <w:adjustRightInd/>
        <w:spacing w:line="400" w:lineRule="exact"/>
        <w:ind w:firstLine="680" w:firstLineChars="324"/>
        <w:jc w:val="left"/>
        <w:textAlignment w:val="auto"/>
        <w:rPr>
          <w:rFonts w:hint="eastAsia" w:ascii="宋体" w:hAnsi="宋体" w:eastAsia="宋体" w:cs="宋体"/>
        </w:rPr>
      </w:pPr>
      <w:r>
        <w:rPr>
          <w:rFonts w:hint="eastAsia" w:ascii="宋体" w:hAnsi="宋体" w:eastAsia="宋体" w:cs="宋体"/>
        </w:rPr>
        <w:t>适用于合同的其他规范性文件：</w:t>
      </w:r>
    </w:p>
    <w:p w14:paraId="6212B948">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1、</w:t>
      </w:r>
      <w:r>
        <w:rPr>
          <w:rFonts w:hint="eastAsia" w:ascii="宋体" w:hAnsi="宋体" w:eastAsia="宋体" w:cs="宋体"/>
        </w:rPr>
        <w:t>《关于印发〈温州市建设工程担保实施办法（试行）〉的通知》（温建建〔2003〕373号）；</w:t>
      </w:r>
    </w:p>
    <w:p w14:paraId="2C4C332E">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2、</w:t>
      </w:r>
      <w:r>
        <w:rPr>
          <w:rFonts w:hint="eastAsia" w:ascii="宋体" w:hAnsi="宋体" w:eastAsia="宋体" w:cs="宋体"/>
        </w:rPr>
        <w:t>《建设工程价款结算暂行办法》（财建[2004]369号）；</w:t>
      </w:r>
    </w:p>
    <w:p w14:paraId="2C3CD102">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3、</w:t>
      </w:r>
      <w:r>
        <w:rPr>
          <w:rFonts w:hint="eastAsia" w:ascii="宋体" w:hAnsi="宋体" w:eastAsia="宋体" w:cs="宋体"/>
        </w:rPr>
        <w:t>《关于进一步加强建设工程造价动态管理的通知》（温建建〔2008〕35号）；</w:t>
      </w:r>
    </w:p>
    <w:p w14:paraId="5D93E8E9">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4、</w:t>
      </w:r>
      <w:r>
        <w:rPr>
          <w:rFonts w:hint="eastAsia" w:ascii="宋体" w:hAnsi="宋体" w:eastAsia="宋体" w:cs="宋体"/>
        </w:rPr>
        <w:t>《关于印发加强政府投资项目工程造价控制的意见的通知》（温建建〔2010〕316号）；</w:t>
      </w:r>
    </w:p>
    <w:p w14:paraId="09EE414F">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5、</w:t>
      </w:r>
      <w:r>
        <w:rPr>
          <w:rFonts w:hint="eastAsia" w:ascii="宋体" w:hAnsi="宋体" w:eastAsia="宋体" w:cs="宋体"/>
        </w:rPr>
        <w:t>《转发&lt;浙江省建设工程价格信息动态管理办法&gt;的通知》（温住建发〔2012〕38号）；</w:t>
      </w:r>
    </w:p>
    <w:p w14:paraId="4B6FAADE">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6、</w:t>
      </w:r>
      <w:r>
        <w:rPr>
          <w:rFonts w:hint="eastAsia" w:ascii="宋体" w:hAnsi="宋体" w:eastAsia="宋体" w:cs="宋体"/>
        </w:rPr>
        <w:t>浙建建【2018】61号文件《关于颁发浙江省建设工程计价依据（2018版）的通知》；</w:t>
      </w:r>
    </w:p>
    <w:p w14:paraId="115F4F7C">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7、</w:t>
      </w:r>
      <w:r>
        <w:rPr>
          <w:rFonts w:hint="eastAsia" w:ascii="宋体" w:hAnsi="宋体" w:eastAsia="宋体" w:cs="宋体"/>
        </w:rPr>
        <w:t>浙江省建设工程计价规则（2018版）；</w:t>
      </w:r>
    </w:p>
    <w:p w14:paraId="6947C5CE">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rPr>
      </w:pPr>
      <w:r>
        <w:rPr>
          <w:rFonts w:hint="eastAsia" w:ascii="宋体" w:hAnsi="宋体" w:eastAsia="宋体" w:cs="宋体"/>
          <w:kern w:val="2"/>
          <w:sz w:val="21"/>
          <w:szCs w:val="22"/>
          <w:lang w:val="en-US" w:eastAsia="zh-CN" w:bidi="ar-SA"/>
        </w:rPr>
        <w:t>8、</w:t>
      </w:r>
      <w:r>
        <w:rPr>
          <w:rFonts w:hint="eastAsia" w:ascii="宋体" w:hAnsi="宋体" w:eastAsia="宋体" w:cs="宋体"/>
        </w:rPr>
        <w:t>联系单及变更程序参照《龙港市政府投资项目工程变更管理办法》龙办发（2020）63号文件执行；</w:t>
      </w:r>
    </w:p>
    <w:p w14:paraId="7D24111B">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9、</w:t>
      </w:r>
      <w:r>
        <w:rPr>
          <w:rFonts w:hint="eastAsia" w:ascii="宋体" w:hAnsi="宋体" w:eastAsia="宋体" w:cs="宋体"/>
        </w:rPr>
        <w:t>温州市住建委转发《关于增值税调整后我省建设工程计价有关规则》（温住建发【2018】91号文件）；</w:t>
      </w:r>
    </w:p>
    <w:p w14:paraId="44F5CB59">
      <w:pPr>
        <w:keepNext w:val="0"/>
        <w:keepLines w:val="0"/>
        <w:pageBreakBefore w:val="0"/>
        <w:numPr>
          <w:ilvl w:val="0"/>
          <w:numId w:val="0"/>
        </w:numPr>
        <w:kinsoku/>
        <w:wordWrap/>
        <w:overflowPunct/>
        <w:topLinePunct w:val="0"/>
        <w:bidi w:val="0"/>
        <w:adjustRightInd/>
        <w:spacing w:line="400" w:lineRule="exact"/>
        <w:ind w:firstLine="367" w:firstLineChars="175"/>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10、</w:t>
      </w:r>
      <w:r>
        <w:rPr>
          <w:rFonts w:hint="eastAsia" w:ascii="宋体" w:hAnsi="宋体" w:eastAsia="宋体" w:cs="宋体"/>
          <w:bCs/>
        </w:rPr>
        <w:t>温州市人民政府关于印发深入开展“温州无欠薪”行动实施方案的通知》（温政办〔2017〕72号）</w:t>
      </w:r>
    </w:p>
    <w:p w14:paraId="24F25E74">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11、</w:t>
      </w:r>
      <w:r>
        <w:rPr>
          <w:rFonts w:hint="eastAsia" w:ascii="宋体" w:hAnsi="宋体" w:eastAsia="宋体" w:cs="宋体"/>
          <w:szCs w:val="21"/>
        </w:rPr>
        <w:t>《温州市人民政府关于印发温州市建筑业企业农民工工资支付保证金管理办法的通知》(温政发〔2018〕3号）；</w:t>
      </w:r>
    </w:p>
    <w:p w14:paraId="0725BC39">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12、</w:t>
      </w:r>
      <w:r>
        <w:rPr>
          <w:rFonts w:hint="eastAsia" w:ascii="宋体" w:hAnsi="宋体" w:eastAsia="宋体" w:cs="宋体"/>
          <w:szCs w:val="21"/>
        </w:rPr>
        <w:t>温州市住建委关于规范温州市建筑工程工资款与其他工程款分账管理的通知（温住建发〔2018〕4号）。</w:t>
      </w:r>
    </w:p>
    <w:p w14:paraId="00232F77">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13、</w:t>
      </w:r>
      <w:r>
        <w:rPr>
          <w:rFonts w:hint="eastAsia" w:ascii="宋体" w:hAnsi="宋体" w:eastAsia="宋体" w:cs="宋体"/>
          <w:szCs w:val="21"/>
        </w:rPr>
        <w:t>《关于在全省工程建设领域改革保证金制度的通知》（浙建[2020]7号）</w:t>
      </w:r>
    </w:p>
    <w:p w14:paraId="2314303C">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14、</w:t>
      </w:r>
      <w:r>
        <w:rPr>
          <w:rFonts w:hint="eastAsia" w:ascii="宋体" w:hAnsi="宋体" w:eastAsia="宋体" w:cs="宋体"/>
          <w:szCs w:val="21"/>
        </w:rPr>
        <w:t>关于印发《龙港市自然资源与规划建设局施工现场管理人员变更管理规定》的通知（龙资规发〔2020〕12号）</w:t>
      </w:r>
    </w:p>
    <w:p w14:paraId="1ABD453C">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15、</w:t>
      </w:r>
      <w:r>
        <w:rPr>
          <w:rFonts w:hint="eastAsia" w:ascii="宋体" w:hAnsi="宋体" w:eastAsia="宋体" w:cs="宋体"/>
          <w:szCs w:val="21"/>
        </w:rPr>
        <w:t>关于印发《龙港市建筑施工领域企业安全生产费用提取和使用管理办法》的通知（龙资规发【2020】10号）</w:t>
      </w:r>
    </w:p>
    <w:p w14:paraId="0A4A309E">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color w:val="auto"/>
          <w:szCs w:val="21"/>
        </w:rPr>
      </w:pPr>
      <w:r>
        <w:rPr>
          <w:rFonts w:hint="eastAsia" w:ascii="宋体" w:hAnsi="宋体" w:eastAsia="宋体" w:cs="宋体"/>
          <w:kern w:val="2"/>
          <w:sz w:val="21"/>
          <w:szCs w:val="21"/>
          <w:lang w:val="en-US" w:eastAsia="zh-CN" w:bidi="ar-SA"/>
        </w:rPr>
        <w:t>16、</w:t>
      </w:r>
      <w:r>
        <w:rPr>
          <w:rFonts w:hint="eastAsia" w:ascii="宋体" w:hAnsi="宋体" w:eastAsia="宋体" w:cs="宋体"/>
          <w:szCs w:val="21"/>
        </w:rPr>
        <w:t>《关于在房屋建筑和市政基础设施工程中推行施工过程结算的实施意见》（浙建〔2020〕5</w:t>
      </w:r>
      <w:r>
        <w:rPr>
          <w:rFonts w:hint="eastAsia" w:ascii="宋体" w:hAnsi="宋体" w:eastAsia="宋体" w:cs="宋体"/>
          <w:color w:val="auto"/>
          <w:szCs w:val="21"/>
        </w:rPr>
        <w:t>号）</w:t>
      </w:r>
    </w:p>
    <w:p w14:paraId="4456A342">
      <w:pPr>
        <w:keepNext w:val="0"/>
        <w:keepLines w:val="0"/>
        <w:pageBreakBefore w:val="0"/>
        <w:numPr>
          <w:ilvl w:val="0"/>
          <w:numId w:val="0"/>
        </w:numPr>
        <w:kinsoku/>
        <w:wordWrap/>
        <w:overflowPunct/>
        <w:topLinePunct w:val="0"/>
        <w:bidi w:val="0"/>
        <w:adjustRightInd/>
        <w:spacing w:line="400" w:lineRule="exact"/>
        <w:ind w:firstLine="368" w:firstLineChars="0"/>
        <w:jc w:val="left"/>
        <w:textAlignment w:val="auto"/>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17、</w:t>
      </w:r>
      <w:r>
        <w:rPr>
          <w:rFonts w:hint="eastAsia" w:ascii="宋体" w:hAnsi="宋体" w:eastAsia="宋体" w:cs="宋体"/>
          <w:bCs/>
          <w:color w:val="auto"/>
        </w:rPr>
        <w:t>龙港市有相关最新规定按最新规定执行。</w:t>
      </w:r>
    </w:p>
    <w:p w14:paraId="1747DF7A">
      <w:pPr>
        <w:pStyle w:val="286"/>
        <w:keepNext w:val="0"/>
        <w:keepLines w:val="0"/>
        <w:pageBreakBefore w:val="0"/>
        <w:kinsoku/>
        <w:wordWrap/>
        <w:overflowPunct/>
        <w:topLinePunct w:val="0"/>
        <w:bidi w:val="0"/>
        <w:adjustRightInd/>
        <w:spacing w:line="400" w:lineRule="exact"/>
        <w:ind w:left="368" w:leftChars="175"/>
        <w:jc w:val="left"/>
        <w:textAlignment w:val="auto"/>
        <w:rPr>
          <w:rFonts w:hint="eastAsia" w:ascii="宋体" w:hAnsi="宋体" w:eastAsia="宋体" w:cs="宋体"/>
          <w:color w:val="auto"/>
        </w:rPr>
      </w:pPr>
      <w:r>
        <w:rPr>
          <w:rFonts w:hint="eastAsia" w:ascii="宋体" w:hAnsi="宋体" w:eastAsia="宋体" w:cs="宋体"/>
          <w:color w:val="auto"/>
        </w:rPr>
        <w:t>1.4 标准和规范</w:t>
      </w:r>
    </w:p>
    <w:p w14:paraId="3B54FAAD">
      <w:pPr>
        <w:pStyle w:val="286"/>
        <w:keepNext w:val="0"/>
        <w:keepLines w:val="0"/>
        <w:pageBreakBefore w:val="0"/>
        <w:kinsoku/>
        <w:wordWrap/>
        <w:overflowPunct/>
        <w:topLinePunct w:val="0"/>
        <w:bidi w:val="0"/>
        <w:adjustRightInd/>
        <w:spacing w:line="400" w:lineRule="exact"/>
        <w:ind w:firstLine="367" w:firstLineChars="175"/>
        <w:textAlignment w:val="auto"/>
        <w:rPr>
          <w:rFonts w:hint="eastAsia" w:ascii="宋体" w:hAnsi="宋体" w:eastAsia="宋体" w:cs="宋体"/>
          <w:color w:val="auto"/>
        </w:rPr>
      </w:pPr>
      <w:r>
        <w:rPr>
          <w:rFonts w:hint="eastAsia" w:ascii="宋体" w:hAnsi="宋体" w:eastAsia="宋体" w:cs="宋体"/>
          <w:color w:val="auto"/>
        </w:rPr>
        <w:t>1.4.1适用于工程的标准规范包括：</w:t>
      </w:r>
      <w:r>
        <w:rPr>
          <w:rFonts w:hint="eastAsia" w:ascii="宋体" w:hAnsi="宋体" w:eastAsia="宋体" w:cs="宋体"/>
          <w:color w:val="auto"/>
          <w:u w:val="single"/>
        </w:rPr>
        <w:t>现行的按现行国家、浙江省、温州市龙港市的有关标准规范、质量评定标准和竣工验收规范</w:t>
      </w:r>
      <w:r>
        <w:rPr>
          <w:rFonts w:hint="eastAsia" w:ascii="宋体" w:hAnsi="宋体" w:eastAsia="宋体" w:cs="宋体"/>
          <w:b/>
          <w:bCs/>
          <w:color w:val="auto"/>
          <w:u w:val="single"/>
        </w:rPr>
        <w:t>。</w:t>
      </w:r>
    </w:p>
    <w:p w14:paraId="462190E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1.4.2 发包人提供国外标准、规范的名称：</w:t>
      </w:r>
      <w:r>
        <w:rPr>
          <w:rFonts w:hint="eastAsia" w:ascii="宋体" w:hAnsi="宋体" w:eastAsia="宋体" w:cs="宋体"/>
          <w:color w:val="auto"/>
          <w:u w:val="single"/>
        </w:rPr>
        <w:t xml:space="preserve">          /     </w:t>
      </w:r>
      <w:r>
        <w:rPr>
          <w:rFonts w:hint="eastAsia" w:ascii="宋体" w:hAnsi="宋体" w:eastAsia="宋体" w:cs="宋体"/>
          <w:color w:val="auto"/>
        </w:rPr>
        <w:t>；</w:t>
      </w:r>
    </w:p>
    <w:p w14:paraId="10C0771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发包人提供国外标准、规范的份数：</w:t>
      </w:r>
      <w:r>
        <w:rPr>
          <w:rFonts w:hint="eastAsia" w:ascii="宋体" w:hAnsi="宋体" w:eastAsia="宋体" w:cs="宋体"/>
          <w:color w:val="auto"/>
          <w:u w:val="single"/>
        </w:rPr>
        <w:t xml:space="preserve">         /             </w:t>
      </w:r>
      <w:r>
        <w:rPr>
          <w:rFonts w:hint="eastAsia" w:ascii="宋体" w:hAnsi="宋体" w:eastAsia="宋体" w:cs="宋体"/>
          <w:color w:val="auto"/>
        </w:rPr>
        <w:t>；</w:t>
      </w:r>
    </w:p>
    <w:p w14:paraId="42A45A6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发包人提供国外标准、规范的名称：</w:t>
      </w:r>
      <w:r>
        <w:rPr>
          <w:rFonts w:hint="eastAsia" w:ascii="宋体" w:hAnsi="宋体" w:eastAsia="宋体" w:cs="宋体"/>
          <w:color w:val="auto"/>
          <w:u w:val="single"/>
        </w:rPr>
        <w:t xml:space="preserve">          /            </w:t>
      </w:r>
      <w:r>
        <w:rPr>
          <w:rFonts w:hint="eastAsia" w:ascii="宋体" w:hAnsi="宋体" w:eastAsia="宋体" w:cs="宋体"/>
          <w:color w:val="auto"/>
        </w:rPr>
        <w:t>。</w:t>
      </w:r>
    </w:p>
    <w:p w14:paraId="362E21F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1.4.3发包人对工程的技术标准和功能要求的特殊要求：</w:t>
      </w:r>
      <w:r>
        <w:rPr>
          <w:rFonts w:hint="eastAsia" w:ascii="宋体" w:hAnsi="宋体" w:eastAsia="宋体" w:cs="宋体"/>
          <w:color w:val="auto"/>
          <w:u w:val="single"/>
        </w:rPr>
        <w:t xml:space="preserve">         /        </w:t>
      </w:r>
      <w:r>
        <w:rPr>
          <w:rFonts w:hint="eastAsia" w:ascii="宋体" w:hAnsi="宋体" w:eastAsia="宋体" w:cs="宋体"/>
          <w:color w:val="auto"/>
        </w:rPr>
        <w:t>。</w:t>
      </w:r>
    </w:p>
    <w:p w14:paraId="22D9480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1.5 合同文件的优先顺序</w:t>
      </w:r>
    </w:p>
    <w:p w14:paraId="04AC61A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合同文件组成及优先顺序为：</w:t>
      </w:r>
      <w:r>
        <w:rPr>
          <w:rFonts w:hint="eastAsia" w:ascii="宋体" w:hAnsi="宋体" w:eastAsia="宋体" w:cs="宋体"/>
          <w:color w:val="auto"/>
          <w:u w:val="single"/>
        </w:rPr>
        <w:t>（1）本合同协议书；（2）中标通知书；（3）投标书及其附件；（4）本合同专用条款及附件；（5）招标文件及其补充文件（含招标单位发的工程量清单及招标控制价）；（6）本合同通用条款；（7）投标文件及其补充文件；（8）标准、规范及有关技术标准和要求；（9）图纸；（10）已标价工程量清单或预算书。</w:t>
      </w:r>
    </w:p>
    <w:p w14:paraId="642BE15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注：双方有关工程洽商、变更等书面协议或文件视为协议书的组成部分</w:t>
      </w:r>
    </w:p>
    <w:p w14:paraId="0271C3D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1.6 图纸和承包人文件</w:t>
      </w:r>
      <w:r>
        <w:rPr>
          <w:rFonts w:hint="eastAsia" w:ascii="宋体" w:hAnsi="宋体" w:eastAsia="宋体" w:cs="宋体"/>
          <w:color w:val="auto"/>
        </w:rPr>
        <w:tab/>
      </w:r>
    </w:p>
    <w:p w14:paraId="6172F02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1.6.1 图纸的提供</w:t>
      </w:r>
    </w:p>
    <w:p w14:paraId="1173512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发包人向承包人提供图纸的期限：</w:t>
      </w:r>
      <w:r>
        <w:rPr>
          <w:rFonts w:hint="eastAsia" w:ascii="宋体" w:hAnsi="宋体" w:eastAsia="宋体" w:cs="宋体"/>
          <w:u w:val="single"/>
        </w:rPr>
        <w:t>开工前14天</w:t>
      </w:r>
      <w:r>
        <w:rPr>
          <w:rFonts w:hint="eastAsia" w:ascii="宋体" w:hAnsi="宋体" w:eastAsia="宋体" w:cs="宋体"/>
        </w:rPr>
        <w:t>；</w:t>
      </w:r>
    </w:p>
    <w:p w14:paraId="0FFDE96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发包人向承包人提供图纸的数量：</w:t>
      </w:r>
      <w:r>
        <w:rPr>
          <w:rFonts w:hint="eastAsia" w:ascii="宋体" w:hAnsi="宋体" w:eastAsia="宋体" w:cs="宋体"/>
          <w:u w:val="single"/>
        </w:rPr>
        <w:t>陆套</w:t>
      </w:r>
      <w:r>
        <w:rPr>
          <w:rFonts w:hint="eastAsia" w:ascii="宋体" w:hAnsi="宋体" w:eastAsia="宋体" w:cs="宋体"/>
        </w:rPr>
        <w:t>；</w:t>
      </w:r>
    </w:p>
    <w:p w14:paraId="1AEF641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发包人向承包人提供图纸的内容：</w:t>
      </w:r>
      <w:r>
        <w:rPr>
          <w:rFonts w:hint="eastAsia" w:ascii="宋体" w:hAnsi="宋体" w:eastAsia="宋体" w:cs="宋体"/>
          <w:u w:val="single"/>
        </w:rPr>
        <w:t>完整的施工图纸</w:t>
      </w:r>
      <w:r>
        <w:rPr>
          <w:rFonts w:hint="eastAsia" w:ascii="宋体" w:hAnsi="宋体" w:eastAsia="宋体" w:cs="宋体"/>
        </w:rPr>
        <w:t>。</w:t>
      </w:r>
    </w:p>
    <w:p w14:paraId="6CDF9A1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1.6.4 承包人文件</w:t>
      </w:r>
    </w:p>
    <w:p w14:paraId="59289A4F">
      <w:pPr>
        <w:pStyle w:val="286"/>
        <w:keepNext w:val="0"/>
        <w:keepLines w:val="0"/>
        <w:pageBreakBefore w:val="0"/>
        <w:kinsoku/>
        <w:wordWrap/>
        <w:overflowPunct/>
        <w:topLinePunct w:val="0"/>
        <w:bidi w:val="0"/>
        <w:adjustRightInd/>
        <w:spacing w:line="400" w:lineRule="exact"/>
        <w:ind w:firstLine="596" w:firstLineChars="284"/>
        <w:jc w:val="left"/>
        <w:textAlignment w:val="auto"/>
        <w:rPr>
          <w:rFonts w:hint="eastAsia" w:ascii="宋体" w:hAnsi="宋体" w:eastAsia="宋体" w:cs="宋体"/>
          <w:u w:val="single"/>
        </w:rPr>
      </w:pPr>
      <w:r>
        <w:rPr>
          <w:rFonts w:hint="eastAsia" w:ascii="宋体" w:hAnsi="宋体" w:eastAsia="宋体" w:cs="宋体"/>
        </w:rPr>
        <w:t>需要由承包人提供的文件，包括：</w:t>
      </w:r>
      <w:r>
        <w:rPr>
          <w:rFonts w:hint="eastAsia" w:ascii="宋体" w:hAnsi="宋体" w:eastAsia="宋体" w:cs="宋体"/>
          <w:u w:val="single"/>
        </w:rPr>
        <w:t>工程施工进度计划表，每月提供实际完成工程量月报表，下月进度计划表；</w:t>
      </w:r>
    </w:p>
    <w:p w14:paraId="05B4BD1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承包人提供的文件的期限为：</w:t>
      </w:r>
      <w:r>
        <w:rPr>
          <w:rFonts w:hint="eastAsia" w:ascii="宋体" w:hAnsi="宋体" w:eastAsia="宋体" w:cs="宋体"/>
          <w:u w:val="single"/>
        </w:rPr>
        <w:t>开工前</w:t>
      </w:r>
      <w:r>
        <w:rPr>
          <w:rFonts w:hint="eastAsia" w:ascii="宋体" w:hAnsi="宋体" w:eastAsia="宋体" w:cs="宋体"/>
        </w:rPr>
        <w:t>；</w:t>
      </w:r>
    </w:p>
    <w:p w14:paraId="01C5EC0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承包人提供的文件的数量为：</w:t>
      </w:r>
      <w:r>
        <w:rPr>
          <w:rFonts w:hint="eastAsia" w:ascii="宋体" w:hAnsi="宋体" w:eastAsia="宋体" w:cs="宋体"/>
          <w:u w:val="single"/>
        </w:rPr>
        <w:t xml:space="preserve"> 肆份 </w:t>
      </w:r>
      <w:r>
        <w:rPr>
          <w:rFonts w:hint="eastAsia" w:ascii="宋体" w:hAnsi="宋体" w:eastAsia="宋体" w:cs="宋体"/>
        </w:rPr>
        <w:t>；</w:t>
      </w:r>
    </w:p>
    <w:p w14:paraId="20FC7A8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承包人提供的文件的形式为：</w:t>
      </w:r>
      <w:r>
        <w:rPr>
          <w:rFonts w:hint="eastAsia" w:ascii="宋体" w:hAnsi="宋体" w:eastAsia="宋体" w:cs="宋体"/>
          <w:u w:val="single"/>
        </w:rPr>
        <w:t>文本及电子光盘</w:t>
      </w:r>
      <w:r>
        <w:rPr>
          <w:rFonts w:hint="eastAsia" w:ascii="宋体" w:hAnsi="宋体" w:eastAsia="宋体" w:cs="宋体"/>
        </w:rPr>
        <w:t>；</w:t>
      </w:r>
    </w:p>
    <w:p w14:paraId="10F5201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发包人审批承包人文件的期限：</w:t>
      </w:r>
      <w:r>
        <w:rPr>
          <w:rFonts w:hint="eastAsia" w:ascii="宋体" w:hAnsi="宋体" w:eastAsia="宋体" w:cs="宋体"/>
          <w:u w:val="single"/>
        </w:rPr>
        <w:t>收到承包人文件后7天内</w:t>
      </w:r>
      <w:r>
        <w:rPr>
          <w:rFonts w:hint="eastAsia" w:ascii="宋体" w:hAnsi="宋体" w:eastAsia="宋体" w:cs="宋体"/>
        </w:rPr>
        <w:t>。</w:t>
      </w:r>
    </w:p>
    <w:p w14:paraId="26DC6EF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1.6.5 现场图纸准备</w:t>
      </w:r>
    </w:p>
    <w:p w14:paraId="719AC3F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关于现场图纸准备的约定：</w:t>
      </w:r>
      <w:r>
        <w:rPr>
          <w:rFonts w:hint="eastAsia" w:ascii="宋体" w:hAnsi="宋体" w:eastAsia="宋体" w:cs="宋体"/>
          <w:u w:val="single"/>
        </w:rPr>
        <w:t xml:space="preserve">                          </w:t>
      </w:r>
      <w:r>
        <w:rPr>
          <w:rFonts w:hint="eastAsia" w:ascii="宋体" w:hAnsi="宋体" w:eastAsia="宋体" w:cs="宋体"/>
        </w:rPr>
        <w:t>。</w:t>
      </w:r>
    </w:p>
    <w:p w14:paraId="595BBAD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1.7 联络</w:t>
      </w:r>
    </w:p>
    <w:p w14:paraId="2F1B65E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1.7.1发包人和承包人应当在</w:t>
      </w:r>
      <w:r>
        <w:rPr>
          <w:rFonts w:hint="eastAsia" w:ascii="宋体" w:hAnsi="宋体" w:eastAsia="宋体" w:cs="宋体"/>
          <w:u w:val="single"/>
        </w:rPr>
        <w:t xml:space="preserve">        </w:t>
      </w:r>
      <w:r>
        <w:rPr>
          <w:rFonts w:hint="eastAsia" w:ascii="宋体" w:hAnsi="宋体" w:eastAsia="宋体" w:cs="宋体"/>
        </w:rPr>
        <w:t>天内将与合同有关的通知、批准、证明、证书、指示、指令、要求、请求、同意、意见、确定和决定等书面函件送达对方当事人。</w:t>
      </w:r>
    </w:p>
    <w:p w14:paraId="492137A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1.7.2 发包人接收文件的地点：</w:t>
      </w:r>
      <w:r>
        <w:rPr>
          <w:rFonts w:hint="eastAsia" w:ascii="宋体" w:hAnsi="宋体" w:eastAsia="宋体" w:cs="宋体"/>
          <w:u w:val="single"/>
        </w:rPr>
        <w:t xml:space="preserve">                        </w:t>
      </w:r>
      <w:r>
        <w:rPr>
          <w:rFonts w:hint="eastAsia" w:ascii="宋体" w:hAnsi="宋体" w:eastAsia="宋体" w:cs="宋体"/>
        </w:rPr>
        <w:t>；</w:t>
      </w:r>
    </w:p>
    <w:p w14:paraId="1A61726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发包人指定的接收人为：</w:t>
      </w:r>
      <w:r>
        <w:rPr>
          <w:rFonts w:hint="eastAsia" w:ascii="宋体" w:hAnsi="宋体" w:eastAsia="宋体" w:cs="宋体"/>
          <w:u w:val="single"/>
        </w:rPr>
        <w:t xml:space="preserve">                                               </w:t>
      </w:r>
      <w:r>
        <w:rPr>
          <w:rFonts w:hint="eastAsia" w:ascii="宋体" w:hAnsi="宋体" w:eastAsia="宋体" w:cs="宋体"/>
        </w:rPr>
        <w:t>。</w:t>
      </w:r>
    </w:p>
    <w:p w14:paraId="276F177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承包人接收文件的地点：</w:t>
      </w:r>
      <w:r>
        <w:rPr>
          <w:rFonts w:hint="eastAsia" w:ascii="宋体" w:hAnsi="宋体" w:eastAsia="宋体" w:cs="宋体"/>
          <w:u w:val="single"/>
        </w:rPr>
        <w:t xml:space="preserve">                                                 </w:t>
      </w:r>
      <w:r>
        <w:rPr>
          <w:rFonts w:hint="eastAsia" w:ascii="宋体" w:hAnsi="宋体" w:eastAsia="宋体" w:cs="宋体"/>
        </w:rPr>
        <w:t>；</w:t>
      </w:r>
    </w:p>
    <w:p w14:paraId="6BE2EFB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承包人指定的接收人为：</w:t>
      </w:r>
      <w:r>
        <w:rPr>
          <w:rFonts w:hint="eastAsia" w:ascii="宋体" w:hAnsi="宋体" w:eastAsia="宋体" w:cs="宋体"/>
          <w:u w:val="single"/>
        </w:rPr>
        <w:t xml:space="preserve">                                                 </w:t>
      </w:r>
      <w:r>
        <w:rPr>
          <w:rFonts w:hint="eastAsia" w:ascii="宋体" w:hAnsi="宋体" w:eastAsia="宋体" w:cs="宋体"/>
        </w:rPr>
        <w:t>。</w:t>
      </w:r>
    </w:p>
    <w:p w14:paraId="7C140D8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监理人接收文件的地点：</w:t>
      </w:r>
      <w:r>
        <w:rPr>
          <w:rFonts w:hint="eastAsia" w:ascii="宋体" w:hAnsi="宋体" w:eastAsia="宋体" w:cs="宋体"/>
          <w:u w:val="single"/>
        </w:rPr>
        <w:t xml:space="preserve">                                                </w:t>
      </w:r>
      <w:r>
        <w:rPr>
          <w:rFonts w:hint="eastAsia" w:ascii="宋体" w:hAnsi="宋体" w:eastAsia="宋体" w:cs="宋体"/>
        </w:rPr>
        <w:t>；</w:t>
      </w:r>
    </w:p>
    <w:p w14:paraId="28572B2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监理人指定的接收人为：</w:t>
      </w:r>
      <w:r>
        <w:rPr>
          <w:rFonts w:hint="eastAsia" w:ascii="宋体" w:hAnsi="宋体" w:eastAsia="宋体" w:cs="宋体"/>
          <w:u w:val="single"/>
        </w:rPr>
        <w:t xml:space="preserve">                                                </w:t>
      </w:r>
      <w:r>
        <w:rPr>
          <w:rFonts w:hint="eastAsia" w:ascii="宋体" w:hAnsi="宋体" w:eastAsia="宋体" w:cs="宋体"/>
        </w:rPr>
        <w:t>。</w:t>
      </w:r>
    </w:p>
    <w:p w14:paraId="331EC1B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1.10 交通运输</w:t>
      </w:r>
    </w:p>
    <w:p w14:paraId="3DFB82A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1.10.1 出入现场的权利</w:t>
      </w:r>
    </w:p>
    <w:p w14:paraId="74D0C27E">
      <w:pPr>
        <w:pStyle w:val="286"/>
        <w:keepNext w:val="0"/>
        <w:keepLines w:val="0"/>
        <w:pageBreakBefore w:val="0"/>
        <w:kinsoku/>
        <w:wordWrap/>
        <w:overflowPunct/>
        <w:topLinePunct w:val="0"/>
        <w:bidi w:val="0"/>
        <w:adjustRightInd/>
        <w:spacing w:line="400" w:lineRule="exact"/>
        <w:ind w:left="596" w:leftChars="284"/>
        <w:textAlignment w:val="auto"/>
        <w:rPr>
          <w:rFonts w:hint="eastAsia" w:ascii="宋体" w:hAnsi="宋体" w:eastAsia="宋体" w:cs="宋体"/>
          <w:u w:val="single"/>
        </w:rPr>
      </w:pPr>
      <w:r>
        <w:rPr>
          <w:rFonts w:hint="eastAsia" w:ascii="宋体" w:hAnsi="宋体" w:eastAsia="宋体" w:cs="宋体"/>
        </w:rPr>
        <w:t>关于出入现场的权利的约定：</w:t>
      </w:r>
      <w:r>
        <w:rPr>
          <w:rFonts w:hint="eastAsia" w:ascii="宋体" w:hAnsi="宋体" w:eastAsia="宋体" w:cs="宋体"/>
          <w:u w:val="single"/>
        </w:rPr>
        <w:t xml:space="preserve">                     /                    </w:t>
      </w:r>
      <w:r>
        <w:rPr>
          <w:rFonts w:hint="eastAsia" w:ascii="宋体" w:hAnsi="宋体" w:eastAsia="宋体" w:cs="宋体"/>
          <w:u w:val="none"/>
        </w:rPr>
        <w:t xml:space="preserve">           </w:t>
      </w:r>
      <w:r>
        <w:rPr>
          <w:rFonts w:hint="eastAsia" w:ascii="宋体" w:hAnsi="宋体" w:eastAsia="宋体" w:cs="宋体"/>
          <w:u w:val="single"/>
        </w:rPr>
        <w:t xml:space="preserve">  </w:t>
      </w:r>
    </w:p>
    <w:p w14:paraId="07C25CF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1.10.3 场内交通</w:t>
      </w:r>
    </w:p>
    <w:p w14:paraId="4674B5D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关于场外交通和场内交通的边界的约定：</w:t>
      </w:r>
      <w:r>
        <w:rPr>
          <w:rFonts w:hint="eastAsia" w:ascii="宋体" w:hAnsi="宋体" w:eastAsia="宋体" w:cs="宋体"/>
          <w:u w:val="single"/>
        </w:rPr>
        <w:t xml:space="preserve">    以项目规划红线为场内外边界   </w:t>
      </w:r>
      <w:r>
        <w:rPr>
          <w:rFonts w:hint="eastAsia" w:ascii="宋体" w:hAnsi="宋体" w:eastAsia="宋体" w:cs="宋体"/>
        </w:rPr>
        <w:t>。</w:t>
      </w:r>
    </w:p>
    <w:p w14:paraId="066FB6B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关于发包人向承包人免费提供满足工程施工需要的场内道路和交通设施的约定：</w:t>
      </w:r>
      <w:r>
        <w:rPr>
          <w:rFonts w:hint="eastAsia" w:ascii="宋体" w:hAnsi="宋体" w:eastAsia="宋体" w:cs="宋体"/>
          <w:u w:val="single"/>
        </w:rPr>
        <w:t>由承包人负责施工现场的材料运输道路开通及施工道路与城区道路开通，包含城市交通管制协调承包人处理。费用由承包人承担。</w:t>
      </w:r>
    </w:p>
    <w:p w14:paraId="06C26A1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1.10.4超大件和超重件的运输</w:t>
      </w:r>
    </w:p>
    <w:p w14:paraId="6B6DEB9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运输超大件或超重件所需的道路和桥梁临时加固改造费用和其他有关费用由</w:t>
      </w:r>
      <w:r>
        <w:rPr>
          <w:rFonts w:hint="eastAsia" w:ascii="宋体" w:hAnsi="宋体" w:eastAsia="宋体" w:cs="宋体"/>
          <w:u w:val="single"/>
        </w:rPr>
        <w:t xml:space="preserve">   承包人  </w:t>
      </w:r>
      <w:r>
        <w:rPr>
          <w:rFonts w:hint="eastAsia" w:ascii="宋体" w:hAnsi="宋体" w:eastAsia="宋体" w:cs="宋体"/>
        </w:rPr>
        <w:t>承担。</w:t>
      </w:r>
    </w:p>
    <w:p w14:paraId="72F4193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1.11 知识产权</w:t>
      </w:r>
    </w:p>
    <w:p w14:paraId="1978E5B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u w:val="single"/>
        </w:rPr>
        <w:t>著作权属于发包人。</w:t>
      </w:r>
    </w:p>
    <w:p w14:paraId="4E1286D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37CC81C9">
      <w:pPr>
        <w:pStyle w:val="286"/>
        <w:keepNext w:val="0"/>
        <w:keepLines w:val="0"/>
        <w:pageBreakBefore w:val="0"/>
        <w:kinsoku/>
        <w:wordWrap/>
        <w:overflowPunct/>
        <w:topLinePunct w:val="0"/>
        <w:bidi w:val="0"/>
        <w:adjustRightInd/>
        <w:spacing w:line="400" w:lineRule="exact"/>
        <w:ind w:left="596" w:leftChars="284"/>
        <w:textAlignment w:val="auto"/>
        <w:rPr>
          <w:rFonts w:hint="eastAsia" w:ascii="宋体" w:hAnsi="宋体" w:eastAsia="宋体" w:cs="宋体"/>
          <w:color w:val="auto"/>
        </w:rPr>
      </w:pPr>
      <w:r>
        <w:rPr>
          <w:rFonts w:hint="eastAsia" w:ascii="宋体" w:hAnsi="宋体" w:eastAsia="宋体" w:cs="宋体"/>
          <w:color w:val="auto"/>
        </w:rPr>
        <w:t>关于发包人提供的上述文件的使用限制的要求：</w:t>
      </w:r>
      <w:r>
        <w:rPr>
          <w:rFonts w:hint="eastAsia" w:ascii="宋体" w:hAnsi="宋体" w:eastAsia="宋体" w:cs="宋体"/>
          <w:color w:val="auto"/>
          <w:u w:val="single"/>
        </w:rPr>
        <w:t xml:space="preserve">  永久性限制 。</w:t>
      </w:r>
    </w:p>
    <w:p w14:paraId="3B9BCA05">
      <w:pPr>
        <w:pStyle w:val="286"/>
        <w:keepNext w:val="0"/>
        <w:keepLines w:val="0"/>
        <w:pageBreakBefore w:val="0"/>
        <w:kinsoku/>
        <w:wordWrap/>
        <w:overflowPunct/>
        <w:topLinePunct w:val="0"/>
        <w:bidi w:val="0"/>
        <w:adjustRightInd/>
        <w:spacing w:line="400" w:lineRule="exact"/>
        <w:ind w:firstLine="596" w:firstLineChars="284"/>
        <w:textAlignment w:val="auto"/>
        <w:rPr>
          <w:rFonts w:hint="eastAsia" w:ascii="宋体" w:hAnsi="宋体" w:eastAsia="宋体" w:cs="宋体"/>
          <w:color w:val="auto"/>
          <w:u w:val="single"/>
        </w:rPr>
      </w:pPr>
      <w:r>
        <w:rPr>
          <w:rFonts w:hint="eastAsia" w:ascii="宋体" w:hAnsi="宋体" w:eastAsia="宋体" w:cs="宋体"/>
          <w:color w:val="auto"/>
        </w:rPr>
        <w:t>1.11.2 关于承包人为实施工程所编制文件的著作权的归属：</w:t>
      </w:r>
      <w:r>
        <w:rPr>
          <w:rFonts w:hint="eastAsia" w:ascii="宋体" w:hAnsi="宋体" w:eastAsia="宋体" w:cs="宋体"/>
          <w:color w:val="auto"/>
          <w:u w:val="single"/>
        </w:rPr>
        <w:t>除署名权以外的著作权属于发包人。</w:t>
      </w:r>
    </w:p>
    <w:p w14:paraId="62A1FF07">
      <w:pPr>
        <w:pStyle w:val="286"/>
        <w:keepNext w:val="0"/>
        <w:keepLines w:val="0"/>
        <w:pageBreakBefore w:val="0"/>
        <w:kinsoku/>
        <w:wordWrap/>
        <w:overflowPunct/>
        <w:topLinePunct w:val="0"/>
        <w:bidi w:val="0"/>
        <w:adjustRightInd/>
        <w:spacing w:line="400" w:lineRule="exact"/>
        <w:ind w:firstLine="596" w:firstLineChars="284"/>
        <w:textAlignment w:val="auto"/>
        <w:rPr>
          <w:rFonts w:hint="eastAsia" w:ascii="宋体" w:hAnsi="宋体" w:eastAsia="宋体" w:cs="宋体"/>
          <w:color w:val="auto"/>
        </w:rPr>
      </w:pPr>
      <w:r>
        <w:rPr>
          <w:rFonts w:hint="eastAsia" w:ascii="宋体" w:hAnsi="宋体" w:eastAsia="宋体" w:cs="宋体"/>
          <w:color w:val="auto"/>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BC187E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关于承包人提供的上述文件的使用限制的要求：</w:t>
      </w:r>
      <w:r>
        <w:rPr>
          <w:rFonts w:hint="eastAsia" w:ascii="宋体" w:hAnsi="宋体" w:eastAsia="宋体" w:cs="宋体"/>
          <w:color w:val="auto"/>
          <w:u w:val="single"/>
        </w:rPr>
        <w:t xml:space="preserve">                                 。</w:t>
      </w:r>
    </w:p>
    <w:p w14:paraId="4A86C8D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1.11.4 承包人在施工过程中所采用的专利、专有技术、技术秘密的使用费的承担方式：</w:t>
      </w:r>
      <w:r>
        <w:rPr>
          <w:rFonts w:hint="eastAsia" w:ascii="宋体" w:hAnsi="宋体" w:eastAsia="宋体" w:cs="宋体"/>
          <w:color w:val="auto"/>
          <w:u w:val="single"/>
        </w:rPr>
        <w:t xml:space="preserve">  承包人自行承担     </w:t>
      </w:r>
      <w:r>
        <w:rPr>
          <w:rFonts w:hint="eastAsia" w:ascii="宋体" w:hAnsi="宋体" w:eastAsia="宋体" w:cs="宋体"/>
          <w:color w:val="auto"/>
        </w:rPr>
        <w:t>。</w:t>
      </w:r>
    </w:p>
    <w:p w14:paraId="2FD47F2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1.13工程量清单错误的修正</w:t>
      </w:r>
    </w:p>
    <w:p w14:paraId="061EF63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出现工程量清单错误时，是否调整合同价格：</w:t>
      </w:r>
      <w:r>
        <w:rPr>
          <w:rFonts w:hint="eastAsia" w:ascii="宋体" w:hAnsi="宋体" w:eastAsia="宋体" w:cs="宋体"/>
          <w:color w:val="auto"/>
          <w:u w:val="single"/>
        </w:rPr>
        <w:t xml:space="preserve">  是 </w:t>
      </w:r>
      <w:r>
        <w:rPr>
          <w:rFonts w:hint="eastAsia" w:ascii="宋体" w:hAnsi="宋体" w:eastAsia="宋体" w:cs="宋体"/>
          <w:color w:val="auto"/>
        </w:rPr>
        <w:t>。</w:t>
      </w:r>
    </w:p>
    <w:p w14:paraId="6CD7E61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允许调整合同价格的工程量偏差范围：</w:t>
      </w:r>
      <w:r>
        <w:rPr>
          <w:rFonts w:hint="eastAsia" w:ascii="宋体" w:hAnsi="宋体" w:eastAsia="宋体" w:cs="宋体"/>
          <w:color w:val="auto"/>
          <w:u w:val="single"/>
        </w:rPr>
        <w:t>工程量按实际施工工程量结算。</w:t>
      </w:r>
    </w:p>
    <w:p w14:paraId="31A38302">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2. 发包人</w:t>
      </w:r>
    </w:p>
    <w:p w14:paraId="68E5BE7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2.2 发包人代表</w:t>
      </w:r>
    </w:p>
    <w:p w14:paraId="50C8B3C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发包人代表：</w:t>
      </w:r>
    </w:p>
    <w:p w14:paraId="3EA6676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w:t>
      </w:r>
    </w:p>
    <w:p w14:paraId="10D9F9D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1553818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职    务：</w:t>
      </w:r>
      <w:r>
        <w:rPr>
          <w:rFonts w:hint="eastAsia" w:ascii="宋体" w:hAnsi="宋体" w:eastAsia="宋体" w:cs="宋体"/>
          <w:u w:val="single"/>
        </w:rPr>
        <w:t xml:space="preserve">                                                            </w:t>
      </w:r>
      <w:r>
        <w:rPr>
          <w:rFonts w:hint="eastAsia" w:ascii="宋体" w:hAnsi="宋体" w:eastAsia="宋体" w:cs="宋体"/>
        </w:rPr>
        <w:t>；</w:t>
      </w:r>
    </w:p>
    <w:p w14:paraId="3F9C131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61965D4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w:t>
      </w:r>
    </w:p>
    <w:p w14:paraId="6084946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593D1A3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发包人对发包人代表的授权范围如下：</w:t>
      </w:r>
      <w:r>
        <w:rPr>
          <w:rFonts w:hint="eastAsia" w:ascii="宋体" w:hAnsi="宋体" w:eastAsia="宋体" w:cs="宋体"/>
          <w:color w:val="auto"/>
          <w:u w:val="single"/>
        </w:rPr>
        <w:t>对工程施工进行全过程的进度计划、施工质量、安全生产文明施工等督促工作，对工程款的支付进行审核和签认；工程结算复核签认；处理履行合同过程中的其他事宜。</w:t>
      </w:r>
    </w:p>
    <w:p w14:paraId="1822922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2.4 施工现场、施工条件和基础资料的提供</w:t>
      </w:r>
    </w:p>
    <w:p w14:paraId="014EDA6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2.4.1 提供施工现场</w:t>
      </w:r>
    </w:p>
    <w:p w14:paraId="491CBC1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关于发包人移交施工现场的期限要求：</w:t>
      </w:r>
      <w:r>
        <w:rPr>
          <w:rFonts w:hint="eastAsia" w:ascii="宋体" w:hAnsi="宋体" w:eastAsia="宋体" w:cs="宋体"/>
          <w:u w:val="single"/>
        </w:rPr>
        <w:t>开工日前7天前</w:t>
      </w:r>
      <w:r>
        <w:rPr>
          <w:rFonts w:hint="eastAsia" w:ascii="宋体" w:hAnsi="宋体" w:eastAsia="宋体" w:cs="宋体"/>
        </w:rPr>
        <w:t>。</w:t>
      </w:r>
    </w:p>
    <w:p w14:paraId="6E698E8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2.4.2 提供施工条件</w:t>
      </w:r>
    </w:p>
    <w:p w14:paraId="628EEA1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关于发包人应负责提供施工所需要的条件，包括：</w:t>
      </w:r>
    </w:p>
    <w:p w14:paraId="1FB6CAEC">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u w:val="single"/>
        </w:rPr>
        <w:t>a)施工场地具备施工条件的要求及完成的时间：已经具备施工条件</w:t>
      </w:r>
      <w:r>
        <w:rPr>
          <w:rFonts w:hint="eastAsia" w:ascii="宋体" w:hAnsi="宋体" w:eastAsia="宋体" w:cs="宋体"/>
          <w:color w:val="auto"/>
          <w:u w:val="single"/>
          <w:lang w:eastAsia="zh-CN"/>
        </w:rPr>
        <w:t>。</w:t>
      </w:r>
    </w:p>
    <w:p w14:paraId="4293886A">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b)将施工所需的水、电、电讯线路接至施工场地的时间、地点和供应要求：所需供电、供水、电讯线路由乙方自行解决，发包方配合；施工中发生的各项费用、通讯费用由承包方承担。</w:t>
      </w:r>
    </w:p>
    <w:p w14:paraId="30E52BB1">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u w:val="single"/>
        </w:rPr>
        <w:t>c)工程地质和地下管线资料的提供时间：合同签定后由发包人提供</w:t>
      </w:r>
      <w:r>
        <w:rPr>
          <w:rFonts w:hint="eastAsia" w:ascii="宋体" w:hAnsi="宋体" w:eastAsia="宋体" w:cs="宋体"/>
          <w:color w:val="auto"/>
          <w:u w:val="single"/>
          <w:lang w:eastAsia="zh-CN"/>
        </w:rPr>
        <w:t>。</w:t>
      </w:r>
    </w:p>
    <w:p w14:paraId="62C9EF54">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u w:val="single"/>
        </w:rPr>
        <w:t>d)由发包人办理的施工所需证件、批件的名称和完成时间：按有关规定执行</w:t>
      </w:r>
      <w:r>
        <w:rPr>
          <w:rFonts w:hint="eastAsia" w:ascii="宋体" w:hAnsi="宋体" w:eastAsia="宋体" w:cs="宋体"/>
          <w:color w:val="auto"/>
          <w:u w:val="single"/>
          <w:lang w:eastAsia="zh-CN"/>
        </w:rPr>
        <w:t>。</w:t>
      </w:r>
    </w:p>
    <w:p w14:paraId="77EF5509">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none"/>
        </w:rPr>
      </w:pPr>
      <w:r>
        <w:rPr>
          <w:rFonts w:hint="eastAsia" w:ascii="宋体" w:hAnsi="宋体" w:eastAsia="宋体" w:cs="宋体"/>
          <w:color w:val="auto"/>
          <w:u w:val="single"/>
        </w:rPr>
        <w:t>e)图纸会审和设计交底时间：按实际施工进度进行技术交底</w:t>
      </w:r>
      <w:r>
        <w:rPr>
          <w:rFonts w:hint="eastAsia" w:ascii="宋体" w:hAnsi="宋体" w:eastAsia="宋体" w:cs="宋体"/>
          <w:color w:val="auto"/>
          <w:u w:val="single"/>
          <w:lang w:eastAsia="zh-CN"/>
        </w:rPr>
        <w:t>。</w:t>
      </w:r>
      <w:r>
        <w:rPr>
          <w:rFonts w:hint="eastAsia" w:ascii="宋体" w:hAnsi="宋体" w:eastAsia="宋体" w:cs="宋体"/>
          <w:color w:val="auto"/>
          <w:u w:val="none"/>
        </w:rPr>
        <w:t xml:space="preserve">   </w:t>
      </w:r>
    </w:p>
    <w:p w14:paraId="339E2D36">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f)协调处理施工场地周围地下管线和邻近建筑物、构筑物（含文物保护建筑）、古树名木的保护工作，其费用由发包人负责。</w:t>
      </w:r>
    </w:p>
    <w:p w14:paraId="56393CAB">
      <w:pPr>
        <w:pStyle w:val="9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g)双方约定发包人应做的其他工作：发生时另行协商解决。</w:t>
      </w:r>
    </w:p>
    <w:p w14:paraId="6CD953F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2.5 资金来源证明及支付担保</w:t>
      </w:r>
    </w:p>
    <w:p w14:paraId="687747D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发包人提供资金来源证明的期限要求：</w:t>
      </w:r>
      <w:r>
        <w:rPr>
          <w:rFonts w:hint="eastAsia" w:ascii="宋体" w:hAnsi="宋体" w:eastAsia="宋体" w:cs="宋体"/>
          <w:u w:val="single"/>
        </w:rPr>
        <w:t xml:space="preserve">   /   </w:t>
      </w:r>
    </w:p>
    <w:p w14:paraId="430C72A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发包人是否提供支付担保：</w:t>
      </w:r>
      <w:r>
        <w:rPr>
          <w:rFonts w:hint="eastAsia" w:ascii="宋体" w:hAnsi="宋体" w:eastAsia="宋体" w:cs="宋体"/>
          <w:u w:val="single"/>
        </w:rPr>
        <w:t xml:space="preserve">          /            </w:t>
      </w:r>
      <w:r>
        <w:rPr>
          <w:rFonts w:hint="eastAsia" w:ascii="宋体" w:hAnsi="宋体" w:eastAsia="宋体" w:cs="宋体"/>
        </w:rPr>
        <w:t>。</w:t>
      </w:r>
    </w:p>
    <w:p w14:paraId="4F973F3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发包人提供支付担保的形式：</w:t>
      </w:r>
      <w:r>
        <w:rPr>
          <w:rFonts w:hint="eastAsia" w:ascii="宋体" w:hAnsi="宋体" w:eastAsia="宋体" w:cs="宋体"/>
          <w:u w:val="single"/>
        </w:rPr>
        <w:t xml:space="preserve"> /  </w:t>
      </w:r>
      <w:r>
        <w:rPr>
          <w:rFonts w:hint="eastAsia" w:ascii="宋体" w:hAnsi="宋体" w:eastAsia="宋体" w:cs="宋体"/>
        </w:rPr>
        <w:t>。</w:t>
      </w:r>
    </w:p>
    <w:p w14:paraId="7860226C">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3. 承包人</w:t>
      </w:r>
    </w:p>
    <w:p w14:paraId="1B15917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3.1 承包人的一般义务</w:t>
      </w:r>
    </w:p>
    <w:p w14:paraId="2579F1AC">
      <w:pPr>
        <w:pStyle w:val="28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000000"/>
        </w:rPr>
      </w:pPr>
      <w:r>
        <w:rPr>
          <w:rFonts w:hint="eastAsia" w:ascii="宋体" w:hAnsi="宋体" w:eastAsia="宋体" w:cs="宋体"/>
        </w:rPr>
        <w:t>（</w:t>
      </w:r>
      <w:r>
        <w:rPr>
          <w:rFonts w:hint="eastAsia" w:ascii="宋体" w:hAnsi="宋体" w:eastAsia="宋体" w:cs="宋体"/>
          <w:color w:val="000000"/>
        </w:rPr>
        <w:t>3.1 承包人的一般义务</w:t>
      </w:r>
    </w:p>
    <w:p w14:paraId="523927DA">
      <w:pPr>
        <w:pStyle w:val="28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000000"/>
        </w:rPr>
        <w:t>（9）承包人提交的竣工资料的内容：</w:t>
      </w:r>
      <w:r>
        <w:rPr>
          <w:rFonts w:hint="eastAsia" w:ascii="宋体" w:hAnsi="宋体" w:eastAsia="宋体" w:cs="宋体"/>
          <w:color w:val="auto"/>
          <w:u w:val="single"/>
        </w:rPr>
        <w:t>工程竣工报告、竣工验收及质量控制相关记录、施工合同、工程质量保修书、竣工图等。</w:t>
      </w:r>
    </w:p>
    <w:p w14:paraId="75BAC443">
      <w:pPr>
        <w:pStyle w:val="286"/>
        <w:keepNext w:val="0"/>
        <w:keepLines w:val="0"/>
        <w:pageBreakBefore w:val="0"/>
        <w:kinsoku/>
        <w:wordWrap/>
        <w:overflowPunct/>
        <w:topLinePunct w:val="0"/>
        <w:bidi w:val="0"/>
        <w:adjustRightInd/>
        <w:snapToGrid w:val="0"/>
        <w:spacing w:line="400" w:lineRule="exact"/>
        <w:ind w:firstLine="630" w:firstLineChars="300"/>
        <w:textAlignment w:val="auto"/>
        <w:rPr>
          <w:rFonts w:hint="eastAsia" w:ascii="宋体" w:hAnsi="宋体" w:eastAsia="宋体" w:cs="宋体"/>
          <w:color w:val="auto"/>
        </w:rPr>
      </w:pPr>
      <w:r>
        <w:rPr>
          <w:rFonts w:hint="eastAsia" w:ascii="宋体" w:hAnsi="宋体" w:eastAsia="宋体" w:cs="宋体"/>
          <w:color w:val="auto"/>
        </w:rPr>
        <w:t>承包人需要提交的竣工资料套数：</w:t>
      </w:r>
      <w:r>
        <w:rPr>
          <w:rFonts w:hint="eastAsia" w:ascii="宋体" w:hAnsi="宋体" w:eastAsia="宋体" w:cs="宋体"/>
          <w:color w:val="auto"/>
          <w:u w:val="single"/>
        </w:rPr>
        <w:t xml:space="preserve">  竣工图及竣工资料各肆套（要求计算机出图）</w:t>
      </w:r>
      <w:r>
        <w:rPr>
          <w:rFonts w:hint="eastAsia" w:ascii="宋体" w:hAnsi="宋体" w:eastAsia="宋体" w:cs="宋体"/>
          <w:color w:val="auto"/>
        </w:rPr>
        <w:t>。</w:t>
      </w:r>
    </w:p>
    <w:p w14:paraId="19083807">
      <w:pPr>
        <w:pStyle w:val="286"/>
        <w:keepNext w:val="0"/>
        <w:keepLines w:val="0"/>
        <w:pageBreakBefore w:val="0"/>
        <w:kinsoku/>
        <w:wordWrap/>
        <w:overflowPunct/>
        <w:topLinePunct w:val="0"/>
        <w:bidi w:val="0"/>
        <w:adjustRightInd/>
        <w:snapToGrid w:val="0"/>
        <w:spacing w:line="400" w:lineRule="exact"/>
        <w:ind w:left="638" w:leftChars="304"/>
        <w:textAlignment w:val="auto"/>
        <w:rPr>
          <w:rFonts w:hint="eastAsia" w:ascii="宋体" w:hAnsi="宋体" w:eastAsia="宋体" w:cs="宋体"/>
          <w:color w:val="auto"/>
        </w:rPr>
      </w:pPr>
      <w:r>
        <w:rPr>
          <w:rFonts w:hint="eastAsia" w:ascii="宋体" w:hAnsi="宋体" w:eastAsia="宋体" w:cs="宋体"/>
          <w:color w:val="auto"/>
        </w:rPr>
        <w:t>承包人提交的竣工资料的费用承担：</w:t>
      </w:r>
      <w:r>
        <w:rPr>
          <w:rFonts w:hint="eastAsia" w:ascii="宋体" w:hAnsi="宋体" w:eastAsia="宋体" w:cs="宋体"/>
          <w:color w:val="auto"/>
          <w:u w:val="single"/>
        </w:rPr>
        <w:t xml:space="preserve">  承包人自行承担  </w:t>
      </w:r>
      <w:r>
        <w:rPr>
          <w:rFonts w:hint="eastAsia" w:ascii="宋体" w:hAnsi="宋体" w:eastAsia="宋体" w:cs="宋体"/>
          <w:color w:val="auto"/>
        </w:rPr>
        <w:t>。</w:t>
      </w:r>
    </w:p>
    <w:p w14:paraId="6B5A176B">
      <w:pPr>
        <w:pStyle w:val="286"/>
        <w:keepNext w:val="0"/>
        <w:keepLines w:val="0"/>
        <w:pageBreakBefore w:val="0"/>
        <w:kinsoku/>
        <w:wordWrap/>
        <w:overflowPunct/>
        <w:topLinePunct w:val="0"/>
        <w:bidi w:val="0"/>
        <w:adjustRightInd/>
        <w:snapToGrid w:val="0"/>
        <w:spacing w:line="400" w:lineRule="exact"/>
        <w:ind w:left="638" w:leftChars="304"/>
        <w:textAlignment w:val="auto"/>
        <w:rPr>
          <w:rFonts w:hint="eastAsia" w:ascii="宋体" w:hAnsi="宋体" w:eastAsia="宋体" w:cs="宋体"/>
          <w:color w:val="auto"/>
        </w:rPr>
      </w:pPr>
      <w:r>
        <w:rPr>
          <w:rFonts w:hint="eastAsia" w:ascii="宋体" w:hAnsi="宋体" w:eastAsia="宋体" w:cs="宋体"/>
          <w:color w:val="auto"/>
        </w:rPr>
        <w:t>承包人提交的竣工资料移交时间：</w:t>
      </w:r>
      <w:r>
        <w:rPr>
          <w:rFonts w:hint="eastAsia" w:ascii="宋体" w:hAnsi="宋体" w:eastAsia="宋体" w:cs="宋体"/>
          <w:color w:val="auto"/>
          <w:u w:val="single"/>
        </w:rPr>
        <w:t xml:space="preserve">  竣工验收合格后  </w:t>
      </w:r>
      <w:r>
        <w:rPr>
          <w:rFonts w:hint="eastAsia" w:ascii="宋体" w:hAnsi="宋体" w:eastAsia="宋体" w:cs="宋体"/>
          <w:color w:val="auto"/>
        </w:rPr>
        <w:t>。</w:t>
      </w:r>
    </w:p>
    <w:p w14:paraId="7A414A85">
      <w:pPr>
        <w:pStyle w:val="286"/>
        <w:keepNext w:val="0"/>
        <w:keepLines w:val="0"/>
        <w:pageBreakBefore w:val="0"/>
        <w:kinsoku/>
        <w:wordWrap/>
        <w:overflowPunct/>
        <w:topLinePunct w:val="0"/>
        <w:bidi w:val="0"/>
        <w:adjustRightInd/>
        <w:snapToGrid w:val="0"/>
        <w:spacing w:line="400" w:lineRule="exact"/>
        <w:ind w:firstLine="630" w:firstLineChars="300"/>
        <w:textAlignment w:val="auto"/>
        <w:rPr>
          <w:rFonts w:hint="eastAsia" w:ascii="宋体" w:hAnsi="宋体" w:eastAsia="宋体" w:cs="宋体"/>
          <w:color w:val="auto"/>
        </w:rPr>
      </w:pPr>
      <w:r>
        <w:rPr>
          <w:rFonts w:hint="eastAsia" w:ascii="宋体" w:hAnsi="宋体" w:eastAsia="宋体" w:cs="宋体"/>
          <w:color w:val="auto"/>
        </w:rPr>
        <w:t>承包人提交的竣工资料形式要求：</w:t>
      </w:r>
      <w:r>
        <w:rPr>
          <w:rFonts w:hint="eastAsia" w:ascii="宋体" w:hAnsi="宋体" w:eastAsia="宋体" w:cs="宋体"/>
          <w:color w:val="auto"/>
          <w:u w:val="single"/>
        </w:rPr>
        <w:t xml:space="preserve">  文本资料及电子光盘  </w:t>
      </w:r>
      <w:r>
        <w:rPr>
          <w:rFonts w:hint="eastAsia" w:ascii="宋体" w:hAnsi="宋体" w:eastAsia="宋体" w:cs="宋体"/>
          <w:color w:val="auto"/>
        </w:rPr>
        <w:t>。</w:t>
      </w:r>
    </w:p>
    <w:p w14:paraId="35D4CAD3">
      <w:pPr>
        <w:pStyle w:val="28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000000"/>
          <w:u w:val="single"/>
        </w:rPr>
      </w:pPr>
      <w:r>
        <w:rPr>
          <w:rFonts w:hint="eastAsia" w:ascii="宋体" w:hAnsi="宋体" w:eastAsia="宋体" w:cs="宋体"/>
          <w:color w:val="000000"/>
        </w:rPr>
        <w:t>（10）承包人应履行的其他义务：</w:t>
      </w:r>
    </w:p>
    <w:p w14:paraId="3CFAFCD1">
      <w:pPr>
        <w:keepNext w:val="0"/>
        <w:keepLines w:val="0"/>
        <w:pageBreakBefore w:val="0"/>
        <w:numPr>
          <w:ilvl w:val="0"/>
          <w:numId w:val="0"/>
        </w:numPr>
        <w:kinsoku/>
        <w:wordWrap/>
        <w:overflowPunct/>
        <w:topLinePunct w:val="0"/>
        <w:bidi w:val="0"/>
        <w:adjustRightInd/>
        <w:snapToGrid w:val="0"/>
        <w:spacing w:line="400" w:lineRule="exact"/>
        <w:ind w:left="1108" w:leftChars="200" w:hanging="688" w:hangingChars="328"/>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第一章 </w:t>
      </w:r>
      <w:r>
        <w:rPr>
          <w:rFonts w:hint="eastAsia" w:ascii="宋体" w:hAnsi="宋体" w:eastAsia="宋体" w:cs="宋体"/>
          <w:color w:val="auto"/>
          <w:szCs w:val="21"/>
          <w:u w:val="single"/>
        </w:rPr>
        <w:t>需由设计资质等级和业务范围允许的承包人完成的设计文件提交时间：不适用。</w:t>
      </w:r>
    </w:p>
    <w:p w14:paraId="385A3223">
      <w:pPr>
        <w:keepNext w:val="0"/>
        <w:keepLines w:val="0"/>
        <w:pageBreakBefore w:val="0"/>
        <w:numPr>
          <w:ilvl w:val="0"/>
          <w:numId w:val="0"/>
        </w:numPr>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第二章 </w:t>
      </w:r>
      <w:r>
        <w:rPr>
          <w:rFonts w:hint="eastAsia" w:ascii="宋体" w:hAnsi="宋体" w:eastAsia="宋体" w:cs="宋体"/>
          <w:color w:val="auto"/>
          <w:szCs w:val="21"/>
          <w:u w:val="single"/>
        </w:rPr>
        <w:t>应提供计划、报表的名称及完成时间：开工前提供由监理工程师签证的工程进度计划、完成工程量报表及形象进度情况。</w:t>
      </w:r>
    </w:p>
    <w:p w14:paraId="12CB0D0A">
      <w:pPr>
        <w:keepNext w:val="0"/>
        <w:keepLines w:val="0"/>
        <w:pageBreakBefore w:val="0"/>
        <w:numPr>
          <w:ilvl w:val="0"/>
          <w:numId w:val="0"/>
        </w:numPr>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第三章 </w:t>
      </w:r>
      <w:r>
        <w:rPr>
          <w:rFonts w:hint="eastAsia" w:ascii="宋体" w:hAnsi="宋体" w:eastAsia="宋体" w:cs="宋体"/>
          <w:color w:val="auto"/>
          <w:szCs w:val="21"/>
          <w:u w:val="single"/>
        </w:rPr>
        <w:t>承担施工安全保卫工作及非夜间施工照明的责任和要求：由承包人承担施工安全保卫工作及非夜间施工照明的责任，并承担费用。</w:t>
      </w:r>
    </w:p>
    <w:p w14:paraId="37EDEDCC">
      <w:pPr>
        <w:keepNext w:val="0"/>
        <w:keepLines w:val="0"/>
        <w:pageBreakBefore w:val="0"/>
        <w:numPr>
          <w:ilvl w:val="0"/>
          <w:numId w:val="0"/>
        </w:numPr>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第四章 </w:t>
      </w:r>
      <w:r>
        <w:rPr>
          <w:rFonts w:hint="eastAsia" w:ascii="宋体" w:hAnsi="宋体" w:eastAsia="宋体" w:cs="宋体"/>
          <w:color w:val="auto"/>
          <w:szCs w:val="21"/>
          <w:u w:val="single"/>
        </w:rPr>
        <w:t>需承包人办理的有关施工场地交通、环卫和施工噪声管理等手续：其发生的费用由承包方支付，因承包方未及时办理等责任由承包方负责，并书面通知发包人。</w:t>
      </w:r>
    </w:p>
    <w:p w14:paraId="63FE45D9">
      <w:pPr>
        <w:keepNext w:val="0"/>
        <w:keepLines w:val="0"/>
        <w:pageBreakBefore w:val="0"/>
        <w:numPr>
          <w:ilvl w:val="0"/>
          <w:numId w:val="0"/>
        </w:numPr>
        <w:kinsoku/>
        <w:wordWrap/>
        <w:overflowPunct/>
        <w:topLinePunct w:val="0"/>
        <w:bidi w:val="0"/>
        <w:adjustRightInd/>
        <w:snapToGrid w:val="0"/>
        <w:spacing w:line="400" w:lineRule="exact"/>
        <w:ind w:left="1108" w:leftChars="200" w:hanging="688" w:hangingChars="328"/>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第五章 </w:t>
      </w:r>
      <w:r>
        <w:rPr>
          <w:rFonts w:hint="eastAsia" w:ascii="宋体" w:hAnsi="宋体" w:eastAsia="宋体" w:cs="宋体"/>
          <w:color w:val="auto"/>
          <w:szCs w:val="21"/>
          <w:u w:val="single"/>
        </w:rPr>
        <w:t>已完工程成品保护的特殊要求及费用承担：由承包方负责并承担所需费用。</w:t>
      </w:r>
    </w:p>
    <w:p w14:paraId="621B035D">
      <w:pPr>
        <w:keepNext w:val="0"/>
        <w:keepLines w:val="0"/>
        <w:pageBreakBefore w:val="0"/>
        <w:numPr>
          <w:ilvl w:val="0"/>
          <w:numId w:val="0"/>
        </w:numPr>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第六章 </w:t>
      </w:r>
      <w:r>
        <w:rPr>
          <w:rFonts w:hint="eastAsia" w:ascii="宋体" w:hAnsi="宋体" w:eastAsia="宋体" w:cs="宋体"/>
          <w:color w:val="auto"/>
          <w:szCs w:val="21"/>
          <w:u w:val="single"/>
        </w:rPr>
        <w:t>施工场周围地下管线和邻近建筑物、构筑物（含文物保护建筑）、古树名木的保护要求及费用承担：由承包人作好保护工作，由承包人承担费用。若承包人保护措施不当造成损失，费用则由承包人承担。</w:t>
      </w:r>
    </w:p>
    <w:p w14:paraId="083E5F00">
      <w:pPr>
        <w:keepNext w:val="0"/>
        <w:keepLines w:val="0"/>
        <w:pageBreakBefore w:val="0"/>
        <w:numPr>
          <w:ilvl w:val="0"/>
          <w:numId w:val="0"/>
        </w:numPr>
        <w:kinsoku/>
        <w:wordWrap/>
        <w:overflowPunct/>
        <w:topLinePunct w:val="0"/>
        <w:bidi w:val="0"/>
        <w:adjustRightInd/>
        <w:snapToGrid w:val="0"/>
        <w:spacing w:line="400" w:lineRule="exact"/>
        <w:ind w:left="1108" w:leftChars="200" w:hanging="688" w:hangingChars="328"/>
        <w:textAlignment w:val="auto"/>
        <w:rPr>
          <w:rFonts w:hint="eastAsia" w:ascii="宋体" w:hAnsi="宋体" w:eastAsia="宋体" w:cs="宋体"/>
          <w:color w:val="auto"/>
          <w:szCs w:val="21"/>
          <w:u w:val="single"/>
        </w:rPr>
      </w:pPr>
      <w:r>
        <w:rPr>
          <w:rFonts w:hint="eastAsia" w:ascii="宋体" w:hAnsi="宋体" w:eastAsia="宋体" w:cs="宋体"/>
          <w:color w:val="auto"/>
          <w:kern w:val="2"/>
          <w:sz w:val="21"/>
          <w:szCs w:val="21"/>
          <w:lang w:val="en-US" w:eastAsia="zh-CN" w:bidi="ar-SA"/>
        </w:rPr>
        <w:t xml:space="preserve">第七章 </w:t>
      </w:r>
      <w:r>
        <w:rPr>
          <w:rFonts w:hint="eastAsia" w:ascii="宋体" w:hAnsi="宋体" w:eastAsia="宋体" w:cs="宋体"/>
          <w:color w:val="auto"/>
          <w:szCs w:val="21"/>
          <w:u w:val="single"/>
        </w:rPr>
        <w:t>施工场地清洁卫生的要求：由承包人做好现场清洁卫生工作承担费用。</w:t>
      </w:r>
    </w:p>
    <w:p w14:paraId="561508AC">
      <w:pPr>
        <w:keepNext w:val="0"/>
        <w:keepLines w:val="0"/>
        <w:pageBreakBefore w:val="0"/>
        <w:numPr>
          <w:ilvl w:val="0"/>
          <w:numId w:val="0"/>
        </w:numPr>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 xml:space="preserve">第八章 </w:t>
      </w:r>
      <w:r>
        <w:rPr>
          <w:rFonts w:hint="eastAsia" w:ascii="宋体" w:hAnsi="宋体" w:eastAsia="宋体" w:cs="宋体"/>
          <w:color w:val="auto"/>
          <w:szCs w:val="21"/>
          <w:u w:val="single"/>
        </w:rPr>
        <w:t>双方约定承包人应做的其他工作：在施工现场作好安全警示和安全保卫工作，因安全防护工作不到位引发的一切事故均由承包人承担所有费用及相应的责任；施工中的相关资料必须由承包人归档上报（竣工图须提供电子版本）。</w:t>
      </w:r>
    </w:p>
    <w:p w14:paraId="656FACD5">
      <w:pPr>
        <w:keepNext w:val="0"/>
        <w:keepLines w:val="0"/>
        <w:pageBreakBefore w:val="0"/>
        <w:numPr>
          <w:ilvl w:val="0"/>
          <w:numId w:val="0"/>
        </w:numPr>
        <w:kinsoku/>
        <w:wordWrap/>
        <w:overflowPunct/>
        <w:topLinePunct w:val="0"/>
        <w:bidi w:val="0"/>
        <w:adjustRightInd/>
        <w:snapToGrid w:val="0"/>
        <w:spacing w:line="400" w:lineRule="exact"/>
        <w:ind w:left="1108" w:leftChars="200" w:hanging="688" w:hangingChars="328"/>
        <w:textAlignment w:val="auto"/>
        <w:rPr>
          <w:rFonts w:hint="eastAsia" w:ascii="宋体" w:hAnsi="宋体" w:eastAsia="宋体" w:cs="宋体"/>
          <w:color w:val="auto"/>
        </w:rPr>
      </w:pPr>
      <w:r>
        <w:rPr>
          <w:rFonts w:hint="eastAsia" w:ascii="宋体" w:hAnsi="宋体" w:eastAsia="宋体" w:cs="宋体"/>
          <w:color w:val="auto"/>
          <w:kern w:val="2"/>
          <w:sz w:val="21"/>
          <w:szCs w:val="22"/>
          <w:lang w:val="en-US" w:eastAsia="zh-CN" w:bidi="ar-SA"/>
        </w:rPr>
        <w:t xml:space="preserve">第九章 </w:t>
      </w:r>
      <w:r>
        <w:rPr>
          <w:rFonts w:hint="eastAsia" w:ascii="宋体" w:hAnsi="宋体" w:eastAsia="宋体" w:cs="宋体"/>
          <w:color w:val="auto"/>
          <w:szCs w:val="21"/>
          <w:u w:val="single"/>
        </w:rPr>
        <w:t xml:space="preserve">其他：双方另行协商  </w:t>
      </w:r>
      <w:r>
        <w:rPr>
          <w:rFonts w:hint="eastAsia" w:ascii="宋体" w:hAnsi="宋体" w:eastAsia="宋体" w:cs="宋体"/>
          <w:color w:val="auto"/>
          <w:szCs w:val="21"/>
        </w:rPr>
        <w:t>。</w:t>
      </w:r>
    </w:p>
    <w:p w14:paraId="5570706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3.2 项目经理</w:t>
      </w:r>
    </w:p>
    <w:p w14:paraId="5594C5E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3.2.1 项目经理：</w:t>
      </w:r>
    </w:p>
    <w:p w14:paraId="477A233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w:t>
      </w:r>
    </w:p>
    <w:p w14:paraId="33A6A49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1B050EF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建造师执业资格等级：</w:t>
      </w:r>
      <w:r>
        <w:rPr>
          <w:rFonts w:hint="eastAsia" w:ascii="宋体" w:hAnsi="宋体" w:eastAsia="宋体" w:cs="宋体"/>
          <w:u w:val="single"/>
        </w:rPr>
        <w:t xml:space="preserve">                            </w:t>
      </w:r>
      <w:r>
        <w:rPr>
          <w:rFonts w:hint="eastAsia" w:ascii="宋体" w:hAnsi="宋体" w:eastAsia="宋体" w:cs="宋体"/>
        </w:rPr>
        <w:t>；</w:t>
      </w:r>
    </w:p>
    <w:p w14:paraId="2C1D13D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建造师注册证书号：</w:t>
      </w:r>
      <w:r>
        <w:rPr>
          <w:rFonts w:hint="eastAsia" w:ascii="宋体" w:hAnsi="宋体" w:eastAsia="宋体" w:cs="宋体"/>
          <w:u w:val="single"/>
        </w:rPr>
        <w:t xml:space="preserve">                               </w:t>
      </w:r>
      <w:r>
        <w:rPr>
          <w:rFonts w:hint="eastAsia" w:ascii="宋体" w:hAnsi="宋体" w:eastAsia="宋体" w:cs="宋体"/>
        </w:rPr>
        <w:t>；</w:t>
      </w:r>
    </w:p>
    <w:p w14:paraId="728E283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建造师执业印章号：</w:t>
      </w:r>
      <w:r>
        <w:rPr>
          <w:rFonts w:hint="eastAsia" w:ascii="宋体" w:hAnsi="宋体" w:eastAsia="宋体" w:cs="宋体"/>
          <w:u w:val="single"/>
        </w:rPr>
        <w:t xml:space="preserve">                                </w:t>
      </w:r>
      <w:r>
        <w:rPr>
          <w:rFonts w:hint="eastAsia" w:ascii="宋体" w:hAnsi="宋体" w:eastAsia="宋体" w:cs="宋体"/>
        </w:rPr>
        <w:t>；</w:t>
      </w:r>
    </w:p>
    <w:p w14:paraId="52A8D5E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安全生产考核合格证书号：</w:t>
      </w:r>
      <w:r>
        <w:rPr>
          <w:rFonts w:hint="eastAsia" w:ascii="宋体" w:hAnsi="宋体" w:eastAsia="宋体" w:cs="宋体"/>
          <w:u w:val="single"/>
        </w:rPr>
        <w:t xml:space="preserve">                          </w:t>
      </w:r>
      <w:r>
        <w:rPr>
          <w:rFonts w:hint="eastAsia" w:ascii="宋体" w:hAnsi="宋体" w:eastAsia="宋体" w:cs="宋体"/>
        </w:rPr>
        <w:t>；</w:t>
      </w:r>
    </w:p>
    <w:p w14:paraId="3222497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686A536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w:t>
      </w:r>
    </w:p>
    <w:p w14:paraId="520F183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282203B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承包人对项目经理的授权范围如下：</w:t>
      </w:r>
      <w:r>
        <w:rPr>
          <w:rFonts w:hint="eastAsia" w:ascii="宋体" w:hAnsi="宋体" w:eastAsia="宋体" w:cs="宋体"/>
          <w:u w:val="single"/>
        </w:rPr>
        <w:t xml:space="preserve">              </w:t>
      </w:r>
      <w:r>
        <w:rPr>
          <w:rFonts w:hint="eastAsia" w:ascii="宋体" w:hAnsi="宋体" w:eastAsia="宋体" w:cs="宋体"/>
        </w:rPr>
        <w:t>。</w:t>
      </w:r>
    </w:p>
    <w:p w14:paraId="3BF4C99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0000FF"/>
          <w:u w:val="single"/>
        </w:rPr>
      </w:pPr>
      <w:r>
        <w:rPr>
          <w:rFonts w:hint="eastAsia" w:ascii="宋体" w:hAnsi="宋体" w:eastAsia="宋体" w:cs="宋体"/>
        </w:rPr>
        <w:t>关于项目经理每月在施工现场的时间要求：</w:t>
      </w:r>
      <w:r>
        <w:rPr>
          <w:rFonts w:hint="eastAsia" w:ascii="宋体" w:hAnsi="宋体" w:eastAsia="宋体" w:cs="宋体"/>
          <w:u w:val="single"/>
        </w:rPr>
        <w:t>在施工期间及工程移交前，承包人的项目经理应保证到位率，并参照龙港市相关规定执行。项目业主应对建设工程项目关键岗位人员建立考勤制度，配置考勤设备，实施考勤管理，明确请销假程序，并据实按月统计汇总工地考勤数据，建立台账</w:t>
      </w:r>
      <w:r>
        <w:rPr>
          <w:rFonts w:hint="eastAsia" w:ascii="宋体" w:hAnsi="宋体" w:eastAsia="宋体" w:cs="宋体"/>
          <w:color w:val="0000FF"/>
          <w:szCs w:val="21"/>
          <w:u w:val="single"/>
        </w:rPr>
        <w:t>。</w:t>
      </w:r>
    </w:p>
    <w:p w14:paraId="38E5637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b/>
          <w:bCs/>
        </w:rPr>
      </w:pPr>
      <w:r>
        <w:rPr>
          <w:rFonts w:hint="eastAsia" w:ascii="宋体" w:hAnsi="宋体" w:eastAsia="宋体" w:cs="宋体"/>
          <w:u w:val="single"/>
        </w:rPr>
        <w:t>项目经理（注册建造师）到位率要达到投标工期的80%以上，累计到位率达不到投标工期80%的，</w:t>
      </w:r>
      <w:r>
        <w:rPr>
          <w:rFonts w:hint="eastAsia" w:ascii="宋体" w:hAnsi="宋体" w:eastAsia="宋体" w:cs="宋体"/>
          <w:b/>
          <w:bCs/>
          <w:color w:val="000000" w:themeColor="text1"/>
          <w:u w:val="single"/>
          <w14:textFill>
            <w14:solidFill>
              <w14:schemeClr w14:val="tx1"/>
            </w14:solidFill>
          </w14:textFill>
        </w:rPr>
        <w:t>项目经理每少一天罚扣</w:t>
      </w:r>
      <w:r>
        <w:rPr>
          <w:rFonts w:hint="eastAsia" w:ascii="宋体" w:hAnsi="宋体" w:eastAsia="宋体" w:cs="宋体"/>
          <w:b/>
          <w:bCs/>
          <w:color w:val="000000" w:themeColor="text1"/>
          <w:u w:val="single"/>
          <w:lang w:val="en-US" w:eastAsia="zh-CN"/>
          <w14:textFill>
            <w14:solidFill>
              <w14:schemeClr w14:val="tx1"/>
            </w14:solidFill>
          </w14:textFill>
        </w:rPr>
        <w:t>1</w:t>
      </w:r>
      <w:r>
        <w:rPr>
          <w:rFonts w:hint="eastAsia" w:ascii="宋体" w:hAnsi="宋体" w:eastAsia="宋体" w:cs="宋体"/>
          <w:b/>
          <w:bCs/>
          <w:color w:val="000000" w:themeColor="text1"/>
          <w:u w:val="single"/>
          <w14:textFill>
            <w14:solidFill>
              <w14:schemeClr w14:val="tx1"/>
            </w14:solidFill>
          </w14:textFill>
        </w:rPr>
        <w:t>000元人民币</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b/>
          <w:bCs/>
          <w:u w:val="single"/>
        </w:rPr>
        <w:t>在合同约定到位天数内，当月累计不到位少于等于10天的，项目业主从当月工程款中扣除相应违约金，并约谈企业负责人；当月累计不到位多于10天的，项目业主从当月工程款中扣除相应违约金，并报主管部门，监管部门约谈企业负责人并责令整改；监管部门约谈企业负责人两次的，将依据有关规定给予严肃处理</w:t>
      </w:r>
      <w:r>
        <w:rPr>
          <w:rFonts w:hint="eastAsia" w:ascii="宋体" w:hAnsi="宋体" w:eastAsia="宋体" w:cs="宋体"/>
          <w:b/>
          <w:bCs/>
        </w:rPr>
        <w:t>。</w:t>
      </w:r>
    </w:p>
    <w:p w14:paraId="5326ABDE">
      <w:pPr>
        <w:pStyle w:val="286"/>
        <w:keepNext w:val="0"/>
        <w:keepLines w:val="0"/>
        <w:pageBreakBefore w:val="0"/>
        <w:kinsoku/>
        <w:wordWrap/>
        <w:overflowPunct/>
        <w:topLinePunct w:val="0"/>
        <w:bidi w:val="0"/>
        <w:adjustRightInd/>
        <w:spacing w:line="400" w:lineRule="exact"/>
        <w:ind w:firstLine="422" w:firstLineChars="200"/>
        <w:jc w:val="left"/>
        <w:textAlignment w:val="auto"/>
        <w:rPr>
          <w:rFonts w:hint="eastAsia" w:ascii="宋体" w:hAnsi="宋体" w:eastAsia="宋体" w:cs="宋体"/>
        </w:rPr>
      </w:pPr>
      <w:r>
        <w:rPr>
          <w:rFonts w:hint="eastAsia" w:ascii="宋体" w:hAnsi="宋体" w:eastAsia="宋体" w:cs="宋体"/>
          <w:b/>
          <w:bCs/>
        </w:rPr>
        <w:t>承包人因上述行为被主管部门约谈两次的，视为承包人不按照与发包人订立的合同履行义务且情节严重，发包人有权解除合同，同时上报监管部门，监管部门可取消承包人12个月参加龙港市招标项目的投标资格。</w:t>
      </w:r>
    </w:p>
    <w:p w14:paraId="0D9C4E5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承包人未提交劳动合同，以及没有为项目经理缴纳社会保险证明的违约责任：</w:t>
      </w:r>
      <w:r>
        <w:rPr>
          <w:rFonts w:hint="eastAsia" w:ascii="宋体" w:hAnsi="宋体" w:eastAsia="宋体" w:cs="宋体"/>
          <w:u w:val="single"/>
        </w:rPr>
        <w:t>承包人不提交上述文件的，项目经理无权履行职责，发包人有权要求更换项目经理，由此增加的费用和（或）延误的工期由承包人承担</w:t>
      </w:r>
      <w:r>
        <w:rPr>
          <w:rFonts w:hint="eastAsia" w:ascii="宋体" w:hAnsi="宋体" w:eastAsia="宋体" w:cs="宋体"/>
        </w:rPr>
        <w:t>。</w:t>
      </w:r>
    </w:p>
    <w:p w14:paraId="407678F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项目经理未经批准，擅自离开施工现场的违约责任：</w:t>
      </w:r>
      <w:r>
        <w:rPr>
          <w:rFonts w:hint="eastAsia" w:ascii="宋体" w:hAnsi="宋体" w:eastAsia="宋体" w:cs="宋体"/>
          <w:u w:val="single"/>
        </w:rPr>
        <w:t>按未到位违约处理</w:t>
      </w:r>
      <w:r>
        <w:rPr>
          <w:rFonts w:hint="eastAsia" w:ascii="宋体" w:hAnsi="宋体" w:eastAsia="宋体" w:cs="宋体"/>
        </w:rPr>
        <w:t>。</w:t>
      </w:r>
    </w:p>
    <w:p w14:paraId="1C0C2E6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3.2.3 承包人擅自更换项目经理的违约责任：</w:t>
      </w:r>
      <w:r>
        <w:rPr>
          <w:rFonts w:hint="eastAsia" w:ascii="宋体" w:hAnsi="宋体" w:eastAsia="宋体" w:cs="宋体"/>
          <w:u w:val="single"/>
        </w:rPr>
        <w:t>中标后未经发包人同意，不得擅自更换项目经理，否则按每次/每</w:t>
      </w:r>
      <w:r>
        <w:rPr>
          <w:rFonts w:hint="eastAsia" w:ascii="宋体" w:hAnsi="宋体" w:eastAsia="宋体" w:cs="宋体"/>
          <w:color w:val="000000" w:themeColor="text1"/>
          <w:u w:val="single"/>
          <w14:textFill>
            <w14:solidFill>
              <w14:schemeClr w14:val="tx1"/>
            </w14:solidFill>
          </w14:textFill>
        </w:rPr>
        <w:t xml:space="preserve">人 </w:t>
      </w:r>
      <w:r>
        <w:rPr>
          <w:rFonts w:hint="eastAsia" w:ascii="宋体" w:hAnsi="宋体" w:eastAsia="宋体" w:cs="宋体"/>
          <w:color w:val="000000" w:themeColor="text1"/>
          <w:u w:val="single"/>
          <w:lang w:val="en-US" w:eastAsia="zh-CN"/>
          <w14:textFill>
            <w14:solidFill>
              <w14:schemeClr w14:val="tx1"/>
            </w14:solidFill>
          </w14:textFill>
        </w:rPr>
        <w:t>100</w:t>
      </w:r>
      <w:r>
        <w:rPr>
          <w:rFonts w:hint="eastAsia" w:ascii="宋体" w:hAnsi="宋体" w:eastAsia="宋体" w:cs="宋体"/>
          <w:color w:val="000000" w:themeColor="text1"/>
          <w:u w:val="single"/>
          <w14:textFill>
            <w14:solidFill>
              <w14:schemeClr w14:val="tx1"/>
            </w14:solidFill>
          </w14:textFill>
        </w:rPr>
        <w:t xml:space="preserve">000 元罚扣；且发包人有权直接从当月工程款中扣除；经发包人同意，更换项目经理的，按每次/每人 </w:t>
      </w:r>
      <w:r>
        <w:rPr>
          <w:rFonts w:hint="eastAsia" w:ascii="宋体" w:hAnsi="宋体" w:eastAsia="宋体" w:cs="宋体"/>
          <w:color w:val="000000" w:themeColor="text1"/>
          <w:u w:val="single"/>
          <w:lang w:val="en-US" w:eastAsia="zh-CN"/>
          <w14:textFill>
            <w14:solidFill>
              <w14:schemeClr w14:val="tx1"/>
            </w14:solidFill>
          </w14:textFill>
        </w:rPr>
        <w:t>50</w:t>
      </w:r>
      <w:r>
        <w:rPr>
          <w:rFonts w:hint="eastAsia" w:ascii="宋体" w:hAnsi="宋体" w:eastAsia="宋体" w:cs="宋体"/>
          <w:color w:val="000000" w:themeColor="text1"/>
          <w:u w:val="single"/>
          <w14:textFill>
            <w14:solidFill>
              <w14:schemeClr w14:val="tx1"/>
            </w14:solidFill>
          </w14:textFill>
        </w:rPr>
        <w:t>000 元罚</w:t>
      </w:r>
      <w:r>
        <w:rPr>
          <w:rFonts w:hint="eastAsia" w:ascii="宋体" w:hAnsi="宋体" w:eastAsia="宋体" w:cs="宋体"/>
          <w:u w:val="single"/>
        </w:rPr>
        <w:t>扣。且发包人有权直接从工程款中扣除</w:t>
      </w:r>
      <w:r>
        <w:rPr>
          <w:rFonts w:hint="eastAsia" w:ascii="宋体" w:hAnsi="宋体" w:eastAsia="宋体" w:cs="宋体"/>
        </w:rPr>
        <w:t>。</w:t>
      </w:r>
    </w:p>
    <w:p w14:paraId="1A5D94AB">
      <w:pPr>
        <w:pStyle w:val="286"/>
        <w:keepNext w:val="0"/>
        <w:keepLines w:val="0"/>
        <w:pageBreakBefore w:val="0"/>
        <w:kinsoku/>
        <w:wordWrap/>
        <w:overflowPunct/>
        <w:topLinePunct w:val="0"/>
        <w:bidi w:val="0"/>
        <w:adjustRightInd/>
        <w:spacing w:line="400" w:lineRule="exact"/>
        <w:textAlignment w:val="auto"/>
        <w:rPr>
          <w:rFonts w:hint="eastAsia" w:ascii="宋体" w:hAnsi="宋体" w:eastAsia="宋体" w:cs="宋体"/>
          <w:color w:val="auto"/>
        </w:rPr>
      </w:pPr>
      <w:r>
        <w:rPr>
          <w:rFonts w:hint="eastAsia" w:ascii="宋体" w:hAnsi="宋体" w:eastAsia="宋体" w:cs="宋体"/>
        </w:rPr>
        <w:t xml:space="preserve">    3.2.4 承包人无正当理由拒绝更换项目经理的违约责任：</w:t>
      </w:r>
      <w:r>
        <w:rPr>
          <w:rFonts w:hint="eastAsia" w:ascii="宋体" w:hAnsi="宋体" w:eastAsia="宋体" w:cs="宋体"/>
          <w:color w:val="auto"/>
          <w:u w:val="single"/>
        </w:rPr>
        <w:t>经发包人同意后，项目经理应在规定的时间内更换并到岗，逾期视为应到人员未到位按项目经理到位率的担保处理办法处理</w:t>
      </w:r>
      <w:r>
        <w:rPr>
          <w:rFonts w:hint="eastAsia" w:ascii="宋体" w:hAnsi="宋体" w:eastAsia="宋体" w:cs="宋体"/>
          <w:color w:val="auto"/>
        </w:rPr>
        <w:t>。</w:t>
      </w:r>
    </w:p>
    <w:p w14:paraId="131D16C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3.3 承包人人员</w:t>
      </w:r>
    </w:p>
    <w:p w14:paraId="5DFF7BA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3.3.1 承包人提交项目管理机构及施工现场管理人员安排报告的期限：</w:t>
      </w:r>
      <w:r>
        <w:rPr>
          <w:rFonts w:hint="eastAsia" w:ascii="宋体" w:hAnsi="宋体" w:eastAsia="宋体" w:cs="宋体"/>
          <w:color w:val="auto"/>
          <w:u w:val="single"/>
        </w:rPr>
        <w:t>接到开工通知后7天内</w:t>
      </w:r>
      <w:r>
        <w:rPr>
          <w:rFonts w:hint="eastAsia" w:ascii="宋体" w:hAnsi="宋体" w:eastAsia="宋体" w:cs="宋体"/>
          <w:color w:val="auto"/>
        </w:rPr>
        <w:t>。</w:t>
      </w:r>
    </w:p>
    <w:p w14:paraId="2D387C3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3.3.3 承包人无正当理由拒绝撤换主要施工管理人员的违约责任：</w:t>
      </w:r>
      <w:r>
        <w:rPr>
          <w:rFonts w:hint="eastAsia" w:ascii="宋体" w:hAnsi="宋体" w:eastAsia="宋体" w:cs="宋体"/>
          <w:color w:val="auto"/>
          <w:u w:val="single"/>
        </w:rPr>
        <w:t>经发包人同意后，更换人员应在规定的时间内更换并到岗，逾期视为应到人员未到位按项目班组人员到位率的担保处理办法处理。</w:t>
      </w:r>
    </w:p>
    <w:p w14:paraId="6B01C75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3.3.4 承包人主要施工管理人员离开施工现场的批准要求：</w:t>
      </w:r>
      <w:r>
        <w:rPr>
          <w:rFonts w:hint="eastAsia" w:ascii="宋体" w:hAnsi="宋体" w:eastAsia="宋体" w:cs="宋体"/>
          <w:u w:val="single"/>
        </w:rPr>
        <w:t>承包人的主要施工管理人员离开施工现场每月累计不超过5天的，应报监理人同意；离开施工现场每月累计超过5天的，应通知监理人，并征得发包人书面同意。主要施工管理人员离开施工现场前应制定一名有经验的人员临时代行其职责，该人员应具备履行相应职责的资格和能力，且应征得监理人或发包人的同意。</w:t>
      </w:r>
    </w:p>
    <w:p w14:paraId="3E49E08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3.3.5承包人擅自更换主要施工管理人员的违约责任：</w:t>
      </w:r>
      <w:r>
        <w:rPr>
          <w:rFonts w:hint="eastAsia" w:ascii="宋体" w:hAnsi="宋体" w:eastAsia="宋体" w:cs="宋体"/>
          <w:u w:val="single"/>
        </w:rPr>
        <w:t>中标后未经发包人同意，不得擅自更换主要管理人员，否则按每次/每人</w:t>
      </w:r>
      <w:r>
        <w:rPr>
          <w:rFonts w:hint="eastAsia" w:ascii="宋体" w:hAnsi="宋体" w:eastAsia="宋体" w:cs="宋体"/>
          <w:u w:val="single"/>
          <w:lang w:val="en-US" w:eastAsia="zh-CN"/>
        </w:rPr>
        <w:t>50000</w:t>
      </w:r>
      <w:r>
        <w:rPr>
          <w:rFonts w:hint="eastAsia" w:ascii="宋体" w:hAnsi="宋体" w:eastAsia="宋体" w:cs="宋体"/>
          <w:u w:val="single"/>
        </w:rPr>
        <w:t>元罚扣，且发包人有权直接从工程款中扣除；经发包人同意，更换主要管理人员，按每次/每人</w:t>
      </w:r>
      <w:r>
        <w:rPr>
          <w:rFonts w:hint="eastAsia" w:ascii="宋体" w:hAnsi="宋体" w:eastAsia="宋体" w:cs="宋体"/>
          <w:u w:val="single"/>
          <w:lang w:val="en-US" w:eastAsia="zh-CN"/>
        </w:rPr>
        <w:t>25000</w:t>
      </w:r>
      <w:r>
        <w:rPr>
          <w:rFonts w:hint="eastAsia" w:ascii="宋体" w:hAnsi="宋体" w:eastAsia="宋体" w:cs="宋体"/>
          <w:u w:val="single"/>
        </w:rPr>
        <w:t>元罚扣，且发包人有权直接从工程款中扣除。</w:t>
      </w:r>
    </w:p>
    <w:p w14:paraId="333849A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承包人主要施工管理人员擅自离开施工现场的违约责任：</w:t>
      </w:r>
      <w:r>
        <w:rPr>
          <w:rFonts w:hint="eastAsia" w:ascii="宋体" w:hAnsi="宋体" w:eastAsia="宋体" w:cs="宋体"/>
          <w:u w:val="single"/>
        </w:rPr>
        <w:t>按人员未到位处理</w:t>
      </w:r>
      <w:r>
        <w:rPr>
          <w:rFonts w:hint="eastAsia" w:ascii="宋体" w:hAnsi="宋体" w:eastAsia="宋体" w:cs="宋体"/>
        </w:rPr>
        <w:t>。</w:t>
      </w:r>
    </w:p>
    <w:p w14:paraId="116F647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3.3.6承包人在各项列会时，应出席的项目班组人员迟到的扣</w:t>
      </w:r>
      <w:r>
        <w:rPr>
          <w:rFonts w:hint="eastAsia" w:ascii="宋体" w:hAnsi="宋体" w:eastAsia="宋体" w:cs="宋体"/>
          <w:lang w:val="en-US" w:eastAsia="zh-CN"/>
        </w:rPr>
        <w:t>200</w:t>
      </w:r>
      <w:r>
        <w:rPr>
          <w:rFonts w:hint="eastAsia" w:ascii="宋体" w:hAnsi="宋体" w:eastAsia="宋体" w:cs="宋体"/>
          <w:color w:val="000000" w:themeColor="text1"/>
          <w14:textFill>
            <w14:solidFill>
              <w14:schemeClr w14:val="tx1"/>
            </w14:solidFill>
          </w14:textFill>
        </w:rPr>
        <w:t>元/人·次，缺席的</w:t>
      </w:r>
      <w:r>
        <w:rPr>
          <w:rFonts w:hint="eastAsia" w:ascii="宋体" w:hAnsi="宋体" w:eastAsia="宋体" w:cs="宋体"/>
          <w:color w:val="000000" w:themeColor="text1"/>
          <w:lang w:val="en-US" w:eastAsia="zh-CN"/>
          <w14:textFill>
            <w14:solidFill>
              <w14:schemeClr w14:val="tx1"/>
            </w14:solidFill>
          </w14:textFill>
        </w:rPr>
        <w:t>500</w:t>
      </w:r>
      <w:r>
        <w:rPr>
          <w:rFonts w:hint="eastAsia" w:ascii="宋体" w:hAnsi="宋体" w:eastAsia="宋体" w:cs="宋体"/>
          <w:color w:val="000000" w:themeColor="text1"/>
          <w14:textFill>
            <w14:solidFill>
              <w14:schemeClr w14:val="tx1"/>
            </w14:solidFill>
          </w14:textFill>
        </w:rPr>
        <w:t>元/人·次（因客观原因经发包人审批同意的除外）。（注：工程开工前的合同洽谈、工程协商及交底会议，施工过程中的例会等项目负责人无故缺席的，也视为未到位，每次罚</w:t>
      </w:r>
      <w:r>
        <w:rPr>
          <w:rFonts w:hint="eastAsia" w:ascii="宋体" w:hAnsi="宋体" w:eastAsia="宋体" w:cs="宋体"/>
          <w:color w:val="000000" w:themeColor="text1"/>
          <w:lang w:val="en-US" w:eastAsia="zh-CN"/>
          <w14:textFill>
            <w14:solidFill>
              <w14:schemeClr w14:val="tx1"/>
            </w14:solidFill>
          </w14:textFill>
        </w:rPr>
        <w:t>1000</w:t>
      </w:r>
      <w:r>
        <w:rPr>
          <w:rFonts w:hint="eastAsia" w:ascii="宋体" w:hAnsi="宋体" w:eastAsia="宋体" w:cs="宋体"/>
          <w:color w:val="000000" w:themeColor="text1"/>
          <w14:textFill>
            <w14:solidFill>
              <w14:schemeClr w14:val="tx1"/>
            </w14:solidFill>
          </w14:textFill>
        </w:rPr>
        <w:t>元</w:t>
      </w:r>
      <w:r>
        <w:rPr>
          <w:rFonts w:hint="eastAsia" w:ascii="宋体" w:hAnsi="宋体" w:eastAsia="宋体" w:cs="宋体"/>
        </w:rPr>
        <w:t>/人）。</w:t>
      </w:r>
    </w:p>
    <w:p w14:paraId="796EE5C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3.3.7所有人员更换罚款款项必须在同意批复前以现金方式提交给发包人，其他项目班组人员迟到、缺岗未到位的罚款款项在当月进度款中扣除。</w:t>
      </w:r>
    </w:p>
    <w:p w14:paraId="2E72D3D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3.5 分包</w:t>
      </w:r>
    </w:p>
    <w:p w14:paraId="0636E92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3.5.1 分包的一般约定</w:t>
      </w:r>
    </w:p>
    <w:p w14:paraId="039B6087">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禁止分包的工程包括：</w:t>
      </w:r>
      <w:r>
        <w:rPr>
          <w:rFonts w:hint="eastAsia" w:ascii="宋体" w:hAnsi="宋体" w:eastAsia="宋体" w:cs="宋体"/>
          <w:u w:val="single"/>
        </w:rPr>
        <w:t xml:space="preserve">                          </w:t>
      </w:r>
      <w:r>
        <w:rPr>
          <w:rFonts w:hint="eastAsia" w:ascii="宋体" w:hAnsi="宋体" w:eastAsia="宋体" w:cs="宋体"/>
        </w:rPr>
        <w:t>。</w:t>
      </w:r>
    </w:p>
    <w:p w14:paraId="7AD2C8F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主体结构、关键性工作的范围：</w:t>
      </w:r>
      <w:r>
        <w:rPr>
          <w:rFonts w:hint="eastAsia" w:ascii="宋体" w:hAnsi="宋体" w:eastAsia="宋体" w:cs="宋体"/>
          <w:u w:val="single"/>
        </w:rPr>
        <w:t xml:space="preserve">                      </w:t>
      </w:r>
      <w:r>
        <w:rPr>
          <w:rFonts w:hint="eastAsia" w:ascii="宋体" w:hAnsi="宋体" w:eastAsia="宋体" w:cs="宋体"/>
        </w:rPr>
        <w:t>。</w:t>
      </w:r>
    </w:p>
    <w:p w14:paraId="0374DF90">
      <w:pPr>
        <w:pStyle w:val="286"/>
        <w:keepNext w:val="0"/>
        <w:keepLines w:val="0"/>
        <w:pageBreakBefore w:val="0"/>
        <w:kinsoku/>
        <w:wordWrap/>
        <w:overflowPunct/>
        <w:topLinePunct w:val="0"/>
        <w:bidi w:val="0"/>
        <w:adjustRightInd/>
        <w:spacing w:line="400" w:lineRule="exact"/>
        <w:textAlignment w:val="auto"/>
        <w:rPr>
          <w:rFonts w:hint="eastAsia" w:ascii="宋体" w:hAnsi="宋体" w:eastAsia="宋体" w:cs="宋体"/>
        </w:rPr>
      </w:pPr>
      <w:r>
        <w:rPr>
          <w:rFonts w:hint="eastAsia" w:ascii="宋体" w:hAnsi="宋体" w:eastAsia="宋体" w:cs="宋体"/>
        </w:rPr>
        <w:t xml:space="preserve">    3.5.2分包的确定</w:t>
      </w:r>
    </w:p>
    <w:p w14:paraId="35B1486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允许分包的专业工程包括：</w:t>
      </w:r>
      <w:r>
        <w:rPr>
          <w:rFonts w:hint="eastAsia" w:ascii="宋体" w:hAnsi="宋体" w:eastAsia="宋体" w:cs="宋体"/>
          <w:u w:val="single"/>
        </w:rPr>
        <w:t xml:space="preserve">                          </w:t>
      </w:r>
      <w:r>
        <w:rPr>
          <w:rFonts w:hint="eastAsia" w:ascii="宋体" w:hAnsi="宋体" w:eastAsia="宋体" w:cs="宋体"/>
        </w:rPr>
        <w:t>。</w:t>
      </w:r>
    </w:p>
    <w:p w14:paraId="6D32FD3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其他关于分包的约定：</w:t>
      </w:r>
      <w:r>
        <w:rPr>
          <w:rFonts w:hint="eastAsia" w:ascii="宋体" w:hAnsi="宋体" w:eastAsia="宋体" w:cs="宋体"/>
          <w:u w:val="single"/>
        </w:rPr>
        <w:t xml:space="preserve">                                 </w:t>
      </w:r>
      <w:r>
        <w:rPr>
          <w:rFonts w:hint="eastAsia" w:ascii="宋体" w:hAnsi="宋体" w:eastAsia="宋体" w:cs="宋体"/>
        </w:rPr>
        <w:t>。</w:t>
      </w:r>
    </w:p>
    <w:p w14:paraId="58282AF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3.5.4 分包合同价款</w:t>
      </w:r>
    </w:p>
    <w:p w14:paraId="18057B2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关于分包合同价款支付的约定：</w:t>
      </w:r>
      <w:r>
        <w:rPr>
          <w:rFonts w:hint="eastAsia" w:ascii="宋体" w:hAnsi="宋体" w:eastAsia="宋体" w:cs="宋体"/>
          <w:u w:val="single"/>
        </w:rPr>
        <w:t>按通用合同条款第3.5.4款执行</w:t>
      </w:r>
      <w:r>
        <w:rPr>
          <w:rFonts w:hint="eastAsia" w:ascii="宋体" w:hAnsi="宋体" w:eastAsia="宋体" w:cs="宋体"/>
        </w:rPr>
        <w:t>。</w:t>
      </w:r>
    </w:p>
    <w:p w14:paraId="255197A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3.6 工程照管与成品、半成品保护</w:t>
      </w:r>
    </w:p>
    <w:p w14:paraId="463496E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承包人负责照管工程及工程相关的材料、工程设备的起始时间：</w:t>
      </w:r>
      <w:r>
        <w:rPr>
          <w:rFonts w:hint="eastAsia" w:ascii="宋体" w:hAnsi="宋体" w:eastAsia="宋体" w:cs="宋体"/>
          <w:color w:val="auto"/>
          <w:u w:val="single"/>
        </w:rPr>
        <w:t>按通用合同条款第3.6款执行</w:t>
      </w:r>
      <w:r>
        <w:rPr>
          <w:rFonts w:hint="eastAsia" w:ascii="宋体" w:hAnsi="宋体" w:eastAsia="宋体" w:cs="宋体"/>
          <w:color w:val="auto"/>
        </w:rPr>
        <w:t>。</w:t>
      </w:r>
    </w:p>
    <w:p w14:paraId="6A8DC13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3.7 履约担保</w:t>
      </w:r>
    </w:p>
    <w:p w14:paraId="5B3ADFC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承包人是否提供履约担保：</w:t>
      </w:r>
      <w:r>
        <w:rPr>
          <w:rFonts w:hint="eastAsia" w:ascii="宋体" w:hAnsi="宋体" w:eastAsia="宋体" w:cs="宋体"/>
          <w:color w:val="auto"/>
          <w:u w:val="single"/>
        </w:rPr>
        <w:t xml:space="preserve">  是  </w:t>
      </w:r>
      <w:r>
        <w:rPr>
          <w:rFonts w:hint="eastAsia" w:ascii="宋体" w:hAnsi="宋体" w:eastAsia="宋体" w:cs="宋体"/>
          <w:color w:val="auto"/>
        </w:rPr>
        <w:t>。</w:t>
      </w:r>
    </w:p>
    <w:p w14:paraId="7CA8C6D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承包人提供履约担保的形式、金额及期限的：</w:t>
      </w:r>
      <w:r>
        <w:rPr>
          <w:rFonts w:hint="eastAsia" w:ascii="宋体" w:hAnsi="宋体" w:eastAsia="宋体" w:cs="宋体"/>
          <w:color w:val="auto"/>
          <w:u w:val="single"/>
        </w:rPr>
        <w:t>合同价款2%（以银行转账或银行保函或保险凭证或融资担保公司保函形式提供、除甲供材料外），期限为自提供担保之日起至工程竣工验收合格止，退还不计利息。</w:t>
      </w:r>
      <w:r>
        <w:rPr>
          <w:rFonts w:hint="eastAsia" w:ascii="宋体" w:hAnsi="宋体" w:eastAsia="宋体" w:cs="宋体"/>
          <w:b/>
          <w:bCs/>
          <w:color w:val="auto"/>
          <w:u w:val="single"/>
        </w:rPr>
        <w:t>银行转账形式的保证金必须从投标单位银行基本账户汇出，不得现金解入，不得通过投标单位分支机构或第三者账户转入；保函形式的保证金应为投标人基本账户开户行出具的银行保函。</w:t>
      </w:r>
    </w:p>
    <w:p w14:paraId="71E0FA3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其中履约担保分配如下：</w:t>
      </w:r>
    </w:p>
    <w:p w14:paraId="5EED427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①工程质量保证金额为履约担保的30%，因承包人原因工程质量达不到协议书中约定的质量标准的责任：承包方必须无条件返工到合格为止，如返工后仍不能达到约定要求的，发包人按不合格部分造价扣除承包人的工程款，承包人还须支付合同结算总价款的</w:t>
      </w:r>
      <w:r>
        <w:rPr>
          <w:rFonts w:hint="eastAsia" w:ascii="宋体" w:hAnsi="宋体" w:eastAsia="宋体" w:cs="宋体"/>
          <w:color w:val="auto"/>
          <w:u w:val="single"/>
          <w:lang w:val="en-US" w:eastAsia="zh-CN"/>
        </w:rPr>
        <w:t>1.5</w:t>
      </w:r>
      <w:r>
        <w:rPr>
          <w:rFonts w:hint="eastAsia" w:ascii="宋体" w:hAnsi="宋体" w:eastAsia="宋体" w:cs="宋体"/>
          <w:color w:val="auto"/>
          <w:u w:val="single"/>
        </w:rPr>
        <w:t>%的质量违约金（包括在履约保证金内）。</w:t>
      </w:r>
    </w:p>
    <w:p w14:paraId="4F1C9C2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②工期保证金额为履约担保的</w:t>
      </w:r>
      <w:r>
        <w:rPr>
          <w:rFonts w:hint="eastAsia" w:ascii="宋体" w:hAnsi="宋体" w:eastAsia="宋体" w:cs="宋体"/>
          <w:color w:val="auto"/>
          <w:u w:val="single"/>
          <w:lang w:val="en-US" w:eastAsia="zh-CN"/>
        </w:rPr>
        <w:t>4</w:t>
      </w:r>
      <w:r>
        <w:rPr>
          <w:rFonts w:hint="eastAsia" w:ascii="宋体" w:hAnsi="宋体" w:eastAsia="宋体" w:cs="宋体"/>
          <w:color w:val="auto"/>
          <w:u w:val="single"/>
        </w:rPr>
        <w:t>0%，因承包人原因不能按协议书中约定的竣工日期或工程师同意顺延的工期按时竣工的责任：工期提前不奖励；</w:t>
      </w:r>
      <w:r>
        <w:rPr>
          <w:rFonts w:hint="eastAsia" w:ascii="宋体" w:hAnsi="宋体" w:eastAsia="宋体" w:cs="宋体"/>
          <w:b/>
          <w:bCs/>
          <w:color w:val="auto"/>
          <w:u w:val="single"/>
        </w:rPr>
        <w:t>每延期1天，罚人民币</w:t>
      </w:r>
      <w:r>
        <w:rPr>
          <w:rFonts w:hint="eastAsia" w:ascii="宋体" w:hAnsi="宋体" w:eastAsia="宋体" w:cs="宋体"/>
          <w:b/>
          <w:bCs/>
          <w:color w:val="auto"/>
          <w:u w:val="single"/>
          <w:lang w:val="en-US" w:eastAsia="zh-CN"/>
        </w:rPr>
        <w:t>1</w:t>
      </w:r>
      <w:r>
        <w:rPr>
          <w:rFonts w:hint="eastAsia" w:ascii="宋体" w:hAnsi="宋体" w:eastAsia="宋体" w:cs="宋体"/>
          <w:b/>
          <w:bCs/>
          <w:color w:val="auto"/>
          <w:u w:val="single"/>
        </w:rPr>
        <w:t>000元</w:t>
      </w:r>
      <w:r>
        <w:rPr>
          <w:rFonts w:hint="eastAsia" w:ascii="宋体" w:hAnsi="宋体" w:eastAsia="宋体" w:cs="宋体"/>
          <w:color w:val="auto"/>
          <w:u w:val="single"/>
        </w:rPr>
        <w:t>，尾数不足1天的按1天算。工期按规定的投标工期（经发包人签证延续的工期自然延续）。</w:t>
      </w:r>
    </w:p>
    <w:p w14:paraId="179EC5A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③人员到位保证金额为履约担保的</w:t>
      </w:r>
      <w:r>
        <w:rPr>
          <w:rFonts w:hint="eastAsia" w:ascii="宋体" w:hAnsi="宋体" w:eastAsia="宋体" w:cs="宋体"/>
          <w:color w:val="auto"/>
          <w:u w:val="single"/>
          <w:lang w:val="en-US" w:eastAsia="zh-CN"/>
        </w:rPr>
        <w:t>2</w:t>
      </w:r>
      <w:r>
        <w:rPr>
          <w:rFonts w:hint="eastAsia" w:ascii="宋体" w:hAnsi="宋体" w:eastAsia="宋体" w:cs="宋体"/>
          <w:color w:val="auto"/>
          <w:u w:val="single"/>
        </w:rPr>
        <w:t>0%，项目经理及其他管理人员以考勤管理为准。项目经理每月到岗天数为24天，</w:t>
      </w:r>
      <w:r>
        <w:rPr>
          <w:rFonts w:hint="eastAsia" w:ascii="宋体" w:hAnsi="宋体" w:eastAsia="宋体" w:cs="宋体"/>
          <w:b/>
          <w:color w:val="auto"/>
          <w:u w:val="single"/>
        </w:rPr>
        <w:t>每缺一天，每人扣款</w:t>
      </w:r>
      <w:r>
        <w:rPr>
          <w:rFonts w:hint="eastAsia" w:ascii="宋体" w:hAnsi="宋体" w:eastAsia="宋体" w:cs="宋体"/>
          <w:b/>
          <w:color w:val="auto"/>
          <w:u w:val="single"/>
          <w:lang w:val="en-US" w:eastAsia="zh-CN"/>
        </w:rPr>
        <w:t>10</w:t>
      </w:r>
      <w:r>
        <w:rPr>
          <w:rFonts w:hint="eastAsia" w:ascii="宋体" w:hAnsi="宋体" w:eastAsia="宋体" w:cs="宋体"/>
          <w:b/>
          <w:color w:val="auto"/>
          <w:u w:val="single"/>
        </w:rPr>
        <w:t>00元；项目部其他人员每月到位率80%，每缺一天，每人扣款</w:t>
      </w:r>
      <w:r>
        <w:rPr>
          <w:rFonts w:hint="eastAsia" w:ascii="宋体" w:hAnsi="宋体" w:eastAsia="宋体" w:cs="宋体"/>
          <w:b/>
          <w:color w:val="auto"/>
          <w:u w:val="single"/>
          <w:lang w:val="en-US" w:eastAsia="zh-CN"/>
        </w:rPr>
        <w:t>5</w:t>
      </w:r>
      <w:r>
        <w:rPr>
          <w:rFonts w:hint="eastAsia" w:ascii="宋体" w:hAnsi="宋体" w:eastAsia="宋体" w:cs="宋体"/>
          <w:b/>
          <w:color w:val="auto"/>
          <w:u w:val="single"/>
        </w:rPr>
        <w:t>00元，</w:t>
      </w:r>
      <w:r>
        <w:rPr>
          <w:rFonts w:hint="eastAsia" w:ascii="宋体" w:hAnsi="宋体" w:eastAsia="宋体" w:cs="宋体"/>
          <w:color w:val="auto"/>
          <w:u w:val="single"/>
        </w:rPr>
        <w:t>项目经理及其他管理人员到位率以考勤为准。投标人中标后，不得擅自更换标书中明确的项目班子组成人员。业主有权视工程具体要求增加相关工程管理人员。</w:t>
      </w:r>
    </w:p>
    <w:p w14:paraId="41126B5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single"/>
        </w:rPr>
        <w:t>④安全文明施工保证金额为履约担保的</w:t>
      </w:r>
      <w:r>
        <w:rPr>
          <w:rFonts w:hint="eastAsia" w:ascii="宋体" w:hAnsi="宋体" w:eastAsia="宋体" w:cs="宋体"/>
          <w:color w:val="auto"/>
          <w:u w:val="single"/>
          <w:lang w:val="en-US" w:eastAsia="zh-CN"/>
        </w:rPr>
        <w:t>1</w:t>
      </w:r>
      <w:r>
        <w:rPr>
          <w:rFonts w:hint="eastAsia" w:ascii="宋体" w:hAnsi="宋体" w:eastAsia="宋体" w:cs="宋体"/>
          <w:color w:val="auto"/>
          <w:u w:val="single"/>
        </w:rPr>
        <w:t>0%，若发生重大安全事故等发生违约，发包人一次性扣其履约担保和本工程的文明措施费，并由承包人承担由此造成的经济损失，并执行本合同专用条款的上述规定。</w:t>
      </w:r>
    </w:p>
    <w:p w14:paraId="7AABEAB9">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4. 监理人</w:t>
      </w:r>
    </w:p>
    <w:p w14:paraId="3058B56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4.1监理人的一般规定</w:t>
      </w:r>
    </w:p>
    <w:p w14:paraId="5634873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关于监理人的监理内容：</w:t>
      </w:r>
      <w:r>
        <w:rPr>
          <w:rFonts w:hint="eastAsia" w:ascii="宋体" w:hAnsi="宋体" w:eastAsia="宋体" w:cs="宋体"/>
          <w:color w:val="auto"/>
          <w:u w:val="single"/>
        </w:rPr>
        <w:t>执行《建设工程监理规范GB50319-2013》规定的总监理工程师应履行的职责，全过程监理工程质量、进度、安全文明施工及工程造价控制等工作。</w:t>
      </w:r>
    </w:p>
    <w:p w14:paraId="3834FFEF">
      <w:pPr>
        <w:pStyle w:val="28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关于监理人的监理权限：</w:t>
      </w:r>
      <w:r>
        <w:rPr>
          <w:rFonts w:hint="eastAsia" w:ascii="宋体" w:hAnsi="宋体" w:eastAsia="宋体" w:cs="宋体"/>
          <w:color w:val="auto"/>
          <w:u w:val="single"/>
        </w:rPr>
        <w:t>对工程建设有关事项包括工程规模、设计标准、规划设计、生产工艺和使用功能要求提出建议；审批工程施工组织设计和技术方案；主持工程建设有关协作单位的组织协调，重要事项应事先向建设单位征求意见；对工程使用的材料和施工质量进行检验；对不符合设计要求或不符合规范和质量标准的分部分项有权停工整改.返工；其中 需要取得发包人批准才能行使的职权包括：1、变更设计2、超清单范围的计量3、增加工程费用的施工方案4、工期延长5、工程索赔6、开工、停工、复工；7、其他发包人认为需要批准才能行使的职权</w:t>
      </w:r>
    </w:p>
    <w:p w14:paraId="644B465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关于监理人在施工现场的办公场所、生活场所的提供和费用承担的约定：</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14:paraId="36D5911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4.2 监理人员</w:t>
      </w:r>
    </w:p>
    <w:p w14:paraId="3A2C801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总监理工程师：</w:t>
      </w:r>
    </w:p>
    <w:p w14:paraId="5839DC0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w:t>
      </w:r>
    </w:p>
    <w:p w14:paraId="3EBBAA5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职    务：</w:t>
      </w:r>
      <w:r>
        <w:rPr>
          <w:rFonts w:hint="eastAsia" w:ascii="宋体" w:hAnsi="宋体" w:eastAsia="宋体" w:cs="宋体"/>
          <w:u w:val="single"/>
        </w:rPr>
        <w:t xml:space="preserve">                                   </w:t>
      </w:r>
      <w:r>
        <w:rPr>
          <w:rFonts w:hint="eastAsia" w:ascii="宋体" w:hAnsi="宋体" w:eastAsia="宋体" w:cs="宋体"/>
        </w:rPr>
        <w:t>；</w:t>
      </w:r>
    </w:p>
    <w:p w14:paraId="4082168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监理工程师执业资格证书号：</w:t>
      </w:r>
      <w:r>
        <w:rPr>
          <w:rFonts w:hint="eastAsia" w:ascii="宋体" w:hAnsi="宋体" w:eastAsia="宋体" w:cs="宋体"/>
          <w:u w:val="single"/>
        </w:rPr>
        <w:t xml:space="preserve">                   </w:t>
      </w:r>
      <w:r>
        <w:rPr>
          <w:rFonts w:hint="eastAsia" w:ascii="宋体" w:hAnsi="宋体" w:eastAsia="宋体" w:cs="宋体"/>
        </w:rPr>
        <w:t>；</w:t>
      </w:r>
    </w:p>
    <w:p w14:paraId="59A82EB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w:t>
      </w:r>
    </w:p>
    <w:p w14:paraId="2414CFE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电子信箱： </w:t>
      </w:r>
      <w:r>
        <w:rPr>
          <w:rFonts w:hint="eastAsia" w:ascii="宋体" w:hAnsi="宋体" w:eastAsia="宋体" w:cs="宋体"/>
          <w:u w:val="single"/>
        </w:rPr>
        <w:t xml:space="preserve">                                  </w:t>
      </w:r>
      <w:r>
        <w:rPr>
          <w:rFonts w:hint="eastAsia" w:ascii="宋体" w:hAnsi="宋体" w:eastAsia="宋体" w:cs="宋体"/>
        </w:rPr>
        <w:t>；</w:t>
      </w:r>
    </w:p>
    <w:p w14:paraId="4D78142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xml:space="preserve">                                    </w:t>
      </w:r>
      <w:r>
        <w:rPr>
          <w:rFonts w:hint="eastAsia" w:ascii="宋体" w:hAnsi="宋体" w:eastAsia="宋体" w:cs="宋体"/>
        </w:rPr>
        <w:t>；</w:t>
      </w:r>
    </w:p>
    <w:p w14:paraId="12A9EA1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关于监理人的其他约定：</w:t>
      </w:r>
      <w:r>
        <w:rPr>
          <w:rFonts w:hint="eastAsia" w:ascii="宋体" w:hAnsi="宋体" w:eastAsia="宋体" w:cs="宋体"/>
          <w:u w:val="single"/>
        </w:rPr>
        <w:t xml:space="preserve">                       </w:t>
      </w:r>
      <w:r>
        <w:rPr>
          <w:rFonts w:hint="eastAsia" w:ascii="宋体" w:hAnsi="宋体" w:eastAsia="宋体" w:cs="宋体"/>
        </w:rPr>
        <w:t>。</w:t>
      </w:r>
    </w:p>
    <w:p w14:paraId="1B8670F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4.4 商定或确定</w:t>
      </w:r>
    </w:p>
    <w:p w14:paraId="0FA869D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在发包人和承包人不能通过协商达成一致意见时，发包人授权监理人对以下事项进行确定：</w:t>
      </w:r>
    </w:p>
    <w:p w14:paraId="4AF0C966">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w:t>
      </w:r>
    </w:p>
    <w:p w14:paraId="126B30AA">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5. 工程质量</w:t>
      </w:r>
    </w:p>
    <w:p w14:paraId="35369EB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5.1 质量要求</w:t>
      </w:r>
    </w:p>
    <w:p w14:paraId="0B7455E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5.1.1 特殊质量标准和要求：</w:t>
      </w:r>
      <w:r>
        <w:rPr>
          <w:rFonts w:hint="eastAsia" w:ascii="宋体" w:hAnsi="宋体" w:eastAsia="宋体" w:cs="宋体"/>
          <w:u w:val="single"/>
        </w:rPr>
        <w:t xml:space="preserve">              /               </w:t>
      </w:r>
    </w:p>
    <w:p w14:paraId="090F92C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关于工程奖项的约定：</w:t>
      </w:r>
      <w:r>
        <w:rPr>
          <w:rFonts w:hint="eastAsia" w:ascii="宋体" w:hAnsi="宋体" w:eastAsia="宋体" w:cs="宋体"/>
          <w:u w:val="single"/>
        </w:rPr>
        <w:t xml:space="preserve">                    /                </w:t>
      </w:r>
    </w:p>
    <w:p w14:paraId="357F71D4">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5.3 隐蔽工程检查</w:t>
      </w:r>
    </w:p>
    <w:p w14:paraId="753EA40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5.3.2承包人提前通知监理人隐蔽工程检查的期限的约定：</w:t>
      </w:r>
      <w:r>
        <w:rPr>
          <w:rFonts w:hint="eastAsia" w:ascii="宋体" w:hAnsi="宋体" w:eastAsia="宋体" w:cs="宋体"/>
          <w:u w:val="single"/>
        </w:rPr>
        <w:t>按通用合同条款第5.3.2款执行。</w:t>
      </w:r>
    </w:p>
    <w:p w14:paraId="7F28CFA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监理人不能按时进行检查时，应提前</w:t>
      </w:r>
      <w:r>
        <w:rPr>
          <w:rFonts w:hint="eastAsia" w:ascii="宋体" w:hAnsi="宋体" w:eastAsia="宋体" w:cs="宋体"/>
          <w:u w:val="single"/>
        </w:rPr>
        <w:t>24</w:t>
      </w:r>
      <w:r>
        <w:rPr>
          <w:rFonts w:hint="eastAsia" w:ascii="宋体" w:hAnsi="宋体" w:eastAsia="宋体" w:cs="宋体"/>
        </w:rPr>
        <w:t>小时提交书面延期要求。</w:t>
      </w:r>
    </w:p>
    <w:p w14:paraId="5BB4265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关于延期最长不得超过：</w:t>
      </w:r>
      <w:r>
        <w:rPr>
          <w:rFonts w:hint="eastAsia" w:ascii="宋体" w:hAnsi="宋体" w:eastAsia="宋体" w:cs="宋体"/>
          <w:u w:val="single"/>
        </w:rPr>
        <w:t>48</w:t>
      </w:r>
      <w:r>
        <w:rPr>
          <w:rFonts w:hint="eastAsia" w:ascii="宋体" w:hAnsi="宋体" w:eastAsia="宋体" w:cs="宋体"/>
        </w:rPr>
        <w:t>小时。</w:t>
      </w:r>
    </w:p>
    <w:p w14:paraId="292FD99C">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6. 安全文明施工与环境保护</w:t>
      </w:r>
    </w:p>
    <w:p w14:paraId="2BBBEEC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6.1安全文明施工</w:t>
      </w:r>
    </w:p>
    <w:p w14:paraId="63C3BEC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6.1.1 项目安全生产的达标目标及相应事项的约定：</w:t>
      </w:r>
      <w:r>
        <w:rPr>
          <w:rFonts w:hint="eastAsia" w:ascii="宋体" w:hAnsi="宋体" w:eastAsia="宋体" w:cs="宋体"/>
          <w:color w:val="auto"/>
          <w:u w:val="single"/>
        </w:rPr>
        <w:t>参照相关要求执行。</w:t>
      </w:r>
    </w:p>
    <w:p w14:paraId="677AAF8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6.1.4 关于治安保卫的特别约定：</w:t>
      </w:r>
      <w:r>
        <w:rPr>
          <w:rFonts w:hint="eastAsia" w:ascii="宋体" w:hAnsi="宋体" w:eastAsia="宋体" w:cs="宋体"/>
          <w:color w:val="auto"/>
          <w:u w:val="single"/>
        </w:rPr>
        <w:t>承包人承担施工安全保卫工作和责任（包括夜间施工照明，施工现场的夜间照明线路必须单独敷设），并承担各级政府管理部门所要求的以及引起的所有经济和法律责任。</w:t>
      </w:r>
    </w:p>
    <w:p w14:paraId="68ABF88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关于编制施工场地治安管理计划的约定：</w:t>
      </w:r>
      <w:r>
        <w:rPr>
          <w:rFonts w:hint="eastAsia" w:ascii="宋体" w:hAnsi="宋体" w:eastAsia="宋体" w:cs="宋体"/>
          <w:u w:val="single"/>
        </w:rPr>
        <w:t>按通用合同条款第6.1.4款执行。</w:t>
      </w:r>
    </w:p>
    <w:p w14:paraId="286B096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6.1.5 文明施工</w:t>
      </w:r>
    </w:p>
    <w:p w14:paraId="2D544F2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合同当事人对文明施工的要求：</w:t>
      </w:r>
      <w:r>
        <w:rPr>
          <w:rFonts w:hint="eastAsia" w:ascii="宋体" w:hAnsi="宋体" w:eastAsia="宋体" w:cs="宋体"/>
          <w:color w:val="auto"/>
          <w:u w:val="single"/>
        </w:rPr>
        <w:t>参照相关要求执行。</w:t>
      </w:r>
    </w:p>
    <w:p w14:paraId="166DF88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6.1.6 关于安全文明施工费支付比例和支付期限的约定：</w:t>
      </w:r>
      <w:r>
        <w:rPr>
          <w:rFonts w:hint="eastAsia" w:ascii="宋体" w:hAnsi="宋体" w:eastAsia="宋体" w:cs="宋体"/>
          <w:color w:val="auto"/>
          <w:u w:val="single"/>
        </w:rPr>
        <w:t>按照龙资规发【2020】10 号《关于印发&lt;龙港市建筑施工领域企业安全生产费用提取和使用管理办法&gt;的通知》要求执行。</w:t>
      </w:r>
    </w:p>
    <w:p w14:paraId="13E4B0C2">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7. 工期和进度</w:t>
      </w:r>
    </w:p>
    <w:p w14:paraId="475DC82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7.1 施工组织设计</w:t>
      </w:r>
    </w:p>
    <w:p w14:paraId="73D4A3E2">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7.1.1 合同当事人约定的施工组织设计应包括的其他内容：</w:t>
      </w:r>
      <w:r>
        <w:rPr>
          <w:rFonts w:hint="eastAsia" w:ascii="宋体" w:hAnsi="宋体" w:eastAsia="宋体" w:cs="宋体"/>
          <w:color w:val="auto"/>
          <w:u w:val="single"/>
        </w:rPr>
        <w:t xml:space="preserve">      /       </w:t>
      </w:r>
    </w:p>
    <w:p w14:paraId="3FA010E2">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7.1.2 施工组织设计的提交和修改</w:t>
      </w:r>
    </w:p>
    <w:p w14:paraId="7AB48AA2">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承包人提交详细施工组织设计的期限的约定：</w:t>
      </w:r>
      <w:r>
        <w:rPr>
          <w:rFonts w:hint="eastAsia" w:ascii="宋体" w:hAnsi="宋体" w:eastAsia="宋体" w:cs="宋体"/>
          <w:color w:val="auto"/>
          <w:u w:val="single"/>
        </w:rPr>
        <w:t>不得晚于开工日期前7天。</w:t>
      </w:r>
    </w:p>
    <w:p w14:paraId="7B37759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发包人和监理人在收到详细的施工组织设计后确认或提出修改意见的期限：</w:t>
      </w:r>
      <w:r>
        <w:rPr>
          <w:rFonts w:hint="eastAsia" w:ascii="宋体" w:hAnsi="宋体" w:eastAsia="宋体" w:cs="宋体"/>
          <w:color w:val="auto"/>
          <w:u w:val="single"/>
        </w:rPr>
        <w:t>监理人收到施工组织设计后7天内，修改并征求承包人同意后报发包人审核，发包人在一周内给予书面答复</w:t>
      </w:r>
      <w:r>
        <w:rPr>
          <w:rFonts w:hint="eastAsia" w:ascii="宋体" w:hAnsi="宋体" w:eastAsia="宋体" w:cs="宋体"/>
          <w:color w:val="auto"/>
        </w:rPr>
        <w:t>。</w:t>
      </w:r>
    </w:p>
    <w:p w14:paraId="19A61A5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7.2 施工进度计划</w:t>
      </w:r>
    </w:p>
    <w:p w14:paraId="144C326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7.2.2 施工进度计划的修订</w:t>
      </w:r>
    </w:p>
    <w:p w14:paraId="4A373E6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发包人和监理人在收到修订的施工进度计划后确认或提出修改意见的期限：</w:t>
      </w:r>
      <w:r>
        <w:rPr>
          <w:rFonts w:hint="eastAsia" w:ascii="宋体" w:hAnsi="宋体" w:eastAsia="宋体" w:cs="宋体"/>
          <w:u w:val="single"/>
        </w:rPr>
        <w:t>在收到修订的施工进度计划后7天内</w:t>
      </w:r>
      <w:r>
        <w:rPr>
          <w:rFonts w:hint="eastAsia" w:ascii="宋体" w:hAnsi="宋体" w:eastAsia="宋体" w:cs="宋体"/>
        </w:rPr>
        <w:t>。</w:t>
      </w:r>
    </w:p>
    <w:p w14:paraId="44613E0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7.3 开工</w:t>
      </w:r>
    </w:p>
    <w:p w14:paraId="6196234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7.3.1 开工准备</w:t>
      </w:r>
    </w:p>
    <w:p w14:paraId="57D46196">
      <w:pPr>
        <w:pStyle w:val="286"/>
        <w:keepNext w:val="0"/>
        <w:keepLines w:val="0"/>
        <w:pageBreakBefore w:val="0"/>
        <w:kinsoku/>
        <w:wordWrap/>
        <w:overflowPunct/>
        <w:topLinePunct w:val="0"/>
        <w:bidi w:val="0"/>
        <w:adjustRightInd/>
        <w:spacing w:line="400" w:lineRule="exact"/>
        <w:ind w:firstLine="645"/>
        <w:jc w:val="left"/>
        <w:textAlignment w:val="auto"/>
        <w:rPr>
          <w:rFonts w:hint="eastAsia" w:ascii="宋体" w:hAnsi="宋体" w:eastAsia="宋体" w:cs="宋体"/>
          <w:u w:val="single"/>
        </w:rPr>
      </w:pPr>
      <w:r>
        <w:rPr>
          <w:rFonts w:hint="eastAsia" w:ascii="宋体" w:hAnsi="宋体" w:eastAsia="宋体" w:cs="宋体"/>
        </w:rPr>
        <w:t>关于承包人提交工程开工报审表的期限：</w:t>
      </w:r>
      <w:r>
        <w:rPr>
          <w:rFonts w:hint="eastAsia" w:ascii="宋体" w:hAnsi="宋体" w:eastAsia="宋体" w:cs="宋体"/>
          <w:u w:val="single"/>
        </w:rPr>
        <w:t>不得晚于开工日期前7天。</w:t>
      </w:r>
    </w:p>
    <w:p w14:paraId="09B0AEEE">
      <w:pPr>
        <w:pStyle w:val="286"/>
        <w:keepNext w:val="0"/>
        <w:keepLines w:val="0"/>
        <w:pageBreakBefore w:val="0"/>
        <w:kinsoku/>
        <w:wordWrap/>
        <w:overflowPunct/>
        <w:topLinePunct w:val="0"/>
        <w:bidi w:val="0"/>
        <w:adjustRightInd/>
        <w:spacing w:line="400" w:lineRule="exact"/>
        <w:ind w:firstLine="645"/>
        <w:jc w:val="left"/>
        <w:textAlignment w:val="auto"/>
        <w:rPr>
          <w:rFonts w:hint="eastAsia" w:ascii="宋体" w:hAnsi="宋体" w:eastAsia="宋体" w:cs="宋体"/>
          <w:u w:val="single"/>
        </w:rPr>
      </w:pPr>
      <w:r>
        <w:rPr>
          <w:rFonts w:hint="eastAsia" w:ascii="宋体" w:hAnsi="宋体" w:eastAsia="宋体" w:cs="宋体"/>
        </w:rPr>
        <w:t>关于发包人应完成的其他开工准备工作及期限：</w:t>
      </w:r>
      <w:r>
        <w:rPr>
          <w:rFonts w:hint="eastAsia" w:ascii="宋体" w:hAnsi="宋体" w:eastAsia="宋体" w:cs="宋体"/>
          <w:u w:val="single"/>
        </w:rPr>
        <w:t>发包人应按照法律规定获得工程施工所需的许可。</w:t>
      </w:r>
    </w:p>
    <w:p w14:paraId="5A33A877">
      <w:pPr>
        <w:pStyle w:val="286"/>
        <w:keepNext w:val="0"/>
        <w:keepLines w:val="0"/>
        <w:pageBreakBefore w:val="0"/>
        <w:kinsoku/>
        <w:wordWrap/>
        <w:overflowPunct/>
        <w:topLinePunct w:val="0"/>
        <w:bidi w:val="0"/>
        <w:adjustRightInd/>
        <w:spacing w:line="400" w:lineRule="exact"/>
        <w:ind w:firstLine="525" w:firstLineChars="250"/>
        <w:jc w:val="left"/>
        <w:textAlignment w:val="auto"/>
        <w:rPr>
          <w:rFonts w:hint="eastAsia" w:ascii="宋体" w:hAnsi="宋体" w:eastAsia="宋体" w:cs="宋体"/>
          <w:u w:val="single"/>
        </w:rPr>
      </w:pPr>
      <w:r>
        <w:rPr>
          <w:rFonts w:hint="eastAsia" w:ascii="宋体" w:hAnsi="宋体" w:eastAsia="宋体" w:cs="宋体"/>
        </w:rPr>
        <w:t>关于承包人应完成的其他开工准备工作及期限：</w:t>
      </w:r>
      <w:r>
        <w:rPr>
          <w:rFonts w:hint="eastAsia" w:ascii="宋体" w:hAnsi="宋体" w:eastAsia="宋体" w:cs="宋体"/>
          <w:u w:val="single"/>
        </w:rPr>
        <w:t xml:space="preserve">            </w:t>
      </w:r>
      <w:r>
        <w:rPr>
          <w:rFonts w:hint="eastAsia" w:ascii="宋体" w:hAnsi="宋体" w:eastAsia="宋体" w:cs="宋体"/>
        </w:rPr>
        <w:t>。</w:t>
      </w:r>
    </w:p>
    <w:p w14:paraId="0AD2CC6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7.3.2开工通知</w:t>
      </w:r>
    </w:p>
    <w:p w14:paraId="53F93A5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因发包人原因造成监理人未能在计划开工日期之日起</w:t>
      </w:r>
      <w:r>
        <w:rPr>
          <w:rFonts w:hint="eastAsia" w:ascii="宋体" w:hAnsi="宋体" w:eastAsia="宋体" w:cs="宋体"/>
          <w:u w:val="single"/>
        </w:rPr>
        <w:t xml:space="preserve">  /  </w:t>
      </w:r>
      <w:r>
        <w:rPr>
          <w:rFonts w:hint="eastAsia" w:ascii="宋体" w:hAnsi="宋体" w:eastAsia="宋体" w:cs="宋体"/>
        </w:rPr>
        <w:t>天内发出开工通知的，承包人有权提出价格调整要求，或者解除合同。</w:t>
      </w:r>
    </w:p>
    <w:p w14:paraId="1B4076D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7.4 测量放线</w:t>
      </w:r>
    </w:p>
    <w:p w14:paraId="131C28B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7.4.1发包人通过监理人向承包人提供测量基准点、基准线和水准点及其书面资料的期限：</w:t>
      </w:r>
      <w:r>
        <w:rPr>
          <w:rFonts w:hint="eastAsia" w:ascii="宋体" w:hAnsi="宋体" w:eastAsia="宋体" w:cs="宋体"/>
          <w:u w:val="single"/>
        </w:rPr>
        <w:t>开工日期前7天</w:t>
      </w:r>
      <w:r>
        <w:rPr>
          <w:rFonts w:hint="eastAsia" w:ascii="宋体" w:hAnsi="宋体" w:eastAsia="宋体" w:cs="宋体"/>
        </w:rPr>
        <w:t>。</w:t>
      </w:r>
    </w:p>
    <w:p w14:paraId="3A53C68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7.5 工期延误</w:t>
      </w:r>
    </w:p>
    <w:p w14:paraId="3AF5250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7.5.1 因发包人原因导致工期延误</w:t>
      </w:r>
    </w:p>
    <w:p w14:paraId="6999750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（7）因发包人原因导致工期延误的其他情形：</w:t>
      </w:r>
      <w:r>
        <w:rPr>
          <w:rFonts w:hint="eastAsia" w:ascii="宋体" w:hAnsi="宋体" w:eastAsia="宋体" w:cs="宋体"/>
          <w:color w:val="auto"/>
          <w:u w:val="single"/>
        </w:rPr>
        <w:t>按通用合同条款第7.5.1款执行。</w:t>
      </w:r>
    </w:p>
    <w:p w14:paraId="3F2B42F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7.5.2 因承包人原因导致工期延误</w:t>
      </w:r>
    </w:p>
    <w:p w14:paraId="79B4EB1F">
      <w:pPr>
        <w:pStyle w:val="158"/>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因承包人原因造成工期延误，逾期竣工违约金的计算方法为：</w:t>
      </w:r>
      <w:r>
        <w:rPr>
          <w:rFonts w:hint="eastAsia" w:ascii="宋体" w:hAnsi="宋体" w:eastAsia="宋体" w:cs="宋体"/>
          <w:color w:val="auto"/>
          <w:u w:val="single"/>
        </w:rPr>
        <w:t>本工程正式开工日期从中标单位接到监理工程师开工令后第7日开始计算。中标人必须按照合同工期的时间竣工，工期提前不奖励，</w:t>
      </w:r>
      <w:r>
        <w:rPr>
          <w:rFonts w:hint="eastAsia" w:ascii="宋体" w:hAnsi="宋体" w:eastAsia="宋体" w:cs="宋体"/>
          <w:b/>
          <w:bCs/>
          <w:color w:val="auto"/>
          <w:u w:val="single"/>
        </w:rPr>
        <w:t>工期每</w:t>
      </w:r>
      <w:r>
        <w:rPr>
          <w:rFonts w:hint="eastAsia" w:ascii="宋体" w:hAnsi="宋体" w:eastAsia="宋体" w:cs="宋体"/>
          <w:b/>
          <w:color w:val="auto"/>
          <w:u w:val="single"/>
        </w:rPr>
        <w:t>延期一天，罚人民</w:t>
      </w:r>
      <w:r>
        <w:rPr>
          <w:rFonts w:hint="eastAsia" w:ascii="宋体" w:hAnsi="宋体" w:eastAsia="宋体" w:cs="宋体"/>
          <w:b/>
          <w:color w:val="000000" w:themeColor="text1"/>
          <w:u w:val="single"/>
          <w14:textFill>
            <w14:solidFill>
              <w14:schemeClr w14:val="tx1"/>
            </w14:solidFill>
          </w14:textFill>
        </w:rPr>
        <w:t>币</w:t>
      </w:r>
      <w:r>
        <w:rPr>
          <w:rFonts w:hint="eastAsia" w:ascii="宋体" w:hAnsi="宋体" w:eastAsia="宋体" w:cs="宋体"/>
          <w:b/>
          <w:color w:val="000000" w:themeColor="text1"/>
          <w:u w:val="single"/>
          <w:lang w:val="en-US" w:eastAsia="zh-CN"/>
          <w14:textFill>
            <w14:solidFill>
              <w14:schemeClr w14:val="tx1"/>
            </w14:solidFill>
          </w14:textFill>
        </w:rPr>
        <w:t>1</w:t>
      </w:r>
      <w:r>
        <w:rPr>
          <w:rFonts w:hint="eastAsia" w:ascii="宋体" w:hAnsi="宋体" w:eastAsia="宋体" w:cs="宋体"/>
          <w:b/>
          <w:color w:val="000000" w:themeColor="text1"/>
          <w:u w:val="single"/>
          <w14:textFill>
            <w14:solidFill>
              <w14:schemeClr w14:val="tx1"/>
            </w14:solidFill>
          </w14:textFill>
        </w:rPr>
        <w:t>000元</w:t>
      </w:r>
      <w:r>
        <w:rPr>
          <w:rFonts w:hint="eastAsia" w:ascii="宋体" w:hAnsi="宋体" w:eastAsia="宋体" w:cs="宋体"/>
          <w:b/>
          <w:color w:val="auto"/>
          <w:u w:val="single"/>
        </w:rPr>
        <w:t>，尾数不足一天的按一天计算。</w:t>
      </w:r>
    </w:p>
    <w:p w14:paraId="2CAD0BF5">
      <w:pPr>
        <w:pStyle w:val="158"/>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因承包人原因造成工期延误，逾期竣工违约金的上限：</w:t>
      </w:r>
      <w:r>
        <w:rPr>
          <w:rFonts w:hint="eastAsia" w:ascii="宋体" w:hAnsi="宋体" w:eastAsia="宋体" w:cs="宋体"/>
          <w:color w:val="auto"/>
          <w:u w:val="single"/>
        </w:rPr>
        <w:t>罚款总额不超过中标总造价的3%，否则扣除本工程的工期保证金，招标人有权在工程款中直接扣除,且就因工程延期造成招标人的经济损失向中标人提出索赔。</w:t>
      </w:r>
    </w:p>
    <w:p w14:paraId="05B08E0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7.6 不利物质条件</w:t>
      </w:r>
    </w:p>
    <w:p w14:paraId="6146263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不利物质条件的其他情形和有关约定：</w:t>
      </w:r>
      <w:r>
        <w:rPr>
          <w:rFonts w:hint="eastAsia" w:ascii="宋体" w:hAnsi="宋体" w:eastAsia="宋体" w:cs="宋体"/>
          <w:u w:val="single"/>
        </w:rPr>
        <w:t xml:space="preserve">                    </w:t>
      </w:r>
      <w:r>
        <w:rPr>
          <w:rFonts w:hint="eastAsia" w:ascii="宋体" w:hAnsi="宋体" w:eastAsia="宋体" w:cs="宋体"/>
        </w:rPr>
        <w:t>。</w:t>
      </w:r>
    </w:p>
    <w:p w14:paraId="5B36081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7.7异常恶劣的气候条件</w:t>
      </w:r>
    </w:p>
    <w:p w14:paraId="42E145F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发包人和承包人同意以下情形视为异常恶劣的气候条件：</w:t>
      </w:r>
    </w:p>
    <w:p w14:paraId="5745752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w:t>
      </w:r>
    </w:p>
    <w:p w14:paraId="1EAD7A3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w:t>
      </w:r>
    </w:p>
    <w:p w14:paraId="003690A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u w:val="single"/>
        </w:rPr>
        <w:t xml:space="preserve">                                           </w:t>
      </w:r>
      <w:r>
        <w:rPr>
          <w:rFonts w:hint="eastAsia" w:ascii="宋体" w:hAnsi="宋体" w:eastAsia="宋体" w:cs="宋体"/>
        </w:rPr>
        <w:t>。</w:t>
      </w:r>
    </w:p>
    <w:p w14:paraId="48576BF8">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7.9 提前竣工的奖励</w:t>
      </w:r>
    </w:p>
    <w:p w14:paraId="5CD5F01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7.9.2提前竣工的奖励：</w:t>
      </w:r>
      <w:r>
        <w:rPr>
          <w:rFonts w:hint="eastAsia" w:ascii="宋体" w:hAnsi="宋体" w:eastAsia="宋体" w:cs="宋体"/>
          <w:u w:val="single"/>
        </w:rPr>
        <w:t xml:space="preserve">   不奖励   </w:t>
      </w:r>
      <w:r>
        <w:rPr>
          <w:rFonts w:hint="eastAsia" w:ascii="宋体" w:hAnsi="宋体" w:eastAsia="宋体" w:cs="宋体"/>
        </w:rPr>
        <w:t>。</w:t>
      </w:r>
    </w:p>
    <w:p w14:paraId="1669B420">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8. 材料与设备</w:t>
      </w:r>
    </w:p>
    <w:p w14:paraId="702FE17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8.1材料与工程设备的保管与使用</w:t>
      </w:r>
    </w:p>
    <w:p w14:paraId="77E8F0F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8.1.1发包人供应的材料设备的保管费用的承担：</w:t>
      </w:r>
      <w:r>
        <w:rPr>
          <w:rFonts w:hint="eastAsia" w:ascii="宋体" w:hAnsi="宋体" w:eastAsia="宋体" w:cs="宋体"/>
          <w:color w:val="auto"/>
          <w:u w:val="single"/>
        </w:rPr>
        <w:t xml:space="preserve">  按通用合同条款第8.4.1款执行  。</w:t>
      </w:r>
    </w:p>
    <w:p w14:paraId="3E70F4B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8.2 样品</w:t>
      </w:r>
    </w:p>
    <w:p w14:paraId="0E6816BA">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8.2.1样品的报送与封存</w:t>
      </w:r>
    </w:p>
    <w:p w14:paraId="4A3C8AAD">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需要承包人报送样品的材料或工程设备，样品的种类、名称、规格、数量要求：</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按通用合同条款执行</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14:paraId="0FA0F60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8.3 施工设备和临时设施</w:t>
      </w:r>
    </w:p>
    <w:p w14:paraId="2D0B2297">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8.3.1 承包人提供的施工设备和临时设施</w:t>
      </w:r>
    </w:p>
    <w:p w14:paraId="1F3ACF9A">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关于修建临时设施费用承担的约定：</w:t>
      </w:r>
      <w:r>
        <w:rPr>
          <w:rFonts w:hint="eastAsia" w:ascii="宋体" w:hAnsi="宋体" w:eastAsia="宋体" w:cs="宋体"/>
          <w:color w:val="auto"/>
          <w:u w:val="single"/>
        </w:rPr>
        <w:t xml:space="preserve"> 按通用合同条款第8.8.1款执行。</w:t>
      </w:r>
    </w:p>
    <w:p w14:paraId="2E3B0B22">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9. 试验与检验</w:t>
      </w:r>
    </w:p>
    <w:p w14:paraId="2A26D61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9.1试验设备与试验人员</w:t>
      </w:r>
    </w:p>
    <w:p w14:paraId="2EEF254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9.1.2 试验设备</w:t>
      </w:r>
    </w:p>
    <w:p w14:paraId="27765CE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施工现场需要配置的试验场所：</w:t>
      </w:r>
      <w:r>
        <w:rPr>
          <w:rFonts w:hint="eastAsia" w:ascii="宋体" w:hAnsi="宋体" w:eastAsia="宋体" w:cs="宋体"/>
          <w:u w:val="single"/>
        </w:rPr>
        <w:t xml:space="preserve">         /                  </w:t>
      </w:r>
      <w:r>
        <w:rPr>
          <w:rFonts w:hint="eastAsia" w:ascii="宋体" w:hAnsi="宋体" w:eastAsia="宋体" w:cs="宋体"/>
        </w:rPr>
        <w:t xml:space="preserve">。 </w:t>
      </w:r>
    </w:p>
    <w:p w14:paraId="02D7D02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施工现场需要配备的试验设备：</w:t>
      </w:r>
      <w:r>
        <w:rPr>
          <w:rFonts w:hint="eastAsia" w:ascii="宋体" w:hAnsi="宋体" w:eastAsia="宋体" w:cs="宋体"/>
          <w:u w:val="single"/>
        </w:rPr>
        <w:t xml:space="preserve">         /                  </w:t>
      </w:r>
      <w:r>
        <w:rPr>
          <w:rFonts w:hint="eastAsia" w:ascii="宋体" w:hAnsi="宋体" w:eastAsia="宋体" w:cs="宋体"/>
        </w:rPr>
        <w:t>。</w:t>
      </w:r>
    </w:p>
    <w:p w14:paraId="2C59632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施工现场需要具备的其他试验条件：</w:t>
      </w:r>
      <w:r>
        <w:rPr>
          <w:rFonts w:hint="eastAsia" w:ascii="宋体" w:hAnsi="宋体" w:eastAsia="宋体" w:cs="宋体"/>
          <w:u w:val="single"/>
        </w:rPr>
        <w:t xml:space="preserve">     /                 </w:t>
      </w:r>
      <w:r>
        <w:rPr>
          <w:rFonts w:hint="eastAsia" w:ascii="宋体" w:hAnsi="宋体" w:eastAsia="宋体" w:cs="宋体"/>
        </w:rPr>
        <w:t>。</w:t>
      </w:r>
    </w:p>
    <w:p w14:paraId="7C3C9F3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 xml:space="preserve">9.4 现场工艺试验 </w:t>
      </w:r>
    </w:p>
    <w:p w14:paraId="3CB5C51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现场工艺试验的有关约定：</w:t>
      </w:r>
      <w:r>
        <w:rPr>
          <w:rFonts w:hint="eastAsia" w:ascii="宋体" w:hAnsi="宋体" w:eastAsia="宋体" w:cs="宋体"/>
          <w:u w:val="single"/>
        </w:rPr>
        <w:t xml:space="preserve">    按监理人指示进行现场工艺试验 </w:t>
      </w:r>
      <w:r>
        <w:rPr>
          <w:rFonts w:hint="eastAsia" w:ascii="宋体" w:hAnsi="宋体" w:eastAsia="宋体" w:cs="宋体"/>
        </w:rPr>
        <w:t xml:space="preserve"> 。</w:t>
      </w:r>
    </w:p>
    <w:p w14:paraId="245807B6">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10. 变更</w:t>
      </w:r>
    </w:p>
    <w:p w14:paraId="602C959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10.1变更的范围</w:t>
      </w:r>
    </w:p>
    <w:p w14:paraId="29740F89">
      <w:pPr>
        <w:pStyle w:val="286"/>
        <w:keepNext w:val="0"/>
        <w:keepLines w:val="0"/>
        <w:pageBreakBefore w:val="0"/>
        <w:kinsoku/>
        <w:wordWrap/>
        <w:overflowPunct/>
        <w:topLinePunct w:val="0"/>
        <w:bidi w:val="0"/>
        <w:adjustRightInd/>
        <w:spacing w:line="400" w:lineRule="exact"/>
        <w:ind w:firstLine="600"/>
        <w:jc w:val="left"/>
        <w:textAlignment w:val="auto"/>
        <w:rPr>
          <w:rFonts w:hint="eastAsia" w:ascii="宋体" w:hAnsi="宋体" w:eastAsia="宋体" w:cs="宋体"/>
          <w:u w:val="single"/>
        </w:rPr>
      </w:pPr>
      <w:r>
        <w:rPr>
          <w:rFonts w:hint="eastAsia" w:ascii="宋体" w:hAnsi="宋体" w:eastAsia="宋体" w:cs="宋体"/>
        </w:rPr>
        <w:t>关于变更的范围的约定：</w:t>
      </w:r>
      <w:r>
        <w:rPr>
          <w:rFonts w:hint="eastAsia" w:ascii="宋体" w:hAnsi="宋体" w:eastAsia="宋体" w:cs="宋体"/>
          <w:u w:val="single"/>
        </w:rPr>
        <w:t>按通用合同条款第10.1款及招标文件执行。</w:t>
      </w:r>
    </w:p>
    <w:p w14:paraId="6484C565">
      <w:pPr>
        <w:keepNext w:val="0"/>
        <w:keepLines w:val="0"/>
        <w:pageBreakBefore w:val="0"/>
        <w:kinsoku/>
        <w:wordWrap/>
        <w:overflowPunct/>
        <w:topLinePunct w:val="0"/>
        <w:bidi w:val="0"/>
        <w:adjustRightInd/>
        <w:spacing w:line="400" w:lineRule="exact"/>
        <w:ind w:left="210" w:leftChars="100" w:firstLine="390" w:firstLineChars="185"/>
        <w:textAlignment w:val="auto"/>
        <w:rPr>
          <w:rFonts w:hint="eastAsia" w:ascii="宋体" w:hAnsi="宋体" w:eastAsia="宋体" w:cs="宋体"/>
          <w:color w:val="auto"/>
          <w:szCs w:val="21"/>
          <w:highlight w:val="yellow"/>
          <w:u w:val="single"/>
        </w:rPr>
      </w:pPr>
      <w:r>
        <w:rPr>
          <w:rFonts w:hint="eastAsia" w:ascii="宋体" w:hAnsi="宋体" w:eastAsia="宋体" w:cs="宋体"/>
          <w:b/>
          <w:bCs/>
          <w:color w:val="auto"/>
          <w:szCs w:val="21"/>
          <w:highlight w:val="yellow"/>
        </w:rPr>
        <w:t>工程变更联系单必须经业主单位签字并盖章后方有效，未经业主许可擅自施工的，由施工单位承担一切后果。</w:t>
      </w:r>
    </w:p>
    <w:p w14:paraId="5495B09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10.4 变更估价</w:t>
      </w:r>
    </w:p>
    <w:p w14:paraId="0DA4AF8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10.4.1 变更估价原则</w:t>
      </w:r>
    </w:p>
    <w:p w14:paraId="01EFA97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 xml:space="preserve">关于变更估价的约定: </w:t>
      </w:r>
      <w:r>
        <w:rPr>
          <w:rFonts w:hint="eastAsia" w:ascii="宋体" w:hAnsi="宋体" w:eastAsia="宋体" w:cs="宋体"/>
          <w:u w:val="single"/>
        </w:rPr>
        <w:t>按通用合同条款第10.4.1款及招标文件执行。</w:t>
      </w:r>
    </w:p>
    <w:p w14:paraId="6245DE2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10.5承包人的合理化建议</w:t>
      </w:r>
    </w:p>
    <w:p w14:paraId="2D684B6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监理人审查承包人合理化建议的期限：</w:t>
      </w:r>
      <w:r>
        <w:rPr>
          <w:rFonts w:hint="eastAsia" w:ascii="宋体" w:hAnsi="宋体" w:eastAsia="宋体" w:cs="宋体"/>
          <w:u w:val="single"/>
        </w:rPr>
        <w:t>收到承包人提交的合理化建议后7天内审核完毕并报送发包人，发现其中存在技术上的缺陷，应通知承包人修改</w:t>
      </w:r>
      <w:r>
        <w:rPr>
          <w:rFonts w:hint="eastAsia" w:ascii="宋体" w:hAnsi="宋体" w:eastAsia="宋体" w:cs="宋体"/>
        </w:rPr>
        <w:t>。</w:t>
      </w:r>
    </w:p>
    <w:p w14:paraId="1522432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发包人审批承包人合理化建议的期限：</w:t>
      </w:r>
      <w:r>
        <w:rPr>
          <w:rFonts w:hint="eastAsia" w:ascii="宋体" w:hAnsi="宋体" w:eastAsia="宋体" w:cs="宋体"/>
          <w:u w:val="single"/>
        </w:rPr>
        <w:t>受到监理人报送的合理化建议后7天内</w:t>
      </w:r>
      <w:r>
        <w:rPr>
          <w:rFonts w:hint="eastAsia" w:ascii="宋体" w:hAnsi="宋体" w:eastAsia="宋体" w:cs="宋体"/>
        </w:rPr>
        <w:t>。</w:t>
      </w:r>
    </w:p>
    <w:p w14:paraId="5E761B1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承包人提出合理化建议降低了合同价格或者提高了工程经济效益的奖励方法和金额为：</w:t>
      </w:r>
      <w:r>
        <w:rPr>
          <w:rFonts w:hint="eastAsia" w:ascii="宋体" w:hAnsi="宋体" w:eastAsia="宋体" w:cs="宋体"/>
          <w:u w:val="single"/>
        </w:rPr>
        <w:t xml:space="preserve">  / </w:t>
      </w:r>
      <w:r>
        <w:rPr>
          <w:rFonts w:hint="eastAsia" w:ascii="宋体" w:hAnsi="宋体" w:eastAsia="宋体" w:cs="宋体"/>
        </w:rPr>
        <w:t>。</w:t>
      </w:r>
    </w:p>
    <w:p w14:paraId="73FADE0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10.7 暂估价</w:t>
      </w:r>
    </w:p>
    <w:p w14:paraId="7A23CE9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暂估价材料和工程设备的明细详见《暂估价一览表》。</w:t>
      </w:r>
    </w:p>
    <w:p w14:paraId="4AB9450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10.7.1 依法必须招标的暂估价项目</w:t>
      </w:r>
    </w:p>
    <w:p w14:paraId="4099229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对于依法必须招标的暂估价项目的确认和批准采取第</w:t>
      </w:r>
      <w:r>
        <w:rPr>
          <w:rFonts w:hint="eastAsia" w:ascii="宋体" w:hAnsi="宋体" w:eastAsia="宋体" w:cs="宋体"/>
          <w:u w:val="single"/>
        </w:rPr>
        <w:t xml:space="preserve">  /  </w:t>
      </w:r>
      <w:r>
        <w:rPr>
          <w:rFonts w:hint="eastAsia" w:ascii="宋体" w:hAnsi="宋体" w:eastAsia="宋体" w:cs="宋体"/>
        </w:rPr>
        <w:t>种方式确定。</w:t>
      </w:r>
    </w:p>
    <w:p w14:paraId="4DD0AB8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10.7.2 不属于依法必须招标的暂估价项目</w:t>
      </w:r>
    </w:p>
    <w:p w14:paraId="5952695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对于不属于依法必须招标的暂估价项目的确认和批准采取第</w:t>
      </w:r>
      <w:r>
        <w:rPr>
          <w:rFonts w:hint="eastAsia" w:ascii="宋体" w:hAnsi="宋体" w:eastAsia="宋体" w:cs="宋体"/>
          <w:u w:val="single"/>
        </w:rPr>
        <w:t xml:space="preserve"> /  </w:t>
      </w:r>
      <w:r>
        <w:rPr>
          <w:rFonts w:hint="eastAsia" w:ascii="宋体" w:hAnsi="宋体" w:eastAsia="宋体" w:cs="宋体"/>
        </w:rPr>
        <w:t>种方式确定。</w:t>
      </w:r>
    </w:p>
    <w:p w14:paraId="499FE0A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第3种方式：承包人直接实施的暂估价项目</w:t>
      </w:r>
    </w:p>
    <w:p w14:paraId="157A73C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承包人直接实施的暂估价项目的约定：</w:t>
      </w:r>
      <w:r>
        <w:rPr>
          <w:rFonts w:hint="eastAsia" w:ascii="宋体" w:hAnsi="宋体" w:eastAsia="宋体" w:cs="宋体"/>
          <w:u w:val="single"/>
        </w:rPr>
        <w:t xml:space="preserve">  按实际结算 。    </w:t>
      </w:r>
    </w:p>
    <w:p w14:paraId="15B7B47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10.8 暂列金额</w:t>
      </w:r>
    </w:p>
    <w:p w14:paraId="43921A28">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合同当事人关于暂列金额使用的约定：</w:t>
      </w:r>
      <w:r>
        <w:rPr>
          <w:rFonts w:hint="eastAsia" w:ascii="宋体" w:hAnsi="宋体" w:eastAsia="宋体" w:cs="宋体"/>
          <w:u w:val="single"/>
        </w:rPr>
        <w:t>按通用合同条款第10.8款及招标文件执行。</w:t>
      </w:r>
    </w:p>
    <w:p w14:paraId="570258D5">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11. 价格调整</w:t>
      </w:r>
    </w:p>
    <w:p w14:paraId="1016B73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11.1 市场价格波动引起的调整</w:t>
      </w:r>
    </w:p>
    <w:p w14:paraId="527FE95C">
      <w:pPr>
        <w:keepNext w:val="0"/>
        <w:keepLines w:val="0"/>
        <w:pageBreakBefore w:val="0"/>
        <w:kinsoku/>
        <w:wordWrap/>
        <w:overflowPunct/>
        <w:topLinePunct w:val="0"/>
        <w:bidi w:val="0"/>
        <w:adjustRightInd/>
        <w:spacing w:line="400" w:lineRule="exact"/>
        <w:ind w:firstLine="422" w:firstLineChars="200"/>
        <w:textAlignment w:val="auto"/>
        <w:rPr>
          <w:rFonts w:hint="eastAsia" w:ascii="宋体" w:hAnsi="宋体" w:eastAsia="宋体" w:cs="宋体"/>
          <w:b/>
          <w:color w:val="FF0000"/>
          <w:szCs w:val="21"/>
        </w:rPr>
      </w:pPr>
      <w:r>
        <w:rPr>
          <w:rFonts w:hint="eastAsia" w:ascii="宋体" w:hAnsi="宋体" w:eastAsia="宋体" w:cs="宋体"/>
          <w:b/>
          <w:szCs w:val="21"/>
        </w:rPr>
        <w:t>市场价格波动是否调整合同价格的约定：</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否</w:t>
      </w:r>
      <w:r>
        <w:rPr>
          <w:rFonts w:hint="eastAsia" w:ascii="宋体" w:hAnsi="宋体" w:eastAsia="宋体" w:cs="宋体"/>
          <w:b/>
          <w:szCs w:val="21"/>
          <w:u w:val="single"/>
          <w:lang w:val="en-US" w:eastAsia="zh-CN"/>
        </w:rPr>
        <w:t xml:space="preserve"> </w:t>
      </w:r>
      <w:r>
        <w:rPr>
          <w:rFonts w:hint="eastAsia" w:ascii="宋体" w:hAnsi="宋体" w:eastAsia="宋体" w:cs="宋体"/>
          <w:b/>
          <w:szCs w:val="21"/>
        </w:rPr>
        <w:t>。</w:t>
      </w:r>
    </w:p>
    <w:p w14:paraId="10285E98">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b/>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bCs/>
          <w:szCs w:val="21"/>
        </w:rPr>
        <w:t>种</w:t>
      </w:r>
      <w:r>
        <w:rPr>
          <w:rFonts w:hint="eastAsia" w:ascii="宋体" w:hAnsi="宋体" w:eastAsia="宋体" w:cs="宋体"/>
          <w:szCs w:val="21"/>
        </w:rPr>
        <w:t>方式对合同价格进行调整：</w:t>
      </w:r>
    </w:p>
    <w:p w14:paraId="77C19D78">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第1种方式：采用价格指数进行价格调整。</w:t>
      </w:r>
    </w:p>
    <w:p w14:paraId="59C303E5">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29795969">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第2种方式：采用造价信息进行价格调整。</w:t>
      </w:r>
    </w:p>
    <w:p w14:paraId="2F67D63B">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（2）关于价格调整的约定：</w:t>
      </w:r>
      <w:r>
        <w:rPr>
          <w:rFonts w:hint="eastAsia" w:ascii="宋体" w:hAnsi="宋体" w:eastAsia="宋体" w:cs="宋体"/>
          <w:color w:val="auto"/>
          <w:szCs w:val="21"/>
          <w:u w:val="single"/>
        </w:rPr>
        <w:t xml:space="preserve">           /          。</w:t>
      </w:r>
    </w:p>
    <w:p w14:paraId="3D925B0B">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%时，或材料单价跌幅以已标价工程量清单或预算书中载明材料单价为基础超过</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%时，其超过部分据实调整。</w:t>
      </w:r>
    </w:p>
    <w:p w14:paraId="32BB8505">
      <w:pPr>
        <w:pStyle w:val="246"/>
        <w:keepNext w:val="0"/>
        <w:keepLines w:val="0"/>
        <w:pageBreakBefore w:val="0"/>
        <w:widowControl/>
        <w:numPr>
          <w:ilvl w:val="0"/>
          <w:numId w:val="0"/>
        </w:numPr>
        <w:kinsoku/>
        <w:wordWrap/>
        <w:overflowPunct/>
        <w:topLinePunct w:val="0"/>
        <w:bidi w:val="0"/>
        <w:adjustRightInd/>
        <w:spacing w:after="119" w:line="400" w:lineRule="exact"/>
        <w:ind w:left="0" w:leftChars="0" w:right="106" w:rightChars="0" w:firstLine="426" w:firstLineChars="0"/>
        <w:jc w:val="left"/>
        <w:textAlignment w:val="auto"/>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②</w:t>
      </w:r>
      <w:r>
        <w:rPr>
          <w:rFonts w:hint="eastAsia" w:ascii="宋体" w:hAnsi="宋体" w:eastAsia="宋体" w:cs="宋体"/>
          <w:color w:val="auto"/>
          <w:szCs w:val="21"/>
        </w:rPr>
        <w:t>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%时，材料单价涨幅以已标价工程量清单或预算书中载明材料单价为基础超过</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%时，其超过部分据实调整。</w:t>
      </w:r>
    </w:p>
    <w:p w14:paraId="5EEAEA5B">
      <w:pPr>
        <w:pStyle w:val="246"/>
        <w:keepNext w:val="0"/>
        <w:keepLines w:val="0"/>
        <w:pageBreakBefore w:val="0"/>
        <w:widowControl/>
        <w:numPr>
          <w:ilvl w:val="0"/>
          <w:numId w:val="0"/>
        </w:numPr>
        <w:kinsoku/>
        <w:wordWrap/>
        <w:overflowPunct/>
        <w:topLinePunct w:val="0"/>
        <w:bidi w:val="0"/>
        <w:adjustRightInd/>
        <w:spacing w:after="119" w:line="400" w:lineRule="exact"/>
        <w:ind w:left="0" w:leftChars="0" w:right="106" w:rightChars="0" w:firstLine="426" w:firstLineChars="0"/>
        <w:jc w:val="left"/>
        <w:textAlignment w:val="auto"/>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③</w:t>
      </w:r>
      <w:r>
        <w:rPr>
          <w:rFonts w:hint="eastAsia" w:ascii="宋体" w:hAnsi="宋体" w:eastAsia="宋体" w:cs="宋体"/>
          <w:color w:val="auto"/>
          <w:szCs w:val="21"/>
        </w:rPr>
        <w:t>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%时，其超过部分据实调整。</w:t>
      </w:r>
    </w:p>
    <w:p w14:paraId="752D8138">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第3种方式：其他价格调整方式：</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6DC32B3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11.2 工程量增减及设计变更等引起的价款调整</w:t>
      </w:r>
    </w:p>
    <w:p w14:paraId="735DD024">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⑴发包人与承包人应根据中标价确定合同价款，今后除标后核对调整、设计变更、优质工程增加费外均不再调整，各投标人可根据自身的综合实力估计风险费用并在投标报价时综合考虑。</w:t>
      </w:r>
    </w:p>
    <w:p w14:paraId="7106FC52">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⑵设计变更引起新的工程量项目，其相应综合单价的确定方法为：</w:t>
      </w:r>
    </w:p>
    <w:p w14:paraId="340AD0BF">
      <w:pPr>
        <w:keepNext w:val="0"/>
        <w:keepLines w:val="0"/>
        <w:pageBreakBefore w:val="0"/>
        <w:kinsoku/>
        <w:wordWrap/>
        <w:overflowPunct/>
        <w:topLinePunct w:val="0"/>
        <w:bidi w:val="0"/>
        <w:adjustRightInd/>
        <w:spacing w:line="400" w:lineRule="exact"/>
        <w:ind w:left="103" w:right="29" w:firstLine="420" w:firstLineChars="200"/>
        <w:textAlignment w:val="auto"/>
        <w:rPr>
          <w:rFonts w:hint="eastAsia" w:ascii="宋体" w:hAnsi="宋体" w:eastAsia="宋体" w:cs="宋体"/>
          <w:u w:val="single"/>
        </w:rPr>
      </w:pPr>
      <w:r>
        <w:rPr>
          <w:rFonts w:hint="eastAsia" w:ascii="宋体" w:hAnsi="宋体" w:eastAsia="宋体" w:cs="宋体"/>
          <w:u w:val="single"/>
        </w:rPr>
        <w:t>A合同中有类似清单项目综合单价的，可以参照合同中类似项目的综合单价计算确定。</w:t>
      </w:r>
    </w:p>
    <w:p w14:paraId="1DF70C13">
      <w:pPr>
        <w:keepNext w:val="0"/>
        <w:keepLines w:val="0"/>
        <w:pageBreakBefore w:val="0"/>
        <w:kinsoku/>
        <w:wordWrap/>
        <w:overflowPunct/>
        <w:topLinePunct w:val="0"/>
        <w:bidi w:val="0"/>
        <w:adjustRightInd/>
        <w:spacing w:line="400" w:lineRule="exact"/>
        <w:ind w:left="103" w:right="29" w:firstLine="420" w:firstLineChars="200"/>
        <w:textAlignment w:val="auto"/>
        <w:rPr>
          <w:rFonts w:hint="eastAsia" w:ascii="宋体" w:hAnsi="宋体" w:eastAsia="宋体" w:cs="宋体"/>
          <w:u w:val="single"/>
        </w:rPr>
      </w:pPr>
      <w:r>
        <w:rPr>
          <w:rFonts w:hint="eastAsia" w:ascii="宋体" w:hAnsi="宋体" w:eastAsia="宋体" w:cs="宋体"/>
          <w:u w:val="single"/>
        </w:rPr>
        <w:t>B合同中没有类似清单项目综合单价的，可参考招标文件中</w:t>
      </w:r>
      <w:r>
        <w:rPr>
          <w:rFonts w:hint="eastAsia" w:ascii="宋体" w:hAnsi="宋体" w:eastAsia="宋体" w:cs="宋体"/>
          <w:kern w:val="0"/>
          <w:u w:val="single"/>
        </w:rPr>
        <w:t>工程设计变更新增项目的计价规定</w:t>
      </w:r>
      <w:r>
        <w:rPr>
          <w:rFonts w:hint="eastAsia" w:ascii="宋体" w:hAnsi="宋体" w:eastAsia="宋体" w:cs="宋体"/>
          <w:u w:val="single"/>
        </w:rPr>
        <w:t>执行。</w:t>
      </w:r>
    </w:p>
    <w:p w14:paraId="299702D4">
      <w:pPr>
        <w:keepNext w:val="0"/>
        <w:keepLines w:val="0"/>
        <w:pageBreakBefore w:val="0"/>
        <w:kinsoku/>
        <w:wordWrap/>
        <w:overflowPunct/>
        <w:topLinePunct w:val="0"/>
        <w:bidi w:val="0"/>
        <w:adjustRightInd/>
        <w:spacing w:line="400" w:lineRule="exact"/>
        <w:ind w:left="103" w:right="29" w:firstLine="417" w:firstLineChars="199"/>
        <w:textAlignment w:val="auto"/>
        <w:rPr>
          <w:rFonts w:hint="eastAsia" w:ascii="宋体" w:hAnsi="宋体" w:eastAsia="宋体" w:cs="宋体"/>
          <w:u w:val="single"/>
        </w:rPr>
      </w:pPr>
      <w:r>
        <w:rPr>
          <w:rFonts w:hint="eastAsia" w:ascii="宋体" w:hAnsi="宋体" w:eastAsia="宋体" w:cs="宋体"/>
          <w:u w:val="single"/>
        </w:rPr>
        <w:t>⑶由于清单项目中项目特征或工程内容发生部分变更的，应以原综合单价为基础，仅就变更部分相应子目调整综合单价。</w:t>
      </w:r>
    </w:p>
    <w:p w14:paraId="21545543">
      <w:pPr>
        <w:keepNext w:val="0"/>
        <w:keepLines w:val="0"/>
        <w:pageBreakBefore w:val="0"/>
        <w:kinsoku/>
        <w:wordWrap/>
        <w:overflowPunct/>
        <w:topLinePunct w:val="0"/>
        <w:bidi w:val="0"/>
        <w:adjustRightInd/>
        <w:spacing w:line="400" w:lineRule="exact"/>
        <w:ind w:left="103" w:right="29" w:firstLine="420" w:firstLineChars="200"/>
        <w:textAlignment w:val="auto"/>
        <w:rPr>
          <w:rFonts w:hint="eastAsia" w:ascii="宋体" w:hAnsi="宋体" w:eastAsia="宋体" w:cs="宋体"/>
          <w:u w:val="single"/>
        </w:rPr>
      </w:pPr>
      <w:r>
        <w:rPr>
          <w:rFonts w:hint="eastAsia" w:ascii="宋体" w:hAnsi="宋体" w:eastAsia="宋体" w:cs="宋体"/>
          <w:u w:val="single"/>
        </w:rPr>
        <w:t>⑷设计变更引起工程数量增减，应执行原有综合单价（增减10%以内，按原综合单价执行）。</w:t>
      </w:r>
    </w:p>
    <w:p w14:paraId="3B57A170">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u w:val="single"/>
        </w:rPr>
        <w:t>⑸如个别项目综合单价超过市场价10%及以上的，日后其因工程量变更增加部分按招标文件对工程设计变更新增项目的计价要求重新组价，减少部分按中标价进行退价。</w:t>
      </w:r>
    </w:p>
    <w:p w14:paraId="2BD92513">
      <w:pPr>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u w:val="single"/>
        </w:rPr>
        <w:t>（6）单条清单子目工程量差异引起的清单子目合价超过合同价的±3%时，超过（或减少）原工程量清单数量的部分，综合单价按新增项目的计价方法进行处理；或者单条清单子目工程量增减超过合同工程量的±10%时，超过（或减少）原工程量清单数量的10%以外部分，综合单价按新增项目的计价方法进行处理（土方外运弃置及消纳除外，综合单价包干）</w:t>
      </w:r>
    </w:p>
    <w:p w14:paraId="44700625">
      <w:pPr>
        <w:keepNext w:val="0"/>
        <w:keepLines w:val="0"/>
        <w:pageBreakBefore w:val="0"/>
        <w:kinsoku/>
        <w:wordWrap/>
        <w:overflowPunct/>
        <w:topLinePunct w:val="0"/>
        <w:bidi w:val="0"/>
        <w:adjustRightInd/>
        <w:spacing w:line="400" w:lineRule="exact"/>
        <w:ind w:firstLine="645"/>
        <w:textAlignment w:val="auto"/>
        <w:rPr>
          <w:rFonts w:hint="eastAsia" w:ascii="宋体" w:hAnsi="宋体" w:eastAsia="宋体" w:cs="宋体"/>
          <w:szCs w:val="21"/>
          <w:u w:val="single"/>
        </w:rPr>
      </w:pPr>
      <w:r>
        <w:rPr>
          <w:rFonts w:hint="eastAsia" w:ascii="宋体" w:hAnsi="宋体" w:eastAsia="宋体" w:cs="宋体"/>
          <w:szCs w:val="21"/>
          <w:u w:val="single"/>
        </w:rPr>
        <w:t>⑺优质工程奖励金额按照温住建发[2012]39号《关于建设工程实施优质优价和职工教育经费专款专用的指导意见》中的标准在合同中约定，办理工程结算时根据获得的优质奖项计算相应费用。</w:t>
      </w:r>
    </w:p>
    <w:p w14:paraId="43E21637">
      <w:pPr>
        <w:keepNext w:val="0"/>
        <w:keepLines w:val="0"/>
        <w:pageBreakBefore w:val="0"/>
        <w:kinsoku/>
        <w:wordWrap/>
        <w:overflowPunct/>
        <w:topLinePunct w:val="0"/>
        <w:bidi w:val="0"/>
        <w:adjustRightInd/>
        <w:spacing w:line="400" w:lineRule="exact"/>
        <w:ind w:firstLine="645"/>
        <w:jc w:val="left"/>
        <w:textAlignment w:val="auto"/>
        <w:rPr>
          <w:rFonts w:hint="eastAsia" w:ascii="宋体" w:hAnsi="宋体" w:eastAsia="宋体" w:cs="宋体"/>
          <w:szCs w:val="21"/>
          <w:u w:val="single"/>
        </w:rPr>
      </w:pPr>
      <w:r>
        <w:rPr>
          <w:rFonts w:hint="eastAsia" w:ascii="宋体" w:hAnsi="宋体" w:eastAsia="宋体" w:cs="宋体"/>
          <w:szCs w:val="21"/>
          <w:u w:val="single"/>
        </w:rPr>
        <w:t>⑻不论投标人是否变动暂列金额、暂估价，今后发生退价、调价等情况一律按招标文件中提供的暂列金额、暂估价金额计算。</w:t>
      </w:r>
    </w:p>
    <w:p w14:paraId="717BE8F4">
      <w:pPr>
        <w:keepNext w:val="0"/>
        <w:keepLines w:val="0"/>
        <w:pageBreakBefore w:val="0"/>
        <w:kinsoku/>
        <w:wordWrap/>
        <w:overflowPunct/>
        <w:topLinePunct w:val="0"/>
        <w:bidi w:val="0"/>
        <w:adjustRightInd/>
        <w:spacing w:line="400" w:lineRule="exact"/>
        <w:ind w:firstLine="645"/>
        <w:jc w:val="left"/>
        <w:textAlignment w:val="auto"/>
        <w:rPr>
          <w:rFonts w:hint="eastAsia" w:ascii="宋体" w:hAnsi="宋体" w:eastAsia="宋体" w:cs="宋体"/>
          <w:szCs w:val="21"/>
          <w:u w:val="single"/>
        </w:rPr>
      </w:pPr>
      <w:r>
        <w:rPr>
          <w:rFonts w:hint="eastAsia" w:ascii="宋体" w:hAnsi="宋体" w:eastAsia="宋体" w:cs="宋体"/>
        </w:rPr>
        <w:t>⑼工程量清单中未提供的新增项目的工程造价按上述规定计算后，按投标人的中标造价相对招标控制价的下浮率{（招标控制价（暂列金额除外）-中标造价（暂列金额除外））/招标控制价（暂列金额除外）×100%}下降后即为新增项目的工程结算造价。</w:t>
      </w:r>
    </w:p>
    <w:p w14:paraId="1660803F">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12. 合同价格、计量与支付</w:t>
      </w:r>
    </w:p>
    <w:p w14:paraId="0F249E3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12.1 合同价格形式</w:t>
      </w:r>
    </w:p>
    <w:p w14:paraId="0AD6A011">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kern w:val="0"/>
        </w:rPr>
      </w:pPr>
      <w:r>
        <w:rPr>
          <w:rFonts w:hint="eastAsia" w:ascii="宋体" w:hAnsi="宋体" w:eastAsia="宋体" w:cs="宋体"/>
          <w:kern w:val="0"/>
        </w:rPr>
        <w:t>1、单价合同。</w:t>
      </w:r>
    </w:p>
    <w:p w14:paraId="66C757D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kern w:val="0"/>
        </w:rPr>
      </w:pPr>
      <w:r>
        <w:rPr>
          <w:rFonts w:hint="eastAsia" w:ascii="宋体" w:hAnsi="宋体" w:eastAsia="宋体" w:cs="宋体"/>
          <w:kern w:val="0"/>
        </w:rPr>
        <w:t>综合单价包含的风险范围：</w:t>
      </w:r>
      <w:r>
        <w:rPr>
          <w:rFonts w:hint="eastAsia" w:ascii="宋体" w:hAnsi="宋体" w:eastAsia="宋体" w:cs="宋体"/>
          <w:kern w:val="0"/>
          <w:u w:val="single"/>
        </w:rPr>
        <w:t>工程包干风险已按招标文件要求计入投标报价中</w:t>
      </w:r>
      <w:r>
        <w:rPr>
          <w:rFonts w:hint="eastAsia" w:ascii="宋体" w:hAnsi="宋体" w:eastAsia="宋体" w:cs="宋体"/>
          <w:kern w:val="0"/>
        </w:rPr>
        <w:t>。</w:t>
      </w:r>
    </w:p>
    <w:p w14:paraId="088268C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kern w:val="0"/>
        </w:rPr>
      </w:pPr>
      <w:r>
        <w:rPr>
          <w:rFonts w:hint="eastAsia" w:ascii="宋体" w:hAnsi="宋体" w:eastAsia="宋体" w:cs="宋体"/>
          <w:kern w:val="0"/>
        </w:rPr>
        <w:t>风险费用的计算方法</w:t>
      </w:r>
      <w:r>
        <w:rPr>
          <w:rFonts w:hint="eastAsia" w:ascii="宋体" w:hAnsi="宋体" w:eastAsia="宋体" w:cs="宋体"/>
          <w:kern w:val="0"/>
          <w:u w:val="single"/>
        </w:rPr>
        <w:t>承包人自行考虑，已在报价中进行了综合考虑</w:t>
      </w:r>
      <w:r>
        <w:rPr>
          <w:rFonts w:hint="eastAsia" w:ascii="宋体" w:hAnsi="宋体" w:eastAsia="宋体" w:cs="宋体"/>
          <w:kern w:val="0"/>
        </w:rPr>
        <w:t>。</w:t>
      </w:r>
    </w:p>
    <w:p w14:paraId="0DFAED5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kern w:val="0"/>
        </w:rPr>
      </w:pPr>
      <w:r>
        <w:rPr>
          <w:rFonts w:hint="eastAsia" w:ascii="宋体" w:hAnsi="宋体" w:eastAsia="宋体" w:cs="宋体"/>
          <w:kern w:val="0"/>
        </w:rPr>
        <w:t>风险范围以外合同价格的调整方法：</w:t>
      </w:r>
    </w:p>
    <w:p w14:paraId="6E70FCC6">
      <w:pPr>
        <w:pStyle w:val="286"/>
        <w:keepNext w:val="0"/>
        <w:keepLines w:val="0"/>
        <w:pageBreakBefore w:val="0"/>
        <w:kinsoku/>
        <w:wordWrap/>
        <w:overflowPunct/>
        <w:topLinePunct w:val="0"/>
        <w:bidi w:val="0"/>
        <w:adjustRightInd/>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本工程采用固定价格合同，合同价款中包括的风险范围：1、国家及地方下达的有关定额、费率及政策性调整文件；2、材料价格；3、机械费；风险费用的计算方法：</w:t>
      </w:r>
      <w:r>
        <w:rPr>
          <w:rFonts w:hint="eastAsia" w:ascii="宋体" w:hAnsi="宋体" w:eastAsia="宋体" w:cs="宋体"/>
          <w:kern w:val="0"/>
          <w:u w:val="single"/>
        </w:rPr>
        <w:t xml:space="preserve">   /   </w:t>
      </w:r>
      <w:r>
        <w:rPr>
          <w:rFonts w:hint="eastAsia" w:ascii="宋体" w:hAnsi="宋体" w:eastAsia="宋体" w:cs="宋体"/>
          <w:kern w:val="0"/>
        </w:rPr>
        <w:t>。施工期内现行预算定额、费用定额如有变动均不予以调整；4、人工费。</w:t>
      </w:r>
    </w:p>
    <w:p w14:paraId="7F9E18A9">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2、总价合同。</w:t>
      </w:r>
    </w:p>
    <w:p w14:paraId="6F24F86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总价包含的风险范围：</w:t>
      </w:r>
      <w:r>
        <w:rPr>
          <w:rFonts w:hint="eastAsia" w:ascii="宋体" w:hAnsi="宋体" w:eastAsia="宋体" w:cs="宋体"/>
          <w:u w:val="single"/>
        </w:rPr>
        <w:t xml:space="preserve">                                   </w:t>
      </w:r>
      <w:r>
        <w:rPr>
          <w:rFonts w:hint="eastAsia" w:ascii="宋体" w:hAnsi="宋体" w:eastAsia="宋体" w:cs="宋体"/>
        </w:rPr>
        <w:t>。</w:t>
      </w:r>
    </w:p>
    <w:p w14:paraId="785ADF6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风险费用的计算方法：</w:t>
      </w:r>
      <w:r>
        <w:rPr>
          <w:rFonts w:hint="eastAsia" w:ascii="宋体" w:hAnsi="宋体" w:eastAsia="宋体" w:cs="宋体"/>
          <w:u w:val="single"/>
        </w:rPr>
        <w:t xml:space="preserve">                                   </w:t>
      </w:r>
      <w:r>
        <w:rPr>
          <w:rFonts w:hint="eastAsia" w:ascii="宋体" w:hAnsi="宋体" w:eastAsia="宋体" w:cs="宋体"/>
        </w:rPr>
        <w:t>。</w:t>
      </w:r>
    </w:p>
    <w:p w14:paraId="513A98F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风险范围以外合同价格的调整方法：</w:t>
      </w:r>
      <w:r>
        <w:rPr>
          <w:rFonts w:hint="eastAsia" w:ascii="宋体" w:hAnsi="宋体" w:eastAsia="宋体" w:cs="宋体"/>
          <w:u w:val="single"/>
        </w:rPr>
        <w:t xml:space="preserve">                      </w:t>
      </w:r>
      <w:r>
        <w:rPr>
          <w:rFonts w:hint="eastAsia" w:ascii="宋体" w:hAnsi="宋体" w:eastAsia="宋体" w:cs="宋体"/>
        </w:rPr>
        <w:t xml:space="preserve"> 。</w:t>
      </w:r>
    </w:p>
    <w:p w14:paraId="500A1384">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u w:val="single"/>
        </w:rPr>
      </w:pPr>
      <w:r>
        <w:rPr>
          <w:rFonts w:hint="eastAsia" w:ascii="宋体" w:hAnsi="宋体" w:eastAsia="宋体" w:cs="宋体"/>
        </w:rPr>
        <w:t>3、其他价格方式：</w:t>
      </w:r>
      <w:r>
        <w:rPr>
          <w:rFonts w:hint="eastAsia" w:ascii="宋体" w:hAnsi="宋体" w:eastAsia="宋体" w:cs="宋体"/>
          <w:u w:val="single"/>
        </w:rPr>
        <w:t xml:space="preserve">    参照11.1第3种方式执行      </w:t>
      </w:r>
      <w:r>
        <w:rPr>
          <w:rFonts w:hint="eastAsia" w:ascii="宋体" w:hAnsi="宋体" w:eastAsia="宋体" w:cs="宋体"/>
        </w:rPr>
        <w:t>。</w:t>
      </w:r>
    </w:p>
    <w:p w14:paraId="2D9B911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12.2 预付款</w:t>
      </w:r>
    </w:p>
    <w:p w14:paraId="441AB710">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12.2.1 预付款的支付</w:t>
      </w:r>
    </w:p>
    <w:p w14:paraId="4FEDBD2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预付款支付比例或金额：</w:t>
      </w:r>
      <w:r>
        <w:rPr>
          <w:rFonts w:hint="eastAsia" w:ascii="宋体" w:hAnsi="宋体" w:eastAsia="宋体" w:cs="宋体"/>
          <w:color w:val="auto"/>
          <w:u w:val="single"/>
        </w:rPr>
        <w:t>本工程预付款按工程施工合同金额的10%支付(除甲供材料外)。</w:t>
      </w:r>
    </w:p>
    <w:p w14:paraId="6E7D461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预付款支付期限：</w:t>
      </w:r>
      <w:r>
        <w:rPr>
          <w:rFonts w:hint="eastAsia" w:ascii="宋体" w:hAnsi="宋体" w:eastAsia="宋体" w:cs="宋体"/>
          <w:color w:val="auto"/>
          <w:u w:val="single"/>
        </w:rPr>
        <w:t>支付时间为不迟于约定的开工日期前7天内，并且以施工单位质量、安全、施工、材料和项目经理等主要施工管理人员到位及主要施工机械设备进场为支付条件</w:t>
      </w:r>
      <w:r>
        <w:rPr>
          <w:rFonts w:hint="eastAsia" w:ascii="宋体" w:hAnsi="宋体" w:eastAsia="宋体" w:cs="宋体"/>
          <w:color w:val="auto"/>
        </w:rPr>
        <w:t>。</w:t>
      </w:r>
    </w:p>
    <w:p w14:paraId="56F60B6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预付款扣回的方式：</w:t>
      </w:r>
      <w:r>
        <w:rPr>
          <w:rFonts w:hint="eastAsia" w:ascii="宋体" w:hAnsi="宋体" w:eastAsia="宋体" w:cs="宋体"/>
          <w:color w:val="auto"/>
          <w:u w:val="single"/>
        </w:rPr>
        <w:t>在每月需支付的工程款中，按同比例扣回。</w:t>
      </w:r>
    </w:p>
    <w:p w14:paraId="381FAFB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12.2.2 预付款担保</w:t>
      </w:r>
    </w:p>
    <w:p w14:paraId="32A464F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承包人提交预付款担保的期限：</w:t>
      </w:r>
      <w:r>
        <w:rPr>
          <w:rFonts w:hint="eastAsia" w:ascii="宋体" w:hAnsi="宋体" w:eastAsia="宋体" w:cs="宋体"/>
          <w:u w:val="single"/>
        </w:rPr>
        <w:t xml:space="preserve">   /       </w:t>
      </w:r>
      <w:r>
        <w:rPr>
          <w:rFonts w:hint="eastAsia" w:ascii="宋体" w:hAnsi="宋体" w:eastAsia="宋体" w:cs="宋体"/>
        </w:rPr>
        <w:t>。</w:t>
      </w:r>
    </w:p>
    <w:p w14:paraId="67C1D94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预付款担保的形式为：</w:t>
      </w:r>
      <w:r>
        <w:rPr>
          <w:rFonts w:hint="eastAsia" w:ascii="宋体" w:hAnsi="宋体" w:eastAsia="宋体" w:cs="宋体"/>
          <w:u w:val="single"/>
        </w:rPr>
        <w:t xml:space="preserve">       /           </w:t>
      </w:r>
      <w:r>
        <w:rPr>
          <w:rFonts w:hint="eastAsia" w:ascii="宋体" w:hAnsi="宋体" w:eastAsia="宋体" w:cs="宋体"/>
        </w:rPr>
        <w:t>。</w:t>
      </w:r>
    </w:p>
    <w:p w14:paraId="12BA580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12.3 计量</w:t>
      </w:r>
    </w:p>
    <w:p w14:paraId="11D0FF4F">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12.3.1 计量原则</w:t>
      </w:r>
    </w:p>
    <w:p w14:paraId="19DF349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工程量计算规则：</w:t>
      </w:r>
      <w:r>
        <w:rPr>
          <w:rFonts w:hint="eastAsia" w:ascii="宋体" w:hAnsi="宋体" w:eastAsia="宋体" w:cs="宋体"/>
          <w:u w:val="single"/>
        </w:rPr>
        <w:t>浙江省2018计价依据和建设工程工程量清单计价（2013版）及相关省市文件</w:t>
      </w:r>
      <w:r>
        <w:rPr>
          <w:rFonts w:hint="eastAsia" w:ascii="宋体" w:hAnsi="宋体" w:eastAsia="宋体" w:cs="宋体"/>
        </w:rPr>
        <w:t>。</w:t>
      </w:r>
    </w:p>
    <w:p w14:paraId="22F17C38">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12.3.2 计量周期</w:t>
      </w:r>
    </w:p>
    <w:p w14:paraId="2537316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关于计量周期的约定：</w:t>
      </w:r>
      <w:r>
        <w:rPr>
          <w:rFonts w:hint="eastAsia" w:ascii="宋体" w:hAnsi="宋体" w:eastAsia="宋体" w:cs="宋体"/>
          <w:u w:val="single"/>
        </w:rPr>
        <w:t>按月进行</w:t>
      </w:r>
      <w:r>
        <w:rPr>
          <w:rFonts w:hint="eastAsia" w:ascii="宋体" w:hAnsi="宋体" w:eastAsia="宋体" w:cs="宋体"/>
        </w:rPr>
        <w:t>。</w:t>
      </w:r>
    </w:p>
    <w:p w14:paraId="516E498D">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12.3.3 单价合同的计量</w:t>
      </w:r>
    </w:p>
    <w:p w14:paraId="0F0894F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关于单价合同计量的约定：</w:t>
      </w:r>
      <w:r>
        <w:rPr>
          <w:rFonts w:hint="eastAsia" w:ascii="宋体" w:hAnsi="宋体" w:eastAsia="宋体" w:cs="宋体"/>
          <w:u w:val="single"/>
        </w:rPr>
        <w:t xml:space="preserve">   /    </w:t>
      </w:r>
      <w:r>
        <w:rPr>
          <w:rFonts w:hint="eastAsia" w:ascii="宋体" w:hAnsi="宋体" w:eastAsia="宋体" w:cs="宋体"/>
        </w:rPr>
        <w:t>。</w:t>
      </w:r>
    </w:p>
    <w:p w14:paraId="5747B367">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12.3.4 总价合同的计量</w:t>
      </w:r>
    </w:p>
    <w:p w14:paraId="74BA50E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关于总价合同计量的约定：</w:t>
      </w:r>
      <w:r>
        <w:rPr>
          <w:rFonts w:hint="eastAsia" w:ascii="宋体" w:hAnsi="宋体" w:eastAsia="宋体" w:cs="宋体"/>
          <w:u w:val="single"/>
        </w:rPr>
        <w:t xml:space="preserve">  /     </w:t>
      </w:r>
      <w:r>
        <w:rPr>
          <w:rFonts w:hint="eastAsia" w:ascii="宋体" w:hAnsi="宋体" w:eastAsia="宋体" w:cs="宋体"/>
        </w:rPr>
        <w:t>。</w:t>
      </w:r>
    </w:p>
    <w:p w14:paraId="2ABFA47C">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12.3.5总价合同采用支付分解表计量支付的，是否适用第12.3.4 项〔总价合同的计量〕约定进行计量：</w:t>
      </w:r>
      <w:r>
        <w:rPr>
          <w:rFonts w:hint="eastAsia" w:ascii="宋体" w:hAnsi="宋体" w:eastAsia="宋体" w:cs="宋体"/>
          <w:u w:val="single"/>
        </w:rPr>
        <w:t xml:space="preserve">                     </w:t>
      </w:r>
      <w:r>
        <w:rPr>
          <w:rFonts w:hint="eastAsia" w:ascii="宋体" w:hAnsi="宋体" w:eastAsia="宋体" w:cs="宋体"/>
        </w:rPr>
        <w:t>。</w:t>
      </w:r>
    </w:p>
    <w:p w14:paraId="151603CA">
      <w:pPr>
        <w:pStyle w:val="286"/>
        <w:keepNext w:val="0"/>
        <w:keepLines w:val="0"/>
        <w:pageBreakBefore w:val="0"/>
        <w:kinsoku/>
        <w:wordWrap/>
        <w:overflowPunct/>
        <w:topLinePunct w:val="0"/>
        <w:bidi w:val="0"/>
        <w:adjustRightInd/>
        <w:spacing w:line="400" w:lineRule="exact"/>
        <w:ind w:firstLine="630" w:firstLineChars="300"/>
        <w:jc w:val="left"/>
        <w:textAlignment w:val="auto"/>
        <w:rPr>
          <w:rFonts w:hint="eastAsia" w:ascii="宋体" w:hAnsi="宋体" w:eastAsia="宋体" w:cs="宋体"/>
        </w:rPr>
      </w:pPr>
      <w:r>
        <w:rPr>
          <w:rFonts w:hint="eastAsia" w:ascii="宋体" w:hAnsi="宋体" w:eastAsia="宋体" w:cs="宋体"/>
        </w:rPr>
        <w:t>12.3.6 其他价格形式合同的计量</w:t>
      </w:r>
    </w:p>
    <w:p w14:paraId="089C0E97">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其他价格形式的计量方式和程序：</w:t>
      </w:r>
    </w:p>
    <w:p w14:paraId="390C5788">
      <w:pPr>
        <w:pStyle w:val="9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u w:val="single"/>
        </w:rPr>
        <w:t>（1）承包人应于每月25日向监理人报送</w:t>
      </w:r>
      <w:r>
        <w:rPr>
          <w:rFonts w:hint="eastAsia" w:ascii="宋体" w:hAnsi="宋体" w:eastAsia="宋体" w:cs="宋体"/>
          <w:color w:val="auto"/>
          <w:kern w:val="0"/>
          <w:u w:val="single"/>
        </w:rPr>
        <w:t>该月完成的工程量</w:t>
      </w:r>
      <w:r>
        <w:rPr>
          <w:rFonts w:hint="eastAsia" w:ascii="宋体" w:hAnsi="宋体" w:eastAsia="宋体" w:cs="宋体"/>
          <w:color w:val="auto"/>
          <w:u w:val="single"/>
        </w:rPr>
        <w:t>报告，并附具进度付款申请单、已完成工程量报表和有关资料。</w:t>
      </w:r>
    </w:p>
    <w:p w14:paraId="2C37CAEE">
      <w:pPr>
        <w:pStyle w:val="9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u w:val="singl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C036C42">
      <w:pPr>
        <w:pStyle w:val="9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u w:val="single"/>
        </w:rPr>
        <w:t>（3）监理人未在收到承包人提交的工程量报表后7天内完成审核的，承包人报送的工程量报告中的工程量视为承包人实际完成的工程量，据此计算工程价款。</w:t>
      </w:r>
    </w:p>
    <w:p w14:paraId="0AF0780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12.4 工程进度款支付</w:t>
      </w:r>
    </w:p>
    <w:p w14:paraId="4639C24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12.4.1 付款周期</w:t>
      </w:r>
    </w:p>
    <w:p w14:paraId="30DE921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关于付款周期的约定：</w:t>
      </w:r>
      <w:r>
        <w:rPr>
          <w:rFonts w:hint="eastAsia" w:ascii="宋体" w:hAnsi="宋体" w:eastAsia="宋体" w:cs="宋体"/>
          <w:u w:val="single"/>
        </w:rPr>
        <w:t>按月进行</w:t>
      </w:r>
      <w:r>
        <w:rPr>
          <w:rFonts w:hint="eastAsia" w:ascii="宋体" w:hAnsi="宋体" w:eastAsia="宋体" w:cs="宋体"/>
        </w:rPr>
        <w:t>。</w:t>
      </w:r>
    </w:p>
    <w:p w14:paraId="6597E2C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12.4.2 进度付款申请单的编制</w:t>
      </w:r>
    </w:p>
    <w:p w14:paraId="0EE31B39">
      <w:pPr>
        <w:pStyle w:val="9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kern w:val="0"/>
          <w:u w:val="single"/>
        </w:rPr>
      </w:pPr>
      <w:r>
        <w:rPr>
          <w:rFonts w:hint="eastAsia" w:ascii="宋体" w:hAnsi="宋体" w:eastAsia="宋体" w:cs="宋体"/>
          <w:color w:val="auto"/>
        </w:rPr>
        <w:t>关于进度付款申请单编制的约定：</w:t>
      </w:r>
      <w:r>
        <w:rPr>
          <w:rFonts w:hint="eastAsia" w:ascii="宋体" w:hAnsi="宋体" w:eastAsia="宋体" w:cs="宋体"/>
          <w:color w:val="auto"/>
          <w:kern w:val="0"/>
          <w:u w:val="single"/>
        </w:rPr>
        <w:t>工程进度款按每月工程实际完成量的</w:t>
      </w:r>
      <w:r>
        <w:rPr>
          <w:rFonts w:hint="eastAsia" w:ascii="宋体" w:hAnsi="宋体" w:eastAsia="宋体" w:cs="宋体"/>
          <w:color w:val="auto"/>
          <w:kern w:val="0"/>
          <w:u w:val="single"/>
          <w:lang w:val="en-US" w:eastAsia="zh-CN"/>
        </w:rPr>
        <w:t>85</w:t>
      </w:r>
      <w:r>
        <w:rPr>
          <w:rFonts w:hint="eastAsia" w:ascii="宋体" w:hAnsi="宋体" w:eastAsia="宋体" w:cs="宋体"/>
          <w:color w:val="auto"/>
          <w:kern w:val="0"/>
          <w:u w:val="single"/>
        </w:rPr>
        <w:t>%支付工程款（预付款按同比例扣回）支付方式：每月25日前申报该月完成的工程量，经招标人或其委托的监理工程师及招标人委托的审价单位审核确认后，于次月30日前支付已完成部分的工程款。进度款付至合同价(不包括未施工项目或价格调减造价)的</w:t>
      </w:r>
      <w:r>
        <w:rPr>
          <w:rFonts w:hint="eastAsia" w:ascii="宋体" w:hAnsi="宋体" w:eastAsia="宋体" w:cs="宋体"/>
          <w:color w:val="auto"/>
          <w:kern w:val="0"/>
          <w:u w:val="single"/>
          <w:lang w:val="en-US" w:eastAsia="zh-CN"/>
        </w:rPr>
        <w:t>85</w:t>
      </w:r>
      <w:r>
        <w:rPr>
          <w:rFonts w:hint="eastAsia" w:ascii="宋体" w:hAnsi="宋体" w:eastAsia="宋体" w:cs="宋体"/>
          <w:color w:val="auto"/>
          <w:kern w:val="0"/>
          <w:u w:val="single"/>
        </w:rPr>
        <w:t>%时（并扣除暂列金额），暂停支付进度款，待提交结算资料经初步审核后并办理竣工结算经相关单位审核后付至工程结算价的98.5%；余款1.5%作为工程质量保修金（缺陷责任期满后一次性无息退还）。（中标单位与发包人另有约定，从其约定）。</w:t>
      </w:r>
    </w:p>
    <w:p w14:paraId="39981F04">
      <w:pPr>
        <w:pStyle w:val="286"/>
        <w:keepNext w:val="0"/>
        <w:keepLines w:val="0"/>
        <w:pageBreakBefore w:val="0"/>
        <w:kinsoku/>
        <w:wordWrap/>
        <w:overflowPunct/>
        <w:topLinePunct w:val="0"/>
        <w:bidi w:val="0"/>
        <w:adjustRightInd/>
        <w:spacing w:line="400" w:lineRule="exact"/>
        <w:ind w:firstLine="573"/>
        <w:textAlignment w:val="auto"/>
        <w:rPr>
          <w:rFonts w:hint="eastAsia" w:ascii="宋体" w:hAnsi="宋体" w:eastAsia="宋体" w:cs="宋体"/>
          <w:color w:val="auto"/>
        </w:rPr>
      </w:pPr>
      <w:r>
        <w:rPr>
          <w:rFonts w:hint="eastAsia" w:ascii="宋体" w:hAnsi="宋体" w:eastAsia="宋体" w:cs="宋体"/>
          <w:color w:val="auto"/>
        </w:rPr>
        <w:t>发包人向承包人支付的一切费用，承包人不得移作他用。发包人和监理工程师有权对此进行监督，如承包人抽走用于本工程的资金，且影响了工程的实施，按承包人违约处理。</w:t>
      </w:r>
    </w:p>
    <w:p w14:paraId="1BEAB6F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12.4.3 进度付款申请单的提交</w:t>
      </w:r>
    </w:p>
    <w:p w14:paraId="167A0BC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（1）单价合同进度付款申请单提交的约定：</w:t>
      </w:r>
      <w:r>
        <w:rPr>
          <w:rFonts w:hint="eastAsia" w:ascii="宋体" w:hAnsi="宋体" w:eastAsia="宋体" w:cs="宋体"/>
          <w:u w:val="single"/>
        </w:rPr>
        <w:t xml:space="preserve">    /                      </w:t>
      </w:r>
      <w:r>
        <w:rPr>
          <w:rFonts w:hint="eastAsia" w:ascii="宋体" w:hAnsi="宋体" w:eastAsia="宋体" w:cs="宋体"/>
        </w:rPr>
        <w:t>。</w:t>
      </w:r>
    </w:p>
    <w:p w14:paraId="6321C5C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rPr>
        <w:t>（2）总价合同进度付款申请单提交的约定：</w:t>
      </w:r>
      <w:r>
        <w:rPr>
          <w:rFonts w:hint="eastAsia" w:ascii="宋体" w:hAnsi="宋体" w:eastAsia="宋体" w:cs="宋体"/>
          <w:u w:val="single"/>
        </w:rPr>
        <w:t xml:space="preserve">    /                      </w:t>
      </w:r>
      <w:r>
        <w:rPr>
          <w:rFonts w:hint="eastAsia" w:ascii="宋体" w:hAnsi="宋体" w:eastAsia="宋体" w:cs="宋体"/>
        </w:rPr>
        <w:t>。</w:t>
      </w:r>
    </w:p>
    <w:p w14:paraId="21AD34E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（3）其他价格形式合同进度付款申请单提交的约定：</w:t>
      </w:r>
      <w:r>
        <w:rPr>
          <w:rFonts w:hint="eastAsia" w:ascii="宋体" w:hAnsi="宋体" w:eastAsia="宋体" w:cs="宋体"/>
          <w:u w:val="single"/>
        </w:rPr>
        <w:t>按12.4.2条款规定程序提交</w:t>
      </w:r>
    </w:p>
    <w:p w14:paraId="0CD2E14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12.4.4 进度款审核和支付</w:t>
      </w:r>
    </w:p>
    <w:p w14:paraId="1118269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（1）监理人审查并报送发包人的期限：</w:t>
      </w:r>
      <w:r>
        <w:rPr>
          <w:rFonts w:hint="eastAsia" w:ascii="宋体" w:hAnsi="宋体" w:eastAsia="宋体" w:cs="宋体"/>
          <w:u w:val="single"/>
        </w:rPr>
        <w:t xml:space="preserve">                  </w:t>
      </w:r>
      <w:r>
        <w:rPr>
          <w:rFonts w:hint="eastAsia" w:ascii="宋体" w:hAnsi="宋体" w:eastAsia="宋体" w:cs="宋体"/>
        </w:rPr>
        <w:t>。</w:t>
      </w:r>
    </w:p>
    <w:p w14:paraId="668D86F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发包人完成审批并签发进度款支付证书的期限：</w:t>
      </w:r>
      <w:r>
        <w:rPr>
          <w:rFonts w:hint="eastAsia" w:ascii="宋体" w:hAnsi="宋体" w:eastAsia="宋体" w:cs="宋体"/>
          <w:u w:val="single"/>
        </w:rPr>
        <w:t xml:space="preserve">           </w:t>
      </w:r>
      <w:r>
        <w:rPr>
          <w:rFonts w:hint="eastAsia" w:ascii="宋体" w:hAnsi="宋体" w:eastAsia="宋体" w:cs="宋体"/>
        </w:rPr>
        <w:t>。</w:t>
      </w:r>
    </w:p>
    <w:p w14:paraId="5E7F5AD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（2）发包人支付进度款的期限：</w:t>
      </w:r>
      <w:r>
        <w:rPr>
          <w:rFonts w:hint="eastAsia" w:ascii="宋体" w:hAnsi="宋体" w:eastAsia="宋体" w:cs="宋体"/>
          <w:u w:val="single"/>
        </w:rPr>
        <w:t xml:space="preserve">                        </w:t>
      </w:r>
      <w:r>
        <w:rPr>
          <w:rFonts w:hint="eastAsia" w:ascii="宋体" w:hAnsi="宋体" w:eastAsia="宋体" w:cs="宋体"/>
        </w:rPr>
        <w:t>。</w:t>
      </w:r>
    </w:p>
    <w:p w14:paraId="56CDC5C6">
      <w:pPr>
        <w:pStyle w:val="286"/>
        <w:keepNext w:val="0"/>
        <w:keepLines w:val="0"/>
        <w:pageBreakBefore w:val="0"/>
        <w:kinsoku/>
        <w:wordWrap/>
        <w:overflowPunct/>
        <w:topLinePunct w:val="0"/>
        <w:bidi w:val="0"/>
        <w:adjustRightInd/>
        <w:spacing w:line="400" w:lineRule="exact"/>
        <w:ind w:firstLine="525" w:firstLineChars="250"/>
        <w:jc w:val="left"/>
        <w:textAlignment w:val="auto"/>
        <w:rPr>
          <w:rFonts w:hint="eastAsia" w:ascii="宋体" w:hAnsi="宋体" w:eastAsia="宋体" w:cs="宋体"/>
          <w:u w:val="single"/>
        </w:rPr>
      </w:pPr>
      <w:r>
        <w:rPr>
          <w:rFonts w:hint="eastAsia" w:ascii="宋体" w:hAnsi="宋体" w:eastAsia="宋体" w:cs="宋体"/>
        </w:rPr>
        <w:t>发包人逾期支付进度款的违约金的计算方式：</w:t>
      </w:r>
      <w:r>
        <w:rPr>
          <w:rFonts w:hint="eastAsia" w:ascii="宋体" w:hAnsi="宋体" w:eastAsia="宋体" w:cs="宋体"/>
          <w:u w:val="single"/>
        </w:rPr>
        <w:t xml:space="preserve">            </w:t>
      </w:r>
      <w:r>
        <w:rPr>
          <w:rFonts w:hint="eastAsia" w:ascii="宋体" w:hAnsi="宋体" w:eastAsia="宋体" w:cs="宋体"/>
        </w:rPr>
        <w:t>。</w:t>
      </w:r>
    </w:p>
    <w:p w14:paraId="2F290F94">
      <w:pPr>
        <w:pStyle w:val="286"/>
        <w:keepNext w:val="0"/>
        <w:keepLines w:val="0"/>
        <w:pageBreakBefore w:val="0"/>
        <w:kinsoku/>
        <w:wordWrap/>
        <w:overflowPunct/>
        <w:topLinePunct w:val="0"/>
        <w:bidi w:val="0"/>
        <w:adjustRightInd/>
        <w:spacing w:line="400" w:lineRule="exact"/>
        <w:ind w:firstLine="525" w:firstLineChars="250"/>
        <w:jc w:val="left"/>
        <w:textAlignment w:val="auto"/>
        <w:rPr>
          <w:rFonts w:hint="eastAsia" w:ascii="宋体" w:hAnsi="宋体" w:eastAsia="宋体" w:cs="宋体"/>
        </w:rPr>
      </w:pPr>
      <w:r>
        <w:rPr>
          <w:rFonts w:hint="eastAsia" w:ascii="宋体" w:hAnsi="宋体" w:eastAsia="宋体" w:cs="宋体"/>
        </w:rPr>
        <w:t>12.4.6 支付分解表的编制</w:t>
      </w:r>
    </w:p>
    <w:p w14:paraId="554761A7">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2、总价合同支付分解表的编制与审批：</w:t>
      </w:r>
      <w:r>
        <w:rPr>
          <w:rFonts w:hint="eastAsia" w:ascii="宋体" w:hAnsi="宋体" w:eastAsia="宋体" w:cs="宋体"/>
          <w:u w:val="single"/>
        </w:rPr>
        <w:t xml:space="preserve">                  </w:t>
      </w:r>
      <w:r>
        <w:rPr>
          <w:rFonts w:hint="eastAsia" w:ascii="宋体" w:hAnsi="宋体" w:eastAsia="宋体" w:cs="宋体"/>
        </w:rPr>
        <w:t>。</w:t>
      </w:r>
    </w:p>
    <w:p w14:paraId="2E7A290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3、单价合同的总价项目支付分解表的编制与审批：</w:t>
      </w:r>
      <w:r>
        <w:rPr>
          <w:rFonts w:hint="eastAsia" w:ascii="宋体" w:hAnsi="宋体" w:eastAsia="宋体" w:cs="宋体"/>
          <w:u w:val="single"/>
        </w:rPr>
        <w:t xml:space="preserve">         </w:t>
      </w:r>
      <w:r>
        <w:rPr>
          <w:rFonts w:hint="eastAsia" w:ascii="宋体" w:hAnsi="宋体" w:eastAsia="宋体" w:cs="宋体"/>
        </w:rPr>
        <w:t xml:space="preserve">  。</w:t>
      </w:r>
    </w:p>
    <w:p w14:paraId="1F8581FC">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13. 验收和工程试车</w:t>
      </w:r>
    </w:p>
    <w:p w14:paraId="5FD8651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13.1 分部分项工程验收</w:t>
      </w:r>
    </w:p>
    <w:p w14:paraId="0BAB9E5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13.1.2监理人不能按时进行验收时，应提前</w:t>
      </w:r>
      <w:r>
        <w:rPr>
          <w:rFonts w:hint="eastAsia" w:ascii="宋体" w:hAnsi="宋体" w:eastAsia="宋体" w:cs="宋体"/>
          <w:u w:val="single"/>
        </w:rPr>
        <w:t>24</w:t>
      </w:r>
      <w:r>
        <w:rPr>
          <w:rFonts w:hint="eastAsia" w:ascii="宋体" w:hAnsi="宋体" w:eastAsia="宋体" w:cs="宋体"/>
        </w:rPr>
        <w:t>小时提交书面延期要求。</w:t>
      </w:r>
    </w:p>
    <w:p w14:paraId="51E742A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b/>
          <w:bCs/>
        </w:rPr>
      </w:pPr>
      <w:r>
        <w:rPr>
          <w:rFonts w:hint="eastAsia" w:ascii="宋体" w:hAnsi="宋体" w:eastAsia="宋体" w:cs="宋体"/>
        </w:rPr>
        <w:t>关于延期最长不得超过：</w:t>
      </w:r>
      <w:r>
        <w:rPr>
          <w:rFonts w:hint="eastAsia" w:ascii="宋体" w:hAnsi="宋体" w:eastAsia="宋体" w:cs="宋体"/>
          <w:u w:val="single"/>
        </w:rPr>
        <w:t>48</w:t>
      </w:r>
      <w:r>
        <w:rPr>
          <w:rFonts w:hint="eastAsia" w:ascii="宋体" w:hAnsi="宋体" w:eastAsia="宋体" w:cs="宋体"/>
        </w:rPr>
        <w:t>小时。</w:t>
      </w:r>
    </w:p>
    <w:p w14:paraId="2FF4FDF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13.2 竣工验收</w:t>
      </w:r>
    </w:p>
    <w:p w14:paraId="64BF21B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13.2.2竣工验收程序</w:t>
      </w:r>
    </w:p>
    <w:p w14:paraId="137DBD3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关于竣工验收程序的约定：</w:t>
      </w:r>
      <w:r>
        <w:rPr>
          <w:rFonts w:hint="eastAsia" w:ascii="宋体" w:hAnsi="宋体" w:eastAsia="宋体" w:cs="宋体"/>
          <w:u w:val="single"/>
        </w:rPr>
        <w:t>按通用合同条款第13.2.2款执行。</w:t>
      </w:r>
    </w:p>
    <w:p w14:paraId="59D1400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发包人不按照本项约定组织竣工验收、颁发工程接收证书的违约金的计算方法：</w:t>
      </w:r>
      <w:r>
        <w:rPr>
          <w:rFonts w:hint="eastAsia" w:ascii="宋体" w:hAnsi="宋体" w:eastAsia="宋体" w:cs="宋体"/>
          <w:u w:val="single"/>
        </w:rPr>
        <w:t xml:space="preserve">         </w:t>
      </w:r>
      <w:r>
        <w:rPr>
          <w:rFonts w:hint="eastAsia" w:ascii="宋体" w:hAnsi="宋体" w:eastAsia="宋体" w:cs="宋体"/>
        </w:rPr>
        <w:t>。</w:t>
      </w:r>
    </w:p>
    <w:p w14:paraId="4B92EE5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13.2.5移交、接收全部与部分工程</w:t>
      </w:r>
    </w:p>
    <w:p w14:paraId="5ECF561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承包人向发包人移交工程的期限：</w:t>
      </w:r>
      <w:r>
        <w:rPr>
          <w:rFonts w:hint="eastAsia" w:ascii="宋体" w:hAnsi="宋体" w:eastAsia="宋体" w:cs="宋体"/>
          <w:u w:val="single"/>
        </w:rPr>
        <w:t>在颁发工程接收证书后7天内完成</w:t>
      </w:r>
      <w:r>
        <w:rPr>
          <w:rFonts w:hint="eastAsia" w:ascii="宋体" w:hAnsi="宋体" w:eastAsia="宋体" w:cs="宋体"/>
        </w:rPr>
        <w:t>。</w:t>
      </w:r>
    </w:p>
    <w:p w14:paraId="5327080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发包人未按本合同约定接收全部或部分工程的，违约金的计算方法为：</w:t>
      </w:r>
      <w:r>
        <w:rPr>
          <w:rFonts w:hint="eastAsia" w:ascii="宋体" w:hAnsi="宋体" w:eastAsia="宋体" w:cs="宋体"/>
          <w:u w:val="single"/>
        </w:rPr>
        <w:t>按通用合同条款第13.2.5款执行。</w:t>
      </w:r>
    </w:p>
    <w:p w14:paraId="1B6AB8B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承包人未按时移交工程的，违约金的计算方法为：</w:t>
      </w:r>
      <w:r>
        <w:rPr>
          <w:rFonts w:hint="eastAsia" w:ascii="宋体" w:hAnsi="宋体" w:eastAsia="宋体" w:cs="宋体"/>
          <w:u w:val="single"/>
        </w:rPr>
        <w:t xml:space="preserve">          </w:t>
      </w:r>
      <w:r>
        <w:rPr>
          <w:rFonts w:hint="eastAsia" w:ascii="宋体" w:hAnsi="宋体" w:eastAsia="宋体" w:cs="宋体"/>
        </w:rPr>
        <w:t>。</w:t>
      </w:r>
    </w:p>
    <w:p w14:paraId="683C768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13.3 工程试车</w:t>
      </w:r>
    </w:p>
    <w:p w14:paraId="729D030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13.3.1 试车程序</w:t>
      </w:r>
    </w:p>
    <w:p w14:paraId="0C89C41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工程试车内容：</w:t>
      </w:r>
      <w:r>
        <w:rPr>
          <w:rFonts w:hint="eastAsia" w:ascii="宋体" w:hAnsi="宋体" w:eastAsia="宋体" w:cs="宋体"/>
          <w:u w:val="single"/>
        </w:rPr>
        <w:t>按通用合同条款第13.3.1款执行。</w:t>
      </w:r>
    </w:p>
    <w:p w14:paraId="1C336D5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（1）单机无负荷试车费用由</w:t>
      </w:r>
      <w:r>
        <w:rPr>
          <w:rFonts w:hint="eastAsia" w:ascii="宋体" w:hAnsi="宋体" w:eastAsia="宋体" w:cs="宋体"/>
          <w:u w:val="single"/>
        </w:rPr>
        <w:t>发包人</w:t>
      </w:r>
      <w:r>
        <w:rPr>
          <w:rFonts w:hint="eastAsia" w:ascii="宋体" w:hAnsi="宋体" w:eastAsia="宋体" w:cs="宋体"/>
        </w:rPr>
        <w:t>承担；</w:t>
      </w:r>
    </w:p>
    <w:p w14:paraId="7BF72A3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（2）无负荷联动试车费用由</w:t>
      </w:r>
      <w:r>
        <w:rPr>
          <w:rFonts w:hint="eastAsia" w:ascii="宋体" w:hAnsi="宋体" w:eastAsia="宋体" w:cs="宋体"/>
          <w:u w:val="single"/>
        </w:rPr>
        <w:t>发包人</w:t>
      </w:r>
      <w:r>
        <w:rPr>
          <w:rFonts w:hint="eastAsia" w:ascii="宋体" w:hAnsi="宋体" w:eastAsia="宋体" w:cs="宋体"/>
        </w:rPr>
        <w:t>承担。</w:t>
      </w:r>
    </w:p>
    <w:p w14:paraId="541AE72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13.3.3 投料试车</w:t>
      </w:r>
    </w:p>
    <w:p w14:paraId="2723A4E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关于投料试车相关事项的约定：</w:t>
      </w:r>
      <w:r>
        <w:rPr>
          <w:rFonts w:hint="eastAsia" w:ascii="宋体" w:hAnsi="宋体" w:eastAsia="宋体" w:cs="宋体"/>
          <w:u w:val="single"/>
        </w:rPr>
        <w:t xml:space="preserve">                           </w:t>
      </w:r>
      <w:r>
        <w:rPr>
          <w:rFonts w:hint="eastAsia" w:ascii="宋体" w:hAnsi="宋体" w:eastAsia="宋体" w:cs="宋体"/>
        </w:rPr>
        <w:t>。</w:t>
      </w:r>
    </w:p>
    <w:p w14:paraId="1D7A1FE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13.6 竣工退场</w:t>
      </w:r>
    </w:p>
    <w:p w14:paraId="7127205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13.6.1 竣工退场</w:t>
      </w:r>
    </w:p>
    <w:p w14:paraId="051146C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承包人完成竣工退场的期限：</w:t>
      </w:r>
      <w:r>
        <w:rPr>
          <w:rFonts w:hint="eastAsia" w:ascii="宋体" w:hAnsi="宋体" w:eastAsia="宋体" w:cs="宋体"/>
          <w:u w:val="single"/>
        </w:rPr>
        <w:t>颁发工程接收证书后28天内</w:t>
      </w:r>
      <w:r>
        <w:rPr>
          <w:rFonts w:hint="eastAsia" w:ascii="宋体" w:hAnsi="宋体" w:eastAsia="宋体" w:cs="宋体"/>
        </w:rPr>
        <w:t>。</w:t>
      </w:r>
    </w:p>
    <w:p w14:paraId="02D54D16">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14. 竣工结算</w:t>
      </w:r>
    </w:p>
    <w:p w14:paraId="4BFB041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14.1 竣工付款申请</w:t>
      </w:r>
    </w:p>
    <w:p w14:paraId="77D8713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承包人提交竣工付款申请单的期限：</w:t>
      </w:r>
    </w:p>
    <w:p w14:paraId="457C6F2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u w:val="single"/>
        </w:rPr>
        <w:t>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51C0DDB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u w:val="single"/>
        </w:rPr>
        <w:t>2)承包人提交合同价款结算报告应当符合浙江省建设工程造价咨询成果操作规程关于结算技术文件的规定格式要求。</w:t>
      </w:r>
    </w:p>
    <w:p w14:paraId="6F07B32A">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u w:val="single"/>
        </w:rPr>
        <w:t>3)承包人提交合同价款结算报告应当同时附有经监理工程师确认完整的工程竣工验收资料移交清单和工程合同履行文件移交清单。</w:t>
      </w:r>
    </w:p>
    <w:p w14:paraId="157136B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u w:val="single"/>
        </w:rPr>
        <w:t>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334DBA77">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u w:val="single"/>
        </w:rPr>
        <w:t>5)发包人提交合同价款结算报告及完整结算资料后，政府职能部门按照《建设工程价款结算暂行办法》（财建[2004]369号）规定的时间予以审核。</w:t>
      </w:r>
    </w:p>
    <w:p w14:paraId="47F73DD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u w:val="single"/>
        </w:rPr>
      </w:pPr>
      <w:r>
        <w:rPr>
          <w:rFonts w:hint="eastAsia" w:ascii="宋体" w:hAnsi="宋体" w:eastAsia="宋体" w:cs="宋体"/>
          <w:u w:val="single"/>
        </w:rPr>
        <w:t>6)承包人合同价款结算报告经审核后，核减率或核增率超过百分之五的，超过部分的审核费用由承包人承担，发包人可直接在结算尾款中予以扣除。</w:t>
      </w:r>
    </w:p>
    <w:p w14:paraId="730C86C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14.2.2发包人完成竣工付款的期限：</w:t>
      </w:r>
      <w:r>
        <w:rPr>
          <w:rFonts w:hint="eastAsia" w:ascii="宋体" w:hAnsi="宋体" w:eastAsia="宋体" w:cs="宋体"/>
          <w:u w:val="single"/>
        </w:rPr>
        <w:t>按通用合同条款第14.2款执行</w:t>
      </w:r>
      <w:r>
        <w:rPr>
          <w:rFonts w:hint="eastAsia" w:ascii="宋体" w:hAnsi="宋体" w:eastAsia="宋体" w:cs="宋体"/>
        </w:rPr>
        <w:t>。</w:t>
      </w:r>
    </w:p>
    <w:p w14:paraId="429B24B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14.2.3关于竣工付款证书异议部分复核的方式和程序：</w:t>
      </w:r>
      <w:r>
        <w:rPr>
          <w:rFonts w:hint="eastAsia" w:ascii="宋体" w:hAnsi="宋体" w:eastAsia="宋体" w:cs="宋体"/>
          <w:u w:val="single"/>
        </w:rPr>
        <w:t>按通用合同条款第14.2款执行</w:t>
      </w:r>
      <w:r>
        <w:rPr>
          <w:rFonts w:hint="eastAsia" w:ascii="宋体" w:hAnsi="宋体" w:eastAsia="宋体" w:cs="宋体"/>
        </w:rPr>
        <w:t>。</w:t>
      </w:r>
    </w:p>
    <w:p w14:paraId="54DC186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14.4 最终结清</w:t>
      </w:r>
    </w:p>
    <w:p w14:paraId="1AA03F4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14.4.1 最终结清申请单</w:t>
      </w:r>
    </w:p>
    <w:p w14:paraId="10A8017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承包人提交最终结清申请单的份数：</w:t>
      </w:r>
      <w:r>
        <w:rPr>
          <w:rFonts w:hint="eastAsia" w:ascii="宋体" w:hAnsi="宋体" w:eastAsia="宋体" w:cs="宋体"/>
          <w:color w:val="auto"/>
          <w:u w:val="single"/>
        </w:rPr>
        <w:t xml:space="preserve">       伍份         </w:t>
      </w:r>
      <w:r>
        <w:rPr>
          <w:rFonts w:hint="eastAsia" w:ascii="宋体" w:hAnsi="宋体" w:eastAsia="宋体" w:cs="宋体"/>
          <w:color w:val="auto"/>
        </w:rPr>
        <w:t>。</w:t>
      </w:r>
    </w:p>
    <w:p w14:paraId="184D5CC5">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承包人提交最终结算申请单的期限：</w:t>
      </w:r>
      <w:r>
        <w:rPr>
          <w:rFonts w:hint="eastAsia" w:ascii="宋体" w:hAnsi="宋体" w:eastAsia="宋体" w:cs="宋体"/>
          <w:color w:val="auto"/>
          <w:u w:val="single"/>
        </w:rPr>
        <w:t>在缺陷责任期终止证书颁发后7天内</w:t>
      </w:r>
      <w:r>
        <w:rPr>
          <w:rFonts w:hint="eastAsia" w:ascii="宋体" w:hAnsi="宋体" w:eastAsia="宋体" w:cs="宋体"/>
          <w:color w:val="auto"/>
        </w:rPr>
        <w:t xml:space="preserve">。 </w:t>
      </w:r>
    </w:p>
    <w:p w14:paraId="6AECB4ED">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14.4.2 最终结清证书和支付</w:t>
      </w:r>
    </w:p>
    <w:p w14:paraId="15E5CD4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（1）发包人完成最终结清申请单的审批并颁发最终结清证书的期限：</w:t>
      </w:r>
      <w:r>
        <w:rPr>
          <w:rFonts w:hint="eastAsia" w:ascii="宋体" w:hAnsi="宋体" w:eastAsia="宋体" w:cs="宋体"/>
          <w:color w:val="auto"/>
          <w:u w:val="single"/>
        </w:rPr>
        <w:t>收到承包人提交的最终结算申请单后14天内</w:t>
      </w:r>
      <w:r>
        <w:rPr>
          <w:rFonts w:hint="eastAsia" w:ascii="宋体" w:hAnsi="宋体" w:eastAsia="宋体" w:cs="宋体"/>
          <w:color w:val="auto"/>
        </w:rPr>
        <w:t>。</w:t>
      </w:r>
    </w:p>
    <w:p w14:paraId="2BFFF27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（2）发包人完成支付的期限：</w:t>
      </w:r>
      <w:r>
        <w:rPr>
          <w:rFonts w:hint="eastAsia" w:ascii="宋体" w:hAnsi="宋体" w:eastAsia="宋体" w:cs="宋体"/>
          <w:color w:val="auto"/>
          <w:u w:val="single"/>
        </w:rPr>
        <w:t>颁发最终结清证书后7天内</w:t>
      </w:r>
      <w:r>
        <w:rPr>
          <w:rFonts w:hint="eastAsia" w:ascii="宋体" w:hAnsi="宋体" w:eastAsia="宋体" w:cs="宋体"/>
          <w:color w:val="auto"/>
        </w:rPr>
        <w:t>。</w:t>
      </w:r>
    </w:p>
    <w:p w14:paraId="1506378C">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15. 缺陷责任期与保修</w:t>
      </w:r>
    </w:p>
    <w:p w14:paraId="2A8DA7B0">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15.2缺陷责任期</w:t>
      </w:r>
    </w:p>
    <w:p w14:paraId="1766DCC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缺陷责任期的具体期限：</w:t>
      </w:r>
      <w:r>
        <w:rPr>
          <w:rFonts w:hint="eastAsia" w:ascii="宋体" w:hAnsi="宋体" w:eastAsia="宋体" w:cs="宋体"/>
          <w:color w:val="auto"/>
          <w:u w:val="single"/>
        </w:rPr>
        <w:t>自实际竣工日期起24个月</w:t>
      </w:r>
      <w:r>
        <w:rPr>
          <w:rFonts w:hint="eastAsia" w:ascii="宋体" w:hAnsi="宋体" w:eastAsia="宋体" w:cs="宋体"/>
          <w:color w:val="auto"/>
        </w:rPr>
        <w:t>。</w:t>
      </w:r>
    </w:p>
    <w:p w14:paraId="602FE5CD">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15.3 质量保证金</w:t>
      </w:r>
    </w:p>
    <w:p w14:paraId="288FD5D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关于是否扣留质量保证金的约定：</w:t>
      </w:r>
      <w:r>
        <w:rPr>
          <w:rFonts w:hint="eastAsia" w:ascii="宋体" w:hAnsi="宋体" w:eastAsia="宋体" w:cs="宋体"/>
          <w:color w:val="auto"/>
          <w:u w:val="single"/>
        </w:rPr>
        <w:t xml:space="preserve">   是    </w:t>
      </w:r>
      <w:r>
        <w:rPr>
          <w:rFonts w:hint="eastAsia" w:ascii="宋体" w:hAnsi="宋体" w:eastAsia="宋体" w:cs="宋体"/>
          <w:color w:val="auto"/>
        </w:rPr>
        <w:t>。在工程项目竣工前，承包人按专用合同条款第3.7条提供履约担保的，发包人不得同时预留工程质量保证金。</w:t>
      </w:r>
    </w:p>
    <w:p w14:paraId="310AA5C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15.3.1 承包人提供质量保证金的方式</w:t>
      </w:r>
    </w:p>
    <w:p w14:paraId="008721A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质量保证金采用以下第</w:t>
      </w:r>
      <w:r>
        <w:rPr>
          <w:rFonts w:hint="eastAsia" w:ascii="宋体" w:hAnsi="宋体" w:eastAsia="宋体" w:cs="宋体"/>
          <w:u w:val="single"/>
        </w:rPr>
        <w:t xml:space="preserve"> 2 </w:t>
      </w:r>
      <w:r>
        <w:rPr>
          <w:rFonts w:hint="eastAsia" w:ascii="宋体" w:hAnsi="宋体" w:eastAsia="宋体" w:cs="宋体"/>
        </w:rPr>
        <w:t>种方式：</w:t>
      </w:r>
    </w:p>
    <w:p w14:paraId="5B23EE3F">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（1）质量保证金保函，保证金额为：</w:t>
      </w:r>
      <w:r>
        <w:rPr>
          <w:rFonts w:hint="eastAsia" w:ascii="宋体" w:hAnsi="宋体" w:eastAsia="宋体" w:cs="宋体"/>
          <w:u w:val="single"/>
        </w:rPr>
        <w:t xml:space="preserve">                   </w:t>
      </w:r>
      <w:r>
        <w:rPr>
          <w:rFonts w:hint="eastAsia" w:ascii="宋体" w:hAnsi="宋体" w:eastAsia="宋体" w:cs="宋体"/>
        </w:rPr>
        <w:t xml:space="preserve">； </w:t>
      </w:r>
    </w:p>
    <w:p w14:paraId="0C77BF28">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1.5 </w:t>
      </w:r>
      <w:r>
        <w:rPr>
          <w:rFonts w:hint="eastAsia" w:ascii="宋体" w:hAnsi="宋体" w:eastAsia="宋体" w:cs="宋体"/>
        </w:rPr>
        <w:t>%的工程款；</w:t>
      </w:r>
    </w:p>
    <w:p w14:paraId="68ED1F6B">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（3）其他方式:</w:t>
      </w:r>
      <w:r>
        <w:rPr>
          <w:rFonts w:hint="eastAsia" w:ascii="宋体" w:hAnsi="宋体" w:eastAsia="宋体" w:cs="宋体"/>
          <w:u w:val="single"/>
        </w:rPr>
        <w:t xml:space="preserve">                                       </w:t>
      </w:r>
      <w:r>
        <w:rPr>
          <w:rFonts w:hint="eastAsia" w:ascii="宋体" w:hAnsi="宋体" w:eastAsia="宋体" w:cs="宋体"/>
        </w:rPr>
        <w:t>。</w:t>
      </w:r>
    </w:p>
    <w:p w14:paraId="6BDB4D6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15.3.2 质量保证金的扣留 </w:t>
      </w:r>
    </w:p>
    <w:p w14:paraId="5736043F">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质量保证金的扣留采取以下第</w:t>
      </w:r>
      <w:r>
        <w:rPr>
          <w:rFonts w:hint="eastAsia" w:ascii="宋体" w:hAnsi="宋体" w:eastAsia="宋体" w:cs="宋体"/>
          <w:u w:val="single"/>
        </w:rPr>
        <w:t>2</w:t>
      </w:r>
      <w:r>
        <w:rPr>
          <w:rFonts w:hint="eastAsia" w:ascii="宋体" w:hAnsi="宋体" w:eastAsia="宋体" w:cs="宋体"/>
        </w:rPr>
        <w:t>种方式：</w:t>
      </w:r>
    </w:p>
    <w:p w14:paraId="4E4DC0D3">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（1）在支付工程进度款时逐次扣留，在此情形下，质量保证金的计算基数不包括预付款的支付、扣回以及价格调整的金额；</w:t>
      </w:r>
    </w:p>
    <w:p w14:paraId="17EB33A0">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（2）工程竣工结算时一次性扣留质量保证金；</w:t>
      </w:r>
    </w:p>
    <w:p w14:paraId="352833DA">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（3）其他扣留方式:</w:t>
      </w:r>
      <w:r>
        <w:rPr>
          <w:rFonts w:hint="eastAsia" w:ascii="宋体" w:hAnsi="宋体" w:eastAsia="宋体" w:cs="宋体"/>
          <w:u w:val="single"/>
        </w:rPr>
        <w:t xml:space="preserve">                                     </w:t>
      </w:r>
      <w:r>
        <w:rPr>
          <w:rFonts w:hint="eastAsia" w:ascii="宋体" w:hAnsi="宋体" w:eastAsia="宋体" w:cs="宋体"/>
        </w:rPr>
        <w:t>。</w:t>
      </w:r>
    </w:p>
    <w:p w14:paraId="625A0AE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关于质量保证金的补充约定：</w:t>
      </w:r>
      <w:r>
        <w:rPr>
          <w:rFonts w:hint="eastAsia" w:ascii="宋体" w:hAnsi="宋体" w:eastAsia="宋体" w:cs="宋体"/>
          <w:u w:val="single"/>
        </w:rPr>
        <w:t xml:space="preserve">                            </w:t>
      </w:r>
      <w:r>
        <w:rPr>
          <w:rFonts w:hint="eastAsia" w:ascii="宋体" w:hAnsi="宋体" w:eastAsia="宋体" w:cs="宋体"/>
        </w:rPr>
        <w:t>。</w:t>
      </w:r>
    </w:p>
    <w:p w14:paraId="336168E2">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15.4保修</w:t>
      </w:r>
    </w:p>
    <w:p w14:paraId="3B017095">
      <w:pPr>
        <w:pStyle w:val="286"/>
        <w:keepNext w:val="0"/>
        <w:keepLines w:val="0"/>
        <w:pageBreakBefore w:val="0"/>
        <w:kinsoku/>
        <w:wordWrap/>
        <w:overflowPunct/>
        <w:topLinePunct w:val="0"/>
        <w:bidi w:val="0"/>
        <w:adjustRightInd/>
        <w:spacing w:line="400" w:lineRule="exact"/>
        <w:ind w:firstLine="409" w:firstLineChars="195"/>
        <w:jc w:val="left"/>
        <w:textAlignment w:val="auto"/>
        <w:rPr>
          <w:rFonts w:hint="eastAsia" w:ascii="宋体" w:hAnsi="宋体" w:eastAsia="宋体" w:cs="宋体"/>
        </w:rPr>
      </w:pPr>
      <w:r>
        <w:rPr>
          <w:rFonts w:hint="eastAsia" w:ascii="宋体" w:hAnsi="宋体" w:eastAsia="宋体" w:cs="宋体"/>
        </w:rPr>
        <w:t>15.4.1 保修责任</w:t>
      </w:r>
    </w:p>
    <w:p w14:paraId="4148CCBC">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工程保修期为：</w:t>
      </w:r>
      <w:r>
        <w:rPr>
          <w:rFonts w:hint="eastAsia" w:ascii="宋体" w:hAnsi="宋体" w:eastAsia="宋体" w:cs="宋体"/>
          <w:u w:val="single"/>
        </w:rPr>
        <w:t xml:space="preserve"> 按照国家现行的工程质量保修规定执行。</w:t>
      </w:r>
    </w:p>
    <w:p w14:paraId="20E32283">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（1）地基基础和</w:t>
      </w:r>
      <w:r>
        <w:rPr>
          <w:rFonts w:hint="eastAsia" w:ascii="宋体" w:hAnsi="宋体" w:eastAsia="宋体" w:cs="宋体"/>
        </w:rPr>
        <w:fldChar w:fldCharType="begin"/>
      </w:r>
      <w:r>
        <w:rPr>
          <w:rFonts w:hint="eastAsia" w:ascii="宋体" w:hAnsi="宋体" w:eastAsia="宋体" w:cs="宋体"/>
        </w:rPr>
        <w:instrText xml:space="preserve"> HYPERLINK "http://baike.baidu.com/view/3930570.htm" </w:instrText>
      </w:r>
      <w:r>
        <w:rPr>
          <w:rFonts w:hint="eastAsia" w:ascii="宋体" w:hAnsi="宋体" w:eastAsia="宋体" w:cs="宋体"/>
        </w:rPr>
        <w:fldChar w:fldCharType="separate"/>
      </w:r>
      <w:r>
        <w:rPr>
          <w:rFonts w:hint="eastAsia" w:ascii="宋体" w:hAnsi="宋体" w:eastAsia="宋体" w:cs="宋体"/>
          <w:u w:val="single"/>
        </w:rPr>
        <w:t>主体结构工程</w:t>
      </w:r>
      <w:r>
        <w:rPr>
          <w:rFonts w:hint="eastAsia" w:ascii="宋体" w:hAnsi="宋体" w:eastAsia="宋体" w:cs="宋体"/>
          <w:u w:val="single"/>
        </w:rPr>
        <w:fldChar w:fldCharType="end"/>
      </w:r>
      <w:r>
        <w:rPr>
          <w:rFonts w:hint="eastAsia" w:ascii="宋体" w:hAnsi="宋体" w:eastAsia="宋体" w:cs="宋体"/>
          <w:u w:val="single"/>
        </w:rPr>
        <w:t>，为设计文件规定的该工程的合理使用年限；</w:t>
      </w:r>
    </w:p>
    <w:p w14:paraId="44AFC9BD">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（2）屋面防水工程、有防水要求的卫生间、房间和外墙面的防渗漏，为5年；</w:t>
      </w:r>
    </w:p>
    <w:p w14:paraId="26DB42CF">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（3）供热与供冷系统，为2个采暖期、供冷期；</w:t>
      </w:r>
    </w:p>
    <w:p w14:paraId="449ECF4C">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（4）电气系统、给排水管道、设备安装为2年；</w:t>
      </w:r>
    </w:p>
    <w:p w14:paraId="1B83771F">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（5）装修工程为2年；</w:t>
      </w:r>
    </w:p>
    <w:p w14:paraId="1D7D91F1">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（6）住宅小区内的给排水设施、道路等配套工程为2年；</w:t>
      </w:r>
    </w:p>
    <w:p w14:paraId="75548E6F">
      <w:pPr>
        <w:pStyle w:val="291"/>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u w:val="single"/>
        </w:rPr>
        <w:t>（7）其他项目的保修期限由建设单位和施工单位在保修责任书中约定。</w:t>
      </w:r>
    </w:p>
    <w:p w14:paraId="47E927E4">
      <w:pPr>
        <w:pStyle w:val="286"/>
        <w:keepNext w:val="0"/>
        <w:keepLines w:val="0"/>
        <w:pageBreakBefore w:val="0"/>
        <w:kinsoku/>
        <w:wordWrap/>
        <w:overflowPunct/>
        <w:topLinePunct w:val="0"/>
        <w:bidi w:val="0"/>
        <w:adjustRightInd/>
        <w:spacing w:line="400" w:lineRule="exact"/>
        <w:ind w:firstLine="409" w:firstLineChars="195"/>
        <w:jc w:val="left"/>
        <w:textAlignment w:val="auto"/>
        <w:rPr>
          <w:rFonts w:hint="eastAsia" w:ascii="宋体" w:hAnsi="宋体" w:eastAsia="宋体" w:cs="宋体"/>
        </w:rPr>
      </w:pPr>
      <w:r>
        <w:rPr>
          <w:rFonts w:hint="eastAsia" w:ascii="宋体" w:hAnsi="宋体" w:eastAsia="宋体" w:cs="宋体"/>
        </w:rPr>
        <w:t>15.4.3 修复通知</w:t>
      </w:r>
    </w:p>
    <w:p w14:paraId="56AC4180">
      <w:pPr>
        <w:pStyle w:val="286"/>
        <w:keepNext w:val="0"/>
        <w:keepLines w:val="0"/>
        <w:pageBreakBefore w:val="0"/>
        <w:kinsoku/>
        <w:wordWrap/>
        <w:overflowPunct/>
        <w:topLinePunct w:val="0"/>
        <w:bidi w:val="0"/>
        <w:adjustRightInd/>
        <w:spacing w:line="400" w:lineRule="exact"/>
        <w:ind w:firstLine="409" w:firstLineChars="195"/>
        <w:jc w:val="left"/>
        <w:textAlignment w:val="auto"/>
        <w:rPr>
          <w:rFonts w:hint="eastAsia" w:ascii="宋体" w:hAnsi="宋体" w:eastAsia="宋体" w:cs="宋体"/>
          <w:u w:val="single"/>
        </w:rPr>
      </w:pPr>
      <w:r>
        <w:rPr>
          <w:rFonts w:hint="eastAsia" w:ascii="宋体" w:hAnsi="宋体" w:eastAsia="宋体" w:cs="宋体"/>
        </w:rPr>
        <w:t>承包人收到保修通知并到达工程现场的合理时间：</w:t>
      </w:r>
      <w:r>
        <w:rPr>
          <w:rFonts w:hint="eastAsia" w:ascii="宋体" w:hAnsi="宋体" w:eastAsia="宋体" w:cs="宋体"/>
          <w:u w:val="single"/>
        </w:rPr>
        <w:t>承包人应当在接到保修通知之日起2天内派人保修。</w:t>
      </w:r>
    </w:p>
    <w:p w14:paraId="2959A604">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16. 违约</w:t>
      </w:r>
    </w:p>
    <w:p w14:paraId="6F42AB1C">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16.1 发包人违约</w:t>
      </w:r>
    </w:p>
    <w:p w14:paraId="6BAB523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16.1.1发包人违约的情形</w:t>
      </w:r>
    </w:p>
    <w:p w14:paraId="267D4047">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发包人违约的其他情形：</w:t>
      </w:r>
      <w:r>
        <w:rPr>
          <w:rFonts w:hint="eastAsia" w:ascii="宋体" w:hAnsi="宋体" w:eastAsia="宋体" w:cs="宋体"/>
          <w:u w:val="single"/>
        </w:rPr>
        <w:t xml:space="preserve">   按通用条款16.1.1</w:t>
      </w:r>
      <w:r>
        <w:rPr>
          <w:rFonts w:hint="eastAsia" w:ascii="宋体" w:hAnsi="宋体" w:eastAsia="宋体" w:cs="宋体"/>
        </w:rPr>
        <w:t>。</w:t>
      </w:r>
    </w:p>
    <w:p w14:paraId="2E179DDD">
      <w:pPr>
        <w:pStyle w:val="286"/>
        <w:keepNext w:val="0"/>
        <w:keepLines w:val="0"/>
        <w:pageBreakBefore w:val="0"/>
        <w:kinsoku/>
        <w:wordWrap/>
        <w:overflowPunct/>
        <w:topLinePunct w:val="0"/>
        <w:bidi w:val="0"/>
        <w:adjustRightInd/>
        <w:spacing w:line="400" w:lineRule="exact"/>
        <w:ind w:left="1050" w:hanging="1050" w:hangingChars="500"/>
        <w:jc w:val="left"/>
        <w:textAlignment w:val="auto"/>
        <w:rPr>
          <w:rFonts w:hint="eastAsia" w:ascii="宋体" w:hAnsi="宋体" w:eastAsia="宋体" w:cs="宋体"/>
        </w:rPr>
      </w:pPr>
      <w:r>
        <w:rPr>
          <w:rFonts w:hint="eastAsia" w:ascii="宋体" w:hAnsi="宋体" w:eastAsia="宋体" w:cs="宋体"/>
        </w:rPr>
        <w:t xml:space="preserve">    16.1.2 发包人违约的责任</w:t>
      </w:r>
    </w:p>
    <w:p w14:paraId="5B0FF85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发包人违约责任的承担方式和计算方法：</w:t>
      </w:r>
    </w:p>
    <w:p w14:paraId="0EB7A96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（1）因发包人原因未能在计划开工日期前7天内下达开工通知的违约责任：</w:t>
      </w:r>
      <w:r>
        <w:rPr>
          <w:rFonts w:hint="eastAsia" w:ascii="宋体" w:hAnsi="宋体" w:eastAsia="宋体" w:cs="宋体"/>
          <w:u w:val="single"/>
        </w:rPr>
        <w:t xml:space="preserve">工期予以顺延 </w:t>
      </w:r>
      <w:r>
        <w:rPr>
          <w:rFonts w:hint="eastAsia" w:ascii="宋体" w:hAnsi="宋体" w:eastAsia="宋体" w:cs="宋体"/>
        </w:rPr>
        <w:t>。</w:t>
      </w:r>
    </w:p>
    <w:p w14:paraId="36EBA9C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（2）因发包人原因未能按合同约定支付合同价款的违约责：</w:t>
      </w:r>
      <w:r>
        <w:rPr>
          <w:rFonts w:hint="eastAsia" w:ascii="宋体" w:hAnsi="宋体" w:eastAsia="宋体" w:cs="宋体"/>
          <w:u w:val="single"/>
        </w:rPr>
        <w:t>按通用条款12.4.4</w:t>
      </w:r>
      <w:r>
        <w:rPr>
          <w:rFonts w:hint="eastAsia" w:ascii="宋体" w:hAnsi="宋体" w:eastAsia="宋体" w:cs="宋体"/>
        </w:rPr>
        <w:t>。</w:t>
      </w:r>
    </w:p>
    <w:p w14:paraId="09DD998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（3）发包人违反第10.1款〔变更的范围〕第（2）项约定，自行实施被取消的工作或转由他人实施的违约责任：</w:t>
      </w:r>
      <w:r>
        <w:rPr>
          <w:rFonts w:hint="eastAsia" w:ascii="宋体" w:hAnsi="宋体" w:eastAsia="宋体" w:cs="宋体"/>
          <w:u w:val="single"/>
        </w:rPr>
        <w:t xml:space="preserve">    根据项目价值双方另行协商。</w:t>
      </w:r>
    </w:p>
    <w:p w14:paraId="1556ABA7">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（4）发包人提供的材料、工程设备的规格、数量或质量不符合合同约定，或因发包人原因导致交货日期延误或交货地点变更等情况的违约责任：</w:t>
      </w:r>
      <w:r>
        <w:rPr>
          <w:rFonts w:hint="eastAsia" w:ascii="宋体" w:hAnsi="宋体" w:eastAsia="宋体" w:cs="宋体"/>
          <w:u w:val="single"/>
        </w:rPr>
        <w:t>工期予以顺延</w:t>
      </w:r>
      <w:r>
        <w:rPr>
          <w:rFonts w:hint="eastAsia" w:ascii="宋体" w:hAnsi="宋体" w:eastAsia="宋体" w:cs="宋体"/>
        </w:rPr>
        <w:t>。</w:t>
      </w:r>
    </w:p>
    <w:p w14:paraId="3903EB9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（5）因发包人违反合同约定造成暂停施工的违约责任：</w:t>
      </w:r>
      <w:r>
        <w:rPr>
          <w:rFonts w:hint="eastAsia" w:ascii="宋体" w:hAnsi="宋体" w:eastAsia="宋体" w:cs="宋体"/>
          <w:u w:val="single"/>
        </w:rPr>
        <w:t xml:space="preserve">工期予以顺延 </w:t>
      </w:r>
      <w:r>
        <w:rPr>
          <w:rFonts w:hint="eastAsia" w:ascii="宋体" w:hAnsi="宋体" w:eastAsia="宋体" w:cs="宋体"/>
        </w:rPr>
        <w:t>。</w:t>
      </w:r>
    </w:p>
    <w:p w14:paraId="6671524C">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（6）发包人无正当理由没有在约定期限内发出复工指示，导致承包人无法复工的违约责任：</w:t>
      </w:r>
      <w:r>
        <w:rPr>
          <w:rFonts w:hint="eastAsia" w:ascii="宋体" w:hAnsi="宋体" w:eastAsia="宋体" w:cs="宋体"/>
          <w:u w:val="single"/>
        </w:rPr>
        <w:t xml:space="preserve">工期予以顺延  </w:t>
      </w:r>
      <w:r>
        <w:rPr>
          <w:rFonts w:hint="eastAsia" w:ascii="宋体" w:hAnsi="宋体" w:eastAsia="宋体" w:cs="宋体"/>
        </w:rPr>
        <w:t>。</w:t>
      </w:r>
    </w:p>
    <w:p w14:paraId="246F1D08">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（7）其他：</w:t>
      </w:r>
      <w:r>
        <w:rPr>
          <w:rFonts w:hint="eastAsia" w:ascii="宋体" w:hAnsi="宋体" w:eastAsia="宋体" w:cs="宋体"/>
          <w:u w:val="single"/>
        </w:rPr>
        <w:t xml:space="preserve">    /    </w:t>
      </w:r>
      <w:r>
        <w:rPr>
          <w:rFonts w:hint="eastAsia" w:ascii="宋体" w:hAnsi="宋体" w:eastAsia="宋体" w:cs="宋体"/>
        </w:rPr>
        <w:t>。</w:t>
      </w:r>
    </w:p>
    <w:p w14:paraId="55B9733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16.1.3 因发包人违约解除合同</w:t>
      </w:r>
    </w:p>
    <w:p w14:paraId="46856DAD">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承包人按16.1.1项〔发包人违约的情形〕约定暂停施工满</w:t>
      </w:r>
      <w:r>
        <w:rPr>
          <w:rFonts w:hint="eastAsia" w:ascii="宋体" w:hAnsi="宋体" w:eastAsia="宋体" w:cs="宋体"/>
          <w:u w:val="single"/>
        </w:rPr>
        <w:t>28</w:t>
      </w:r>
      <w:r>
        <w:rPr>
          <w:rFonts w:hint="eastAsia" w:ascii="宋体" w:hAnsi="宋体" w:eastAsia="宋体" w:cs="宋体"/>
        </w:rPr>
        <w:t>天后发包人仍不纠正其违约行为并致使合同目的不能实现的，承包人有权解除合同。</w:t>
      </w:r>
    </w:p>
    <w:p w14:paraId="07CD733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16.2 承包人违约</w:t>
      </w:r>
    </w:p>
    <w:p w14:paraId="6FCAF2D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16.2.1 承包人违约的情形</w:t>
      </w:r>
    </w:p>
    <w:p w14:paraId="57D39386">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承包人违约的其他情形：</w:t>
      </w:r>
      <w:r>
        <w:rPr>
          <w:rFonts w:hint="eastAsia" w:ascii="宋体" w:hAnsi="宋体" w:eastAsia="宋体" w:cs="宋体"/>
          <w:color w:val="auto"/>
          <w:u w:val="single"/>
        </w:rPr>
        <w:t>发包人发出施工进场通知书之日起一周内，承包人未调遣人员、材料及机械设备进场进行施工准备；且承包人在半个月内未响应发包人的要求</w:t>
      </w:r>
      <w:r>
        <w:rPr>
          <w:rFonts w:hint="eastAsia" w:ascii="宋体" w:hAnsi="宋体" w:eastAsia="宋体" w:cs="宋体"/>
          <w:color w:val="auto"/>
        </w:rPr>
        <w:t>。</w:t>
      </w:r>
    </w:p>
    <w:p w14:paraId="6ACF5F1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16.2.2承包人违约的责任</w:t>
      </w:r>
    </w:p>
    <w:p w14:paraId="3080907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承包人违约责任的承担方式和计算方法：：</w:t>
      </w:r>
      <w:r>
        <w:rPr>
          <w:rFonts w:hint="eastAsia" w:ascii="宋体" w:hAnsi="宋体" w:eastAsia="宋体" w:cs="宋体"/>
          <w:color w:val="auto"/>
          <w:u w:val="single"/>
        </w:rPr>
        <w:t>发包人有权终止合同，没收履约保证金。且上报行政主管部门计入不良行为记录。</w:t>
      </w:r>
    </w:p>
    <w:p w14:paraId="4F31D57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16.2.3 因承包人违约解除合同</w:t>
      </w:r>
    </w:p>
    <w:p w14:paraId="45D6A8E5">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关于承包人违约解除合同的特别约定：</w:t>
      </w:r>
      <w:r>
        <w:rPr>
          <w:rFonts w:hint="eastAsia" w:ascii="宋体" w:hAnsi="宋体" w:eastAsia="宋体" w:cs="宋体"/>
          <w:color w:val="auto"/>
          <w:u w:val="single"/>
        </w:rPr>
        <w:t xml:space="preserve">   发包人发出施工进场通知书之日起一周内，承包人必须调遣人员、材料及机械设备进场进行施工准备；若承包人在半个月内未响应发包人的要求，则发包人有权终止合同，没收履约保证金。且上报行政主管部门计入不良行为记录</w:t>
      </w:r>
      <w:r>
        <w:rPr>
          <w:rFonts w:hint="eastAsia" w:ascii="宋体" w:hAnsi="宋体" w:eastAsia="宋体" w:cs="宋体"/>
          <w:color w:val="auto"/>
        </w:rPr>
        <w:t>。</w:t>
      </w:r>
    </w:p>
    <w:p w14:paraId="571A264B">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发包人继续使用承包人在施工现场的材料、设备、临时工程、承包人文件和由承包人或以其名义编制的其他文件的费用承担方式：</w:t>
      </w:r>
      <w:r>
        <w:rPr>
          <w:rFonts w:hint="eastAsia" w:ascii="宋体" w:hAnsi="宋体" w:eastAsia="宋体" w:cs="宋体"/>
          <w:color w:val="auto"/>
          <w:u w:val="single"/>
        </w:rPr>
        <w:t xml:space="preserve">  由承包人承担  </w:t>
      </w:r>
      <w:r>
        <w:rPr>
          <w:rFonts w:hint="eastAsia" w:ascii="宋体" w:hAnsi="宋体" w:eastAsia="宋体" w:cs="宋体"/>
          <w:color w:val="auto"/>
        </w:rPr>
        <w:t>。</w:t>
      </w:r>
    </w:p>
    <w:p w14:paraId="213BE191">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 xml:space="preserve">17. 不可抗力 </w:t>
      </w:r>
    </w:p>
    <w:p w14:paraId="114934BF">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17.1 不可抗力的确认</w:t>
      </w:r>
    </w:p>
    <w:p w14:paraId="40793849">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 xml:space="preserve">除通用合同条款约定的不可抗力事件之外，视为不可抗力的其他情形： </w:t>
      </w:r>
      <w:r>
        <w:rPr>
          <w:rFonts w:hint="eastAsia" w:ascii="宋体" w:hAnsi="宋体" w:eastAsia="宋体" w:cs="宋体"/>
          <w:color w:val="auto"/>
          <w:u w:val="single"/>
        </w:rPr>
        <w:t xml:space="preserve">  / </w:t>
      </w:r>
      <w:r>
        <w:rPr>
          <w:rFonts w:hint="eastAsia" w:ascii="宋体" w:hAnsi="宋体" w:eastAsia="宋体" w:cs="宋体"/>
          <w:color w:val="auto"/>
        </w:rPr>
        <w:t>。</w:t>
      </w:r>
    </w:p>
    <w:p w14:paraId="05712B8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17.4 因不可抗力解除合同</w:t>
      </w:r>
    </w:p>
    <w:p w14:paraId="619EA550">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合同解除后，发包人应在商定或确定发包人应支付款项后</w:t>
      </w:r>
      <w:r>
        <w:rPr>
          <w:rFonts w:hint="eastAsia" w:ascii="宋体" w:hAnsi="宋体" w:eastAsia="宋体" w:cs="宋体"/>
          <w:color w:val="auto"/>
          <w:u w:val="single"/>
        </w:rPr>
        <w:t xml:space="preserve"> 28 天内</w:t>
      </w:r>
      <w:r>
        <w:rPr>
          <w:rFonts w:hint="eastAsia" w:ascii="宋体" w:hAnsi="宋体" w:eastAsia="宋体" w:cs="宋体"/>
          <w:color w:val="auto"/>
        </w:rPr>
        <w:t>完成支付。</w:t>
      </w:r>
    </w:p>
    <w:p w14:paraId="1E38E9C6">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Cs w:val="21"/>
        </w:rPr>
      </w:pPr>
      <w:r>
        <w:rPr>
          <w:rFonts w:hint="eastAsia" w:ascii="宋体" w:hAnsi="宋体" w:eastAsia="宋体" w:cs="宋体"/>
          <w:color w:val="auto"/>
          <w:szCs w:val="21"/>
        </w:rPr>
        <w:t>18. 保险</w:t>
      </w:r>
    </w:p>
    <w:p w14:paraId="086D002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18.1 工程保险</w:t>
      </w:r>
    </w:p>
    <w:p w14:paraId="58AB02D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关于工程保险的特别约定：</w:t>
      </w:r>
      <w:r>
        <w:rPr>
          <w:rFonts w:hint="eastAsia" w:ascii="宋体" w:hAnsi="宋体" w:eastAsia="宋体" w:cs="宋体"/>
          <w:color w:val="auto"/>
          <w:u w:val="single"/>
        </w:rPr>
        <w:t>承包人应为从事危险作业职工的意外伤害险、施工人员人身安全保险以及施工机械设备的财产险、第三方责任险等</w:t>
      </w:r>
      <w:r>
        <w:rPr>
          <w:rFonts w:hint="eastAsia" w:ascii="宋体" w:hAnsi="宋体" w:eastAsia="宋体" w:cs="宋体"/>
          <w:color w:val="auto"/>
        </w:rPr>
        <w:t>。</w:t>
      </w:r>
    </w:p>
    <w:p w14:paraId="339836C3">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18.3 其他保险</w:t>
      </w:r>
    </w:p>
    <w:p w14:paraId="7179B61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关于其他保险的约定：</w:t>
      </w:r>
      <w:r>
        <w:rPr>
          <w:rFonts w:hint="eastAsia" w:ascii="宋体" w:hAnsi="宋体" w:eastAsia="宋体" w:cs="宋体"/>
          <w:color w:val="auto"/>
          <w:u w:val="single"/>
        </w:rPr>
        <w:t xml:space="preserve">  发包人应为本方人员的生命财产险；承包人应为施工现场的全部人员（监理人等，除发包人方人员外）办理意外伤害保险</w:t>
      </w:r>
      <w:r>
        <w:rPr>
          <w:rFonts w:hint="eastAsia" w:ascii="宋体" w:hAnsi="宋体" w:eastAsia="宋体" w:cs="宋体"/>
          <w:color w:val="auto"/>
        </w:rPr>
        <w:t>。</w:t>
      </w:r>
    </w:p>
    <w:p w14:paraId="654ACB9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承包人是否应为其施工设备等办理财产保险：</w:t>
      </w:r>
      <w:r>
        <w:rPr>
          <w:rFonts w:hint="eastAsia" w:ascii="宋体" w:hAnsi="宋体" w:eastAsia="宋体" w:cs="宋体"/>
          <w:color w:val="auto"/>
          <w:u w:val="single"/>
        </w:rPr>
        <w:t xml:space="preserve">              </w:t>
      </w:r>
      <w:r>
        <w:rPr>
          <w:rFonts w:hint="eastAsia" w:ascii="宋体" w:hAnsi="宋体" w:eastAsia="宋体" w:cs="宋体"/>
          <w:color w:val="auto"/>
        </w:rPr>
        <w:t>。</w:t>
      </w:r>
    </w:p>
    <w:p w14:paraId="017083C6">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18.7 通知义务</w:t>
      </w:r>
    </w:p>
    <w:p w14:paraId="547BED57">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color w:val="auto"/>
          <w:u w:val="single"/>
        </w:rPr>
      </w:pPr>
      <w:r>
        <w:rPr>
          <w:rFonts w:hint="eastAsia" w:ascii="宋体" w:hAnsi="宋体" w:eastAsia="宋体" w:cs="宋体"/>
          <w:color w:val="auto"/>
        </w:rPr>
        <w:t>关于变更保险合同时的通知义务的约定：</w:t>
      </w:r>
      <w:r>
        <w:rPr>
          <w:rFonts w:hint="eastAsia" w:ascii="宋体" w:hAnsi="宋体" w:eastAsia="宋体" w:cs="宋体"/>
          <w:color w:val="auto"/>
          <w:u w:val="single"/>
        </w:rPr>
        <w:t>按通用合同条款第18.7款执行。</w:t>
      </w:r>
    </w:p>
    <w:p w14:paraId="314CF51B">
      <w:pPr>
        <w:pStyle w:val="287"/>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t>20. 争议解决</w:t>
      </w:r>
    </w:p>
    <w:p w14:paraId="7063CB39">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20.3 争议评审</w:t>
      </w:r>
    </w:p>
    <w:p w14:paraId="3F782F4F">
      <w:pPr>
        <w:pStyle w:val="286"/>
        <w:keepNext w:val="0"/>
        <w:keepLines w:val="0"/>
        <w:pageBreakBefore w:val="0"/>
        <w:kinsoku/>
        <w:wordWrap/>
        <w:overflowPunct/>
        <w:topLinePunct w:val="0"/>
        <w:bidi w:val="0"/>
        <w:adjustRightInd/>
        <w:spacing w:line="400" w:lineRule="exact"/>
        <w:ind w:left="149" w:leftChars="71" w:firstLine="315" w:firstLineChars="150"/>
        <w:jc w:val="left"/>
        <w:textAlignment w:val="auto"/>
        <w:rPr>
          <w:rFonts w:hint="eastAsia" w:ascii="宋体" w:hAnsi="宋体" w:eastAsia="宋体" w:cs="宋体"/>
          <w:u w:val="single"/>
        </w:rPr>
      </w:pPr>
      <w:r>
        <w:rPr>
          <w:rFonts w:hint="eastAsia" w:ascii="宋体" w:hAnsi="宋体" w:eastAsia="宋体" w:cs="宋体"/>
        </w:rPr>
        <w:t>合同当事人是否同意将工程争议提交争议评审小组决定：</w:t>
      </w:r>
      <w:r>
        <w:rPr>
          <w:rFonts w:hint="eastAsia" w:ascii="宋体" w:hAnsi="宋体" w:eastAsia="宋体" w:cs="宋体"/>
          <w:u w:val="single"/>
        </w:rPr>
        <w:t xml:space="preserve">  否  </w:t>
      </w:r>
    </w:p>
    <w:p w14:paraId="00BBCF3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20.3.1 争议评审小组的确定</w:t>
      </w:r>
    </w:p>
    <w:p w14:paraId="4009C2A1">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u w:val="single"/>
        </w:rPr>
      </w:pPr>
      <w:r>
        <w:rPr>
          <w:rFonts w:hint="eastAsia" w:ascii="宋体" w:hAnsi="宋体" w:eastAsia="宋体" w:cs="宋体"/>
        </w:rPr>
        <w:t>争议评审小组成员的确定：</w:t>
      </w:r>
      <w:r>
        <w:rPr>
          <w:rFonts w:hint="eastAsia" w:ascii="宋体" w:hAnsi="宋体" w:eastAsia="宋体" w:cs="宋体"/>
          <w:u w:val="single"/>
        </w:rPr>
        <w:t xml:space="preserve">             /                </w:t>
      </w:r>
      <w:r>
        <w:rPr>
          <w:rFonts w:hint="eastAsia" w:ascii="宋体" w:hAnsi="宋体" w:eastAsia="宋体" w:cs="宋体"/>
        </w:rPr>
        <w:t>。</w:t>
      </w:r>
    </w:p>
    <w:p w14:paraId="517C7D2B">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选定争议评审员的期限：</w:t>
      </w:r>
      <w:r>
        <w:rPr>
          <w:rFonts w:hint="eastAsia" w:ascii="宋体" w:hAnsi="宋体" w:eastAsia="宋体" w:cs="宋体"/>
          <w:u w:val="single"/>
        </w:rPr>
        <w:t xml:space="preserve">                 /              </w:t>
      </w:r>
      <w:r>
        <w:rPr>
          <w:rFonts w:hint="eastAsia" w:ascii="宋体" w:hAnsi="宋体" w:eastAsia="宋体" w:cs="宋体"/>
        </w:rPr>
        <w:t>。</w:t>
      </w:r>
    </w:p>
    <w:p w14:paraId="2FDAC864">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争议评审小组成员的报酬承担方式：</w:t>
      </w:r>
      <w:r>
        <w:rPr>
          <w:rFonts w:hint="eastAsia" w:ascii="宋体" w:hAnsi="宋体" w:eastAsia="宋体" w:cs="宋体"/>
          <w:u w:val="single"/>
        </w:rPr>
        <w:t xml:space="preserve">       /              </w:t>
      </w:r>
      <w:r>
        <w:rPr>
          <w:rFonts w:hint="eastAsia" w:ascii="宋体" w:hAnsi="宋体" w:eastAsia="宋体" w:cs="宋体"/>
        </w:rPr>
        <w:t>。</w:t>
      </w:r>
    </w:p>
    <w:p w14:paraId="77468223">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其他事项的约定：</w:t>
      </w:r>
      <w:r>
        <w:rPr>
          <w:rFonts w:hint="eastAsia" w:ascii="宋体" w:hAnsi="宋体" w:eastAsia="宋体" w:cs="宋体"/>
          <w:u w:val="single"/>
        </w:rPr>
        <w:t xml:space="preserve">                       /              </w:t>
      </w:r>
      <w:r>
        <w:rPr>
          <w:rFonts w:hint="eastAsia" w:ascii="宋体" w:hAnsi="宋体" w:eastAsia="宋体" w:cs="宋体"/>
        </w:rPr>
        <w:t>。</w:t>
      </w:r>
    </w:p>
    <w:p w14:paraId="66FB6270">
      <w:pPr>
        <w:pStyle w:val="286"/>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20.3.2 争议评审小组的决定</w:t>
      </w:r>
    </w:p>
    <w:p w14:paraId="54FC47EA">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合同当事人关于本项的约定：</w:t>
      </w:r>
      <w:r>
        <w:rPr>
          <w:rFonts w:hint="eastAsia" w:ascii="宋体" w:hAnsi="宋体" w:eastAsia="宋体" w:cs="宋体"/>
          <w:u w:val="single"/>
        </w:rPr>
        <w:t xml:space="preserve">            /               </w:t>
      </w:r>
      <w:r>
        <w:rPr>
          <w:rFonts w:hint="eastAsia" w:ascii="宋体" w:hAnsi="宋体" w:eastAsia="宋体" w:cs="宋体"/>
        </w:rPr>
        <w:t>。</w:t>
      </w:r>
    </w:p>
    <w:p w14:paraId="6D5FC50E">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20.4仲裁或诉讼</w:t>
      </w:r>
    </w:p>
    <w:p w14:paraId="0E179D41">
      <w:pPr>
        <w:pStyle w:val="286"/>
        <w:keepNext w:val="0"/>
        <w:keepLines w:val="0"/>
        <w:pageBreakBefore w:val="0"/>
        <w:kinsoku/>
        <w:wordWrap/>
        <w:overflowPunct/>
        <w:topLinePunct w:val="0"/>
        <w:bidi w:val="0"/>
        <w:adjustRightInd/>
        <w:spacing w:line="400" w:lineRule="exact"/>
        <w:ind w:firstLine="420" w:firstLineChars="200"/>
        <w:textAlignment w:val="auto"/>
        <w:rPr>
          <w:rFonts w:hint="eastAsia" w:ascii="宋体" w:hAnsi="宋体" w:eastAsia="宋体" w:cs="宋体"/>
        </w:rPr>
      </w:pPr>
      <w:r>
        <w:rPr>
          <w:rFonts w:hint="eastAsia" w:ascii="宋体" w:hAnsi="宋体" w:eastAsia="宋体" w:cs="宋体"/>
        </w:rPr>
        <w:t>因合同及合同有关事项发生的争议，按下列第</w:t>
      </w:r>
      <w:r>
        <w:rPr>
          <w:rFonts w:hint="eastAsia" w:ascii="宋体" w:hAnsi="宋体" w:eastAsia="宋体" w:cs="宋体"/>
          <w:u w:val="single"/>
        </w:rPr>
        <w:t>（2）</w:t>
      </w:r>
      <w:r>
        <w:rPr>
          <w:rFonts w:hint="eastAsia" w:ascii="宋体" w:hAnsi="宋体" w:eastAsia="宋体" w:cs="宋体"/>
        </w:rPr>
        <w:t>种方式解决：</w:t>
      </w:r>
    </w:p>
    <w:p w14:paraId="3AF88122">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（1）向</w:t>
      </w:r>
      <w:r>
        <w:rPr>
          <w:rFonts w:hint="eastAsia" w:ascii="宋体" w:hAnsi="宋体" w:eastAsia="宋体" w:cs="宋体"/>
          <w:u w:val="single"/>
        </w:rPr>
        <w:t>/</w:t>
      </w:r>
      <w:r>
        <w:rPr>
          <w:rFonts w:hint="eastAsia" w:ascii="宋体" w:hAnsi="宋体" w:eastAsia="宋体" w:cs="宋体"/>
        </w:rPr>
        <w:t>裁委员会申请仲裁；</w:t>
      </w:r>
    </w:p>
    <w:p w14:paraId="6A7EC9DE">
      <w:pPr>
        <w:pStyle w:val="286"/>
        <w:keepNext w:val="0"/>
        <w:keepLines w:val="0"/>
        <w:pageBreakBefore w:val="0"/>
        <w:kinsoku/>
        <w:wordWrap/>
        <w:overflowPunct/>
        <w:topLinePunct w:val="0"/>
        <w:bidi w:val="0"/>
        <w:adjustRightInd/>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000000" w:themeColor="text1"/>
          <w14:textFill>
            <w14:solidFill>
              <w14:schemeClr w14:val="tx1"/>
            </w14:solidFill>
          </w14:textFill>
        </w:rPr>
        <w:t>向</w:t>
      </w:r>
      <w:r>
        <w:rPr>
          <w:rFonts w:hint="eastAsia" w:ascii="宋体" w:hAnsi="宋体" w:eastAsia="宋体" w:cs="宋体"/>
          <w:color w:val="000000" w:themeColor="text1"/>
          <w:u w:val="single"/>
          <w14:textFill>
            <w14:solidFill>
              <w14:schemeClr w14:val="tx1"/>
            </w14:solidFill>
          </w14:textFill>
        </w:rPr>
        <w:t>龙港市</w:t>
      </w:r>
      <w:r>
        <w:rPr>
          <w:rFonts w:hint="eastAsia" w:ascii="宋体" w:hAnsi="宋体" w:eastAsia="宋体" w:cs="宋体"/>
          <w:color w:val="000000" w:themeColor="text1"/>
          <w14:textFill>
            <w14:solidFill>
              <w14:schemeClr w14:val="tx1"/>
            </w14:solidFill>
          </w14:textFill>
        </w:rPr>
        <w:t>人民</w:t>
      </w:r>
      <w:r>
        <w:rPr>
          <w:rFonts w:hint="eastAsia" w:ascii="宋体" w:hAnsi="宋体" w:eastAsia="宋体" w:cs="宋体"/>
        </w:rPr>
        <w:t>法院起诉。</w:t>
      </w:r>
    </w:p>
    <w:p w14:paraId="573C7180">
      <w:pPr>
        <w:pStyle w:val="91"/>
        <w:keepNext w:val="0"/>
        <w:keepLines w:val="0"/>
        <w:pageBreakBefore w:val="0"/>
        <w:kinsoku/>
        <w:wordWrap/>
        <w:overflowPunct/>
        <w:topLinePunct w:val="0"/>
        <w:bidi w:val="0"/>
        <w:adjustRightInd/>
        <w:spacing w:line="400" w:lineRule="exact"/>
        <w:jc w:val="left"/>
        <w:textAlignment w:val="auto"/>
        <w:rPr>
          <w:rFonts w:hint="eastAsia" w:ascii="宋体" w:hAnsi="宋体" w:eastAsia="宋体" w:cs="宋体"/>
          <w:sz w:val="28"/>
          <w:szCs w:val="32"/>
        </w:rPr>
      </w:pPr>
      <w:r>
        <w:rPr>
          <w:rFonts w:hint="eastAsia" w:ascii="宋体" w:hAnsi="宋体" w:eastAsia="宋体" w:cs="宋体"/>
          <w:b/>
          <w:bCs/>
          <w:sz w:val="28"/>
          <w:szCs w:val="32"/>
        </w:rPr>
        <w:t>附件</w:t>
      </w:r>
    </w:p>
    <w:p w14:paraId="44DB3303">
      <w:pPr>
        <w:pStyle w:val="91"/>
        <w:keepNext w:val="0"/>
        <w:keepLines w:val="0"/>
        <w:pageBreakBefore w:val="0"/>
        <w:kinsoku/>
        <w:wordWrap/>
        <w:overflowPunct/>
        <w:topLinePunct w:val="0"/>
        <w:bidi w:val="0"/>
        <w:adjustRightInd/>
        <w:spacing w:line="400" w:lineRule="exact"/>
        <w:jc w:val="left"/>
        <w:textAlignment w:val="auto"/>
        <w:rPr>
          <w:rFonts w:hint="eastAsia" w:ascii="宋体" w:hAnsi="宋体" w:eastAsia="宋体" w:cs="宋体"/>
        </w:rPr>
      </w:pPr>
      <w:r>
        <w:rPr>
          <w:rFonts w:hint="eastAsia" w:ascii="宋体" w:hAnsi="宋体" w:eastAsia="宋体" w:cs="宋体"/>
        </w:rPr>
        <w:t>附件一：工程质量保修书</w:t>
      </w:r>
    </w:p>
    <w:p w14:paraId="2840C911">
      <w:pPr>
        <w:pStyle w:val="91"/>
        <w:keepNext w:val="0"/>
        <w:keepLines w:val="0"/>
        <w:pageBreakBefore w:val="0"/>
        <w:kinsoku/>
        <w:wordWrap/>
        <w:overflowPunct/>
        <w:topLinePunct w:val="0"/>
        <w:bidi w:val="0"/>
        <w:adjustRightInd/>
        <w:spacing w:line="400" w:lineRule="exact"/>
        <w:jc w:val="left"/>
        <w:textAlignment w:val="auto"/>
        <w:rPr>
          <w:rFonts w:hint="eastAsia" w:ascii="宋体" w:hAnsi="宋体" w:eastAsia="宋体" w:cs="宋体"/>
        </w:rPr>
      </w:pPr>
      <w:r>
        <w:rPr>
          <w:rFonts w:hint="eastAsia" w:ascii="宋体" w:hAnsi="宋体" w:eastAsia="宋体" w:cs="宋体"/>
        </w:rPr>
        <w:t>附件二：廉政合同格式</w:t>
      </w:r>
    </w:p>
    <w:p w14:paraId="586E55E2">
      <w:pPr>
        <w:pStyle w:val="91"/>
        <w:keepNext w:val="0"/>
        <w:keepLines w:val="0"/>
        <w:pageBreakBefore w:val="0"/>
        <w:kinsoku/>
        <w:wordWrap/>
        <w:overflowPunct/>
        <w:topLinePunct w:val="0"/>
        <w:bidi w:val="0"/>
        <w:adjustRightInd/>
        <w:spacing w:line="400" w:lineRule="exact"/>
        <w:jc w:val="left"/>
        <w:textAlignment w:val="auto"/>
        <w:rPr>
          <w:rFonts w:hint="eastAsia" w:ascii="宋体" w:hAnsi="宋体" w:eastAsia="宋体" w:cs="宋体"/>
        </w:rPr>
      </w:pPr>
      <w:r>
        <w:rPr>
          <w:rFonts w:hint="eastAsia" w:ascii="宋体" w:hAnsi="宋体" w:eastAsia="宋体" w:cs="宋体"/>
        </w:rPr>
        <w:t>附件三：安全生产合同格式</w:t>
      </w:r>
    </w:p>
    <w:bookmarkEnd w:id="32"/>
    <w:p w14:paraId="1BE1AE99">
      <w:pPr>
        <w:pStyle w:val="2"/>
        <w:ind w:firstLine="210"/>
        <w:rPr>
          <w:rFonts w:hint="eastAsia" w:ascii="宋体" w:hAnsi="宋体" w:eastAsia="宋体" w:cs="宋体"/>
          <w:color w:val="0070C0"/>
        </w:rPr>
        <w:sectPr>
          <w:pgSz w:w="11906" w:h="16838"/>
          <w:pgMar w:top="1701" w:right="1531" w:bottom="1587" w:left="1531" w:header="851" w:footer="1191" w:gutter="0"/>
          <w:paperSrc w:first="7" w:other="7"/>
          <w:pgNumType w:fmt="decimal"/>
          <w:cols w:space="720" w:num="1"/>
          <w:docGrid w:type="lines" w:linePitch="312" w:charSpace="0"/>
        </w:sectPr>
      </w:pPr>
    </w:p>
    <w:p w14:paraId="3BF3E1D9">
      <w:pPr>
        <w:pStyle w:val="91"/>
        <w:wordWrap w:val="0"/>
        <w:spacing w:line="440" w:lineRule="exact"/>
        <w:rPr>
          <w:rFonts w:hint="eastAsia" w:ascii="宋体" w:hAnsi="宋体" w:eastAsia="宋体" w:cs="宋体"/>
        </w:rPr>
      </w:pPr>
      <w:bookmarkStart w:id="47" w:name="EBb821a192f95442f0af6609b189b457be"/>
      <w:r>
        <w:rPr>
          <w:rFonts w:hint="eastAsia" w:ascii="宋体" w:hAnsi="宋体" w:eastAsia="宋体" w:cs="宋体"/>
        </w:rPr>
        <w:t>附</w:t>
      </w:r>
      <w:bookmarkStart w:id="48" w:name="_Toc296891054"/>
      <w:bookmarkEnd w:id="48"/>
      <w:bookmarkStart w:id="49" w:name="_Toc296346727"/>
      <w:bookmarkEnd w:id="49"/>
      <w:bookmarkStart w:id="50" w:name="_Toc296503226"/>
      <w:bookmarkEnd w:id="50"/>
      <w:bookmarkStart w:id="51" w:name="_Toc267261693"/>
      <w:bookmarkEnd w:id="51"/>
      <w:bookmarkStart w:id="52" w:name="_Toc296891266"/>
      <w:bookmarkEnd w:id="52"/>
      <w:bookmarkStart w:id="53" w:name="_Toc296347225"/>
      <w:bookmarkEnd w:id="53"/>
      <w:bookmarkStart w:id="54" w:name="_Toc296944565"/>
      <w:r>
        <w:rPr>
          <w:rFonts w:hint="eastAsia" w:ascii="宋体" w:hAnsi="宋体" w:eastAsia="宋体" w:cs="宋体"/>
        </w:rPr>
        <w:t>件一：</w:t>
      </w:r>
      <w:bookmarkEnd w:id="54"/>
    </w:p>
    <w:p w14:paraId="162C1980">
      <w:pPr>
        <w:pStyle w:val="91"/>
        <w:wordWrap w:val="0"/>
        <w:spacing w:before="156" w:beforeLines="50" w:after="156" w:afterLines="50" w:line="440" w:lineRule="exact"/>
        <w:jc w:val="center"/>
        <w:rPr>
          <w:rFonts w:hint="eastAsia" w:ascii="宋体" w:hAnsi="宋体" w:eastAsia="宋体" w:cs="宋体"/>
          <w:b/>
          <w:bCs/>
          <w:sz w:val="32"/>
          <w:szCs w:val="36"/>
        </w:rPr>
      </w:pPr>
      <w:r>
        <w:rPr>
          <w:rFonts w:hint="eastAsia" w:ascii="宋体" w:hAnsi="宋体" w:eastAsia="宋体" w:cs="宋体"/>
          <w:b/>
          <w:bCs/>
          <w:sz w:val="32"/>
          <w:szCs w:val="36"/>
        </w:rPr>
        <w:t>工程质量保修书</w:t>
      </w:r>
    </w:p>
    <w:p w14:paraId="34DB0AE8">
      <w:pPr>
        <w:pStyle w:val="91"/>
        <w:wordWrap w:val="0"/>
        <w:spacing w:line="440" w:lineRule="exact"/>
        <w:ind w:firstLine="210" w:firstLineChars="100"/>
        <w:rPr>
          <w:rFonts w:hint="eastAsia" w:ascii="宋体" w:hAnsi="宋体" w:eastAsia="宋体" w:cs="宋体"/>
        </w:rPr>
      </w:pPr>
      <w:r>
        <w:rPr>
          <w:rFonts w:hint="eastAsia" w:ascii="宋体" w:hAnsi="宋体" w:eastAsia="宋体" w:cs="宋体"/>
        </w:rPr>
        <w:t>发包人（全称）：</w:t>
      </w:r>
      <w:r>
        <w:rPr>
          <w:rFonts w:hint="eastAsia" w:ascii="宋体" w:hAnsi="宋体" w:eastAsia="宋体" w:cs="宋体"/>
          <w:u w:val="single"/>
        </w:rPr>
        <w:t xml:space="preserve">                                </w:t>
      </w:r>
      <w:r>
        <w:rPr>
          <w:rFonts w:hint="eastAsia" w:ascii="宋体" w:hAnsi="宋体" w:eastAsia="宋体" w:cs="宋体"/>
        </w:rPr>
        <w:t xml:space="preserve"> </w:t>
      </w:r>
    </w:p>
    <w:p w14:paraId="523E4417">
      <w:pPr>
        <w:pStyle w:val="91"/>
        <w:wordWrap w:val="0"/>
        <w:spacing w:line="440" w:lineRule="exact"/>
        <w:rPr>
          <w:rFonts w:hint="eastAsia" w:ascii="宋体" w:hAnsi="宋体" w:eastAsia="宋体" w:cs="宋体"/>
        </w:rPr>
      </w:pPr>
      <w:r>
        <w:rPr>
          <w:rFonts w:hint="eastAsia" w:ascii="宋体" w:hAnsi="宋体" w:eastAsia="宋体" w:cs="宋体"/>
        </w:rPr>
        <w:t xml:space="preserve">  承包人（全称）：</w:t>
      </w:r>
      <w:r>
        <w:rPr>
          <w:rFonts w:hint="eastAsia" w:ascii="宋体" w:hAnsi="宋体" w:eastAsia="宋体" w:cs="宋体"/>
          <w:u w:val="single"/>
        </w:rPr>
        <w:t xml:space="preserve">                                 </w:t>
      </w:r>
    </w:p>
    <w:p w14:paraId="39C71014">
      <w:pPr>
        <w:pStyle w:val="91"/>
        <w:wordWrap w:val="0"/>
        <w:spacing w:line="440" w:lineRule="exact"/>
        <w:rPr>
          <w:rFonts w:hint="eastAsia" w:ascii="宋体" w:hAnsi="宋体" w:eastAsia="宋体" w:cs="宋体"/>
        </w:rPr>
      </w:pPr>
      <w:r>
        <w:rPr>
          <w:rFonts w:hint="eastAsia" w:ascii="宋体" w:hAnsi="宋体" w:eastAsia="宋体" w:cs="宋体"/>
        </w:rPr>
        <w:t xml:space="preserve"> </w:t>
      </w:r>
    </w:p>
    <w:p w14:paraId="24C0B46C">
      <w:pPr>
        <w:pStyle w:val="91"/>
        <w:wordWrap w:val="0"/>
        <w:spacing w:line="360" w:lineRule="auto"/>
        <w:rPr>
          <w:rFonts w:hint="eastAsia" w:ascii="宋体" w:hAnsi="宋体" w:eastAsia="宋体" w:cs="宋体"/>
        </w:rPr>
      </w:pPr>
      <w:r>
        <w:rPr>
          <w:rFonts w:hint="eastAsia" w:ascii="宋体" w:hAnsi="宋体" w:eastAsia="宋体" w:cs="宋体"/>
        </w:rPr>
        <w:t xml:space="preserve">  发包人和承包人根据《中华人民共和国建筑法》和《建设工程质量管理条例》，经协商一致就</w:t>
      </w:r>
    </w:p>
    <w:p w14:paraId="0FD64EF5">
      <w:pPr>
        <w:pStyle w:val="91"/>
        <w:wordWrap w:val="0"/>
        <w:spacing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（工程全称）签订工程质量保修书。</w:t>
      </w:r>
    </w:p>
    <w:p w14:paraId="2B9FB791">
      <w:pPr>
        <w:pStyle w:val="91"/>
        <w:wordWrap w:val="0"/>
        <w:spacing w:line="360" w:lineRule="auto"/>
        <w:outlineLvl w:val="0"/>
        <w:rPr>
          <w:rFonts w:hint="eastAsia" w:ascii="宋体" w:hAnsi="宋体" w:eastAsia="宋体" w:cs="宋体"/>
        </w:rPr>
      </w:pPr>
      <w:r>
        <w:rPr>
          <w:rFonts w:hint="eastAsia" w:ascii="宋体" w:hAnsi="宋体" w:eastAsia="宋体" w:cs="宋体"/>
        </w:rPr>
        <w:t xml:space="preserve">  一、工程质量保修范围和内容</w:t>
      </w:r>
    </w:p>
    <w:p w14:paraId="2951EFBF">
      <w:pPr>
        <w:pStyle w:val="91"/>
        <w:wordWrap w:val="0"/>
        <w:spacing w:line="360" w:lineRule="auto"/>
        <w:rPr>
          <w:rFonts w:hint="eastAsia" w:ascii="宋体" w:hAnsi="宋体" w:eastAsia="宋体" w:cs="宋体"/>
        </w:rPr>
      </w:pPr>
      <w:r>
        <w:rPr>
          <w:rFonts w:hint="eastAsia" w:ascii="宋体" w:hAnsi="宋体" w:eastAsia="宋体" w:cs="宋体"/>
        </w:rPr>
        <w:t xml:space="preserve">  承包人在质量保修期内，按照有关法律规定和合同约定，承担工程质量保修责任。</w:t>
      </w:r>
    </w:p>
    <w:p w14:paraId="47674376">
      <w:pPr>
        <w:pStyle w:val="91"/>
        <w:wordWrap w:val="0"/>
        <w:spacing w:line="360" w:lineRule="auto"/>
        <w:rPr>
          <w:rFonts w:hint="eastAsia" w:ascii="宋体" w:hAnsi="宋体" w:eastAsia="宋体" w:cs="宋体"/>
        </w:rPr>
      </w:pPr>
      <w:r>
        <w:rPr>
          <w:rFonts w:hint="eastAsia" w:ascii="宋体" w:hAnsi="宋体" w:eastAsia="宋体" w:cs="宋体"/>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93CDDF">
      <w:pPr>
        <w:pStyle w:val="91"/>
        <w:wordWrap w:val="0"/>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w:t>
      </w:r>
    </w:p>
    <w:p w14:paraId="444DD335">
      <w:pPr>
        <w:pStyle w:val="91"/>
        <w:wordWrap w:val="0"/>
        <w:spacing w:line="360" w:lineRule="auto"/>
        <w:outlineLvl w:val="0"/>
        <w:rPr>
          <w:rFonts w:hint="eastAsia" w:ascii="宋体" w:hAnsi="宋体" w:eastAsia="宋体" w:cs="宋体"/>
        </w:rPr>
      </w:pPr>
      <w:r>
        <w:rPr>
          <w:rFonts w:hint="eastAsia" w:ascii="宋体" w:hAnsi="宋体" w:eastAsia="宋体" w:cs="宋体"/>
          <w:b/>
          <w:bCs/>
        </w:rPr>
        <w:t xml:space="preserve">  </w:t>
      </w:r>
      <w:r>
        <w:rPr>
          <w:rFonts w:hint="eastAsia" w:ascii="宋体" w:hAnsi="宋体" w:eastAsia="宋体" w:cs="宋体"/>
        </w:rPr>
        <w:t>二、质量保修期</w:t>
      </w:r>
    </w:p>
    <w:p w14:paraId="78AC6102">
      <w:pPr>
        <w:pStyle w:val="91"/>
        <w:wordWrap w:val="0"/>
        <w:spacing w:line="360" w:lineRule="auto"/>
        <w:ind w:firstLine="420" w:firstLineChars="200"/>
        <w:rPr>
          <w:rFonts w:hint="eastAsia" w:ascii="宋体" w:hAnsi="宋体" w:eastAsia="宋体" w:cs="宋体"/>
        </w:rPr>
      </w:pPr>
      <w:r>
        <w:rPr>
          <w:rFonts w:hint="eastAsia" w:ascii="宋体" w:hAnsi="宋体" w:eastAsia="宋体" w:cs="宋体"/>
        </w:rPr>
        <w:t>根据《建设工程质量管理条例》及有关规定，工程的质量保修期如下：</w:t>
      </w:r>
    </w:p>
    <w:p w14:paraId="081271E1">
      <w:pPr>
        <w:pStyle w:val="91"/>
        <w:wordWrap w:val="0"/>
        <w:ind w:firstLine="420" w:firstLineChars="200"/>
        <w:rPr>
          <w:rFonts w:hint="eastAsia" w:ascii="宋体" w:hAnsi="宋体" w:eastAsia="宋体" w:cs="宋体"/>
        </w:rPr>
      </w:pPr>
      <w:r>
        <w:rPr>
          <w:rFonts w:hint="eastAsia" w:ascii="宋体" w:hAnsi="宋体" w:eastAsia="宋体" w:cs="宋体"/>
        </w:rPr>
        <w:t>1．地基基础工程和主体结构工程为设计文件规定的工程合理使用年限；</w:t>
      </w:r>
    </w:p>
    <w:p w14:paraId="46A78ACC">
      <w:pPr>
        <w:pStyle w:val="91"/>
        <w:wordWrap w:val="0"/>
        <w:spacing w:line="360" w:lineRule="auto"/>
        <w:ind w:firstLine="420" w:firstLineChars="200"/>
        <w:rPr>
          <w:rFonts w:hint="eastAsia" w:ascii="宋体" w:hAnsi="宋体" w:eastAsia="宋体" w:cs="宋体"/>
        </w:rPr>
      </w:pPr>
      <w:r>
        <w:rPr>
          <w:rFonts w:hint="eastAsia" w:ascii="宋体" w:hAnsi="宋体" w:eastAsia="宋体" w:cs="宋体"/>
        </w:rPr>
        <w:t>2．屋面防水工程、有防水要求的卫生间、房间和外墙面的防渗为</w:t>
      </w:r>
      <w:r>
        <w:rPr>
          <w:rFonts w:hint="eastAsia" w:ascii="宋体" w:hAnsi="宋体" w:eastAsia="宋体" w:cs="宋体"/>
          <w:u w:val="single"/>
        </w:rPr>
        <w:t xml:space="preserve">     </w:t>
      </w:r>
      <w:r>
        <w:rPr>
          <w:rFonts w:hint="eastAsia" w:ascii="宋体" w:hAnsi="宋体" w:eastAsia="宋体" w:cs="宋体"/>
        </w:rPr>
        <w:t>年；</w:t>
      </w:r>
    </w:p>
    <w:p w14:paraId="24848795">
      <w:pPr>
        <w:pStyle w:val="91"/>
        <w:wordWrap w:val="0"/>
        <w:spacing w:line="360" w:lineRule="auto"/>
        <w:ind w:left="420" w:leftChars="200" w:firstLine="105" w:firstLineChars="50"/>
        <w:rPr>
          <w:rFonts w:hint="eastAsia" w:ascii="宋体" w:hAnsi="宋体" w:eastAsia="宋体" w:cs="宋体"/>
        </w:rPr>
      </w:pPr>
      <w:r>
        <w:rPr>
          <w:rFonts w:hint="eastAsia" w:ascii="宋体" w:hAnsi="宋体" w:eastAsia="宋体" w:cs="宋体"/>
        </w:rPr>
        <w:t>3．装修工程为</w:t>
      </w:r>
      <w:r>
        <w:rPr>
          <w:rFonts w:hint="eastAsia" w:ascii="宋体" w:hAnsi="宋体" w:eastAsia="宋体" w:cs="宋体"/>
          <w:u w:val="single"/>
        </w:rPr>
        <w:t xml:space="preserve">        </w:t>
      </w:r>
      <w:r>
        <w:rPr>
          <w:rFonts w:hint="eastAsia" w:ascii="宋体" w:hAnsi="宋体" w:eastAsia="宋体" w:cs="宋体"/>
        </w:rPr>
        <w:t>年；</w:t>
      </w:r>
    </w:p>
    <w:p w14:paraId="0B521FF2">
      <w:pPr>
        <w:pStyle w:val="91"/>
        <w:wordWrap w:val="0"/>
        <w:spacing w:line="360" w:lineRule="auto"/>
        <w:ind w:left="420" w:leftChars="200" w:firstLine="105" w:firstLineChars="50"/>
        <w:rPr>
          <w:rFonts w:hint="eastAsia" w:ascii="宋体" w:hAnsi="宋体" w:eastAsia="宋体" w:cs="宋体"/>
        </w:rPr>
      </w:pPr>
      <w:r>
        <w:rPr>
          <w:rFonts w:hint="eastAsia" w:ascii="宋体" w:hAnsi="宋体" w:eastAsia="宋体" w:cs="宋体"/>
        </w:rPr>
        <w:t>4．电气管线、给排水管道、设备安装工程为</w:t>
      </w:r>
      <w:r>
        <w:rPr>
          <w:rFonts w:hint="eastAsia" w:ascii="宋体" w:hAnsi="宋体" w:eastAsia="宋体" w:cs="宋体"/>
          <w:u w:val="single"/>
        </w:rPr>
        <w:t xml:space="preserve">      </w:t>
      </w:r>
      <w:r>
        <w:rPr>
          <w:rFonts w:hint="eastAsia" w:ascii="宋体" w:hAnsi="宋体" w:eastAsia="宋体" w:cs="宋体"/>
        </w:rPr>
        <w:t>年；</w:t>
      </w:r>
    </w:p>
    <w:p w14:paraId="68A03EF5">
      <w:pPr>
        <w:pStyle w:val="91"/>
        <w:wordWrap w:val="0"/>
        <w:spacing w:line="360" w:lineRule="auto"/>
        <w:ind w:left="420" w:leftChars="200" w:firstLine="105" w:firstLineChars="50"/>
        <w:rPr>
          <w:rFonts w:hint="eastAsia" w:ascii="宋体" w:hAnsi="宋体" w:eastAsia="宋体" w:cs="宋体"/>
        </w:rPr>
      </w:pPr>
      <w:r>
        <w:rPr>
          <w:rFonts w:hint="eastAsia" w:ascii="宋体" w:hAnsi="宋体" w:eastAsia="宋体" w:cs="宋体"/>
        </w:rPr>
        <w:t>5．供热与供冷系统为</w:t>
      </w:r>
      <w:r>
        <w:rPr>
          <w:rFonts w:hint="eastAsia" w:ascii="宋体" w:hAnsi="宋体" w:eastAsia="宋体" w:cs="宋体"/>
          <w:u w:val="single"/>
        </w:rPr>
        <w:t xml:space="preserve">     </w:t>
      </w:r>
      <w:r>
        <w:rPr>
          <w:rFonts w:hint="eastAsia" w:ascii="宋体" w:hAnsi="宋体" w:eastAsia="宋体" w:cs="宋体"/>
        </w:rPr>
        <w:t>个采暖期、供冷期；</w:t>
      </w:r>
    </w:p>
    <w:p w14:paraId="669C381C">
      <w:pPr>
        <w:pStyle w:val="91"/>
        <w:wordWrap w:val="0"/>
        <w:spacing w:line="360" w:lineRule="auto"/>
        <w:ind w:left="420" w:leftChars="200" w:firstLine="105" w:firstLineChars="50"/>
        <w:rPr>
          <w:rFonts w:hint="eastAsia" w:ascii="宋体" w:hAnsi="宋体" w:eastAsia="宋体" w:cs="宋体"/>
        </w:rPr>
      </w:pPr>
      <w:r>
        <w:rPr>
          <w:rFonts w:hint="eastAsia" w:ascii="宋体" w:hAnsi="宋体" w:eastAsia="宋体" w:cs="宋体"/>
        </w:rPr>
        <w:t>6．住宅小区内的给排水设施、道路等配套工程为</w:t>
      </w:r>
      <w:r>
        <w:rPr>
          <w:rFonts w:hint="eastAsia" w:ascii="宋体" w:hAnsi="宋体" w:eastAsia="宋体" w:cs="宋体"/>
          <w:u w:val="single"/>
        </w:rPr>
        <w:t xml:space="preserve">     </w:t>
      </w:r>
      <w:r>
        <w:rPr>
          <w:rFonts w:hint="eastAsia" w:ascii="宋体" w:hAnsi="宋体" w:eastAsia="宋体" w:cs="宋体"/>
        </w:rPr>
        <w:t>年；</w:t>
      </w:r>
    </w:p>
    <w:p w14:paraId="122174B9">
      <w:pPr>
        <w:pStyle w:val="91"/>
        <w:wordWrap w:val="0"/>
        <w:spacing w:line="360" w:lineRule="auto"/>
        <w:ind w:left="420" w:leftChars="200" w:firstLine="105" w:firstLineChars="50"/>
        <w:rPr>
          <w:rFonts w:hint="eastAsia" w:ascii="宋体" w:hAnsi="宋体" w:eastAsia="宋体" w:cs="宋体"/>
        </w:rPr>
      </w:pPr>
      <w:r>
        <w:rPr>
          <w:rFonts w:hint="eastAsia" w:ascii="宋体" w:hAnsi="宋体" w:eastAsia="宋体" w:cs="宋体"/>
        </w:rPr>
        <w:t>7．其他项目保修期限约定如下：</w:t>
      </w:r>
    </w:p>
    <w:p w14:paraId="28879BEC">
      <w:pPr>
        <w:pStyle w:val="91"/>
        <w:wordWrap w:val="0"/>
        <w:spacing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w:t>
      </w:r>
    </w:p>
    <w:p w14:paraId="757587D8">
      <w:pPr>
        <w:pStyle w:val="91"/>
        <w:wordWrap w:val="0"/>
        <w:spacing w:line="360" w:lineRule="auto"/>
        <w:rPr>
          <w:rFonts w:hint="eastAsia" w:ascii="宋体" w:hAnsi="宋体" w:eastAsia="宋体" w:cs="宋体"/>
        </w:rPr>
      </w:pPr>
      <w:r>
        <w:rPr>
          <w:rFonts w:hint="eastAsia" w:ascii="宋体" w:hAnsi="宋体" w:eastAsia="宋体" w:cs="宋体"/>
        </w:rPr>
        <w:t xml:space="preserve">  质量保修期自工程竣工验收合格之日起计算。</w:t>
      </w:r>
    </w:p>
    <w:p w14:paraId="38E964E0">
      <w:pPr>
        <w:pStyle w:val="91"/>
        <w:wordWrap w:val="0"/>
        <w:spacing w:line="360" w:lineRule="auto"/>
        <w:ind w:firstLine="420" w:firstLineChars="200"/>
        <w:outlineLvl w:val="0"/>
        <w:rPr>
          <w:rFonts w:hint="eastAsia" w:ascii="宋体" w:hAnsi="宋体" w:eastAsia="宋体" w:cs="宋体"/>
        </w:rPr>
      </w:pPr>
      <w:r>
        <w:rPr>
          <w:rFonts w:hint="eastAsia" w:ascii="宋体" w:hAnsi="宋体" w:eastAsia="宋体" w:cs="宋体"/>
        </w:rPr>
        <w:t>三、缺陷责任期</w:t>
      </w:r>
    </w:p>
    <w:p w14:paraId="6CCFC581">
      <w:pPr>
        <w:pStyle w:val="91"/>
        <w:wordWrap w:val="0"/>
        <w:spacing w:line="360" w:lineRule="auto"/>
        <w:ind w:firstLine="420" w:firstLineChars="200"/>
        <w:rPr>
          <w:rFonts w:hint="eastAsia" w:ascii="宋体" w:hAnsi="宋体" w:eastAsia="宋体" w:cs="宋体"/>
        </w:rPr>
      </w:pPr>
      <w:r>
        <w:rPr>
          <w:rFonts w:hint="eastAsia" w:ascii="宋体" w:hAnsi="宋体" w:eastAsia="宋体" w:cs="宋体"/>
        </w:rPr>
        <w:t>工程缺陷责任期为</w:t>
      </w:r>
      <w:r>
        <w:rPr>
          <w:rFonts w:hint="eastAsia" w:ascii="宋体" w:hAnsi="宋体" w:eastAsia="宋体" w:cs="宋体"/>
          <w:u w:val="single"/>
        </w:rPr>
        <w:t xml:space="preserve">       </w:t>
      </w:r>
      <w:r>
        <w:rPr>
          <w:rFonts w:hint="eastAsia" w:ascii="宋体" w:hAnsi="宋体" w:eastAsia="宋体" w:cs="宋体"/>
        </w:rPr>
        <w:t>个月，缺陷责任期自工程通过竣工验收之日起计算。单位工程先于全部工程进行验收，单位工程缺陷责任期自单位工程验收合格之日起算。</w:t>
      </w:r>
    </w:p>
    <w:p w14:paraId="79D8E7C9">
      <w:pPr>
        <w:pStyle w:val="91"/>
        <w:wordWrap w:val="0"/>
        <w:spacing w:line="360" w:lineRule="auto"/>
        <w:ind w:firstLine="420" w:firstLineChars="200"/>
        <w:rPr>
          <w:rFonts w:hint="eastAsia" w:ascii="宋体" w:hAnsi="宋体" w:eastAsia="宋体" w:cs="宋体"/>
        </w:rPr>
      </w:pPr>
      <w:r>
        <w:rPr>
          <w:rFonts w:hint="eastAsia" w:ascii="宋体" w:hAnsi="宋体" w:eastAsia="宋体" w:cs="宋体"/>
        </w:rPr>
        <w:t>缺陷责任期终止后，发包人应退还剩余的质量保证金。</w:t>
      </w:r>
    </w:p>
    <w:p w14:paraId="11410907">
      <w:pPr>
        <w:pStyle w:val="91"/>
        <w:wordWrap w:val="0"/>
        <w:spacing w:line="360" w:lineRule="auto"/>
        <w:outlineLvl w:val="0"/>
        <w:rPr>
          <w:rFonts w:hint="eastAsia" w:ascii="宋体" w:hAnsi="宋体" w:eastAsia="宋体" w:cs="宋体"/>
        </w:rPr>
      </w:pPr>
      <w:r>
        <w:rPr>
          <w:rFonts w:hint="eastAsia" w:ascii="宋体" w:hAnsi="宋体" w:eastAsia="宋体" w:cs="宋体"/>
        </w:rPr>
        <w:t xml:space="preserve">    四、质量保修责任</w:t>
      </w:r>
    </w:p>
    <w:p w14:paraId="07040087">
      <w:pPr>
        <w:pStyle w:val="91"/>
        <w:wordWrap w:val="0"/>
        <w:spacing w:line="360" w:lineRule="auto"/>
        <w:ind w:left="105" w:leftChars="50" w:firstLine="430" w:firstLineChars="205"/>
        <w:rPr>
          <w:rFonts w:hint="eastAsia" w:ascii="宋体" w:hAnsi="宋体" w:eastAsia="宋体" w:cs="宋体"/>
        </w:rPr>
      </w:pPr>
      <w:r>
        <w:rPr>
          <w:rFonts w:hint="eastAsia" w:ascii="宋体" w:hAnsi="宋体" w:eastAsia="宋体" w:cs="宋体"/>
        </w:rPr>
        <w:t>1．属于保修范围、内容的项目，承包人应当在接到保修通知之日起7天内派人保修。承包人不在约定期限内派人保修的，发包人可以委托他人修理。</w:t>
      </w:r>
    </w:p>
    <w:p w14:paraId="3F94EA40">
      <w:pPr>
        <w:pStyle w:val="91"/>
        <w:wordWrap w:val="0"/>
        <w:spacing w:line="360" w:lineRule="auto"/>
        <w:ind w:left="105" w:leftChars="50" w:firstLine="430" w:firstLineChars="205"/>
        <w:rPr>
          <w:rFonts w:hint="eastAsia" w:ascii="宋体" w:hAnsi="宋体" w:eastAsia="宋体" w:cs="宋体"/>
        </w:rPr>
      </w:pPr>
      <w:r>
        <w:rPr>
          <w:rFonts w:hint="eastAsia" w:ascii="宋体" w:hAnsi="宋体" w:eastAsia="宋体" w:cs="宋体"/>
        </w:rPr>
        <w:t>2．发生紧急事故需抢修的，承包人在接到事故通知后，应当立即到达事故现场抢修。</w:t>
      </w:r>
    </w:p>
    <w:p w14:paraId="4EEB5D5C">
      <w:pPr>
        <w:pStyle w:val="91"/>
        <w:wordWrap w:val="0"/>
        <w:spacing w:line="360" w:lineRule="auto"/>
        <w:ind w:left="105" w:leftChars="50" w:firstLine="430" w:firstLineChars="205"/>
        <w:rPr>
          <w:rFonts w:hint="eastAsia" w:ascii="宋体" w:hAnsi="宋体" w:eastAsia="宋体" w:cs="宋体"/>
        </w:rPr>
      </w:pPr>
      <w:r>
        <w:rPr>
          <w:rFonts w:hint="eastAsia" w:ascii="宋体" w:hAnsi="宋体" w:eastAsia="宋体" w:cs="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6697088">
      <w:pPr>
        <w:pStyle w:val="91"/>
        <w:wordWrap w:val="0"/>
        <w:spacing w:line="360" w:lineRule="auto"/>
        <w:ind w:left="420" w:leftChars="200" w:firstLine="105" w:firstLineChars="50"/>
        <w:rPr>
          <w:rFonts w:hint="eastAsia" w:ascii="宋体" w:hAnsi="宋体" w:eastAsia="宋体" w:cs="宋体"/>
        </w:rPr>
      </w:pPr>
      <w:r>
        <w:rPr>
          <w:rFonts w:hint="eastAsia" w:ascii="宋体" w:hAnsi="宋体" w:eastAsia="宋体" w:cs="宋体"/>
        </w:rPr>
        <w:t>4．质量保修完成后，由发包人组织验收。</w:t>
      </w:r>
    </w:p>
    <w:p w14:paraId="060EF0A5">
      <w:pPr>
        <w:pStyle w:val="91"/>
        <w:wordWrap w:val="0"/>
        <w:spacing w:line="360" w:lineRule="auto"/>
        <w:outlineLvl w:val="0"/>
        <w:rPr>
          <w:rFonts w:hint="eastAsia" w:ascii="宋体" w:hAnsi="宋体" w:eastAsia="宋体" w:cs="宋体"/>
        </w:rPr>
      </w:pPr>
      <w:r>
        <w:rPr>
          <w:rFonts w:hint="eastAsia" w:ascii="宋体" w:hAnsi="宋体" w:eastAsia="宋体" w:cs="宋体"/>
        </w:rPr>
        <w:t xml:space="preserve">     五、保修费用</w:t>
      </w:r>
    </w:p>
    <w:p w14:paraId="06329840">
      <w:pPr>
        <w:pStyle w:val="91"/>
        <w:wordWrap w:val="0"/>
        <w:spacing w:line="360" w:lineRule="auto"/>
        <w:rPr>
          <w:rFonts w:hint="eastAsia" w:ascii="宋体" w:hAnsi="宋体" w:eastAsia="宋体" w:cs="宋体"/>
        </w:rPr>
      </w:pPr>
      <w:r>
        <w:rPr>
          <w:rFonts w:hint="eastAsia" w:ascii="宋体" w:hAnsi="宋体" w:eastAsia="宋体" w:cs="宋体"/>
        </w:rPr>
        <w:t xml:space="preserve">  保修费用由造成质量缺陷的责任方承担。</w:t>
      </w:r>
    </w:p>
    <w:p w14:paraId="5E078C77">
      <w:pPr>
        <w:pStyle w:val="91"/>
        <w:wordWrap w:val="0"/>
        <w:spacing w:line="360" w:lineRule="auto"/>
        <w:ind w:firstLine="600"/>
        <w:jc w:val="left"/>
        <w:outlineLvl w:val="0"/>
        <w:rPr>
          <w:rFonts w:hint="eastAsia" w:ascii="宋体" w:hAnsi="宋体" w:eastAsia="宋体" w:cs="宋体"/>
          <w:u w:val="single"/>
        </w:rPr>
      </w:pPr>
      <w:r>
        <w:rPr>
          <w:rFonts w:hint="eastAsia" w:ascii="宋体" w:hAnsi="宋体" w:eastAsia="宋体" w:cs="宋体"/>
        </w:rPr>
        <w:t>六、双方约定的其他工程质量保修事项：</w:t>
      </w:r>
      <w:r>
        <w:rPr>
          <w:rFonts w:hint="eastAsia" w:ascii="宋体" w:hAnsi="宋体" w:eastAsia="宋体" w:cs="宋体"/>
          <w:u w:val="single"/>
        </w:rPr>
        <w:t xml:space="preserve">                  </w:t>
      </w:r>
      <w:r>
        <w:rPr>
          <w:rFonts w:hint="eastAsia" w:ascii="宋体" w:hAnsi="宋体" w:eastAsia="宋体" w:cs="宋体"/>
        </w:rPr>
        <w:t>。</w:t>
      </w:r>
    </w:p>
    <w:p w14:paraId="62A49A6E">
      <w:pPr>
        <w:pStyle w:val="91"/>
        <w:wordWrap w:val="0"/>
        <w:spacing w:line="360" w:lineRule="auto"/>
        <w:ind w:firstLine="399" w:firstLineChars="190"/>
        <w:rPr>
          <w:rFonts w:hint="eastAsia" w:ascii="宋体" w:hAnsi="宋体" w:eastAsia="宋体" w:cs="宋体"/>
        </w:rPr>
      </w:pPr>
      <w:r>
        <w:rPr>
          <w:rFonts w:hint="eastAsia" w:ascii="宋体" w:hAnsi="宋体" w:eastAsia="宋体" w:cs="宋体"/>
        </w:rPr>
        <w:t>工程质量保修书由发包人、承包人在工程竣工验收前共同签署，作为施工合同附件，其有效期限至保修期满。</w:t>
      </w:r>
    </w:p>
    <w:p w14:paraId="5FC548B3">
      <w:pPr>
        <w:pStyle w:val="91"/>
        <w:wordWrap w:val="0"/>
        <w:spacing w:line="360" w:lineRule="auto"/>
        <w:rPr>
          <w:rFonts w:hint="eastAsia" w:ascii="宋体" w:hAnsi="宋体" w:eastAsia="宋体" w:cs="宋体"/>
        </w:rPr>
      </w:pPr>
      <w:r>
        <w:rPr>
          <w:rFonts w:hint="eastAsia" w:ascii="宋体" w:hAnsi="宋体" w:eastAsia="宋体" w:cs="宋体"/>
        </w:rPr>
        <w:t>发包人(公章)：</w:t>
      </w:r>
      <w:r>
        <w:rPr>
          <w:rFonts w:hint="eastAsia" w:ascii="宋体" w:hAnsi="宋体" w:eastAsia="宋体" w:cs="宋体"/>
          <w:u w:val="single"/>
        </w:rPr>
        <w:t xml:space="preserve">               </w:t>
      </w:r>
      <w:r>
        <w:rPr>
          <w:rFonts w:hint="eastAsia" w:ascii="宋体" w:hAnsi="宋体" w:eastAsia="宋体" w:cs="宋体"/>
        </w:rPr>
        <w:t xml:space="preserve"> 承包人(公章)：</w:t>
      </w:r>
      <w:r>
        <w:rPr>
          <w:rFonts w:hint="eastAsia" w:ascii="宋体" w:hAnsi="宋体" w:eastAsia="宋体" w:cs="宋体"/>
          <w:u w:val="single"/>
        </w:rPr>
        <w:t xml:space="preserve">               </w:t>
      </w:r>
    </w:p>
    <w:p w14:paraId="2E82D398">
      <w:pPr>
        <w:pStyle w:val="91"/>
        <w:wordWrap w:val="0"/>
        <w:spacing w:line="360" w:lineRule="auto"/>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r>
        <w:rPr>
          <w:rFonts w:hint="eastAsia" w:ascii="宋体" w:hAnsi="宋体" w:eastAsia="宋体" w:cs="宋体"/>
        </w:rPr>
        <w:t xml:space="preserve"> 地  址：</w:t>
      </w:r>
      <w:r>
        <w:rPr>
          <w:rFonts w:hint="eastAsia" w:ascii="宋体" w:hAnsi="宋体" w:eastAsia="宋体" w:cs="宋体"/>
          <w:u w:val="single"/>
        </w:rPr>
        <w:t xml:space="preserve">                     </w:t>
      </w:r>
    </w:p>
    <w:p w14:paraId="6BFC3C84">
      <w:pPr>
        <w:pStyle w:val="91"/>
        <w:wordWrap w:val="0"/>
        <w:spacing w:line="360" w:lineRule="auto"/>
        <w:rPr>
          <w:rFonts w:hint="eastAsia" w:ascii="宋体" w:hAnsi="宋体" w:eastAsia="宋体" w:cs="宋体"/>
        </w:rPr>
      </w:pPr>
      <w:r>
        <w:rPr>
          <w:rFonts w:hint="eastAsia" w:ascii="宋体" w:hAnsi="宋体" w:eastAsia="宋体" w:cs="宋体"/>
        </w:rPr>
        <w:t>法定代表人(签字)：</w:t>
      </w:r>
      <w:r>
        <w:rPr>
          <w:rFonts w:hint="eastAsia" w:ascii="宋体" w:hAnsi="宋体" w:eastAsia="宋体" w:cs="宋体"/>
          <w:u w:val="single"/>
        </w:rPr>
        <w:t xml:space="preserve">               </w:t>
      </w:r>
      <w:r>
        <w:rPr>
          <w:rFonts w:hint="eastAsia" w:ascii="宋体" w:hAnsi="宋体" w:eastAsia="宋体" w:cs="宋体"/>
        </w:rPr>
        <w:t xml:space="preserve"> 法定代表人(签字)：</w:t>
      </w:r>
      <w:r>
        <w:rPr>
          <w:rFonts w:hint="eastAsia" w:ascii="宋体" w:hAnsi="宋体" w:eastAsia="宋体" w:cs="宋体"/>
          <w:u w:val="single"/>
        </w:rPr>
        <w:t xml:space="preserve">               </w:t>
      </w:r>
    </w:p>
    <w:p w14:paraId="46AA8D0A">
      <w:pPr>
        <w:pStyle w:val="91"/>
        <w:wordWrap w:val="0"/>
        <w:spacing w:line="360" w:lineRule="auto"/>
        <w:rPr>
          <w:rFonts w:hint="eastAsia" w:ascii="宋体" w:hAnsi="宋体" w:eastAsia="宋体" w:cs="宋体"/>
        </w:rPr>
      </w:pPr>
      <w:r>
        <w:rPr>
          <w:rFonts w:hint="eastAsia" w:ascii="宋体" w:hAnsi="宋体" w:eastAsia="宋体" w:cs="宋体"/>
        </w:rPr>
        <w:t>委托代理人(签字)：</w:t>
      </w:r>
      <w:r>
        <w:rPr>
          <w:rFonts w:hint="eastAsia" w:ascii="宋体" w:hAnsi="宋体" w:eastAsia="宋体" w:cs="宋体"/>
          <w:u w:val="single"/>
        </w:rPr>
        <w:t xml:space="preserve">               </w:t>
      </w:r>
      <w:r>
        <w:rPr>
          <w:rFonts w:hint="eastAsia" w:ascii="宋体" w:hAnsi="宋体" w:eastAsia="宋体" w:cs="宋体"/>
        </w:rPr>
        <w:t xml:space="preserve"> 委托代理人(签字)：</w:t>
      </w:r>
      <w:r>
        <w:rPr>
          <w:rFonts w:hint="eastAsia" w:ascii="宋体" w:hAnsi="宋体" w:eastAsia="宋体" w:cs="宋体"/>
          <w:u w:val="single"/>
        </w:rPr>
        <w:t xml:space="preserve">               </w:t>
      </w:r>
    </w:p>
    <w:p w14:paraId="17F1807E">
      <w:pPr>
        <w:pStyle w:val="91"/>
        <w:wordWrap w:val="0"/>
        <w:spacing w:line="360" w:lineRule="auto"/>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rPr>
        <w:t xml:space="preserve"> 电  话：</w:t>
      </w:r>
      <w:r>
        <w:rPr>
          <w:rFonts w:hint="eastAsia" w:ascii="宋体" w:hAnsi="宋体" w:eastAsia="宋体" w:cs="宋体"/>
          <w:u w:val="single"/>
        </w:rPr>
        <w:t xml:space="preserve">                    </w:t>
      </w:r>
    </w:p>
    <w:p w14:paraId="26DB1CAB">
      <w:pPr>
        <w:pStyle w:val="91"/>
        <w:wordWrap w:val="0"/>
        <w:spacing w:line="360" w:lineRule="auto"/>
        <w:rPr>
          <w:rFonts w:hint="eastAsia"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rPr>
        <w:t xml:space="preserve">                  </w:t>
      </w:r>
    </w:p>
    <w:p w14:paraId="3EE79D1E">
      <w:pPr>
        <w:pStyle w:val="91"/>
        <w:wordWrap w:val="0"/>
        <w:spacing w:line="360" w:lineRule="auto"/>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p>
    <w:p w14:paraId="56836F4C">
      <w:pPr>
        <w:pStyle w:val="91"/>
        <w:wordWrap w:val="0"/>
        <w:spacing w:line="360" w:lineRule="auto"/>
        <w:rPr>
          <w:rFonts w:hint="eastAsia" w:ascii="宋体" w:hAnsi="宋体" w:eastAsia="宋体" w:cs="宋体"/>
        </w:rPr>
      </w:pPr>
      <w:r>
        <w:rPr>
          <w:rFonts w:hint="eastAsia" w:ascii="宋体" w:hAnsi="宋体" w:eastAsia="宋体" w:cs="宋体"/>
        </w:rPr>
        <w:t>账  号：</w:t>
      </w:r>
      <w:r>
        <w:rPr>
          <w:rFonts w:hint="eastAsia" w:ascii="宋体" w:hAnsi="宋体" w:eastAsia="宋体" w:cs="宋体"/>
          <w:u w:val="single"/>
        </w:rPr>
        <w:t xml:space="preserve">                     </w:t>
      </w:r>
      <w:r>
        <w:rPr>
          <w:rFonts w:hint="eastAsia" w:ascii="宋体" w:hAnsi="宋体" w:eastAsia="宋体" w:cs="宋体"/>
        </w:rPr>
        <w:t xml:space="preserve">  账  号：</w:t>
      </w:r>
      <w:r>
        <w:rPr>
          <w:rFonts w:hint="eastAsia" w:ascii="宋体" w:hAnsi="宋体" w:eastAsia="宋体" w:cs="宋体"/>
          <w:u w:val="single"/>
        </w:rPr>
        <w:t xml:space="preserve">                    </w:t>
      </w:r>
    </w:p>
    <w:p w14:paraId="0B51A9ED">
      <w:pPr>
        <w:pStyle w:val="91"/>
        <w:wordWrap w:val="0"/>
        <w:spacing w:line="360" w:lineRule="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14:paraId="56F0B17A">
      <w:pPr>
        <w:pStyle w:val="91"/>
        <w:wordWrap w:val="0"/>
        <w:spacing w:line="440" w:lineRule="exact"/>
        <w:rPr>
          <w:rFonts w:hint="eastAsia" w:ascii="宋体" w:hAnsi="宋体" w:eastAsia="宋体" w:cs="宋体"/>
          <w:szCs w:val="21"/>
        </w:rPr>
      </w:pPr>
      <w:r>
        <w:rPr>
          <w:rFonts w:hint="eastAsia" w:ascii="宋体" w:hAnsi="宋体" w:eastAsia="宋体" w:cs="宋体"/>
        </w:rPr>
        <w:br w:type="page"/>
      </w:r>
      <w:bookmarkStart w:id="55" w:name="_Toc267261701"/>
      <w:bookmarkEnd w:id="55"/>
      <w:r>
        <w:rPr>
          <w:rFonts w:hint="eastAsia" w:ascii="宋体" w:hAnsi="宋体" w:eastAsia="宋体" w:cs="宋体"/>
        </w:rPr>
        <w:t>附</w:t>
      </w:r>
      <w:bookmarkStart w:id="56" w:name="_Toc296347230"/>
      <w:bookmarkEnd w:id="56"/>
      <w:bookmarkStart w:id="57" w:name="_Toc296891059"/>
      <w:bookmarkEnd w:id="57"/>
      <w:bookmarkStart w:id="58" w:name="_Toc296503231"/>
      <w:bookmarkEnd w:id="58"/>
      <w:bookmarkStart w:id="59" w:name="_Toc296346732"/>
      <w:bookmarkEnd w:id="59"/>
      <w:bookmarkStart w:id="60" w:name="_Toc296891271"/>
      <w:bookmarkEnd w:id="60"/>
      <w:bookmarkStart w:id="61" w:name="_Toc296944570"/>
      <w:r>
        <w:rPr>
          <w:rFonts w:hint="eastAsia" w:ascii="宋体" w:hAnsi="宋体" w:eastAsia="宋体" w:cs="宋体"/>
        </w:rPr>
        <w:t>件二：</w:t>
      </w:r>
      <w:bookmarkEnd w:id="61"/>
    </w:p>
    <w:p w14:paraId="6AD580FD">
      <w:pPr>
        <w:pStyle w:val="293"/>
        <w:wordWrap w:val="0"/>
        <w:jc w:val="center"/>
        <w:rPr>
          <w:rFonts w:hint="eastAsia" w:ascii="宋体" w:hAnsi="宋体" w:eastAsia="宋体" w:cs="宋体"/>
          <w:b/>
          <w:bCs/>
          <w:sz w:val="32"/>
          <w:szCs w:val="32"/>
        </w:rPr>
      </w:pPr>
      <w:r>
        <w:rPr>
          <w:rFonts w:hint="eastAsia" w:ascii="宋体" w:hAnsi="宋体" w:eastAsia="宋体" w:cs="宋体"/>
          <w:b/>
          <w:bCs/>
          <w:sz w:val="32"/>
          <w:szCs w:val="32"/>
        </w:rPr>
        <w:t>廉政合同格式</w:t>
      </w:r>
    </w:p>
    <w:p w14:paraId="1BC26ACA">
      <w:pPr>
        <w:pStyle w:val="293"/>
        <w:wordWrap w:val="0"/>
        <w:spacing w:line="420" w:lineRule="exact"/>
        <w:ind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0C878B0C">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根据有关工程建设、廉政建设的规定，为做好工程建设中的党风廉政建设，保证工程建设高效优质，保证建设资金的安全和有效使用以及投资效益，</w:t>
      </w:r>
      <w:r>
        <w:rPr>
          <w:rFonts w:hint="eastAsia" w:ascii="宋体" w:hAnsi="宋体" w:eastAsia="宋体" w:cs="宋体"/>
          <w:szCs w:val="21"/>
          <w:u w:val="single"/>
        </w:rPr>
        <w:t xml:space="preserve">                   </w:t>
      </w:r>
      <w:r>
        <w:rPr>
          <w:rFonts w:hint="eastAsia" w:ascii="宋体" w:hAnsi="宋体" w:eastAsia="宋体" w:cs="宋体"/>
          <w:szCs w:val="21"/>
        </w:rPr>
        <w:t xml:space="preserve">（项目名称）的项目法人 </w:t>
      </w:r>
      <w:r>
        <w:rPr>
          <w:rFonts w:hint="eastAsia" w:ascii="宋体" w:hAnsi="宋体" w:eastAsia="宋体" w:cs="宋体"/>
          <w:szCs w:val="21"/>
          <w:u w:val="single"/>
        </w:rPr>
        <w:t xml:space="preserve">                               </w:t>
      </w:r>
      <w:r>
        <w:rPr>
          <w:rFonts w:hint="eastAsia" w:ascii="宋体" w:hAnsi="宋体" w:eastAsia="宋体" w:cs="宋体"/>
          <w:szCs w:val="21"/>
        </w:rPr>
        <w:t>（项目法人名称，以下简称“发包人”）与该项目</w:t>
      </w:r>
    </w:p>
    <w:p w14:paraId="46EDFFA9">
      <w:pPr>
        <w:pStyle w:val="293"/>
        <w:wordWrap w:val="0"/>
        <w:spacing w:line="36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（施工单位名称，以下简称“承包人”），特订立如下合同。</w:t>
      </w:r>
    </w:p>
    <w:p w14:paraId="3375C7FE">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1．发包人和承包人双方的权利和义务</w:t>
      </w:r>
    </w:p>
    <w:p w14:paraId="48862DB2">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（1）严格遵守党的政策规定和国家有关法律法规及住建部和浙江省住建厅的有关规定。</w:t>
      </w:r>
    </w:p>
    <w:p w14:paraId="5E93D802">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（2）严格执行</w:t>
      </w:r>
      <w:r>
        <w:rPr>
          <w:rFonts w:hint="eastAsia" w:ascii="宋体" w:hAnsi="宋体" w:eastAsia="宋体" w:cs="宋体"/>
          <w:szCs w:val="21"/>
          <w:u w:val="single"/>
        </w:rPr>
        <w:t xml:space="preserve">                      </w:t>
      </w:r>
      <w:r>
        <w:rPr>
          <w:rFonts w:hint="eastAsia" w:ascii="宋体" w:hAnsi="宋体" w:eastAsia="宋体" w:cs="宋体"/>
          <w:szCs w:val="21"/>
        </w:rPr>
        <w:t xml:space="preserve"> 施工合同文件，自觉按合同办事。</w:t>
      </w:r>
    </w:p>
    <w:p w14:paraId="68D2B677">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（3）双方的业务活动坚持公开、公正、诚信、透明的原则（法律认定的商业秘密和合同文件另有规定除外），不得损害国家和集体利益，违反工程建设管理规章制度。</w:t>
      </w:r>
    </w:p>
    <w:p w14:paraId="76AEE917">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（4）建立健全廉政制度，开展廉政教育，设立廉政告示牌，公布举报电话，监督并认真查处违法违纪行为。</w:t>
      </w:r>
    </w:p>
    <w:p w14:paraId="2F310CD8">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（5）发现对方在业务活动中有违反廉政规定的行为，有及时提醒对方纠正的权利和义务。</w:t>
      </w:r>
    </w:p>
    <w:p w14:paraId="07C68D1E">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（6）发现对方严重违反合同义务条款的行为，有向其上级有关部门举报、建议给予处理并要求告知处理结果的权利。</w:t>
      </w:r>
    </w:p>
    <w:p w14:paraId="672078C9">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2．发包人的义务</w:t>
      </w:r>
    </w:p>
    <w:p w14:paraId="63C69C65">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（1）发包人及其工作人员不得索要或接受承包人的礼金、有价证券和贵重物品，不得在承包人报销任何应由发包人或发包人工作人员个人支付的费用等。</w:t>
      </w:r>
    </w:p>
    <w:p w14:paraId="556AC5AD">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（2）发包人工作人员不得参加承包人安排的超标准宴请和娱乐活动；不得接受承包人提供的通讯工具、交通工具和高档办公用品等。</w:t>
      </w:r>
    </w:p>
    <w:p w14:paraId="7C2E68C4">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（3）发包人及其工作人员不得要求或者接受承包人为其住房装修、婚丧嫁娶活动、配偶子女的工作安排以及出国出境、旅游等提供方便等。</w:t>
      </w:r>
    </w:p>
    <w:p w14:paraId="1B762F20">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（4）发包人工作人员及其配偶、子女不得从事与发包人工程有关的材料设备供应、工程分包、劳务等经济活动。</w:t>
      </w:r>
    </w:p>
    <w:p w14:paraId="1FFAA549">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（5）发包人及其工作人员不得以任何理由向承包人推荐分包单位或推销材料，不得要求承包人购买合同规定外的材料和设备。</w:t>
      </w:r>
    </w:p>
    <w:p w14:paraId="6DA3A002">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（6）发包人工作人员要秉公办事，不准营私舞弊，不准利用职权从事各种个人有偿中介活动和安排个人施工队伍。</w:t>
      </w:r>
    </w:p>
    <w:p w14:paraId="393E594C">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3．承包人的义务</w:t>
      </w:r>
    </w:p>
    <w:p w14:paraId="27F49A18">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（1）承包人不得以任何理由向发包人及其工作人员行贿或馈赠礼金、有价证券、贵重礼品。</w:t>
      </w:r>
    </w:p>
    <w:p w14:paraId="6DC84A41">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（2）承包人不得以任何名义为发包人及其工作人员报销应由发包人单位或个人支付的任何费用。</w:t>
      </w:r>
    </w:p>
    <w:p w14:paraId="37D5A104">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（3）承包人不得以任何理由安排发包人工作人员参加超标准宴请及娱乐活动。</w:t>
      </w:r>
    </w:p>
    <w:p w14:paraId="198EE49B">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（4）承包人不得为发包人单位和个人购置或免费提供通讯工具、交通工具和高档办公用品等。</w:t>
      </w:r>
    </w:p>
    <w:p w14:paraId="19E4D318">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4．违约责任</w:t>
      </w:r>
    </w:p>
    <w:p w14:paraId="7A830FD0">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（1）发包人及其工作人员违反本合同第1、2条，按管理权限，依据有关规定给予党纪、政纪或组织处理；涉嫌犯罪的，移交司法机关追究刑事责任；给承包人单位造成经济损失的，应予以赔偿。</w:t>
      </w:r>
    </w:p>
    <w:p w14:paraId="1102A570">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承包人及其工作人员违反本合同第1、3条，按管理权限，依据有关规定给予党纪、政纪组织处理；给发包人单位造成经济损失的，应予以赔偿；情节严重的，发包人建议工程建设主管部门给予承包人纳入不良行为并取消其今后一年至三年内参加我市（县）政府投资项目的投标资格。</w:t>
      </w:r>
    </w:p>
    <w:p w14:paraId="2D916B5E">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双方约定：本合同由双方或双方上级单位的纪检监察机关负责监督执行。由发包人或发包人上级单位的纪检监察机关约请承包人或承包人上级单位纪检监察机关对本合同执行情况进行检查，作出在本合同规定范围内的裁定意见。</w:t>
      </w:r>
    </w:p>
    <w:p w14:paraId="3ED0B909">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6．本合同有效期为发包人和承包人签署之日起至该工程项目竣工验收后止。</w:t>
      </w:r>
    </w:p>
    <w:p w14:paraId="68575779">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7．本合同作为</w:t>
      </w:r>
      <w:r>
        <w:rPr>
          <w:rFonts w:hint="eastAsia" w:ascii="宋体" w:hAnsi="宋体" w:eastAsia="宋体" w:cs="宋体"/>
          <w:szCs w:val="21"/>
          <w:u w:val="single"/>
        </w:rPr>
        <w:t xml:space="preserve">                          </w:t>
      </w:r>
      <w:r>
        <w:rPr>
          <w:rFonts w:hint="eastAsia" w:ascii="宋体" w:hAnsi="宋体" w:eastAsia="宋体" w:cs="宋体"/>
          <w:szCs w:val="21"/>
        </w:rPr>
        <w:t>施工合同的附件，与工程施工合同具有同等的法律效力，经合同双方签署后立即生效。</w:t>
      </w:r>
    </w:p>
    <w:p w14:paraId="79C3A88D">
      <w:pPr>
        <w:pStyle w:val="293"/>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8．本合同一式四份，由发包人和承包人各执一份，送交发包人和承包人的监督单位各一份。</w:t>
      </w:r>
    </w:p>
    <w:p w14:paraId="62262321">
      <w:pPr>
        <w:pStyle w:val="293"/>
        <w:wordWrap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6C1E9735">
      <w:pPr>
        <w:pStyle w:val="293"/>
        <w:wordWrap w:val="0"/>
        <w:spacing w:line="360" w:lineRule="auto"/>
        <w:rPr>
          <w:rFonts w:hint="eastAsia" w:ascii="宋体" w:hAnsi="宋体" w:eastAsia="宋体" w:cs="宋体"/>
          <w:szCs w:val="21"/>
        </w:rPr>
      </w:pPr>
      <w:r>
        <w:rPr>
          <w:rFonts w:hint="eastAsia" w:ascii="宋体" w:hAnsi="宋体" w:eastAsia="宋体" w:cs="宋体"/>
          <w:szCs w:val="21"/>
        </w:rPr>
        <w:t xml:space="preserve">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6C9BAD82">
      <w:pPr>
        <w:pStyle w:val="293"/>
        <w:wordWrap w:val="0"/>
        <w:spacing w:line="360"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B5C4BBD">
      <w:pPr>
        <w:pStyle w:val="293"/>
        <w:wordWrap w:val="0"/>
        <w:spacing w:line="360" w:lineRule="auto"/>
        <w:ind w:firstLine="420" w:firstLineChars="200"/>
        <w:jc w:val="center"/>
        <w:rPr>
          <w:rFonts w:hint="eastAsia" w:ascii="宋体" w:hAnsi="宋体" w:eastAsia="宋体" w:cs="宋体"/>
          <w:szCs w:val="21"/>
        </w:rPr>
      </w:pPr>
    </w:p>
    <w:p w14:paraId="0ED260B6">
      <w:pPr>
        <w:pStyle w:val="293"/>
        <w:wordWrap w:val="0"/>
        <w:spacing w:line="420" w:lineRule="exact"/>
        <w:ind w:firstLine="640" w:firstLineChars="200"/>
        <w:jc w:val="center"/>
        <w:rPr>
          <w:rFonts w:hint="eastAsia" w:ascii="宋体" w:hAnsi="宋体" w:eastAsia="宋体" w:cs="宋体"/>
          <w:sz w:val="32"/>
          <w:szCs w:val="32"/>
        </w:rPr>
      </w:pPr>
    </w:p>
    <w:p w14:paraId="37D4F1CC">
      <w:pPr>
        <w:pStyle w:val="293"/>
        <w:wordWrap w:val="0"/>
        <w:spacing w:line="420" w:lineRule="exact"/>
        <w:jc w:val="left"/>
        <w:rPr>
          <w:rFonts w:hint="eastAsia" w:ascii="宋体" w:hAnsi="宋体" w:eastAsia="宋体" w:cs="宋体"/>
          <w:b/>
          <w:bCs/>
          <w:sz w:val="30"/>
          <w:szCs w:val="30"/>
        </w:rPr>
      </w:pPr>
      <w:r>
        <w:rPr>
          <w:rFonts w:hint="eastAsia" w:ascii="宋体" w:hAnsi="宋体" w:eastAsia="宋体" w:cs="宋体"/>
          <w:b/>
          <w:bCs/>
          <w:sz w:val="30"/>
          <w:szCs w:val="30"/>
        </w:rPr>
        <w:br w:type="page"/>
      </w:r>
      <w:r>
        <w:rPr>
          <w:rFonts w:hint="eastAsia" w:ascii="宋体" w:hAnsi="宋体" w:eastAsia="宋体" w:cs="宋体"/>
        </w:rPr>
        <w:t>附件三：</w:t>
      </w:r>
      <w:bookmarkEnd w:id="47"/>
    </w:p>
    <w:p w14:paraId="7F4CE41D">
      <w:pPr>
        <w:pStyle w:val="293"/>
        <w:wordWrap w:val="0"/>
        <w:jc w:val="center"/>
        <w:rPr>
          <w:rFonts w:hint="eastAsia" w:ascii="宋体" w:hAnsi="宋体" w:eastAsia="宋体" w:cs="宋体"/>
          <w:b/>
          <w:bCs/>
          <w:sz w:val="32"/>
          <w:szCs w:val="32"/>
        </w:rPr>
      </w:pPr>
      <w:r>
        <w:rPr>
          <w:rFonts w:hint="eastAsia" w:ascii="宋体" w:hAnsi="宋体" w:eastAsia="宋体" w:cs="宋体"/>
          <w:b/>
          <w:bCs/>
          <w:sz w:val="32"/>
          <w:szCs w:val="32"/>
        </w:rPr>
        <w:t>安全生产合同格式</w:t>
      </w:r>
    </w:p>
    <w:p w14:paraId="43D837E7">
      <w:pPr>
        <w:pStyle w:val="293"/>
        <w:wordWrap w:val="0"/>
        <w:spacing w:line="24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58E56D10">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施工合同的实施过程中创造安全、高效的施工环境，切实搞好本项目的安全管理工作，本项目发包人（以下简称发包人）</w:t>
      </w:r>
      <w:r>
        <w:rPr>
          <w:rFonts w:hint="eastAsia" w:ascii="宋体" w:hAnsi="宋体" w:eastAsia="宋体" w:cs="宋体"/>
          <w:szCs w:val="21"/>
          <w:u w:val="single"/>
        </w:rPr>
        <w:t xml:space="preserve">          </w:t>
      </w:r>
      <w:r>
        <w:rPr>
          <w:rFonts w:hint="eastAsia" w:ascii="宋体" w:hAnsi="宋体" w:eastAsia="宋体" w:cs="宋体"/>
          <w:szCs w:val="21"/>
        </w:rPr>
        <w:t>与</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（承包人名称，以下简称“承包人”）特此签订安全生产合同：</w:t>
      </w:r>
    </w:p>
    <w:p w14:paraId="7495D7F9">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1．发包人职责</w:t>
      </w:r>
    </w:p>
    <w:p w14:paraId="338B7181">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（1）严格遵守国家有关安全生产的法律法规，认真执行工程承包合同中的有关安全要求。</w:t>
      </w:r>
    </w:p>
    <w:p w14:paraId="078E3A0F">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（2）按照“安全第一、预防为主、综合治理”和坚持“管生产必须管安全”的原则进行安全生产管理，做到生产与安全工作同时计划、布置、检查、总结和评比。</w:t>
      </w:r>
    </w:p>
    <w:p w14:paraId="7655FCE8">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（3）重要的安全设施必须坚持与主体工程“三同时”的原则，即：同时设计、审批，同时施工，同时验收，投入使用。</w:t>
      </w:r>
    </w:p>
    <w:p w14:paraId="5BD4379B">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（4）定期召开安全生产调度会，及时传达中央及地方有关安全生产的精神。</w:t>
      </w:r>
    </w:p>
    <w:p w14:paraId="776621BA">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（5）组织对承包人施工现场安全生产检查，监督承包人及时处理发现的各项安全隐患。</w:t>
      </w:r>
    </w:p>
    <w:p w14:paraId="2428D668">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2．承包人的职责</w:t>
      </w:r>
    </w:p>
    <w:p w14:paraId="4DB614BE">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（1）严格遵守《中华人民共和国安全生产法》、《建设工程安全生产管理条例》等国家有关安全生产的法律法规、安全规范等有关安全生产的规定。认真执行工程承包合同中的有关安全要求。</w:t>
      </w:r>
    </w:p>
    <w:p w14:paraId="5D46A95E">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ADC6E03">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安全生产文件要求规定的最低数量和资质条件配置专职安全生产管理人员，专职负责所有员工的安全和治安保卫工作及预防事故的发生。安全机构人员有权按有关规定发布指令，并采取保护性措施防止事故发生。</w:t>
      </w:r>
    </w:p>
    <w:p w14:paraId="75755462">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（4）承包人在任何时候都应采取各种合理的预防措施，防止其员工发生任何违法、违禁、暴力或妨碍治安的行为。</w:t>
      </w:r>
    </w:p>
    <w:p w14:paraId="31333800">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14F83058">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人，或允许、容忍上述同样行为。</w:t>
      </w:r>
    </w:p>
    <w:p w14:paraId="1063595E">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（7）操作人员上岗，必须按规定穿戴防护用品。施工负责人和安全检查员应随时检查劳动防护用品的穿戴情况，不按规定穿戴防护用品的人员不得上岗。</w:t>
      </w:r>
    </w:p>
    <w:p w14:paraId="4E6823DE">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（8）所有施工机具设备和高空作业的设备均应定期检查，并有现场安全生产专职管理人员的签字记录，保证其经常处于完好状态；不合格的机具、设备和劳动保护用品严禁使用。</w:t>
      </w:r>
    </w:p>
    <w:p w14:paraId="0C34E8BF">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（9）所有施工中采用新技术、新工艺、新设备、新材料时，必须制定相应的安全技术措施，施工现场必须具有相关的安全标志牌。</w:t>
      </w:r>
    </w:p>
    <w:p w14:paraId="64D1ACD8">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5AE0C2EB">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（11）安全生产费用参照</w:t>
      </w:r>
      <w:r>
        <w:rPr>
          <w:rFonts w:hint="eastAsia" w:ascii="宋体" w:hAnsi="宋体" w:eastAsia="宋体" w:cs="宋体"/>
          <w:szCs w:val="21"/>
          <w:lang w:val="en-US" w:eastAsia="zh-CN"/>
        </w:rPr>
        <w:t>龙港市</w:t>
      </w:r>
      <w:r>
        <w:rPr>
          <w:rFonts w:hint="eastAsia" w:ascii="宋体" w:hAnsi="宋体" w:eastAsia="宋体" w:cs="宋体"/>
          <w:szCs w:val="21"/>
        </w:rPr>
        <w:t>相关规定使用和管理。</w:t>
      </w:r>
    </w:p>
    <w:p w14:paraId="7BA29326">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3．违约责任</w:t>
      </w:r>
    </w:p>
    <w:p w14:paraId="26F41A95">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如因发包人或承包人违约造成安全事故，将依法追究责任。</w:t>
      </w:r>
    </w:p>
    <w:p w14:paraId="7DAC90AE">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4．本合同由双方法定代表人或其授权的代理人签署并加盖单位章后生效，全部工程竣工验收后失效。</w:t>
      </w:r>
    </w:p>
    <w:p w14:paraId="60375925">
      <w:pPr>
        <w:pStyle w:val="293"/>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5．本合同正本二份、副本</w:t>
      </w:r>
      <w:r>
        <w:rPr>
          <w:rFonts w:hint="eastAsia" w:ascii="宋体" w:hAnsi="宋体" w:eastAsia="宋体" w:cs="宋体"/>
          <w:szCs w:val="21"/>
          <w:u w:val="single"/>
        </w:rPr>
        <w:t xml:space="preserve">     </w:t>
      </w:r>
      <w:r>
        <w:rPr>
          <w:rFonts w:hint="eastAsia" w:ascii="宋体" w:hAnsi="宋体" w:eastAsia="宋体" w:cs="宋体"/>
          <w:szCs w:val="21"/>
        </w:rPr>
        <w:t xml:space="preserve">份，合同双方各执正本一份，副本 </w:t>
      </w:r>
      <w:r>
        <w:rPr>
          <w:rFonts w:hint="eastAsia" w:ascii="宋体" w:hAnsi="宋体" w:eastAsia="宋体" w:cs="宋体"/>
          <w:szCs w:val="21"/>
          <w:u w:val="single"/>
        </w:rPr>
        <w:t xml:space="preserve">     </w:t>
      </w:r>
      <w:r>
        <w:rPr>
          <w:rFonts w:hint="eastAsia" w:ascii="宋体" w:hAnsi="宋体" w:eastAsia="宋体" w:cs="宋体"/>
          <w:szCs w:val="21"/>
        </w:rPr>
        <w:t>份，当正本与副本的内容不一致时，以正本为准。</w:t>
      </w:r>
    </w:p>
    <w:p w14:paraId="4663DD0C">
      <w:pPr>
        <w:pStyle w:val="293"/>
        <w:wordWrap w:val="0"/>
        <w:snapToGrid w:val="0"/>
        <w:spacing w:line="360" w:lineRule="auto"/>
        <w:ind w:firstLine="420" w:firstLineChars="200"/>
        <w:rPr>
          <w:rFonts w:hint="eastAsia" w:ascii="宋体" w:hAnsi="宋体" w:eastAsia="宋体" w:cs="宋体"/>
          <w:szCs w:val="21"/>
        </w:rPr>
      </w:pPr>
    </w:p>
    <w:p w14:paraId="0023F1D3">
      <w:pPr>
        <w:pStyle w:val="293"/>
        <w:wordWrap w:val="0"/>
        <w:snapToGrid w:val="0"/>
        <w:spacing w:line="360" w:lineRule="auto"/>
        <w:ind w:firstLine="420" w:firstLineChars="200"/>
        <w:rPr>
          <w:rFonts w:hint="eastAsia" w:ascii="宋体" w:hAnsi="宋体" w:eastAsia="宋体" w:cs="宋体"/>
          <w:szCs w:val="21"/>
        </w:rPr>
      </w:pPr>
    </w:p>
    <w:p w14:paraId="7E00E4AB">
      <w:pPr>
        <w:pStyle w:val="293"/>
        <w:wordWrap w:val="0"/>
        <w:snapToGrid w:val="0"/>
        <w:spacing w:line="360" w:lineRule="auto"/>
        <w:rPr>
          <w:rFonts w:hint="eastAsia"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3517D18">
      <w:pPr>
        <w:pStyle w:val="293"/>
        <w:wordWrap w:val="0"/>
        <w:snapToGrid w:val="0"/>
        <w:spacing w:line="360" w:lineRule="auto"/>
        <w:rPr>
          <w:rFonts w:hint="eastAsia" w:ascii="宋体" w:hAnsi="宋体" w:eastAsia="宋体" w:cs="宋体"/>
          <w:szCs w:val="21"/>
        </w:rPr>
      </w:pPr>
      <w:r>
        <w:rPr>
          <w:rFonts w:hint="eastAsia" w:ascii="宋体" w:hAnsi="宋体" w:eastAsia="宋体" w:cs="宋体"/>
          <w:szCs w:val="21"/>
        </w:rPr>
        <w:t xml:space="preserve">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6838C514">
      <w:pPr>
        <w:pStyle w:val="91"/>
        <w:wordWrap w:val="0"/>
        <w:snapToGrid w:val="0"/>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4ED756B">
      <w:pPr>
        <w:pStyle w:val="243"/>
        <w:adjustRightInd w:val="0"/>
        <w:ind w:firstLine="0"/>
        <w:jc w:val="center"/>
        <w:rPr>
          <w:rFonts w:hint="eastAsia" w:ascii="宋体" w:hAnsi="宋体" w:eastAsia="宋体" w:cs="宋体"/>
          <w:b/>
          <w:bCs/>
          <w:kern w:val="44"/>
          <w:sz w:val="44"/>
          <w:szCs w:val="44"/>
          <w:highlight w:val="white"/>
        </w:rPr>
        <w:sectPr>
          <w:pgSz w:w="11906" w:h="16838"/>
          <w:pgMar w:top="1701" w:right="1531" w:bottom="1587" w:left="1531" w:header="851" w:footer="1191" w:gutter="0"/>
          <w:paperSrc w:first="7" w:other="7"/>
          <w:pgNumType w:fmt="decimal"/>
          <w:cols w:space="720" w:num="1"/>
          <w:docGrid w:type="lines" w:linePitch="312" w:charSpace="0"/>
        </w:sectPr>
      </w:pPr>
    </w:p>
    <w:p w14:paraId="04BE82F6">
      <w:pPr>
        <w:pStyle w:val="243"/>
        <w:adjustRightInd w:val="0"/>
        <w:ind w:firstLine="0"/>
        <w:jc w:val="center"/>
        <w:rPr>
          <w:rFonts w:hint="eastAsia" w:ascii="宋体" w:hAnsi="宋体" w:eastAsia="宋体" w:cs="宋体"/>
          <w:b/>
          <w:bCs/>
          <w:kern w:val="44"/>
          <w:sz w:val="44"/>
          <w:szCs w:val="44"/>
          <w:highlight w:val="white"/>
        </w:rPr>
      </w:pPr>
      <w:r>
        <w:rPr>
          <w:rFonts w:hint="eastAsia" w:ascii="宋体" w:hAnsi="宋体" w:eastAsia="宋体" w:cs="宋体"/>
          <w:b/>
          <w:bCs/>
          <w:kern w:val="44"/>
          <w:sz w:val="44"/>
          <w:szCs w:val="44"/>
          <w:highlight w:val="white"/>
        </w:rPr>
        <w:t>第五章 图 纸</w:t>
      </w:r>
    </w:p>
    <w:p w14:paraId="1BB2B8DD">
      <w:pPr>
        <w:rPr>
          <w:rFonts w:hint="eastAsia" w:ascii="宋体" w:hAnsi="宋体" w:eastAsia="宋体" w:cs="宋体"/>
          <w:highlight w:val="white"/>
        </w:rPr>
      </w:pPr>
    </w:p>
    <w:p w14:paraId="326AB12E">
      <w:pPr>
        <w:jc w:val="center"/>
        <w:rPr>
          <w:rFonts w:hint="eastAsia" w:ascii="宋体" w:hAnsi="宋体" w:eastAsia="宋体" w:cs="宋体"/>
          <w:kern w:val="0"/>
          <w:sz w:val="24"/>
          <w:highlight w:val="white"/>
        </w:rPr>
      </w:pPr>
    </w:p>
    <w:p w14:paraId="421C02B5">
      <w:pPr>
        <w:jc w:val="center"/>
        <w:rPr>
          <w:rFonts w:hint="eastAsia" w:ascii="宋体" w:hAnsi="宋体" w:eastAsia="宋体" w:cs="宋体"/>
          <w:kern w:val="0"/>
          <w:sz w:val="24"/>
          <w:highlight w:val="white"/>
        </w:rPr>
      </w:pPr>
      <w:r>
        <w:rPr>
          <w:rFonts w:hint="eastAsia" w:ascii="宋体" w:hAnsi="宋体" w:eastAsia="宋体" w:cs="宋体"/>
          <w:kern w:val="0"/>
          <w:sz w:val="24"/>
          <w:highlight w:val="white"/>
        </w:rPr>
        <w:t>附：另册（网上下载）。</w:t>
      </w:r>
    </w:p>
    <w:p w14:paraId="47A0C128">
      <w:pPr>
        <w:rPr>
          <w:rFonts w:hint="eastAsia" w:ascii="宋体" w:hAnsi="宋体" w:eastAsia="宋体" w:cs="宋体"/>
          <w:b/>
          <w:bCs/>
          <w:kern w:val="44"/>
          <w:sz w:val="44"/>
          <w:szCs w:val="44"/>
          <w:highlight w:val="white"/>
        </w:rPr>
      </w:pPr>
    </w:p>
    <w:p w14:paraId="7D1EE87B">
      <w:pPr>
        <w:pStyle w:val="5"/>
        <w:pageBreakBefore/>
        <w:jc w:val="center"/>
        <w:rPr>
          <w:rFonts w:hint="eastAsia" w:ascii="宋体" w:hAnsi="宋体" w:eastAsia="宋体" w:cs="宋体"/>
        </w:rPr>
      </w:pPr>
      <w:r>
        <w:rPr>
          <w:rFonts w:hint="eastAsia" w:ascii="宋体" w:hAnsi="宋体" w:eastAsia="宋体" w:cs="宋体"/>
          <w:highlight w:val="white"/>
        </w:rPr>
        <w:t>第六章 技术标准和要求</w:t>
      </w:r>
    </w:p>
    <w:p w14:paraId="25C9A56E">
      <w:pPr>
        <w:rPr>
          <w:rFonts w:hint="eastAsia" w:ascii="宋体" w:hAnsi="宋体" w:eastAsia="宋体" w:cs="宋体"/>
          <w:highlight w:val="red"/>
        </w:rPr>
      </w:pPr>
      <w:bookmarkStart w:id="62" w:name="EB8f75dda23b9e4bbeb48899b0ad135482"/>
      <w:bookmarkEnd w:id="62"/>
    </w:p>
    <w:p w14:paraId="43DC326B">
      <w:pPr>
        <w:jc w:val="center"/>
        <w:rPr>
          <w:rFonts w:hint="eastAsia" w:ascii="宋体" w:hAnsi="宋体" w:eastAsia="宋体" w:cs="宋体"/>
          <w:kern w:val="0"/>
          <w:sz w:val="24"/>
          <w:highlight w:val="white"/>
        </w:rPr>
      </w:pPr>
      <w:r>
        <w:rPr>
          <w:rFonts w:hint="eastAsia" w:ascii="宋体" w:hAnsi="宋体" w:eastAsia="宋体" w:cs="宋体"/>
          <w:kern w:val="0"/>
          <w:sz w:val="24"/>
          <w:highlight w:val="white"/>
        </w:rPr>
        <w:t>略</w:t>
      </w:r>
    </w:p>
    <w:p w14:paraId="71871B52">
      <w:pPr>
        <w:pStyle w:val="5"/>
        <w:pageBreakBefore/>
        <w:jc w:val="center"/>
        <w:rPr>
          <w:rFonts w:hint="eastAsia" w:ascii="宋体" w:hAnsi="宋体" w:eastAsia="宋体" w:cs="宋体"/>
          <w:highlight w:val="white"/>
        </w:rPr>
        <w:sectPr>
          <w:pgSz w:w="11906" w:h="16838"/>
          <w:pgMar w:top="1701" w:right="1531" w:bottom="1587" w:left="1531" w:header="851" w:footer="1191" w:gutter="0"/>
          <w:paperSrc w:first="7" w:other="7"/>
          <w:pgNumType w:fmt="decimal"/>
          <w:cols w:space="720" w:num="1"/>
          <w:docGrid w:type="lines" w:linePitch="312" w:charSpace="0"/>
        </w:sectPr>
      </w:pPr>
      <w:r>
        <w:rPr>
          <w:rFonts w:hint="eastAsia" w:ascii="宋体" w:hAnsi="宋体" w:eastAsia="宋体" w:cs="宋体"/>
          <w:highlight w:val="white"/>
        </w:rPr>
        <w:t>第七章 投标文件格式</w:t>
      </w:r>
    </w:p>
    <w:p w14:paraId="672FFA92">
      <w:pPr>
        <w:rPr>
          <w:rFonts w:hint="eastAsia" w:ascii="宋体" w:hAnsi="宋体" w:eastAsia="宋体" w:cs="宋体"/>
          <w:sz w:val="28"/>
          <w:szCs w:val="28"/>
        </w:rPr>
      </w:pPr>
      <w:r>
        <w:rPr>
          <w:rFonts w:hint="eastAsia" w:ascii="宋体" w:hAnsi="宋体" w:eastAsia="宋体" w:cs="宋体"/>
          <w:sz w:val="28"/>
          <w:szCs w:val="28"/>
        </w:rPr>
        <w:t>附件1</w:t>
      </w:r>
    </w:p>
    <w:p w14:paraId="36AC8E87">
      <w:pPr>
        <w:rPr>
          <w:rFonts w:hint="eastAsia" w:ascii="宋体" w:hAnsi="宋体" w:eastAsia="宋体" w:cs="宋体"/>
        </w:rPr>
      </w:pPr>
    </w:p>
    <w:p w14:paraId="14E4A291">
      <w:pPr>
        <w:jc w:val="center"/>
        <w:rPr>
          <w:rFonts w:hint="eastAsia" w:ascii="宋体" w:hAnsi="宋体" w:eastAsia="宋体" w:cs="宋体"/>
          <w:sz w:val="56"/>
          <w:szCs w:val="96"/>
          <w:lang w:eastAsia="zh-CN"/>
        </w:rPr>
      </w:pPr>
      <w:r>
        <w:rPr>
          <w:rFonts w:hint="eastAsia" w:ascii="宋体" w:hAnsi="宋体" w:eastAsia="宋体" w:cs="宋体"/>
          <w:sz w:val="56"/>
          <w:szCs w:val="96"/>
          <w:u w:val="single"/>
          <w:lang w:eastAsia="zh-CN"/>
        </w:rPr>
        <w:t>龙港市江山粮库成品粮仓改造工程</w:t>
      </w:r>
    </w:p>
    <w:p w14:paraId="223D6021">
      <w:pPr>
        <w:rPr>
          <w:rFonts w:hint="eastAsia" w:ascii="宋体" w:hAnsi="宋体" w:eastAsia="宋体" w:cs="宋体"/>
        </w:rPr>
      </w:pPr>
    </w:p>
    <w:p w14:paraId="279DA875">
      <w:pPr>
        <w:rPr>
          <w:rFonts w:hint="eastAsia" w:ascii="宋体" w:hAnsi="宋体" w:eastAsia="宋体" w:cs="宋体"/>
        </w:rPr>
      </w:pPr>
    </w:p>
    <w:p w14:paraId="66545B81">
      <w:pPr>
        <w:rPr>
          <w:rFonts w:hint="eastAsia" w:ascii="宋体" w:hAnsi="宋体" w:eastAsia="宋体" w:cs="宋体"/>
        </w:rPr>
      </w:pPr>
    </w:p>
    <w:p w14:paraId="4D475D3F">
      <w:pPr>
        <w:rPr>
          <w:rFonts w:hint="eastAsia" w:ascii="宋体" w:hAnsi="宋体" w:eastAsia="宋体" w:cs="宋体"/>
        </w:rPr>
      </w:pPr>
    </w:p>
    <w:p w14:paraId="45D11D9E">
      <w:pPr>
        <w:jc w:val="center"/>
        <w:rPr>
          <w:rFonts w:hint="eastAsia" w:ascii="宋体" w:hAnsi="宋体" w:eastAsia="宋体" w:cs="宋体"/>
          <w:sz w:val="110"/>
          <w:szCs w:val="110"/>
        </w:rPr>
      </w:pPr>
      <w:r>
        <w:rPr>
          <w:rFonts w:hint="eastAsia" w:ascii="宋体" w:hAnsi="宋体" w:eastAsia="宋体" w:cs="宋体"/>
          <w:sz w:val="110"/>
          <w:szCs w:val="110"/>
        </w:rPr>
        <w:t>投</w:t>
      </w:r>
    </w:p>
    <w:p w14:paraId="026A072D">
      <w:pPr>
        <w:jc w:val="center"/>
        <w:rPr>
          <w:rFonts w:hint="eastAsia" w:ascii="宋体" w:hAnsi="宋体" w:eastAsia="宋体" w:cs="宋体"/>
          <w:sz w:val="110"/>
          <w:szCs w:val="110"/>
        </w:rPr>
      </w:pPr>
      <w:r>
        <w:rPr>
          <w:rFonts w:hint="eastAsia" w:ascii="宋体" w:hAnsi="宋体" w:eastAsia="宋体" w:cs="宋体"/>
          <w:sz w:val="110"/>
          <w:szCs w:val="110"/>
        </w:rPr>
        <w:t>标</w:t>
      </w:r>
    </w:p>
    <w:p w14:paraId="38A1F57B">
      <w:pPr>
        <w:jc w:val="center"/>
        <w:rPr>
          <w:rFonts w:hint="eastAsia" w:ascii="宋体" w:hAnsi="宋体" w:eastAsia="宋体" w:cs="宋体"/>
          <w:sz w:val="110"/>
          <w:szCs w:val="110"/>
        </w:rPr>
      </w:pPr>
      <w:r>
        <w:rPr>
          <w:rFonts w:hint="eastAsia" w:ascii="宋体" w:hAnsi="宋体" w:eastAsia="宋体" w:cs="宋体"/>
          <w:sz w:val="110"/>
          <w:szCs w:val="110"/>
        </w:rPr>
        <w:t>文</w:t>
      </w:r>
    </w:p>
    <w:p w14:paraId="38534900">
      <w:pPr>
        <w:jc w:val="center"/>
        <w:rPr>
          <w:rFonts w:hint="eastAsia" w:ascii="宋体" w:hAnsi="宋体" w:eastAsia="宋体" w:cs="宋体"/>
          <w:sz w:val="110"/>
          <w:szCs w:val="110"/>
        </w:rPr>
      </w:pPr>
      <w:r>
        <w:rPr>
          <w:rFonts w:hint="eastAsia" w:ascii="宋体" w:hAnsi="宋体" w:eastAsia="宋体" w:cs="宋体"/>
          <w:sz w:val="110"/>
          <w:szCs w:val="110"/>
        </w:rPr>
        <w:t>件</w:t>
      </w:r>
    </w:p>
    <w:p w14:paraId="6E246342">
      <w:pPr>
        <w:rPr>
          <w:rFonts w:hint="eastAsia" w:ascii="宋体" w:hAnsi="宋体" w:eastAsia="宋体" w:cs="宋体"/>
        </w:rPr>
      </w:pPr>
    </w:p>
    <w:p w14:paraId="0500C827">
      <w:pPr>
        <w:rPr>
          <w:rFonts w:hint="eastAsia" w:ascii="宋体" w:hAnsi="宋体" w:eastAsia="宋体" w:cs="宋体"/>
        </w:rPr>
      </w:pPr>
    </w:p>
    <w:p w14:paraId="0A0B264F">
      <w:pPr>
        <w:rPr>
          <w:rFonts w:hint="eastAsia" w:ascii="宋体" w:hAnsi="宋体" w:eastAsia="宋体" w:cs="宋体"/>
        </w:rPr>
      </w:pPr>
    </w:p>
    <w:p w14:paraId="68C969A2">
      <w:pPr>
        <w:rPr>
          <w:rFonts w:hint="eastAsia" w:ascii="宋体" w:hAnsi="宋体" w:eastAsia="宋体" w:cs="宋体"/>
        </w:rPr>
      </w:pPr>
    </w:p>
    <w:p w14:paraId="11E649E4">
      <w:pPr>
        <w:spacing w:line="360" w:lineRule="auto"/>
        <w:ind w:firstLine="600" w:firstLineChars="200"/>
        <w:rPr>
          <w:rFonts w:hint="eastAsia" w:ascii="宋体" w:hAnsi="宋体" w:eastAsia="宋体" w:cs="宋体"/>
          <w:sz w:val="30"/>
          <w:szCs w:val="30"/>
          <w:u w:val="single"/>
        </w:rPr>
      </w:pPr>
      <w:r>
        <w:rPr>
          <w:rFonts w:hint="eastAsia" w:ascii="宋体" w:hAnsi="宋体" w:eastAsia="宋体" w:cs="宋体"/>
          <w:sz w:val="30"/>
          <w:szCs w:val="30"/>
        </w:rPr>
        <w:t>投标单位：</w:t>
      </w:r>
      <w:r>
        <w:rPr>
          <w:rFonts w:hint="eastAsia" w:ascii="宋体" w:hAnsi="宋体" w:eastAsia="宋体" w:cs="宋体"/>
          <w:sz w:val="30"/>
          <w:szCs w:val="30"/>
          <w:u w:val="single"/>
        </w:rPr>
        <w:t xml:space="preserve">                           </w:t>
      </w:r>
      <w:r>
        <w:rPr>
          <w:rFonts w:hint="eastAsia" w:ascii="宋体" w:hAnsi="宋体" w:eastAsia="宋体" w:cs="宋体"/>
          <w:sz w:val="30"/>
          <w:szCs w:val="30"/>
        </w:rPr>
        <w:t>（盖章）</w:t>
      </w:r>
    </w:p>
    <w:p w14:paraId="4AAD61BB">
      <w:pPr>
        <w:spacing w:line="360" w:lineRule="auto"/>
        <w:ind w:firstLine="600" w:firstLineChars="200"/>
        <w:rPr>
          <w:rFonts w:hint="eastAsia" w:ascii="宋体" w:hAnsi="宋体" w:eastAsia="宋体" w:cs="宋体"/>
          <w:sz w:val="30"/>
          <w:szCs w:val="30"/>
          <w:u w:val="single"/>
        </w:rPr>
      </w:pPr>
      <w:r>
        <w:rPr>
          <w:rFonts w:hint="eastAsia" w:ascii="宋体" w:hAnsi="宋体" w:eastAsia="宋体" w:cs="宋体"/>
          <w:sz w:val="30"/>
          <w:szCs w:val="30"/>
        </w:rPr>
        <w:t>法定代表人：</w:t>
      </w:r>
      <w:r>
        <w:rPr>
          <w:rFonts w:hint="eastAsia" w:ascii="宋体" w:hAnsi="宋体" w:eastAsia="宋体" w:cs="宋体"/>
          <w:sz w:val="30"/>
          <w:szCs w:val="30"/>
          <w:u w:val="single"/>
        </w:rPr>
        <w:t xml:space="preserve">                         </w:t>
      </w:r>
      <w:r>
        <w:rPr>
          <w:rFonts w:hint="eastAsia" w:ascii="宋体" w:hAnsi="宋体" w:eastAsia="宋体" w:cs="宋体"/>
          <w:sz w:val="30"/>
          <w:szCs w:val="30"/>
        </w:rPr>
        <w:t>（盖章）</w:t>
      </w:r>
    </w:p>
    <w:p w14:paraId="6690903A">
      <w:pPr>
        <w:spacing w:line="360" w:lineRule="auto"/>
        <w:ind w:firstLine="600" w:firstLineChars="200"/>
        <w:rPr>
          <w:rFonts w:hint="eastAsia" w:ascii="宋体" w:hAnsi="宋体" w:eastAsia="宋体" w:cs="宋体"/>
          <w:sz w:val="30"/>
          <w:szCs w:val="30"/>
        </w:rPr>
        <w:sectPr>
          <w:pgSz w:w="11906" w:h="16838"/>
          <w:pgMar w:top="1701" w:right="1531" w:bottom="1587" w:left="1531" w:header="851" w:footer="1191" w:gutter="0"/>
          <w:paperSrc w:first="7" w:other="7"/>
          <w:pgNumType w:fmt="decimal"/>
          <w:cols w:space="720" w:num="1"/>
          <w:docGrid w:type="lines" w:linePitch="312" w:charSpace="0"/>
        </w:sectPr>
      </w:pPr>
      <w:r>
        <w:rPr>
          <w:rFonts w:hint="eastAsia" w:ascii="宋体" w:hAnsi="宋体" w:eastAsia="宋体" w:cs="宋体"/>
          <w:sz w:val="30"/>
          <w:szCs w:val="30"/>
        </w:rPr>
        <w:t xml:space="preserve">编制日期：  </w:t>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0BB36B6A">
      <w:pPr>
        <w:rPr>
          <w:rFonts w:hint="eastAsia" w:ascii="宋体" w:hAnsi="宋体" w:eastAsia="宋体" w:cs="宋体"/>
          <w:sz w:val="28"/>
          <w:szCs w:val="28"/>
        </w:rPr>
      </w:pPr>
      <w:r>
        <w:rPr>
          <w:rFonts w:hint="eastAsia" w:ascii="宋体" w:hAnsi="宋体" w:eastAsia="宋体" w:cs="宋体"/>
          <w:sz w:val="28"/>
          <w:szCs w:val="28"/>
        </w:rPr>
        <w:t>附件2</w:t>
      </w:r>
    </w:p>
    <w:p w14:paraId="7D2C87DD">
      <w:pPr>
        <w:rPr>
          <w:rFonts w:hint="eastAsia" w:ascii="宋体" w:hAnsi="宋体" w:eastAsia="宋体" w:cs="宋体"/>
        </w:rPr>
      </w:pPr>
    </w:p>
    <w:p w14:paraId="306518A1">
      <w:pPr>
        <w:adjustRightInd w:val="0"/>
        <w:snapToGrid w:val="0"/>
        <w:jc w:val="center"/>
        <w:rPr>
          <w:rFonts w:hint="eastAsia" w:ascii="宋体" w:hAnsi="宋体" w:eastAsia="宋体" w:cs="宋体"/>
          <w:sz w:val="44"/>
          <w:szCs w:val="44"/>
        </w:rPr>
      </w:pPr>
      <w:r>
        <w:rPr>
          <w:rFonts w:hint="eastAsia" w:ascii="宋体" w:hAnsi="宋体" w:eastAsia="宋体" w:cs="宋体"/>
          <w:sz w:val="44"/>
          <w:szCs w:val="44"/>
        </w:rPr>
        <w:t>工程标底认同书</w:t>
      </w:r>
    </w:p>
    <w:p w14:paraId="316EAF55">
      <w:pPr>
        <w:spacing w:line="360" w:lineRule="auto"/>
        <w:rPr>
          <w:rFonts w:hint="eastAsia" w:ascii="宋体" w:hAnsi="宋体" w:eastAsia="宋体" w:cs="宋体"/>
        </w:rPr>
      </w:pPr>
    </w:p>
    <w:p w14:paraId="7E49175B">
      <w:pPr>
        <w:spacing w:line="360" w:lineRule="auto"/>
        <w:rPr>
          <w:rFonts w:hint="eastAsia" w:ascii="宋体" w:hAnsi="宋体" w:eastAsia="宋体" w:cs="宋体"/>
          <w:sz w:val="28"/>
          <w:szCs w:val="28"/>
        </w:rPr>
      </w:pPr>
      <w:r>
        <w:rPr>
          <w:rFonts w:hint="eastAsia" w:ascii="宋体" w:hAnsi="宋体" w:eastAsia="宋体" w:cs="宋体"/>
          <w:sz w:val="28"/>
          <w:szCs w:val="28"/>
          <w:u w:val="single"/>
          <w:lang w:eastAsia="zh-CN"/>
        </w:rPr>
        <w:t>龙港市粮食收储有限公司</w:t>
      </w:r>
      <w:r>
        <w:rPr>
          <w:rFonts w:hint="eastAsia" w:ascii="宋体" w:hAnsi="宋体" w:eastAsia="宋体" w:cs="宋体"/>
          <w:sz w:val="28"/>
          <w:szCs w:val="28"/>
        </w:rPr>
        <w:t>：</w:t>
      </w:r>
    </w:p>
    <w:p w14:paraId="55120933">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auto"/>
          <w:sz w:val="28"/>
          <w:szCs w:val="28"/>
        </w:rPr>
        <w:t>我公司详细研究了</w:t>
      </w:r>
      <w:r>
        <w:rPr>
          <w:rFonts w:hint="eastAsia" w:ascii="宋体" w:hAnsi="宋体" w:eastAsia="宋体" w:cs="宋体"/>
          <w:color w:val="auto"/>
          <w:sz w:val="28"/>
          <w:szCs w:val="28"/>
          <w:u w:val="single"/>
          <w:lang w:eastAsia="zh-CN"/>
        </w:rPr>
        <w:t>浙江国信工程管理咨询有限公司</w:t>
      </w:r>
      <w:r>
        <w:rPr>
          <w:rFonts w:hint="eastAsia" w:ascii="宋体" w:hAnsi="宋体" w:eastAsia="宋体" w:cs="宋体"/>
          <w:color w:val="auto"/>
          <w:sz w:val="28"/>
          <w:szCs w:val="28"/>
        </w:rPr>
        <w:t>编制的</w:t>
      </w:r>
      <w:r>
        <w:rPr>
          <w:rFonts w:hint="eastAsia" w:ascii="宋体" w:hAnsi="宋体" w:eastAsia="宋体" w:cs="宋体"/>
          <w:color w:val="auto"/>
          <w:sz w:val="28"/>
          <w:szCs w:val="28"/>
          <w:u w:val="single"/>
          <w:lang w:eastAsia="zh-CN"/>
        </w:rPr>
        <w:t>龙港市江山粮库成品粮仓改造工程</w:t>
      </w:r>
      <w:r>
        <w:rPr>
          <w:rFonts w:hint="eastAsia" w:ascii="宋体" w:hAnsi="宋体" w:eastAsia="宋体" w:cs="宋体"/>
          <w:color w:val="auto"/>
          <w:sz w:val="28"/>
          <w:szCs w:val="28"/>
        </w:rPr>
        <w:t>的标底，标底总价为</w:t>
      </w:r>
      <w:r>
        <w:rPr>
          <w:rFonts w:hint="eastAsia" w:ascii="宋体" w:hAnsi="宋体" w:eastAsia="宋体" w:cs="宋体"/>
          <w:color w:val="auto"/>
          <w:sz w:val="28"/>
          <w:szCs w:val="28"/>
          <w:u w:val="single"/>
          <w:lang w:val="en-US" w:eastAsia="zh-CN"/>
        </w:rPr>
        <w:t>398314</w:t>
      </w:r>
      <w:r>
        <w:rPr>
          <w:rFonts w:hint="eastAsia" w:ascii="宋体" w:hAnsi="宋体" w:eastAsia="宋体" w:cs="宋体"/>
          <w:color w:val="auto"/>
          <w:sz w:val="28"/>
          <w:szCs w:val="28"/>
        </w:rPr>
        <w:t>元。我公司根据相关定额、文件和企业内部工程测算，进行了详细分析，对本工程的标底编</w:t>
      </w:r>
      <w:r>
        <w:rPr>
          <w:rFonts w:hint="eastAsia" w:ascii="宋体" w:hAnsi="宋体" w:eastAsia="宋体" w:cs="宋体"/>
          <w:sz w:val="28"/>
          <w:szCs w:val="28"/>
        </w:rPr>
        <w:t>制无任何异议。现按招标文件规定，本公司认同本工程编制的标底，愿意参加本次投标活动。并对本公司作出的承诺承担履行义务。</w:t>
      </w:r>
    </w:p>
    <w:p w14:paraId="2FF7CF35">
      <w:pPr>
        <w:spacing w:line="700" w:lineRule="exact"/>
        <w:ind w:firstLine="3798" w:firstLineChars="1266"/>
        <w:rPr>
          <w:rFonts w:hint="eastAsia" w:ascii="宋体" w:hAnsi="宋体" w:eastAsia="宋体" w:cs="宋体"/>
          <w:sz w:val="30"/>
          <w:szCs w:val="30"/>
        </w:rPr>
      </w:pPr>
    </w:p>
    <w:p w14:paraId="50D4EA63">
      <w:pPr>
        <w:spacing w:line="700" w:lineRule="exact"/>
        <w:rPr>
          <w:rFonts w:hint="eastAsia" w:ascii="宋体" w:hAnsi="宋体" w:eastAsia="宋体" w:cs="宋体"/>
          <w:sz w:val="30"/>
          <w:szCs w:val="30"/>
        </w:rPr>
      </w:pPr>
    </w:p>
    <w:p w14:paraId="1330B268">
      <w:pPr>
        <w:spacing w:line="700" w:lineRule="exact"/>
        <w:ind w:firstLine="3798" w:firstLineChars="1266"/>
        <w:rPr>
          <w:rFonts w:hint="eastAsia" w:ascii="宋体" w:hAnsi="宋体" w:eastAsia="宋体" w:cs="宋体"/>
          <w:sz w:val="30"/>
          <w:szCs w:val="30"/>
        </w:rPr>
      </w:pPr>
      <w:r>
        <w:rPr>
          <w:rFonts w:hint="eastAsia" w:ascii="宋体" w:hAnsi="宋体" w:eastAsia="宋体" w:cs="宋体"/>
          <w:sz w:val="30"/>
          <w:szCs w:val="30"/>
        </w:rPr>
        <w:t>投标单位：（盖章）</w:t>
      </w:r>
    </w:p>
    <w:p w14:paraId="4E38FC79">
      <w:pPr>
        <w:spacing w:line="700" w:lineRule="exact"/>
        <w:rPr>
          <w:rFonts w:hint="eastAsia" w:ascii="宋体" w:hAnsi="宋体" w:eastAsia="宋体" w:cs="宋体"/>
          <w:sz w:val="30"/>
          <w:szCs w:val="30"/>
        </w:rPr>
      </w:pPr>
      <w:r>
        <w:rPr>
          <w:rFonts w:hint="eastAsia" w:ascii="宋体" w:hAnsi="宋体" w:eastAsia="宋体" w:cs="宋体"/>
          <w:sz w:val="30"/>
          <w:szCs w:val="30"/>
        </w:rPr>
        <w:t xml:space="preserve">                          法定代表人：（盖章）</w:t>
      </w:r>
    </w:p>
    <w:p w14:paraId="7B3A8CBD">
      <w:pPr>
        <w:spacing w:line="700" w:lineRule="exact"/>
        <w:rPr>
          <w:rFonts w:hint="eastAsia" w:ascii="宋体" w:hAnsi="宋体" w:eastAsia="宋体" w:cs="宋体"/>
          <w:sz w:val="30"/>
          <w:szCs w:val="30"/>
        </w:rPr>
      </w:pPr>
      <w:r>
        <w:rPr>
          <w:rFonts w:hint="eastAsia" w:ascii="宋体" w:hAnsi="宋体" w:eastAsia="宋体" w:cs="宋体"/>
          <w:sz w:val="30"/>
          <w:szCs w:val="30"/>
        </w:rPr>
        <w:t xml:space="preserve">                          日期：</w:t>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10362640">
      <w:pPr>
        <w:spacing w:line="700" w:lineRule="exact"/>
        <w:rPr>
          <w:rFonts w:hint="eastAsia" w:ascii="宋体" w:hAnsi="宋体" w:eastAsia="宋体" w:cs="宋体"/>
          <w:sz w:val="30"/>
          <w:szCs w:val="30"/>
        </w:rPr>
      </w:pPr>
    </w:p>
    <w:p w14:paraId="086614D5">
      <w:pPr>
        <w:tabs>
          <w:tab w:val="left" w:leader="middleDot" w:pos="8400"/>
        </w:tabs>
        <w:rPr>
          <w:rFonts w:hint="eastAsia" w:ascii="宋体" w:hAnsi="宋体" w:eastAsia="宋体" w:cs="宋体"/>
          <w:sz w:val="48"/>
        </w:rPr>
      </w:pPr>
      <w:r>
        <w:rPr>
          <w:rFonts w:hint="eastAsia" w:ascii="宋体" w:hAnsi="宋体" w:eastAsia="宋体" w:cs="宋体"/>
          <w:sz w:val="28"/>
          <w:szCs w:val="28"/>
        </w:rPr>
        <w:br w:type="page"/>
      </w:r>
      <w:r>
        <w:rPr>
          <w:rFonts w:hint="eastAsia" w:ascii="宋体" w:hAnsi="宋体" w:eastAsia="宋体" w:cs="宋体"/>
          <w:sz w:val="24"/>
        </w:rPr>
        <w:t>附件3</w:t>
      </w:r>
    </w:p>
    <w:p w14:paraId="4F39EFF7">
      <w:pPr>
        <w:tabs>
          <w:tab w:val="left" w:leader="middleDot" w:pos="8400"/>
        </w:tabs>
        <w:jc w:val="center"/>
        <w:rPr>
          <w:rFonts w:hint="eastAsia" w:ascii="宋体" w:hAnsi="宋体" w:eastAsia="宋体" w:cs="宋体"/>
          <w:sz w:val="48"/>
        </w:rPr>
      </w:pPr>
      <w:r>
        <w:rPr>
          <w:rFonts w:hint="eastAsia" w:ascii="宋体" w:hAnsi="宋体" w:eastAsia="宋体" w:cs="宋体"/>
          <w:sz w:val="48"/>
        </w:rPr>
        <w:t>投  标  函</w:t>
      </w:r>
    </w:p>
    <w:p w14:paraId="7CB7C698">
      <w:pPr>
        <w:tabs>
          <w:tab w:val="left" w:leader="middleDot" w:pos="8400"/>
        </w:tabs>
        <w:rPr>
          <w:rFonts w:hint="eastAsia" w:ascii="宋体" w:hAnsi="宋体" w:eastAsia="宋体" w:cs="宋体"/>
          <w:sz w:val="28"/>
        </w:rPr>
      </w:pPr>
    </w:p>
    <w:p w14:paraId="314ABCB1">
      <w:pPr>
        <w:spacing w:line="700" w:lineRule="exact"/>
        <w:rPr>
          <w:rFonts w:hint="eastAsia" w:ascii="宋体" w:hAnsi="宋体" w:eastAsia="宋体" w:cs="宋体"/>
          <w:sz w:val="30"/>
          <w:szCs w:val="30"/>
        </w:rPr>
      </w:pPr>
      <w:r>
        <w:rPr>
          <w:rFonts w:hint="eastAsia" w:ascii="宋体" w:hAnsi="宋体" w:eastAsia="宋体" w:cs="宋体"/>
          <w:sz w:val="28"/>
          <w:szCs w:val="28"/>
          <w:u w:val="single"/>
          <w:lang w:eastAsia="zh-CN"/>
        </w:rPr>
        <w:t>龙港市粮食收储有限公司</w:t>
      </w:r>
      <w:r>
        <w:rPr>
          <w:rFonts w:hint="eastAsia" w:ascii="宋体" w:hAnsi="宋体" w:eastAsia="宋体" w:cs="宋体"/>
          <w:sz w:val="30"/>
          <w:szCs w:val="30"/>
        </w:rPr>
        <w:t>：</w:t>
      </w:r>
    </w:p>
    <w:p w14:paraId="1B35955D">
      <w:pPr>
        <w:tabs>
          <w:tab w:val="left" w:leader="middleDot" w:pos="9000"/>
        </w:tabs>
        <w:ind w:right="-109" w:rightChars="-52" w:firstLine="570"/>
        <w:jc w:val="left"/>
        <w:rPr>
          <w:rFonts w:hint="eastAsia" w:ascii="宋体" w:hAnsi="宋体" w:eastAsia="宋体" w:cs="宋体"/>
          <w:sz w:val="28"/>
        </w:rPr>
      </w:pPr>
      <w:r>
        <w:rPr>
          <w:rFonts w:hint="eastAsia" w:ascii="宋体" w:hAnsi="宋体" w:eastAsia="宋体" w:cs="宋体"/>
          <w:color w:val="auto"/>
          <w:sz w:val="28"/>
        </w:rPr>
        <w:t>我公司详细研究了</w:t>
      </w:r>
      <w:r>
        <w:rPr>
          <w:rFonts w:hint="eastAsia" w:ascii="宋体" w:hAnsi="宋体" w:eastAsia="宋体" w:cs="宋体"/>
          <w:color w:val="auto"/>
          <w:sz w:val="28"/>
          <w:u w:val="single"/>
          <w:lang w:eastAsia="zh-CN"/>
        </w:rPr>
        <w:t>龙港市江山粮库成品粮仓改造工程</w:t>
      </w:r>
      <w:r>
        <w:rPr>
          <w:rFonts w:hint="eastAsia" w:ascii="宋体" w:hAnsi="宋体" w:eastAsia="宋体" w:cs="宋体"/>
          <w:color w:val="auto"/>
          <w:sz w:val="28"/>
        </w:rPr>
        <w:t>的招标文件及有关附件，并进行了周密的现场勘察。现按招标文件规定，根据本公司综合实力和本工程的实际情况，编制了工程投标书，愿意以包工包料的方式</w:t>
      </w:r>
      <w:r>
        <w:rPr>
          <w:rFonts w:hint="eastAsia" w:ascii="宋体" w:hAnsi="宋体" w:eastAsia="宋体" w:cs="宋体"/>
          <w:sz w:val="28"/>
        </w:rPr>
        <w:t>承担本工程的施工任务，</w:t>
      </w:r>
      <w:r>
        <w:rPr>
          <w:rFonts w:hint="eastAsia" w:ascii="宋体" w:hAnsi="宋体" w:eastAsia="宋体" w:cs="宋体"/>
          <w:sz w:val="28"/>
          <w:lang w:val="en-US" w:eastAsia="zh-CN"/>
        </w:rPr>
        <w:t>投标下浮率为</w:t>
      </w:r>
      <w:r>
        <w:rPr>
          <w:rFonts w:hint="eastAsia" w:ascii="宋体" w:hAnsi="宋体" w:eastAsia="宋体" w:cs="宋体"/>
          <w:sz w:val="28"/>
          <w:u w:val="single"/>
          <w:lang w:val="en-US" w:eastAsia="zh-CN"/>
        </w:rPr>
        <w:t xml:space="preserve">    </w:t>
      </w:r>
      <w:r>
        <w:rPr>
          <w:rFonts w:hint="eastAsia" w:ascii="宋体" w:hAnsi="宋体" w:eastAsia="宋体" w:cs="宋体"/>
          <w:sz w:val="28"/>
          <w:lang w:val="en-US" w:eastAsia="zh-CN"/>
        </w:rPr>
        <w:t>%，</w:t>
      </w:r>
      <w:r>
        <w:rPr>
          <w:rFonts w:hint="eastAsia" w:ascii="宋体" w:hAnsi="宋体" w:eastAsia="宋体" w:cs="宋体"/>
          <w:sz w:val="28"/>
        </w:rPr>
        <w:t>投标工期为</w:t>
      </w:r>
      <w:r>
        <w:rPr>
          <w:rFonts w:hint="eastAsia" w:ascii="宋体" w:hAnsi="宋体" w:eastAsia="宋体" w:cs="宋体"/>
          <w:sz w:val="28"/>
          <w:u w:val="single"/>
        </w:rPr>
        <w:t xml:space="preserve">     </w:t>
      </w:r>
      <w:r>
        <w:rPr>
          <w:rFonts w:hint="eastAsia" w:ascii="宋体" w:hAnsi="宋体" w:eastAsia="宋体" w:cs="宋体"/>
          <w:sz w:val="28"/>
        </w:rPr>
        <w:t>日历天，工程质量达到</w:t>
      </w:r>
      <w:r>
        <w:rPr>
          <w:rFonts w:hint="eastAsia" w:ascii="宋体" w:hAnsi="宋体" w:eastAsia="宋体" w:cs="宋体"/>
          <w:sz w:val="28"/>
          <w:u w:val="single"/>
        </w:rPr>
        <w:t>合格</w:t>
      </w:r>
      <w:r>
        <w:rPr>
          <w:rFonts w:hint="eastAsia" w:ascii="宋体" w:hAnsi="宋体" w:eastAsia="宋体" w:cs="宋体"/>
          <w:sz w:val="28"/>
        </w:rPr>
        <w:t>，由</w:t>
      </w:r>
      <w:r>
        <w:rPr>
          <w:rFonts w:hint="eastAsia" w:ascii="宋体" w:hAnsi="宋体" w:eastAsia="宋体" w:cs="宋体"/>
          <w:sz w:val="28"/>
          <w:u w:val="single"/>
        </w:rPr>
        <w:t xml:space="preserve">        </w:t>
      </w:r>
      <w:r>
        <w:rPr>
          <w:rFonts w:hint="eastAsia" w:ascii="宋体" w:hAnsi="宋体" w:eastAsia="宋体" w:cs="宋体"/>
          <w:sz w:val="28"/>
        </w:rPr>
        <w:t>同志担任本工程的项目负责人。实际施工过程中如发生设计变更，竣工结算时均按中标下浮率执行。如能中标，我公司将及时签订并认真履行施工合同，并承诺百分之百履行招标文件中的要求（包括质量、文明施工等）。</w:t>
      </w:r>
    </w:p>
    <w:p w14:paraId="71AFDA10">
      <w:pPr>
        <w:tabs>
          <w:tab w:val="left" w:leader="middleDot" w:pos="8400"/>
        </w:tabs>
        <w:ind w:firstLine="570"/>
        <w:rPr>
          <w:rFonts w:hint="eastAsia" w:ascii="宋体" w:hAnsi="宋体" w:eastAsia="宋体" w:cs="宋体"/>
          <w:sz w:val="28"/>
        </w:rPr>
      </w:pPr>
    </w:p>
    <w:p w14:paraId="024D8A62">
      <w:pPr>
        <w:tabs>
          <w:tab w:val="left" w:leader="middleDot" w:pos="8400"/>
        </w:tabs>
        <w:ind w:firstLine="570"/>
        <w:rPr>
          <w:rFonts w:hint="eastAsia" w:ascii="宋体" w:hAnsi="宋体" w:eastAsia="宋体" w:cs="宋体"/>
          <w:sz w:val="28"/>
        </w:rPr>
      </w:pPr>
    </w:p>
    <w:p w14:paraId="73C27ABC">
      <w:pPr>
        <w:tabs>
          <w:tab w:val="left" w:leader="middleDot" w:pos="8400"/>
        </w:tabs>
        <w:ind w:firstLine="570"/>
        <w:rPr>
          <w:rFonts w:hint="eastAsia" w:ascii="宋体" w:hAnsi="宋体" w:eastAsia="宋体" w:cs="宋体"/>
          <w:sz w:val="28"/>
        </w:rPr>
      </w:pPr>
    </w:p>
    <w:p w14:paraId="06EB73CA">
      <w:pPr>
        <w:tabs>
          <w:tab w:val="left" w:leader="middleDot" w:pos="8400"/>
        </w:tabs>
        <w:spacing w:line="720" w:lineRule="auto"/>
        <w:ind w:left="3604" w:leftChars="1716"/>
        <w:rPr>
          <w:rFonts w:hint="eastAsia" w:ascii="宋体" w:hAnsi="宋体" w:eastAsia="宋体" w:cs="宋体"/>
          <w:sz w:val="30"/>
        </w:rPr>
      </w:pPr>
      <w:r>
        <w:rPr>
          <w:rFonts w:hint="eastAsia" w:ascii="宋体" w:hAnsi="宋体" w:eastAsia="宋体" w:cs="宋体"/>
          <w:sz w:val="30"/>
        </w:rPr>
        <w:t>投标单位：</w:t>
      </w:r>
      <w:r>
        <w:rPr>
          <w:rFonts w:hint="eastAsia" w:ascii="宋体" w:hAnsi="宋体" w:eastAsia="宋体" w:cs="宋体"/>
          <w:sz w:val="30"/>
          <w:u w:val="single"/>
        </w:rPr>
        <w:t xml:space="preserve">               </w:t>
      </w:r>
      <w:r>
        <w:rPr>
          <w:rFonts w:hint="eastAsia" w:ascii="宋体" w:hAnsi="宋体" w:eastAsia="宋体" w:cs="宋体"/>
          <w:sz w:val="30"/>
        </w:rPr>
        <w:t>（盖章）</w:t>
      </w:r>
    </w:p>
    <w:p w14:paraId="11C5CFBF">
      <w:pPr>
        <w:tabs>
          <w:tab w:val="left" w:leader="middleDot" w:pos="8400"/>
        </w:tabs>
        <w:spacing w:line="720" w:lineRule="auto"/>
        <w:ind w:left="3604" w:leftChars="1716"/>
        <w:rPr>
          <w:rFonts w:hint="eastAsia" w:ascii="宋体" w:hAnsi="宋体" w:eastAsia="宋体" w:cs="宋体"/>
          <w:sz w:val="30"/>
        </w:rPr>
      </w:pPr>
      <w:r>
        <w:rPr>
          <w:rFonts w:hint="eastAsia" w:ascii="宋体" w:hAnsi="宋体" w:eastAsia="宋体" w:cs="宋体"/>
          <w:sz w:val="30"/>
        </w:rPr>
        <w:t>法定代表人：</w:t>
      </w:r>
      <w:r>
        <w:rPr>
          <w:rFonts w:hint="eastAsia" w:ascii="宋体" w:hAnsi="宋体" w:eastAsia="宋体" w:cs="宋体"/>
          <w:sz w:val="30"/>
          <w:u w:val="single"/>
        </w:rPr>
        <w:t xml:space="preserve">             </w:t>
      </w:r>
      <w:r>
        <w:rPr>
          <w:rFonts w:hint="eastAsia" w:ascii="宋体" w:hAnsi="宋体" w:eastAsia="宋体" w:cs="宋体"/>
          <w:sz w:val="30"/>
        </w:rPr>
        <w:t>（盖章）         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14:paraId="6CBF912D">
      <w:pPr>
        <w:spacing w:line="700" w:lineRule="exact"/>
        <w:ind w:firstLine="5493" w:firstLineChars="1831"/>
        <w:rPr>
          <w:rFonts w:hint="eastAsia" w:ascii="宋体" w:hAnsi="宋体" w:eastAsia="宋体" w:cs="宋体"/>
          <w:sz w:val="30"/>
          <w:szCs w:val="30"/>
        </w:rPr>
      </w:pPr>
    </w:p>
    <w:p w14:paraId="0C314D6F">
      <w:pPr>
        <w:snapToGrid w:val="0"/>
        <w:spacing w:line="340" w:lineRule="exact"/>
        <w:rPr>
          <w:rFonts w:hint="eastAsia" w:ascii="宋体" w:hAnsi="宋体" w:eastAsia="宋体" w:cs="宋体"/>
          <w:szCs w:val="21"/>
          <w:highlight w:val="white"/>
        </w:rPr>
      </w:pPr>
    </w:p>
    <w:p w14:paraId="5A7445F5">
      <w:pPr>
        <w:snapToGrid w:val="0"/>
        <w:spacing w:line="340" w:lineRule="exact"/>
        <w:rPr>
          <w:rFonts w:hint="eastAsia" w:ascii="宋体" w:hAnsi="宋体" w:eastAsia="宋体" w:cs="宋体"/>
          <w:sz w:val="28"/>
        </w:rPr>
      </w:pPr>
    </w:p>
    <w:p w14:paraId="39ACAF68">
      <w:pPr>
        <w:spacing w:line="500" w:lineRule="exact"/>
        <w:rPr>
          <w:rFonts w:hint="eastAsia" w:ascii="宋体" w:hAnsi="宋体" w:eastAsia="宋体" w:cs="宋体"/>
          <w:sz w:val="28"/>
        </w:rPr>
        <w:sectPr>
          <w:pgSz w:w="11906" w:h="16838"/>
          <w:pgMar w:top="1701" w:right="1531" w:bottom="1587" w:left="1531" w:header="851" w:footer="1191" w:gutter="0"/>
          <w:paperSrc w:first="7" w:other="7"/>
          <w:pgNumType w:fmt="decimal"/>
          <w:cols w:space="720" w:num="1"/>
          <w:docGrid w:type="lines" w:linePitch="312" w:charSpace="0"/>
        </w:sectPr>
      </w:pPr>
    </w:p>
    <w:p w14:paraId="30D1F5BC">
      <w:pPr>
        <w:jc w:val="center"/>
        <w:rPr>
          <w:rFonts w:hint="eastAsia" w:ascii="宋体" w:hAnsi="宋体" w:eastAsia="宋体" w:cs="宋体"/>
          <w:b/>
          <w:sz w:val="48"/>
        </w:rPr>
      </w:pPr>
      <w:r>
        <w:rPr>
          <w:rFonts w:hint="eastAsia" w:ascii="宋体" w:hAnsi="宋体" w:eastAsia="宋体" w:cs="宋体"/>
          <w:b/>
          <w:sz w:val="48"/>
          <w:highlight w:val="white"/>
        </w:rPr>
        <w:t>资格后审申请书</w:t>
      </w:r>
    </w:p>
    <w:p w14:paraId="01CCF5AF">
      <w:pPr>
        <w:spacing w:line="360" w:lineRule="auto"/>
        <w:rPr>
          <w:rFonts w:hint="eastAsia" w:ascii="宋体" w:hAnsi="宋体" w:eastAsia="宋体" w:cs="宋体"/>
        </w:rPr>
      </w:pPr>
    </w:p>
    <w:p w14:paraId="2EF9D985">
      <w:pPr>
        <w:spacing w:line="420" w:lineRule="exact"/>
        <w:rPr>
          <w:rFonts w:hint="eastAsia" w:ascii="宋体" w:hAnsi="宋体" w:eastAsia="宋体" w:cs="宋体"/>
        </w:rPr>
      </w:pPr>
      <w:r>
        <w:rPr>
          <w:rFonts w:hint="eastAsia" w:ascii="宋体" w:hAnsi="宋体" w:eastAsia="宋体" w:cs="宋体"/>
          <w:highlight w:val="white"/>
        </w:rPr>
        <w:t>致：</w:t>
      </w:r>
      <w:r>
        <w:rPr>
          <w:rFonts w:hint="eastAsia" w:ascii="宋体" w:hAnsi="宋体" w:eastAsia="宋体" w:cs="宋体"/>
          <w:highlight w:val="white"/>
          <w:u w:val="single"/>
        </w:rPr>
        <w:t xml:space="preserve">                                      </w:t>
      </w:r>
      <w:r>
        <w:rPr>
          <w:rFonts w:hint="eastAsia" w:ascii="宋体" w:hAnsi="宋体" w:eastAsia="宋体" w:cs="宋体"/>
          <w:highlight w:val="white"/>
        </w:rPr>
        <w:t xml:space="preserve">  （招标人名称）</w:t>
      </w:r>
    </w:p>
    <w:p w14:paraId="421A9DD5">
      <w:pPr>
        <w:spacing w:line="420" w:lineRule="exact"/>
        <w:ind w:firstLine="210" w:firstLineChars="100"/>
        <w:rPr>
          <w:rFonts w:hint="eastAsia" w:ascii="宋体" w:hAnsi="宋体" w:eastAsia="宋体" w:cs="宋体"/>
        </w:rPr>
      </w:pPr>
      <w:r>
        <w:rPr>
          <w:rFonts w:hint="eastAsia" w:ascii="宋体" w:hAnsi="宋体" w:eastAsia="宋体" w:cs="宋体"/>
          <w:highlight w:val="white"/>
        </w:rPr>
        <w:t>1、经授权作为代表，并以</w:t>
      </w:r>
      <w:r>
        <w:rPr>
          <w:rFonts w:hint="eastAsia" w:ascii="宋体" w:hAnsi="宋体" w:eastAsia="宋体" w:cs="宋体"/>
          <w:highlight w:val="white"/>
          <w:u w:val="single"/>
        </w:rPr>
        <w:t xml:space="preserve">                 </w:t>
      </w:r>
      <w:r>
        <w:rPr>
          <w:rFonts w:hint="eastAsia" w:ascii="宋体" w:hAnsi="宋体" w:eastAsia="宋体" w:cs="宋体"/>
          <w:highlight w:val="white"/>
        </w:rPr>
        <w:t>（投标申请人名称）（以下称“申请人”）的名义，在充分理解招标文件的基础上，本申请书签字人在此以</w:t>
      </w:r>
      <w:r>
        <w:rPr>
          <w:rFonts w:hint="eastAsia" w:ascii="宋体" w:hAnsi="宋体" w:eastAsia="宋体" w:cs="宋体"/>
          <w:highlight w:val="white"/>
          <w:u w:val="single"/>
        </w:rPr>
        <w:t xml:space="preserve">                     </w:t>
      </w:r>
      <w:r>
        <w:rPr>
          <w:rFonts w:hint="eastAsia" w:ascii="宋体" w:hAnsi="宋体" w:eastAsia="宋体" w:cs="宋体"/>
          <w:highlight w:val="white"/>
        </w:rPr>
        <w:t>（招标工程项目名称）工程投标申请人的身份，向你方提出资格后审申请：</w:t>
      </w:r>
    </w:p>
    <w:p w14:paraId="1225CF0C">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2、本申请书附下列内容的相关文件、证书、证件、证明、合同的复印件：</w:t>
      </w:r>
    </w:p>
    <w:p w14:paraId="4B862C53">
      <w:pPr>
        <w:pStyle w:val="3"/>
        <w:keepNext w:val="0"/>
        <w:keepLines w:val="0"/>
        <w:pageBreakBefore w:val="0"/>
        <w:widowControl w:val="0"/>
        <w:numPr>
          <w:ilvl w:val="0"/>
          <w:numId w:val="0"/>
        </w:numPr>
        <w:tabs>
          <w:tab w:val="clear" w:pos="9360"/>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color w:val="auto"/>
          <w:sz w:val="22"/>
          <w:szCs w:val="22"/>
          <w:highlight w:val="white"/>
        </w:rPr>
        <w:t>投标人的《法人营业执照》</w:t>
      </w:r>
      <w:r>
        <w:rPr>
          <w:rFonts w:hint="eastAsia" w:ascii="宋体" w:hAnsi="宋体" w:eastAsia="宋体" w:cs="宋体"/>
          <w:color w:val="auto"/>
          <w:sz w:val="22"/>
          <w:szCs w:val="22"/>
          <w:highlight w:val="none"/>
          <w:shd w:val="clear" w:color="auto" w:fill="auto"/>
        </w:rPr>
        <w:t>（副本）</w:t>
      </w:r>
      <w:r>
        <w:rPr>
          <w:rFonts w:hint="eastAsia" w:ascii="宋体" w:hAnsi="宋体" w:eastAsia="宋体" w:cs="宋体"/>
          <w:color w:val="auto"/>
          <w:sz w:val="22"/>
          <w:szCs w:val="22"/>
          <w:highlight w:val="white"/>
        </w:rPr>
        <w:t>；</w:t>
      </w:r>
    </w:p>
    <w:p w14:paraId="6DB743D7">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highlight w:val="white"/>
        </w:rPr>
      </w:pPr>
      <w:r>
        <w:rPr>
          <w:rFonts w:hint="eastAsia" w:ascii="宋体" w:hAnsi="宋体" w:eastAsia="宋体" w:cs="宋体"/>
          <w:kern w:val="2"/>
          <w:sz w:val="22"/>
          <w:szCs w:val="22"/>
          <w:lang w:val="en-US" w:eastAsia="zh-CN" w:bidi="ar-SA"/>
        </w:rPr>
        <w:t>(2)</w:t>
      </w:r>
      <w:r>
        <w:rPr>
          <w:rFonts w:hint="eastAsia" w:ascii="宋体" w:hAnsi="宋体" w:eastAsia="宋体" w:cs="宋体"/>
          <w:sz w:val="22"/>
          <w:szCs w:val="22"/>
          <w:highlight w:val="white"/>
        </w:rPr>
        <w:t>投标人的《企业资质证书》</w:t>
      </w:r>
      <w:r>
        <w:rPr>
          <w:rFonts w:hint="eastAsia" w:ascii="宋体" w:hAnsi="宋体" w:eastAsia="宋体" w:cs="宋体"/>
          <w:color w:val="auto"/>
          <w:sz w:val="22"/>
          <w:szCs w:val="22"/>
          <w:highlight w:val="none"/>
          <w:shd w:val="clear" w:color="auto" w:fill="auto"/>
        </w:rPr>
        <w:t>（副本）</w:t>
      </w:r>
      <w:r>
        <w:rPr>
          <w:rFonts w:hint="eastAsia" w:ascii="宋体" w:hAnsi="宋体" w:eastAsia="宋体" w:cs="宋体"/>
          <w:sz w:val="22"/>
          <w:szCs w:val="22"/>
          <w:highlight w:val="white"/>
        </w:rPr>
        <w:t>；</w:t>
      </w:r>
    </w:p>
    <w:p w14:paraId="7E7598D4">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w:t>
      </w:r>
      <w:r>
        <w:rPr>
          <w:rFonts w:hint="eastAsia" w:ascii="宋体" w:hAnsi="宋体" w:eastAsia="宋体" w:cs="宋体"/>
          <w:sz w:val="22"/>
          <w:szCs w:val="22"/>
          <w:highlight w:val="white"/>
        </w:rPr>
        <w:t>投标人的《安全生产许可证》；</w:t>
      </w:r>
    </w:p>
    <w:p w14:paraId="4D6CD8BC">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(4)</w:t>
      </w:r>
      <w:r>
        <w:rPr>
          <w:rFonts w:hint="eastAsia" w:ascii="宋体" w:hAnsi="宋体" w:eastAsia="宋体" w:cs="宋体"/>
          <w:sz w:val="22"/>
          <w:szCs w:val="22"/>
          <w:highlight w:val="white"/>
        </w:rPr>
        <w:t>投标企业法定代表人、企业分管安全生产副经理“三类人员”A类证书；（有效期内的企业分管安全生产副经理需提供任职文件）；</w:t>
      </w:r>
    </w:p>
    <w:p w14:paraId="00F0C91D">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highlight w:val="white"/>
        </w:rPr>
      </w:pPr>
      <w:r>
        <w:rPr>
          <w:rFonts w:hint="eastAsia" w:ascii="宋体" w:hAnsi="宋体" w:eastAsia="宋体" w:cs="宋体"/>
          <w:kern w:val="2"/>
          <w:sz w:val="22"/>
          <w:szCs w:val="22"/>
          <w:lang w:val="en-US" w:eastAsia="zh-CN" w:bidi="ar-SA"/>
        </w:rPr>
        <w:t>(5)</w:t>
      </w:r>
      <w:r>
        <w:rPr>
          <w:rFonts w:hint="eastAsia" w:ascii="宋体" w:hAnsi="宋体" w:eastAsia="宋体" w:cs="宋体"/>
          <w:sz w:val="22"/>
          <w:szCs w:val="22"/>
          <w:highlight w:val="white"/>
        </w:rPr>
        <w:t>项目负责人的注册建造师资质证书和“三类人员”B类证书</w:t>
      </w:r>
    </w:p>
    <w:p w14:paraId="33AB1012">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(6)</w:t>
      </w:r>
      <w:r>
        <w:rPr>
          <w:rFonts w:hint="eastAsia" w:ascii="宋体" w:hAnsi="宋体" w:eastAsia="宋体" w:cs="宋体"/>
          <w:sz w:val="22"/>
          <w:szCs w:val="22"/>
          <w:highlight w:val="white"/>
        </w:rPr>
        <w:t>现场安全生产专职管理人员“三类人员”C类证书；</w:t>
      </w:r>
    </w:p>
    <w:p w14:paraId="0EEDF0C4">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(7)</w:t>
      </w:r>
      <w:r>
        <w:rPr>
          <w:rFonts w:hint="eastAsia" w:ascii="宋体" w:hAnsi="宋体" w:eastAsia="宋体" w:cs="宋体"/>
          <w:sz w:val="22"/>
          <w:szCs w:val="22"/>
          <w:highlight w:val="white"/>
        </w:rPr>
        <w:t>项目技术负责人职称证书</w:t>
      </w:r>
      <w:r>
        <w:rPr>
          <w:rFonts w:hint="eastAsia" w:ascii="宋体" w:hAnsi="宋体" w:eastAsia="宋体" w:cs="宋体"/>
          <w:sz w:val="22"/>
          <w:szCs w:val="22"/>
          <w:highlight w:val="white"/>
          <w:lang w:eastAsia="zh-CN"/>
        </w:rPr>
        <w:t>：</w:t>
      </w:r>
      <w:r>
        <w:rPr>
          <w:rFonts w:hint="eastAsia" w:ascii="宋体" w:hAnsi="宋体" w:eastAsia="宋体" w:cs="宋体"/>
          <w:color w:val="auto"/>
          <w:sz w:val="22"/>
          <w:szCs w:val="22"/>
          <w:highlight w:val="white"/>
          <w:u w:val="single"/>
        </w:rPr>
        <w:t>建筑工程相关专业中级及以上</w:t>
      </w:r>
      <w:r>
        <w:rPr>
          <w:rFonts w:hint="eastAsia" w:ascii="宋体" w:hAnsi="宋体" w:eastAsia="宋体" w:cs="宋体"/>
          <w:color w:val="auto"/>
          <w:sz w:val="22"/>
          <w:szCs w:val="22"/>
          <w:highlight w:val="white"/>
          <w:u w:val="single"/>
          <w:lang w:eastAsia="zh-CN"/>
        </w:rPr>
        <w:t>；</w:t>
      </w:r>
    </w:p>
    <w:p w14:paraId="364BCE53">
      <w:pPr>
        <w:keepNext w:val="0"/>
        <w:keepLines w:val="0"/>
        <w:pageBreakBefore w:val="0"/>
        <w:widowControl w:val="0"/>
        <w:numPr>
          <w:ilvl w:val="0"/>
          <w:numId w:val="0"/>
        </w:numPr>
        <w:tabs>
          <w:tab w:val="left" w:pos="6358"/>
        </w:tabs>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(8)</w:t>
      </w:r>
      <w:r>
        <w:rPr>
          <w:rFonts w:hint="eastAsia" w:ascii="宋体" w:hAnsi="宋体" w:eastAsia="宋体" w:cs="宋体"/>
          <w:sz w:val="22"/>
          <w:szCs w:val="22"/>
          <w:highlight w:val="white"/>
        </w:rPr>
        <w:t>施工员、质检员岗位证书；</w:t>
      </w:r>
    </w:p>
    <w:p w14:paraId="6D1F07A8">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(9)</w:t>
      </w:r>
      <w:r>
        <w:rPr>
          <w:rFonts w:hint="eastAsia" w:ascii="宋体" w:hAnsi="宋体" w:eastAsia="宋体" w:cs="宋体"/>
          <w:sz w:val="22"/>
          <w:szCs w:val="22"/>
          <w:highlight w:val="white"/>
        </w:rPr>
        <w:t>三类人员证书如在办理延期手续，应提供由主管部门出具的相关证明材料；</w:t>
      </w:r>
    </w:p>
    <w:p w14:paraId="05F3ADDF">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(10)</w:t>
      </w:r>
      <w:r>
        <w:rPr>
          <w:rFonts w:hint="eastAsia" w:ascii="宋体" w:hAnsi="宋体" w:eastAsia="宋体" w:cs="宋体"/>
          <w:sz w:val="22"/>
          <w:szCs w:val="22"/>
        </w:rPr>
        <w:t>拟派项目负责人在建变更资料（若有）；</w:t>
      </w:r>
    </w:p>
    <w:p w14:paraId="285FEB3D">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kern w:val="2"/>
          <w:sz w:val="22"/>
          <w:szCs w:val="22"/>
          <w:lang w:val="en-US" w:eastAsia="zh-CN" w:bidi="ar-SA"/>
        </w:rPr>
        <w:t>(11)</w:t>
      </w:r>
      <w:r>
        <w:rPr>
          <w:rFonts w:hint="eastAsia" w:ascii="宋体" w:hAnsi="宋体" w:eastAsia="宋体" w:cs="宋体"/>
          <w:b w:val="0"/>
          <w:bCs w:val="0"/>
          <w:color w:val="auto"/>
          <w:sz w:val="22"/>
          <w:szCs w:val="22"/>
        </w:rPr>
        <w:t>对应资质在“浙江省建筑市场监管公共服务系统”上资质动态核查结果处于“合格”状态的证明</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核查发布日期为投标截止日当周或前一周的任一个周一</w:t>
      </w:r>
      <w:r>
        <w:rPr>
          <w:rFonts w:hint="eastAsia" w:ascii="宋体" w:hAnsi="宋体" w:eastAsia="宋体" w:cs="宋体"/>
          <w:b w:val="0"/>
          <w:bCs w:val="0"/>
          <w:color w:val="auto"/>
          <w:sz w:val="22"/>
          <w:szCs w:val="22"/>
          <w:lang w:eastAsia="zh-CN"/>
        </w:rPr>
        <w:t>）。</w:t>
      </w:r>
    </w:p>
    <w:p w14:paraId="316ED029">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kern w:val="2"/>
          <w:sz w:val="22"/>
          <w:szCs w:val="22"/>
          <w:lang w:val="en-US" w:eastAsia="zh-CN" w:bidi="ar-SA"/>
        </w:rPr>
        <w:t>(12)</w:t>
      </w:r>
      <w:r>
        <w:rPr>
          <w:rFonts w:hint="eastAsia" w:ascii="宋体" w:hAnsi="宋体" w:eastAsia="宋体" w:cs="宋体"/>
          <w:b w:val="0"/>
          <w:bCs w:val="0"/>
          <w:color w:val="auto"/>
          <w:sz w:val="22"/>
          <w:szCs w:val="22"/>
          <w:lang w:val="en-US" w:eastAsia="zh-CN"/>
        </w:rPr>
        <w:t>项目负责人需提供社保证明（社保证明：</w:t>
      </w:r>
      <w:r>
        <w:rPr>
          <w:rFonts w:hint="eastAsia" w:ascii="宋体" w:hAnsi="宋体" w:eastAsia="宋体" w:cs="宋体"/>
          <w:color w:val="auto"/>
          <w:sz w:val="22"/>
          <w:szCs w:val="22"/>
          <w:highlight w:val="white"/>
          <w:u w:val="none"/>
          <w:lang w:eastAsia="zh-CN"/>
        </w:rPr>
        <w:t>出具在本单位</w:t>
      </w:r>
      <w:r>
        <w:rPr>
          <w:rFonts w:hint="eastAsia" w:ascii="宋体" w:hAnsi="宋体" w:eastAsia="宋体" w:cs="宋体"/>
          <w:color w:val="auto"/>
          <w:sz w:val="22"/>
          <w:szCs w:val="22"/>
          <w:highlight w:val="white"/>
          <w:u w:val="none"/>
          <w:lang w:val="en-US" w:eastAsia="zh-CN"/>
        </w:rPr>
        <w:t>投标截止时间前三个月内的任何一个月已缴纳的有效社保证明，若投标企业注册成立时间不足三个月的，则须提供该企业注册成立至投标截止日期内的已到账有效社保证明提供加盖公司公章的社保证明电子查询打印件时可替代社保证明原件及复印件,分公司社保予以认可；</w:t>
      </w:r>
      <w:r>
        <w:rPr>
          <w:rFonts w:hint="eastAsia" w:ascii="宋体" w:hAnsi="宋体" w:eastAsia="宋体" w:cs="宋体"/>
          <w:color w:val="auto"/>
          <w:sz w:val="22"/>
          <w:szCs w:val="22"/>
          <w:highlight w:val="white"/>
          <w:u w:val="none"/>
          <w:lang w:eastAsia="zh-CN"/>
        </w:rPr>
        <w:t>若项目负责人达到法定退休年龄且年龄不超过 65 周岁的，须出具有效的公司聘用劳动合同和退休证明</w:t>
      </w:r>
      <w:r>
        <w:rPr>
          <w:rFonts w:hint="eastAsia" w:ascii="宋体" w:hAnsi="宋体" w:eastAsia="宋体" w:cs="宋体"/>
          <w:b w:val="0"/>
          <w:bCs w:val="0"/>
          <w:color w:val="auto"/>
          <w:sz w:val="22"/>
          <w:szCs w:val="22"/>
          <w:lang w:val="en-US" w:eastAsia="zh-CN"/>
        </w:rPr>
        <w:t>）。</w:t>
      </w:r>
    </w:p>
    <w:p w14:paraId="767574EC">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white"/>
        </w:rPr>
        <w:t>3、按招标文件的要求，你方授权代表可调查、审核我们提交的与本申请书相关的声明、文件和资料，并通过我方的开户银行和客户，澄清申请书中有关财务和技术等方面的问题。本申请书还将授权给有关证明资料的个人或机构及其授权代表，按你方的要求，提供必要的相关资料，以核实本申请书中提交的或与本投标人的资金来源、经验和能力有关的声明和资料。</w:t>
      </w:r>
    </w:p>
    <w:p w14:paraId="1313737B">
      <w:pPr>
        <w:spacing w:line="420" w:lineRule="exact"/>
        <w:ind w:firstLine="420" w:firstLineChars="200"/>
        <w:rPr>
          <w:rFonts w:hint="eastAsia" w:ascii="宋体" w:hAnsi="宋体" w:eastAsia="宋体" w:cs="宋体"/>
        </w:rPr>
      </w:pPr>
      <w:r>
        <w:rPr>
          <w:rFonts w:hint="eastAsia" w:ascii="宋体" w:hAnsi="宋体" w:eastAsia="宋体" w:cs="宋体"/>
          <w:highlight w:val="white"/>
        </w:rPr>
        <w:t>4、你方授权代表可通过下列人员得到进一步的资料：</w:t>
      </w: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487"/>
      </w:tblGrid>
      <w:tr w14:paraId="3613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tcPr>
          <w:p w14:paraId="6C41DEF7">
            <w:pPr>
              <w:spacing w:line="360" w:lineRule="auto"/>
              <w:rPr>
                <w:rFonts w:hint="eastAsia" w:ascii="宋体" w:hAnsi="宋体" w:eastAsia="宋体" w:cs="宋体"/>
              </w:rPr>
            </w:pPr>
            <w:r>
              <w:rPr>
                <w:rFonts w:hint="eastAsia" w:ascii="宋体" w:hAnsi="宋体" w:eastAsia="宋体" w:cs="宋体"/>
                <w:highlight w:val="white"/>
              </w:rPr>
              <w:t>一般质询和管理方面的质询</w:t>
            </w:r>
          </w:p>
        </w:tc>
      </w:tr>
      <w:tr w14:paraId="6FAD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BE6A216">
            <w:pPr>
              <w:spacing w:line="360" w:lineRule="auto"/>
              <w:rPr>
                <w:rFonts w:hint="eastAsia" w:ascii="宋体" w:hAnsi="宋体" w:eastAsia="宋体" w:cs="宋体"/>
              </w:rPr>
            </w:pPr>
            <w:r>
              <w:rPr>
                <w:rFonts w:hint="eastAsia" w:ascii="宋体" w:hAnsi="宋体" w:eastAsia="宋体" w:cs="宋体"/>
                <w:highlight w:val="white"/>
              </w:rPr>
              <w:t>联系人1：</w:t>
            </w:r>
          </w:p>
        </w:tc>
        <w:tc>
          <w:tcPr>
            <w:tcW w:w="4487" w:type="dxa"/>
          </w:tcPr>
          <w:p w14:paraId="49E4F591">
            <w:pPr>
              <w:spacing w:line="360" w:lineRule="auto"/>
              <w:rPr>
                <w:rFonts w:hint="eastAsia" w:ascii="宋体" w:hAnsi="宋体" w:eastAsia="宋体" w:cs="宋体"/>
              </w:rPr>
            </w:pPr>
            <w:r>
              <w:rPr>
                <w:rFonts w:hint="eastAsia" w:ascii="宋体" w:hAnsi="宋体" w:eastAsia="宋体" w:cs="宋体"/>
                <w:highlight w:val="white"/>
              </w:rPr>
              <w:t>电话：</w:t>
            </w:r>
          </w:p>
        </w:tc>
      </w:tr>
      <w:tr w14:paraId="6844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0BE0117">
            <w:pPr>
              <w:spacing w:line="360" w:lineRule="auto"/>
              <w:rPr>
                <w:rFonts w:hint="eastAsia" w:ascii="宋体" w:hAnsi="宋体" w:eastAsia="宋体" w:cs="宋体"/>
              </w:rPr>
            </w:pPr>
            <w:r>
              <w:rPr>
                <w:rFonts w:hint="eastAsia" w:ascii="宋体" w:hAnsi="宋体" w:eastAsia="宋体" w:cs="宋体"/>
                <w:highlight w:val="white"/>
              </w:rPr>
              <w:t>联系人2：</w:t>
            </w:r>
          </w:p>
        </w:tc>
        <w:tc>
          <w:tcPr>
            <w:tcW w:w="4487" w:type="dxa"/>
          </w:tcPr>
          <w:p w14:paraId="443CB6FB">
            <w:pPr>
              <w:spacing w:line="360" w:lineRule="auto"/>
              <w:rPr>
                <w:rFonts w:hint="eastAsia" w:ascii="宋体" w:hAnsi="宋体" w:eastAsia="宋体" w:cs="宋体"/>
              </w:rPr>
            </w:pPr>
            <w:r>
              <w:rPr>
                <w:rFonts w:hint="eastAsia" w:ascii="宋体" w:hAnsi="宋体" w:eastAsia="宋体" w:cs="宋体"/>
                <w:highlight w:val="white"/>
              </w:rPr>
              <w:t>电话：</w:t>
            </w:r>
          </w:p>
        </w:tc>
      </w:tr>
    </w:tbl>
    <w:p w14:paraId="2B4C4AE3">
      <w:pPr>
        <w:spacing w:line="360" w:lineRule="auto"/>
        <w:rPr>
          <w:rFonts w:hint="eastAsia" w:ascii="宋体" w:hAnsi="宋体" w:eastAsia="宋体" w:cs="宋体"/>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484"/>
      </w:tblGrid>
      <w:tr w14:paraId="7414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5" w:type="dxa"/>
            <w:gridSpan w:val="2"/>
          </w:tcPr>
          <w:p w14:paraId="28E1A8C7">
            <w:pPr>
              <w:spacing w:line="360" w:lineRule="auto"/>
              <w:rPr>
                <w:rFonts w:hint="eastAsia" w:ascii="宋体" w:hAnsi="宋体" w:eastAsia="宋体" w:cs="宋体"/>
              </w:rPr>
            </w:pPr>
            <w:r>
              <w:rPr>
                <w:rFonts w:hint="eastAsia" w:ascii="宋体" w:hAnsi="宋体" w:eastAsia="宋体" w:cs="宋体"/>
                <w:highlight w:val="white"/>
              </w:rPr>
              <w:t>有关人员方面的质询</w:t>
            </w:r>
          </w:p>
        </w:tc>
      </w:tr>
      <w:tr w14:paraId="347C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E23E72">
            <w:pPr>
              <w:spacing w:line="360" w:lineRule="auto"/>
              <w:rPr>
                <w:rFonts w:hint="eastAsia" w:ascii="宋体" w:hAnsi="宋体" w:eastAsia="宋体" w:cs="宋体"/>
              </w:rPr>
            </w:pPr>
            <w:r>
              <w:rPr>
                <w:rFonts w:hint="eastAsia" w:ascii="宋体" w:hAnsi="宋体" w:eastAsia="宋体" w:cs="宋体"/>
                <w:highlight w:val="white"/>
              </w:rPr>
              <w:t>联系人1：</w:t>
            </w:r>
          </w:p>
        </w:tc>
        <w:tc>
          <w:tcPr>
            <w:tcW w:w="4484" w:type="dxa"/>
          </w:tcPr>
          <w:p w14:paraId="1D828D88">
            <w:pPr>
              <w:spacing w:line="360" w:lineRule="auto"/>
              <w:rPr>
                <w:rFonts w:hint="eastAsia" w:ascii="宋体" w:hAnsi="宋体" w:eastAsia="宋体" w:cs="宋体"/>
              </w:rPr>
            </w:pPr>
            <w:r>
              <w:rPr>
                <w:rFonts w:hint="eastAsia" w:ascii="宋体" w:hAnsi="宋体" w:eastAsia="宋体" w:cs="宋体"/>
                <w:highlight w:val="white"/>
              </w:rPr>
              <w:t>电话：</w:t>
            </w:r>
          </w:p>
        </w:tc>
      </w:tr>
      <w:tr w14:paraId="7933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3709E7C">
            <w:pPr>
              <w:spacing w:line="360" w:lineRule="auto"/>
              <w:rPr>
                <w:rFonts w:hint="eastAsia" w:ascii="宋体" w:hAnsi="宋体" w:eastAsia="宋体" w:cs="宋体"/>
              </w:rPr>
            </w:pPr>
            <w:r>
              <w:rPr>
                <w:rFonts w:hint="eastAsia" w:ascii="宋体" w:hAnsi="宋体" w:eastAsia="宋体" w:cs="宋体"/>
                <w:highlight w:val="white"/>
              </w:rPr>
              <w:t>联系人2：</w:t>
            </w:r>
          </w:p>
        </w:tc>
        <w:tc>
          <w:tcPr>
            <w:tcW w:w="4484" w:type="dxa"/>
          </w:tcPr>
          <w:p w14:paraId="327CCF91">
            <w:pPr>
              <w:spacing w:line="360" w:lineRule="auto"/>
              <w:rPr>
                <w:rFonts w:hint="eastAsia" w:ascii="宋体" w:hAnsi="宋体" w:eastAsia="宋体" w:cs="宋体"/>
              </w:rPr>
            </w:pPr>
            <w:r>
              <w:rPr>
                <w:rFonts w:hint="eastAsia" w:ascii="宋体" w:hAnsi="宋体" w:eastAsia="宋体" w:cs="宋体"/>
                <w:highlight w:val="white"/>
              </w:rPr>
              <w:t>电话：</w:t>
            </w:r>
          </w:p>
        </w:tc>
      </w:tr>
    </w:tbl>
    <w:p w14:paraId="51D8EBDE">
      <w:pPr>
        <w:spacing w:line="360" w:lineRule="auto"/>
        <w:rPr>
          <w:rFonts w:hint="eastAsia" w:ascii="宋体" w:hAnsi="宋体" w:eastAsia="宋体" w:cs="宋体"/>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484"/>
      </w:tblGrid>
      <w:tr w14:paraId="112F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5" w:type="dxa"/>
            <w:gridSpan w:val="2"/>
          </w:tcPr>
          <w:p w14:paraId="09DD7DCA">
            <w:pPr>
              <w:spacing w:line="360" w:lineRule="auto"/>
              <w:rPr>
                <w:rFonts w:hint="eastAsia" w:ascii="宋体" w:hAnsi="宋体" w:eastAsia="宋体" w:cs="宋体"/>
              </w:rPr>
            </w:pPr>
            <w:r>
              <w:rPr>
                <w:rFonts w:hint="eastAsia" w:ascii="宋体" w:hAnsi="宋体" w:eastAsia="宋体" w:cs="宋体"/>
                <w:highlight w:val="white"/>
              </w:rPr>
              <w:t>有关技术方面的质询</w:t>
            </w:r>
          </w:p>
        </w:tc>
      </w:tr>
      <w:tr w14:paraId="0C48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4BE0494">
            <w:pPr>
              <w:spacing w:line="360" w:lineRule="auto"/>
              <w:rPr>
                <w:rFonts w:hint="eastAsia" w:ascii="宋体" w:hAnsi="宋体" w:eastAsia="宋体" w:cs="宋体"/>
              </w:rPr>
            </w:pPr>
            <w:r>
              <w:rPr>
                <w:rFonts w:hint="eastAsia" w:ascii="宋体" w:hAnsi="宋体" w:eastAsia="宋体" w:cs="宋体"/>
                <w:highlight w:val="white"/>
              </w:rPr>
              <w:t>联系人1：</w:t>
            </w:r>
          </w:p>
        </w:tc>
        <w:tc>
          <w:tcPr>
            <w:tcW w:w="4484" w:type="dxa"/>
          </w:tcPr>
          <w:p w14:paraId="68C297DA">
            <w:pPr>
              <w:spacing w:line="360" w:lineRule="auto"/>
              <w:rPr>
                <w:rFonts w:hint="eastAsia" w:ascii="宋体" w:hAnsi="宋体" w:eastAsia="宋体" w:cs="宋体"/>
              </w:rPr>
            </w:pPr>
            <w:r>
              <w:rPr>
                <w:rFonts w:hint="eastAsia" w:ascii="宋体" w:hAnsi="宋体" w:eastAsia="宋体" w:cs="宋体"/>
                <w:highlight w:val="white"/>
              </w:rPr>
              <w:t>电话：</w:t>
            </w:r>
          </w:p>
        </w:tc>
      </w:tr>
      <w:tr w14:paraId="7293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11FF95A">
            <w:pPr>
              <w:spacing w:line="360" w:lineRule="auto"/>
              <w:rPr>
                <w:rFonts w:hint="eastAsia" w:ascii="宋体" w:hAnsi="宋体" w:eastAsia="宋体" w:cs="宋体"/>
              </w:rPr>
            </w:pPr>
            <w:r>
              <w:rPr>
                <w:rFonts w:hint="eastAsia" w:ascii="宋体" w:hAnsi="宋体" w:eastAsia="宋体" w:cs="宋体"/>
                <w:highlight w:val="white"/>
              </w:rPr>
              <w:t>联系人2：</w:t>
            </w:r>
          </w:p>
        </w:tc>
        <w:tc>
          <w:tcPr>
            <w:tcW w:w="4484" w:type="dxa"/>
          </w:tcPr>
          <w:p w14:paraId="52ADDA12">
            <w:pPr>
              <w:spacing w:line="360" w:lineRule="auto"/>
              <w:rPr>
                <w:rFonts w:hint="eastAsia" w:ascii="宋体" w:hAnsi="宋体" w:eastAsia="宋体" w:cs="宋体"/>
              </w:rPr>
            </w:pPr>
            <w:r>
              <w:rPr>
                <w:rFonts w:hint="eastAsia" w:ascii="宋体" w:hAnsi="宋体" w:eastAsia="宋体" w:cs="宋体"/>
                <w:highlight w:val="white"/>
              </w:rPr>
              <w:t>电话：</w:t>
            </w:r>
          </w:p>
        </w:tc>
      </w:tr>
    </w:tbl>
    <w:p w14:paraId="2920BF3B">
      <w:pPr>
        <w:spacing w:line="360" w:lineRule="auto"/>
        <w:rPr>
          <w:rFonts w:hint="eastAsia" w:ascii="宋体" w:hAnsi="宋体" w:eastAsia="宋体" w:cs="宋体"/>
        </w:rPr>
      </w:pP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487"/>
      </w:tblGrid>
      <w:tr w14:paraId="20A1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tcPr>
          <w:p w14:paraId="685504AF">
            <w:pPr>
              <w:spacing w:line="360" w:lineRule="auto"/>
              <w:rPr>
                <w:rFonts w:hint="eastAsia" w:ascii="宋体" w:hAnsi="宋体" w:eastAsia="宋体" w:cs="宋体"/>
              </w:rPr>
            </w:pPr>
            <w:r>
              <w:rPr>
                <w:rFonts w:hint="eastAsia" w:ascii="宋体" w:hAnsi="宋体" w:eastAsia="宋体" w:cs="宋体"/>
                <w:highlight w:val="white"/>
              </w:rPr>
              <w:t>有关财务方面的质询</w:t>
            </w:r>
          </w:p>
        </w:tc>
      </w:tr>
      <w:tr w14:paraId="6203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9D1C93">
            <w:pPr>
              <w:spacing w:line="360" w:lineRule="auto"/>
              <w:rPr>
                <w:rFonts w:hint="eastAsia" w:ascii="宋体" w:hAnsi="宋体" w:eastAsia="宋体" w:cs="宋体"/>
              </w:rPr>
            </w:pPr>
            <w:r>
              <w:rPr>
                <w:rFonts w:hint="eastAsia" w:ascii="宋体" w:hAnsi="宋体" w:eastAsia="宋体" w:cs="宋体"/>
                <w:highlight w:val="white"/>
              </w:rPr>
              <w:t>联系人1：</w:t>
            </w:r>
          </w:p>
        </w:tc>
        <w:tc>
          <w:tcPr>
            <w:tcW w:w="4487" w:type="dxa"/>
          </w:tcPr>
          <w:p w14:paraId="275E26CB">
            <w:pPr>
              <w:spacing w:line="360" w:lineRule="auto"/>
              <w:rPr>
                <w:rFonts w:hint="eastAsia" w:ascii="宋体" w:hAnsi="宋体" w:eastAsia="宋体" w:cs="宋体"/>
              </w:rPr>
            </w:pPr>
            <w:r>
              <w:rPr>
                <w:rFonts w:hint="eastAsia" w:ascii="宋体" w:hAnsi="宋体" w:eastAsia="宋体" w:cs="宋体"/>
                <w:highlight w:val="white"/>
              </w:rPr>
              <w:t>电话：</w:t>
            </w:r>
          </w:p>
        </w:tc>
      </w:tr>
      <w:tr w14:paraId="066F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980C545">
            <w:pPr>
              <w:spacing w:line="360" w:lineRule="auto"/>
              <w:rPr>
                <w:rFonts w:hint="eastAsia" w:ascii="宋体" w:hAnsi="宋体" w:eastAsia="宋体" w:cs="宋体"/>
              </w:rPr>
            </w:pPr>
            <w:r>
              <w:rPr>
                <w:rFonts w:hint="eastAsia" w:ascii="宋体" w:hAnsi="宋体" w:eastAsia="宋体" w:cs="宋体"/>
                <w:highlight w:val="white"/>
              </w:rPr>
              <w:t>联系人2：</w:t>
            </w:r>
          </w:p>
        </w:tc>
        <w:tc>
          <w:tcPr>
            <w:tcW w:w="4487" w:type="dxa"/>
          </w:tcPr>
          <w:p w14:paraId="4C1CC2F4">
            <w:pPr>
              <w:spacing w:line="360" w:lineRule="auto"/>
              <w:rPr>
                <w:rFonts w:hint="eastAsia" w:ascii="宋体" w:hAnsi="宋体" w:eastAsia="宋体" w:cs="宋体"/>
              </w:rPr>
            </w:pPr>
            <w:r>
              <w:rPr>
                <w:rFonts w:hint="eastAsia" w:ascii="宋体" w:hAnsi="宋体" w:eastAsia="宋体" w:cs="宋体"/>
                <w:highlight w:val="white"/>
              </w:rPr>
              <w:t>电话：</w:t>
            </w:r>
          </w:p>
        </w:tc>
      </w:tr>
    </w:tbl>
    <w:p w14:paraId="0F82DE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5、本申请充分理解下列情况：</w:t>
      </w:r>
    </w:p>
    <w:p w14:paraId="2A9EA7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5.1资格后审合格的申请人的投标，若投标时有提交资格后审更新资料，须以投标时提交的资格后审申请更新资料得到证实为前提。</w:t>
      </w:r>
    </w:p>
    <w:p w14:paraId="239EBC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5.2你方保留修改本招标工程项目的规模和金额的权利，前述情况发生时，投标仅面向资格后审合格且能满足变更后要求的投标申请人。</w:t>
      </w:r>
    </w:p>
    <w:p w14:paraId="1BA981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5.3你方保留拒绝不符合资格后审合格条件和任何迟到的申请以及纠正对资格后审做出的错误判断（评审）的权利。</w:t>
      </w:r>
    </w:p>
    <w:p w14:paraId="50D8FA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5.4你方保留直至授标前，发现我方资格后审材料有弄虚作假、隐瞒真实内容情形，你方有权取消我方投标资格或不予授标的权利。</w:t>
      </w:r>
    </w:p>
    <w:p w14:paraId="2EFE22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5.5你方保留直至授标前，由于我方投标主体或法人地位发生实质性变化或处于财产被接管、冻结、破产状态等情况，使得我方资格已达不到资格后审的合格标准，你方有权取消我方投标资格或不予授标权利。</w:t>
      </w:r>
    </w:p>
    <w:p w14:paraId="667908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6、如果我方获得投标资格，除不可抗力外，我方保证将按招标文件要求时间提交投标文件以及中途不会放弃投标，否则，视为违约，愿意向招标人支付投标担保金相同数额的违约金，并同意从已提交的投标担保金中抵扣。如果我方的投标被接受，除不可抗力外，我方保证履行资格后审申请做出的承诺，包括资金、拟派往实施本项目工程的人员、施工机械设备等方面，以确保按合同要求完成本项目工程，否则愿意承担相应的违约责任，直至被清退出场，并为此负法律责任。</w:t>
      </w:r>
    </w:p>
    <w:p w14:paraId="4C47F1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7、我们确认如果我方投标，则我方的投标文件和与之相应的合同将得到签署。</w:t>
      </w:r>
    </w:p>
    <w:p w14:paraId="7F0CE9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highlight w:val="white"/>
        </w:rPr>
        <w:t>8、下述签字人在此声明，本申请书中所提交的声明和资料在各方面都是完整的、真实和准确的。</w:t>
      </w:r>
    </w:p>
    <w:tbl>
      <w:tblPr>
        <w:tblStyle w:val="44"/>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14:paraId="66E7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8" w:type="dxa"/>
          </w:tcPr>
          <w:p w14:paraId="2BE21A93">
            <w:pPr>
              <w:spacing w:line="360" w:lineRule="auto"/>
              <w:rPr>
                <w:rFonts w:hint="eastAsia" w:ascii="宋体" w:hAnsi="宋体" w:eastAsia="宋体" w:cs="宋体"/>
                <w:b/>
                <w:highlight w:val="white"/>
              </w:rPr>
            </w:pPr>
            <w:r>
              <w:rPr>
                <w:rFonts w:hint="eastAsia" w:ascii="宋体" w:hAnsi="宋体" w:eastAsia="宋体" w:cs="宋体"/>
                <w:b/>
                <w:highlight w:val="white"/>
              </w:rPr>
              <w:t>投标人（盖章）：</w:t>
            </w:r>
          </w:p>
          <w:p w14:paraId="6DEE9EE3">
            <w:pPr>
              <w:spacing w:line="360" w:lineRule="auto"/>
              <w:rPr>
                <w:rFonts w:hint="eastAsia" w:ascii="宋体" w:hAnsi="宋体" w:eastAsia="宋体" w:cs="宋体"/>
                <w:b/>
              </w:rPr>
            </w:pPr>
            <w:r>
              <w:rPr>
                <w:rFonts w:hint="eastAsia" w:ascii="宋体" w:hAnsi="宋体" w:eastAsia="宋体" w:cs="宋体"/>
                <w:b/>
                <w:highlight w:val="white"/>
              </w:rPr>
              <w:t>法定代表人（盖章）：</w:t>
            </w:r>
          </w:p>
          <w:p w14:paraId="4F5ABBE7">
            <w:pPr>
              <w:spacing w:line="360" w:lineRule="auto"/>
              <w:rPr>
                <w:rFonts w:hint="eastAsia" w:ascii="宋体" w:hAnsi="宋体" w:eastAsia="宋体" w:cs="宋体"/>
                <w:b/>
              </w:rPr>
            </w:pPr>
            <w:r>
              <w:rPr>
                <w:rFonts w:hint="eastAsia" w:ascii="宋体" w:hAnsi="宋体" w:eastAsia="宋体" w:cs="宋体"/>
                <w:b/>
                <w:highlight w:val="white"/>
              </w:rPr>
              <w:t>日期：     年   月   日</w:t>
            </w:r>
          </w:p>
        </w:tc>
      </w:tr>
    </w:tbl>
    <w:p w14:paraId="0A234695">
      <w:pPr>
        <w:spacing w:line="440" w:lineRule="exact"/>
        <w:rPr>
          <w:rFonts w:hint="eastAsia" w:ascii="宋体" w:hAnsi="宋体" w:eastAsia="宋体" w:cs="宋体"/>
        </w:rPr>
      </w:pPr>
      <w:r>
        <w:rPr>
          <w:rFonts w:hint="eastAsia" w:ascii="宋体" w:hAnsi="宋体" w:eastAsia="宋体" w:cs="宋体"/>
          <w:highlight w:val="white"/>
        </w:rPr>
        <w:br w:type="page"/>
      </w:r>
      <w:r>
        <w:rPr>
          <w:rFonts w:hint="eastAsia" w:ascii="宋体" w:hAnsi="宋体" w:eastAsia="宋体" w:cs="宋体"/>
          <w:highlight w:val="white"/>
        </w:rPr>
        <w:t>附表1</w:t>
      </w:r>
    </w:p>
    <w:p w14:paraId="0657862B">
      <w:pPr>
        <w:spacing w:line="440" w:lineRule="exact"/>
        <w:jc w:val="center"/>
        <w:rPr>
          <w:rFonts w:hint="eastAsia" w:ascii="宋体" w:hAnsi="宋体" w:eastAsia="宋体" w:cs="宋体"/>
          <w:b/>
          <w:sz w:val="36"/>
          <w:lang w:eastAsia="zh-CN"/>
        </w:rPr>
      </w:pPr>
      <w:r>
        <w:rPr>
          <w:rFonts w:hint="eastAsia" w:ascii="宋体" w:hAnsi="宋体" w:eastAsia="宋体" w:cs="宋体"/>
          <w:b/>
          <w:sz w:val="36"/>
          <w:highlight w:val="white"/>
        </w:rPr>
        <w:t>投标人一般</w:t>
      </w:r>
      <w:r>
        <w:rPr>
          <w:rFonts w:hint="eastAsia" w:ascii="宋体" w:hAnsi="宋体" w:cs="宋体"/>
          <w:b/>
          <w:sz w:val="36"/>
          <w:highlight w:val="white"/>
          <w:lang w:eastAsia="zh-CN"/>
        </w:rPr>
        <w:t>情况</w:t>
      </w:r>
    </w:p>
    <w:p w14:paraId="66C2D066">
      <w:pPr>
        <w:spacing w:line="440" w:lineRule="exact"/>
        <w:rPr>
          <w:rFonts w:hint="eastAsia" w:ascii="宋体" w:hAnsi="宋体" w:eastAsia="宋体" w:cs="宋体"/>
          <w:b/>
          <w:sz w:val="32"/>
        </w:rPr>
      </w:pPr>
      <w:r>
        <w:rPr>
          <w:rFonts w:hint="eastAsia" w:ascii="宋体" w:hAnsi="宋体" w:eastAsia="宋体" w:cs="宋体"/>
          <w:sz w:val="24"/>
          <w:highlight w:val="white"/>
        </w:rPr>
        <w:t>投标人（盖章）：</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500"/>
        <w:gridCol w:w="4082"/>
      </w:tblGrid>
      <w:tr w14:paraId="3FC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5AC1BC69">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1</w:t>
            </w:r>
          </w:p>
        </w:tc>
        <w:tc>
          <w:tcPr>
            <w:tcW w:w="8582" w:type="dxa"/>
            <w:gridSpan w:val="2"/>
            <w:vAlign w:val="center"/>
          </w:tcPr>
          <w:p w14:paraId="5565DC70">
            <w:pPr>
              <w:spacing w:line="440" w:lineRule="exact"/>
              <w:rPr>
                <w:rFonts w:hint="eastAsia" w:ascii="宋体" w:hAnsi="宋体" w:eastAsia="宋体" w:cs="宋体"/>
                <w:sz w:val="24"/>
              </w:rPr>
            </w:pPr>
            <w:r>
              <w:rPr>
                <w:rFonts w:hint="eastAsia" w:ascii="宋体" w:hAnsi="宋体" w:eastAsia="宋体" w:cs="宋体"/>
                <w:sz w:val="24"/>
                <w:highlight w:val="white"/>
              </w:rPr>
              <w:t>企业名称</w:t>
            </w:r>
            <w:r>
              <w:rPr>
                <w:rFonts w:hint="eastAsia" w:ascii="宋体" w:hAnsi="宋体" w:eastAsia="宋体" w:cs="宋体"/>
                <w:sz w:val="24"/>
              </w:rPr>
              <w:t>：</w:t>
            </w:r>
          </w:p>
        </w:tc>
      </w:tr>
      <w:tr w14:paraId="665B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41536BD3">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2</w:t>
            </w:r>
          </w:p>
        </w:tc>
        <w:tc>
          <w:tcPr>
            <w:tcW w:w="8582" w:type="dxa"/>
            <w:gridSpan w:val="2"/>
            <w:vAlign w:val="center"/>
          </w:tcPr>
          <w:p w14:paraId="385C5685">
            <w:pPr>
              <w:spacing w:line="440" w:lineRule="exact"/>
              <w:rPr>
                <w:rFonts w:hint="eastAsia" w:ascii="宋体" w:hAnsi="宋体" w:eastAsia="宋体" w:cs="宋体"/>
                <w:sz w:val="24"/>
              </w:rPr>
            </w:pPr>
            <w:r>
              <w:rPr>
                <w:rFonts w:hint="eastAsia" w:ascii="宋体" w:hAnsi="宋体" w:eastAsia="宋体" w:cs="宋体"/>
                <w:sz w:val="24"/>
                <w:highlight w:val="white"/>
              </w:rPr>
              <w:t>法定代表人姓名：                     身份证号：</w:t>
            </w:r>
          </w:p>
          <w:p w14:paraId="496FF020">
            <w:pPr>
              <w:spacing w:line="440" w:lineRule="exact"/>
              <w:rPr>
                <w:rFonts w:hint="eastAsia" w:ascii="宋体" w:hAnsi="宋体" w:eastAsia="宋体" w:cs="宋体"/>
                <w:sz w:val="24"/>
              </w:rPr>
            </w:pPr>
            <w:r>
              <w:rPr>
                <w:rFonts w:hint="eastAsia" w:ascii="宋体" w:hAnsi="宋体" w:eastAsia="宋体" w:cs="宋体"/>
                <w:sz w:val="24"/>
                <w:highlight w:val="white"/>
              </w:rPr>
              <w:t>总部地址：</w:t>
            </w:r>
          </w:p>
        </w:tc>
      </w:tr>
      <w:tr w14:paraId="505B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6E4F4E6C">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3</w:t>
            </w:r>
          </w:p>
        </w:tc>
        <w:tc>
          <w:tcPr>
            <w:tcW w:w="8582" w:type="dxa"/>
            <w:gridSpan w:val="2"/>
            <w:vAlign w:val="center"/>
          </w:tcPr>
          <w:p w14:paraId="73807EC4">
            <w:pPr>
              <w:spacing w:line="440" w:lineRule="exact"/>
              <w:rPr>
                <w:rFonts w:hint="eastAsia" w:ascii="宋体" w:hAnsi="宋体" w:eastAsia="宋体" w:cs="宋体"/>
                <w:sz w:val="24"/>
              </w:rPr>
            </w:pPr>
            <w:r>
              <w:rPr>
                <w:rFonts w:hint="eastAsia" w:ascii="宋体" w:hAnsi="宋体" w:eastAsia="宋体" w:cs="宋体"/>
                <w:sz w:val="24"/>
                <w:highlight w:val="white"/>
              </w:rPr>
              <w:t>代表处地址：</w:t>
            </w:r>
          </w:p>
          <w:p w14:paraId="238C1705">
            <w:pPr>
              <w:spacing w:line="440" w:lineRule="exact"/>
              <w:rPr>
                <w:rFonts w:hint="eastAsia" w:ascii="宋体" w:hAnsi="宋体" w:eastAsia="宋体" w:cs="宋体"/>
                <w:sz w:val="24"/>
              </w:rPr>
            </w:pPr>
            <w:r>
              <w:rPr>
                <w:rFonts w:hint="eastAsia" w:ascii="宋体" w:hAnsi="宋体" w:eastAsia="宋体" w:cs="宋体"/>
                <w:sz w:val="24"/>
                <w:highlight w:val="white"/>
              </w:rPr>
              <w:t>（使用进温企业）</w:t>
            </w:r>
          </w:p>
        </w:tc>
      </w:tr>
      <w:tr w14:paraId="390B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72472864">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4</w:t>
            </w:r>
          </w:p>
        </w:tc>
        <w:tc>
          <w:tcPr>
            <w:tcW w:w="4500" w:type="dxa"/>
            <w:vAlign w:val="center"/>
          </w:tcPr>
          <w:p w14:paraId="2EE57998">
            <w:pPr>
              <w:spacing w:line="440" w:lineRule="exact"/>
              <w:rPr>
                <w:rFonts w:hint="eastAsia" w:ascii="宋体" w:hAnsi="宋体" w:eastAsia="宋体" w:cs="宋体"/>
                <w:sz w:val="24"/>
              </w:rPr>
            </w:pPr>
            <w:r>
              <w:rPr>
                <w:rFonts w:hint="eastAsia" w:ascii="宋体" w:hAnsi="宋体" w:eastAsia="宋体" w:cs="宋体"/>
                <w:sz w:val="24"/>
                <w:highlight w:val="white"/>
              </w:rPr>
              <w:t>电话：</w:t>
            </w:r>
          </w:p>
          <w:p w14:paraId="34767A09">
            <w:pPr>
              <w:spacing w:line="440" w:lineRule="exact"/>
              <w:rPr>
                <w:rFonts w:hint="eastAsia" w:ascii="宋体" w:hAnsi="宋体" w:eastAsia="宋体" w:cs="宋体"/>
                <w:sz w:val="24"/>
              </w:rPr>
            </w:pPr>
            <w:r>
              <w:rPr>
                <w:rFonts w:hint="eastAsia" w:ascii="宋体" w:hAnsi="宋体" w:eastAsia="宋体" w:cs="宋体"/>
                <w:sz w:val="24"/>
                <w:highlight w:val="white"/>
              </w:rPr>
              <w:t>传真：</w:t>
            </w:r>
          </w:p>
        </w:tc>
        <w:tc>
          <w:tcPr>
            <w:tcW w:w="4082" w:type="dxa"/>
            <w:vAlign w:val="center"/>
          </w:tcPr>
          <w:p w14:paraId="40347F7D">
            <w:pPr>
              <w:spacing w:line="440" w:lineRule="exact"/>
              <w:rPr>
                <w:rFonts w:hint="eastAsia" w:ascii="宋体" w:hAnsi="宋体" w:eastAsia="宋体" w:cs="宋体"/>
                <w:sz w:val="24"/>
              </w:rPr>
            </w:pPr>
            <w:r>
              <w:rPr>
                <w:rFonts w:hint="eastAsia" w:ascii="宋体" w:hAnsi="宋体" w:eastAsia="宋体" w:cs="宋体"/>
                <w:sz w:val="24"/>
                <w:highlight w:val="white"/>
              </w:rPr>
              <w:t>联系人：</w:t>
            </w:r>
          </w:p>
        </w:tc>
      </w:tr>
      <w:tr w14:paraId="3ECE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1299B610">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5</w:t>
            </w:r>
          </w:p>
        </w:tc>
        <w:tc>
          <w:tcPr>
            <w:tcW w:w="8582" w:type="dxa"/>
            <w:gridSpan w:val="2"/>
            <w:vAlign w:val="center"/>
          </w:tcPr>
          <w:p w14:paraId="2DEA35F1">
            <w:pPr>
              <w:spacing w:line="440" w:lineRule="exact"/>
              <w:rPr>
                <w:rFonts w:hint="eastAsia" w:ascii="宋体" w:hAnsi="宋体" w:eastAsia="宋体" w:cs="宋体"/>
                <w:sz w:val="24"/>
              </w:rPr>
            </w:pPr>
            <w:r>
              <w:rPr>
                <w:rFonts w:hint="eastAsia" w:ascii="宋体" w:hAnsi="宋体" w:eastAsia="宋体" w:cs="宋体"/>
                <w:sz w:val="24"/>
                <w:highlight w:val="white"/>
              </w:rPr>
              <w:t>注册地、注册年份</w:t>
            </w:r>
          </w:p>
          <w:p w14:paraId="0D2425E3">
            <w:pPr>
              <w:spacing w:line="440" w:lineRule="exact"/>
              <w:rPr>
                <w:rFonts w:hint="eastAsia" w:ascii="宋体" w:hAnsi="宋体" w:eastAsia="宋体" w:cs="宋体"/>
                <w:sz w:val="24"/>
              </w:rPr>
            </w:pPr>
            <w:r>
              <w:rPr>
                <w:rFonts w:hint="eastAsia" w:ascii="宋体" w:hAnsi="宋体" w:eastAsia="宋体" w:cs="宋体"/>
                <w:sz w:val="24"/>
                <w:highlight w:val="white"/>
              </w:rPr>
              <w:t>并附上营业执照复印件</w:t>
            </w:r>
          </w:p>
        </w:tc>
      </w:tr>
      <w:tr w14:paraId="26E6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05927C66">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6</w:t>
            </w:r>
          </w:p>
        </w:tc>
        <w:tc>
          <w:tcPr>
            <w:tcW w:w="8582" w:type="dxa"/>
            <w:gridSpan w:val="2"/>
            <w:vAlign w:val="center"/>
          </w:tcPr>
          <w:p w14:paraId="5FBB1378">
            <w:pPr>
              <w:spacing w:line="440" w:lineRule="exact"/>
              <w:rPr>
                <w:rFonts w:hint="eastAsia" w:ascii="宋体" w:hAnsi="宋体" w:eastAsia="宋体" w:cs="宋体"/>
                <w:sz w:val="24"/>
              </w:rPr>
            </w:pPr>
            <w:r>
              <w:rPr>
                <w:rFonts w:hint="eastAsia" w:ascii="宋体" w:hAnsi="宋体" w:eastAsia="宋体" w:cs="宋体"/>
                <w:sz w:val="24"/>
                <w:highlight w:val="white"/>
              </w:rPr>
              <w:t>主营范围：</w:t>
            </w:r>
          </w:p>
        </w:tc>
      </w:tr>
      <w:tr w14:paraId="768E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8" w:type="dxa"/>
            <w:vAlign w:val="center"/>
          </w:tcPr>
          <w:p w14:paraId="7E9B0BB0">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7</w:t>
            </w:r>
          </w:p>
        </w:tc>
        <w:tc>
          <w:tcPr>
            <w:tcW w:w="8582" w:type="dxa"/>
            <w:gridSpan w:val="2"/>
            <w:vAlign w:val="center"/>
          </w:tcPr>
          <w:p w14:paraId="1D1C63DD">
            <w:pPr>
              <w:spacing w:line="440" w:lineRule="exact"/>
              <w:rPr>
                <w:rFonts w:hint="eastAsia" w:ascii="宋体" w:hAnsi="宋体" w:eastAsia="宋体" w:cs="宋体"/>
                <w:sz w:val="24"/>
              </w:rPr>
            </w:pPr>
            <w:r>
              <w:rPr>
                <w:rFonts w:hint="eastAsia" w:ascii="宋体" w:hAnsi="宋体" w:eastAsia="宋体" w:cs="宋体"/>
                <w:sz w:val="24"/>
                <w:highlight w:val="white"/>
              </w:rPr>
              <w:t>公司资质等级证书：</w:t>
            </w:r>
          </w:p>
          <w:p w14:paraId="652FD1C0">
            <w:pPr>
              <w:spacing w:line="440" w:lineRule="exact"/>
              <w:rPr>
                <w:rFonts w:hint="eastAsia" w:ascii="宋体" w:hAnsi="宋体" w:eastAsia="宋体" w:cs="宋体"/>
                <w:sz w:val="24"/>
              </w:rPr>
            </w:pPr>
            <w:r>
              <w:rPr>
                <w:rFonts w:hint="eastAsia" w:ascii="宋体" w:hAnsi="宋体" w:eastAsia="宋体" w:cs="宋体"/>
                <w:sz w:val="24"/>
                <w:highlight w:val="white"/>
              </w:rPr>
              <w:t>并附上资质等级证书复印件</w:t>
            </w:r>
          </w:p>
        </w:tc>
      </w:tr>
      <w:tr w14:paraId="7F3F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648" w:type="dxa"/>
          </w:tcPr>
          <w:p w14:paraId="590FC7DC">
            <w:pPr>
              <w:spacing w:line="440" w:lineRule="exact"/>
              <w:jc w:val="center"/>
              <w:rPr>
                <w:rFonts w:hint="eastAsia" w:ascii="宋体" w:hAnsi="宋体" w:eastAsia="宋体" w:cs="宋体"/>
                <w:b/>
                <w:sz w:val="24"/>
              </w:rPr>
            </w:pPr>
            <w:r>
              <w:rPr>
                <w:rFonts w:hint="eastAsia" w:ascii="宋体" w:hAnsi="宋体" w:eastAsia="宋体" w:cs="宋体"/>
                <w:b/>
                <w:sz w:val="24"/>
                <w:highlight w:val="white"/>
              </w:rPr>
              <w:t>8</w:t>
            </w:r>
          </w:p>
        </w:tc>
        <w:tc>
          <w:tcPr>
            <w:tcW w:w="8582" w:type="dxa"/>
            <w:gridSpan w:val="2"/>
          </w:tcPr>
          <w:p w14:paraId="4D7317D1">
            <w:pPr>
              <w:spacing w:line="440" w:lineRule="exact"/>
              <w:rPr>
                <w:rFonts w:hint="eastAsia" w:ascii="宋体" w:hAnsi="宋体" w:eastAsia="宋体" w:cs="宋体"/>
                <w:sz w:val="24"/>
              </w:rPr>
            </w:pPr>
            <w:r>
              <w:rPr>
                <w:rFonts w:hint="eastAsia" w:ascii="宋体" w:hAnsi="宋体" w:eastAsia="宋体" w:cs="宋体"/>
                <w:sz w:val="24"/>
                <w:highlight w:val="white"/>
              </w:rPr>
              <w:t>其他需要说明的情况</w:t>
            </w:r>
          </w:p>
          <w:p w14:paraId="53657F0C">
            <w:pPr>
              <w:rPr>
                <w:rFonts w:hint="eastAsia" w:ascii="宋体" w:hAnsi="宋体" w:eastAsia="宋体" w:cs="宋体"/>
                <w:sz w:val="24"/>
              </w:rPr>
            </w:pPr>
          </w:p>
          <w:p w14:paraId="77C7CC31">
            <w:pPr>
              <w:rPr>
                <w:rFonts w:hint="eastAsia" w:ascii="宋体" w:hAnsi="宋体" w:eastAsia="宋体" w:cs="宋体"/>
                <w:sz w:val="24"/>
              </w:rPr>
            </w:pPr>
          </w:p>
          <w:p w14:paraId="46F17607">
            <w:pPr>
              <w:rPr>
                <w:rFonts w:hint="eastAsia" w:ascii="宋体" w:hAnsi="宋体" w:eastAsia="宋体" w:cs="宋体"/>
                <w:sz w:val="24"/>
              </w:rPr>
            </w:pPr>
          </w:p>
          <w:p w14:paraId="3849B8B2">
            <w:pPr>
              <w:tabs>
                <w:tab w:val="left" w:pos="1935"/>
              </w:tabs>
              <w:rPr>
                <w:rFonts w:hint="eastAsia" w:ascii="宋体" w:hAnsi="宋体" w:eastAsia="宋体" w:cs="宋体"/>
                <w:sz w:val="24"/>
              </w:rPr>
            </w:pPr>
            <w:r>
              <w:rPr>
                <w:rFonts w:hint="eastAsia" w:ascii="宋体" w:hAnsi="宋体" w:eastAsia="宋体" w:cs="宋体"/>
                <w:sz w:val="24"/>
                <w:highlight w:val="white"/>
              </w:rPr>
              <w:tab/>
            </w:r>
          </w:p>
        </w:tc>
      </w:tr>
    </w:tbl>
    <w:p w14:paraId="39F190E0">
      <w:pPr>
        <w:spacing w:line="440" w:lineRule="exact"/>
        <w:rPr>
          <w:rFonts w:hint="eastAsia" w:ascii="宋体" w:hAnsi="宋体" w:eastAsia="宋体" w:cs="宋体"/>
          <w:b/>
        </w:rPr>
      </w:pPr>
      <w:r>
        <w:rPr>
          <w:rFonts w:hint="eastAsia" w:ascii="宋体" w:hAnsi="宋体" w:eastAsia="宋体" w:cs="宋体"/>
          <w:b/>
          <w:highlight w:val="white"/>
        </w:rPr>
        <w:t>注：1、所有投标申请人都须填写此表</w:t>
      </w:r>
      <w:r>
        <w:rPr>
          <w:rFonts w:hint="eastAsia" w:ascii="宋体" w:hAnsi="宋体" w:eastAsia="宋体" w:cs="宋体"/>
          <w:b/>
        </w:rPr>
        <w:t>。</w:t>
      </w:r>
    </w:p>
    <w:p w14:paraId="034FC1F6">
      <w:pPr>
        <w:spacing w:line="440" w:lineRule="exact"/>
        <w:ind w:firstLine="413" w:firstLineChars="196"/>
        <w:rPr>
          <w:rFonts w:hint="eastAsia" w:ascii="宋体" w:hAnsi="宋体" w:eastAsia="宋体" w:cs="宋体"/>
          <w:b/>
        </w:rPr>
      </w:pPr>
      <w:r>
        <w:rPr>
          <w:rFonts w:hint="eastAsia" w:ascii="宋体" w:hAnsi="宋体" w:eastAsia="宋体" w:cs="宋体"/>
          <w:b/>
          <w:highlight w:val="white"/>
        </w:rPr>
        <w:t>2、主体工程和关键部分不得分包，如果投标人拟分包，则这些专业分包人或劳务分包人也须填写此表。</w:t>
      </w:r>
    </w:p>
    <w:p w14:paraId="25D0B304">
      <w:pPr>
        <w:spacing w:line="440" w:lineRule="exact"/>
        <w:rPr>
          <w:rFonts w:hint="eastAsia" w:ascii="宋体" w:hAnsi="宋体" w:eastAsia="宋体" w:cs="宋体"/>
        </w:rPr>
      </w:pPr>
      <w:r>
        <w:rPr>
          <w:rFonts w:hint="eastAsia" w:ascii="宋体" w:hAnsi="宋体" w:eastAsia="宋体" w:cs="宋体"/>
          <w:b/>
          <w:sz w:val="44"/>
          <w:highlight w:val="white"/>
        </w:rPr>
        <w:br w:type="page"/>
      </w:r>
      <w:r>
        <w:rPr>
          <w:rFonts w:hint="eastAsia" w:ascii="宋体" w:hAnsi="宋体" w:eastAsia="宋体" w:cs="宋体"/>
          <w:highlight w:val="white"/>
        </w:rPr>
        <w:t>附表2</w:t>
      </w:r>
    </w:p>
    <w:p w14:paraId="52706038">
      <w:pPr>
        <w:jc w:val="center"/>
        <w:rPr>
          <w:rFonts w:hint="eastAsia" w:ascii="宋体" w:hAnsi="宋体" w:eastAsia="宋体" w:cs="宋体"/>
          <w:b/>
          <w:sz w:val="36"/>
        </w:rPr>
      </w:pPr>
      <w:r>
        <w:rPr>
          <w:rFonts w:hint="eastAsia" w:ascii="宋体" w:hAnsi="宋体" w:eastAsia="宋体" w:cs="宋体"/>
          <w:b/>
          <w:sz w:val="36"/>
          <w:highlight w:val="white"/>
        </w:rPr>
        <w:t>项目负责人简历表</w:t>
      </w:r>
    </w:p>
    <w:p w14:paraId="3C2824ED">
      <w:pPr>
        <w:spacing w:line="440" w:lineRule="exact"/>
        <w:rPr>
          <w:rFonts w:hint="eastAsia" w:ascii="宋体" w:hAnsi="宋体" w:eastAsia="宋体" w:cs="宋体"/>
          <w:b/>
          <w:sz w:val="36"/>
        </w:rPr>
      </w:pPr>
      <w:r>
        <w:rPr>
          <w:rFonts w:hint="eastAsia" w:ascii="宋体" w:hAnsi="宋体" w:eastAsia="宋体" w:cs="宋体"/>
          <w:sz w:val="24"/>
          <w:highlight w:val="white"/>
        </w:rPr>
        <w:t>投标人（盖章）：</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5"/>
        <w:gridCol w:w="1595"/>
        <w:gridCol w:w="1595"/>
        <w:gridCol w:w="1595"/>
        <w:gridCol w:w="2260"/>
      </w:tblGrid>
      <w:tr w14:paraId="59D6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B1D771B">
            <w:pPr>
              <w:spacing w:line="440" w:lineRule="exact"/>
              <w:jc w:val="center"/>
              <w:rPr>
                <w:rFonts w:hint="eastAsia" w:ascii="宋体" w:hAnsi="宋体" w:eastAsia="宋体" w:cs="宋体"/>
                <w:sz w:val="24"/>
              </w:rPr>
            </w:pPr>
            <w:r>
              <w:rPr>
                <w:rFonts w:hint="eastAsia" w:ascii="宋体" w:hAnsi="宋体" w:eastAsia="宋体" w:cs="宋体"/>
                <w:sz w:val="24"/>
                <w:highlight w:val="white"/>
              </w:rPr>
              <w:t>1</w:t>
            </w:r>
          </w:p>
        </w:tc>
        <w:tc>
          <w:tcPr>
            <w:tcW w:w="8640" w:type="dxa"/>
            <w:gridSpan w:val="5"/>
          </w:tcPr>
          <w:p w14:paraId="646F2CEF">
            <w:pPr>
              <w:spacing w:line="440" w:lineRule="exact"/>
              <w:rPr>
                <w:rFonts w:hint="eastAsia" w:ascii="宋体" w:hAnsi="宋体" w:eastAsia="宋体" w:cs="宋体"/>
                <w:sz w:val="24"/>
              </w:rPr>
            </w:pPr>
            <w:r>
              <w:rPr>
                <w:rFonts w:hint="eastAsia" w:ascii="宋体" w:hAnsi="宋体" w:eastAsia="宋体" w:cs="宋体"/>
                <w:sz w:val="24"/>
                <w:highlight w:val="white"/>
              </w:rPr>
              <w:t>项目负责人姓名：                         性别：</w:t>
            </w:r>
          </w:p>
          <w:p w14:paraId="181BBCD8">
            <w:pPr>
              <w:spacing w:line="440" w:lineRule="exact"/>
              <w:rPr>
                <w:rFonts w:hint="eastAsia" w:ascii="宋体" w:hAnsi="宋体" w:eastAsia="宋体" w:cs="宋体"/>
                <w:sz w:val="24"/>
              </w:rPr>
            </w:pPr>
            <w:r>
              <w:rPr>
                <w:rFonts w:hint="eastAsia" w:ascii="宋体" w:hAnsi="宋体" w:eastAsia="宋体" w:cs="宋体"/>
                <w:sz w:val="24"/>
                <w:highlight w:val="white"/>
              </w:rPr>
              <w:t>职称：                                   年龄：</w:t>
            </w:r>
          </w:p>
          <w:p w14:paraId="7B287325">
            <w:pPr>
              <w:spacing w:line="440" w:lineRule="exact"/>
              <w:rPr>
                <w:rFonts w:hint="eastAsia" w:ascii="宋体" w:hAnsi="宋体" w:eastAsia="宋体" w:cs="宋体"/>
                <w:sz w:val="24"/>
              </w:rPr>
            </w:pPr>
            <w:r>
              <w:rPr>
                <w:rFonts w:hint="eastAsia" w:ascii="宋体" w:hAnsi="宋体" w:eastAsia="宋体" w:cs="宋体"/>
                <w:sz w:val="24"/>
                <w:highlight w:val="white"/>
              </w:rPr>
              <w:t>身份证号码：                             联系电话：</w:t>
            </w:r>
          </w:p>
        </w:tc>
      </w:tr>
      <w:tr w14:paraId="3C64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F470904">
            <w:pPr>
              <w:spacing w:line="440" w:lineRule="exact"/>
              <w:jc w:val="center"/>
              <w:rPr>
                <w:rFonts w:hint="eastAsia" w:ascii="宋体" w:hAnsi="宋体" w:eastAsia="宋体" w:cs="宋体"/>
                <w:sz w:val="24"/>
              </w:rPr>
            </w:pPr>
            <w:r>
              <w:rPr>
                <w:rFonts w:hint="eastAsia" w:ascii="宋体" w:hAnsi="宋体" w:eastAsia="宋体" w:cs="宋体"/>
                <w:sz w:val="24"/>
                <w:highlight w:val="white"/>
              </w:rPr>
              <w:t>2</w:t>
            </w:r>
          </w:p>
        </w:tc>
        <w:tc>
          <w:tcPr>
            <w:tcW w:w="8640" w:type="dxa"/>
            <w:gridSpan w:val="5"/>
          </w:tcPr>
          <w:p w14:paraId="3331AA95">
            <w:pPr>
              <w:spacing w:line="440" w:lineRule="exact"/>
              <w:rPr>
                <w:rFonts w:hint="eastAsia" w:ascii="宋体" w:hAnsi="宋体" w:eastAsia="宋体" w:cs="宋体"/>
                <w:sz w:val="24"/>
              </w:rPr>
            </w:pPr>
            <w:r>
              <w:rPr>
                <w:rFonts w:hint="eastAsia" w:ascii="宋体" w:hAnsi="宋体" w:eastAsia="宋体" w:cs="宋体"/>
                <w:sz w:val="24"/>
                <w:highlight w:val="white"/>
              </w:rPr>
              <w:t>注册建造师专业：</w:t>
            </w:r>
          </w:p>
          <w:p w14:paraId="1369DE96">
            <w:pPr>
              <w:spacing w:line="440" w:lineRule="exact"/>
              <w:rPr>
                <w:rFonts w:hint="eastAsia" w:ascii="宋体" w:hAnsi="宋体" w:eastAsia="宋体" w:cs="宋体"/>
                <w:sz w:val="24"/>
              </w:rPr>
            </w:pPr>
            <w:r>
              <w:rPr>
                <w:rFonts w:hint="eastAsia" w:ascii="宋体" w:hAnsi="宋体" w:eastAsia="宋体" w:cs="宋体"/>
                <w:sz w:val="24"/>
                <w:highlight w:val="white"/>
              </w:rPr>
              <w:t>注册建造师资格等级（附证书复印件）：</w:t>
            </w:r>
          </w:p>
          <w:p w14:paraId="5F8CECC5">
            <w:pPr>
              <w:spacing w:line="440" w:lineRule="exact"/>
              <w:rPr>
                <w:rFonts w:hint="eastAsia" w:ascii="宋体" w:hAnsi="宋体" w:eastAsia="宋体" w:cs="宋体"/>
                <w:sz w:val="24"/>
              </w:rPr>
            </w:pPr>
            <w:r>
              <w:rPr>
                <w:rFonts w:hint="eastAsia" w:ascii="宋体" w:hAnsi="宋体" w:eastAsia="宋体" w:cs="宋体"/>
                <w:sz w:val="24"/>
                <w:highlight w:val="white"/>
              </w:rPr>
              <w:t>注册建造师“三类人员”B类证书（附证书复印件）：</w:t>
            </w:r>
          </w:p>
        </w:tc>
      </w:tr>
      <w:tr w14:paraId="188C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6F7FC66">
            <w:pPr>
              <w:spacing w:line="440" w:lineRule="exact"/>
              <w:jc w:val="center"/>
              <w:rPr>
                <w:rFonts w:hint="eastAsia" w:ascii="宋体" w:hAnsi="宋体" w:eastAsia="宋体" w:cs="宋体"/>
                <w:sz w:val="24"/>
              </w:rPr>
            </w:pPr>
            <w:r>
              <w:rPr>
                <w:rFonts w:hint="eastAsia" w:ascii="宋体" w:hAnsi="宋体" w:eastAsia="宋体" w:cs="宋体"/>
                <w:sz w:val="24"/>
                <w:highlight w:val="white"/>
              </w:rPr>
              <w:t>3</w:t>
            </w:r>
          </w:p>
        </w:tc>
        <w:tc>
          <w:tcPr>
            <w:tcW w:w="8640" w:type="dxa"/>
            <w:gridSpan w:val="5"/>
          </w:tcPr>
          <w:p w14:paraId="529AD28F">
            <w:pPr>
              <w:spacing w:line="440" w:lineRule="exact"/>
              <w:rPr>
                <w:rFonts w:hint="eastAsia" w:ascii="宋体" w:hAnsi="宋体" w:eastAsia="宋体" w:cs="宋体"/>
                <w:sz w:val="24"/>
              </w:rPr>
            </w:pPr>
            <w:r>
              <w:rPr>
                <w:rFonts w:hint="eastAsia" w:ascii="宋体" w:hAnsi="宋体" w:eastAsia="宋体" w:cs="宋体"/>
                <w:sz w:val="24"/>
                <w:highlight w:val="white"/>
              </w:rPr>
              <w:t>上两个年度是否获优秀项目经理称号（附证书复印件）：</w:t>
            </w:r>
          </w:p>
        </w:tc>
      </w:tr>
      <w:tr w14:paraId="3A3C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52ED3A1">
            <w:pPr>
              <w:spacing w:line="440" w:lineRule="exact"/>
              <w:jc w:val="center"/>
              <w:rPr>
                <w:rFonts w:hint="eastAsia" w:ascii="宋体" w:hAnsi="宋体" w:eastAsia="宋体" w:cs="宋体"/>
                <w:sz w:val="24"/>
              </w:rPr>
            </w:pPr>
            <w:r>
              <w:rPr>
                <w:rFonts w:hint="eastAsia" w:ascii="宋体" w:hAnsi="宋体" w:eastAsia="宋体" w:cs="宋体"/>
                <w:sz w:val="24"/>
                <w:highlight w:val="white"/>
              </w:rPr>
              <w:t>4</w:t>
            </w:r>
          </w:p>
        </w:tc>
        <w:tc>
          <w:tcPr>
            <w:tcW w:w="8640" w:type="dxa"/>
            <w:gridSpan w:val="5"/>
          </w:tcPr>
          <w:p w14:paraId="5079AE97">
            <w:pPr>
              <w:spacing w:line="440" w:lineRule="exact"/>
              <w:rPr>
                <w:rFonts w:hint="eastAsia" w:ascii="宋体" w:hAnsi="宋体" w:eastAsia="宋体" w:cs="宋体"/>
                <w:sz w:val="24"/>
              </w:rPr>
            </w:pPr>
            <w:r>
              <w:rPr>
                <w:rFonts w:hint="eastAsia" w:ascii="宋体" w:hAnsi="宋体" w:eastAsia="宋体" w:cs="宋体"/>
                <w:sz w:val="24"/>
                <w:highlight w:val="white"/>
              </w:rPr>
              <w:t>工作简历：</w:t>
            </w:r>
          </w:p>
          <w:p w14:paraId="672BAE4B">
            <w:pPr>
              <w:spacing w:line="440" w:lineRule="exact"/>
              <w:rPr>
                <w:rFonts w:hint="eastAsia" w:ascii="宋体" w:hAnsi="宋体" w:eastAsia="宋体" w:cs="宋体"/>
                <w:sz w:val="24"/>
              </w:rPr>
            </w:pPr>
          </w:p>
          <w:p w14:paraId="11CA727A">
            <w:pPr>
              <w:spacing w:line="440" w:lineRule="exact"/>
              <w:rPr>
                <w:rFonts w:hint="eastAsia" w:ascii="宋体" w:hAnsi="宋体" w:eastAsia="宋体" w:cs="宋体"/>
                <w:sz w:val="24"/>
              </w:rPr>
            </w:pPr>
          </w:p>
          <w:p w14:paraId="1E967622">
            <w:pPr>
              <w:spacing w:line="440" w:lineRule="exact"/>
              <w:rPr>
                <w:rFonts w:hint="eastAsia" w:ascii="宋体" w:hAnsi="宋体" w:eastAsia="宋体" w:cs="宋体"/>
                <w:sz w:val="24"/>
              </w:rPr>
            </w:pPr>
          </w:p>
          <w:p w14:paraId="0D3EB897">
            <w:pPr>
              <w:spacing w:line="440" w:lineRule="exact"/>
              <w:rPr>
                <w:rFonts w:hint="eastAsia" w:ascii="宋体" w:hAnsi="宋体" w:eastAsia="宋体" w:cs="宋体"/>
                <w:sz w:val="24"/>
              </w:rPr>
            </w:pPr>
          </w:p>
        </w:tc>
      </w:tr>
      <w:tr w14:paraId="4516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34C4E4CA">
            <w:pPr>
              <w:spacing w:line="440" w:lineRule="exact"/>
              <w:jc w:val="center"/>
              <w:rPr>
                <w:rFonts w:hint="eastAsia" w:ascii="宋体" w:hAnsi="宋体" w:eastAsia="宋体" w:cs="宋体"/>
                <w:sz w:val="24"/>
              </w:rPr>
            </w:pPr>
            <w:r>
              <w:rPr>
                <w:rFonts w:hint="eastAsia" w:ascii="宋体" w:hAnsi="宋体" w:eastAsia="宋体" w:cs="宋体"/>
                <w:sz w:val="24"/>
                <w:highlight w:val="white"/>
              </w:rPr>
              <w:t>5</w:t>
            </w:r>
          </w:p>
        </w:tc>
        <w:tc>
          <w:tcPr>
            <w:tcW w:w="8640" w:type="dxa"/>
            <w:gridSpan w:val="5"/>
          </w:tcPr>
          <w:p w14:paraId="0089E4B1">
            <w:pPr>
              <w:spacing w:line="440" w:lineRule="exact"/>
              <w:jc w:val="center"/>
              <w:rPr>
                <w:rFonts w:hint="eastAsia" w:ascii="宋体" w:hAnsi="宋体" w:eastAsia="宋体" w:cs="宋体"/>
                <w:sz w:val="24"/>
              </w:rPr>
            </w:pPr>
            <w:r>
              <w:rPr>
                <w:rFonts w:hint="eastAsia" w:ascii="宋体" w:hAnsi="宋体" w:eastAsia="宋体" w:cs="宋体"/>
                <w:sz w:val="24"/>
                <w:highlight w:val="white"/>
              </w:rPr>
              <w:t>近 三 年 已 完 工 程 项 目 情 况</w:t>
            </w:r>
          </w:p>
        </w:tc>
      </w:tr>
      <w:tr w14:paraId="6E8D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14:paraId="1DE05AD8">
            <w:pPr>
              <w:spacing w:line="440" w:lineRule="exact"/>
              <w:jc w:val="center"/>
              <w:rPr>
                <w:rFonts w:hint="eastAsia" w:ascii="宋体" w:hAnsi="宋体" w:eastAsia="宋体" w:cs="宋体"/>
                <w:sz w:val="24"/>
              </w:rPr>
            </w:pPr>
          </w:p>
        </w:tc>
        <w:tc>
          <w:tcPr>
            <w:tcW w:w="1595" w:type="dxa"/>
          </w:tcPr>
          <w:p w14:paraId="4309C7D7">
            <w:pPr>
              <w:spacing w:line="440" w:lineRule="exact"/>
              <w:rPr>
                <w:rFonts w:hint="eastAsia" w:ascii="宋体" w:hAnsi="宋体" w:eastAsia="宋体" w:cs="宋体"/>
                <w:sz w:val="24"/>
              </w:rPr>
            </w:pPr>
            <w:r>
              <w:rPr>
                <w:rFonts w:hint="eastAsia" w:ascii="宋体" w:hAnsi="宋体" w:eastAsia="宋体" w:cs="宋体"/>
                <w:sz w:val="24"/>
                <w:highlight w:val="white"/>
              </w:rPr>
              <w:t>建设单位</w:t>
            </w:r>
          </w:p>
        </w:tc>
        <w:tc>
          <w:tcPr>
            <w:tcW w:w="1595" w:type="dxa"/>
          </w:tcPr>
          <w:p w14:paraId="694465DC">
            <w:pPr>
              <w:spacing w:line="440" w:lineRule="exact"/>
              <w:rPr>
                <w:rFonts w:hint="eastAsia" w:ascii="宋体" w:hAnsi="宋体" w:eastAsia="宋体" w:cs="宋体"/>
                <w:sz w:val="24"/>
              </w:rPr>
            </w:pPr>
            <w:r>
              <w:rPr>
                <w:rFonts w:hint="eastAsia" w:ascii="宋体" w:hAnsi="宋体" w:eastAsia="宋体" w:cs="宋体"/>
                <w:sz w:val="24"/>
                <w:highlight w:val="white"/>
              </w:rPr>
              <w:t>工程名称</w:t>
            </w:r>
          </w:p>
        </w:tc>
        <w:tc>
          <w:tcPr>
            <w:tcW w:w="1595" w:type="dxa"/>
          </w:tcPr>
          <w:p w14:paraId="00049233">
            <w:pPr>
              <w:spacing w:line="440" w:lineRule="exact"/>
              <w:rPr>
                <w:rFonts w:hint="eastAsia" w:ascii="宋体" w:hAnsi="宋体" w:eastAsia="宋体" w:cs="宋体"/>
                <w:sz w:val="24"/>
              </w:rPr>
            </w:pPr>
            <w:r>
              <w:rPr>
                <w:rFonts w:hint="eastAsia" w:ascii="宋体" w:hAnsi="宋体" w:eastAsia="宋体" w:cs="宋体"/>
                <w:sz w:val="24"/>
                <w:highlight w:val="white"/>
              </w:rPr>
              <w:t>建设规模</w:t>
            </w:r>
          </w:p>
        </w:tc>
        <w:tc>
          <w:tcPr>
            <w:tcW w:w="1595" w:type="dxa"/>
          </w:tcPr>
          <w:p w14:paraId="4A6969DF">
            <w:pPr>
              <w:spacing w:line="440" w:lineRule="exact"/>
              <w:rPr>
                <w:rFonts w:hint="eastAsia" w:ascii="宋体" w:hAnsi="宋体" w:eastAsia="宋体" w:cs="宋体"/>
                <w:sz w:val="24"/>
              </w:rPr>
            </w:pPr>
            <w:r>
              <w:rPr>
                <w:rFonts w:hint="eastAsia" w:ascii="宋体" w:hAnsi="宋体" w:eastAsia="宋体" w:cs="宋体"/>
                <w:sz w:val="24"/>
                <w:highlight w:val="white"/>
              </w:rPr>
              <w:t>开竣工时间</w:t>
            </w:r>
          </w:p>
        </w:tc>
        <w:tc>
          <w:tcPr>
            <w:tcW w:w="2260" w:type="dxa"/>
          </w:tcPr>
          <w:p w14:paraId="490F6475">
            <w:pPr>
              <w:spacing w:line="440" w:lineRule="exact"/>
              <w:rPr>
                <w:rFonts w:hint="eastAsia" w:ascii="宋体" w:hAnsi="宋体" w:eastAsia="宋体" w:cs="宋体"/>
                <w:sz w:val="24"/>
              </w:rPr>
            </w:pPr>
            <w:r>
              <w:rPr>
                <w:rFonts w:hint="eastAsia" w:ascii="宋体" w:hAnsi="宋体" w:eastAsia="宋体" w:cs="宋体"/>
                <w:sz w:val="24"/>
                <w:highlight w:val="white"/>
              </w:rPr>
              <w:t>工程质量</w:t>
            </w:r>
          </w:p>
        </w:tc>
      </w:tr>
      <w:tr w14:paraId="09D6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14:paraId="4E009AFC">
            <w:pPr>
              <w:spacing w:line="440" w:lineRule="exact"/>
              <w:jc w:val="center"/>
              <w:rPr>
                <w:rFonts w:hint="eastAsia" w:ascii="宋体" w:hAnsi="宋体" w:eastAsia="宋体" w:cs="宋体"/>
                <w:sz w:val="24"/>
              </w:rPr>
            </w:pPr>
          </w:p>
        </w:tc>
        <w:tc>
          <w:tcPr>
            <w:tcW w:w="1595" w:type="dxa"/>
          </w:tcPr>
          <w:p w14:paraId="0846942F">
            <w:pPr>
              <w:spacing w:line="440" w:lineRule="exact"/>
              <w:rPr>
                <w:rFonts w:hint="eastAsia" w:ascii="宋体" w:hAnsi="宋体" w:eastAsia="宋体" w:cs="宋体"/>
                <w:sz w:val="24"/>
              </w:rPr>
            </w:pPr>
          </w:p>
        </w:tc>
        <w:tc>
          <w:tcPr>
            <w:tcW w:w="1595" w:type="dxa"/>
          </w:tcPr>
          <w:p w14:paraId="16AF925D">
            <w:pPr>
              <w:spacing w:line="440" w:lineRule="exact"/>
              <w:rPr>
                <w:rFonts w:hint="eastAsia" w:ascii="宋体" w:hAnsi="宋体" w:eastAsia="宋体" w:cs="宋体"/>
                <w:sz w:val="24"/>
              </w:rPr>
            </w:pPr>
          </w:p>
        </w:tc>
        <w:tc>
          <w:tcPr>
            <w:tcW w:w="1595" w:type="dxa"/>
          </w:tcPr>
          <w:p w14:paraId="688EB19B">
            <w:pPr>
              <w:spacing w:line="440" w:lineRule="exact"/>
              <w:rPr>
                <w:rFonts w:hint="eastAsia" w:ascii="宋体" w:hAnsi="宋体" w:eastAsia="宋体" w:cs="宋体"/>
                <w:sz w:val="24"/>
              </w:rPr>
            </w:pPr>
          </w:p>
        </w:tc>
        <w:tc>
          <w:tcPr>
            <w:tcW w:w="1595" w:type="dxa"/>
          </w:tcPr>
          <w:p w14:paraId="45406D83">
            <w:pPr>
              <w:spacing w:line="440" w:lineRule="exact"/>
              <w:rPr>
                <w:rFonts w:hint="eastAsia" w:ascii="宋体" w:hAnsi="宋体" w:eastAsia="宋体" w:cs="宋体"/>
                <w:sz w:val="24"/>
              </w:rPr>
            </w:pPr>
          </w:p>
        </w:tc>
        <w:tc>
          <w:tcPr>
            <w:tcW w:w="2260" w:type="dxa"/>
          </w:tcPr>
          <w:p w14:paraId="53B60B23">
            <w:pPr>
              <w:spacing w:line="440" w:lineRule="exact"/>
              <w:rPr>
                <w:rFonts w:hint="eastAsia" w:ascii="宋体" w:hAnsi="宋体" w:eastAsia="宋体" w:cs="宋体"/>
                <w:sz w:val="24"/>
              </w:rPr>
            </w:pPr>
          </w:p>
        </w:tc>
      </w:tr>
      <w:tr w14:paraId="5409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14:paraId="76D682CC">
            <w:pPr>
              <w:spacing w:line="440" w:lineRule="exact"/>
              <w:jc w:val="center"/>
              <w:rPr>
                <w:rFonts w:hint="eastAsia" w:ascii="宋体" w:hAnsi="宋体" w:eastAsia="宋体" w:cs="宋体"/>
                <w:sz w:val="24"/>
              </w:rPr>
            </w:pPr>
          </w:p>
        </w:tc>
        <w:tc>
          <w:tcPr>
            <w:tcW w:w="1595" w:type="dxa"/>
          </w:tcPr>
          <w:p w14:paraId="1E64B89C">
            <w:pPr>
              <w:spacing w:line="440" w:lineRule="exact"/>
              <w:rPr>
                <w:rFonts w:hint="eastAsia" w:ascii="宋体" w:hAnsi="宋体" w:eastAsia="宋体" w:cs="宋体"/>
                <w:sz w:val="24"/>
              </w:rPr>
            </w:pPr>
          </w:p>
        </w:tc>
        <w:tc>
          <w:tcPr>
            <w:tcW w:w="1595" w:type="dxa"/>
          </w:tcPr>
          <w:p w14:paraId="190AECC0">
            <w:pPr>
              <w:spacing w:line="440" w:lineRule="exact"/>
              <w:rPr>
                <w:rFonts w:hint="eastAsia" w:ascii="宋体" w:hAnsi="宋体" w:eastAsia="宋体" w:cs="宋体"/>
                <w:sz w:val="24"/>
              </w:rPr>
            </w:pPr>
          </w:p>
        </w:tc>
        <w:tc>
          <w:tcPr>
            <w:tcW w:w="1595" w:type="dxa"/>
          </w:tcPr>
          <w:p w14:paraId="53293E71">
            <w:pPr>
              <w:spacing w:line="440" w:lineRule="exact"/>
              <w:rPr>
                <w:rFonts w:hint="eastAsia" w:ascii="宋体" w:hAnsi="宋体" w:eastAsia="宋体" w:cs="宋体"/>
                <w:sz w:val="24"/>
              </w:rPr>
            </w:pPr>
          </w:p>
        </w:tc>
        <w:tc>
          <w:tcPr>
            <w:tcW w:w="1595" w:type="dxa"/>
          </w:tcPr>
          <w:p w14:paraId="704D53D5">
            <w:pPr>
              <w:spacing w:line="440" w:lineRule="exact"/>
              <w:rPr>
                <w:rFonts w:hint="eastAsia" w:ascii="宋体" w:hAnsi="宋体" w:eastAsia="宋体" w:cs="宋体"/>
                <w:sz w:val="24"/>
              </w:rPr>
            </w:pPr>
          </w:p>
        </w:tc>
        <w:tc>
          <w:tcPr>
            <w:tcW w:w="2260" w:type="dxa"/>
          </w:tcPr>
          <w:p w14:paraId="619609F6">
            <w:pPr>
              <w:spacing w:line="440" w:lineRule="exact"/>
              <w:rPr>
                <w:rFonts w:hint="eastAsia" w:ascii="宋体" w:hAnsi="宋体" w:eastAsia="宋体" w:cs="宋体"/>
                <w:sz w:val="24"/>
              </w:rPr>
            </w:pPr>
          </w:p>
        </w:tc>
      </w:tr>
      <w:tr w14:paraId="02CC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14:paraId="7CEA936F">
            <w:pPr>
              <w:spacing w:line="440" w:lineRule="exact"/>
              <w:jc w:val="center"/>
              <w:rPr>
                <w:rFonts w:hint="eastAsia" w:ascii="宋体" w:hAnsi="宋体" w:eastAsia="宋体" w:cs="宋体"/>
                <w:sz w:val="24"/>
              </w:rPr>
            </w:pPr>
          </w:p>
        </w:tc>
        <w:tc>
          <w:tcPr>
            <w:tcW w:w="1595" w:type="dxa"/>
          </w:tcPr>
          <w:p w14:paraId="4E26F931">
            <w:pPr>
              <w:spacing w:line="440" w:lineRule="exact"/>
              <w:rPr>
                <w:rFonts w:hint="eastAsia" w:ascii="宋体" w:hAnsi="宋体" w:eastAsia="宋体" w:cs="宋体"/>
                <w:sz w:val="24"/>
              </w:rPr>
            </w:pPr>
          </w:p>
        </w:tc>
        <w:tc>
          <w:tcPr>
            <w:tcW w:w="1595" w:type="dxa"/>
          </w:tcPr>
          <w:p w14:paraId="4832ADFC">
            <w:pPr>
              <w:spacing w:line="440" w:lineRule="exact"/>
              <w:rPr>
                <w:rFonts w:hint="eastAsia" w:ascii="宋体" w:hAnsi="宋体" w:eastAsia="宋体" w:cs="宋体"/>
                <w:sz w:val="24"/>
              </w:rPr>
            </w:pPr>
          </w:p>
        </w:tc>
        <w:tc>
          <w:tcPr>
            <w:tcW w:w="1595" w:type="dxa"/>
          </w:tcPr>
          <w:p w14:paraId="5B496693">
            <w:pPr>
              <w:spacing w:line="440" w:lineRule="exact"/>
              <w:rPr>
                <w:rFonts w:hint="eastAsia" w:ascii="宋体" w:hAnsi="宋体" w:eastAsia="宋体" w:cs="宋体"/>
                <w:sz w:val="24"/>
              </w:rPr>
            </w:pPr>
          </w:p>
        </w:tc>
        <w:tc>
          <w:tcPr>
            <w:tcW w:w="1595" w:type="dxa"/>
          </w:tcPr>
          <w:p w14:paraId="29F100ED">
            <w:pPr>
              <w:spacing w:line="440" w:lineRule="exact"/>
              <w:rPr>
                <w:rFonts w:hint="eastAsia" w:ascii="宋体" w:hAnsi="宋体" w:eastAsia="宋体" w:cs="宋体"/>
                <w:sz w:val="24"/>
              </w:rPr>
            </w:pPr>
          </w:p>
        </w:tc>
        <w:tc>
          <w:tcPr>
            <w:tcW w:w="2260" w:type="dxa"/>
          </w:tcPr>
          <w:p w14:paraId="1DBD50AD">
            <w:pPr>
              <w:spacing w:line="440" w:lineRule="exact"/>
              <w:rPr>
                <w:rFonts w:hint="eastAsia" w:ascii="宋体" w:hAnsi="宋体" w:eastAsia="宋体" w:cs="宋体"/>
                <w:sz w:val="24"/>
              </w:rPr>
            </w:pPr>
          </w:p>
        </w:tc>
      </w:tr>
      <w:tr w14:paraId="6A6C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14:paraId="053E47AB">
            <w:pPr>
              <w:spacing w:line="440" w:lineRule="exact"/>
              <w:jc w:val="center"/>
              <w:rPr>
                <w:rFonts w:hint="eastAsia" w:ascii="宋体" w:hAnsi="宋体" w:eastAsia="宋体" w:cs="宋体"/>
                <w:sz w:val="24"/>
              </w:rPr>
            </w:pPr>
          </w:p>
        </w:tc>
        <w:tc>
          <w:tcPr>
            <w:tcW w:w="1595" w:type="dxa"/>
          </w:tcPr>
          <w:p w14:paraId="41501D67">
            <w:pPr>
              <w:spacing w:line="440" w:lineRule="exact"/>
              <w:rPr>
                <w:rFonts w:hint="eastAsia" w:ascii="宋体" w:hAnsi="宋体" w:eastAsia="宋体" w:cs="宋体"/>
                <w:sz w:val="24"/>
              </w:rPr>
            </w:pPr>
          </w:p>
        </w:tc>
        <w:tc>
          <w:tcPr>
            <w:tcW w:w="1595" w:type="dxa"/>
          </w:tcPr>
          <w:p w14:paraId="3984BE51">
            <w:pPr>
              <w:spacing w:line="440" w:lineRule="exact"/>
              <w:rPr>
                <w:rFonts w:hint="eastAsia" w:ascii="宋体" w:hAnsi="宋体" w:eastAsia="宋体" w:cs="宋体"/>
                <w:sz w:val="24"/>
              </w:rPr>
            </w:pPr>
          </w:p>
        </w:tc>
        <w:tc>
          <w:tcPr>
            <w:tcW w:w="1595" w:type="dxa"/>
          </w:tcPr>
          <w:p w14:paraId="3486060A">
            <w:pPr>
              <w:spacing w:line="440" w:lineRule="exact"/>
              <w:rPr>
                <w:rFonts w:hint="eastAsia" w:ascii="宋体" w:hAnsi="宋体" w:eastAsia="宋体" w:cs="宋体"/>
                <w:sz w:val="24"/>
              </w:rPr>
            </w:pPr>
          </w:p>
        </w:tc>
        <w:tc>
          <w:tcPr>
            <w:tcW w:w="1595" w:type="dxa"/>
          </w:tcPr>
          <w:p w14:paraId="14A27498">
            <w:pPr>
              <w:spacing w:line="440" w:lineRule="exact"/>
              <w:rPr>
                <w:rFonts w:hint="eastAsia" w:ascii="宋体" w:hAnsi="宋体" w:eastAsia="宋体" w:cs="宋体"/>
                <w:sz w:val="24"/>
              </w:rPr>
            </w:pPr>
          </w:p>
        </w:tc>
        <w:tc>
          <w:tcPr>
            <w:tcW w:w="2260" w:type="dxa"/>
          </w:tcPr>
          <w:p w14:paraId="375F9F38">
            <w:pPr>
              <w:spacing w:line="440" w:lineRule="exact"/>
              <w:rPr>
                <w:rFonts w:hint="eastAsia" w:ascii="宋体" w:hAnsi="宋体" w:eastAsia="宋体" w:cs="宋体"/>
                <w:sz w:val="24"/>
              </w:rPr>
            </w:pPr>
          </w:p>
        </w:tc>
      </w:tr>
      <w:tr w14:paraId="5380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CCC75DE">
            <w:pPr>
              <w:spacing w:line="440" w:lineRule="exact"/>
              <w:jc w:val="center"/>
              <w:rPr>
                <w:rFonts w:hint="eastAsia" w:ascii="宋体" w:hAnsi="宋体" w:eastAsia="宋体" w:cs="宋体"/>
                <w:sz w:val="24"/>
              </w:rPr>
            </w:pPr>
            <w:r>
              <w:rPr>
                <w:rFonts w:hint="eastAsia" w:ascii="宋体" w:hAnsi="宋体" w:eastAsia="宋体" w:cs="宋体"/>
                <w:sz w:val="24"/>
                <w:highlight w:val="white"/>
              </w:rPr>
              <w:t>6</w:t>
            </w:r>
          </w:p>
        </w:tc>
        <w:tc>
          <w:tcPr>
            <w:tcW w:w="8640" w:type="dxa"/>
            <w:gridSpan w:val="5"/>
          </w:tcPr>
          <w:p w14:paraId="5AD2967F">
            <w:pPr>
              <w:spacing w:line="440" w:lineRule="exact"/>
              <w:rPr>
                <w:rFonts w:hint="eastAsia" w:ascii="宋体" w:hAnsi="宋体" w:eastAsia="宋体" w:cs="宋体"/>
                <w:sz w:val="24"/>
              </w:rPr>
            </w:pPr>
            <w:r>
              <w:rPr>
                <w:rFonts w:hint="eastAsia" w:ascii="宋体" w:hAnsi="宋体" w:eastAsia="宋体" w:cs="宋体"/>
                <w:sz w:val="24"/>
                <w:highlight w:val="white"/>
              </w:rPr>
              <w:t>其他需要说明情况：（拟任项目负责人没有管理正在施工的工程项目及正在参加投标的工程项目情况必须说明）</w:t>
            </w:r>
          </w:p>
          <w:p w14:paraId="5BE45F9A">
            <w:pPr>
              <w:spacing w:line="440" w:lineRule="exact"/>
              <w:rPr>
                <w:rFonts w:hint="eastAsia" w:ascii="宋体" w:hAnsi="宋体" w:eastAsia="宋体" w:cs="宋体"/>
                <w:sz w:val="24"/>
              </w:rPr>
            </w:pPr>
          </w:p>
          <w:p w14:paraId="63346C23">
            <w:pPr>
              <w:spacing w:line="440" w:lineRule="exact"/>
              <w:rPr>
                <w:rFonts w:hint="eastAsia" w:ascii="宋体" w:hAnsi="宋体" w:eastAsia="宋体" w:cs="宋体"/>
                <w:sz w:val="24"/>
              </w:rPr>
            </w:pPr>
          </w:p>
          <w:p w14:paraId="6D2568B5">
            <w:pPr>
              <w:spacing w:line="440" w:lineRule="exact"/>
              <w:rPr>
                <w:rFonts w:hint="eastAsia" w:ascii="宋体" w:hAnsi="宋体" w:eastAsia="宋体" w:cs="宋体"/>
                <w:sz w:val="24"/>
              </w:rPr>
            </w:pPr>
          </w:p>
          <w:p w14:paraId="4F2EDA78">
            <w:pPr>
              <w:spacing w:line="440" w:lineRule="exact"/>
              <w:rPr>
                <w:rFonts w:hint="eastAsia" w:ascii="宋体" w:hAnsi="宋体" w:eastAsia="宋体" w:cs="宋体"/>
                <w:sz w:val="24"/>
              </w:rPr>
            </w:pPr>
          </w:p>
        </w:tc>
      </w:tr>
    </w:tbl>
    <w:p w14:paraId="7233F8C9">
      <w:pPr>
        <w:rPr>
          <w:rFonts w:hint="eastAsia" w:ascii="宋体" w:hAnsi="宋体" w:eastAsia="宋体" w:cs="宋体"/>
          <w:b/>
          <w:highlight w:val="white"/>
        </w:rPr>
      </w:pPr>
    </w:p>
    <w:p w14:paraId="4EDC30C7">
      <w:pPr>
        <w:rPr>
          <w:rFonts w:hint="eastAsia" w:ascii="宋体" w:hAnsi="宋体" w:eastAsia="宋体" w:cs="宋体"/>
          <w:b/>
        </w:rPr>
      </w:pPr>
      <w:r>
        <w:rPr>
          <w:rFonts w:hint="eastAsia" w:ascii="宋体" w:hAnsi="宋体" w:eastAsia="宋体" w:cs="宋体"/>
          <w:b/>
          <w:highlight w:val="white"/>
        </w:rPr>
        <w:t>注：1、所有投标申请人的注册建造师都须填写此表。</w:t>
      </w:r>
    </w:p>
    <w:p w14:paraId="70482293">
      <w:pPr>
        <w:ind w:firstLine="422" w:firstLineChars="200"/>
        <w:rPr>
          <w:rFonts w:hint="eastAsia" w:ascii="宋体" w:hAnsi="宋体" w:eastAsia="宋体" w:cs="宋体"/>
          <w:b/>
        </w:rPr>
      </w:pPr>
      <w:r>
        <w:rPr>
          <w:rFonts w:hint="eastAsia" w:ascii="宋体" w:hAnsi="宋体" w:eastAsia="宋体" w:cs="宋体"/>
          <w:b/>
          <w:highlight w:val="white"/>
        </w:rPr>
        <w:t>2、附相关证明资料</w:t>
      </w:r>
      <w:r>
        <w:rPr>
          <w:rFonts w:hint="eastAsia" w:ascii="宋体" w:hAnsi="宋体" w:eastAsia="宋体" w:cs="宋体"/>
          <w:b/>
        </w:rPr>
        <w:t>。</w:t>
      </w:r>
    </w:p>
    <w:p w14:paraId="1A634AE7">
      <w:pPr>
        <w:rPr>
          <w:rFonts w:hint="eastAsia" w:ascii="宋体" w:hAnsi="宋体" w:eastAsia="宋体" w:cs="宋体"/>
          <w:b/>
        </w:rPr>
      </w:pPr>
    </w:p>
    <w:p w14:paraId="6E3D502A">
      <w:pPr>
        <w:rPr>
          <w:rFonts w:hint="eastAsia" w:ascii="宋体" w:hAnsi="宋体" w:eastAsia="宋体" w:cs="宋体"/>
          <w:b/>
        </w:rPr>
        <w:sectPr>
          <w:headerReference r:id="rId5" w:type="first"/>
          <w:footerReference r:id="rId6" w:type="first"/>
          <w:pgSz w:w="11907" w:h="16840"/>
          <w:pgMar w:top="1247" w:right="1287" w:bottom="1531" w:left="1418" w:header="851" w:footer="992" w:gutter="0"/>
          <w:pgNumType w:fmt="decimal"/>
          <w:cols w:space="720" w:num="1"/>
          <w:docGrid w:linePitch="312" w:charSpace="0"/>
        </w:sectPr>
      </w:pPr>
    </w:p>
    <w:p w14:paraId="413949B4">
      <w:pPr>
        <w:rPr>
          <w:rFonts w:hint="eastAsia" w:ascii="宋体" w:hAnsi="宋体" w:eastAsia="宋体" w:cs="宋体"/>
          <w:b/>
          <w:sz w:val="36"/>
        </w:rPr>
      </w:pPr>
      <w:r>
        <w:rPr>
          <w:rFonts w:hint="eastAsia" w:ascii="宋体" w:hAnsi="宋体" w:eastAsia="宋体" w:cs="宋体"/>
          <w:highlight w:val="white"/>
        </w:rPr>
        <w:t>附表3</w:t>
      </w:r>
    </w:p>
    <w:p w14:paraId="4DCD4E57">
      <w:pPr>
        <w:jc w:val="center"/>
        <w:rPr>
          <w:rFonts w:hint="eastAsia" w:ascii="宋体" w:hAnsi="宋体" w:eastAsia="宋体" w:cs="宋体"/>
          <w:b/>
          <w:sz w:val="36"/>
        </w:rPr>
      </w:pPr>
      <w:r>
        <w:rPr>
          <w:rFonts w:hint="eastAsia" w:ascii="宋体" w:hAnsi="宋体" w:eastAsia="宋体" w:cs="宋体"/>
          <w:b/>
          <w:sz w:val="36"/>
          <w:highlight w:val="white"/>
        </w:rPr>
        <w:t>项目技术负责人简历表</w:t>
      </w:r>
    </w:p>
    <w:p w14:paraId="5843322D">
      <w:pPr>
        <w:spacing w:line="440" w:lineRule="exact"/>
        <w:rPr>
          <w:rFonts w:hint="eastAsia" w:ascii="宋体" w:hAnsi="宋体" w:eastAsia="宋体" w:cs="宋体"/>
          <w:sz w:val="24"/>
        </w:rPr>
      </w:pPr>
      <w:r>
        <w:rPr>
          <w:rFonts w:hint="eastAsia" w:ascii="宋体" w:hAnsi="宋体" w:eastAsia="宋体" w:cs="宋体"/>
          <w:sz w:val="24"/>
          <w:highlight w:val="white"/>
        </w:rPr>
        <w:t>投标人（盖章）：</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2"/>
        <w:gridCol w:w="1512"/>
        <w:gridCol w:w="1512"/>
        <w:gridCol w:w="1512"/>
        <w:gridCol w:w="1514"/>
      </w:tblGrid>
      <w:tr w14:paraId="766D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510" w:type="dxa"/>
            <w:vAlign w:val="center"/>
          </w:tcPr>
          <w:p w14:paraId="24E8C8A2">
            <w:pPr>
              <w:spacing w:line="440" w:lineRule="exact"/>
              <w:jc w:val="center"/>
              <w:rPr>
                <w:rFonts w:hint="eastAsia" w:ascii="宋体" w:hAnsi="宋体" w:eastAsia="宋体" w:cs="宋体"/>
                <w:sz w:val="24"/>
              </w:rPr>
            </w:pPr>
            <w:r>
              <w:rPr>
                <w:rFonts w:hint="eastAsia" w:ascii="宋体" w:hAnsi="宋体" w:eastAsia="宋体" w:cs="宋体"/>
                <w:sz w:val="24"/>
                <w:highlight w:val="white"/>
              </w:rPr>
              <w:t>1</w:t>
            </w:r>
          </w:p>
        </w:tc>
        <w:tc>
          <w:tcPr>
            <w:tcW w:w="7562" w:type="dxa"/>
            <w:gridSpan w:val="5"/>
          </w:tcPr>
          <w:p w14:paraId="1165B1FE">
            <w:pPr>
              <w:spacing w:line="440" w:lineRule="exact"/>
              <w:rPr>
                <w:rFonts w:hint="eastAsia" w:ascii="宋体" w:hAnsi="宋体" w:eastAsia="宋体" w:cs="宋体"/>
                <w:sz w:val="24"/>
              </w:rPr>
            </w:pPr>
            <w:r>
              <w:rPr>
                <w:rFonts w:hint="eastAsia" w:ascii="宋体" w:hAnsi="宋体" w:eastAsia="宋体" w:cs="宋体"/>
                <w:sz w:val="24"/>
                <w:highlight w:val="white"/>
              </w:rPr>
              <w:t>项目技术负责人姓名：</w:t>
            </w:r>
          </w:p>
          <w:p w14:paraId="056A072A">
            <w:pPr>
              <w:spacing w:line="440" w:lineRule="exact"/>
              <w:rPr>
                <w:rFonts w:hint="eastAsia" w:ascii="宋体" w:hAnsi="宋体" w:eastAsia="宋体" w:cs="宋体"/>
                <w:sz w:val="24"/>
              </w:rPr>
            </w:pPr>
            <w:r>
              <w:rPr>
                <w:rFonts w:hint="eastAsia" w:ascii="宋体" w:hAnsi="宋体" w:eastAsia="宋体" w:cs="宋体"/>
                <w:sz w:val="24"/>
                <w:highlight w:val="white"/>
              </w:rPr>
              <w:t>身份证号码：</w:t>
            </w:r>
          </w:p>
          <w:p w14:paraId="4FA177FA">
            <w:pPr>
              <w:spacing w:line="440" w:lineRule="exact"/>
              <w:rPr>
                <w:rFonts w:hint="eastAsia" w:ascii="宋体" w:hAnsi="宋体" w:eastAsia="宋体" w:cs="宋体"/>
                <w:sz w:val="24"/>
              </w:rPr>
            </w:pPr>
            <w:r>
              <w:rPr>
                <w:rFonts w:hint="eastAsia" w:ascii="宋体" w:hAnsi="宋体" w:eastAsia="宋体" w:cs="宋体"/>
                <w:sz w:val="24"/>
                <w:highlight w:val="white"/>
              </w:rPr>
              <w:t>工作单位：</w:t>
            </w:r>
          </w:p>
          <w:p w14:paraId="008481A0">
            <w:pPr>
              <w:spacing w:line="440" w:lineRule="exact"/>
              <w:rPr>
                <w:rFonts w:hint="eastAsia" w:ascii="宋体" w:hAnsi="宋体" w:eastAsia="宋体" w:cs="宋体"/>
                <w:sz w:val="24"/>
              </w:rPr>
            </w:pPr>
            <w:r>
              <w:rPr>
                <w:rFonts w:hint="eastAsia" w:ascii="宋体" w:hAnsi="宋体" w:eastAsia="宋体" w:cs="宋体"/>
                <w:sz w:val="24"/>
                <w:highlight w:val="white"/>
              </w:rPr>
              <w:t>联系电话：</w:t>
            </w:r>
          </w:p>
        </w:tc>
      </w:tr>
      <w:tr w14:paraId="376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510" w:type="dxa"/>
            <w:vAlign w:val="center"/>
          </w:tcPr>
          <w:p w14:paraId="603D8C37">
            <w:pPr>
              <w:spacing w:line="440" w:lineRule="exact"/>
              <w:jc w:val="center"/>
              <w:rPr>
                <w:rFonts w:hint="eastAsia" w:ascii="宋体" w:hAnsi="宋体" w:eastAsia="宋体" w:cs="宋体"/>
                <w:sz w:val="24"/>
              </w:rPr>
            </w:pPr>
            <w:r>
              <w:rPr>
                <w:rFonts w:hint="eastAsia" w:ascii="宋体" w:hAnsi="宋体" w:eastAsia="宋体" w:cs="宋体"/>
                <w:sz w:val="24"/>
                <w:highlight w:val="white"/>
              </w:rPr>
              <w:t>2</w:t>
            </w:r>
          </w:p>
        </w:tc>
        <w:tc>
          <w:tcPr>
            <w:tcW w:w="7562" w:type="dxa"/>
            <w:gridSpan w:val="5"/>
          </w:tcPr>
          <w:p w14:paraId="34390E58">
            <w:pPr>
              <w:spacing w:line="440" w:lineRule="exact"/>
              <w:rPr>
                <w:rFonts w:hint="eastAsia" w:ascii="宋体" w:hAnsi="宋体" w:eastAsia="宋体" w:cs="宋体"/>
                <w:sz w:val="24"/>
              </w:rPr>
            </w:pPr>
            <w:r>
              <w:rPr>
                <w:rFonts w:hint="eastAsia" w:ascii="宋体" w:hAnsi="宋体" w:eastAsia="宋体" w:cs="宋体"/>
                <w:sz w:val="24"/>
                <w:highlight w:val="white"/>
              </w:rPr>
              <w:t>性别：</w:t>
            </w:r>
          </w:p>
          <w:p w14:paraId="0BE8232F">
            <w:pPr>
              <w:spacing w:line="440" w:lineRule="exact"/>
              <w:rPr>
                <w:rFonts w:hint="eastAsia" w:ascii="宋体" w:hAnsi="宋体" w:eastAsia="宋体" w:cs="宋体"/>
                <w:sz w:val="24"/>
              </w:rPr>
            </w:pPr>
            <w:r>
              <w:rPr>
                <w:rFonts w:hint="eastAsia" w:ascii="宋体" w:hAnsi="宋体" w:eastAsia="宋体" w:cs="宋体"/>
                <w:sz w:val="24"/>
                <w:highlight w:val="white"/>
              </w:rPr>
              <w:t>年龄：</w:t>
            </w:r>
          </w:p>
          <w:p w14:paraId="639A740D">
            <w:pPr>
              <w:spacing w:line="440" w:lineRule="exact"/>
              <w:rPr>
                <w:rFonts w:hint="eastAsia" w:ascii="宋体" w:hAnsi="宋体" w:eastAsia="宋体" w:cs="宋体"/>
                <w:sz w:val="24"/>
              </w:rPr>
            </w:pPr>
            <w:r>
              <w:rPr>
                <w:rFonts w:hint="eastAsia" w:ascii="宋体" w:hAnsi="宋体" w:eastAsia="宋体" w:cs="宋体"/>
                <w:sz w:val="24"/>
                <w:highlight w:val="white"/>
              </w:rPr>
              <w:t>职称（附证书复印件）：</w:t>
            </w:r>
          </w:p>
        </w:tc>
      </w:tr>
      <w:tr w14:paraId="6F20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510" w:type="dxa"/>
            <w:vAlign w:val="center"/>
          </w:tcPr>
          <w:p w14:paraId="6A96ABC4">
            <w:pPr>
              <w:spacing w:line="440" w:lineRule="exact"/>
              <w:jc w:val="center"/>
              <w:rPr>
                <w:rFonts w:hint="eastAsia" w:ascii="宋体" w:hAnsi="宋体" w:eastAsia="宋体" w:cs="宋体"/>
                <w:sz w:val="24"/>
              </w:rPr>
            </w:pPr>
            <w:r>
              <w:rPr>
                <w:rFonts w:hint="eastAsia" w:ascii="宋体" w:hAnsi="宋体" w:eastAsia="宋体" w:cs="宋体"/>
                <w:sz w:val="24"/>
                <w:highlight w:val="white"/>
              </w:rPr>
              <w:t>3</w:t>
            </w:r>
          </w:p>
        </w:tc>
        <w:tc>
          <w:tcPr>
            <w:tcW w:w="7562" w:type="dxa"/>
            <w:gridSpan w:val="5"/>
          </w:tcPr>
          <w:p w14:paraId="31486B4D">
            <w:pPr>
              <w:spacing w:line="440" w:lineRule="exact"/>
              <w:rPr>
                <w:rFonts w:hint="eastAsia" w:ascii="宋体" w:hAnsi="宋体" w:eastAsia="宋体" w:cs="宋体"/>
                <w:sz w:val="24"/>
              </w:rPr>
            </w:pPr>
            <w:r>
              <w:rPr>
                <w:rFonts w:hint="eastAsia" w:ascii="宋体" w:hAnsi="宋体" w:eastAsia="宋体" w:cs="宋体"/>
                <w:sz w:val="24"/>
                <w:highlight w:val="white"/>
              </w:rPr>
              <w:t>工作简历：</w:t>
            </w:r>
          </w:p>
          <w:p w14:paraId="42492E6E">
            <w:pPr>
              <w:spacing w:line="440" w:lineRule="exact"/>
              <w:rPr>
                <w:rFonts w:hint="eastAsia" w:ascii="宋体" w:hAnsi="宋体" w:eastAsia="宋体" w:cs="宋体"/>
                <w:sz w:val="24"/>
              </w:rPr>
            </w:pPr>
          </w:p>
          <w:p w14:paraId="0C871A6A">
            <w:pPr>
              <w:spacing w:line="440" w:lineRule="exact"/>
              <w:rPr>
                <w:rFonts w:hint="eastAsia" w:ascii="宋体" w:hAnsi="宋体" w:eastAsia="宋体" w:cs="宋体"/>
                <w:sz w:val="24"/>
              </w:rPr>
            </w:pPr>
          </w:p>
          <w:p w14:paraId="360D0FED">
            <w:pPr>
              <w:spacing w:line="440" w:lineRule="exact"/>
              <w:rPr>
                <w:rFonts w:hint="eastAsia" w:ascii="宋体" w:hAnsi="宋体" w:eastAsia="宋体" w:cs="宋体"/>
                <w:sz w:val="24"/>
              </w:rPr>
            </w:pPr>
          </w:p>
          <w:p w14:paraId="2E28D283">
            <w:pPr>
              <w:spacing w:line="440" w:lineRule="exact"/>
              <w:rPr>
                <w:rFonts w:hint="eastAsia" w:ascii="宋体" w:hAnsi="宋体" w:eastAsia="宋体" w:cs="宋体"/>
                <w:sz w:val="24"/>
              </w:rPr>
            </w:pPr>
          </w:p>
        </w:tc>
      </w:tr>
      <w:tr w14:paraId="5CEE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10" w:type="dxa"/>
            <w:vMerge w:val="restart"/>
            <w:vAlign w:val="center"/>
          </w:tcPr>
          <w:p w14:paraId="54F87904">
            <w:pPr>
              <w:spacing w:line="440" w:lineRule="exact"/>
              <w:jc w:val="center"/>
              <w:rPr>
                <w:rFonts w:hint="eastAsia" w:ascii="宋体" w:hAnsi="宋体" w:eastAsia="宋体" w:cs="宋体"/>
                <w:sz w:val="24"/>
              </w:rPr>
            </w:pPr>
            <w:r>
              <w:rPr>
                <w:rFonts w:hint="eastAsia" w:ascii="宋体" w:hAnsi="宋体" w:eastAsia="宋体" w:cs="宋体"/>
                <w:sz w:val="24"/>
                <w:highlight w:val="white"/>
              </w:rPr>
              <w:t>4</w:t>
            </w:r>
          </w:p>
        </w:tc>
        <w:tc>
          <w:tcPr>
            <w:tcW w:w="7562" w:type="dxa"/>
            <w:gridSpan w:val="5"/>
          </w:tcPr>
          <w:p w14:paraId="5B4764B2">
            <w:pPr>
              <w:spacing w:line="440" w:lineRule="exact"/>
              <w:jc w:val="center"/>
              <w:rPr>
                <w:rFonts w:hint="eastAsia" w:ascii="宋体" w:hAnsi="宋体" w:eastAsia="宋体" w:cs="宋体"/>
                <w:sz w:val="24"/>
              </w:rPr>
            </w:pPr>
            <w:r>
              <w:rPr>
                <w:rFonts w:hint="eastAsia" w:ascii="宋体" w:hAnsi="宋体" w:eastAsia="宋体" w:cs="宋体"/>
                <w:sz w:val="24"/>
                <w:highlight w:val="white"/>
              </w:rPr>
              <w:t>近 三 年 在 建 和 已 完 工 程 项 目 情 况</w:t>
            </w:r>
          </w:p>
        </w:tc>
      </w:tr>
      <w:tr w14:paraId="5B9A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510" w:type="dxa"/>
            <w:vMerge w:val="continue"/>
            <w:vAlign w:val="center"/>
          </w:tcPr>
          <w:p w14:paraId="52A5F402">
            <w:pPr>
              <w:spacing w:line="440" w:lineRule="exact"/>
              <w:jc w:val="center"/>
              <w:rPr>
                <w:rFonts w:hint="eastAsia" w:ascii="宋体" w:hAnsi="宋体" w:eastAsia="宋体" w:cs="宋体"/>
                <w:sz w:val="24"/>
              </w:rPr>
            </w:pPr>
          </w:p>
        </w:tc>
        <w:tc>
          <w:tcPr>
            <w:tcW w:w="1512" w:type="dxa"/>
            <w:vAlign w:val="center"/>
          </w:tcPr>
          <w:p w14:paraId="438ED355">
            <w:pPr>
              <w:spacing w:line="440" w:lineRule="exact"/>
              <w:jc w:val="center"/>
              <w:rPr>
                <w:rFonts w:hint="eastAsia" w:ascii="宋体" w:hAnsi="宋体" w:eastAsia="宋体" w:cs="宋体"/>
                <w:sz w:val="24"/>
              </w:rPr>
            </w:pPr>
            <w:r>
              <w:rPr>
                <w:rFonts w:hint="eastAsia" w:ascii="宋体" w:hAnsi="宋体" w:eastAsia="宋体" w:cs="宋体"/>
                <w:sz w:val="24"/>
                <w:highlight w:val="white"/>
              </w:rPr>
              <w:t>建设单位</w:t>
            </w:r>
          </w:p>
        </w:tc>
        <w:tc>
          <w:tcPr>
            <w:tcW w:w="1512" w:type="dxa"/>
            <w:vAlign w:val="center"/>
          </w:tcPr>
          <w:p w14:paraId="594E3F37">
            <w:pPr>
              <w:spacing w:line="440" w:lineRule="exact"/>
              <w:jc w:val="center"/>
              <w:rPr>
                <w:rFonts w:hint="eastAsia" w:ascii="宋体" w:hAnsi="宋体" w:eastAsia="宋体" w:cs="宋体"/>
                <w:sz w:val="24"/>
              </w:rPr>
            </w:pPr>
            <w:r>
              <w:rPr>
                <w:rFonts w:hint="eastAsia" w:ascii="宋体" w:hAnsi="宋体" w:eastAsia="宋体" w:cs="宋体"/>
                <w:sz w:val="24"/>
                <w:highlight w:val="white"/>
              </w:rPr>
              <w:t>工程名称</w:t>
            </w:r>
          </w:p>
        </w:tc>
        <w:tc>
          <w:tcPr>
            <w:tcW w:w="1512" w:type="dxa"/>
            <w:vAlign w:val="center"/>
          </w:tcPr>
          <w:p w14:paraId="29DC0AEE">
            <w:pPr>
              <w:spacing w:line="440" w:lineRule="exact"/>
              <w:jc w:val="center"/>
              <w:rPr>
                <w:rFonts w:hint="eastAsia" w:ascii="宋体" w:hAnsi="宋体" w:eastAsia="宋体" w:cs="宋体"/>
                <w:sz w:val="24"/>
              </w:rPr>
            </w:pPr>
            <w:r>
              <w:rPr>
                <w:rFonts w:hint="eastAsia" w:ascii="宋体" w:hAnsi="宋体" w:eastAsia="宋体" w:cs="宋体"/>
                <w:sz w:val="24"/>
                <w:highlight w:val="white"/>
              </w:rPr>
              <w:t>建设规模</w:t>
            </w:r>
          </w:p>
        </w:tc>
        <w:tc>
          <w:tcPr>
            <w:tcW w:w="1512" w:type="dxa"/>
            <w:vAlign w:val="center"/>
          </w:tcPr>
          <w:p w14:paraId="799C2027">
            <w:pPr>
              <w:spacing w:line="440" w:lineRule="exact"/>
              <w:jc w:val="center"/>
              <w:rPr>
                <w:rFonts w:hint="eastAsia" w:ascii="宋体" w:hAnsi="宋体" w:eastAsia="宋体" w:cs="宋体"/>
                <w:sz w:val="24"/>
              </w:rPr>
            </w:pPr>
            <w:r>
              <w:rPr>
                <w:rFonts w:hint="eastAsia" w:ascii="宋体" w:hAnsi="宋体" w:eastAsia="宋体" w:cs="宋体"/>
                <w:sz w:val="24"/>
                <w:highlight w:val="white"/>
              </w:rPr>
              <w:t>开竣工时间</w:t>
            </w:r>
          </w:p>
        </w:tc>
        <w:tc>
          <w:tcPr>
            <w:tcW w:w="1514" w:type="dxa"/>
            <w:vAlign w:val="center"/>
          </w:tcPr>
          <w:p w14:paraId="758A743F">
            <w:pPr>
              <w:spacing w:line="440" w:lineRule="exact"/>
              <w:jc w:val="center"/>
              <w:rPr>
                <w:rFonts w:hint="eastAsia" w:ascii="宋体" w:hAnsi="宋体" w:eastAsia="宋体" w:cs="宋体"/>
                <w:sz w:val="24"/>
              </w:rPr>
            </w:pPr>
            <w:r>
              <w:rPr>
                <w:rFonts w:hint="eastAsia" w:ascii="宋体" w:hAnsi="宋体" w:eastAsia="宋体" w:cs="宋体"/>
                <w:sz w:val="24"/>
                <w:highlight w:val="white"/>
              </w:rPr>
              <w:t>工程质量</w:t>
            </w:r>
          </w:p>
        </w:tc>
      </w:tr>
      <w:tr w14:paraId="48D7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510" w:type="dxa"/>
            <w:vMerge w:val="continue"/>
            <w:vAlign w:val="center"/>
          </w:tcPr>
          <w:p w14:paraId="532B728D">
            <w:pPr>
              <w:spacing w:line="440" w:lineRule="exact"/>
              <w:jc w:val="center"/>
              <w:rPr>
                <w:rFonts w:hint="eastAsia" w:ascii="宋体" w:hAnsi="宋体" w:eastAsia="宋体" w:cs="宋体"/>
                <w:sz w:val="24"/>
              </w:rPr>
            </w:pPr>
          </w:p>
        </w:tc>
        <w:tc>
          <w:tcPr>
            <w:tcW w:w="1512" w:type="dxa"/>
          </w:tcPr>
          <w:p w14:paraId="44D6722D">
            <w:pPr>
              <w:spacing w:line="440" w:lineRule="exact"/>
              <w:rPr>
                <w:rFonts w:hint="eastAsia" w:ascii="宋体" w:hAnsi="宋体" w:eastAsia="宋体" w:cs="宋体"/>
                <w:sz w:val="24"/>
              </w:rPr>
            </w:pPr>
          </w:p>
        </w:tc>
        <w:tc>
          <w:tcPr>
            <w:tcW w:w="1512" w:type="dxa"/>
          </w:tcPr>
          <w:p w14:paraId="71E6F1D9">
            <w:pPr>
              <w:spacing w:line="440" w:lineRule="exact"/>
              <w:rPr>
                <w:rFonts w:hint="eastAsia" w:ascii="宋体" w:hAnsi="宋体" w:eastAsia="宋体" w:cs="宋体"/>
                <w:sz w:val="24"/>
              </w:rPr>
            </w:pPr>
          </w:p>
        </w:tc>
        <w:tc>
          <w:tcPr>
            <w:tcW w:w="1512" w:type="dxa"/>
          </w:tcPr>
          <w:p w14:paraId="43D9194D">
            <w:pPr>
              <w:spacing w:line="440" w:lineRule="exact"/>
              <w:rPr>
                <w:rFonts w:hint="eastAsia" w:ascii="宋体" w:hAnsi="宋体" w:eastAsia="宋体" w:cs="宋体"/>
                <w:sz w:val="24"/>
              </w:rPr>
            </w:pPr>
          </w:p>
        </w:tc>
        <w:tc>
          <w:tcPr>
            <w:tcW w:w="1512" w:type="dxa"/>
          </w:tcPr>
          <w:p w14:paraId="7AAC8865">
            <w:pPr>
              <w:spacing w:line="440" w:lineRule="exact"/>
              <w:rPr>
                <w:rFonts w:hint="eastAsia" w:ascii="宋体" w:hAnsi="宋体" w:eastAsia="宋体" w:cs="宋体"/>
                <w:sz w:val="24"/>
              </w:rPr>
            </w:pPr>
          </w:p>
        </w:tc>
        <w:tc>
          <w:tcPr>
            <w:tcW w:w="1514" w:type="dxa"/>
          </w:tcPr>
          <w:p w14:paraId="47F97A56">
            <w:pPr>
              <w:spacing w:line="440" w:lineRule="exact"/>
              <w:rPr>
                <w:rFonts w:hint="eastAsia" w:ascii="宋体" w:hAnsi="宋体" w:eastAsia="宋体" w:cs="宋体"/>
                <w:sz w:val="24"/>
              </w:rPr>
            </w:pPr>
          </w:p>
        </w:tc>
      </w:tr>
      <w:tr w14:paraId="5BA3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510" w:type="dxa"/>
            <w:vMerge w:val="continue"/>
            <w:vAlign w:val="center"/>
          </w:tcPr>
          <w:p w14:paraId="7B650193">
            <w:pPr>
              <w:spacing w:line="440" w:lineRule="exact"/>
              <w:jc w:val="center"/>
              <w:rPr>
                <w:rFonts w:hint="eastAsia" w:ascii="宋体" w:hAnsi="宋体" w:eastAsia="宋体" w:cs="宋体"/>
                <w:sz w:val="24"/>
              </w:rPr>
            </w:pPr>
          </w:p>
        </w:tc>
        <w:tc>
          <w:tcPr>
            <w:tcW w:w="1512" w:type="dxa"/>
          </w:tcPr>
          <w:p w14:paraId="6CFA710A">
            <w:pPr>
              <w:spacing w:line="440" w:lineRule="exact"/>
              <w:rPr>
                <w:rFonts w:hint="eastAsia" w:ascii="宋体" w:hAnsi="宋体" w:eastAsia="宋体" w:cs="宋体"/>
                <w:sz w:val="24"/>
              </w:rPr>
            </w:pPr>
          </w:p>
        </w:tc>
        <w:tc>
          <w:tcPr>
            <w:tcW w:w="1512" w:type="dxa"/>
          </w:tcPr>
          <w:p w14:paraId="5ECF8A96">
            <w:pPr>
              <w:spacing w:line="440" w:lineRule="exact"/>
              <w:rPr>
                <w:rFonts w:hint="eastAsia" w:ascii="宋体" w:hAnsi="宋体" w:eastAsia="宋体" w:cs="宋体"/>
                <w:sz w:val="24"/>
              </w:rPr>
            </w:pPr>
          </w:p>
        </w:tc>
        <w:tc>
          <w:tcPr>
            <w:tcW w:w="1512" w:type="dxa"/>
          </w:tcPr>
          <w:p w14:paraId="5B04835E">
            <w:pPr>
              <w:spacing w:line="440" w:lineRule="exact"/>
              <w:rPr>
                <w:rFonts w:hint="eastAsia" w:ascii="宋体" w:hAnsi="宋体" w:eastAsia="宋体" w:cs="宋体"/>
                <w:sz w:val="24"/>
              </w:rPr>
            </w:pPr>
          </w:p>
        </w:tc>
        <w:tc>
          <w:tcPr>
            <w:tcW w:w="1512" w:type="dxa"/>
          </w:tcPr>
          <w:p w14:paraId="5730960C">
            <w:pPr>
              <w:spacing w:line="440" w:lineRule="exact"/>
              <w:rPr>
                <w:rFonts w:hint="eastAsia" w:ascii="宋体" w:hAnsi="宋体" w:eastAsia="宋体" w:cs="宋体"/>
                <w:sz w:val="24"/>
              </w:rPr>
            </w:pPr>
          </w:p>
        </w:tc>
        <w:tc>
          <w:tcPr>
            <w:tcW w:w="1514" w:type="dxa"/>
          </w:tcPr>
          <w:p w14:paraId="7DF92F96">
            <w:pPr>
              <w:spacing w:line="440" w:lineRule="exact"/>
              <w:rPr>
                <w:rFonts w:hint="eastAsia" w:ascii="宋体" w:hAnsi="宋体" w:eastAsia="宋体" w:cs="宋体"/>
                <w:sz w:val="24"/>
              </w:rPr>
            </w:pPr>
          </w:p>
        </w:tc>
      </w:tr>
      <w:tr w14:paraId="0E52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510" w:type="dxa"/>
            <w:vMerge w:val="continue"/>
            <w:vAlign w:val="center"/>
          </w:tcPr>
          <w:p w14:paraId="29077F73">
            <w:pPr>
              <w:spacing w:line="440" w:lineRule="exact"/>
              <w:jc w:val="center"/>
              <w:rPr>
                <w:rFonts w:hint="eastAsia" w:ascii="宋体" w:hAnsi="宋体" w:eastAsia="宋体" w:cs="宋体"/>
                <w:sz w:val="24"/>
              </w:rPr>
            </w:pPr>
          </w:p>
        </w:tc>
        <w:tc>
          <w:tcPr>
            <w:tcW w:w="1512" w:type="dxa"/>
          </w:tcPr>
          <w:p w14:paraId="1FB12729">
            <w:pPr>
              <w:spacing w:line="440" w:lineRule="exact"/>
              <w:rPr>
                <w:rFonts w:hint="eastAsia" w:ascii="宋体" w:hAnsi="宋体" w:eastAsia="宋体" w:cs="宋体"/>
                <w:sz w:val="24"/>
              </w:rPr>
            </w:pPr>
          </w:p>
        </w:tc>
        <w:tc>
          <w:tcPr>
            <w:tcW w:w="1512" w:type="dxa"/>
          </w:tcPr>
          <w:p w14:paraId="6A381533">
            <w:pPr>
              <w:spacing w:line="440" w:lineRule="exact"/>
              <w:rPr>
                <w:rFonts w:hint="eastAsia" w:ascii="宋体" w:hAnsi="宋体" w:eastAsia="宋体" w:cs="宋体"/>
                <w:sz w:val="24"/>
              </w:rPr>
            </w:pPr>
          </w:p>
        </w:tc>
        <w:tc>
          <w:tcPr>
            <w:tcW w:w="1512" w:type="dxa"/>
          </w:tcPr>
          <w:p w14:paraId="04924668">
            <w:pPr>
              <w:spacing w:line="440" w:lineRule="exact"/>
              <w:rPr>
                <w:rFonts w:hint="eastAsia" w:ascii="宋体" w:hAnsi="宋体" w:eastAsia="宋体" w:cs="宋体"/>
                <w:sz w:val="24"/>
              </w:rPr>
            </w:pPr>
          </w:p>
        </w:tc>
        <w:tc>
          <w:tcPr>
            <w:tcW w:w="1512" w:type="dxa"/>
          </w:tcPr>
          <w:p w14:paraId="7AA3C770">
            <w:pPr>
              <w:spacing w:line="440" w:lineRule="exact"/>
              <w:rPr>
                <w:rFonts w:hint="eastAsia" w:ascii="宋体" w:hAnsi="宋体" w:eastAsia="宋体" w:cs="宋体"/>
                <w:sz w:val="24"/>
              </w:rPr>
            </w:pPr>
          </w:p>
        </w:tc>
        <w:tc>
          <w:tcPr>
            <w:tcW w:w="1514" w:type="dxa"/>
          </w:tcPr>
          <w:p w14:paraId="782714B6">
            <w:pPr>
              <w:spacing w:line="440" w:lineRule="exact"/>
              <w:rPr>
                <w:rFonts w:hint="eastAsia" w:ascii="宋体" w:hAnsi="宋体" w:eastAsia="宋体" w:cs="宋体"/>
                <w:sz w:val="24"/>
              </w:rPr>
            </w:pPr>
          </w:p>
        </w:tc>
      </w:tr>
      <w:tr w14:paraId="1ADC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510" w:type="dxa"/>
            <w:vMerge w:val="continue"/>
            <w:vAlign w:val="center"/>
          </w:tcPr>
          <w:p w14:paraId="0E5ACB82">
            <w:pPr>
              <w:spacing w:line="440" w:lineRule="exact"/>
              <w:jc w:val="center"/>
              <w:rPr>
                <w:rFonts w:hint="eastAsia" w:ascii="宋体" w:hAnsi="宋体" w:eastAsia="宋体" w:cs="宋体"/>
                <w:sz w:val="24"/>
              </w:rPr>
            </w:pPr>
          </w:p>
        </w:tc>
        <w:tc>
          <w:tcPr>
            <w:tcW w:w="1512" w:type="dxa"/>
          </w:tcPr>
          <w:p w14:paraId="4C3DE4EF">
            <w:pPr>
              <w:spacing w:line="440" w:lineRule="exact"/>
              <w:rPr>
                <w:rFonts w:hint="eastAsia" w:ascii="宋体" w:hAnsi="宋体" w:eastAsia="宋体" w:cs="宋体"/>
                <w:sz w:val="24"/>
              </w:rPr>
            </w:pPr>
          </w:p>
        </w:tc>
        <w:tc>
          <w:tcPr>
            <w:tcW w:w="1512" w:type="dxa"/>
          </w:tcPr>
          <w:p w14:paraId="7D849331">
            <w:pPr>
              <w:spacing w:line="440" w:lineRule="exact"/>
              <w:rPr>
                <w:rFonts w:hint="eastAsia" w:ascii="宋体" w:hAnsi="宋体" w:eastAsia="宋体" w:cs="宋体"/>
                <w:sz w:val="24"/>
              </w:rPr>
            </w:pPr>
          </w:p>
        </w:tc>
        <w:tc>
          <w:tcPr>
            <w:tcW w:w="1512" w:type="dxa"/>
          </w:tcPr>
          <w:p w14:paraId="620FADFE">
            <w:pPr>
              <w:spacing w:line="440" w:lineRule="exact"/>
              <w:rPr>
                <w:rFonts w:hint="eastAsia" w:ascii="宋体" w:hAnsi="宋体" w:eastAsia="宋体" w:cs="宋体"/>
                <w:sz w:val="24"/>
              </w:rPr>
            </w:pPr>
          </w:p>
        </w:tc>
        <w:tc>
          <w:tcPr>
            <w:tcW w:w="1512" w:type="dxa"/>
          </w:tcPr>
          <w:p w14:paraId="0E92D865">
            <w:pPr>
              <w:spacing w:line="440" w:lineRule="exact"/>
              <w:rPr>
                <w:rFonts w:hint="eastAsia" w:ascii="宋体" w:hAnsi="宋体" w:eastAsia="宋体" w:cs="宋体"/>
                <w:sz w:val="24"/>
              </w:rPr>
            </w:pPr>
          </w:p>
        </w:tc>
        <w:tc>
          <w:tcPr>
            <w:tcW w:w="1514" w:type="dxa"/>
          </w:tcPr>
          <w:p w14:paraId="32845C7B">
            <w:pPr>
              <w:spacing w:line="440" w:lineRule="exact"/>
              <w:rPr>
                <w:rFonts w:hint="eastAsia" w:ascii="宋体" w:hAnsi="宋体" w:eastAsia="宋体" w:cs="宋体"/>
                <w:sz w:val="24"/>
              </w:rPr>
            </w:pPr>
          </w:p>
        </w:tc>
      </w:tr>
      <w:tr w14:paraId="52BD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510" w:type="dxa"/>
            <w:vAlign w:val="center"/>
          </w:tcPr>
          <w:p w14:paraId="1D09ACC1">
            <w:pPr>
              <w:spacing w:line="440" w:lineRule="exact"/>
              <w:jc w:val="center"/>
              <w:rPr>
                <w:rFonts w:hint="eastAsia" w:ascii="宋体" w:hAnsi="宋体" w:eastAsia="宋体" w:cs="宋体"/>
                <w:sz w:val="24"/>
              </w:rPr>
            </w:pPr>
            <w:r>
              <w:rPr>
                <w:rFonts w:hint="eastAsia" w:ascii="宋体" w:hAnsi="宋体" w:eastAsia="宋体" w:cs="宋体"/>
                <w:sz w:val="24"/>
                <w:highlight w:val="white"/>
              </w:rPr>
              <w:t>5</w:t>
            </w:r>
          </w:p>
        </w:tc>
        <w:tc>
          <w:tcPr>
            <w:tcW w:w="7562" w:type="dxa"/>
            <w:gridSpan w:val="5"/>
          </w:tcPr>
          <w:p w14:paraId="1735312C">
            <w:pPr>
              <w:spacing w:line="440" w:lineRule="exact"/>
              <w:rPr>
                <w:rFonts w:hint="eastAsia" w:ascii="宋体" w:hAnsi="宋体" w:eastAsia="宋体" w:cs="宋体"/>
                <w:sz w:val="24"/>
              </w:rPr>
            </w:pPr>
            <w:r>
              <w:rPr>
                <w:rFonts w:hint="eastAsia" w:ascii="宋体" w:hAnsi="宋体" w:eastAsia="宋体" w:cs="宋体"/>
                <w:sz w:val="24"/>
                <w:highlight w:val="white"/>
              </w:rPr>
              <w:t>其他需要说明情况：</w:t>
            </w:r>
          </w:p>
          <w:p w14:paraId="6EAC1C47">
            <w:pPr>
              <w:spacing w:line="440" w:lineRule="exact"/>
              <w:rPr>
                <w:rFonts w:hint="eastAsia" w:ascii="宋体" w:hAnsi="宋体" w:eastAsia="宋体" w:cs="宋体"/>
                <w:sz w:val="24"/>
              </w:rPr>
            </w:pPr>
          </w:p>
          <w:p w14:paraId="5BC5D1F1">
            <w:pPr>
              <w:spacing w:line="440" w:lineRule="exact"/>
              <w:rPr>
                <w:rFonts w:hint="eastAsia" w:ascii="宋体" w:hAnsi="宋体" w:eastAsia="宋体" w:cs="宋体"/>
                <w:sz w:val="24"/>
              </w:rPr>
            </w:pPr>
          </w:p>
          <w:p w14:paraId="4F13F805">
            <w:pPr>
              <w:spacing w:line="440" w:lineRule="exact"/>
              <w:rPr>
                <w:rFonts w:hint="eastAsia" w:ascii="宋体" w:hAnsi="宋体" w:eastAsia="宋体" w:cs="宋体"/>
                <w:sz w:val="24"/>
              </w:rPr>
            </w:pPr>
          </w:p>
          <w:p w14:paraId="4C1EC01E">
            <w:pPr>
              <w:spacing w:line="440" w:lineRule="exact"/>
              <w:rPr>
                <w:rFonts w:hint="eastAsia" w:ascii="宋体" w:hAnsi="宋体" w:eastAsia="宋体" w:cs="宋体"/>
                <w:sz w:val="24"/>
              </w:rPr>
            </w:pPr>
          </w:p>
        </w:tc>
      </w:tr>
    </w:tbl>
    <w:p w14:paraId="3A84E6AE">
      <w:pPr>
        <w:spacing w:line="440" w:lineRule="exact"/>
        <w:rPr>
          <w:rFonts w:hint="eastAsia" w:ascii="宋体" w:hAnsi="宋体" w:eastAsia="宋体" w:cs="宋体"/>
          <w:b/>
          <w:highlight w:val="white"/>
        </w:rPr>
      </w:pPr>
    </w:p>
    <w:p w14:paraId="17926B05">
      <w:pPr>
        <w:spacing w:line="440" w:lineRule="exact"/>
        <w:rPr>
          <w:rFonts w:hint="eastAsia" w:ascii="宋体" w:hAnsi="宋体" w:eastAsia="宋体" w:cs="宋体"/>
          <w:b/>
        </w:rPr>
      </w:pPr>
      <w:r>
        <w:rPr>
          <w:rFonts w:hint="eastAsia" w:ascii="宋体" w:hAnsi="宋体" w:eastAsia="宋体" w:cs="宋体"/>
          <w:b/>
          <w:highlight w:val="white"/>
        </w:rPr>
        <w:t>注：1、所有投标申请人的项目技术负责人都须填写此表</w:t>
      </w:r>
    </w:p>
    <w:p w14:paraId="67204F11">
      <w:pPr>
        <w:spacing w:line="440" w:lineRule="exact"/>
        <w:rPr>
          <w:rFonts w:hint="eastAsia" w:ascii="宋体" w:hAnsi="宋体" w:eastAsia="宋体" w:cs="宋体"/>
          <w:b/>
        </w:rPr>
      </w:pPr>
      <w:r>
        <w:rPr>
          <w:rFonts w:hint="eastAsia" w:ascii="宋体" w:hAnsi="宋体" w:eastAsia="宋体" w:cs="宋体"/>
          <w:b/>
          <w:highlight w:val="white"/>
        </w:rPr>
        <w:t xml:space="preserve">    2、附相关证明材料</w:t>
      </w:r>
      <w:r>
        <w:rPr>
          <w:rFonts w:hint="eastAsia" w:ascii="宋体" w:hAnsi="宋体" w:eastAsia="宋体" w:cs="宋体"/>
          <w:b/>
        </w:rPr>
        <w:t>。</w:t>
      </w:r>
    </w:p>
    <w:p w14:paraId="5D863E7A">
      <w:pPr>
        <w:rPr>
          <w:rFonts w:hint="eastAsia" w:ascii="宋体" w:hAnsi="宋体" w:eastAsia="宋体" w:cs="宋体"/>
          <w:b/>
          <w:sz w:val="36"/>
        </w:rPr>
      </w:pPr>
    </w:p>
    <w:p w14:paraId="0217BF77">
      <w:pPr>
        <w:rPr>
          <w:rFonts w:hint="eastAsia" w:ascii="宋体" w:hAnsi="宋体" w:eastAsia="宋体" w:cs="宋体"/>
          <w:b/>
          <w:sz w:val="36"/>
        </w:rPr>
      </w:pPr>
    </w:p>
    <w:p w14:paraId="6418F658">
      <w:pPr>
        <w:spacing w:line="440" w:lineRule="exact"/>
        <w:ind w:firstLine="178" w:firstLineChars="85"/>
        <w:rPr>
          <w:rFonts w:hint="eastAsia" w:ascii="宋体" w:hAnsi="宋体" w:eastAsia="宋体" w:cs="宋体"/>
        </w:rPr>
      </w:pPr>
      <w:r>
        <w:rPr>
          <w:rFonts w:hint="eastAsia" w:ascii="宋体" w:hAnsi="宋体" w:eastAsia="宋体" w:cs="宋体"/>
          <w:highlight w:val="white"/>
        </w:rPr>
        <w:t>附表4</w:t>
      </w:r>
    </w:p>
    <w:p w14:paraId="2CAF7E11">
      <w:pPr>
        <w:spacing w:line="440" w:lineRule="exact"/>
        <w:ind w:firstLine="788" w:firstLineChars="218"/>
        <w:jc w:val="center"/>
        <w:rPr>
          <w:rFonts w:hint="eastAsia" w:ascii="宋体" w:hAnsi="宋体" w:eastAsia="宋体" w:cs="宋体"/>
          <w:b/>
        </w:rPr>
      </w:pPr>
      <w:r>
        <w:rPr>
          <w:rFonts w:hint="eastAsia" w:ascii="宋体" w:hAnsi="宋体" w:eastAsia="宋体" w:cs="宋体"/>
          <w:b/>
          <w:sz w:val="36"/>
          <w:highlight w:val="white"/>
        </w:rPr>
        <w:t>项目部人员配备情况</w:t>
      </w:r>
    </w:p>
    <w:p w14:paraId="63841276">
      <w:pPr>
        <w:spacing w:line="440" w:lineRule="exact"/>
        <w:rPr>
          <w:rFonts w:hint="eastAsia" w:ascii="宋体" w:hAnsi="宋体" w:eastAsia="宋体" w:cs="宋体"/>
          <w:sz w:val="24"/>
        </w:rPr>
      </w:pPr>
      <w:r>
        <w:rPr>
          <w:rFonts w:hint="eastAsia" w:ascii="宋体" w:hAnsi="宋体" w:eastAsia="宋体" w:cs="宋体"/>
          <w:sz w:val="24"/>
          <w:highlight w:val="white"/>
        </w:rPr>
        <w:t>投标人（盖章）：</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093"/>
        <w:gridCol w:w="943"/>
        <w:gridCol w:w="943"/>
        <w:gridCol w:w="1185"/>
        <w:gridCol w:w="943"/>
        <w:gridCol w:w="1157"/>
        <w:gridCol w:w="944"/>
        <w:gridCol w:w="944"/>
      </w:tblGrid>
      <w:tr w14:paraId="6AA1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43" w:type="dxa"/>
            <w:vAlign w:val="center"/>
          </w:tcPr>
          <w:p w14:paraId="5CC53339">
            <w:pPr>
              <w:spacing w:line="440" w:lineRule="exact"/>
              <w:jc w:val="center"/>
              <w:rPr>
                <w:rFonts w:hint="eastAsia" w:ascii="宋体" w:hAnsi="宋体" w:eastAsia="宋体" w:cs="宋体"/>
                <w:b/>
              </w:rPr>
            </w:pPr>
            <w:r>
              <w:rPr>
                <w:rFonts w:hint="eastAsia" w:ascii="宋体" w:hAnsi="宋体" w:eastAsia="宋体" w:cs="宋体"/>
                <w:b/>
                <w:highlight w:val="white"/>
              </w:rPr>
              <w:t>姓名</w:t>
            </w:r>
          </w:p>
        </w:tc>
        <w:tc>
          <w:tcPr>
            <w:tcW w:w="1093" w:type="dxa"/>
            <w:vAlign w:val="center"/>
          </w:tcPr>
          <w:p w14:paraId="144B034D">
            <w:pPr>
              <w:spacing w:line="440" w:lineRule="exact"/>
              <w:jc w:val="center"/>
              <w:rPr>
                <w:rFonts w:hint="eastAsia" w:ascii="宋体" w:hAnsi="宋体" w:eastAsia="宋体" w:cs="宋体"/>
                <w:b/>
              </w:rPr>
            </w:pPr>
            <w:r>
              <w:rPr>
                <w:rFonts w:hint="eastAsia" w:ascii="宋体" w:hAnsi="宋体" w:eastAsia="宋体" w:cs="宋体"/>
                <w:b/>
                <w:highlight w:val="white"/>
              </w:rPr>
              <w:t>拟任岗位</w:t>
            </w:r>
          </w:p>
        </w:tc>
        <w:tc>
          <w:tcPr>
            <w:tcW w:w="943" w:type="dxa"/>
            <w:vAlign w:val="center"/>
          </w:tcPr>
          <w:p w14:paraId="1CCA628A">
            <w:pPr>
              <w:spacing w:line="440" w:lineRule="exact"/>
              <w:jc w:val="center"/>
              <w:rPr>
                <w:rFonts w:hint="eastAsia" w:ascii="宋体" w:hAnsi="宋体" w:eastAsia="宋体" w:cs="宋体"/>
                <w:b/>
              </w:rPr>
            </w:pPr>
            <w:r>
              <w:rPr>
                <w:rFonts w:hint="eastAsia" w:ascii="宋体" w:hAnsi="宋体" w:eastAsia="宋体" w:cs="宋体"/>
                <w:b/>
                <w:highlight w:val="white"/>
              </w:rPr>
              <w:t>年龄</w:t>
            </w:r>
          </w:p>
        </w:tc>
        <w:tc>
          <w:tcPr>
            <w:tcW w:w="943" w:type="dxa"/>
            <w:vAlign w:val="center"/>
          </w:tcPr>
          <w:p w14:paraId="1B32F923">
            <w:pPr>
              <w:spacing w:line="440" w:lineRule="exact"/>
              <w:jc w:val="center"/>
              <w:rPr>
                <w:rFonts w:hint="eastAsia" w:ascii="宋体" w:hAnsi="宋体" w:eastAsia="宋体" w:cs="宋体"/>
                <w:b/>
              </w:rPr>
            </w:pPr>
            <w:r>
              <w:rPr>
                <w:rFonts w:hint="eastAsia" w:ascii="宋体" w:hAnsi="宋体" w:eastAsia="宋体" w:cs="宋体"/>
                <w:b/>
                <w:highlight w:val="white"/>
              </w:rPr>
              <w:t>性别</w:t>
            </w:r>
          </w:p>
        </w:tc>
        <w:tc>
          <w:tcPr>
            <w:tcW w:w="1185" w:type="dxa"/>
            <w:vAlign w:val="center"/>
          </w:tcPr>
          <w:p w14:paraId="0D8C859D">
            <w:pPr>
              <w:spacing w:line="440" w:lineRule="exact"/>
              <w:jc w:val="center"/>
              <w:rPr>
                <w:rFonts w:hint="eastAsia" w:ascii="宋体" w:hAnsi="宋体" w:eastAsia="宋体" w:cs="宋体"/>
                <w:b/>
              </w:rPr>
            </w:pPr>
            <w:r>
              <w:rPr>
                <w:rFonts w:hint="eastAsia" w:ascii="宋体" w:hAnsi="宋体" w:eastAsia="宋体" w:cs="宋体"/>
                <w:b/>
                <w:highlight w:val="white"/>
              </w:rPr>
              <w:t>专业学历</w:t>
            </w:r>
          </w:p>
        </w:tc>
        <w:tc>
          <w:tcPr>
            <w:tcW w:w="943" w:type="dxa"/>
            <w:vAlign w:val="center"/>
          </w:tcPr>
          <w:p w14:paraId="62EE9FF7">
            <w:pPr>
              <w:spacing w:line="440" w:lineRule="exact"/>
              <w:jc w:val="center"/>
              <w:rPr>
                <w:rFonts w:hint="eastAsia" w:ascii="宋体" w:hAnsi="宋体" w:eastAsia="宋体" w:cs="宋体"/>
                <w:b/>
              </w:rPr>
            </w:pPr>
            <w:r>
              <w:rPr>
                <w:rFonts w:hint="eastAsia" w:ascii="宋体" w:hAnsi="宋体" w:eastAsia="宋体" w:cs="宋体"/>
                <w:b/>
                <w:highlight w:val="white"/>
              </w:rPr>
              <w:t>职称</w:t>
            </w:r>
          </w:p>
        </w:tc>
        <w:tc>
          <w:tcPr>
            <w:tcW w:w="1157" w:type="dxa"/>
            <w:vAlign w:val="center"/>
          </w:tcPr>
          <w:p w14:paraId="777BAEF4">
            <w:pPr>
              <w:spacing w:line="440" w:lineRule="exact"/>
              <w:jc w:val="center"/>
              <w:rPr>
                <w:rFonts w:hint="eastAsia" w:ascii="宋体" w:hAnsi="宋体" w:eastAsia="宋体" w:cs="宋体"/>
                <w:b/>
              </w:rPr>
            </w:pPr>
            <w:r>
              <w:rPr>
                <w:rFonts w:hint="eastAsia" w:ascii="宋体" w:hAnsi="宋体" w:eastAsia="宋体" w:cs="宋体"/>
                <w:b/>
                <w:highlight w:val="white"/>
              </w:rPr>
              <w:t>上岗证书</w:t>
            </w:r>
          </w:p>
        </w:tc>
        <w:tc>
          <w:tcPr>
            <w:tcW w:w="944" w:type="dxa"/>
            <w:vAlign w:val="center"/>
          </w:tcPr>
          <w:p w14:paraId="5EF3B9E1">
            <w:pPr>
              <w:spacing w:line="440" w:lineRule="exact"/>
              <w:jc w:val="center"/>
              <w:rPr>
                <w:rFonts w:hint="eastAsia" w:ascii="宋体" w:hAnsi="宋体" w:eastAsia="宋体" w:cs="宋体"/>
                <w:b/>
              </w:rPr>
            </w:pPr>
            <w:r>
              <w:rPr>
                <w:rFonts w:hint="eastAsia" w:ascii="宋体" w:hAnsi="宋体" w:eastAsia="宋体" w:cs="宋体"/>
                <w:b/>
                <w:highlight w:val="white"/>
              </w:rPr>
              <w:t>安排上岗起止时间</w:t>
            </w:r>
          </w:p>
        </w:tc>
        <w:tc>
          <w:tcPr>
            <w:tcW w:w="944" w:type="dxa"/>
            <w:vAlign w:val="center"/>
          </w:tcPr>
          <w:p w14:paraId="472ED4AA">
            <w:pPr>
              <w:spacing w:line="440" w:lineRule="exact"/>
              <w:jc w:val="center"/>
              <w:rPr>
                <w:rFonts w:hint="eastAsia" w:ascii="宋体" w:hAnsi="宋体" w:eastAsia="宋体" w:cs="宋体"/>
                <w:b/>
              </w:rPr>
            </w:pPr>
            <w:r>
              <w:rPr>
                <w:rFonts w:hint="eastAsia" w:ascii="宋体" w:hAnsi="宋体" w:eastAsia="宋体" w:cs="宋体"/>
                <w:b/>
                <w:highlight w:val="white"/>
              </w:rPr>
              <w:t>备注</w:t>
            </w:r>
          </w:p>
        </w:tc>
      </w:tr>
      <w:tr w14:paraId="132F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3" w:type="dxa"/>
          </w:tcPr>
          <w:p w14:paraId="4A4B7E85">
            <w:pPr>
              <w:spacing w:line="440" w:lineRule="exact"/>
              <w:jc w:val="center"/>
              <w:rPr>
                <w:rFonts w:hint="eastAsia" w:ascii="宋体" w:hAnsi="宋体" w:eastAsia="宋体" w:cs="宋体"/>
                <w:b/>
              </w:rPr>
            </w:pPr>
          </w:p>
        </w:tc>
        <w:tc>
          <w:tcPr>
            <w:tcW w:w="1093" w:type="dxa"/>
          </w:tcPr>
          <w:p w14:paraId="4D41A29C">
            <w:pPr>
              <w:spacing w:line="440" w:lineRule="exact"/>
              <w:jc w:val="center"/>
              <w:rPr>
                <w:rFonts w:hint="eastAsia" w:ascii="宋体" w:hAnsi="宋体" w:eastAsia="宋体" w:cs="宋体"/>
                <w:b/>
              </w:rPr>
            </w:pPr>
          </w:p>
        </w:tc>
        <w:tc>
          <w:tcPr>
            <w:tcW w:w="943" w:type="dxa"/>
          </w:tcPr>
          <w:p w14:paraId="6A0822E5">
            <w:pPr>
              <w:spacing w:line="440" w:lineRule="exact"/>
              <w:jc w:val="center"/>
              <w:rPr>
                <w:rFonts w:hint="eastAsia" w:ascii="宋体" w:hAnsi="宋体" w:eastAsia="宋体" w:cs="宋体"/>
                <w:b/>
              </w:rPr>
            </w:pPr>
          </w:p>
        </w:tc>
        <w:tc>
          <w:tcPr>
            <w:tcW w:w="943" w:type="dxa"/>
          </w:tcPr>
          <w:p w14:paraId="552F9E6E">
            <w:pPr>
              <w:spacing w:line="440" w:lineRule="exact"/>
              <w:jc w:val="center"/>
              <w:rPr>
                <w:rFonts w:hint="eastAsia" w:ascii="宋体" w:hAnsi="宋体" w:eastAsia="宋体" w:cs="宋体"/>
                <w:b/>
              </w:rPr>
            </w:pPr>
          </w:p>
        </w:tc>
        <w:tc>
          <w:tcPr>
            <w:tcW w:w="1185" w:type="dxa"/>
          </w:tcPr>
          <w:p w14:paraId="1EDDC9BD">
            <w:pPr>
              <w:spacing w:line="440" w:lineRule="exact"/>
              <w:jc w:val="center"/>
              <w:rPr>
                <w:rFonts w:hint="eastAsia" w:ascii="宋体" w:hAnsi="宋体" w:eastAsia="宋体" w:cs="宋体"/>
                <w:b/>
              </w:rPr>
            </w:pPr>
          </w:p>
        </w:tc>
        <w:tc>
          <w:tcPr>
            <w:tcW w:w="943" w:type="dxa"/>
          </w:tcPr>
          <w:p w14:paraId="3D912117">
            <w:pPr>
              <w:spacing w:line="440" w:lineRule="exact"/>
              <w:jc w:val="center"/>
              <w:rPr>
                <w:rFonts w:hint="eastAsia" w:ascii="宋体" w:hAnsi="宋体" w:eastAsia="宋体" w:cs="宋体"/>
                <w:b/>
              </w:rPr>
            </w:pPr>
          </w:p>
        </w:tc>
        <w:tc>
          <w:tcPr>
            <w:tcW w:w="1157" w:type="dxa"/>
          </w:tcPr>
          <w:p w14:paraId="03AF4980">
            <w:pPr>
              <w:spacing w:line="440" w:lineRule="exact"/>
              <w:jc w:val="center"/>
              <w:rPr>
                <w:rFonts w:hint="eastAsia" w:ascii="宋体" w:hAnsi="宋体" w:eastAsia="宋体" w:cs="宋体"/>
                <w:b/>
              </w:rPr>
            </w:pPr>
          </w:p>
        </w:tc>
        <w:tc>
          <w:tcPr>
            <w:tcW w:w="944" w:type="dxa"/>
          </w:tcPr>
          <w:p w14:paraId="76A35451">
            <w:pPr>
              <w:spacing w:line="440" w:lineRule="exact"/>
              <w:jc w:val="center"/>
              <w:rPr>
                <w:rFonts w:hint="eastAsia" w:ascii="宋体" w:hAnsi="宋体" w:eastAsia="宋体" w:cs="宋体"/>
                <w:b/>
              </w:rPr>
            </w:pPr>
          </w:p>
        </w:tc>
        <w:tc>
          <w:tcPr>
            <w:tcW w:w="944" w:type="dxa"/>
          </w:tcPr>
          <w:p w14:paraId="72E696B1">
            <w:pPr>
              <w:spacing w:line="440" w:lineRule="exact"/>
              <w:jc w:val="center"/>
              <w:rPr>
                <w:rFonts w:hint="eastAsia" w:ascii="宋体" w:hAnsi="宋体" w:eastAsia="宋体" w:cs="宋体"/>
                <w:b/>
              </w:rPr>
            </w:pPr>
          </w:p>
        </w:tc>
      </w:tr>
      <w:tr w14:paraId="24D1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43" w:type="dxa"/>
          </w:tcPr>
          <w:p w14:paraId="32A86BF1">
            <w:pPr>
              <w:spacing w:line="440" w:lineRule="exact"/>
              <w:jc w:val="center"/>
              <w:rPr>
                <w:rFonts w:hint="eastAsia" w:ascii="宋体" w:hAnsi="宋体" w:eastAsia="宋体" w:cs="宋体"/>
                <w:b/>
              </w:rPr>
            </w:pPr>
          </w:p>
        </w:tc>
        <w:tc>
          <w:tcPr>
            <w:tcW w:w="1093" w:type="dxa"/>
          </w:tcPr>
          <w:p w14:paraId="0241C5AF">
            <w:pPr>
              <w:spacing w:line="440" w:lineRule="exact"/>
              <w:jc w:val="center"/>
              <w:rPr>
                <w:rFonts w:hint="eastAsia" w:ascii="宋体" w:hAnsi="宋体" w:eastAsia="宋体" w:cs="宋体"/>
                <w:b/>
              </w:rPr>
            </w:pPr>
          </w:p>
        </w:tc>
        <w:tc>
          <w:tcPr>
            <w:tcW w:w="943" w:type="dxa"/>
          </w:tcPr>
          <w:p w14:paraId="304988D7">
            <w:pPr>
              <w:spacing w:line="440" w:lineRule="exact"/>
              <w:jc w:val="center"/>
              <w:rPr>
                <w:rFonts w:hint="eastAsia" w:ascii="宋体" w:hAnsi="宋体" w:eastAsia="宋体" w:cs="宋体"/>
                <w:b/>
              </w:rPr>
            </w:pPr>
          </w:p>
        </w:tc>
        <w:tc>
          <w:tcPr>
            <w:tcW w:w="943" w:type="dxa"/>
          </w:tcPr>
          <w:p w14:paraId="101377C7">
            <w:pPr>
              <w:spacing w:line="440" w:lineRule="exact"/>
              <w:jc w:val="center"/>
              <w:rPr>
                <w:rFonts w:hint="eastAsia" w:ascii="宋体" w:hAnsi="宋体" w:eastAsia="宋体" w:cs="宋体"/>
                <w:b/>
              </w:rPr>
            </w:pPr>
          </w:p>
        </w:tc>
        <w:tc>
          <w:tcPr>
            <w:tcW w:w="1185" w:type="dxa"/>
          </w:tcPr>
          <w:p w14:paraId="55E6C557">
            <w:pPr>
              <w:spacing w:line="440" w:lineRule="exact"/>
              <w:jc w:val="center"/>
              <w:rPr>
                <w:rFonts w:hint="eastAsia" w:ascii="宋体" w:hAnsi="宋体" w:eastAsia="宋体" w:cs="宋体"/>
                <w:b/>
              </w:rPr>
            </w:pPr>
          </w:p>
        </w:tc>
        <w:tc>
          <w:tcPr>
            <w:tcW w:w="943" w:type="dxa"/>
          </w:tcPr>
          <w:p w14:paraId="112D6F5A">
            <w:pPr>
              <w:spacing w:line="440" w:lineRule="exact"/>
              <w:jc w:val="center"/>
              <w:rPr>
                <w:rFonts w:hint="eastAsia" w:ascii="宋体" w:hAnsi="宋体" w:eastAsia="宋体" w:cs="宋体"/>
                <w:b/>
              </w:rPr>
            </w:pPr>
          </w:p>
        </w:tc>
        <w:tc>
          <w:tcPr>
            <w:tcW w:w="1157" w:type="dxa"/>
          </w:tcPr>
          <w:p w14:paraId="171593E2">
            <w:pPr>
              <w:spacing w:line="440" w:lineRule="exact"/>
              <w:jc w:val="center"/>
              <w:rPr>
                <w:rFonts w:hint="eastAsia" w:ascii="宋体" w:hAnsi="宋体" w:eastAsia="宋体" w:cs="宋体"/>
                <w:b/>
              </w:rPr>
            </w:pPr>
          </w:p>
        </w:tc>
        <w:tc>
          <w:tcPr>
            <w:tcW w:w="944" w:type="dxa"/>
          </w:tcPr>
          <w:p w14:paraId="31D703D1">
            <w:pPr>
              <w:spacing w:line="440" w:lineRule="exact"/>
              <w:jc w:val="center"/>
              <w:rPr>
                <w:rFonts w:hint="eastAsia" w:ascii="宋体" w:hAnsi="宋体" w:eastAsia="宋体" w:cs="宋体"/>
                <w:b/>
              </w:rPr>
            </w:pPr>
          </w:p>
        </w:tc>
        <w:tc>
          <w:tcPr>
            <w:tcW w:w="944" w:type="dxa"/>
          </w:tcPr>
          <w:p w14:paraId="20BA440A">
            <w:pPr>
              <w:spacing w:line="440" w:lineRule="exact"/>
              <w:jc w:val="center"/>
              <w:rPr>
                <w:rFonts w:hint="eastAsia" w:ascii="宋体" w:hAnsi="宋体" w:eastAsia="宋体" w:cs="宋体"/>
                <w:b/>
              </w:rPr>
            </w:pPr>
          </w:p>
        </w:tc>
      </w:tr>
      <w:tr w14:paraId="2D24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43" w:type="dxa"/>
          </w:tcPr>
          <w:p w14:paraId="0246B4E9">
            <w:pPr>
              <w:spacing w:line="440" w:lineRule="exact"/>
              <w:jc w:val="center"/>
              <w:rPr>
                <w:rFonts w:hint="eastAsia" w:ascii="宋体" w:hAnsi="宋体" w:eastAsia="宋体" w:cs="宋体"/>
                <w:b/>
              </w:rPr>
            </w:pPr>
          </w:p>
        </w:tc>
        <w:tc>
          <w:tcPr>
            <w:tcW w:w="1093" w:type="dxa"/>
          </w:tcPr>
          <w:p w14:paraId="6D96FCDF">
            <w:pPr>
              <w:spacing w:line="440" w:lineRule="exact"/>
              <w:jc w:val="center"/>
              <w:rPr>
                <w:rFonts w:hint="eastAsia" w:ascii="宋体" w:hAnsi="宋体" w:eastAsia="宋体" w:cs="宋体"/>
                <w:b/>
              </w:rPr>
            </w:pPr>
          </w:p>
        </w:tc>
        <w:tc>
          <w:tcPr>
            <w:tcW w:w="943" w:type="dxa"/>
          </w:tcPr>
          <w:p w14:paraId="546FF9FD">
            <w:pPr>
              <w:spacing w:line="440" w:lineRule="exact"/>
              <w:jc w:val="center"/>
              <w:rPr>
                <w:rFonts w:hint="eastAsia" w:ascii="宋体" w:hAnsi="宋体" w:eastAsia="宋体" w:cs="宋体"/>
                <w:b/>
              </w:rPr>
            </w:pPr>
          </w:p>
        </w:tc>
        <w:tc>
          <w:tcPr>
            <w:tcW w:w="943" w:type="dxa"/>
          </w:tcPr>
          <w:p w14:paraId="66D63CF1">
            <w:pPr>
              <w:spacing w:line="440" w:lineRule="exact"/>
              <w:jc w:val="center"/>
              <w:rPr>
                <w:rFonts w:hint="eastAsia" w:ascii="宋体" w:hAnsi="宋体" w:eastAsia="宋体" w:cs="宋体"/>
                <w:b/>
              </w:rPr>
            </w:pPr>
          </w:p>
        </w:tc>
        <w:tc>
          <w:tcPr>
            <w:tcW w:w="1185" w:type="dxa"/>
          </w:tcPr>
          <w:p w14:paraId="43ECE82E">
            <w:pPr>
              <w:spacing w:line="440" w:lineRule="exact"/>
              <w:jc w:val="center"/>
              <w:rPr>
                <w:rFonts w:hint="eastAsia" w:ascii="宋体" w:hAnsi="宋体" w:eastAsia="宋体" w:cs="宋体"/>
                <w:b/>
              </w:rPr>
            </w:pPr>
          </w:p>
        </w:tc>
        <w:tc>
          <w:tcPr>
            <w:tcW w:w="943" w:type="dxa"/>
          </w:tcPr>
          <w:p w14:paraId="72940580">
            <w:pPr>
              <w:spacing w:line="440" w:lineRule="exact"/>
              <w:jc w:val="center"/>
              <w:rPr>
                <w:rFonts w:hint="eastAsia" w:ascii="宋体" w:hAnsi="宋体" w:eastAsia="宋体" w:cs="宋体"/>
                <w:b/>
              </w:rPr>
            </w:pPr>
          </w:p>
        </w:tc>
        <w:tc>
          <w:tcPr>
            <w:tcW w:w="1157" w:type="dxa"/>
          </w:tcPr>
          <w:p w14:paraId="33A3E2B5">
            <w:pPr>
              <w:spacing w:line="440" w:lineRule="exact"/>
              <w:jc w:val="center"/>
              <w:rPr>
                <w:rFonts w:hint="eastAsia" w:ascii="宋体" w:hAnsi="宋体" w:eastAsia="宋体" w:cs="宋体"/>
                <w:b/>
              </w:rPr>
            </w:pPr>
          </w:p>
        </w:tc>
        <w:tc>
          <w:tcPr>
            <w:tcW w:w="944" w:type="dxa"/>
          </w:tcPr>
          <w:p w14:paraId="313D001D">
            <w:pPr>
              <w:spacing w:line="440" w:lineRule="exact"/>
              <w:jc w:val="center"/>
              <w:rPr>
                <w:rFonts w:hint="eastAsia" w:ascii="宋体" w:hAnsi="宋体" w:eastAsia="宋体" w:cs="宋体"/>
                <w:b/>
              </w:rPr>
            </w:pPr>
          </w:p>
        </w:tc>
        <w:tc>
          <w:tcPr>
            <w:tcW w:w="944" w:type="dxa"/>
          </w:tcPr>
          <w:p w14:paraId="0C3A2185">
            <w:pPr>
              <w:spacing w:line="440" w:lineRule="exact"/>
              <w:jc w:val="center"/>
              <w:rPr>
                <w:rFonts w:hint="eastAsia" w:ascii="宋体" w:hAnsi="宋体" w:eastAsia="宋体" w:cs="宋体"/>
                <w:b/>
              </w:rPr>
            </w:pPr>
          </w:p>
        </w:tc>
      </w:tr>
      <w:tr w14:paraId="53D7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tcPr>
          <w:p w14:paraId="7073E8D9">
            <w:pPr>
              <w:spacing w:line="440" w:lineRule="exact"/>
              <w:jc w:val="center"/>
              <w:rPr>
                <w:rFonts w:hint="eastAsia" w:ascii="宋体" w:hAnsi="宋体" w:eastAsia="宋体" w:cs="宋体"/>
                <w:b/>
              </w:rPr>
            </w:pPr>
          </w:p>
        </w:tc>
        <w:tc>
          <w:tcPr>
            <w:tcW w:w="1093" w:type="dxa"/>
          </w:tcPr>
          <w:p w14:paraId="29B8B9DB">
            <w:pPr>
              <w:spacing w:line="440" w:lineRule="exact"/>
              <w:jc w:val="center"/>
              <w:rPr>
                <w:rFonts w:hint="eastAsia" w:ascii="宋体" w:hAnsi="宋体" w:eastAsia="宋体" w:cs="宋体"/>
                <w:b/>
              </w:rPr>
            </w:pPr>
          </w:p>
        </w:tc>
        <w:tc>
          <w:tcPr>
            <w:tcW w:w="943" w:type="dxa"/>
          </w:tcPr>
          <w:p w14:paraId="2EBEC520">
            <w:pPr>
              <w:spacing w:line="440" w:lineRule="exact"/>
              <w:jc w:val="center"/>
              <w:rPr>
                <w:rFonts w:hint="eastAsia" w:ascii="宋体" w:hAnsi="宋体" w:eastAsia="宋体" w:cs="宋体"/>
                <w:b/>
              </w:rPr>
            </w:pPr>
          </w:p>
        </w:tc>
        <w:tc>
          <w:tcPr>
            <w:tcW w:w="943" w:type="dxa"/>
          </w:tcPr>
          <w:p w14:paraId="679D29CD">
            <w:pPr>
              <w:spacing w:line="440" w:lineRule="exact"/>
              <w:jc w:val="center"/>
              <w:rPr>
                <w:rFonts w:hint="eastAsia" w:ascii="宋体" w:hAnsi="宋体" w:eastAsia="宋体" w:cs="宋体"/>
                <w:b/>
              </w:rPr>
            </w:pPr>
          </w:p>
        </w:tc>
        <w:tc>
          <w:tcPr>
            <w:tcW w:w="1185" w:type="dxa"/>
          </w:tcPr>
          <w:p w14:paraId="13597AC3">
            <w:pPr>
              <w:spacing w:line="440" w:lineRule="exact"/>
              <w:jc w:val="center"/>
              <w:rPr>
                <w:rFonts w:hint="eastAsia" w:ascii="宋体" w:hAnsi="宋体" w:eastAsia="宋体" w:cs="宋体"/>
                <w:b/>
              </w:rPr>
            </w:pPr>
          </w:p>
        </w:tc>
        <w:tc>
          <w:tcPr>
            <w:tcW w:w="943" w:type="dxa"/>
          </w:tcPr>
          <w:p w14:paraId="6AC743C8">
            <w:pPr>
              <w:spacing w:line="440" w:lineRule="exact"/>
              <w:jc w:val="center"/>
              <w:rPr>
                <w:rFonts w:hint="eastAsia" w:ascii="宋体" w:hAnsi="宋体" w:eastAsia="宋体" w:cs="宋体"/>
                <w:b/>
              </w:rPr>
            </w:pPr>
          </w:p>
        </w:tc>
        <w:tc>
          <w:tcPr>
            <w:tcW w:w="1157" w:type="dxa"/>
          </w:tcPr>
          <w:p w14:paraId="798051A7">
            <w:pPr>
              <w:spacing w:line="440" w:lineRule="exact"/>
              <w:jc w:val="center"/>
              <w:rPr>
                <w:rFonts w:hint="eastAsia" w:ascii="宋体" w:hAnsi="宋体" w:eastAsia="宋体" w:cs="宋体"/>
                <w:b/>
              </w:rPr>
            </w:pPr>
          </w:p>
        </w:tc>
        <w:tc>
          <w:tcPr>
            <w:tcW w:w="944" w:type="dxa"/>
          </w:tcPr>
          <w:p w14:paraId="4AC97991">
            <w:pPr>
              <w:spacing w:line="440" w:lineRule="exact"/>
              <w:jc w:val="center"/>
              <w:rPr>
                <w:rFonts w:hint="eastAsia" w:ascii="宋体" w:hAnsi="宋体" w:eastAsia="宋体" w:cs="宋体"/>
                <w:b/>
              </w:rPr>
            </w:pPr>
          </w:p>
        </w:tc>
        <w:tc>
          <w:tcPr>
            <w:tcW w:w="944" w:type="dxa"/>
          </w:tcPr>
          <w:p w14:paraId="2E4979EE">
            <w:pPr>
              <w:spacing w:line="440" w:lineRule="exact"/>
              <w:jc w:val="center"/>
              <w:rPr>
                <w:rFonts w:hint="eastAsia" w:ascii="宋体" w:hAnsi="宋体" w:eastAsia="宋体" w:cs="宋体"/>
                <w:b/>
              </w:rPr>
            </w:pPr>
          </w:p>
        </w:tc>
      </w:tr>
      <w:tr w14:paraId="5F46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3" w:type="dxa"/>
          </w:tcPr>
          <w:p w14:paraId="0C5DF043">
            <w:pPr>
              <w:spacing w:line="440" w:lineRule="exact"/>
              <w:jc w:val="center"/>
              <w:rPr>
                <w:rFonts w:hint="eastAsia" w:ascii="宋体" w:hAnsi="宋体" w:eastAsia="宋体" w:cs="宋体"/>
                <w:b/>
              </w:rPr>
            </w:pPr>
          </w:p>
        </w:tc>
        <w:tc>
          <w:tcPr>
            <w:tcW w:w="1093" w:type="dxa"/>
          </w:tcPr>
          <w:p w14:paraId="0AD6E102">
            <w:pPr>
              <w:spacing w:line="440" w:lineRule="exact"/>
              <w:jc w:val="center"/>
              <w:rPr>
                <w:rFonts w:hint="eastAsia" w:ascii="宋体" w:hAnsi="宋体" w:eastAsia="宋体" w:cs="宋体"/>
                <w:b/>
              </w:rPr>
            </w:pPr>
          </w:p>
        </w:tc>
        <w:tc>
          <w:tcPr>
            <w:tcW w:w="943" w:type="dxa"/>
          </w:tcPr>
          <w:p w14:paraId="7082B2B6">
            <w:pPr>
              <w:spacing w:line="440" w:lineRule="exact"/>
              <w:jc w:val="center"/>
              <w:rPr>
                <w:rFonts w:hint="eastAsia" w:ascii="宋体" w:hAnsi="宋体" w:eastAsia="宋体" w:cs="宋体"/>
                <w:b/>
              </w:rPr>
            </w:pPr>
          </w:p>
        </w:tc>
        <w:tc>
          <w:tcPr>
            <w:tcW w:w="943" w:type="dxa"/>
          </w:tcPr>
          <w:p w14:paraId="610ED7AB">
            <w:pPr>
              <w:spacing w:line="440" w:lineRule="exact"/>
              <w:jc w:val="center"/>
              <w:rPr>
                <w:rFonts w:hint="eastAsia" w:ascii="宋体" w:hAnsi="宋体" w:eastAsia="宋体" w:cs="宋体"/>
                <w:b/>
              </w:rPr>
            </w:pPr>
          </w:p>
        </w:tc>
        <w:tc>
          <w:tcPr>
            <w:tcW w:w="1185" w:type="dxa"/>
          </w:tcPr>
          <w:p w14:paraId="1174962A">
            <w:pPr>
              <w:spacing w:line="440" w:lineRule="exact"/>
              <w:jc w:val="center"/>
              <w:rPr>
                <w:rFonts w:hint="eastAsia" w:ascii="宋体" w:hAnsi="宋体" w:eastAsia="宋体" w:cs="宋体"/>
                <w:b/>
              </w:rPr>
            </w:pPr>
          </w:p>
        </w:tc>
        <w:tc>
          <w:tcPr>
            <w:tcW w:w="943" w:type="dxa"/>
          </w:tcPr>
          <w:p w14:paraId="40B170F8">
            <w:pPr>
              <w:spacing w:line="440" w:lineRule="exact"/>
              <w:jc w:val="center"/>
              <w:rPr>
                <w:rFonts w:hint="eastAsia" w:ascii="宋体" w:hAnsi="宋体" w:eastAsia="宋体" w:cs="宋体"/>
                <w:b/>
              </w:rPr>
            </w:pPr>
          </w:p>
        </w:tc>
        <w:tc>
          <w:tcPr>
            <w:tcW w:w="1157" w:type="dxa"/>
          </w:tcPr>
          <w:p w14:paraId="7247BE45">
            <w:pPr>
              <w:spacing w:line="440" w:lineRule="exact"/>
              <w:jc w:val="center"/>
              <w:rPr>
                <w:rFonts w:hint="eastAsia" w:ascii="宋体" w:hAnsi="宋体" w:eastAsia="宋体" w:cs="宋体"/>
                <w:b/>
              </w:rPr>
            </w:pPr>
          </w:p>
        </w:tc>
        <w:tc>
          <w:tcPr>
            <w:tcW w:w="944" w:type="dxa"/>
          </w:tcPr>
          <w:p w14:paraId="455B57A6">
            <w:pPr>
              <w:spacing w:line="440" w:lineRule="exact"/>
              <w:jc w:val="center"/>
              <w:rPr>
                <w:rFonts w:hint="eastAsia" w:ascii="宋体" w:hAnsi="宋体" w:eastAsia="宋体" w:cs="宋体"/>
                <w:b/>
              </w:rPr>
            </w:pPr>
          </w:p>
        </w:tc>
        <w:tc>
          <w:tcPr>
            <w:tcW w:w="944" w:type="dxa"/>
          </w:tcPr>
          <w:p w14:paraId="5C3E5B70">
            <w:pPr>
              <w:spacing w:line="440" w:lineRule="exact"/>
              <w:jc w:val="center"/>
              <w:rPr>
                <w:rFonts w:hint="eastAsia" w:ascii="宋体" w:hAnsi="宋体" w:eastAsia="宋体" w:cs="宋体"/>
                <w:b/>
              </w:rPr>
            </w:pPr>
          </w:p>
        </w:tc>
      </w:tr>
      <w:tr w14:paraId="79EA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3" w:type="dxa"/>
          </w:tcPr>
          <w:p w14:paraId="365776BE">
            <w:pPr>
              <w:spacing w:line="440" w:lineRule="exact"/>
              <w:jc w:val="center"/>
              <w:rPr>
                <w:rFonts w:hint="eastAsia" w:ascii="宋体" w:hAnsi="宋体" w:eastAsia="宋体" w:cs="宋体"/>
                <w:b/>
              </w:rPr>
            </w:pPr>
          </w:p>
        </w:tc>
        <w:tc>
          <w:tcPr>
            <w:tcW w:w="1093" w:type="dxa"/>
          </w:tcPr>
          <w:p w14:paraId="54731E5B">
            <w:pPr>
              <w:spacing w:line="440" w:lineRule="exact"/>
              <w:jc w:val="center"/>
              <w:rPr>
                <w:rFonts w:hint="eastAsia" w:ascii="宋体" w:hAnsi="宋体" w:eastAsia="宋体" w:cs="宋体"/>
                <w:b/>
              </w:rPr>
            </w:pPr>
          </w:p>
        </w:tc>
        <w:tc>
          <w:tcPr>
            <w:tcW w:w="943" w:type="dxa"/>
          </w:tcPr>
          <w:p w14:paraId="5F605FE6">
            <w:pPr>
              <w:spacing w:line="440" w:lineRule="exact"/>
              <w:jc w:val="center"/>
              <w:rPr>
                <w:rFonts w:hint="eastAsia" w:ascii="宋体" w:hAnsi="宋体" w:eastAsia="宋体" w:cs="宋体"/>
                <w:b/>
              </w:rPr>
            </w:pPr>
          </w:p>
        </w:tc>
        <w:tc>
          <w:tcPr>
            <w:tcW w:w="943" w:type="dxa"/>
          </w:tcPr>
          <w:p w14:paraId="0F4BE867">
            <w:pPr>
              <w:spacing w:line="440" w:lineRule="exact"/>
              <w:jc w:val="center"/>
              <w:rPr>
                <w:rFonts w:hint="eastAsia" w:ascii="宋体" w:hAnsi="宋体" w:eastAsia="宋体" w:cs="宋体"/>
                <w:b/>
              </w:rPr>
            </w:pPr>
          </w:p>
        </w:tc>
        <w:tc>
          <w:tcPr>
            <w:tcW w:w="1185" w:type="dxa"/>
          </w:tcPr>
          <w:p w14:paraId="6E1F75D5">
            <w:pPr>
              <w:spacing w:line="440" w:lineRule="exact"/>
              <w:jc w:val="center"/>
              <w:rPr>
                <w:rFonts w:hint="eastAsia" w:ascii="宋体" w:hAnsi="宋体" w:eastAsia="宋体" w:cs="宋体"/>
                <w:b/>
              </w:rPr>
            </w:pPr>
          </w:p>
        </w:tc>
        <w:tc>
          <w:tcPr>
            <w:tcW w:w="943" w:type="dxa"/>
          </w:tcPr>
          <w:p w14:paraId="47F851FB">
            <w:pPr>
              <w:spacing w:line="440" w:lineRule="exact"/>
              <w:jc w:val="center"/>
              <w:rPr>
                <w:rFonts w:hint="eastAsia" w:ascii="宋体" w:hAnsi="宋体" w:eastAsia="宋体" w:cs="宋体"/>
                <w:b/>
              </w:rPr>
            </w:pPr>
          </w:p>
        </w:tc>
        <w:tc>
          <w:tcPr>
            <w:tcW w:w="1157" w:type="dxa"/>
          </w:tcPr>
          <w:p w14:paraId="1C6DEFB7">
            <w:pPr>
              <w:spacing w:line="440" w:lineRule="exact"/>
              <w:jc w:val="center"/>
              <w:rPr>
                <w:rFonts w:hint="eastAsia" w:ascii="宋体" w:hAnsi="宋体" w:eastAsia="宋体" w:cs="宋体"/>
                <w:b/>
              </w:rPr>
            </w:pPr>
          </w:p>
        </w:tc>
        <w:tc>
          <w:tcPr>
            <w:tcW w:w="944" w:type="dxa"/>
          </w:tcPr>
          <w:p w14:paraId="4091F7AD">
            <w:pPr>
              <w:spacing w:line="440" w:lineRule="exact"/>
              <w:jc w:val="center"/>
              <w:rPr>
                <w:rFonts w:hint="eastAsia" w:ascii="宋体" w:hAnsi="宋体" w:eastAsia="宋体" w:cs="宋体"/>
                <w:b/>
              </w:rPr>
            </w:pPr>
          </w:p>
        </w:tc>
        <w:tc>
          <w:tcPr>
            <w:tcW w:w="944" w:type="dxa"/>
          </w:tcPr>
          <w:p w14:paraId="3AD78A87">
            <w:pPr>
              <w:spacing w:line="440" w:lineRule="exact"/>
              <w:jc w:val="center"/>
              <w:rPr>
                <w:rFonts w:hint="eastAsia" w:ascii="宋体" w:hAnsi="宋体" w:eastAsia="宋体" w:cs="宋体"/>
                <w:b/>
              </w:rPr>
            </w:pPr>
          </w:p>
        </w:tc>
      </w:tr>
      <w:tr w14:paraId="0CA5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43" w:type="dxa"/>
          </w:tcPr>
          <w:p w14:paraId="2A8D1F29">
            <w:pPr>
              <w:spacing w:line="440" w:lineRule="exact"/>
              <w:jc w:val="center"/>
              <w:rPr>
                <w:rFonts w:hint="eastAsia" w:ascii="宋体" w:hAnsi="宋体" w:eastAsia="宋体" w:cs="宋体"/>
                <w:b/>
              </w:rPr>
            </w:pPr>
          </w:p>
        </w:tc>
        <w:tc>
          <w:tcPr>
            <w:tcW w:w="1093" w:type="dxa"/>
          </w:tcPr>
          <w:p w14:paraId="02F13C0B">
            <w:pPr>
              <w:spacing w:line="440" w:lineRule="exact"/>
              <w:jc w:val="center"/>
              <w:rPr>
                <w:rFonts w:hint="eastAsia" w:ascii="宋体" w:hAnsi="宋体" w:eastAsia="宋体" w:cs="宋体"/>
                <w:b/>
              </w:rPr>
            </w:pPr>
          </w:p>
        </w:tc>
        <w:tc>
          <w:tcPr>
            <w:tcW w:w="943" w:type="dxa"/>
          </w:tcPr>
          <w:p w14:paraId="7B9924CB">
            <w:pPr>
              <w:spacing w:line="440" w:lineRule="exact"/>
              <w:jc w:val="center"/>
              <w:rPr>
                <w:rFonts w:hint="eastAsia" w:ascii="宋体" w:hAnsi="宋体" w:eastAsia="宋体" w:cs="宋体"/>
                <w:b/>
              </w:rPr>
            </w:pPr>
          </w:p>
        </w:tc>
        <w:tc>
          <w:tcPr>
            <w:tcW w:w="943" w:type="dxa"/>
          </w:tcPr>
          <w:p w14:paraId="3D2585CC">
            <w:pPr>
              <w:spacing w:line="440" w:lineRule="exact"/>
              <w:jc w:val="center"/>
              <w:rPr>
                <w:rFonts w:hint="eastAsia" w:ascii="宋体" w:hAnsi="宋体" w:eastAsia="宋体" w:cs="宋体"/>
                <w:b/>
              </w:rPr>
            </w:pPr>
          </w:p>
        </w:tc>
        <w:tc>
          <w:tcPr>
            <w:tcW w:w="1185" w:type="dxa"/>
          </w:tcPr>
          <w:p w14:paraId="638AABDD">
            <w:pPr>
              <w:spacing w:line="440" w:lineRule="exact"/>
              <w:jc w:val="center"/>
              <w:rPr>
                <w:rFonts w:hint="eastAsia" w:ascii="宋体" w:hAnsi="宋体" w:eastAsia="宋体" w:cs="宋体"/>
                <w:b/>
              </w:rPr>
            </w:pPr>
          </w:p>
        </w:tc>
        <w:tc>
          <w:tcPr>
            <w:tcW w:w="943" w:type="dxa"/>
          </w:tcPr>
          <w:p w14:paraId="59F0256F">
            <w:pPr>
              <w:spacing w:line="440" w:lineRule="exact"/>
              <w:jc w:val="center"/>
              <w:rPr>
                <w:rFonts w:hint="eastAsia" w:ascii="宋体" w:hAnsi="宋体" w:eastAsia="宋体" w:cs="宋体"/>
                <w:b/>
              </w:rPr>
            </w:pPr>
          </w:p>
        </w:tc>
        <w:tc>
          <w:tcPr>
            <w:tcW w:w="1157" w:type="dxa"/>
          </w:tcPr>
          <w:p w14:paraId="6CD8FF98">
            <w:pPr>
              <w:spacing w:line="440" w:lineRule="exact"/>
              <w:jc w:val="center"/>
              <w:rPr>
                <w:rFonts w:hint="eastAsia" w:ascii="宋体" w:hAnsi="宋体" w:eastAsia="宋体" w:cs="宋体"/>
                <w:b/>
              </w:rPr>
            </w:pPr>
          </w:p>
        </w:tc>
        <w:tc>
          <w:tcPr>
            <w:tcW w:w="944" w:type="dxa"/>
          </w:tcPr>
          <w:p w14:paraId="5BD2561D">
            <w:pPr>
              <w:spacing w:line="440" w:lineRule="exact"/>
              <w:jc w:val="center"/>
              <w:rPr>
                <w:rFonts w:hint="eastAsia" w:ascii="宋体" w:hAnsi="宋体" w:eastAsia="宋体" w:cs="宋体"/>
                <w:b/>
              </w:rPr>
            </w:pPr>
          </w:p>
        </w:tc>
        <w:tc>
          <w:tcPr>
            <w:tcW w:w="944" w:type="dxa"/>
          </w:tcPr>
          <w:p w14:paraId="2F3E85F4">
            <w:pPr>
              <w:spacing w:line="440" w:lineRule="exact"/>
              <w:jc w:val="center"/>
              <w:rPr>
                <w:rFonts w:hint="eastAsia" w:ascii="宋体" w:hAnsi="宋体" w:eastAsia="宋体" w:cs="宋体"/>
                <w:b/>
              </w:rPr>
            </w:pPr>
          </w:p>
        </w:tc>
      </w:tr>
      <w:tr w14:paraId="5FE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3" w:type="dxa"/>
          </w:tcPr>
          <w:p w14:paraId="4DA8C8C2">
            <w:pPr>
              <w:spacing w:line="440" w:lineRule="exact"/>
              <w:jc w:val="center"/>
              <w:rPr>
                <w:rFonts w:hint="eastAsia" w:ascii="宋体" w:hAnsi="宋体" w:eastAsia="宋体" w:cs="宋体"/>
                <w:b/>
              </w:rPr>
            </w:pPr>
          </w:p>
        </w:tc>
        <w:tc>
          <w:tcPr>
            <w:tcW w:w="1093" w:type="dxa"/>
          </w:tcPr>
          <w:p w14:paraId="5F2AA7DF">
            <w:pPr>
              <w:spacing w:line="440" w:lineRule="exact"/>
              <w:jc w:val="center"/>
              <w:rPr>
                <w:rFonts w:hint="eastAsia" w:ascii="宋体" w:hAnsi="宋体" w:eastAsia="宋体" w:cs="宋体"/>
                <w:b/>
              </w:rPr>
            </w:pPr>
          </w:p>
        </w:tc>
        <w:tc>
          <w:tcPr>
            <w:tcW w:w="943" w:type="dxa"/>
          </w:tcPr>
          <w:p w14:paraId="0276F759">
            <w:pPr>
              <w:spacing w:line="440" w:lineRule="exact"/>
              <w:jc w:val="center"/>
              <w:rPr>
                <w:rFonts w:hint="eastAsia" w:ascii="宋体" w:hAnsi="宋体" w:eastAsia="宋体" w:cs="宋体"/>
                <w:b/>
              </w:rPr>
            </w:pPr>
          </w:p>
        </w:tc>
        <w:tc>
          <w:tcPr>
            <w:tcW w:w="943" w:type="dxa"/>
          </w:tcPr>
          <w:p w14:paraId="28FBC2F0">
            <w:pPr>
              <w:spacing w:line="440" w:lineRule="exact"/>
              <w:jc w:val="center"/>
              <w:rPr>
                <w:rFonts w:hint="eastAsia" w:ascii="宋体" w:hAnsi="宋体" w:eastAsia="宋体" w:cs="宋体"/>
                <w:b/>
              </w:rPr>
            </w:pPr>
          </w:p>
        </w:tc>
        <w:tc>
          <w:tcPr>
            <w:tcW w:w="1185" w:type="dxa"/>
          </w:tcPr>
          <w:p w14:paraId="5D722E1B">
            <w:pPr>
              <w:spacing w:line="440" w:lineRule="exact"/>
              <w:jc w:val="center"/>
              <w:rPr>
                <w:rFonts w:hint="eastAsia" w:ascii="宋体" w:hAnsi="宋体" w:eastAsia="宋体" w:cs="宋体"/>
                <w:b/>
              </w:rPr>
            </w:pPr>
          </w:p>
        </w:tc>
        <w:tc>
          <w:tcPr>
            <w:tcW w:w="943" w:type="dxa"/>
          </w:tcPr>
          <w:p w14:paraId="005FA624">
            <w:pPr>
              <w:spacing w:line="440" w:lineRule="exact"/>
              <w:jc w:val="center"/>
              <w:rPr>
                <w:rFonts w:hint="eastAsia" w:ascii="宋体" w:hAnsi="宋体" w:eastAsia="宋体" w:cs="宋体"/>
                <w:b/>
              </w:rPr>
            </w:pPr>
          </w:p>
        </w:tc>
        <w:tc>
          <w:tcPr>
            <w:tcW w:w="1157" w:type="dxa"/>
          </w:tcPr>
          <w:p w14:paraId="70756EDE">
            <w:pPr>
              <w:spacing w:line="440" w:lineRule="exact"/>
              <w:jc w:val="center"/>
              <w:rPr>
                <w:rFonts w:hint="eastAsia" w:ascii="宋体" w:hAnsi="宋体" w:eastAsia="宋体" w:cs="宋体"/>
                <w:b/>
              </w:rPr>
            </w:pPr>
          </w:p>
        </w:tc>
        <w:tc>
          <w:tcPr>
            <w:tcW w:w="944" w:type="dxa"/>
          </w:tcPr>
          <w:p w14:paraId="642B38E7">
            <w:pPr>
              <w:spacing w:line="440" w:lineRule="exact"/>
              <w:jc w:val="center"/>
              <w:rPr>
                <w:rFonts w:hint="eastAsia" w:ascii="宋体" w:hAnsi="宋体" w:eastAsia="宋体" w:cs="宋体"/>
                <w:b/>
              </w:rPr>
            </w:pPr>
          </w:p>
        </w:tc>
        <w:tc>
          <w:tcPr>
            <w:tcW w:w="944" w:type="dxa"/>
          </w:tcPr>
          <w:p w14:paraId="6932E0B0">
            <w:pPr>
              <w:spacing w:line="440" w:lineRule="exact"/>
              <w:jc w:val="center"/>
              <w:rPr>
                <w:rFonts w:hint="eastAsia" w:ascii="宋体" w:hAnsi="宋体" w:eastAsia="宋体" w:cs="宋体"/>
                <w:b/>
              </w:rPr>
            </w:pPr>
          </w:p>
        </w:tc>
      </w:tr>
      <w:tr w14:paraId="0F61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43" w:type="dxa"/>
          </w:tcPr>
          <w:p w14:paraId="1803617D">
            <w:pPr>
              <w:spacing w:line="440" w:lineRule="exact"/>
              <w:jc w:val="center"/>
              <w:rPr>
                <w:rFonts w:hint="eastAsia" w:ascii="宋体" w:hAnsi="宋体" w:eastAsia="宋体" w:cs="宋体"/>
                <w:b/>
              </w:rPr>
            </w:pPr>
          </w:p>
        </w:tc>
        <w:tc>
          <w:tcPr>
            <w:tcW w:w="1093" w:type="dxa"/>
          </w:tcPr>
          <w:p w14:paraId="54BFA837">
            <w:pPr>
              <w:spacing w:line="440" w:lineRule="exact"/>
              <w:jc w:val="center"/>
              <w:rPr>
                <w:rFonts w:hint="eastAsia" w:ascii="宋体" w:hAnsi="宋体" w:eastAsia="宋体" w:cs="宋体"/>
                <w:b/>
              </w:rPr>
            </w:pPr>
          </w:p>
        </w:tc>
        <w:tc>
          <w:tcPr>
            <w:tcW w:w="943" w:type="dxa"/>
          </w:tcPr>
          <w:p w14:paraId="57A51B79">
            <w:pPr>
              <w:spacing w:line="440" w:lineRule="exact"/>
              <w:jc w:val="center"/>
              <w:rPr>
                <w:rFonts w:hint="eastAsia" w:ascii="宋体" w:hAnsi="宋体" w:eastAsia="宋体" w:cs="宋体"/>
                <w:b/>
              </w:rPr>
            </w:pPr>
          </w:p>
        </w:tc>
        <w:tc>
          <w:tcPr>
            <w:tcW w:w="943" w:type="dxa"/>
          </w:tcPr>
          <w:p w14:paraId="741BD475">
            <w:pPr>
              <w:spacing w:line="440" w:lineRule="exact"/>
              <w:jc w:val="center"/>
              <w:rPr>
                <w:rFonts w:hint="eastAsia" w:ascii="宋体" w:hAnsi="宋体" w:eastAsia="宋体" w:cs="宋体"/>
                <w:b/>
              </w:rPr>
            </w:pPr>
          </w:p>
        </w:tc>
        <w:tc>
          <w:tcPr>
            <w:tcW w:w="1185" w:type="dxa"/>
          </w:tcPr>
          <w:p w14:paraId="6AB29519">
            <w:pPr>
              <w:spacing w:line="440" w:lineRule="exact"/>
              <w:jc w:val="center"/>
              <w:rPr>
                <w:rFonts w:hint="eastAsia" w:ascii="宋体" w:hAnsi="宋体" w:eastAsia="宋体" w:cs="宋体"/>
                <w:b/>
              </w:rPr>
            </w:pPr>
          </w:p>
        </w:tc>
        <w:tc>
          <w:tcPr>
            <w:tcW w:w="943" w:type="dxa"/>
          </w:tcPr>
          <w:p w14:paraId="600EBF04">
            <w:pPr>
              <w:spacing w:line="440" w:lineRule="exact"/>
              <w:jc w:val="center"/>
              <w:rPr>
                <w:rFonts w:hint="eastAsia" w:ascii="宋体" w:hAnsi="宋体" w:eastAsia="宋体" w:cs="宋体"/>
                <w:b/>
              </w:rPr>
            </w:pPr>
          </w:p>
        </w:tc>
        <w:tc>
          <w:tcPr>
            <w:tcW w:w="1157" w:type="dxa"/>
          </w:tcPr>
          <w:p w14:paraId="30C2DB9D">
            <w:pPr>
              <w:spacing w:line="440" w:lineRule="exact"/>
              <w:jc w:val="center"/>
              <w:rPr>
                <w:rFonts w:hint="eastAsia" w:ascii="宋体" w:hAnsi="宋体" w:eastAsia="宋体" w:cs="宋体"/>
                <w:b/>
              </w:rPr>
            </w:pPr>
          </w:p>
        </w:tc>
        <w:tc>
          <w:tcPr>
            <w:tcW w:w="944" w:type="dxa"/>
          </w:tcPr>
          <w:p w14:paraId="3E6FE3BC">
            <w:pPr>
              <w:spacing w:line="440" w:lineRule="exact"/>
              <w:jc w:val="center"/>
              <w:rPr>
                <w:rFonts w:hint="eastAsia" w:ascii="宋体" w:hAnsi="宋体" w:eastAsia="宋体" w:cs="宋体"/>
                <w:b/>
              </w:rPr>
            </w:pPr>
          </w:p>
        </w:tc>
        <w:tc>
          <w:tcPr>
            <w:tcW w:w="944" w:type="dxa"/>
          </w:tcPr>
          <w:p w14:paraId="65808AFF">
            <w:pPr>
              <w:spacing w:line="440" w:lineRule="exact"/>
              <w:jc w:val="center"/>
              <w:rPr>
                <w:rFonts w:hint="eastAsia" w:ascii="宋体" w:hAnsi="宋体" w:eastAsia="宋体" w:cs="宋体"/>
                <w:b/>
              </w:rPr>
            </w:pPr>
          </w:p>
        </w:tc>
      </w:tr>
      <w:tr w14:paraId="0C0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3" w:type="dxa"/>
          </w:tcPr>
          <w:p w14:paraId="21192A21">
            <w:pPr>
              <w:spacing w:line="440" w:lineRule="exact"/>
              <w:jc w:val="center"/>
              <w:rPr>
                <w:rFonts w:hint="eastAsia" w:ascii="宋体" w:hAnsi="宋体" w:eastAsia="宋体" w:cs="宋体"/>
                <w:b/>
              </w:rPr>
            </w:pPr>
          </w:p>
        </w:tc>
        <w:tc>
          <w:tcPr>
            <w:tcW w:w="1093" w:type="dxa"/>
          </w:tcPr>
          <w:p w14:paraId="5D71FACB">
            <w:pPr>
              <w:spacing w:line="440" w:lineRule="exact"/>
              <w:jc w:val="center"/>
              <w:rPr>
                <w:rFonts w:hint="eastAsia" w:ascii="宋体" w:hAnsi="宋体" w:eastAsia="宋体" w:cs="宋体"/>
                <w:b/>
              </w:rPr>
            </w:pPr>
          </w:p>
        </w:tc>
        <w:tc>
          <w:tcPr>
            <w:tcW w:w="943" w:type="dxa"/>
          </w:tcPr>
          <w:p w14:paraId="78AF3088">
            <w:pPr>
              <w:spacing w:line="440" w:lineRule="exact"/>
              <w:jc w:val="center"/>
              <w:rPr>
                <w:rFonts w:hint="eastAsia" w:ascii="宋体" w:hAnsi="宋体" w:eastAsia="宋体" w:cs="宋体"/>
                <w:b/>
              </w:rPr>
            </w:pPr>
          </w:p>
        </w:tc>
        <w:tc>
          <w:tcPr>
            <w:tcW w:w="943" w:type="dxa"/>
          </w:tcPr>
          <w:p w14:paraId="73E5DC18">
            <w:pPr>
              <w:spacing w:line="440" w:lineRule="exact"/>
              <w:jc w:val="center"/>
              <w:rPr>
                <w:rFonts w:hint="eastAsia" w:ascii="宋体" w:hAnsi="宋体" w:eastAsia="宋体" w:cs="宋体"/>
                <w:b/>
              </w:rPr>
            </w:pPr>
          </w:p>
        </w:tc>
        <w:tc>
          <w:tcPr>
            <w:tcW w:w="1185" w:type="dxa"/>
          </w:tcPr>
          <w:p w14:paraId="54398D50">
            <w:pPr>
              <w:spacing w:line="440" w:lineRule="exact"/>
              <w:jc w:val="center"/>
              <w:rPr>
                <w:rFonts w:hint="eastAsia" w:ascii="宋体" w:hAnsi="宋体" w:eastAsia="宋体" w:cs="宋体"/>
                <w:b/>
              </w:rPr>
            </w:pPr>
          </w:p>
        </w:tc>
        <w:tc>
          <w:tcPr>
            <w:tcW w:w="943" w:type="dxa"/>
          </w:tcPr>
          <w:p w14:paraId="3EEF14FF">
            <w:pPr>
              <w:spacing w:line="440" w:lineRule="exact"/>
              <w:jc w:val="center"/>
              <w:rPr>
                <w:rFonts w:hint="eastAsia" w:ascii="宋体" w:hAnsi="宋体" w:eastAsia="宋体" w:cs="宋体"/>
                <w:b/>
              </w:rPr>
            </w:pPr>
          </w:p>
        </w:tc>
        <w:tc>
          <w:tcPr>
            <w:tcW w:w="1157" w:type="dxa"/>
          </w:tcPr>
          <w:p w14:paraId="750559CB">
            <w:pPr>
              <w:spacing w:line="440" w:lineRule="exact"/>
              <w:jc w:val="center"/>
              <w:rPr>
                <w:rFonts w:hint="eastAsia" w:ascii="宋体" w:hAnsi="宋体" w:eastAsia="宋体" w:cs="宋体"/>
                <w:b/>
              </w:rPr>
            </w:pPr>
          </w:p>
        </w:tc>
        <w:tc>
          <w:tcPr>
            <w:tcW w:w="944" w:type="dxa"/>
          </w:tcPr>
          <w:p w14:paraId="6952B4CF">
            <w:pPr>
              <w:spacing w:line="440" w:lineRule="exact"/>
              <w:jc w:val="center"/>
              <w:rPr>
                <w:rFonts w:hint="eastAsia" w:ascii="宋体" w:hAnsi="宋体" w:eastAsia="宋体" w:cs="宋体"/>
                <w:b/>
              </w:rPr>
            </w:pPr>
          </w:p>
        </w:tc>
        <w:tc>
          <w:tcPr>
            <w:tcW w:w="944" w:type="dxa"/>
          </w:tcPr>
          <w:p w14:paraId="24EF50FA">
            <w:pPr>
              <w:spacing w:line="440" w:lineRule="exact"/>
              <w:jc w:val="center"/>
              <w:rPr>
                <w:rFonts w:hint="eastAsia" w:ascii="宋体" w:hAnsi="宋体" w:eastAsia="宋体" w:cs="宋体"/>
                <w:b/>
              </w:rPr>
            </w:pPr>
          </w:p>
        </w:tc>
      </w:tr>
      <w:tr w14:paraId="3C69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3" w:type="dxa"/>
          </w:tcPr>
          <w:p w14:paraId="4FCD8163">
            <w:pPr>
              <w:spacing w:line="440" w:lineRule="exact"/>
              <w:jc w:val="center"/>
              <w:rPr>
                <w:rFonts w:hint="eastAsia" w:ascii="宋体" w:hAnsi="宋体" w:eastAsia="宋体" w:cs="宋体"/>
                <w:b/>
              </w:rPr>
            </w:pPr>
          </w:p>
        </w:tc>
        <w:tc>
          <w:tcPr>
            <w:tcW w:w="1093" w:type="dxa"/>
          </w:tcPr>
          <w:p w14:paraId="19E9A083">
            <w:pPr>
              <w:spacing w:line="440" w:lineRule="exact"/>
              <w:jc w:val="center"/>
              <w:rPr>
                <w:rFonts w:hint="eastAsia" w:ascii="宋体" w:hAnsi="宋体" w:eastAsia="宋体" w:cs="宋体"/>
                <w:b/>
              </w:rPr>
            </w:pPr>
          </w:p>
        </w:tc>
        <w:tc>
          <w:tcPr>
            <w:tcW w:w="943" w:type="dxa"/>
          </w:tcPr>
          <w:p w14:paraId="32BF8A7F">
            <w:pPr>
              <w:spacing w:line="440" w:lineRule="exact"/>
              <w:jc w:val="center"/>
              <w:rPr>
                <w:rFonts w:hint="eastAsia" w:ascii="宋体" w:hAnsi="宋体" w:eastAsia="宋体" w:cs="宋体"/>
                <w:b/>
              </w:rPr>
            </w:pPr>
          </w:p>
        </w:tc>
        <w:tc>
          <w:tcPr>
            <w:tcW w:w="943" w:type="dxa"/>
          </w:tcPr>
          <w:p w14:paraId="7930F9DB">
            <w:pPr>
              <w:spacing w:line="440" w:lineRule="exact"/>
              <w:jc w:val="center"/>
              <w:rPr>
                <w:rFonts w:hint="eastAsia" w:ascii="宋体" w:hAnsi="宋体" w:eastAsia="宋体" w:cs="宋体"/>
                <w:b/>
              </w:rPr>
            </w:pPr>
          </w:p>
        </w:tc>
        <w:tc>
          <w:tcPr>
            <w:tcW w:w="1185" w:type="dxa"/>
          </w:tcPr>
          <w:p w14:paraId="66EE50F3">
            <w:pPr>
              <w:spacing w:line="440" w:lineRule="exact"/>
              <w:jc w:val="center"/>
              <w:rPr>
                <w:rFonts w:hint="eastAsia" w:ascii="宋体" w:hAnsi="宋体" w:eastAsia="宋体" w:cs="宋体"/>
                <w:b/>
              </w:rPr>
            </w:pPr>
          </w:p>
        </w:tc>
        <w:tc>
          <w:tcPr>
            <w:tcW w:w="943" w:type="dxa"/>
          </w:tcPr>
          <w:p w14:paraId="5FA466FF">
            <w:pPr>
              <w:spacing w:line="440" w:lineRule="exact"/>
              <w:jc w:val="center"/>
              <w:rPr>
                <w:rFonts w:hint="eastAsia" w:ascii="宋体" w:hAnsi="宋体" w:eastAsia="宋体" w:cs="宋体"/>
                <w:b/>
              </w:rPr>
            </w:pPr>
          </w:p>
        </w:tc>
        <w:tc>
          <w:tcPr>
            <w:tcW w:w="1157" w:type="dxa"/>
          </w:tcPr>
          <w:p w14:paraId="411033FB">
            <w:pPr>
              <w:spacing w:line="440" w:lineRule="exact"/>
              <w:jc w:val="center"/>
              <w:rPr>
                <w:rFonts w:hint="eastAsia" w:ascii="宋体" w:hAnsi="宋体" w:eastAsia="宋体" w:cs="宋体"/>
                <w:b/>
              </w:rPr>
            </w:pPr>
          </w:p>
        </w:tc>
        <w:tc>
          <w:tcPr>
            <w:tcW w:w="944" w:type="dxa"/>
          </w:tcPr>
          <w:p w14:paraId="25A6FAE1">
            <w:pPr>
              <w:spacing w:line="440" w:lineRule="exact"/>
              <w:jc w:val="center"/>
              <w:rPr>
                <w:rFonts w:hint="eastAsia" w:ascii="宋体" w:hAnsi="宋体" w:eastAsia="宋体" w:cs="宋体"/>
                <w:b/>
              </w:rPr>
            </w:pPr>
          </w:p>
        </w:tc>
        <w:tc>
          <w:tcPr>
            <w:tcW w:w="944" w:type="dxa"/>
          </w:tcPr>
          <w:p w14:paraId="11F34349">
            <w:pPr>
              <w:spacing w:line="440" w:lineRule="exact"/>
              <w:jc w:val="center"/>
              <w:rPr>
                <w:rFonts w:hint="eastAsia" w:ascii="宋体" w:hAnsi="宋体" w:eastAsia="宋体" w:cs="宋体"/>
                <w:b/>
              </w:rPr>
            </w:pPr>
          </w:p>
        </w:tc>
      </w:tr>
      <w:tr w14:paraId="28CE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9095" w:type="dxa"/>
            <w:gridSpan w:val="9"/>
          </w:tcPr>
          <w:p w14:paraId="2551B934">
            <w:pPr>
              <w:numPr>
                <w:ilvl w:val="0"/>
                <w:numId w:val="2"/>
              </w:numPr>
              <w:spacing w:line="440" w:lineRule="exact"/>
              <w:rPr>
                <w:rFonts w:hint="eastAsia" w:ascii="宋体" w:hAnsi="宋体" w:eastAsia="宋体" w:cs="宋体"/>
                <w:b/>
              </w:rPr>
            </w:pPr>
            <w:r>
              <w:rPr>
                <w:rFonts w:hint="eastAsia" w:ascii="宋体" w:hAnsi="宋体" w:eastAsia="宋体" w:cs="宋体"/>
                <w:b/>
                <w:highlight w:val="white"/>
              </w:rPr>
              <w:t>我单位拟派本工程的注册建造师、技术负责人、施工、质量、安全等工程技术、管理人员均已列入本表；</w:t>
            </w:r>
          </w:p>
          <w:p w14:paraId="4B3AC619">
            <w:pPr>
              <w:numPr>
                <w:ilvl w:val="0"/>
                <w:numId w:val="2"/>
              </w:numPr>
              <w:spacing w:line="440" w:lineRule="exact"/>
              <w:rPr>
                <w:rFonts w:hint="eastAsia" w:ascii="宋体" w:hAnsi="宋体" w:eastAsia="宋体" w:cs="宋体"/>
                <w:b/>
              </w:rPr>
            </w:pPr>
            <w:r>
              <w:rPr>
                <w:rFonts w:hint="eastAsia" w:ascii="宋体" w:hAnsi="宋体" w:eastAsia="宋体" w:cs="宋体"/>
                <w:b/>
                <w:highlight w:val="white"/>
              </w:rPr>
              <w:t>列入本表的人员，一定保证开工后到位，擅自更换或不到位均属违约行为，擅自更换或不到位按招标文件和有关规定或投标承诺处理。</w:t>
            </w:r>
          </w:p>
        </w:tc>
      </w:tr>
    </w:tbl>
    <w:p w14:paraId="173D3059">
      <w:pPr>
        <w:spacing w:line="440" w:lineRule="exact"/>
        <w:ind w:firstLine="460" w:firstLineChars="218"/>
        <w:rPr>
          <w:rFonts w:hint="eastAsia" w:ascii="宋体" w:hAnsi="宋体" w:eastAsia="宋体" w:cs="宋体"/>
          <w:b/>
          <w:highlight w:val="white"/>
        </w:rPr>
      </w:pPr>
    </w:p>
    <w:p w14:paraId="21747F21">
      <w:pPr>
        <w:spacing w:line="440" w:lineRule="exact"/>
        <w:ind w:firstLine="460" w:firstLineChars="218"/>
        <w:rPr>
          <w:rFonts w:hint="eastAsia" w:ascii="宋体" w:hAnsi="宋体" w:eastAsia="宋体" w:cs="宋体"/>
          <w:b/>
          <w:highlight w:val="white"/>
        </w:rPr>
        <w:sectPr>
          <w:headerReference r:id="rId8" w:type="first"/>
          <w:footerReference r:id="rId9" w:type="first"/>
          <w:headerReference r:id="rId7" w:type="default"/>
          <w:type w:val="continuous"/>
          <w:pgSz w:w="11905" w:h="16840"/>
          <w:pgMar w:top="1440" w:right="1440" w:bottom="1440" w:left="1440" w:header="720" w:footer="720" w:gutter="0"/>
          <w:pgNumType w:fmt="decimal"/>
          <w:cols w:space="720" w:num="1"/>
        </w:sectPr>
      </w:pPr>
      <w:r>
        <w:rPr>
          <w:rFonts w:hint="eastAsia" w:ascii="宋体" w:hAnsi="宋体" w:eastAsia="宋体" w:cs="宋体"/>
          <w:b/>
          <w:highlight w:val="white"/>
        </w:rPr>
        <w:t>注：附上述人员岗位证书复印件。</w:t>
      </w:r>
    </w:p>
    <w:p w14:paraId="0D3DE2B1">
      <w:pPr>
        <w:spacing w:line="440" w:lineRule="exact"/>
        <w:rPr>
          <w:rFonts w:hint="eastAsia" w:ascii="宋体" w:hAnsi="宋体" w:eastAsia="宋体" w:cs="宋体"/>
          <w:highlight w:val="white"/>
        </w:rPr>
      </w:pPr>
      <w:r>
        <w:rPr>
          <w:rFonts w:hint="eastAsia" w:ascii="宋体" w:hAnsi="宋体" w:eastAsia="宋体" w:cs="宋体"/>
          <w:highlight w:val="white"/>
        </w:rPr>
        <w:t>附表5</w:t>
      </w:r>
    </w:p>
    <w:p w14:paraId="1A2E61A4">
      <w:pPr>
        <w:jc w:val="center"/>
        <w:rPr>
          <w:rFonts w:hint="eastAsia" w:ascii="宋体" w:hAnsi="宋体" w:eastAsia="宋体" w:cs="宋体"/>
          <w:b/>
          <w:bCs/>
          <w:sz w:val="44"/>
          <w:szCs w:val="44"/>
        </w:rPr>
      </w:pPr>
      <w:r>
        <w:rPr>
          <w:rFonts w:hint="eastAsia" w:ascii="宋体" w:hAnsi="宋体" w:eastAsia="宋体" w:cs="宋体"/>
          <w:b/>
          <w:bCs/>
          <w:sz w:val="44"/>
          <w:szCs w:val="44"/>
        </w:rPr>
        <w:t>承诺书</w:t>
      </w:r>
    </w:p>
    <w:p w14:paraId="0064930B">
      <w:pPr>
        <w:spacing w:line="420" w:lineRule="exact"/>
        <w:rPr>
          <w:rFonts w:hint="eastAsia" w:ascii="宋体" w:hAnsi="宋体" w:eastAsia="宋体" w:cs="宋体"/>
          <w:szCs w:val="21"/>
        </w:rPr>
      </w:pPr>
    </w:p>
    <w:p w14:paraId="2D69C4E5">
      <w:pPr>
        <w:spacing w:line="520" w:lineRule="exact"/>
        <w:ind w:firstLine="420" w:firstLineChars="200"/>
        <w:rPr>
          <w:rFonts w:hint="eastAsia" w:ascii="宋体" w:hAnsi="宋体" w:eastAsia="宋体" w:cs="宋体"/>
          <w:sz w:val="24"/>
          <w:u w:val="single"/>
        </w:rPr>
      </w:pPr>
      <w:r>
        <w:rPr>
          <w:rFonts w:hint="eastAsia" w:ascii="宋体" w:hAnsi="宋体" w:eastAsia="宋体" w:cs="宋体"/>
          <w:szCs w:val="21"/>
        </w:rPr>
        <w:t xml:space="preserve"> </w:t>
      </w:r>
      <w:r>
        <w:rPr>
          <w:rFonts w:hint="eastAsia" w:ascii="宋体" w:hAnsi="宋体" w:eastAsia="宋体" w:cs="宋体"/>
          <w:bCs/>
          <w:sz w:val="24"/>
        </w:rPr>
        <w:t>我公司郑重承诺：以下承诺事项均为本企业真实意见表示，愿承担一切责任。若有任何</w:t>
      </w:r>
      <w:r>
        <w:rPr>
          <w:rFonts w:hint="eastAsia" w:ascii="宋体" w:hAnsi="宋体" w:eastAsia="宋体" w:cs="宋体"/>
          <w:sz w:val="24"/>
        </w:rPr>
        <w:t>隐瞒事实、</w:t>
      </w:r>
      <w:r>
        <w:rPr>
          <w:rFonts w:hint="eastAsia" w:ascii="宋体" w:hAnsi="宋体" w:eastAsia="宋体" w:cs="宋体"/>
          <w:bCs/>
          <w:sz w:val="24"/>
        </w:rPr>
        <w:t>弄虚作假、违反本承诺内容的行为，自愿接受取消投标资格</w:t>
      </w:r>
      <w:r>
        <w:rPr>
          <w:rFonts w:hint="eastAsia" w:ascii="宋体" w:hAnsi="宋体" w:eastAsia="宋体" w:cs="宋体"/>
          <w:sz w:val="24"/>
        </w:rPr>
        <w:t>或中标资格</w:t>
      </w:r>
      <w:r>
        <w:rPr>
          <w:rFonts w:hint="eastAsia" w:ascii="宋体" w:hAnsi="宋体" w:eastAsia="宋体" w:cs="宋体"/>
          <w:bCs/>
          <w:sz w:val="24"/>
        </w:rPr>
        <w:t>等有关处理。</w:t>
      </w:r>
    </w:p>
    <w:p w14:paraId="4DB34C00">
      <w:pPr>
        <w:pStyle w:val="252"/>
        <w:spacing w:line="520" w:lineRule="exact"/>
        <w:ind w:firstLineChars="175"/>
        <w:rPr>
          <w:rFonts w:hint="eastAsia" w:ascii="宋体" w:hAnsi="宋体" w:eastAsia="宋体" w:cs="宋体"/>
          <w:sz w:val="24"/>
        </w:rPr>
      </w:pPr>
      <w:r>
        <w:rPr>
          <w:rFonts w:hint="eastAsia" w:ascii="宋体" w:hAnsi="宋体" w:eastAsia="宋体" w:cs="宋体"/>
          <w:sz w:val="24"/>
        </w:rPr>
        <w:t>1、我公司在本工程的招投标各个阶段提供资料及证书的复印件及扫描件均为真实有效。</w:t>
      </w:r>
    </w:p>
    <w:p w14:paraId="727776CF">
      <w:pPr>
        <w:pStyle w:val="252"/>
        <w:spacing w:line="520" w:lineRule="exact"/>
        <w:ind w:firstLineChars="175"/>
        <w:rPr>
          <w:rFonts w:hint="eastAsia" w:ascii="宋体" w:hAnsi="宋体" w:eastAsia="宋体" w:cs="宋体"/>
          <w:sz w:val="24"/>
        </w:rPr>
      </w:pPr>
      <w:r>
        <w:rPr>
          <w:rFonts w:hint="eastAsia" w:ascii="宋体" w:hAnsi="宋体" w:eastAsia="宋体" w:cs="宋体"/>
          <w:kern w:val="0"/>
          <w:sz w:val="24"/>
        </w:rPr>
        <w:t>2、我公司不存在弄虚作假、行贿行为，不存在《中华人民共和国招标投标法实施条例》第三十九条、第四十条规定的相互串通投标的任一行为。</w:t>
      </w:r>
    </w:p>
    <w:p w14:paraId="6C15E918">
      <w:pPr>
        <w:spacing w:line="520" w:lineRule="exact"/>
        <w:ind w:firstLine="480" w:firstLineChars="200"/>
        <w:rPr>
          <w:rFonts w:hint="eastAsia" w:ascii="宋体" w:hAnsi="宋体" w:eastAsia="宋体" w:cs="宋体"/>
          <w:sz w:val="24"/>
        </w:rPr>
      </w:pPr>
      <w:r>
        <w:rPr>
          <w:rFonts w:hint="eastAsia" w:ascii="宋体" w:hAnsi="宋体" w:eastAsia="宋体" w:cs="宋体"/>
          <w:sz w:val="24"/>
        </w:rPr>
        <w:t>3、我公司承诺拟派本工程所有班组人员均无在建工程，项目负责人符合浙政发【2021】５号文件规定除外。</w:t>
      </w:r>
    </w:p>
    <w:p w14:paraId="1F9C2E57">
      <w:pPr>
        <w:spacing w:line="520" w:lineRule="exact"/>
        <w:ind w:firstLine="480" w:firstLineChars="200"/>
        <w:rPr>
          <w:rFonts w:hint="eastAsia" w:ascii="宋体" w:hAnsi="宋体" w:eastAsia="宋体" w:cs="宋体"/>
          <w:sz w:val="24"/>
        </w:rPr>
      </w:pPr>
      <w:r>
        <w:rPr>
          <w:rFonts w:hint="eastAsia" w:ascii="宋体" w:hAnsi="宋体" w:eastAsia="宋体" w:cs="宋体"/>
          <w:sz w:val="24"/>
        </w:rPr>
        <w:t>4、在投标截止时间当日，我公司未被龙港市自然资源与规划建设局或温州市住建局或浙江省住建厅（含浙江省建筑业管理局）或住建部限制参加投标或因串通投标的行为被龙港市自然资源与规划建设局或温州市住建局或浙江省住建厅（含浙江省建筑业管理局）或住建部行政处罚且处于行政处罚期内的；</w:t>
      </w:r>
    </w:p>
    <w:p w14:paraId="45AA7362">
      <w:pPr>
        <w:pStyle w:val="252"/>
        <w:spacing w:line="520" w:lineRule="exact"/>
        <w:ind w:firstLineChars="175"/>
        <w:rPr>
          <w:rFonts w:hint="eastAsia" w:ascii="宋体" w:hAnsi="宋体" w:eastAsia="宋体" w:cs="宋体"/>
          <w:kern w:val="0"/>
          <w:sz w:val="24"/>
        </w:rPr>
      </w:pPr>
      <w:r>
        <w:rPr>
          <w:rFonts w:hint="eastAsia" w:ascii="宋体" w:hAnsi="宋体" w:eastAsia="宋体" w:cs="宋体"/>
          <w:kern w:val="0"/>
          <w:sz w:val="24"/>
        </w:rPr>
        <w:t>5、若我公司中标后，我公司发生合并、分立、破产等重大变化的，及时书面告知招标人。若不具备招标文件规定的资格条件或者其投标影响招标公正性的，其投标无效。</w:t>
      </w:r>
    </w:p>
    <w:p w14:paraId="37193DC9">
      <w:pPr>
        <w:spacing w:line="520" w:lineRule="exact"/>
        <w:ind w:firstLine="420"/>
        <w:rPr>
          <w:rFonts w:hint="eastAsia" w:ascii="宋体" w:hAnsi="宋体" w:eastAsia="宋体" w:cs="宋体"/>
          <w:kern w:val="0"/>
          <w:sz w:val="24"/>
        </w:rPr>
      </w:pPr>
      <w:r>
        <w:rPr>
          <w:rFonts w:hint="eastAsia" w:ascii="宋体" w:hAnsi="宋体" w:eastAsia="宋体" w:cs="宋体"/>
          <w:kern w:val="0"/>
          <w:sz w:val="24"/>
        </w:rPr>
        <w:t>以上内容如有虚假或隐瞒，视为我公司提供虚假材料投标，并接受投标保证金不予退还的处理以及龙港市招投标行政主管部门的处罚，并承担因此引起的一切法律后果。若我公司提供的证书资料经有关部门文印鉴定有假，我公司自愿承担所有的文印鉴定费用及其他有关费用。</w:t>
      </w:r>
    </w:p>
    <w:p w14:paraId="5E6410EC">
      <w:pPr>
        <w:spacing w:line="500" w:lineRule="exact"/>
        <w:ind w:firstLine="540" w:firstLineChars="225"/>
        <w:rPr>
          <w:rFonts w:hint="eastAsia" w:ascii="宋体" w:hAnsi="宋体" w:eastAsia="宋体" w:cs="宋体"/>
          <w:sz w:val="24"/>
        </w:rPr>
      </w:pPr>
    </w:p>
    <w:p w14:paraId="3FEA23D2">
      <w:pPr>
        <w:spacing w:line="420" w:lineRule="exact"/>
        <w:ind w:firstLine="4620" w:firstLineChars="1925"/>
        <w:rPr>
          <w:rFonts w:hint="eastAsia" w:ascii="宋体" w:hAnsi="宋体" w:eastAsia="宋体" w:cs="宋体"/>
          <w:sz w:val="24"/>
        </w:rPr>
      </w:pPr>
      <w:r>
        <w:rPr>
          <w:rFonts w:hint="eastAsia" w:ascii="宋体" w:hAnsi="宋体" w:eastAsia="宋体" w:cs="宋体"/>
          <w:sz w:val="24"/>
        </w:rPr>
        <w:t>投标单位（盖章）：</w:t>
      </w:r>
    </w:p>
    <w:p w14:paraId="146D1352">
      <w:pPr>
        <w:spacing w:line="420" w:lineRule="exact"/>
        <w:ind w:firstLine="3420" w:firstLineChars="1425"/>
        <w:rPr>
          <w:rFonts w:hint="eastAsia" w:ascii="宋体" w:hAnsi="宋体" w:eastAsia="宋体" w:cs="宋体"/>
          <w:sz w:val="24"/>
        </w:rPr>
      </w:pPr>
    </w:p>
    <w:p w14:paraId="378AF713">
      <w:pPr>
        <w:spacing w:line="400" w:lineRule="exact"/>
        <w:jc w:val="center"/>
        <w:rPr>
          <w:rFonts w:hint="eastAsia" w:ascii="宋体" w:hAnsi="宋体" w:eastAsia="宋体" w:cs="宋体"/>
          <w:b/>
          <w:sz w:val="36"/>
        </w:rPr>
      </w:pPr>
      <w:r>
        <w:rPr>
          <w:rFonts w:hint="eastAsia" w:ascii="宋体" w:hAnsi="宋体" w:eastAsia="宋体" w:cs="宋体"/>
          <w:sz w:val="24"/>
        </w:rPr>
        <w:t xml:space="preserve">                      日期：    年  月  日</w:t>
      </w:r>
    </w:p>
    <w:p w14:paraId="693555E9">
      <w:pPr>
        <w:rPr>
          <w:rFonts w:hint="eastAsia" w:ascii="宋体" w:hAnsi="宋体" w:eastAsia="宋体" w:cs="宋体"/>
          <w:b/>
          <w:sz w:val="36"/>
        </w:rPr>
      </w:pPr>
    </w:p>
    <w:p w14:paraId="3E2DCCD2">
      <w:pPr>
        <w:tabs>
          <w:tab w:val="left" w:leader="middleDot" w:pos="8400"/>
        </w:tabs>
        <w:jc w:val="center"/>
        <w:rPr>
          <w:rFonts w:hint="eastAsia" w:ascii="宋体" w:hAnsi="宋体" w:eastAsia="宋体" w:cs="宋体"/>
          <w:sz w:val="48"/>
        </w:rPr>
      </w:pPr>
      <w:r>
        <w:rPr>
          <w:rFonts w:hint="eastAsia" w:ascii="宋体" w:hAnsi="宋体" w:eastAsia="宋体" w:cs="宋体"/>
          <w:sz w:val="24"/>
        </w:rPr>
        <w:br w:type="page"/>
      </w:r>
      <w:r>
        <w:rPr>
          <w:rFonts w:hint="eastAsia" w:ascii="宋体" w:hAnsi="宋体" w:eastAsia="宋体" w:cs="宋体"/>
          <w:sz w:val="48"/>
        </w:rPr>
        <w:t>授权委托书</w:t>
      </w:r>
      <w:r>
        <w:rPr>
          <w:rFonts w:hint="eastAsia" w:ascii="宋体" w:hAnsi="宋体" w:eastAsia="宋体" w:cs="宋体"/>
          <w:szCs w:val="21"/>
        </w:rPr>
        <w:t>（开标时随身携带）</w:t>
      </w:r>
    </w:p>
    <w:p w14:paraId="7E1773D2">
      <w:pPr>
        <w:tabs>
          <w:tab w:val="left" w:leader="middleDot" w:pos="8400"/>
        </w:tabs>
        <w:ind w:firstLine="435"/>
        <w:jc w:val="left"/>
        <w:rPr>
          <w:rFonts w:hint="eastAsia" w:ascii="宋体" w:hAnsi="宋体" w:eastAsia="宋体" w:cs="宋体"/>
        </w:rPr>
      </w:pPr>
    </w:p>
    <w:p w14:paraId="64C32FD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white"/>
        </w:rPr>
        <w:t>本授权委托书声明：我</w:t>
      </w:r>
      <w:r>
        <w:rPr>
          <w:rFonts w:hint="eastAsia" w:ascii="宋体" w:hAnsi="宋体" w:eastAsia="宋体" w:cs="宋体"/>
          <w:color w:val="auto"/>
          <w:sz w:val="24"/>
          <w:highlight w:val="white"/>
          <w:u w:val="single"/>
        </w:rPr>
        <w:t xml:space="preserve">  （姓名）  </w:t>
      </w:r>
      <w:r>
        <w:rPr>
          <w:rFonts w:hint="eastAsia" w:ascii="宋体" w:hAnsi="宋体" w:eastAsia="宋体" w:cs="宋体"/>
          <w:color w:val="auto"/>
          <w:sz w:val="24"/>
          <w:highlight w:val="white"/>
        </w:rPr>
        <w:t>系</w:t>
      </w:r>
      <w:r>
        <w:rPr>
          <w:rFonts w:hint="eastAsia" w:ascii="宋体" w:hAnsi="宋体" w:eastAsia="宋体" w:cs="宋体"/>
          <w:color w:val="auto"/>
          <w:sz w:val="24"/>
          <w:highlight w:val="white"/>
          <w:u w:val="single"/>
        </w:rPr>
        <w:t xml:space="preserve">     （投标单位名称）    </w:t>
      </w:r>
      <w:r>
        <w:rPr>
          <w:rFonts w:hint="eastAsia" w:ascii="宋体" w:hAnsi="宋体" w:eastAsia="宋体" w:cs="宋体"/>
          <w:color w:val="auto"/>
          <w:sz w:val="24"/>
          <w:highlight w:val="white"/>
        </w:rPr>
        <w:t>的法定代表人，现授权委托</w:t>
      </w:r>
      <w:r>
        <w:rPr>
          <w:rFonts w:hint="eastAsia" w:ascii="宋体" w:hAnsi="宋体" w:eastAsia="宋体" w:cs="宋体"/>
          <w:color w:val="auto"/>
          <w:sz w:val="24"/>
          <w:highlight w:val="white"/>
          <w:u w:val="single"/>
        </w:rPr>
        <w:t xml:space="preserve">  （姓名）   </w:t>
      </w:r>
      <w:r>
        <w:rPr>
          <w:rFonts w:hint="eastAsia" w:ascii="宋体" w:hAnsi="宋体" w:eastAsia="宋体" w:cs="宋体"/>
          <w:color w:val="auto"/>
          <w:sz w:val="24"/>
          <w:highlight w:val="white"/>
        </w:rPr>
        <w:t>在</w:t>
      </w:r>
      <w:r>
        <w:rPr>
          <w:rFonts w:hint="eastAsia" w:ascii="宋体" w:hAnsi="宋体" w:eastAsia="宋体" w:cs="宋体"/>
          <w:color w:val="auto"/>
          <w:sz w:val="24"/>
          <w:highlight w:val="white"/>
          <w:u w:val="single"/>
        </w:rPr>
        <w:t xml:space="preserve">      </w:t>
      </w:r>
      <w:r>
        <w:rPr>
          <w:rFonts w:hint="eastAsia" w:ascii="宋体" w:hAnsi="宋体" w:eastAsia="宋体" w:cs="宋体"/>
          <w:color w:val="auto"/>
          <w:sz w:val="24"/>
          <w:highlight w:val="white"/>
        </w:rPr>
        <w:t>年</w:t>
      </w:r>
      <w:r>
        <w:rPr>
          <w:rFonts w:hint="eastAsia" w:ascii="宋体" w:hAnsi="宋体" w:eastAsia="宋体" w:cs="宋体"/>
          <w:color w:val="auto"/>
          <w:sz w:val="24"/>
          <w:highlight w:val="white"/>
          <w:u w:val="single"/>
        </w:rPr>
        <w:t xml:space="preserve">     </w:t>
      </w:r>
      <w:r>
        <w:rPr>
          <w:rFonts w:hint="eastAsia" w:ascii="宋体" w:hAnsi="宋体" w:eastAsia="宋体" w:cs="宋体"/>
          <w:color w:val="auto"/>
          <w:sz w:val="24"/>
          <w:highlight w:val="white"/>
        </w:rPr>
        <w:t>月</w:t>
      </w:r>
      <w:r>
        <w:rPr>
          <w:rFonts w:hint="eastAsia" w:ascii="宋体" w:hAnsi="宋体" w:eastAsia="宋体" w:cs="宋体"/>
          <w:color w:val="auto"/>
          <w:sz w:val="24"/>
          <w:highlight w:val="white"/>
          <w:u w:val="single"/>
        </w:rPr>
        <w:t xml:space="preserve">      </w:t>
      </w:r>
      <w:r>
        <w:rPr>
          <w:rFonts w:hint="eastAsia" w:ascii="宋体" w:hAnsi="宋体" w:eastAsia="宋体" w:cs="宋体"/>
          <w:color w:val="auto"/>
          <w:sz w:val="24"/>
          <w:highlight w:val="white"/>
        </w:rPr>
        <w:t>日至</w:t>
      </w:r>
      <w:r>
        <w:rPr>
          <w:rFonts w:hint="eastAsia" w:ascii="宋体" w:hAnsi="宋体" w:eastAsia="宋体" w:cs="宋体"/>
          <w:color w:val="auto"/>
          <w:sz w:val="24"/>
          <w:highlight w:val="white"/>
          <w:u w:val="single"/>
        </w:rPr>
        <w:t xml:space="preserve">        </w:t>
      </w:r>
      <w:r>
        <w:rPr>
          <w:rFonts w:hint="eastAsia" w:ascii="宋体" w:hAnsi="宋体" w:eastAsia="宋体" w:cs="宋体"/>
          <w:color w:val="auto"/>
          <w:sz w:val="24"/>
          <w:highlight w:val="white"/>
        </w:rPr>
        <w:t>年</w:t>
      </w:r>
      <w:r>
        <w:rPr>
          <w:rFonts w:hint="eastAsia" w:ascii="宋体" w:hAnsi="宋体" w:eastAsia="宋体" w:cs="宋体"/>
          <w:color w:val="auto"/>
          <w:sz w:val="24"/>
          <w:highlight w:val="white"/>
          <w:u w:val="single"/>
        </w:rPr>
        <w:t xml:space="preserve">     </w:t>
      </w:r>
      <w:r>
        <w:rPr>
          <w:rFonts w:hint="eastAsia" w:ascii="宋体" w:hAnsi="宋体" w:eastAsia="宋体" w:cs="宋体"/>
          <w:color w:val="auto"/>
          <w:sz w:val="24"/>
          <w:highlight w:val="white"/>
        </w:rPr>
        <w:t>月</w:t>
      </w:r>
      <w:r>
        <w:rPr>
          <w:rFonts w:hint="eastAsia" w:ascii="宋体" w:hAnsi="宋体" w:eastAsia="宋体" w:cs="宋体"/>
          <w:color w:val="auto"/>
          <w:sz w:val="24"/>
          <w:highlight w:val="white"/>
          <w:u w:val="single"/>
        </w:rPr>
        <w:t xml:space="preserve">     </w:t>
      </w:r>
      <w:r>
        <w:rPr>
          <w:rFonts w:hint="eastAsia" w:ascii="宋体" w:hAnsi="宋体" w:eastAsia="宋体" w:cs="宋体"/>
          <w:color w:val="auto"/>
          <w:sz w:val="24"/>
          <w:highlight w:val="white"/>
        </w:rPr>
        <w:t>日（代理时限）为我公司的代理人，以本公司的名义参加</w:t>
      </w:r>
      <w:r>
        <w:rPr>
          <w:rFonts w:hint="eastAsia" w:ascii="宋体" w:hAnsi="宋体" w:eastAsia="宋体" w:cs="宋体"/>
          <w:color w:val="auto"/>
          <w:sz w:val="24"/>
          <w:szCs w:val="24"/>
          <w:highlight w:val="white"/>
          <w:u w:val="single"/>
          <w:lang w:eastAsia="zh-CN"/>
        </w:rPr>
        <w:t>龙港市江山粮库成品粮仓改造工程</w:t>
      </w:r>
      <w:r>
        <w:rPr>
          <w:rFonts w:hint="eastAsia" w:ascii="宋体" w:hAnsi="宋体" w:eastAsia="宋体" w:cs="宋体"/>
          <w:color w:val="auto"/>
          <w:sz w:val="24"/>
          <w:szCs w:val="24"/>
          <w:highlight w:val="white"/>
        </w:rPr>
        <w:t>的投标</w:t>
      </w:r>
      <w:r>
        <w:rPr>
          <w:rFonts w:hint="eastAsia" w:ascii="宋体" w:hAnsi="宋体" w:eastAsia="宋体" w:cs="宋体"/>
          <w:color w:val="auto"/>
          <w:sz w:val="24"/>
          <w:highlight w:val="white"/>
        </w:rPr>
        <w:t>活动。代理人在代理时间内参加开标、询标谈判过程中所签署的一切文件和处理与之相关的一切事务，本人均予以承认。</w:t>
      </w:r>
    </w:p>
    <w:p w14:paraId="2F0ED1A0">
      <w:pPr>
        <w:tabs>
          <w:tab w:val="left" w:leader="middleDot" w:pos="8400"/>
        </w:tabs>
        <w:spacing w:line="360" w:lineRule="auto"/>
        <w:ind w:firstLine="570"/>
        <w:rPr>
          <w:rFonts w:hint="eastAsia" w:ascii="宋体" w:hAnsi="宋体" w:eastAsia="宋体" w:cs="宋体"/>
          <w:color w:val="000000"/>
          <w:sz w:val="24"/>
        </w:rPr>
      </w:pPr>
      <w:r>
        <w:rPr>
          <w:rFonts w:hint="eastAsia" w:ascii="宋体" w:hAnsi="宋体" w:eastAsia="宋体" w:cs="宋体"/>
          <w:color w:val="000000"/>
          <w:sz w:val="24"/>
          <w:highlight w:val="white"/>
        </w:rPr>
        <w:t>代理人无权转委托。</w:t>
      </w:r>
    </w:p>
    <w:p w14:paraId="668CB965">
      <w:pPr>
        <w:tabs>
          <w:tab w:val="left" w:leader="middleDot" w:pos="8400"/>
        </w:tabs>
        <w:spacing w:line="360" w:lineRule="auto"/>
        <w:ind w:firstLine="570"/>
        <w:rPr>
          <w:rFonts w:hint="eastAsia" w:ascii="宋体" w:hAnsi="宋体" w:eastAsia="宋体" w:cs="宋体"/>
          <w:color w:val="000000"/>
          <w:sz w:val="24"/>
        </w:rPr>
      </w:pPr>
      <w:r>
        <w:rPr>
          <w:rFonts w:hint="eastAsia" w:ascii="宋体" w:hAnsi="宋体" w:eastAsia="宋体" w:cs="宋体"/>
          <w:color w:val="000000"/>
          <w:sz w:val="24"/>
          <w:highlight w:val="white"/>
        </w:rPr>
        <w:t>特此委托。</w:t>
      </w:r>
    </w:p>
    <w:p w14:paraId="3FB14277">
      <w:pPr>
        <w:tabs>
          <w:tab w:val="left" w:leader="middleDot" w:pos="8400"/>
        </w:tabs>
        <w:spacing w:line="360" w:lineRule="auto"/>
        <w:rPr>
          <w:rFonts w:hint="eastAsia" w:ascii="宋体" w:hAnsi="宋体" w:eastAsia="宋体" w:cs="宋体"/>
          <w:color w:val="000000"/>
          <w:sz w:val="24"/>
        </w:rPr>
      </w:pPr>
      <w:r>
        <w:rPr>
          <w:rFonts w:hint="eastAsia" w:ascii="宋体" w:hAnsi="宋体" w:eastAsia="宋体" w:cs="宋体"/>
          <w:color w:val="000000"/>
          <w:sz w:val="24"/>
        </w:rPr>
        <w:t>附：</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027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8528" w:type="dxa"/>
            <w:vAlign w:val="center"/>
          </w:tcPr>
          <w:p w14:paraId="0E4FA2DB">
            <w:pPr>
              <w:tabs>
                <w:tab w:val="left" w:leader="middleDot" w:pos="8400"/>
              </w:tabs>
              <w:spacing w:line="360" w:lineRule="auto"/>
              <w:jc w:val="center"/>
              <w:rPr>
                <w:rFonts w:hint="eastAsia" w:ascii="宋体" w:hAnsi="宋体" w:eastAsia="宋体" w:cs="宋体"/>
                <w:color w:val="000000"/>
                <w:sz w:val="24"/>
              </w:rPr>
            </w:pPr>
            <w:r>
              <w:rPr>
                <w:rFonts w:hint="eastAsia" w:ascii="宋体" w:hAnsi="宋体" w:eastAsia="宋体" w:cs="宋体"/>
                <w:color w:val="000000"/>
                <w:sz w:val="24"/>
                <w:szCs w:val="24"/>
                <w:highlight w:val="white"/>
              </w:rPr>
              <w:t>代理人</w:t>
            </w:r>
            <w:r>
              <w:rPr>
                <w:rFonts w:hint="eastAsia" w:ascii="宋体" w:hAnsi="宋体" w:eastAsia="宋体" w:cs="宋体"/>
                <w:color w:val="000000"/>
                <w:sz w:val="24"/>
                <w:highlight w:val="white"/>
              </w:rPr>
              <w:t>身份证正面复印件</w:t>
            </w:r>
            <w:r>
              <w:rPr>
                <w:rFonts w:hint="eastAsia" w:ascii="宋体" w:hAnsi="宋体" w:eastAsia="宋体" w:cs="宋体"/>
                <w:sz w:val="24"/>
              </w:rPr>
              <w:t>粘贴处</w:t>
            </w:r>
          </w:p>
        </w:tc>
      </w:tr>
      <w:tr w14:paraId="79E9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8528" w:type="dxa"/>
            <w:vAlign w:val="center"/>
          </w:tcPr>
          <w:p w14:paraId="1FCC4115">
            <w:pPr>
              <w:tabs>
                <w:tab w:val="left" w:leader="middleDot" w:pos="8400"/>
              </w:tabs>
              <w:spacing w:line="360" w:lineRule="auto"/>
              <w:jc w:val="center"/>
              <w:rPr>
                <w:rFonts w:hint="eastAsia" w:ascii="宋体" w:hAnsi="宋体" w:eastAsia="宋体" w:cs="宋体"/>
                <w:color w:val="000000"/>
                <w:sz w:val="24"/>
              </w:rPr>
            </w:pPr>
            <w:r>
              <w:rPr>
                <w:rFonts w:hint="eastAsia" w:ascii="宋体" w:hAnsi="宋体" w:eastAsia="宋体" w:cs="宋体"/>
                <w:color w:val="000000"/>
                <w:sz w:val="24"/>
                <w:szCs w:val="24"/>
                <w:highlight w:val="white"/>
              </w:rPr>
              <w:t>代理人</w:t>
            </w:r>
            <w:r>
              <w:rPr>
                <w:rFonts w:hint="eastAsia" w:ascii="宋体" w:hAnsi="宋体" w:eastAsia="宋体" w:cs="宋体"/>
                <w:color w:val="000000"/>
                <w:sz w:val="24"/>
                <w:highlight w:val="white"/>
              </w:rPr>
              <w:t>身份证背面复印件</w:t>
            </w:r>
            <w:r>
              <w:rPr>
                <w:rFonts w:hint="eastAsia" w:ascii="宋体" w:hAnsi="宋体" w:eastAsia="宋体" w:cs="宋体"/>
                <w:sz w:val="24"/>
              </w:rPr>
              <w:t>粘贴处</w:t>
            </w:r>
          </w:p>
        </w:tc>
      </w:tr>
    </w:tbl>
    <w:p w14:paraId="117DC0C5">
      <w:pPr>
        <w:tabs>
          <w:tab w:val="left" w:leader="middleDot" w:pos="8400"/>
        </w:tabs>
        <w:spacing w:line="360" w:lineRule="auto"/>
        <w:ind w:firstLine="3840" w:firstLineChars="1600"/>
        <w:rPr>
          <w:rFonts w:hint="eastAsia" w:ascii="宋体" w:hAnsi="宋体" w:eastAsia="宋体" w:cs="宋体"/>
          <w:color w:val="000000"/>
          <w:sz w:val="24"/>
        </w:rPr>
      </w:pPr>
    </w:p>
    <w:p w14:paraId="20590170">
      <w:pPr>
        <w:tabs>
          <w:tab w:val="left" w:leader="middleDot" w:pos="8400"/>
        </w:tabs>
        <w:spacing w:line="360" w:lineRule="auto"/>
        <w:ind w:firstLine="3840" w:firstLineChars="1600"/>
        <w:rPr>
          <w:rFonts w:hint="eastAsia" w:ascii="宋体" w:hAnsi="宋体" w:eastAsia="宋体" w:cs="宋体"/>
          <w:color w:val="000000"/>
          <w:sz w:val="24"/>
        </w:rPr>
      </w:pPr>
    </w:p>
    <w:p w14:paraId="1198DE30">
      <w:pPr>
        <w:tabs>
          <w:tab w:val="left" w:leader="middleDot" w:pos="8400"/>
        </w:tabs>
        <w:spacing w:line="360" w:lineRule="auto"/>
        <w:rPr>
          <w:rFonts w:hint="eastAsia" w:ascii="宋体" w:hAnsi="宋体" w:eastAsia="宋体" w:cs="宋体"/>
          <w:color w:val="000000"/>
          <w:sz w:val="24"/>
          <w:u w:val="single"/>
        </w:rPr>
      </w:pPr>
      <w:r>
        <w:rPr>
          <w:rFonts w:hint="eastAsia" w:ascii="宋体" w:hAnsi="宋体" w:eastAsia="宋体" w:cs="宋体"/>
          <w:color w:val="000000"/>
          <w:sz w:val="24"/>
          <w:highlight w:val="white"/>
        </w:rPr>
        <w:t>投标人（盖章）：                  法定代表人（签字或盖章）：</w:t>
      </w:r>
      <w:r>
        <w:rPr>
          <w:rFonts w:hint="eastAsia" w:ascii="宋体" w:hAnsi="宋体" w:eastAsia="宋体" w:cs="宋体"/>
          <w:color w:val="000000"/>
          <w:sz w:val="24"/>
          <w:highlight w:val="white"/>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highlight w:val="white"/>
        </w:rPr>
        <w:t xml:space="preserve"> </w:t>
      </w:r>
    </w:p>
    <w:p w14:paraId="30908944">
      <w:pPr>
        <w:snapToGrid w:val="0"/>
        <w:spacing w:line="360" w:lineRule="auto"/>
        <w:rPr>
          <w:rFonts w:hint="eastAsia" w:ascii="宋体" w:hAnsi="宋体" w:eastAsia="宋体" w:cs="宋体"/>
          <w:color w:val="000000"/>
          <w:sz w:val="24"/>
          <w:highlight w:val="white"/>
        </w:rPr>
      </w:pPr>
    </w:p>
    <w:p w14:paraId="33EEC787">
      <w:pPr>
        <w:snapToGrid w:val="0"/>
        <w:spacing w:line="360" w:lineRule="auto"/>
        <w:jc w:val="right"/>
        <w:rPr>
          <w:rFonts w:hint="eastAsia" w:ascii="宋体" w:hAnsi="宋体" w:eastAsia="宋体" w:cs="宋体"/>
          <w:color w:val="000000"/>
          <w:sz w:val="24"/>
          <w:highlight w:val="white"/>
        </w:rPr>
      </w:pPr>
      <w:r>
        <w:rPr>
          <w:rFonts w:hint="eastAsia" w:ascii="宋体" w:hAnsi="宋体" w:eastAsia="宋体" w:cs="宋体"/>
          <w:color w:val="000000"/>
          <w:sz w:val="24"/>
          <w:highlight w:val="white"/>
        </w:rPr>
        <w:t>日期：</w:t>
      </w:r>
      <w:r>
        <w:rPr>
          <w:rFonts w:hint="eastAsia" w:ascii="宋体" w:hAnsi="宋体" w:eastAsia="宋体" w:cs="宋体"/>
          <w:color w:val="000000"/>
          <w:sz w:val="24"/>
          <w:highlight w:val="white"/>
          <w:u w:val="single"/>
        </w:rPr>
        <w:t xml:space="preserve">         </w:t>
      </w:r>
      <w:r>
        <w:rPr>
          <w:rFonts w:hint="eastAsia" w:ascii="宋体" w:hAnsi="宋体" w:eastAsia="宋体" w:cs="宋体"/>
          <w:color w:val="000000"/>
          <w:sz w:val="24"/>
          <w:highlight w:val="white"/>
        </w:rPr>
        <w:t xml:space="preserve">年 </w:t>
      </w:r>
      <w:r>
        <w:rPr>
          <w:rFonts w:hint="eastAsia" w:ascii="宋体" w:hAnsi="宋体" w:eastAsia="宋体" w:cs="宋体"/>
          <w:color w:val="000000"/>
          <w:sz w:val="24"/>
          <w:highlight w:val="white"/>
          <w:u w:val="single"/>
        </w:rPr>
        <w:t xml:space="preserve">    </w:t>
      </w:r>
      <w:r>
        <w:rPr>
          <w:rFonts w:hint="eastAsia" w:ascii="宋体" w:hAnsi="宋体" w:eastAsia="宋体" w:cs="宋体"/>
          <w:color w:val="000000"/>
          <w:sz w:val="24"/>
          <w:highlight w:val="white"/>
        </w:rPr>
        <w:t xml:space="preserve">月 </w:t>
      </w:r>
      <w:r>
        <w:rPr>
          <w:rFonts w:hint="eastAsia" w:ascii="宋体" w:hAnsi="宋体" w:eastAsia="宋体" w:cs="宋体"/>
          <w:color w:val="000000"/>
          <w:sz w:val="24"/>
          <w:highlight w:val="white"/>
          <w:u w:val="single"/>
        </w:rPr>
        <w:t xml:space="preserve">   </w:t>
      </w:r>
      <w:r>
        <w:rPr>
          <w:rFonts w:hint="eastAsia" w:ascii="宋体" w:hAnsi="宋体" w:eastAsia="宋体" w:cs="宋体"/>
          <w:color w:val="000000"/>
          <w:sz w:val="24"/>
          <w:highlight w:val="white"/>
        </w:rPr>
        <w:t>日</w:t>
      </w:r>
    </w:p>
    <w:p w14:paraId="6A694701">
      <w:pPr>
        <w:spacing w:line="400" w:lineRule="exact"/>
        <w:jc w:val="center"/>
        <w:outlineLvl w:val="1"/>
        <w:rPr>
          <w:rFonts w:hint="eastAsia" w:ascii="宋体" w:hAnsi="宋体" w:eastAsia="宋体" w:cs="宋体"/>
          <w:b/>
          <w:bCs/>
          <w:sz w:val="28"/>
          <w:szCs w:val="28"/>
          <w:highlight w:val="white"/>
        </w:rPr>
      </w:pPr>
      <w:bookmarkStart w:id="63" w:name="_Toc40864088"/>
    </w:p>
    <w:p w14:paraId="63D5DDB5">
      <w:pPr>
        <w:spacing w:line="400" w:lineRule="exact"/>
        <w:jc w:val="center"/>
        <w:outlineLvl w:val="1"/>
        <w:rPr>
          <w:rFonts w:hint="eastAsia" w:ascii="宋体" w:hAnsi="宋体" w:eastAsia="宋体" w:cs="宋体"/>
          <w:b/>
          <w:bCs/>
          <w:sz w:val="28"/>
          <w:szCs w:val="28"/>
          <w:highlight w:val="white"/>
        </w:rPr>
      </w:pPr>
      <w:r>
        <w:rPr>
          <w:rFonts w:hint="eastAsia" w:ascii="宋体" w:hAnsi="宋体" w:eastAsia="宋体" w:cs="宋体"/>
          <w:b/>
          <w:bCs/>
          <w:sz w:val="28"/>
          <w:szCs w:val="28"/>
          <w:highlight w:val="white"/>
        </w:rPr>
        <w:t>投标保证金银行保函</w:t>
      </w:r>
      <w:bookmarkEnd w:id="63"/>
    </w:p>
    <w:p w14:paraId="1EA75B9F">
      <w:pPr>
        <w:widowControl/>
        <w:shd w:val="clear" w:color="auto" w:fill="FFFFFF"/>
        <w:spacing w:line="500" w:lineRule="atLeast"/>
        <w:rPr>
          <w:rFonts w:hint="eastAsia" w:ascii="宋体" w:hAnsi="宋体" w:eastAsia="宋体" w:cs="宋体"/>
          <w:kern w:val="0"/>
          <w:sz w:val="21"/>
          <w:szCs w:val="21"/>
        </w:rPr>
      </w:pPr>
      <w:r>
        <w:rPr>
          <w:rFonts w:hint="eastAsia" w:ascii="宋体" w:hAnsi="宋体" w:eastAsia="宋体" w:cs="宋体"/>
          <w:color w:val="000000"/>
          <w:kern w:val="0"/>
          <w:sz w:val="21"/>
          <w:szCs w:val="21"/>
          <w:highlight w:val="white"/>
        </w:rPr>
        <w:t>保函编号：</w:t>
      </w:r>
    </w:p>
    <w:p w14:paraId="7B950375">
      <w:pPr>
        <w:widowControl/>
        <w:shd w:val="clear" w:color="auto" w:fill="FFFFFF"/>
        <w:spacing w:line="50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致：</w:t>
      </w:r>
      <w:r>
        <w:rPr>
          <w:rFonts w:hint="eastAsia" w:ascii="宋体" w:hAnsi="宋体" w:eastAsia="宋体" w:cs="宋体"/>
          <w:color w:val="auto"/>
          <w:kern w:val="0"/>
          <w:highlight w:val="none"/>
          <w:u w:val="single"/>
          <w:lang w:eastAsia="zh-CN"/>
        </w:rPr>
        <w:t>龙港市粮食收储有限公司</w:t>
      </w:r>
      <w:r>
        <w:rPr>
          <w:rFonts w:hint="eastAsia" w:ascii="宋体" w:hAnsi="宋体" w:eastAsia="宋体" w:cs="宋体"/>
          <w:color w:val="auto"/>
          <w:kern w:val="0"/>
          <w:highlight w:val="none"/>
          <w:u w:val="single"/>
        </w:rPr>
        <w:t xml:space="preserve"> （招标人）</w:t>
      </w:r>
    </w:p>
    <w:p w14:paraId="0F238CBE">
      <w:pPr>
        <w:widowControl/>
        <w:shd w:val="clear" w:color="auto" w:fill="FFFFFF"/>
        <w:spacing w:line="500" w:lineRule="atLeast"/>
        <w:ind w:firstLine="480"/>
        <w:rPr>
          <w:rFonts w:hint="eastAsia" w:ascii="宋体" w:hAnsi="宋体" w:eastAsia="宋体" w:cs="宋体"/>
          <w:color w:val="000000"/>
          <w:kern w:val="0"/>
          <w:highlight w:val="white"/>
          <w:u w:val="single"/>
          <w:lang w:eastAsia="zh-CN"/>
        </w:rPr>
      </w:pPr>
      <w:r>
        <w:rPr>
          <w:rFonts w:hint="eastAsia" w:ascii="宋体" w:hAnsi="宋体" w:eastAsia="宋体" w:cs="宋体"/>
          <w:color w:val="auto"/>
          <w:kern w:val="0"/>
          <w:highlight w:val="none"/>
        </w:rPr>
        <w:t>鉴于</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（以下简称“投标人”）于</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日参加</w:t>
      </w:r>
      <w:r>
        <w:rPr>
          <w:rFonts w:hint="eastAsia" w:ascii="宋体" w:hAnsi="宋体" w:eastAsia="宋体" w:cs="宋体"/>
          <w:color w:val="auto"/>
          <w:kern w:val="0"/>
          <w:highlight w:val="none"/>
          <w:u w:val="single"/>
          <w:lang w:eastAsia="zh-CN"/>
        </w:rPr>
        <w:t>龙港市粮食收储有限公司</w:t>
      </w:r>
      <w:r>
        <w:rPr>
          <w:rFonts w:hint="eastAsia" w:ascii="宋体" w:hAnsi="宋体" w:eastAsia="宋体" w:cs="宋体"/>
          <w:color w:val="auto"/>
          <w:kern w:val="0"/>
          <w:highlight w:val="none"/>
        </w:rPr>
        <w:t>（以下简称“招标人”）招标编号为</w:t>
      </w:r>
      <w:r>
        <w:rPr>
          <w:rFonts w:hint="eastAsia" w:ascii="宋体" w:hAnsi="宋体" w:eastAsia="宋体" w:cs="宋体"/>
          <w:color w:val="auto"/>
          <w:kern w:val="0"/>
          <w:highlight w:val="white"/>
          <w:u w:val="single"/>
          <w:lang w:val="en-US" w:eastAsia="zh-CN"/>
        </w:rPr>
        <w:t xml:space="preserve">             </w:t>
      </w:r>
      <w:r>
        <w:rPr>
          <w:rFonts w:hint="eastAsia" w:ascii="宋体" w:hAnsi="宋体" w:eastAsia="宋体" w:cs="宋体"/>
          <w:color w:val="000000"/>
          <w:kern w:val="0"/>
          <w:highlight w:val="white"/>
          <w:u w:val="single"/>
          <w:lang w:val="en-US" w:eastAsia="zh-CN"/>
        </w:rPr>
        <w:t xml:space="preserve">         </w:t>
      </w:r>
      <w:r>
        <w:rPr>
          <w:rFonts w:hint="eastAsia" w:ascii="宋体" w:hAnsi="宋体" w:eastAsia="宋体" w:cs="宋体"/>
          <w:color w:val="000000"/>
          <w:kern w:val="0"/>
          <w:highlight w:val="white"/>
          <w:u w:val="none"/>
          <w:lang w:val="en-US" w:eastAsia="zh-CN"/>
        </w:rPr>
        <w:t>的</w:t>
      </w:r>
      <w:r>
        <w:rPr>
          <w:rFonts w:hint="eastAsia" w:ascii="宋体" w:hAnsi="宋体" w:eastAsia="宋体" w:cs="宋体"/>
          <w:color w:val="auto"/>
          <w:kern w:val="0"/>
          <w:highlight w:val="none"/>
          <w:u w:val="single"/>
          <w:lang w:eastAsia="zh-CN"/>
        </w:rPr>
        <w:t>龙港市江山粮库成品粮仓改造工程</w:t>
      </w:r>
      <w:r>
        <w:rPr>
          <w:rFonts w:hint="eastAsia" w:ascii="宋体" w:hAnsi="宋体" w:eastAsia="宋体" w:cs="宋体"/>
          <w:color w:val="000000"/>
          <w:kern w:val="0"/>
          <w:highlight w:val="white"/>
          <w:u w:val="none"/>
          <w:lang w:eastAsia="zh-CN"/>
        </w:rPr>
        <w:t>的投标。</w:t>
      </w:r>
    </w:p>
    <w:p w14:paraId="09F9649D">
      <w:pPr>
        <w:widowControl/>
        <w:shd w:val="clear" w:color="auto" w:fill="FFFFFF"/>
        <w:spacing w:line="500" w:lineRule="atLeast"/>
        <w:ind w:firstLine="645"/>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本</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受该投标人委托，在此无条件、不可撤销地承担向招标人支付总金额为人民币</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万元的责任。</w:t>
      </w:r>
    </w:p>
    <w:p w14:paraId="34A7D736">
      <w:pPr>
        <w:widowControl/>
        <w:shd w:val="clear" w:color="auto" w:fill="FFFFFF"/>
        <w:spacing w:line="500" w:lineRule="atLeast"/>
        <w:ind w:firstLine="645"/>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本责任的条件：</w:t>
      </w:r>
    </w:p>
    <w:p w14:paraId="6FF59861">
      <w:pPr>
        <w:widowControl/>
        <w:shd w:val="clear" w:color="auto" w:fill="FFFFFF"/>
        <w:spacing w:line="500" w:lineRule="atLeast"/>
        <w:ind w:firstLine="645"/>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1、投标人在招标文件规定的投标有效期内撤回其投标；</w:t>
      </w:r>
    </w:p>
    <w:p w14:paraId="16E49E85">
      <w:pPr>
        <w:widowControl/>
        <w:shd w:val="clear" w:color="auto" w:fill="FFFFFF"/>
        <w:spacing w:line="500" w:lineRule="atLeast"/>
        <w:ind w:firstLine="645"/>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2、投标人无故放弃中标资格；</w:t>
      </w:r>
    </w:p>
    <w:p w14:paraId="723EBCFC">
      <w:pPr>
        <w:widowControl/>
        <w:shd w:val="clear" w:color="auto" w:fill="FFFFFF"/>
        <w:spacing w:line="500" w:lineRule="atLeast"/>
        <w:ind w:firstLine="645"/>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3、投标人在投标有效期内收到招标人的中标通知书后，不能或拒绝按投标须知的要求签署合同协议书，不能或拒绝按投标须知的规定提交履约保证金。</w:t>
      </w:r>
    </w:p>
    <w:p w14:paraId="14051CA6">
      <w:pPr>
        <w:widowControl/>
        <w:shd w:val="clear" w:color="auto" w:fill="FFFFFF"/>
        <w:spacing w:line="500" w:lineRule="atLeast"/>
        <w:ind w:firstLine="645"/>
        <w:rPr>
          <w:rFonts w:hint="eastAsia" w:ascii="宋体" w:hAnsi="宋体" w:eastAsia="宋体" w:cs="宋体"/>
          <w:color w:val="auto"/>
          <w:kern w:val="0"/>
          <w:highlight w:val="none"/>
        </w:rPr>
      </w:pPr>
      <w:r>
        <w:rPr>
          <w:rFonts w:hint="eastAsia" w:ascii="宋体" w:hAnsi="宋体" w:eastAsia="宋体" w:cs="宋体"/>
          <w:color w:val="auto"/>
          <w:kern w:val="0"/>
          <w:highlight w:val="none"/>
        </w:rPr>
        <w:t>4、招标文件明确约定不予退还或没收其保证金的情况。</w:t>
      </w:r>
    </w:p>
    <w:p w14:paraId="2A8F413D">
      <w:pPr>
        <w:widowControl/>
        <w:shd w:val="clear" w:color="auto" w:fill="FFFFFF"/>
        <w:spacing w:line="500" w:lineRule="atLeast"/>
        <w:ind w:firstLine="645"/>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只要招标人指明产生上述任何一种责任的条件，则本银行在接到招标人的第一次书面要求后，即向招标人支付上述款额之内的任何金额，无需招标人提出充分证据证明其要求，只需要招标人在其要求中写明所索的款额。</w:t>
      </w:r>
    </w:p>
    <w:p w14:paraId="6BD2A22F">
      <w:pPr>
        <w:widowControl/>
        <w:shd w:val="clear" w:color="auto" w:fill="FFFFFF"/>
        <w:spacing w:line="500" w:lineRule="atLeast"/>
        <w:ind w:firstLine="645"/>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本保函在投标有效期到期后28日（含）内或招标人延长投标有效期后的到期日后28日（含）内保持有效，延长投标有效期无须通知本银行，但任何索款要求应在投标有效期内送到本银行。</w:t>
      </w:r>
    </w:p>
    <w:p w14:paraId="57B49CD1">
      <w:pPr>
        <w:widowControl/>
        <w:shd w:val="clear" w:color="auto" w:fill="FFFFFF"/>
        <w:spacing w:line="50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银行名称（盖章）：</w:t>
      </w:r>
      <w:r>
        <w:rPr>
          <w:rFonts w:hint="eastAsia" w:ascii="宋体" w:hAnsi="宋体" w:eastAsia="宋体" w:cs="宋体"/>
          <w:color w:val="auto"/>
          <w:kern w:val="0"/>
          <w:highlight w:val="none"/>
          <w:u w:val="single"/>
        </w:rPr>
        <w:t xml:space="preserve">                         </w:t>
      </w:r>
    </w:p>
    <w:p w14:paraId="241801F9">
      <w:pPr>
        <w:widowControl/>
        <w:shd w:val="clear" w:color="auto" w:fill="FFFFFF"/>
        <w:spacing w:line="50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银行地址：</w:t>
      </w:r>
      <w:r>
        <w:rPr>
          <w:rFonts w:hint="eastAsia" w:ascii="宋体" w:hAnsi="宋体" w:eastAsia="宋体" w:cs="宋体"/>
          <w:color w:val="auto"/>
          <w:kern w:val="0"/>
          <w:highlight w:val="none"/>
          <w:u w:val="single"/>
        </w:rPr>
        <w:t xml:space="preserve">                           </w:t>
      </w:r>
    </w:p>
    <w:p w14:paraId="3B6B48F6">
      <w:pPr>
        <w:widowControl/>
        <w:shd w:val="clear" w:color="auto" w:fill="FFFFFF"/>
        <w:spacing w:line="50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法定代表人或授权代理人（签字或盖章）：</w:t>
      </w:r>
      <w:r>
        <w:rPr>
          <w:rFonts w:hint="eastAsia" w:ascii="宋体" w:hAnsi="宋体" w:eastAsia="宋体" w:cs="宋体"/>
          <w:color w:val="auto"/>
          <w:kern w:val="0"/>
          <w:highlight w:val="none"/>
          <w:u w:val="single"/>
        </w:rPr>
        <w:t xml:space="preserve">           </w:t>
      </w:r>
    </w:p>
    <w:p w14:paraId="11DCCD7B">
      <w:pPr>
        <w:widowControl/>
        <w:shd w:val="clear" w:color="auto" w:fill="FFFFFF"/>
        <w:spacing w:line="500" w:lineRule="atLeas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邮政编码：</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57E512">
      <w:pPr>
        <w:widowControl/>
        <w:shd w:val="clear" w:color="auto" w:fill="FFFFFF"/>
        <w:spacing w:line="50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u w:val="single"/>
        </w:rPr>
        <w:t xml:space="preserve">               </w:t>
      </w:r>
    </w:p>
    <w:p w14:paraId="717CAC65">
      <w:pPr>
        <w:widowControl/>
        <w:shd w:val="clear" w:color="auto" w:fill="FFFFFF"/>
        <w:spacing w:line="39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p>
    <w:p w14:paraId="710B9DA3">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14:paraId="4D5A28D6">
      <w:pPr>
        <w:widowControl/>
        <w:shd w:val="clear" w:color="auto" w:fill="FFFFFF"/>
        <w:spacing w:line="39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highlight w:val="none"/>
        </w:rPr>
        <w:t>投标保证金保险凭证</w:t>
      </w:r>
    </w:p>
    <w:p w14:paraId="19B78DEF">
      <w:pPr>
        <w:widowControl/>
        <w:shd w:val="clear" w:color="auto" w:fill="FFFFFF"/>
        <w:spacing w:line="39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2"/>
          <w:szCs w:val="32"/>
          <w:highlight w:val="none"/>
        </w:rPr>
        <w:t>建设工程投标保证保险凭证</w:t>
      </w:r>
    </w:p>
    <w:p w14:paraId="64115B2D">
      <w:pPr>
        <w:widowControl/>
        <w:shd w:val="clear" w:color="auto" w:fill="FFFFFF"/>
        <w:spacing w:line="56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致：</w:t>
      </w:r>
      <w:r>
        <w:rPr>
          <w:rFonts w:hint="eastAsia" w:ascii="宋体" w:hAnsi="宋体" w:eastAsia="宋体" w:cs="宋体"/>
          <w:color w:val="auto"/>
          <w:kern w:val="0"/>
          <w:highlight w:val="none"/>
          <w:u w:val="single"/>
          <w:lang w:eastAsia="zh-CN"/>
        </w:rPr>
        <w:t>龙港市粮食收储有限公司</w:t>
      </w:r>
      <w:r>
        <w:rPr>
          <w:rFonts w:hint="eastAsia" w:ascii="宋体" w:hAnsi="宋体" w:eastAsia="宋体" w:cs="宋体"/>
          <w:color w:val="auto"/>
          <w:kern w:val="0"/>
          <w:highlight w:val="none"/>
          <w:u w:val="single"/>
        </w:rPr>
        <w:t> （招标人）</w:t>
      </w:r>
      <w:r>
        <w:rPr>
          <w:rFonts w:hint="eastAsia" w:ascii="宋体" w:hAnsi="宋体" w:eastAsia="宋体" w:cs="宋体"/>
          <w:color w:val="auto"/>
          <w:kern w:val="0"/>
          <w:highlight w:val="none"/>
        </w:rPr>
        <w:t>（以下简称“被保险人”）</w:t>
      </w:r>
    </w:p>
    <w:p w14:paraId="07DBD41F">
      <w:pPr>
        <w:widowControl/>
        <w:shd w:val="clear" w:color="auto" w:fill="FFFFFF"/>
        <w:spacing w:line="560" w:lineRule="atLeast"/>
        <w:ind w:firstLine="461"/>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鉴于</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（以下简称“投保人”）于</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日参加</w:t>
      </w:r>
      <w:r>
        <w:rPr>
          <w:rFonts w:hint="eastAsia" w:ascii="宋体" w:hAnsi="宋体" w:eastAsia="宋体" w:cs="宋体"/>
          <w:color w:val="auto"/>
          <w:kern w:val="0"/>
          <w:highlight w:val="none"/>
          <w:u w:val="single"/>
          <w:lang w:eastAsia="zh-CN"/>
        </w:rPr>
        <w:t>龙港市江山粮库成品粮仓改造工程</w:t>
      </w:r>
      <w:r>
        <w:rPr>
          <w:rFonts w:hint="eastAsia" w:ascii="宋体" w:hAnsi="宋体" w:eastAsia="宋体" w:cs="宋体"/>
          <w:color w:val="auto"/>
          <w:kern w:val="0"/>
          <w:highlight w:val="none"/>
        </w:rPr>
        <w:t>项目的投标，并向保险人投保《建设工程投标保证保险》（保险单号：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），保险金额为人民币</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万元，且投保人在保险期间内未经被保险人书面同意不得退保。</w:t>
      </w:r>
    </w:p>
    <w:p w14:paraId="3A23F485">
      <w:pPr>
        <w:widowControl/>
        <w:shd w:val="clear" w:color="auto" w:fill="FFFFFF"/>
        <w:spacing w:line="560" w:lineRule="atLeast"/>
        <w:ind w:firstLine="461"/>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在保险期间内，投保人在向被保险人招标建设工程投标的过程中，发生以下列明的保险事故，被保险人可向保险人提出索赔，保险人依据保险单（单号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）及《建设工程投标保证保险条款》的约定承担损失赔偿责任：</w:t>
      </w:r>
    </w:p>
    <w:p w14:paraId="2182DEB5">
      <w:pPr>
        <w:widowControl/>
        <w:shd w:val="clear" w:color="auto" w:fill="FFFFFF"/>
        <w:snapToGrid w:val="0"/>
        <w:spacing w:line="5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（一）从投标截止日起至投标文件有效期满前，投保人未经被保险人同意或者违反《建设工程招标文件》撤销投标文件；</w:t>
      </w:r>
    </w:p>
    <w:p w14:paraId="46012813">
      <w:pPr>
        <w:widowControl/>
        <w:shd w:val="clear" w:color="auto" w:fill="FFFFFF"/>
        <w:snapToGrid w:val="0"/>
        <w:spacing w:line="5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（二）投保人与其他投标人相互串通投标；</w:t>
      </w:r>
    </w:p>
    <w:p w14:paraId="1D5AC123">
      <w:pPr>
        <w:widowControl/>
        <w:shd w:val="clear" w:color="auto" w:fill="FFFFFF"/>
        <w:snapToGrid w:val="0"/>
        <w:spacing w:line="5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（三）投保人弄虚作假行为；</w:t>
      </w:r>
    </w:p>
    <w:p w14:paraId="362674CB">
      <w:pPr>
        <w:widowControl/>
        <w:shd w:val="clear" w:color="auto" w:fill="FFFFFF"/>
        <w:snapToGrid w:val="0"/>
        <w:spacing w:line="5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（四）中标后未按《建设工程招标文件》的要求签署《建设工程施工合同》；</w:t>
      </w:r>
    </w:p>
    <w:p w14:paraId="005813BD">
      <w:pPr>
        <w:widowControl/>
        <w:shd w:val="clear" w:color="auto" w:fill="FFFFFF"/>
        <w:snapToGrid w:val="0"/>
        <w:spacing w:line="5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（五）《建设工程招标文件》规定的其他有关投标实质性违约情形。</w:t>
      </w:r>
    </w:p>
    <w:p w14:paraId="5D6FEE23">
      <w:pPr>
        <w:widowControl/>
        <w:shd w:val="clear" w:color="auto" w:fill="FFFFFF"/>
        <w:spacing w:line="560" w:lineRule="atLeast"/>
        <w:ind w:firstLine="461"/>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本《建设工程投标保证保险》的保险期限自投保人向被保险人投标之日起或保险单（单号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）载明的保险起期（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时）起（二者以后发生者为准），至签订《建设工程施工合同》并且投保人向被保险人提交《建设工程施工合同履约保证保险保险单》之日，最长不超过一年。</w:t>
      </w:r>
    </w:p>
    <w:p w14:paraId="3E9F78E7">
      <w:pPr>
        <w:widowControl/>
        <w:shd w:val="clear" w:color="auto" w:fill="FFFFFF"/>
        <w:spacing w:line="390" w:lineRule="atLeas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保险人名称（盖章）：</w:t>
      </w:r>
      <w:r>
        <w:rPr>
          <w:rFonts w:hint="eastAsia" w:ascii="宋体" w:hAnsi="宋体" w:eastAsia="宋体" w:cs="宋体"/>
          <w:color w:val="auto"/>
          <w:kern w:val="0"/>
          <w:highlight w:val="none"/>
          <w:u w:val="single"/>
        </w:rPr>
        <w:t>                  </w:t>
      </w:r>
    </w:p>
    <w:p w14:paraId="344097BA">
      <w:pPr>
        <w:widowControl/>
        <w:shd w:val="clear" w:color="auto" w:fill="FFFFFF"/>
        <w:spacing w:line="390" w:lineRule="atLeas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签单日期：</w:t>
      </w:r>
      <w:r>
        <w:rPr>
          <w:rFonts w:hint="eastAsia" w:ascii="宋体" w:hAnsi="宋体" w:eastAsia="宋体" w:cs="宋体"/>
          <w:color w:val="auto"/>
          <w:kern w:val="0"/>
          <w:highlight w:val="none"/>
          <w:u w:val="single"/>
        </w:rPr>
        <w:t>              </w:t>
      </w:r>
      <w:r>
        <w:rPr>
          <w:rFonts w:hint="eastAsia" w:ascii="宋体" w:hAnsi="宋体" w:eastAsia="宋体" w:cs="宋体"/>
          <w:color w:val="auto"/>
          <w:kern w:val="0"/>
          <w:highlight w:val="none"/>
        </w:rPr>
        <w:t xml:space="preserve"> </w:t>
      </w:r>
    </w:p>
    <w:p w14:paraId="79AF0ABA">
      <w:pPr>
        <w:widowControl/>
        <w:shd w:val="clear" w:color="auto" w:fill="FFFFFF"/>
        <w:spacing w:line="390" w:lineRule="atLeas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公司地址：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w:t>
      </w:r>
    </w:p>
    <w:p w14:paraId="373D6689">
      <w:pPr>
        <w:widowControl/>
        <w:shd w:val="clear" w:color="auto" w:fill="FFFFFF"/>
        <w:spacing w:line="39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邮编：</w:t>
      </w:r>
      <w:r>
        <w:rPr>
          <w:rFonts w:hint="eastAsia" w:ascii="宋体" w:hAnsi="宋体" w:eastAsia="宋体" w:cs="宋体"/>
          <w:color w:val="auto"/>
          <w:kern w:val="0"/>
          <w:highlight w:val="none"/>
          <w:u w:val="single"/>
        </w:rPr>
        <w:t xml:space="preserve">               </w:t>
      </w:r>
    </w:p>
    <w:p w14:paraId="74A107EE">
      <w:pPr>
        <w:widowControl/>
        <w:shd w:val="clear" w:color="auto" w:fill="FFFFFF"/>
        <w:spacing w:line="390" w:lineRule="atLeast"/>
        <w:rPr>
          <w:rFonts w:hint="eastAsia" w:ascii="宋体" w:hAnsi="宋体" w:eastAsia="宋体" w:cs="宋体"/>
          <w:color w:val="auto"/>
          <w:sz w:val="24"/>
          <w:highlight w:val="none"/>
        </w:rPr>
      </w:pPr>
      <w:r>
        <w:rPr>
          <w:rFonts w:hint="eastAsia" w:ascii="宋体" w:hAnsi="宋体" w:eastAsia="宋体" w:cs="宋体"/>
          <w:color w:val="auto"/>
          <w:kern w:val="0"/>
          <w:highlight w:val="none"/>
        </w:rPr>
        <w:t>联系电话：</w:t>
      </w:r>
      <w:r>
        <w:rPr>
          <w:rFonts w:hint="eastAsia" w:ascii="宋体" w:hAnsi="宋体" w:eastAsia="宋体" w:cs="宋体"/>
          <w:color w:val="auto"/>
          <w:kern w:val="0"/>
          <w:highlight w:val="none"/>
          <w:u w:val="single"/>
        </w:rPr>
        <w:t xml:space="preserve">                       </w:t>
      </w:r>
    </w:p>
    <w:p w14:paraId="4DB4749F">
      <w:pPr>
        <w:pStyle w:val="2"/>
        <w:rPr>
          <w:rFonts w:hint="eastAsia" w:ascii="宋体" w:hAnsi="宋体" w:eastAsia="宋体" w:cs="宋体"/>
        </w:rPr>
      </w:pPr>
    </w:p>
    <w:p w14:paraId="6E0ECA7F">
      <w:pPr>
        <w:pStyle w:val="2"/>
        <w:rPr>
          <w:rFonts w:hint="eastAsia" w:ascii="宋体" w:hAnsi="宋体" w:eastAsia="宋体" w:cs="宋体"/>
        </w:rPr>
      </w:pPr>
    </w:p>
    <w:sectPr>
      <w:pgSz w:w="11905" w:h="16840"/>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EB4A">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0F72">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95E4B">
                          <w:pPr>
                            <w:pStyle w:val="3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695E4B">
                    <w:pPr>
                      <w:pStyle w:val="3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87C1">
    <w:pPr>
      <w:pStyle w:val="30"/>
      <w:jc w:val="center"/>
    </w:pPr>
    <w:r>
      <w:rPr>
        <w:rFonts w:eastAsia="仿宋_GB2312"/>
        <w:sz w:val="2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-22860</wp:posOffset>
              </wp:positionV>
              <wp:extent cx="5943600" cy="635"/>
              <wp:effectExtent l="12065" t="5080" r="6985" b="13335"/>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cmpd="sng">
                        <a:solidFill>
                          <a:srgbClr val="000000"/>
                        </a:solidFill>
                        <a:round/>
                      </a:ln>
                    </wps:spPr>
                    <wps:bodyPr/>
                  </wps:wsp>
                </a:graphicData>
              </a:graphic>
            </wp:anchor>
          </w:drawing>
        </mc:Choice>
        <mc:Fallback>
          <w:pict>
            <v:line id="Line 5" o:spid="_x0000_s1026" o:spt="20" style="position:absolute;left:0pt;margin-left:-0.5pt;margin-top:-1.8pt;height:0.05pt;width:468pt;z-index:251660288;mso-width-relative:page;mso-height-relative:page;" filled="f" stroked="t" coordsize="21600,21600" o:gfxdata="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Wih/tYAAAAIAQAADwAAAAAAAAABACAAAAAi&#10;AAAAZHJzL2Rvd25yZXYueG1sUEsBAhQAFAAAAAgAh07iQA6BZZ3TAQAArAMAAA4AAAAAAAAAAQAg&#10;AAAAJQEAAGRycy9lMm9Eb2MueG1sUEsFBgAAAAAGAAYAWQEAAGoFAAAAAA==&#10;">
              <v:fill on="f" focussize="0,0"/>
              <v:stroke color="#000000" joinstyle="round"/>
              <v:imagedata o:title=""/>
              <o:lock v:ext="edit" aspectratio="f"/>
            </v:line>
          </w:pict>
        </mc:Fallback>
      </mc:AlternateContent>
    </w:r>
    <w:r>
      <w:rPr>
        <w:rFonts w:hint="eastAsia" w:eastAsia="仿宋_GB2312"/>
        <w:highlight w:val="white"/>
      </w:rPr>
      <w:t xml:space="preserve">                                                第</w:t>
    </w:r>
    <w:r>
      <w:fldChar w:fldCharType="begin"/>
    </w:r>
    <w:r>
      <w:rPr>
        <w:rStyle w:val="48"/>
        <w:highlight w:val="white"/>
      </w:rPr>
      <w:instrText xml:space="preserve"> PAGE </w:instrText>
    </w:r>
    <w:r>
      <w:fldChar w:fldCharType="separate"/>
    </w:r>
    <w:r>
      <w:rPr>
        <w:rStyle w:val="48"/>
        <w:highlight w:val="white"/>
      </w:rPr>
      <w:t>- 84 -</w:t>
    </w:r>
    <w:r>
      <w:fldChar w:fldCharType="end"/>
    </w:r>
    <w:r>
      <w:rPr>
        <w:rStyle w:val="48"/>
        <w:rFonts w:hint="eastAsia" w:eastAsia="仿宋_GB2312"/>
        <w:highlight w:val="white"/>
      </w:rPr>
      <w:t>页 共65页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B98B">
    <w:pPr>
      <w:pStyle w:val="30"/>
      <w:jc w:val="center"/>
    </w:pPr>
    <w:r>
      <w:rPr>
        <w:rFonts w:eastAsia="仿宋_GB2312"/>
        <w:sz w:val="20"/>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-22860</wp:posOffset>
              </wp:positionV>
              <wp:extent cx="5943600" cy="0"/>
              <wp:effectExtent l="12065" t="5080" r="6985" b="1397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wps:spPr>
                    <wps:bodyPr/>
                  </wps:wsp>
                </a:graphicData>
              </a:graphic>
            </wp:anchor>
          </w:drawing>
        </mc:Choice>
        <mc:Fallback>
          <w:pict>
            <v:line id="Line 3" o:spid="_x0000_s1026" o:spt="20" style="position:absolute;left:0pt;margin-left:-0.5pt;margin-top:-1.8pt;height:0pt;width:468pt;z-index:251659264;mso-width-relative:page;mso-height-relative:page;" filled="f" stroked="t" coordsize="21600,21600" o:gfxdata="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7vdd1QAAAAgBAAAPAAAAAAAAAAEAIAAAACIAAABk&#10;cnMvZG93bnJldi54bWxQSwECFAAUAAAACACHTuJAhcRGxtABAACqAwAADgAAAAAAAAABACAAAAAk&#10;AQAAZHJzL2Uyb0RvYy54bWxQSwUGAAAAAAYABgBZAQAAZgUAAAAA&#10;">
              <v:fill on="f" focussize="0,0"/>
              <v:stroke color="#000000" joinstyle="round"/>
              <v:imagedata o:title=""/>
              <o:lock v:ext="edit" aspectratio="f"/>
            </v:line>
          </w:pict>
        </mc:Fallback>
      </mc:AlternateContent>
    </w:r>
    <w:r>
      <w:rPr>
        <w:rFonts w:hint="eastAsia" w:eastAsia="仿宋_GB2312"/>
        <w:highlight w:val="white"/>
      </w:rPr>
      <w:t xml:space="preserve">                                                第</w:t>
    </w:r>
    <w:r>
      <w:fldChar w:fldCharType="begin"/>
    </w:r>
    <w:r>
      <w:rPr>
        <w:rStyle w:val="48"/>
        <w:highlight w:val="white"/>
      </w:rPr>
      <w:instrText xml:space="preserve"> PAGE </w:instrText>
    </w:r>
    <w:r>
      <w:fldChar w:fldCharType="separate"/>
    </w:r>
    <w:r>
      <w:rPr>
        <w:rStyle w:val="48"/>
        <w:highlight w:val="white"/>
      </w:rPr>
      <w:t>- 84 -</w:t>
    </w:r>
    <w:r>
      <w:fldChar w:fldCharType="end"/>
    </w:r>
    <w:r>
      <w:rPr>
        <w:rStyle w:val="48"/>
        <w:rFonts w:hint="eastAsia" w:eastAsia="仿宋_GB2312"/>
        <w:highlight w:val="white"/>
      </w:rPr>
      <w:t>页 共65页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D4456">
    <w:pPr>
      <w:pStyle w:val="3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6562">
    <w:pPr>
      <w:pStyle w:val="32"/>
      <w:pBdr>
        <w:bottom w:val="none" w:color="auto" w:sz="0" w:space="1"/>
      </w:pBdr>
      <w:jc w:val="right"/>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44A5">
    <w:pPr>
      <w:pStyle w:val="32"/>
      <w:ind w:firstLine="4500" w:firstLineChars="2500"/>
      <w:jc w:val="both"/>
    </w:pPr>
    <w:r>
      <w:rPr>
        <w:rFonts w:hint="eastAsia" w:eastAsia="仿宋_GB2312"/>
        <w:highlight w:val="whit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44AF2F"/>
    <w:multiLevelType w:val="singleLevel"/>
    <w:tmpl w:val="5A44AF2F"/>
    <w:lvl w:ilvl="0" w:tentative="0">
      <w:start w:val="1"/>
      <w:numFmt w:val="chineseCounting"/>
      <w:suff w:val="space"/>
      <w:lvlText w:val="第%1部分"/>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B1"/>
    <w:rsid w:val="0000278C"/>
    <w:rsid w:val="0000426C"/>
    <w:rsid w:val="000052F7"/>
    <w:rsid w:val="000059FF"/>
    <w:rsid w:val="00006CA7"/>
    <w:rsid w:val="00010377"/>
    <w:rsid w:val="0001364C"/>
    <w:rsid w:val="00014C06"/>
    <w:rsid w:val="0001659E"/>
    <w:rsid w:val="00017CB3"/>
    <w:rsid w:val="00022C12"/>
    <w:rsid w:val="00024C50"/>
    <w:rsid w:val="00025FCD"/>
    <w:rsid w:val="00026956"/>
    <w:rsid w:val="00026A9C"/>
    <w:rsid w:val="00027F73"/>
    <w:rsid w:val="00030C3F"/>
    <w:rsid w:val="00032AC7"/>
    <w:rsid w:val="00032B43"/>
    <w:rsid w:val="00033322"/>
    <w:rsid w:val="000335D9"/>
    <w:rsid w:val="00034878"/>
    <w:rsid w:val="0003494E"/>
    <w:rsid w:val="00034BD3"/>
    <w:rsid w:val="00035851"/>
    <w:rsid w:val="0003700C"/>
    <w:rsid w:val="00041388"/>
    <w:rsid w:val="00041E59"/>
    <w:rsid w:val="00042A9D"/>
    <w:rsid w:val="00042D62"/>
    <w:rsid w:val="0004391D"/>
    <w:rsid w:val="00047337"/>
    <w:rsid w:val="0005134D"/>
    <w:rsid w:val="00056EE1"/>
    <w:rsid w:val="00057059"/>
    <w:rsid w:val="00060166"/>
    <w:rsid w:val="00061352"/>
    <w:rsid w:val="00063890"/>
    <w:rsid w:val="00063DDD"/>
    <w:rsid w:val="000700D9"/>
    <w:rsid w:val="0007146B"/>
    <w:rsid w:val="000723BC"/>
    <w:rsid w:val="00073B36"/>
    <w:rsid w:val="00076FA2"/>
    <w:rsid w:val="00077E05"/>
    <w:rsid w:val="0008150F"/>
    <w:rsid w:val="0008291C"/>
    <w:rsid w:val="000850BF"/>
    <w:rsid w:val="00086C47"/>
    <w:rsid w:val="00087815"/>
    <w:rsid w:val="0009009B"/>
    <w:rsid w:val="00091469"/>
    <w:rsid w:val="00093B73"/>
    <w:rsid w:val="00096868"/>
    <w:rsid w:val="00096DE0"/>
    <w:rsid w:val="000A028D"/>
    <w:rsid w:val="000A0B2F"/>
    <w:rsid w:val="000A4DC9"/>
    <w:rsid w:val="000A51B8"/>
    <w:rsid w:val="000A54D1"/>
    <w:rsid w:val="000A5527"/>
    <w:rsid w:val="000A6727"/>
    <w:rsid w:val="000B210B"/>
    <w:rsid w:val="000B40BC"/>
    <w:rsid w:val="000B4D2F"/>
    <w:rsid w:val="000B652F"/>
    <w:rsid w:val="000B76DC"/>
    <w:rsid w:val="000C0BB5"/>
    <w:rsid w:val="000C132D"/>
    <w:rsid w:val="000C151B"/>
    <w:rsid w:val="000C2485"/>
    <w:rsid w:val="000C2FD4"/>
    <w:rsid w:val="000C367F"/>
    <w:rsid w:val="000C4AC3"/>
    <w:rsid w:val="000C7360"/>
    <w:rsid w:val="000D1DC4"/>
    <w:rsid w:val="000D2439"/>
    <w:rsid w:val="000D252A"/>
    <w:rsid w:val="000D5B82"/>
    <w:rsid w:val="000D6CDA"/>
    <w:rsid w:val="000E0030"/>
    <w:rsid w:val="000E1E99"/>
    <w:rsid w:val="000E5430"/>
    <w:rsid w:val="000E5AA4"/>
    <w:rsid w:val="000F1086"/>
    <w:rsid w:val="000F1917"/>
    <w:rsid w:val="000F4E4E"/>
    <w:rsid w:val="000F4E85"/>
    <w:rsid w:val="000F728B"/>
    <w:rsid w:val="00101453"/>
    <w:rsid w:val="00101F10"/>
    <w:rsid w:val="00102689"/>
    <w:rsid w:val="00103527"/>
    <w:rsid w:val="00103E00"/>
    <w:rsid w:val="001063D1"/>
    <w:rsid w:val="001070B2"/>
    <w:rsid w:val="00107167"/>
    <w:rsid w:val="00107D80"/>
    <w:rsid w:val="00110B4A"/>
    <w:rsid w:val="001126C8"/>
    <w:rsid w:val="0011384A"/>
    <w:rsid w:val="00113E40"/>
    <w:rsid w:val="00115803"/>
    <w:rsid w:val="0011655F"/>
    <w:rsid w:val="00116AD0"/>
    <w:rsid w:val="00117444"/>
    <w:rsid w:val="001200A7"/>
    <w:rsid w:val="0012281D"/>
    <w:rsid w:val="001233D7"/>
    <w:rsid w:val="00123A1F"/>
    <w:rsid w:val="0012416C"/>
    <w:rsid w:val="00124514"/>
    <w:rsid w:val="001246A2"/>
    <w:rsid w:val="00127381"/>
    <w:rsid w:val="00127E39"/>
    <w:rsid w:val="00130A29"/>
    <w:rsid w:val="00131A57"/>
    <w:rsid w:val="00132165"/>
    <w:rsid w:val="00132B85"/>
    <w:rsid w:val="00135739"/>
    <w:rsid w:val="0014107A"/>
    <w:rsid w:val="00142B66"/>
    <w:rsid w:val="00143295"/>
    <w:rsid w:val="00143BBD"/>
    <w:rsid w:val="00143CC7"/>
    <w:rsid w:val="001463A8"/>
    <w:rsid w:val="00150B0C"/>
    <w:rsid w:val="00151AB2"/>
    <w:rsid w:val="00151F99"/>
    <w:rsid w:val="00152191"/>
    <w:rsid w:val="001553F6"/>
    <w:rsid w:val="001562BB"/>
    <w:rsid w:val="00156839"/>
    <w:rsid w:val="00156932"/>
    <w:rsid w:val="00157A02"/>
    <w:rsid w:val="00157D88"/>
    <w:rsid w:val="00160F9C"/>
    <w:rsid w:val="001612EE"/>
    <w:rsid w:val="001643BE"/>
    <w:rsid w:val="00164750"/>
    <w:rsid w:val="00167589"/>
    <w:rsid w:val="00170BD8"/>
    <w:rsid w:val="00172A27"/>
    <w:rsid w:val="001739D5"/>
    <w:rsid w:val="001750BF"/>
    <w:rsid w:val="00175DF7"/>
    <w:rsid w:val="00175FB0"/>
    <w:rsid w:val="00176101"/>
    <w:rsid w:val="0017798C"/>
    <w:rsid w:val="00180187"/>
    <w:rsid w:val="001810E5"/>
    <w:rsid w:val="00181AF9"/>
    <w:rsid w:val="00182A9B"/>
    <w:rsid w:val="00183685"/>
    <w:rsid w:val="00185320"/>
    <w:rsid w:val="00185AF8"/>
    <w:rsid w:val="00193B6A"/>
    <w:rsid w:val="00193FBD"/>
    <w:rsid w:val="0019465A"/>
    <w:rsid w:val="00195A40"/>
    <w:rsid w:val="001A01F6"/>
    <w:rsid w:val="001A08C1"/>
    <w:rsid w:val="001A2640"/>
    <w:rsid w:val="001A66FD"/>
    <w:rsid w:val="001B0152"/>
    <w:rsid w:val="001B01AF"/>
    <w:rsid w:val="001B08A5"/>
    <w:rsid w:val="001B09BE"/>
    <w:rsid w:val="001B258C"/>
    <w:rsid w:val="001B3316"/>
    <w:rsid w:val="001B5277"/>
    <w:rsid w:val="001B7C88"/>
    <w:rsid w:val="001C39D4"/>
    <w:rsid w:val="001C4568"/>
    <w:rsid w:val="001C4A9B"/>
    <w:rsid w:val="001C4ED6"/>
    <w:rsid w:val="001C5FAE"/>
    <w:rsid w:val="001C637B"/>
    <w:rsid w:val="001C697D"/>
    <w:rsid w:val="001D0B18"/>
    <w:rsid w:val="001D1C4F"/>
    <w:rsid w:val="001D29BC"/>
    <w:rsid w:val="001D5316"/>
    <w:rsid w:val="001D590B"/>
    <w:rsid w:val="001D6927"/>
    <w:rsid w:val="001D7CE0"/>
    <w:rsid w:val="001E0CE7"/>
    <w:rsid w:val="001E1876"/>
    <w:rsid w:val="001E2A83"/>
    <w:rsid w:val="001E38F4"/>
    <w:rsid w:val="001E45AE"/>
    <w:rsid w:val="001E5309"/>
    <w:rsid w:val="001E5E42"/>
    <w:rsid w:val="001E66D0"/>
    <w:rsid w:val="001E768A"/>
    <w:rsid w:val="001E7F82"/>
    <w:rsid w:val="001F0B41"/>
    <w:rsid w:val="001F1559"/>
    <w:rsid w:val="001F33E9"/>
    <w:rsid w:val="001F357A"/>
    <w:rsid w:val="001F382D"/>
    <w:rsid w:val="001F3F01"/>
    <w:rsid w:val="001F71DB"/>
    <w:rsid w:val="0020173B"/>
    <w:rsid w:val="00203488"/>
    <w:rsid w:val="00203D45"/>
    <w:rsid w:val="002044E5"/>
    <w:rsid w:val="00204BA9"/>
    <w:rsid w:val="00204D39"/>
    <w:rsid w:val="00205513"/>
    <w:rsid w:val="00205BC0"/>
    <w:rsid w:val="0020614D"/>
    <w:rsid w:val="0020664A"/>
    <w:rsid w:val="00206EAA"/>
    <w:rsid w:val="002108BC"/>
    <w:rsid w:val="0021096E"/>
    <w:rsid w:val="00211A2B"/>
    <w:rsid w:val="002147C6"/>
    <w:rsid w:val="002159D7"/>
    <w:rsid w:val="00216C42"/>
    <w:rsid w:val="00221503"/>
    <w:rsid w:val="002227E8"/>
    <w:rsid w:val="00224A14"/>
    <w:rsid w:val="00225C52"/>
    <w:rsid w:val="0022659D"/>
    <w:rsid w:val="00227DB2"/>
    <w:rsid w:val="002305CF"/>
    <w:rsid w:val="002308FF"/>
    <w:rsid w:val="00232850"/>
    <w:rsid w:val="00232B4F"/>
    <w:rsid w:val="0023621B"/>
    <w:rsid w:val="002376BD"/>
    <w:rsid w:val="002376E2"/>
    <w:rsid w:val="00240518"/>
    <w:rsid w:val="0024106E"/>
    <w:rsid w:val="00245D63"/>
    <w:rsid w:val="00246C2A"/>
    <w:rsid w:val="00250F7F"/>
    <w:rsid w:val="00252C5B"/>
    <w:rsid w:val="002535FE"/>
    <w:rsid w:val="00254DDA"/>
    <w:rsid w:val="00256656"/>
    <w:rsid w:val="002568BF"/>
    <w:rsid w:val="002570C4"/>
    <w:rsid w:val="00257551"/>
    <w:rsid w:val="00262A1C"/>
    <w:rsid w:val="00263D0B"/>
    <w:rsid w:val="002657A0"/>
    <w:rsid w:val="00265E5C"/>
    <w:rsid w:val="00266B64"/>
    <w:rsid w:val="00270490"/>
    <w:rsid w:val="00271175"/>
    <w:rsid w:val="00272844"/>
    <w:rsid w:val="002740CF"/>
    <w:rsid w:val="002764D8"/>
    <w:rsid w:val="00280B9B"/>
    <w:rsid w:val="00281217"/>
    <w:rsid w:val="00283467"/>
    <w:rsid w:val="00284A64"/>
    <w:rsid w:val="00285E05"/>
    <w:rsid w:val="0028719C"/>
    <w:rsid w:val="002875FE"/>
    <w:rsid w:val="0029100A"/>
    <w:rsid w:val="00293472"/>
    <w:rsid w:val="00295C33"/>
    <w:rsid w:val="00297D01"/>
    <w:rsid w:val="002A3461"/>
    <w:rsid w:val="002A3ADD"/>
    <w:rsid w:val="002A43E1"/>
    <w:rsid w:val="002A4F74"/>
    <w:rsid w:val="002A55AD"/>
    <w:rsid w:val="002A79B0"/>
    <w:rsid w:val="002A7FCA"/>
    <w:rsid w:val="002B0F12"/>
    <w:rsid w:val="002B2DF5"/>
    <w:rsid w:val="002B3346"/>
    <w:rsid w:val="002B4BF5"/>
    <w:rsid w:val="002B54FC"/>
    <w:rsid w:val="002B623B"/>
    <w:rsid w:val="002B75CD"/>
    <w:rsid w:val="002B7640"/>
    <w:rsid w:val="002B76FB"/>
    <w:rsid w:val="002B7EEC"/>
    <w:rsid w:val="002C13D3"/>
    <w:rsid w:val="002C1B13"/>
    <w:rsid w:val="002C2164"/>
    <w:rsid w:val="002C3E90"/>
    <w:rsid w:val="002C4935"/>
    <w:rsid w:val="002C5CFE"/>
    <w:rsid w:val="002C63CA"/>
    <w:rsid w:val="002C691F"/>
    <w:rsid w:val="002C7817"/>
    <w:rsid w:val="002C783B"/>
    <w:rsid w:val="002D124B"/>
    <w:rsid w:val="002D16CB"/>
    <w:rsid w:val="002D3124"/>
    <w:rsid w:val="002D34C1"/>
    <w:rsid w:val="002D400E"/>
    <w:rsid w:val="002D6AA5"/>
    <w:rsid w:val="002D7C0A"/>
    <w:rsid w:val="002D7CF0"/>
    <w:rsid w:val="002E34EB"/>
    <w:rsid w:val="002E4B7B"/>
    <w:rsid w:val="002E71BC"/>
    <w:rsid w:val="002E76D3"/>
    <w:rsid w:val="002F07B9"/>
    <w:rsid w:val="002F0FB7"/>
    <w:rsid w:val="002F258A"/>
    <w:rsid w:val="002F4B4A"/>
    <w:rsid w:val="002F51CD"/>
    <w:rsid w:val="002F7D14"/>
    <w:rsid w:val="003013C6"/>
    <w:rsid w:val="003014FC"/>
    <w:rsid w:val="003020D7"/>
    <w:rsid w:val="0030482A"/>
    <w:rsid w:val="003069D0"/>
    <w:rsid w:val="00306D39"/>
    <w:rsid w:val="003076C8"/>
    <w:rsid w:val="00310AFE"/>
    <w:rsid w:val="00311175"/>
    <w:rsid w:val="003118F7"/>
    <w:rsid w:val="00313018"/>
    <w:rsid w:val="003139A8"/>
    <w:rsid w:val="00313BA9"/>
    <w:rsid w:val="00314D74"/>
    <w:rsid w:val="00321309"/>
    <w:rsid w:val="00321AA1"/>
    <w:rsid w:val="003230E3"/>
    <w:rsid w:val="00326032"/>
    <w:rsid w:val="003303C0"/>
    <w:rsid w:val="0033064E"/>
    <w:rsid w:val="00330F6C"/>
    <w:rsid w:val="00331CDE"/>
    <w:rsid w:val="00333A63"/>
    <w:rsid w:val="00333CEB"/>
    <w:rsid w:val="00333FE8"/>
    <w:rsid w:val="00333FFB"/>
    <w:rsid w:val="00334364"/>
    <w:rsid w:val="00335A3D"/>
    <w:rsid w:val="00336A07"/>
    <w:rsid w:val="00340728"/>
    <w:rsid w:val="00342325"/>
    <w:rsid w:val="00342800"/>
    <w:rsid w:val="00343801"/>
    <w:rsid w:val="00343956"/>
    <w:rsid w:val="00352E69"/>
    <w:rsid w:val="003531C4"/>
    <w:rsid w:val="0035444D"/>
    <w:rsid w:val="00354EEA"/>
    <w:rsid w:val="0035560B"/>
    <w:rsid w:val="003577D0"/>
    <w:rsid w:val="00361BF5"/>
    <w:rsid w:val="00361F28"/>
    <w:rsid w:val="00363FD2"/>
    <w:rsid w:val="0036727D"/>
    <w:rsid w:val="0036790F"/>
    <w:rsid w:val="003703BE"/>
    <w:rsid w:val="00370A93"/>
    <w:rsid w:val="00371A6D"/>
    <w:rsid w:val="0037316C"/>
    <w:rsid w:val="0037500F"/>
    <w:rsid w:val="003771D2"/>
    <w:rsid w:val="00380A69"/>
    <w:rsid w:val="00382AF1"/>
    <w:rsid w:val="00382BC9"/>
    <w:rsid w:val="00383E40"/>
    <w:rsid w:val="00384A56"/>
    <w:rsid w:val="003862F6"/>
    <w:rsid w:val="00387FD2"/>
    <w:rsid w:val="003909DD"/>
    <w:rsid w:val="00390A75"/>
    <w:rsid w:val="00390A92"/>
    <w:rsid w:val="00391369"/>
    <w:rsid w:val="0039205F"/>
    <w:rsid w:val="003921F9"/>
    <w:rsid w:val="003927D5"/>
    <w:rsid w:val="00393CBC"/>
    <w:rsid w:val="003942FB"/>
    <w:rsid w:val="0039609B"/>
    <w:rsid w:val="0039680E"/>
    <w:rsid w:val="00397EE8"/>
    <w:rsid w:val="003A0041"/>
    <w:rsid w:val="003A3212"/>
    <w:rsid w:val="003A354D"/>
    <w:rsid w:val="003A44B4"/>
    <w:rsid w:val="003A4A77"/>
    <w:rsid w:val="003A5533"/>
    <w:rsid w:val="003A617A"/>
    <w:rsid w:val="003A74AA"/>
    <w:rsid w:val="003A7AA9"/>
    <w:rsid w:val="003B0046"/>
    <w:rsid w:val="003B0D49"/>
    <w:rsid w:val="003B177E"/>
    <w:rsid w:val="003B1F0C"/>
    <w:rsid w:val="003B3E9A"/>
    <w:rsid w:val="003B43DD"/>
    <w:rsid w:val="003B45BC"/>
    <w:rsid w:val="003B47F5"/>
    <w:rsid w:val="003B67CC"/>
    <w:rsid w:val="003B6BD6"/>
    <w:rsid w:val="003C08A8"/>
    <w:rsid w:val="003C3B5E"/>
    <w:rsid w:val="003C56C2"/>
    <w:rsid w:val="003C632E"/>
    <w:rsid w:val="003D0395"/>
    <w:rsid w:val="003D0C12"/>
    <w:rsid w:val="003D1F68"/>
    <w:rsid w:val="003D25FC"/>
    <w:rsid w:val="003D2C3F"/>
    <w:rsid w:val="003D2FD4"/>
    <w:rsid w:val="003D55D6"/>
    <w:rsid w:val="003D6A2B"/>
    <w:rsid w:val="003E165E"/>
    <w:rsid w:val="003E23EF"/>
    <w:rsid w:val="003E278E"/>
    <w:rsid w:val="003E2975"/>
    <w:rsid w:val="003E38F5"/>
    <w:rsid w:val="003E3AD3"/>
    <w:rsid w:val="003E4F2A"/>
    <w:rsid w:val="003E507A"/>
    <w:rsid w:val="003E5CF6"/>
    <w:rsid w:val="003E5F6E"/>
    <w:rsid w:val="003F1580"/>
    <w:rsid w:val="003F34F2"/>
    <w:rsid w:val="003F446B"/>
    <w:rsid w:val="003F6D8B"/>
    <w:rsid w:val="003F7263"/>
    <w:rsid w:val="003F7FB3"/>
    <w:rsid w:val="0040120B"/>
    <w:rsid w:val="00403A89"/>
    <w:rsid w:val="004047F1"/>
    <w:rsid w:val="00404A48"/>
    <w:rsid w:val="00406FA4"/>
    <w:rsid w:val="00407929"/>
    <w:rsid w:val="00412AEA"/>
    <w:rsid w:val="00412C23"/>
    <w:rsid w:val="00413795"/>
    <w:rsid w:val="00415AC0"/>
    <w:rsid w:val="00415D5A"/>
    <w:rsid w:val="00415FD1"/>
    <w:rsid w:val="0041627C"/>
    <w:rsid w:val="004172BE"/>
    <w:rsid w:val="00421BB4"/>
    <w:rsid w:val="00421FF2"/>
    <w:rsid w:val="00422209"/>
    <w:rsid w:val="00423803"/>
    <w:rsid w:val="00424F76"/>
    <w:rsid w:val="00425BC0"/>
    <w:rsid w:val="004263F5"/>
    <w:rsid w:val="004264F0"/>
    <w:rsid w:val="00426B49"/>
    <w:rsid w:val="00426E1D"/>
    <w:rsid w:val="0043290C"/>
    <w:rsid w:val="004334CC"/>
    <w:rsid w:val="00433944"/>
    <w:rsid w:val="00435BCF"/>
    <w:rsid w:val="00442C9B"/>
    <w:rsid w:val="004436A0"/>
    <w:rsid w:val="00443934"/>
    <w:rsid w:val="0044483F"/>
    <w:rsid w:val="00444860"/>
    <w:rsid w:val="00445D01"/>
    <w:rsid w:val="00451BCD"/>
    <w:rsid w:val="00451EAE"/>
    <w:rsid w:val="00451F8F"/>
    <w:rsid w:val="00452055"/>
    <w:rsid w:val="00452F53"/>
    <w:rsid w:val="00453EAF"/>
    <w:rsid w:val="00454991"/>
    <w:rsid w:val="00455611"/>
    <w:rsid w:val="00456B61"/>
    <w:rsid w:val="00456B7E"/>
    <w:rsid w:val="00457F50"/>
    <w:rsid w:val="00460201"/>
    <w:rsid w:val="004606A9"/>
    <w:rsid w:val="00461160"/>
    <w:rsid w:val="004621D9"/>
    <w:rsid w:val="00463E64"/>
    <w:rsid w:val="00464460"/>
    <w:rsid w:val="004644D8"/>
    <w:rsid w:val="00464694"/>
    <w:rsid w:val="00466963"/>
    <w:rsid w:val="00470541"/>
    <w:rsid w:val="00470AE3"/>
    <w:rsid w:val="00472D9D"/>
    <w:rsid w:val="00473A0A"/>
    <w:rsid w:val="00473E7B"/>
    <w:rsid w:val="004751E6"/>
    <w:rsid w:val="00480518"/>
    <w:rsid w:val="00480DE6"/>
    <w:rsid w:val="00482807"/>
    <w:rsid w:val="00486FC6"/>
    <w:rsid w:val="00494909"/>
    <w:rsid w:val="00495299"/>
    <w:rsid w:val="004A1BF8"/>
    <w:rsid w:val="004A2743"/>
    <w:rsid w:val="004A385D"/>
    <w:rsid w:val="004A3897"/>
    <w:rsid w:val="004A3F89"/>
    <w:rsid w:val="004A4188"/>
    <w:rsid w:val="004A6CEA"/>
    <w:rsid w:val="004A7222"/>
    <w:rsid w:val="004A77CC"/>
    <w:rsid w:val="004B432F"/>
    <w:rsid w:val="004B5DA1"/>
    <w:rsid w:val="004B5F37"/>
    <w:rsid w:val="004B5F82"/>
    <w:rsid w:val="004B662D"/>
    <w:rsid w:val="004B690B"/>
    <w:rsid w:val="004B7B0B"/>
    <w:rsid w:val="004C2227"/>
    <w:rsid w:val="004C4B94"/>
    <w:rsid w:val="004C53A9"/>
    <w:rsid w:val="004C6310"/>
    <w:rsid w:val="004C6FE1"/>
    <w:rsid w:val="004C7099"/>
    <w:rsid w:val="004C78B6"/>
    <w:rsid w:val="004C7FB4"/>
    <w:rsid w:val="004D17B4"/>
    <w:rsid w:val="004D1F2D"/>
    <w:rsid w:val="004D3722"/>
    <w:rsid w:val="004D6C58"/>
    <w:rsid w:val="004E13DF"/>
    <w:rsid w:val="004E17CC"/>
    <w:rsid w:val="004E1AAF"/>
    <w:rsid w:val="004E2AFB"/>
    <w:rsid w:val="004E3917"/>
    <w:rsid w:val="004E4BD4"/>
    <w:rsid w:val="004E55EA"/>
    <w:rsid w:val="004E56AA"/>
    <w:rsid w:val="004E6DAD"/>
    <w:rsid w:val="004E7BCD"/>
    <w:rsid w:val="004F16E9"/>
    <w:rsid w:val="004F3622"/>
    <w:rsid w:val="004F4373"/>
    <w:rsid w:val="004F63D0"/>
    <w:rsid w:val="00500C3C"/>
    <w:rsid w:val="005015F2"/>
    <w:rsid w:val="005017AD"/>
    <w:rsid w:val="00501AD4"/>
    <w:rsid w:val="005028EE"/>
    <w:rsid w:val="00502E72"/>
    <w:rsid w:val="00505A84"/>
    <w:rsid w:val="00505B9D"/>
    <w:rsid w:val="00506149"/>
    <w:rsid w:val="0050670F"/>
    <w:rsid w:val="005069D4"/>
    <w:rsid w:val="00510801"/>
    <w:rsid w:val="005112CA"/>
    <w:rsid w:val="00511FDE"/>
    <w:rsid w:val="005143C0"/>
    <w:rsid w:val="00514C81"/>
    <w:rsid w:val="00514F0C"/>
    <w:rsid w:val="00515DB3"/>
    <w:rsid w:val="00522E2D"/>
    <w:rsid w:val="00523458"/>
    <w:rsid w:val="00523529"/>
    <w:rsid w:val="00523B79"/>
    <w:rsid w:val="00525648"/>
    <w:rsid w:val="00525E2A"/>
    <w:rsid w:val="00527AAA"/>
    <w:rsid w:val="00530F94"/>
    <w:rsid w:val="00532FC0"/>
    <w:rsid w:val="00535530"/>
    <w:rsid w:val="00535A33"/>
    <w:rsid w:val="00535B30"/>
    <w:rsid w:val="00536A8C"/>
    <w:rsid w:val="005417B1"/>
    <w:rsid w:val="00543527"/>
    <w:rsid w:val="005452E4"/>
    <w:rsid w:val="00545AD8"/>
    <w:rsid w:val="00545ADD"/>
    <w:rsid w:val="00547BB7"/>
    <w:rsid w:val="0055193A"/>
    <w:rsid w:val="00551BC5"/>
    <w:rsid w:val="00552BAF"/>
    <w:rsid w:val="00553201"/>
    <w:rsid w:val="0055407C"/>
    <w:rsid w:val="0055452F"/>
    <w:rsid w:val="00554C1B"/>
    <w:rsid w:val="00554CAB"/>
    <w:rsid w:val="00555610"/>
    <w:rsid w:val="00555F57"/>
    <w:rsid w:val="00555FF8"/>
    <w:rsid w:val="00556F28"/>
    <w:rsid w:val="005604FC"/>
    <w:rsid w:val="005607BA"/>
    <w:rsid w:val="00560FC2"/>
    <w:rsid w:val="0056270B"/>
    <w:rsid w:val="00562908"/>
    <w:rsid w:val="005659BD"/>
    <w:rsid w:val="005669C1"/>
    <w:rsid w:val="0056701E"/>
    <w:rsid w:val="0056746D"/>
    <w:rsid w:val="005730FA"/>
    <w:rsid w:val="0057340A"/>
    <w:rsid w:val="00576F72"/>
    <w:rsid w:val="00577E83"/>
    <w:rsid w:val="00580015"/>
    <w:rsid w:val="00581582"/>
    <w:rsid w:val="005827CD"/>
    <w:rsid w:val="0058283A"/>
    <w:rsid w:val="0058504F"/>
    <w:rsid w:val="005854A3"/>
    <w:rsid w:val="0059065F"/>
    <w:rsid w:val="00591F02"/>
    <w:rsid w:val="00593521"/>
    <w:rsid w:val="005943B3"/>
    <w:rsid w:val="00595773"/>
    <w:rsid w:val="00595C32"/>
    <w:rsid w:val="005971E8"/>
    <w:rsid w:val="0059764D"/>
    <w:rsid w:val="005A1C4A"/>
    <w:rsid w:val="005A325E"/>
    <w:rsid w:val="005A333A"/>
    <w:rsid w:val="005A4AFC"/>
    <w:rsid w:val="005A64F8"/>
    <w:rsid w:val="005A7666"/>
    <w:rsid w:val="005A7AC8"/>
    <w:rsid w:val="005B0970"/>
    <w:rsid w:val="005B3779"/>
    <w:rsid w:val="005B4851"/>
    <w:rsid w:val="005B4E37"/>
    <w:rsid w:val="005B673B"/>
    <w:rsid w:val="005B6EBF"/>
    <w:rsid w:val="005C0BD9"/>
    <w:rsid w:val="005C3B55"/>
    <w:rsid w:val="005C4823"/>
    <w:rsid w:val="005C660D"/>
    <w:rsid w:val="005D2FA1"/>
    <w:rsid w:val="005D48E6"/>
    <w:rsid w:val="005E0541"/>
    <w:rsid w:val="005E186F"/>
    <w:rsid w:val="005E3EE4"/>
    <w:rsid w:val="005E545D"/>
    <w:rsid w:val="005E5497"/>
    <w:rsid w:val="005E5FDE"/>
    <w:rsid w:val="005E6341"/>
    <w:rsid w:val="005E6E13"/>
    <w:rsid w:val="005F0C29"/>
    <w:rsid w:val="005F237E"/>
    <w:rsid w:val="005F2DAE"/>
    <w:rsid w:val="005F333E"/>
    <w:rsid w:val="005F678E"/>
    <w:rsid w:val="0060001B"/>
    <w:rsid w:val="00600079"/>
    <w:rsid w:val="006000D8"/>
    <w:rsid w:val="006042E0"/>
    <w:rsid w:val="006059D4"/>
    <w:rsid w:val="00606321"/>
    <w:rsid w:val="00606C63"/>
    <w:rsid w:val="00610A0B"/>
    <w:rsid w:val="00612D2D"/>
    <w:rsid w:val="00615732"/>
    <w:rsid w:val="006235FE"/>
    <w:rsid w:val="00623E05"/>
    <w:rsid w:val="006253AA"/>
    <w:rsid w:val="0062584E"/>
    <w:rsid w:val="0063326E"/>
    <w:rsid w:val="00633579"/>
    <w:rsid w:val="00634940"/>
    <w:rsid w:val="00634C12"/>
    <w:rsid w:val="00634C39"/>
    <w:rsid w:val="00635FAE"/>
    <w:rsid w:val="00637EAB"/>
    <w:rsid w:val="006414B4"/>
    <w:rsid w:val="0064166C"/>
    <w:rsid w:val="00641689"/>
    <w:rsid w:val="00641D41"/>
    <w:rsid w:val="00643153"/>
    <w:rsid w:val="006434E1"/>
    <w:rsid w:val="006436CE"/>
    <w:rsid w:val="00643754"/>
    <w:rsid w:val="006439C4"/>
    <w:rsid w:val="0064460C"/>
    <w:rsid w:val="00645C04"/>
    <w:rsid w:val="0064682B"/>
    <w:rsid w:val="006472C4"/>
    <w:rsid w:val="00647EE4"/>
    <w:rsid w:val="00650B59"/>
    <w:rsid w:val="00655C6A"/>
    <w:rsid w:val="00655E95"/>
    <w:rsid w:val="00656330"/>
    <w:rsid w:val="00656937"/>
    <w:rsid w:val="006637CE"/>
    <w:rsid w:val="0066383B"/>
    <w:rsid w:val="00663FB3"/>
    <w:rsid w:val="0066428E"/>
    <w:rsid w:val="00664829"/>
    <w:rsid w:val="0066520F"/>
    <w:rsid w:val="006656CC"/>
    <w:rsid w:val="00671331"/>
    <w:rsid w:val="006716D5"/>
    <w:rsid w:val="00671922"/>
    <w:rsid w:val="00671C56"/>
    <w:rsid w:val="00671D35"/>
    <w:rsid w:val="00672BCD"/>
    <w:rsid w:val="00673D9F"/>
    <w:rsid w:val="00674053"/>
    <w:rsid w:val="006740DC"/>
    <w:rsid w:val="00674903"/>
    <w:rsid w:val="00675C06"/>
    <w:rsid w:val="0067647B"/>
    <w:rsid w:val="00677024"/>
    <w:rsid w:val="006810F3"/>
    <w:rsid w:val="006817B5"/>
    <w:rsid w:val="0068291A"/>
    <w:rsid w:val="00683495"/>
    <w:rsid w:val="00683588"/>
    <w:rsid w:val="0068611A"/>
    <w:rsid w:val="00686400"/>
    <w:rsid w:val="0068747D"/>
    <w:rsid w:val="006907C0"/>
    <w:rsid w:val="00690CE9"/>
    <w:rsid w:val="00691C5F"/>
    <w:rsid w:val="00692052"/>
    <w:rsid w:val="0069249D"/>
    <w:rsid w:val="00694155"/>
    <w:rsid w:val="006953FE"/>
    <w:rsid w:val="006975F0"/>
    <w:rsid w:val="006A0F16"/>
    <w:rsid w:val="006A1353"/>
    <w:rsid w:val="006A1BEB"/>
    <w:rsid w:val="006A2046"/>
    <w:rsid w:val="006A2064"/>
    <w:rsid w:val="006A3517"/>
    <w:rsid w:val="006A4E79"/>
    <w:rsid w:val="006A4F0F"/>
    <w:rsid w:val="006A5464"/>
    <w:rsid w:val="006A553C"/>
    <w:rsid w:val="006A5E08"/>
    <w:rsid w:val="006A5EC0"/>
    <w:rsid w:val="006A5FFA"/>
    <w:rsid w:val="006A6444"/>
    <w:rsid w:val="006B0F65"/>
    <w:rsid w:val="006B2EAF"/>
    <w:rsid w:val="006B3642"/>
    <w:rsid w:val="006B52B1"/>
    <w:rsid w:val="006C1113"/>
    <w:rsid w:val="006C1645"/>
    <w:rsid w:val="006C1EEF"/>
    <w:rsid w:val="006C284F"/>
    <w:rsid w:val="006C595A"/>
    <w:rsid w:val="006D1A12"/>
    <w:rsid w:val="006D3AB6"/>
    <w:rsid w:val="006D5E2A"/>
    <w:rsid w:val="006D5FD2"/>
    <w:rsid w:val="006D5FE1"/>
    <w:rsid w:val="006D73DE"/>
    <w:rsid w:val="006D7C07"/>
    <w:rsid w:val="006D7C23"/>
    <w:rsid w:val="006E276B"/>
    <w:rsid w:val="006E3BB4"/>
    <w:rsid w:val="006E4D97"/>
    <w:rsid w:val="006E6147"/>
    <w:rsid w:val="006E61A3"/>
    <w:rsid w:val="006E6F74"/>
    <w:rsid w:val="006E79FF"/>
    <w:rsid w:val="006F33C5"/>
    <w:rsid w:val="006F5341"/>
    <w:rsid w:val="00702165"/>
    <w:rsid w:val="00702733"/>
    <w:rsid w:val="00702F7C"/>
    <w:rsid w:val="0070433A"/>
    <w:rsid w:val="007067B4"/>
    <w:rsid w:val="00706970"/>
    <w:rsid w:val="007079DE"/>
    <w:rsid w:val="007111C6"/>
    <w:rsid w:val="0071137E"/>
    <w:rsid w:val="00711B56"/>
    <w:rsid w:val="00712ED4"/>
    <w:rsid w:val="0071345F"/>
    <w:rsid w:val="00713A94"/>
    <w:rsid w:val="00713D6E"/>
    <w:rsid w:val="00714AFD"/>
    <w:rsid w:val="00715436"/>
    <w:rsid w:val="007168C1"/>
    <w:rsid w:val="0071773D"/>
    <w:rsid w:val="00724B95"/>
    <w:rsid w:val="0072657C"/>
    <w:rsid w:val="00726A04"/>
    <w:rsid w:val="00732384"/>
    <w:rsid w:val="00733847"/>
    <w:rsid w:val="00734533"/>
    <w:rsid w:val="00734CCE"/>
    <w:rsid w:val="00736297"/>
    <w:rsid w:val="0073667D"/>
    <w:rsid w:val="007368E8"/>
    <w:rsid w:val="007373FB"/>
    <w:rsid w:val="00737E13"/>
    <w:rsid w:val="00741452"/>
    <w:rsid w:val="00746209"/>
    <w:rsid w:val="0075047B"/>
    <w:rsid w:val="0075106E"/>
    <w:rsid w:val="00752019"/>
    <w:rsid w:val="00752124"/>
    <w:rsid w:val="00752970"/>
    <w:rsid w:val="00753943"/>
    <w:rsid w:val="00754BC5"/>
    <w:rsid w:val="00756D6F"/>
    <w:rsid w:val="00757068"/>
    <w:rsid w:val="00760D4B"/>
    <w:rsid w:val="00762790"/>
    <w:rsid w:val="00763E01"/>
    <w:rsid w:val="007640C2"/>
    <w:rsid w:val="00766749"/>
    <w:rsid w:val="00766CF5"/>
    <w:rsid w:val="007670A0"/>
    <w:rsid w:val="007672D4"/>
    <w:rsid w:val="00767FB0"/>
    <w:rsid w:val="0077035B"/>
    <w:rsid w:val="00770BB2"/>
    <w:rsid w:val="00770BD8"/>
    <w:rsid w:val="007713F9"/>
    <w:rsid w:val="0077236F"/>
    <w:rsid w:val="007732B2"/>
    <w:rsid w:val="00774065"/>
    <w:rsid w:val="007742C3"/>
    <w:rsid w:val="00774F7F"/>
    <w:rsid w:val="00776761"/>
    <w:rsid w:val="00777769"/>
    <w:rsid w:val="007802D6"/>
    <w:rsid w:val="00782F4E"/>
    <w:rsid w:val="007830B0"/>
    <w:rsid w:val="007841B9"/>
    <w:rsid w:val="007864A6"/>
    <w:rsid w:val="00790408"/>
    <w:rsid w:val="00790C46"/>
    <w:rsid w:val="007922A0"/>
    <w:rsid w:val="00792729"/>
    <w:rsid w:val="00794BC4"/>
    <w:rsid w:val="0079726C"/>
    <w:rsid w:val="00797A95"/>
    <w:rsid w:val="007A0213"/>
    <w:rsid w:val="007A0FE0"/>
    <w:rsid w:val="007A2129"/>
    <w:rsid w:val="007A3998"/>
    <w:rsid w:val="007A39EC"/>
    <w:rsid w:val="007A41FB"/>
    <w:rsid w:val="007A5E2F"/>
    <w:rsid w:val="007B04D7"/>
    <w:rsid w:val="007B09E4"/>
    <w:rsid w:val="007B0E26"/>
    <w:rsid w:val="007B3934"/>
    <w:rsid w:val="007B4B84"/>
    <w:rsid w:val="007B6B30"/>
    <w:rsid w:val="007B7557"/>
    <w:rsid w:val="007C0734"/>
    <w:rsid w:val="007C29B8"/>
    <w:rsid w:val="007C4004"/>
    <w:rsid w:val="007C500C"/>
    <w:rsid w:val="007C67CE"/>
    <w:rsid w:val="007C68A8"/>
    <w:rsid w:val="007D0074"/>
    <w:rsid w:val="007D0C25"/>
    <w:rsid w:val="007D184E"/>
    <w:rsid w:val="007D20B0"/>
    <w:rsid w:val="007D5B22"/>
    <w:rsid w:val="007D6810"/>
    <w:rsid w:val="007D7647"/>
    <w:rsid w:val="007D7D7B"/>
    <w:rsid w:val="007E12C2"/>
    <w:rsid w:val="007E1AD6"/>
    <w:rsid w:val="007E1BF9"/>
    <w:rsid w:val="007E2C30"/>
    <w:rsid w:val="007E5BE5"/>
    <w:rsid w:val="007E6521"/>
    <w:rsid w:val="007E7560"/>
    <w:rsid w:val="007F09AD"/>
    <w:rsid w:val="007F2EC0"/>
    <w:rsid w:val="007F42AD"/>
    <w:rsid w:val="007F591D"/>
    <w:rsid w:val="007F6FE1"/>
    <w:rsid w:val="007F7367"/>
    <w:rsid w:val="007F746F"/>
    <w:rsid w:val="00800159"/>
    <w:rsid w:val="0080018A"/>
    <w:rsid w:val="00800A07"/>
    <w:rsid w:val="00801E00"/>
    <w:rsid w:val="00802787"/>
    <w:rsid w:val="00802AC2"/>
    <w:rsid w:val="00802D30"/>
    <w:rsid w:val="0080464F"/>
    <w:rsid w:val="00804DF6"/>
    <w:rsid w:val="00806371"/>
    <w:rsid w:val="0080775C"/>
    <w:rsid w:val="00810EA7"/>
    <w:rsid w:val="0081378A"/>
    <w:rsid w:val="00813A1B"/>
    <w:rsid w:val="00814033"/>
    <w:rsid w:val="00815CD2"/>
    <w:rsid w:val="0082007B"/>
    <w:rsid w:val="00820887"/>
    <w:rsid w:val="008208BA"/>
    <w:rsid w:val="0082125A"/>
    <w:rsid w:val="008249E6"/>
    <w:rsid w:val="00826016"/>
    <w:rsid w:val="008263D2"/>
    <w:rsid w:val="0082647D"/>
    <w:rsid w:val="0082794B"/>
    <w:rsid w:val="00830246"/>
    <w:rsid w:val="00831247"/>
    <w:rsid w:val="0083199C"/>
    <w:rsid w:val="00831B94"/>
    <w:rsid w:val="00833B28"/>
    <w:rsid w:val="0083572B"/>
    <w:rsid w:val="00836346"/>
    <w:rsid w:val="00836733"/>
    <w:rsid w:val="008444CB"/>
    <w:rsid w:val="008447D4"/>
    <w:rsid w:val="00846BD0"/>
    <w:rsid w:val="00850897"/>
    <w:rsid w:val="008512DD"/>
    <w:rsid w:val="00852301"/>
    <w:rsid w:val="008530C1"/>
    <w:rsid w:val="00853585"/>
    <w:rsid w:val="008566CC"/>
    <w:rsid w:val="0085795E"/>
    <w:rsid w:val="00860F4B"/>
    <w:rsid w:val="008619F5"/>
    <w:rsid w:val="00862B02"/>
    <w:rsid w:val="00863304"/>
    <w:rsid w:val="008649A7"/>
    <w:rsid w:val="00865367"/>
    <w:rsid w:val="00865CE5"/>
    <w:rsid w:val="008665A4"/>
    <w:rsid w:val="00870689"/>
    <w:rsid w:val="00870CED"/>
    <w:rsid w:val="00871255"/>
    <w:rsid w:val="0087199A"/>
    <w:rsid w:val="00871E4A"/>
    <w:rsid w:val="00871FCB"/>
    <w:rsid w:val="00873586"/>
    <w:rsid w:val="0087495D"/>
    <w:rsid w:val="008754A6"/>
    <w:rsid w:val="00875A5C"/>
    <w:rsid w:val="00876543"/>
    <w:rsid w:val="008765B2"/>
    <w:rsid w:val="00877044"/>
    <w:rsid w:val="0087795D"/>
    <w:rsid w:val="00877AAC"/>
    <w:rsid w:val="00881054"/>
    <w:rsid w:val="0088132B"/>
    <w:rsid w:val="00881437"/>
    <w:rsid w:val="00881955"/>
    <w:rsid w:val="008822E3"/>
    <w:rsid w:val="00884C19"/>
    <w:rsid w:val="0088671D"/>
    <w:rsid w:val="008904FD"/>
    <w:rsid w:val="00891528"/>
    <w:rsid w:val="00891824"/>
    <w:rsid w:val="008919A8"/>
    <w:rsid w:val="00894376"/>
    <w:rsid w:val="008958F1"/>
    <w:rsid w:val="00896AAB"/>
    <w:rsid w:val="008A2355"/>
    <w:rsid w:val="008A2BDA"/>
    <w:rsid w:val="008A6054"/>
    <w:rsid w:val="008A6249"/>
    <w:rsid w:val="008B183B"/>
    <w:rsid w:val="008B2A14"/>
    <w:rsid w:val="008B3009"/>
    <w:rsid w:val="008B32C0"/>
    <w:rsid w:val="008B3931"/>
    <w:rsid w:val="008B5397"/>
    <w:rsid w:val="008B587E"/>
    <w:rsid w:val="008B66CF"/>
    <w:rsid w:val="008B7339"/>
    <w:rsid w:val="008B79E3"/>
    <w:rsid w:val="008C0B45"/>
    <w:rsid w:val="008C245F"/>
    <w:rsid w:val="008C2EB8"/>
    <w:rsid w:val="008C379E"/>
    <w:rsid w:val="008C3E39"/>
    <w:rsid w:val="008C4A01"/>
    <w:rsid w:val="008C56DB"/>
    <w:rsid w:val="008C5B4D"/>
    <w:rsid w:val="008C66ED"/>
    <w:rsid w:val="008D0B37"/>
    <w:rsid w:val="008D0FAF"/>
    <w:rsid w:val="008D133C"/>
    <w:rsid w:val="008D4BB1"/>
    <w:rsid w:val="008D63C0"/>
    <w:rsid w:val="008D7BE8"/>
    <w:rsid w:val="008E0093"/>
    <w:rsid w:val="008E170C"/>
    <w:rsid w:val="008E1C56"/>
    <w:rsid w:val="008E22FD"/>
    <w:rsid w:val="008E2F2F"/>
    <w:rsid w:val="008E3719"/>
    <w:rsid w:val="008E40B0"/>
    <w:rsid w:val="008E52B4"/>
    <w:rsid w:val="008E6238"/>
    <w:rsid w:val="008E7E05"/>
    <w:rsid w:val="008F0F5F"/>
    <w:rsid w:val="008F15D5"/>
    <w:rsid w:val="008F2529"/>
    <w:rsid w:val="008F2F14"/>
    <w:rsid w:val="008F3406"/>
    <w:rsid w:val="008F34B1"/>
    <w:rsid w:val="008F4977"/>
    <w:rsid w:val="008F4C80"/>
    <w:rsid w:val="008F5D1C"/>
    <w:rsid w:val="009009D3"/>
    <w:rsid w:val="00902D6C"/>
    <w:rsid w:val="00903DF6"/>
    <w:rsid w:val="009070DA"/>
    <w:rsid w:val="00910752"/>
    <w:rsid w:val="00911B04"/>
    <w:rsid w:val="00911B75"/>
    <w:rsid w:val="0091201B"/>
    <w:rsid w:val="0091362A"/>
    <w:rsid w:val="00913BBF"/>
    <w:rsid w:val="00914848"/>
    <w:rsid w:val="009152F6"/>
    <w:rsid w:val="00915C30"/>
    <w:rsid w:val="00917033"/>
    <w:rsid w:val="009205D8"/>
    <w:rsid w:val="00920668"/>
    <w:rsid w:val="00921FF3"/>
    <w:rsid w:val="009235E9"/>
    <w:rsid w:val="009246C9"/>
    <w:rsid w:val="0092515E"/>
    <w:rsid w:val="009275D1"/>
    <w:rsid w:val="00930358"/>
    <w:rsid w:val="0093467E"/>
    <w:rsid w:val="00934964"/>
    <w:rsid w:val="0093600B"/>
    <w:rsid w:val="009362FD"/>
    <w:rsid w:val="00936B58"/>
    <w:rsid w:val="00937187"/>
    <w:rsid w:val="009400B2"/>
    <w:rsid w:val="00940195"/>
    <w:rsid w:val="0094182F"/>
    <w:rsid w:val="0094302B"/>
    <w:rsid w:val="00943A2C"/>
    <w:rsid w:val="009441C2"/>
    <w:rsid w:val="00944E32"/>
    <w:rsid w:val="00950427"/>
    <w:rsid w:val="00950BB9"/>
    <w:rsid w:val="00951059"/>
    <w:rsid w:val="009516D1"/>
    <w:rsid w:val="00953232"/>
    <w:rsid w:val="00953FD4"/>
    <w:rsid w:val="00954F9B"/>
    <w:rsid w:val="00957640"/>
    <w:rsid w:val="00957A50"/>
    <w:rsid w:val="009614A1"/>
    <w:rsid w:val="00963A85"/>
    <w:rsid w:val="00964D32"/>
    <w:rsid w:val="00970D5E"/>
    <w:rsid w:val="009725F1"/>
    <w:rsid w:val="00973490"/>
    <w:rsid w:val="00974421"/>
    <w:rsid w:val="009750A1"/>
    <w:rsid w:val="009750E8"/>
    <w:rsid w:val="0097510C"/>
    <w:rsid w:val="00976288"/>
    <w:rsid w:val="00977993"/>
    <w:rsid w:val="00981BE3"/>
    <w:rsid w:val="00982CDE"/>
    <w:rsid w:val="00985328"/>
    <w:rsid w:val="00986A1A"/>
    <w:rsid w:val="0098719A"/>
    <w:rsid w:val="0098731E"/>
    <w:rsid w:val="009876BC"/>
    <w:rsid w:val="00987C4E"/>
    <w:rsid w:val="00990278"/>
    <w:rsid w:val="00990740"/>
    <w:rsid w:val="009940A1"/>
    <w:rsid w:val="009948D4"/>
    <w:rsid w:val="00995CC2"/>
    <w:rsid w:val="0099627C"/>
    <w:rsid w:val="00997FA2"/>
    <w:rsid w:val="009A0563"/>
    <w:rsid w:val="009A137D"/>
    <w:rsid w:val="009A13E4"/>
    <w:rsid w:val="009A218C"/>
    <w:rsid w:val="009A3399"/>
    <w:rsid w:val="009A4B6E"/>
    <w:rsid w:val="009A52D4"/>
    <w:rsid w:val="009A6DCE"/>
    <w:rsid w:val="009A7F74"/>
    <w:rsid w:val="009B0029"/>
    <w:rsid w:val="009B11A5"/>
    <w:rsid w:val="009B1AA2"/>
    <w:rsid w:val="009B1CA8"/>
    <w:rsid w:val="009B61DB"/>
    <w:rsid w:val="009C0D79"/>
    <w:rsid w:val="009C1C98"/>
    <w:rsid w:val="009C35D7"/>
    <w:rsid w:val="009C3B4F"/>
    <w:rsid w:val="009C5CEA"/>
    <w:rsid w:val="009C63D6"/>
    <w:rsid w:val="009C7D3E"/>
    <w:rsid w:val="009D03F9"/>
    <w:rsid w:val="009D1DE0"/>
    <w:rsid w:val="009D45B0"/>
    <w:rsid w:val="009D4841"/>
    <w:rsid w:val="009D4F7B"/>
    <w:rsid w:val="009D723D"/>
    <w:rsid w:val="009E3F3F"/>
    <w:rsid w:val="009E705C"/>
    <w:rsid w:val="009E7473"/>
    <w:rsid w:val="009F2617"/>
    <w:rsid w:val="009F3647"/>
    <w:rsid w:val="009F3E14"/>
    <w:rsid w:val="009F4513"/>
    <w:rsid w:val="009F4899"/>
    <w:rsid w:val="009F78B1"/>
    <w:rsid w:val="00A00A6C"/>
    <w:rsid w:val="00A01D0C"/>
    <w:rsid w:val="00A02762"/>
    <w:rsid w:val="00A03000"/>
    <w:rsid w:val="00A03F53"/>
    <w:rsid w:val="00A0652B"/>
    <w:rsid w:val="00A06C12"/>
    <w:rsid w:val="00A10363"/>
    <w:rsid w:val="00A109CE"/>
    <w:rsid w:val="00A113C6"/>
    <w:rsid w:val="00A11841"/>
    <w:rsid w:val="00A120D5"/>
    <w:rsid w:val="00A13FA9"/>
    <w:rsid w:val="00A1563F"/>
    <w:rsid w:val="00A159B5"/>
    <w:rsid w:val="00A20428"/>
    <w:rsid w:val="00A20A8E"/>
    <w:rsid w:val="00A216FF"/>
    <w:rsid w:val="00A22826"/>
    <w:rsid w:val="00A25D9D"/>
    <w:rsid w:val="00A2763F"/>
    <w:rsid w:val="00A32EA6"/>
    <w:rsid w:val="00A331BD"/>
    <w:rsid w:val="00A339A4"/>
    <w:rsid w:val="00A372EE"/>
    <w:rsid w:val="00A37EB2"/>
    <w:rsid w:val="00A414C1"/>
    <w:rsid w:val="00A4246F"/>
    <w:rsid w:val="00A42494"/>
    <w:rsid w:val="00A44D59"/>
    <w:rsid w:val="00A466D0"/>
    <w:rsid w:val="00A500B1"/>
    <w:rsid w:val="00A502EC"/>
    <w:rsid w:val="00A50784"/>
    <w:rsid w:val="00A50AB3"/>
    <w:rsid w:val="00A50ED1"/>
    <w:rsid w:val="00A5213F"/>
    <w:rsid w:val="00A5706E"/>
    <w:rsid w:val="00A575EB"/>
    <w:rsid w:val="00A57C67"/>
    <w:rsid w:val="00A603FE"/>
    <w:rsid w:val="00A62069"/>
    <w:rsid w:val="00A63063"/>
    <w:rsid w:val="00A639BE"/>
    <w:rsid w:val="00A6424A"/>
    <w:rsid w:val="00A64D31"/>
    <w:rsid w:val="00A710C9"/>
    <w:rsid w:val="00A723C9"/>
    <w:rsid w:val="00A7439E"/>
    <w:rsid w:val="00A744AB"/>
    <w:rsid w:val="00A74684"/>
    <w:rsid w:val="00A74837"/>
    <w:rsid w:val="00A75286"/>
    <w:rsid w:val="00A814B6"/>
    <w:rsid w:val="00A81F6F"/>
    <w:rsid w:val="00A82193"/>
    <w:rsid w:val="00A853F5"/>
    <w:rsid w:val="00A93900"/>
    <w:rsid w:val="00A945C9"/>
    <w:rsid w:val="00A96DEE"/>
    <w:rsid w:val="00A96F3F"/>
    <w:rsid w:val="00A9798E"/>
    <w:rsid w:val="00AA0D15"/>
    <w:rsid w:val="00AA1C71"/>
    <w:rsid w:val="00AA3FA3"/>
    <w:rsid w:val="00AA48F2"/>
    <w:rsid w:val="00AA4A0A"/>
    <w:rsid w:val="00AA53D7"/>
    <w:rsid w:val="00AA6BF7"/>
    <w:rsid w:val="00AA715D"/>
    <w:rsid w:val="00AB6F7B"/>
    <w:rsid w:val="00AC05FA"/>
    <w:rsid w:val="00AC1613"/>
    <w:rsid w:val="00AC262B"/>
    <w:rsid w:val="00AC38F0"/>
    <w:rsid w:val="00AC46BC"/>
    <w:rsid w:val="00AC5763"/>
    <w:rsid w:val="00AD0948"/>
    <w:rsid w:val="00AD19B7"/>
    <w:rsid w:val="00AD4127"/>
    <w:rsid w:val="00AD5121"/>
    <w:rsid w:val="00AD5DFF"/>
    <w:rsid w:val="00AD78C3"/>
    <w:rsid w:val="00AE29BA"/>
    <w:rsid w:val="00AE39E8"/>
    <w:rsid w:val="00AE3D4D"/>
    <w:rsid w:val="00AE5671"/>
    <w:rsid w:val="00AE643F"/>
    <w:rsid w:val="00AE6644"/>
    <w:rsid w:val="00AF12E6"/>
    <w:rsid w:val="00AF2216"/>
    <w:rsid w:val="00AF30B4"/>
    <w:rsid w:val="00AF480D"/>
    <w:rsid w:val="00B00ABA"/>
    <w:rsid w:val="00B019F7"/>
    <w:rsid w:val="00B02073"/>
    <w:rsid w:val="00B0211F"/>
    <w:rsid w:val="00B02CFD"/>
    <w:rsid w:val="00B03291"/>
    <w:rsid w:val="00B03607"/>
    <w:rsid w:val="00B040AE"/>
    <w:rsid w:val="00B064B5"/>
    <w:rsid w:val="00B0697C"/>
    <w:rsid w:val="00B06C58"/>
    <w:rsid w:val="00B11CCD"/>
    <w:rsid w:val="00B123D5"/>
    <w:rsid w:val="00B131FE"/>
    <w:rsid w:val="00B135A1"/>
    <w:rsid w:val="00B2058F"/>
    <w:rsid w:val="00B205EC"/>
    <w:rsid w:val="00B212D1"/>
    <w:rsid w:val="00B22266"/>
    <w:rsid w:val="00B24B6A"/>
    <w:rsid w:val="00B24EDB"/>
    <w:rsid w:val="00B257A3"/>
    <w:rsid w:val="00B25FD6"/>
    <w:rsid w:val="00B324D6"/>
    <w:rsid w:val="00B327EF"/>
    <w:rsid w:val="00B32FF9"/>
    <w:rsid w:val="00B3375D"/>
    <w:rsid w:val="00B347BA"/>
    <w:rsid w:val="00B37696"/>
    <w:rsid w:val="00B37E89"/>
    <w:rsid w:val="00B421CF"/>
    <w:rsid w:val="00B44C29"/>
    <w:rsid w:val="00B46598"/>
    <w:rsid w:val="00B5011E"/>
    <w:rsid w:val="00B50737"/>
    <w:rsid w:val="00B51359"/>
    <w:rsid w:val="00B51799"/>
    <w:rsid w:val="00B52AED"/>
    <w:rsid w:val="00B5305B"/>
    <w:rsid w:val="00B554FC"/>
    <w:rsid w:val="00B56A51"/>
    <w:rsid w:val="00B56AA9"/>
    <w:rsid w:val="00B60631"/>
    <w:rsid w:val="00B6178C"/>
    <w:rsid w:val="00B617F8"/>
    <w:rsid w:val="00B63CCB"/>
    <w:rsid w:val="00B665C8"/>
    <w:rsid w:val="00B66E28"/>
    <w:rsid w:val="00B67070"/>
    <w:rsid w:val="00B6711D"/>
    <w:rsid w:val="00B71B9A"/>
    <w:rsid w:val="00B71F3F"/>
    <w:rsid w:val="00B73009"/>
    <w:rsid w:val="00B73866"/>
    <w:rsid w:val="00B7394B"/>
    <w:rsid w:val="00B767BA"/>
    <w:rsid w:val="00B80108"/>
    <w:rsid w:val="00B82866"/>
    <w:rsid w:val="00B83855"/>
    <w:rsid w:val="00B839C0"/>
    <w:rsid w:val="00B841AF"/>
    <w:rsid w:val="00B84FCB"/>
    <w:rsid w:val="00B851B4"/>
    <w:rsid w:val="00B85967"/>
    <w:rsid w:val="00B8699A"/>
    <w:rsid w:val="00B87C38"/>
    <w:rsid w:val="00B937AA"/>
    <w:rsid w:val="00B94CCB"/>
    <w:rsid w:val="00B9529D"/>
    <w:rsid w:val="00B963B4"/>
    <w:rsid w:val="00B9671E"/>
    <w:rsid w:val="00BA037A"/>
    <w:rsid w:val="00BA3EE3"/>
    <w:rsid w:val="00BA4B21"/>
    <w:rsid w:val="00BA4CCD"/>
    <w:rsid w:val="00BA777A"/>
    <w:rsid w:val="00BB08F9"/>
    <w:rsid w:val="00BB1B8D"/>
    <w:rsid w:val="00BB2AAA"/>
    <w:rsid w:val="00BB3040"/>
    <w:rsid w:val="00BB4E6D"/>
    <w:rsid w:val="00BB6263"/>
    <w:rsid w:val="00BC1A56"/>
    <w:rsid w:val="00BC2BE3"/>
    <w:rsid w:val="00BC39C2"/>
    <w:rsid w:val="00BC3EC6"/>
    <w:rsid w:val="00BC3EF0"/>
    <w:rsid w:val="00BC4DD0"/>
    <w:rsid w:val="00BC614E"/>
    <w:rsid w:val="00BD130F"/>
    <w:rsid w:val="00BD1D5A"/>
    <w:rsid w:val="00BD204D"/>
    <w:rsid w:val="00BD33F6"/>
    <w:rsid w:val="00BD3E52"/>
    <w:rsid w:val="00BD7B8D"/>
    <w:rsid w:val="00BE11E1"/>
    <w:rsid w:val="00BE27D1"/>
    <w:rsid w:val="00BE288D"/>
    <w:rsid w:val="00BE3328"/>
    <w:rsid w:val="00BE3C0B"/>
    <w:rsid w:val="00BE460D"/>
    <w:rsid w:val="00BE5AB4"/>
    <w:rsid w:val="00BF01E5"/>
    <w:rsid w:val="00BF05DD"/>
    <w:rsid w:val="00BF3197"/>
    <w:rsid w:val="00BF5BAC"/>
    <w:rsid w:val="00BF62B3"/>
    <w:rsid w:val="00BF7B44"/>
    <w:rsid w:val="00BF7EC8"/>
    <w:rsid w:val="00C03A74"/>
    <w:rsid w:val="00C03D0B"/>
    <w:rsid w:val="00C0456D"/>
    <w:rsid w:val="00C04A3D"/>
    <w:rsid w:val="00C04A45"/>
    <w:rsid w:val="00C04ADE"/>
    <w:rsid w:val="00C04DC7"/>
    <w:rsid w:val="00C054C6"/>
    <w:rsid w:val="00C05C83"/>
    <w:rsid w:val="00C06A45"/>
    <w:rsid w:val="00C14539"/>
    <w:rsid w:val="00C14565"/>
    <w:rsid w:val="00C1583C"/>
    <w:rsid w:val="00C208F1"/>
    <w:rsid w:val="00C20B76"/>
    <w:rsid w:val="00C21632"/>
    <w:rsid w:val="00C21E53"/>
    <w:rsid w:val="00C22F9C"/>
    <w:rsid w:val="00C23C81"/>
    <w:rsid w:val="00C23D18"/>
    <w:rsid w:val="00C23FC5"/>
    <w:rsid w:val="00C255AA"/>
    <w:rsid w:val="00C259A9"/>
    <w:rsid w:val="00C266D5"/>
    <w:rsid w:val="00C276EF"/>
    <w:rsid w:val="00C32744"/>
    <w:rsid w:val="00C330FA"/>
    <w:rsid w:val="00C347EB"/>
    <w:rsid w:val="00C34AF1"/>
    <w:rsid w:val="00C37D88"/>
    <w:rsid w:val="00C40644"/>
    <w:rsid w:val="00C406E5"/>
    <w:rsid w:val="00C40F89"/>
    <w:rsid w:val="00C41589"/>
    <w:rsid w:val="00C42520"/>
    <w:rsid w:val="00C42B09"/>
    <w:rsid w:val="00C42CBD"/>
    <w:rsid w:val="00C434E8"/>
    <w:rsid w:val="00C44676"/>
    <w:rsid w:val="00C45330"/>
    <w:rsid w:val="00C5331E"/>
    <w:rsid w:val="00C555D0"/>
    <w:rsid w:val="00C55B6C"/>
    <w:rsid w:val="00C56B27"/>
    <w:rsid w:val="00C5700C"/>
    <w:rsid w:val="00C572BC"/>
    <w:rsid w:val="00C606D7"/>
    <w:rsid w:val="00C62F2C"/>
    <w:rsid w:val="00C64EA7"/>
    <w:rsid w:val="00C65DC5"/>
    <w:rsid w:val="00C67743"/>
    <w:rsid w:val="00C70113"/>
    <w:rsid w:val="00C70B60"/>
    <w:rsid w:val="00C71B8E"/>
    <w:rsid w:val="00C7216F"/>
    <w:rsid w:val="00C731FD"/>
    <w:rsid w:val="00C73C97"/>
    <w:rsid w:val="00C73EE6"/>
    <w:rsid w:val="00C747E5"/>
    <w:rsid w:val="00C76F5B"/>
    <w:rsid w:val="00C805AE"/>
    <w:rsid w:val="00C8582D"/>
    <w:rsid w:val="00C87779"/>
    <w:rsid w:val="00C87D60"/>
    <w:rsid w:val="00C9170F"/>
    <w:rsid w:val="00C96F20"/>
    <w:rsid w:val="00C9718C"/>
    <w:rsid w:val="00C97E90"/>
    <w:rsid w:val="00CA343B"/>
    <w:rsid w:val="00CA3FBF"/>
    <w:rsid w:val="00CA4DD4"/>
    <w:rsid w:val="00CA5ECD"/>
    <w:rsid w:val="00CA61E8"/>
    <w:rsid w:val="00CA6AE3"/>
    <w:rsid w:val="00CA7531"/>
    <w:rsid w:val="00CB0314"/>
    <w:rsid w:val="00CB19A8"/>
    <w:rsid w:val="00CB465D"/>
    <w:rsid w:val="00CB5091"/>
    <w:rsid w:val="00CC174F"/>
    <w:rsid w:val="00CC1D81"/>
    <w:rsid w:val="00CC4D94"/>
    <w:rsid w:val="00CC6CCF"/>
    <w:rsid w:val="00CC74AF"/>
    <w:rsid w:val="00CD032D"/>
    <w:rsid w:val="00CD0C9D"/>
    <w:rsid w:val="00CD2A52"/>
    <w:rsid w:val="00CD3043"/>
    <w:rsid w:val="00CD3D57"/>
    <w:rsid w:val="00CD6188"/>
    <w:rsid w:val="00CD712E"/>
    <w:rsid w:val="00CD7879"/>
    <w:rsid w:val="00CE1827"/>
    <w:rsid w:val="00CE2DBB"/>
    <w:rsid w:val="00CE31E9"/>
    <w:rsid w:val="00CE48A6"/>
    <w:rsid w:val="00CE5EC6"/>
    <w:rsid w:val="00CE6604"/>
    <w:rsid w:val="00CF03BE"/>
    <w:rsid w:val="00CF0516"/>
    <w:rsid w:val="00CF1164"/>
    <w:rsid w:val="00CF2196"/>
    <w:rsid w:val="00CF3038"/>
    <w:rsid w:val="00CF3257"/>
    <w:rsid w:val="00CF3AC1"/>
    <w:rsid w:val="00CF60AD"/>
    <w:rsid w:val="00CF6B62"/>
    <w:rsid w:val="00D02882"/>
    <w:rsid w:val="00D0294C"/>
    <w:rsid w:val="00D04614"/>
    <w:rsid w:val="00D060D9"/>
    <w:rsid w:val="00D066A6"/>
    <w:rsid w:val="00D1053B"/>
    <w:rsid w:val="00D108A1"/>
    <w:rsid w:val="00D11611"/>
    <w:rsid w:val="00D1330D"/>
    <w:rsid w:val="00D13A18"/>
    <w:rsid w:val="00D13F58"/>
    <w:rsid w:val="00D15300"/>
    <w:rsid w:val="00D16014"/>
    <w:rsid w:val="00D177BB"/>
    <w:rsid w:val="00D17960"/>
    <w:rsid w:val="00D205E6"/>
    <w:rsid w:val="00D21AB4"/>
    <w:rsid w:val="00D23F9E"/>
    <w:rsid w:val="00D253EC"/>
    <w:rsid w:val="00D25735"/>
    <w:rsid w:val="00D25EEB"/>
    <w:rsid w:val="00D26DE6"/>
    <w:rsid w:val="00D271BD"/>
    <w:rsid w:val="00D31550"/>
    <w:rsid w:val="00D32249"/>
    <w:rsid w:val="00D327E3"/>
    <w:rsid w:val="00D32C8C"/>
    <w:rsid w:val="00D338E5"/>
    <w:rsid w:val="00D341D7"/>
    <w:rsid w:val="00D34E8D"/>
    <w:rsid w:val="00D35CA7"/>
    <w:rsid w:val="00D35F9A"/>
    <w:rsid w:val="00D373F6"/>
    <w:rsid w:val="00D37A7E"/>
    <w:rsid w:val="00D37F47"/>
    <w:rsid w:val="00D423C3"/>
    <w:rsid w:val="00D435C0"/>
    <w:rsid w:val="00D43B5A"/>
    <w:rsid w:val="00D43D01"/>
    <w:rsid w:val="00D44007"/>
    <w:rsid w:val="00D4490D"/>
    <w:rsid w:val="00D44F10"/>
    <w:rsid w:val="00D45BF9"/>
    <w:rsid w:val="00D47A5D"/>
    <w:rsid w:val="00D51228"/>
    <w:rsid w:val="00D53838"/>
    <w:rsid w:val="00D545AD"/>
    <w:rsid w:val="00D54BC6"/>
    <w:rsid w:val="00D5609D"/>
    <w:rsid w:val="00D56D45"/>
    <w:rsid w:val="00D570D9"/>
    <w:rsid w:val="00D60652"/>
    <w:rsid w:val="00D611A3"/>
    <w:rsid w:val="00D623DF"/>
    <w:rsid w:val="00D6363E"/>
    <w:rsid w:val="00D64370"/>
    <w:rsid w:val="00D651BB"/>
    <w:rsid w:val="00D66403"/>
    <w:rsid w:val="00D66C24"/>
    <w:rsid w:val="00D71E4E"/>
    <w:rsid w:val="00D73A64"/>
    <w:rsid w:val="00D76307"/>
    <w:rsid w:val="00D76A7F"/>
    <w:rsid w:val="00D81067"/>
    <w:rsid w:val="00D86739"/>
    <w:rsid w:val="00D877FD"/>
    <w:rsid w:val="00D9103A"/>
    <w:rsid w:val="00D91B26"/>
    <w:rsid w:val="00D9204D"/>
    <w:rsid w:val="00D94BF9"/>
    <w:rsid w:val="00D95620"/>
    <w:rsid w:val="00D969C6"/>
    <w:rsid w:val="00D96F6D"/>
    <w:rsid w:val="00D975D1"/>
    <w:rsid w:val="00DA0BA4"/>
    <w:rsid w:val="00DA0ED3"/>
    <w:rsid w:val="00DA1D09"/>
    <w:rsid w:val="00DA62ED"/>
    <w:rsid w:val="00DB1A37"/>
    <w:rsid w:val="00DB1E94"/>
    <w:rsid w:val="00DB272D"/>
    <w:rsid w:val="00DB2F39"/>
    <w:rsid w:val="00DC0B70"/>
    <w:rsid w:val="00DC12A7"/>
    <w:rsid w:val="00DC2422"/>
    <w:rsid w:val="00DC2AF9"/>
    <w:rsid w:val="00DC383A"/>
    <w:rsid w:val="00DC5515"/>
    <w:rsid w:val="00DC55E0"/>
    <w:rsid w:val="00DC6D29"/>
    <w:rsid w:val="00DC6EE8"/>
    <w:rsid w:val="00DC7209"/>
    <w:rsid w:val="00DC7C98"/>
    <w:rsid w:val="00DD0631"/>
    <w:rsid w:val="00DD0FA2"/>
    <w:rsid w:val="00DD2A8E"/>
    <w:rsid w:val="00DD4B75"/>
    <w:rsid w:val="00DD7212"/>
    <w:rsid w:val="00DD739D"/>
    <w:rsid w:val="00DE0405"/>
    <w:rsid w:val="00DE0775"/>
    <w:rsid w:val="00DE1D93"/>
    <w:rsid w:val="00DE1FE5"/>
    <w:rsid w:val="00DE2833"/>
    <w:rsid w:val="00DE286A"/>
    <w:rsid w:val="00DE2EB1"/>
    <w:rsid w:val="00DE307F"/>
    <w:rsid w:val="00DE37BB"/>
    <w:rsid w:val="00DE543A"/>
    <w:rsid w:val="00DE5661"/>
    <w:rsid w:val="00DE6430"/>
    <w:rsid w:val="00DE7218"/>
    <w:rsid w:val="00DE77DA"/>
    <w:rsid w:val="00DF1237"/>
    <w:rsid w:val="00DF356A"/>
    <w:rsid w:val="00DF3DD3"/>
    <w:rsid w:val="00DF43D9"/>
    <w:rsid w:val="00DF4758"/>
    <w:rsid w:val="00DF4C2A"/>
    <w:rsid w:val="00DF63B9"/>
    <w:rsid w:val="00DF7524"/>
    <w:rsid w:val="00E00216"/>
    <w:rsid w:val="00E017D8"/>
    <w:rsid w:val="00E02D11"/>
    <w:rsid w:val="00E03091"/>
    <w:rsid w:val="00E043FB"/>
    <w:rsid w:val="00E07A62"/>
    <w:rsid w:val="00E07E96"/>
    <w:rsid w:val="00E125BB"/>
    <w:rsid w:val="00E128DA"/>
    <w:rsid w:val="00E12A54"/>
    <w:rsid w:val="00E131BA"/>
    <w:rsid w:val="00E151AC"/>
    <w:rsid w:val="00E16D3E"/>
    <w:rsid w:val="00E16D7C"/>
    <w:rsid w:val="00E16F82"/>
    <w:rsid w:val="00E218B1"/>
    <w:rsid w:val="00E2401D"/>
    <w:rsid w:val="00E24151"/>
    <w:rsid w:val="00E24750"/>
    <w:rsid w:val="00E24B10"/>
    <w:rsid w:val="00E257C2"/>
    <w:rsid w:val="00E2767B"/>
    <w:rsid w:val="00E32867"/>
    <w:rsid w:val="00E36F79"/>
    <w:rsid w:val="00E37E20"/>
    <w:rsid w:val="00E40D70"/>
    <w:rsid w:val="00E4450F"/>
    <w:rsid w:val="00E4456E"/>
    <w:rsid w:val="00E46169"/>
    <w:rsid w:val="00E470C3"/>
    <w:rsid w:val="00E47FBD"/>
    <w:rsid w:val="00E50AED"/>
    <w:rsid w:val="00E53666"/>
    <w:rsid w:val="00E551FE"/>
    <w:rsid w:val="00E5571D"/>
    <w:rsid w:val="00E55F44"/>
    <w:rsid w:val="00E55F60"/>
    <w:rsid w:val="00E57215"/>
    <w:rsid w:val="00E60AE0"/>
    <w:rsid w:val="00E621BE"/>
    <w:rsid w:val="00E62FB7"/>
    <w:rsid w:val="00E6534A"/>
    <w:rsid w:val="00E65EB8"/>
    <w:rsid w:val="00E6677D"/>
    <w:rsid w:val="00E711B9"/>
    <w:rsid w:val="00E71638"/>
    <w:rsid w:val="00E74D28"/>
    <w:rsid w:val="00E77B69"/>
    <w:rsid w:val="00E80796"/>
    <w:rsid w:val="00E80A01"/>
    <w:rsid w:val="00E814BA"/>
    <w:rsid w:val="00E8177F"/>
    <w:rsid w:val="00E843EB"/>
    <w:rsid w:val="00E85FED"/>
    <w:rsid w:val="00E86032"/>
    <w:rsid w:val="00E86084"/>
    <w:rsid w:val="00E86244"/>
    <w:rsid w:val="00E86823"/>
    <w:rsid w:val="00E86AC9"/>
    <w:rsid w:val="00E86C2A"/>
    <w:rsid w:val="00E87752"/>
    <w:rsid w:val="00E90F7D"/>
    <w:rsid w:val="00E92A69"/>
    <w:rsid w:val="00E93A41"/>
    <w:rsid w:val="00E94213"/>
    <w:rsid w:val="00E9607D"/>
    <w:rsid w:val="00EA091F"/>
    <w:rsid w:val="00EA24DF"/>
    <w:rsid w:val="00EA2FBB"/>
    <w:rsid w:val="00EA4AF1"/>
    <w:rsid w:val="00EB081A"/>
    <w:rsid w:val="00EB1AE5"/>
    <w:rsid w:val="00EB1D9D"/>
    <w:rsid w:val="00EB2E2C"/>
    <w:rsid w:val="00EB2F6A"/>
    <w:rsid w:val="00EB3487"/>
    <w:rsid w:val="00EB582C"/>
    <w:rsid w:val="00EB630D"/>
    <w:rsid w:val="00EB75CF"/>
    <w:rsid w:val="00EC085C"/>
    <w:rsid w:val="00EC0E1C"/>
    <w:rsid w:val="00EC1DD0"/>
    <w:rsid w:val="00EC3C53"/>
    <w:rsid w:val="00EC68E6"/>
    <w:rsid w:val="00EC69DB"/>
    <w:rsid w:val="00EC6F34"/>
    <w:rsid w:val="00ED0DAE"/>
    <w:rsid w:val="00ED1707"/>
    <w:rsid w:val="00ED4646"/>
    <w:rsid w:val="00ED5423"/>
    <w:rsid w:val="00ED653C"/>
    <w:rsid w:val="00ED71E9"/>
    <w:rsid w:val="00EE167C"/>
    <w:rsid w:val="00EE32C9"/>
    <w:rsid w:val="00EE4458"/>
    <w:rsid w:val="00EE564C"/>
    <w:rsid w:val="00EE5FF3"/>
    <w:rsid w:val="00EE6630"/>
    <w:rsid w:val="00EE6F5C"/>
    <w:rsid w:val="00EF11C5"/>
    <w:rsid w:val="00EF1DB9"/>
    <w:rsid w:val="00EF4ED8"/>
    <w:rsid w:val="00EF6F8E"/>
    <w:rsid w:val="00EF7807"/>
    <w:rsid w:val="00F0040F"/>
    <w:rsid w:val="00F0288E"/>
    <w:rsid w:val="00F0314F"/>
    <w:rsid w:val="00F045A5"/>
    <w:rsid w:val="00F070A8"/>
    <w:rsid w:val="00F072EC"/>
    <w:rsid w:val="00F07DAA"/>
    <w:rsid w:val="00F109CC"/>
    <w:rsid w:val="00F12C25"/>
    <w:rsid w:val="00F14B7E"/>
    <w:rsid w:val="00F166BC"/>
    <w:rsid w:val="00F17A92"/>
    <w:rsid w:val="00F2061B"/>
    <w:rsid w:val="00F20F94"/>
    <w:rsid w:val="00F21A86"/>
    <w:rsid w:val="00F226B1"/>
    <w:rsid w:val="00F2297C"/>
    <w:rsid w:val="00F251BC"/>
    <w:rsid w:val="00F2576B"/>
    <w:rsid w:val="00F26107"/>
    <w:rsid w:val="00F301E4"/>
    <w:rsid w:val="00F312D2"/>
    <w:rsid w:val="00F31B66"/>
    <w:rsid w:val="00F33823"/>
    <w:rsid w:val="00F33C69"/>
    <w:rsid w:val="00F34974"/>
    <w:rsid w:val="00F34D51"/>
    <w:rsid w:val="00F35D16"/>
    <w:rsid w:val="00F36655"/>
    <w:rsid w:val="00F36E0C"/>
    <w:rsid w:val="00F37095"/>
    <w:rsid w:val="00F37C79"/>
    <w:rsid w:val="00F4024E"/>
    <w:rsid w:val="00F40998"/>
    <w:rsid w:val="00F4274A"/>
    <w:rsid w:val="00F432B3"/>
    <w:rsid w:val="00F45608"/>
    <w:rsid w:val="00F45887"/>
    <w:rsid w:val="00F46D08"/>
    <w:rsid w:val="00F475F5"/>
    <w:rsid w:val="00F505A7"/>
    <w:rsid w:val="00F506A0"/>
    <w:rsid w:val="00F50DB3"/>
    <w:rsid w:val="00F51021"/>
    <w:rsid w:val="00F55A89"/>
    <w:rsid w:val="00F57489"/>
    <w:rsid w:val="00F57F30"/>
    <w:rsid w:val="00F60351"/>
    <w:rsid w:val="00F60D1E"/>
    <w:rsid w:val="00F61659"/>
    <w:rsid w:val="00F62AD4"/>
    <w:rsid w:val="00F6443F"/>
    <w:rsid w:val="00F644F7"/>
    <w:rsid w:val="00F64510"/>
    <w:rsid w:val="00F658B5"/>
    <w:rsid w:val="00F65FA6"/>
    <w:rsid w:val="00F66803"/>
    <w:rsid w:val="00F67A74"/>
    <w:rsid w:val="00F67C9F"/>
    <w:rsid w:val="00F67E0E"/>
    <w:rsid w:val="00F7232F"/>
    <w:rsid w:val="00F74A55"/>
    <w:rsid w:val="00F774CE"/>
    <w:rsid w:val="00F80B61"/>
    <w:rsid w:val="00F812E2"/>
    <w:rsid w:val="00F83ACF"/>
    <w:rsid w:val="00F843C0"/>
    <w:rsid w:val="00F84BF0"/>
    <w:rsid w:val="00F85B6D"/>
    <w:rsid w:val="00F85D6A"/>
    <w:rsid w:val="00F90D20"/>
    <w:rsid w:val="00F91496"/>
    <w:rsid w:val="00F92859"/>
    <w:rsid w:val="00F964E1"/>
    <w:rsid w:val="00F970D7"/>
    <w:rsid w:val="00FA0211"/>
    <w:rsid w:val="00FA025A"/>
    <w:rsid w:val="00FA0839"/>
    <w:rsid w:val="00FA0F98"/>
    <w:rsid w:val="00FA1274"/>
    <w:rsid w:val="00FA2F06"/>
    <w:rsid w:val="00FA2FBF"/>
    <w:rsid w:val="00FA343C"/>
    <w:rsid w:val="00FA42F0"/>
    <w:rsid w:val="00FA5563"/>
    <w:rsid w:val="00FA74DD"/>
    <w:rsid w:val="00FB0545"/>
    <w:rsid w:val="00FB09DA"/>
    <w:rsid w:val="00FB251F"/>
    <w:rsid w:val="00FB32CE"/>
    <w:rsid w:val="00FB6022"/>
    <w:rsid w:val="00FC0524"/>
    <w:rsid w:val="00FC0EE0"/>
    <w:rsid w:val="00FC1A5C"/>
    <w:rsid w:val="00FC26B1"/>
    <w:rsid w:val="00FC31DB"/>
    <w:rsid w:val="00FC3B8E"/>
    <w:rsid w:val="00FC7C77"/>
    <w:rsid w:val="00FD0970"/>
    <w:rsid w:val="00FD2459"/>
    <w:rsid w:val="00FD2B61"/>
    <w:rsid w:val="00FD303F"/>
    <w:rsid w:val="00FE1975"/>
    <w:rsid w:val="00FE1ACC"/>
    <w:rsid w:val="00FE355D"/>
    <w:rsid w:val="00FE35DA"/>
    <w:rsid w:val="00FE3C50"/>
    <w:rsid w:val="00FE562C"/>
    <w:rsid w:val="00FE6D48"/>
    <w:rsid w:val="00FE78E8"/>
    <w:rsid w:val="00FE7DBC"/>
    <w:rsid w:val="00FF39F4"/>
    <w:rsid w:val="00FF3A31"/>
    <w:rsid w:val="00FF412A"/>
    <w:rsid w:val="00FF42B1"/>
    <w:rsid w:val="00FF47F0"/>
    <w:rsid w:val="00FF4C0C"/>
    <w:rsid w:val="00FF5B97"/>
    <w:rsid w:val="00FF6213"/>
    <w:rsid w:val="00FF653C"/>
    <w:rsid w:val="00FF65C9"/>
    <w:rsid w:val="00FF661B"/>
    <w:rsid w:val="00FF6A4C"/>
    <w:rsid w:val="00FF6CD0"/>
    <w:rsid w:val="00FF6F38"/>
    <w:rsid w:val="010F6E90"/>
    <w:rsid w:val="016D3F08"/>
    <w:rsid w:val="01B66040"/>
    <w:rsid w:val="01C519D7"/>
    <w:rsid w:val="01CC6C59"/>
    <w:rsid w:val="02356C83"/>
    <w:rsid w:val="023766F3"/>
    <w:rsid w:val="02A454D4"/>
    <w:rsid w:val="02A82591"/>
    <w:rsid w:val="02E1566F"/>
    <w:rsid w:val="02F14D97"/>
    <w:rsid w:val="030B6880"/>
    <w:rsid w:val="035D338E"/>
    <w:rsid w:val="037B1106"/>
    <w:rsid w:val="03883961"/>
    <w:rsid w:val="038E459B"/>
    <w:rsid w:val="041E0FE9"/>
    <w:rsid w:val="04277902"/>
    <w:rsid w:val="048130CC"/>
    <w:rsid w:val="04B73947"/>
    <w:rsid w:val="04D77829"/>
    <w:rsid w:val="04DC28A5"/>
    <w:rsid w:val="054C26D5"/>
    <w:rsid w:val="055F6C0D"/>
    <w:rsid w:val="056E3447"/>
    <w:rsid w:val="059B3348"/>
    <w:rsid w:val="05BA37D3"/>
    <w:rsid w:val="05C266D4"/>
    <w:rsid w:val="05C56711"/>
    <w:rsid w:val="05CA7A1F"/>
    <w:rsid w:val="05E7593B"/>
    <w:rsid w:val="05FF4E0E"/>
    <w:rsid w:val="063C6EE0"/>
    <w:rsid w:val="069625C5"/>
    <w:rsid w:val="06DC7B81"/>
    <w:rsid w:val="07106873"/>
    <w:rsid w:val="07122102"/>
    <w:rsid w:val="071C6E4A"/>
    <w:rsid w:val="071E4CAB"/>
    <w:rsid w:val="07226C31"/>
    <w:rsid w:val="076033EC"/>
    <w:rsid w:val="07640F0A"/>
    <w:rsid w:val="0790624E"/>
    <w:rsid w:val="07DA7F95"/>
    <w:rsid w:val="07F05F58"/>
    <w:rsid w:val="08245963"/>
    <w:rsid w:val="08357006"/>
    <w:rsid w:val="08780A7E"/>
    <w:rsid w:val="087F53D8"/>
    <w:rsid w:val="089A14F6"/>
    <w:rsid w:val="08D62636"/>
    <w:rsid w:val="08E706F9"/>
    <w:rsid w:val="090A3695"/>
    <w:rsid w:val="09221600"/>
    <w:rsid w:val="09437CCB"/>
    <w:rsid w:val="096B208D"/>
    <w:rsid w:val="099251B2"/>
    <w:rsid w:val="0996139F"/>
    <w:rsid w:val="09A472F0"/>
    <w:rsid w:val="0A1D0BCD"/>
    <w:rsid w:val="0A677487"/>
    <w:rsid w:val="0A914E57"/>
    <w:rsid w:val="0A9F333F"/>
    <w:rsid w:val="0ABB1777"/>
    <w:rsid w:val="0AE05B6B"/>
    <w:rsid w:val="0AE84054"/>
    <w:rsid w:val="0B1F15DE"/>
    <w:rsid w:val="0B2D09EB"/>
    <w:rsid w:val="0B457B6E"/>
    <w:rsid w:val="0B51139B"/>
    <w:rsid w:val="0B6E2E37"/>
    <w:rsid w:val="0BE454D5"/>
    <w:rsid w:val="0C103787"/>
    <w:rsid w:val="0C1404FD"/>
    <w:rsid w:val="0C1707A7"/>
    <w:rsid w:val="0C2A5F2F"/>
    <w:rsid w:val="0C332D17"/>
    <w:rsid w:val="0C8419E5"/>
    <w:rsid w:val="0CBC0F31"/>
    <w:rsid w:val="0D041C6C"/>
    <w:rsid w:val="0D966D89"/>
    <w:rsid w:val="0DB25C65"/>
    <w:rsid w:val="0E15331B"/>
    <w:rsid w:val="0E1C4DA2"/>
    <w:rsid w:val="0E243605"/>
    <w:rsid w:val="0E4327FE"/>
    <w:rsid w:val="0E5829E5"/>
    <w:rsid w:val="0F457461"/>
    <w:rsid w:val="0F461990"/>
    <w:rsid w:val="0F502A01"/>
    <w:rsid w:val="0F5B50CB"/>
    <w:rsid w:val="0F7E05D0"/>
    <w:rsid w:val="0FB00881"/>
    <w:rsid w:val="0FBB29A3"/>
    <w:rsid w:val="0FF31302"/>
    <w:rsid w:val="10151B72"/>
    <w:rsid w:val="101C3141"/>
    <w:rsid w:val="10565F1E"/>
    <w:rsid w:val="1070676D"/>
    <w:rsid w:val="10A37D0A"/>
    <w:rsid w:val="10A559BB"/>
    <w:rsid w:val="10B46715"/>
    <w:rsid w:val="10EF53FF"/>
    <w:rsid w:val="11314505"/>
    <w:rsid w:val="114D546E"/>
    <w:rsid w:val="11512F12"/>
    <w:rsid w:val="116646D4"/>
    <w:rsid w:val="116E701B"/>
    <w:rsid w:val="11724C46"/>
    <w:rsid w:val="11843625"/>
    <w:rsid w:val="11B60683"/>
    <w:rsid w:val="11BB43C4"/>
    <w:rsid w:val="11CE319A"/>
    <w:rsid w:val="11D570E2"/>
    <w:rsid w:val="11E84508"/>
    <w:rsid w:val="12185CA5"/>
    <w:rsid w:val="12560F08"/>
    <w:rsid w:val="125A4775"/>
    <w:rsid w:val="125F1DE0"/>
    <w:rsid w:val="126C6EEA"/>
    <w:rsid w:val="12CE66C7"/>
    <w:rsid w:val="12D218E6"/>
    <w:rsid w:val="12F376D7"/>
    <w:rsid w:val="13013545"/>
    <w:rsid w:val="131B0B93"/>
    <w:rsid w:val="13541047"/>
    <w:rsid w:val="135F4F74"/>
    <w:rsid w:val="1370724F"/>
    <w:rsid w:val="13A8542E"/>
    <w:rsid w:val="13B97F33"/>
    <w:rsid w:val="13E37295"/>
    <w:rsid w:val="1414271C"/>
    <w:rsid w:val="14796D56"/>
    <w:rsid w:val="14863160"/>
    <w:rsid w:val="14AC3CFE"/>
    <w:rsid w:val="15023B2C"/>
    <w:rsid w:val="152E4550"/>
    <w:rsid w:val="156358A9"/>
    <w:rsid w:val="15737FAC"/>
    <w:rsid w:val="1579548D"/>
    <w:rsid w:val="15A451C2"/>
    <w:rsid w:val="15CB2141"/>
    <w:rsid w:val="15D204F7"/>
    <w:rsid w:val="15ED3EEB"/>
    <w:rsid w:val="15FC5276"/>
    <w:rsid w:val="1674077C"/>
    <w:rsid w:val="16992AC7"/>
    <w:rsid w:val="16B03476"/>
    <w:rsid w:val="1705538C"/>
    <w:rsid w:val="17103960"/>
    <w:rsid w:val="174F2433"/>
    <w:rsid w:val="17525184"/>
    <w:rsid w:val="17530C19"/>
    <w:rsid w:val="177E615E"/>
    <w:rsid w:val="17C85FCA"/>
    <w:rsid w:val="180D26C1"/>
    <w:rsid w:val="18323E95"/>
    <w:rsid w:val="183C25D1"/>
    <w:rsid w:val="184E7FCF"/>
    <w:rsid w:val="185A7C9B"/>
    <w:rsid w:val="1863620C"/>
    <w:rsid w:val="18A74191"/>
    <w:rsid w:val="18C01422"/>
    <w:rsid w:val="18C34EA3"/>
    <w:rsid w:val="19093400"/>
    <w:rsid w:val="192B477D"/>
    <w:rsid w:val="1933403F"/>
    <w:rsid w:val="195D269D"/>
    <w:rsid w:val="1963165E"/>
    <w:rsid w:val="19AE560E"/>
    <w:rsid w:val="19B500DE"/>
    <w:rsid w:val="19D006DD"/>
    <w:rsid w:val="1A48630F"/>
    <w:rsid w:val="1A584014"/>
    <w:rsid w:val="1A6B7598"/>
    <w:rsid w:val="1A961423"/>
    <w:rsid w:val="1B4E0FEC"/>
    <w:rsid w:val="1B7B2E50"/>
    <w:rsid w:val="1B7D402E"/>
    <w:rsid w:val="1B93273E"/>
    <w:rsid w:val="1C396754"/>
    <w:rsid w:val="1C744255"/>
    <w:rsid w:val="1D2E6D08"/>
    <w:rsid w:val="1D3378B1"/>
    <w:rsid w:val="1D395083"/>
    <w:rsid w:val="1D4538FB"/>
    <w:rsid w:val="1D551938"/>
    <w:rsid w:val="1D564F9E"/>
    <w:rsid w:val="1DF12C0B"/>
    <w:rsid w:val="1DF57C1D"/>
    <w:rsid w:val="1DFB28DD"/>
    <w:rsid w:val="1E737494"/>
    <w:rsid w:val="1E8E1852"/>
    <w:rsid w:val="1EDB4217"/>
    <w:rsid w:val="1EF80D21"/>
    <w:rsid w:val="1F041B42"/>
    <w:rsid w:val="1F090B6D"/>
    <w:rsid w:val="1F0D226D"/>
    <w:rsid w:val="1F230EF6"/>
    <w:rsid w:val="1F5F6761"/>
    <w:rsid w:val="1F8B3D41"/>
    <w:rsid w:val="1F9C00FD"/>
    <w:rsid w:val="1FA31DCB"/>
    <w:rsid w:val="1FCC6A66"/>
    <w:rsid w:val="1FE41005"/>
    <w:rsid w:val="1FF547DC"/>
    <w:rsid w:val="1FF672F2"/>
    <w:rsid w:val="200373EC"/>
    <w:rsid w:val="20084E31"/>
    <w:rsid w:val="200B047B"/>
    <w:rsid w:val="204412EB"/>
    <w:rsid w:val="20466CF2"/>
    <w:rsid w:val="206F71BC"/>
    <w:rsid w:val="20A24CB5"/>
    <w:rsid w:val="20AC5E69"/>
    <w:rsid w:val="20B93D6D"/>
    <w:rsid w:val="20D64CFC"/>
    <w:rsid w:val="20E03DD0"/>
    <w:rsid w:val="210C1630"/>
    <w:rsid w:val="21127D72"/>
    <w:rsid w:val="21355D1A"/>
    <w:rsid w:val="213A7EA6"/>
    <w:rsid w:val="217838F0"/>
    <w:rsid w:val="21B74565"/>
    <w:rsid w:val="21C26CA0"/>
    <w:rsid w:val="21D7011F"/>
    <w:rsid w:val="22336248"/>
    <w:rsid w:val="224D02D4"/>
    <w:rsid w:val="22565A6F"/>
    <w:rsid w:val="22CD4FD6"/>
    <w:rsid w:val="23253C4A"/>
    <w:rsid w:val="23384570"/>
    <w:rsid w:val="23591261"/>
    <w:rsid w:val="2365130D"/>
    <w:rsid w:val="23BD1AD4"/>
    <w:rsid w:val="23C8089D"/>
    <w:rsid w:val="23D95E2C"/>
    <w:rsid w:val="23F6486F"/>
    <w:rsid w:val="241C06CB"/>
    <w:rsid w:val="243600E0"/>
    <w:rsid w:val="248618F1"/>
    <w:rsid w:val="2493030A"/>
    <w:rsid w:val="24E9176B"/>
    <w:rsid w:val="24EC02D5"/>
    <w:rsid w:val="252C1F30"/>
    <w:rsid w:val="25491CA7"/>
    <w:rsid w:val="259519B1"/>
    <w:rsid w:val="25BA453A"/>
    <w:rsid w:val="25BC54A6"/>
    <w:rsid w:val="25CB146A"/>
    <w:rsid w:val="25D82B18"/>
    <w:rsid w:val="25E62945"/>
    <w:rsid w:val="25FF2ADD"/>
    <w:rsid w:val="2649714F"/>
    <w:rsid w:val="268F3EAC"/>
    <w:rsid w:val="268F51E0"/>
    <w:rsid w:val="26A56EC5"/>
    <w:rsid w:val="274B439A"/>
    <w:rsid w:val="27C1573B"/>
    <w:rsid w:val="27EF6483"/>
    <w:rsid w:val="281B3D62"/>
    <w:rsid w:val="285F48C1"/>
    <w:rsid w:val="28643D95"/>
    <w:rsid w:val="28660B62"/>
    <w:rsid w:val="2874257A"/>
    <w:rsid w:val="28D23FFB"/>
    <w:rsid w:val="29075F23"/>
    <w:rsid w:val="290F4A6B"/>
    <w:rsid w:val="29161710"/>
    <w:rsid w:val="29416FBF"/>
    <w:rsid w:val="297460BB"/>
    <w:rsid w:val="2979660A"/>
    <w:rsid w:val="297B07D3"/>
    <w:rsid w:val="2A076B95"/>
    <w:rsid w:val="2A74222C"/>
    <w:rsid w:val="2A893B73"/>
    <w:rsid w:val="2AFC66DE"/>
    <w:rsid w:val="2AFD503B"/>
    <w:rsid w:val="2B0A67F0"/>
    <w:rsid w:val="2B117DE5"/>
    <w:rsid w:val="2B4977E3"/>
    <w:rsid w:val="2BE04587"/>
    <w:rsid w:val="2BF52958"/>
    <w:rsid w:val="2C123B35"/>
    <w:rsid w:val="2C7C41DB"/>
    <w:rsid w:val="2C897027"/>
    <w:rsid w:val="2C917DFD"/>
    <w:rsid w:val="2CD67F39"/>
    <w:rsid w:val="2CF740B6"/>
    <w:rsid w:val="2D1933B9"/>
    <w:rsid w:val="2D6F7B8A"/>
    <w:rsid w:val="2DC54244"/>
    <w:rsid w:val="2E177727"/>
    <w:rsid w:val="2E3B7B73"/>
    <w:rsid w:val="2E543D1B"/>
    <w:rsid w:val="2E65159A"/>
    <w:rsid w:val="2E7B3AB4"/>
    <w:rsid w:val="2FA04F0F"/>
    <w:rsid w:val="2FA05871"/>
    <w:rsid w:val="2FD9569F"/>
    <w:rsid w:val="2FF953E2"/>
    <w:rsid w:val="300C08C6"/>
    <w:rsid w:val="30A60966"/>
    <w:rsid w:val="30D43FF4"/>
    <w:rsid w:val="312C7394"/>
    <w:rsid w:val="319E549D"/>
    <w:rsid w:val="31A80400"/>
    <w:rsid w:val="31B145B0"/>
    <w:rsid w:val="31C11F6E"/>
    <w:rsid w:val="32066EBE"/>
    <w:rsid w:val="323B1752"/>
    <w:rsid w:val="32A573E1"/>
    <w:rsid w:val="33804AA3"/>
    <w:rsid w:val="3380631D"/>
    <w:rsid w:val="33910FF4"/>
    <w:rsid w:val="342C47A1"/>
    <w:rsid w:val="348571DB"/>
    <w:rsid w:val="34FD5DB1"/>
    <w:rsid w:val="353350A7"/>
    <w:rsid w:val="353A348E"/>
    <w:rsid w:val="35454950"/>
    <w:rsid w:val="35614C06"/>
    <w:rsid w:val="35C2119C"/>
    <w:rsid w:val="35E82DC9"/>
    <w:rsid w:val="35EA3626"/>
    <w:rsid w:val="366671DB"/>
    <w:rsid w:val="369D407C"/>
    <w:rsid w:val="36EA4134"/>
    <w:rsid w:val="36FA72EC"/>
    <w:rsid w:val="37173749"/>
    <w:rsid w:val="372926E1"/>
    <w:rsid w:val="37A9270A"/>
    <w:rsid w:val="37C06540"/>
    <w:rsid w:val="380E2B02"/>
    <w:rsid w:val="3846193A"/>
    <w:rsid w:val="38CB01D8"/>
    <w:rsid w:val="38D10001"/>
    <w:rsid w:val="38DE4629"/>
    <w:rsid w:val="38E02FB9"/>
    <w:rsid w:val="38FB7075"/>
    <w:rsid w:val="39064D60"/>
    <w:rsid w:val="39227B76"/>
    <w:rsid w:val="39271F85"/>
    <w:rsid w:val="39330F3F"/>
    <w:rsid w:val="394C6AB6"/>
    <w:rsid w:val="395A4690"/>
    <w:rsid w:val="39CF74A3"/>
    <w:rsid w:val="39D5429F"/>
    <w:rsid w:val="3A187C61"/>
    <w:rsid w:val="3A3B238D"/>
    <w:rsid w:val="3A52426C"/>
    <w:rsid w:val="3A6748A9"/>
    <w:rsid w:val="3A735A79"/>
    <w:rsid w:val="3AA72264"/>
    <w:rsid w:val="3AF933F6"/>
    <w:rsid w:val="3B132915"/>
    <w:rsid w:val="3B181747"/>
    <w:rsid w:val="3B3905A8"/>
    <w:rsid w:val="3B3E3D54"/>
    <w:rsid w:val="3B4C1A88"/>
    <w:rsid w:val="3B4D4490"/>
    <w:rsid w:val="3B9E5E2A"/>
    <w:rsid w:val="3BC8263E"/>
    <w:rsid w:val="3BD37FF0"/>
    <w:rsid w:val="3BFE5617"/>
    <w:rsid w:val="3C4670F1"/>
    <w:rsid w:val="3C6B7AD4"/>
    <w:rsid w:val="3C92038A"/>
    <w:rsid w:val="3CDA08A3"/>
    <w:rsid w:val="3CE84C41"/>
    <w:rsid w:val="3CEC1767"/>
    <w:rsid w:val="3D454C42"/>
    <w:rsid w:val="3D7833FF"/>
    <w:rsid w:val="3DC76B11"/>
    <w:rsid w:val="3DCC37C7"/>
    <w:rsid w:val="3DE05E36"/>
    <w:rsid w:val="3DF06D66"/>
    <w:rsid w:val="3DFC65F8"/>
    <w:rsid w:val="3E2C60E0"/>
    <w:rsid w:val="3E2D6768"/>
    <w:rsid w:val="3E3401D3"/>
    <w:rsid w:val="3E766F46"/>
    <w:rsid w:val="3EB117AB"/>
    <w:rsid w:val="3EC25D47"/>
    <w:rsid w:val="3EC74FEB"/>
    <w:rsid w:val="3F0A2B2E"/>
    <w:rsid w:val="3F164673"/>
    <w:rsid w:val="3F5B7D38"/>
    <w:rsid w:val="3F774FCC"/>
    <w:rsid w:val="3F8F622C"/>
    <w:rsid w:val="3FAE44FC"/>
    <w:rsid w:val="3FB756F5"/>
    <w:rsid w:val="3FB85707"/>
    <w:rsid w:val="3FFA69D4"/>
    <w:rsid w:val="40197D84"/>
    <w:rsid w:val="408E73F1"/>
    <w:rsid w:val="40901D23"/>
    <w:rsid w:val="409A74C7"/>
    <w:rsid w:val="40C33A3D"/>
    <w:rsid w:val="40EC7D70"/>
    <w:rsid w:val="410B6362"/>
    <w:rsid w:val="411742E4"/>
    <w:rsid w:val="412318CD"/>
    <w:rsid w:val="4124673A"/>
    <w:rsid w:val="417644E6"/>
    <w:rsid w:val="41942313"/>
    <w:rsid w:val="41AD427E"/>
    <w:rsid w:val="41AF3D22"/>
    <w:rsid w:val="41B81704"/>
    <w:rsid w:val="41C914A9"/>
    <w:rsid w:val="41E6299D"/>
    <w:rsid w:val="41E81964"/>
    <w:rsid w:val="42710D58"/>
    <w:rsid w:val="42ED528C"/>
    <w:rsid w:val="43522F46"/>
    <w:rsid w:val="43B01242"/>
    <w:rsid w:val="43DE117E"/>
    <w:rsid w:val="43F5059C"/>
    <w:rsid w:val="44317A34"/>
    <w:rsid w:val="445A763C"/>
    <w:rsid w:val="44864D7C"/>
    <w:rsid w:val="448D17F8"/>
    <w:rsid w:val="44A716FA"/>
    <w:rsid w:val="44C61B3A"/>
    <w:rsid w:val="44CA394C"/>
    <w:rsid w:val="44E61FDC"/>
    <w:rsid w:val="44FD6BE9"/>
    <w:rsid w:val="45002125"/>
    <w:rsid w:val="455F6BEE"/>
    <w:rsid w:val="456D2F41"/>
    <w:rsid w:val="45AA2589"/>
    <w:rsid w:val="45BB78A9"/>
    <w:rsid w:val="46162E46"/>
    <w:rsid w:val="46365FF2"/>
    <w:rsid w:val="46721CBA"/>
    <w:rsid w:val="46B16785"/>
    <w:rsid w:val="471628A3"/>
    <w:rsid w:val="47393CB7"/>
    <w:rsid w:val="47566962"/>
    <w:rsid w:val="4797766E"/>
    <w:rsid w:val="47A827CD"/>
    <w:rsid w:val="47CD1FFD"/>
    <w:rsid w:val="48043147"/>
    <w:rsid w:val="481B064A"/>
    <w:rsid w:val="48240836"/>
    <w:rsid w:val="48444E11"/>
    <w:rsid w:val="48846859"/>
    <w:rsid w:val="48C1052B"/>
    <w:rsid w:val="48C41FF6"/>
    <w:rsid w:val="48D214BE"/>
    <w:rsid w:val="491D7B55"/>
    <w:rsid w:val="495C1A36"/>
    <w:rsid w:val="49883666"/>
    <w:rsid w:val="49AD60FF"/>
    <w:rsid w:val="49C61682"/>
    <w:rsid w:val="49C9082A"/>
    <w:rsid w:val="4A06330A"/>
    <w:rsid w:val="4A431E6D"/>
    <w:rsid w:val="4A7E588A"/>
    <w:rsid w:val="4AC6381E"/>
    <w:rsid w:val="4ADD24EC"/>
    <w:rsid w:val="4B2B3869"/>
    <w:rsid w:val="4B2B6E03"/>
    <w:rsid w:val="4B4E0246"/>
    <w:rsid w:val="4B833B30"/>
    <w:rsid w:val="4B96006E"/>
    <w:rsid w:val="4BA37AC6"/>
    <w:rsid w:val="4BB9284C"/>
    <w:rsid w:val="4C0F3F60"/>
    <w:rsid w:val="4C1243CF"/>
    <w:rsid w:val="4C3F0CB7"/>
    <w:rsid w:val="4C4D5BA1"/>
    <w:rsid w:val="4C5612D1"/>
    <w:rsid w:val="4C6513AB"/>
    <w:rsid w:val="4CC93467"/>
    <w:rsid w:val="4CDD60E7"/>
    <w:rsid w:val="4CE54ECB"/>
    <w:rsid w:val="4D1F12ED"/>
    <w:rsid w:val="4D2141DE"/>
    <w:rsid w:val="4D24147A"/>
    <w:rsid w:val="4D622A24"/>
    <w:rsid w:val="4D7A19C4"/>
    <w:rsid w:val="4D8F634E"/>
    <w:rsid w:val="4DB50F3F"/>
    <w:rsid w:val="4DC5179B"/>
    <w:rsid w:val="4DF20AC9"/>
    <w:rsid w:val="4E00617E"/>
    <w:rsid w:val="4E150D88"/>
    <w:rsid w:val="4E16090E"/>
    <w:rsid w:val="4E2245DF"/>
    <w:rsid w:val="4E2B6BB1"/>
    <w:rsid w:val="4E50167A"/>
    <w:rsid w:val="4E5C2DC4"/>
    <w:rsid w:val="4E6D1F0B"/>
    <w:rsid w:val="4E9450EE"/>
    <w:rsid w:val="4EB7130A"/>
    <w:rsid w:val="4ECC14D2"/>
    <w:rsid w:val="4F294C06"/>
    <w:rsid w:val="4F4E5800"/>
    <w:rsid w:val="4F613815"/>
    <w:rsid w:val="4F6E1CCC"/>
    <w:rsid w:val="4F871C8C"/>
    <w:rsid w:val="4FCD638F"/>
    <w:rsid w:val="50011B42"/>
    <w:rsid w:val="501B6263"/>
    <w:rsid w:val="50A6471B"/>
    <w:rsid w:val="50D049E7"/>
    <w:rsid w:val="50D32239"/>
    <w:rsid w:val="50F60737"/>
    <w:rsid w:val="51375F75"/>
    <w:rsid w:val="516F46CB"/>
    <w:rsid w:val="517208A2"/>
    <w:rsid w:val="51771A24"/>
    <w:rsid w:val="51906044"/>
    <w:rsid w:val="51BA28A2"/>
    <w:rsid w:val="51BA3339"/>
    <w:rsid w:val="51ED3BEF"/>
    <w:rsid w:val="52846F40"/>
    <w:rsid w:val="528B5046"/>
    <w:rsid w:val="52B04F8A"/>
    <w:rsid w:val="53103305"/>
    <w:rsid w:val="532367AA"/>
    <w:rsid w:val="53472F15"/>
    <w:rsid w:val="53607A82"/>
    <w:rsid w:val="53AE0CEA"/>
    <w:rsid w:val="53F73949"/>
    <w:rsid w:val="53F77F02"/>
    <w:rsid w:val="544A75AE"/>
    <w:rsid w:val="547B4300"/>
    <w:rsid w:val="547C01B7"/>
    <w:rsid w:val="548B4FF0"/>
    <w:rsid w:val="548C3EC0"/>
    <w:rsid w:val="54AE103F"/>
    <w:rsid w:val="54AE59A4"/>
    <w:rsid w:val="54BE5489"/>
    <w:rsid w:val="554D7210"/>
    <w:rsid w:val="555A1B59"/>
    <w:rsid w:val="557256D5"/>
    <w:rsid w:val="559D6BEC"/>
    <w:rsid w:val="55A72102"/>
    <w:rsid w:val="55BD3563"/>
    <w:rsid w:val="55E4426E"/>
    <w:rsid w:val="55FB3462"/>
    <w:rsid w:val="561B51C2"/>
    <w:rsid w:val="565C5333"/>
    <w:rsid w:val="566C42FB"/>
    <w:rsid w:val="56812C34"/>
    <w:rsid w:val="57077E11"/>
    <w:rsid w:val="57212CAD"/>
    <w:rsid w:val="57235196"/>
    <w:rsid w:val="572F6F5C"/>
    <w:rsid w:val="57362408"/>
    <w:rsid w:val="576F3C31"/>
    <w:rsid w:val="577A12A4"/>
    <w:rsid w:val="579A1EE7"/>
    <w:rsid w:val="57A25E6F"/>
    <w:rsid w:val="57D961AD"/>
    <w:rsid w:val="57DA37C4"/>
    <w:rsid w:val="580D0749"/>
    <w:rsid w:val="58217E36"/>
    <w:rsid w:val="584A0FCE"/>
    <w:rsid w:val="588056CD"/>
    <w:rsid w:val="58A511B6"/>
    <w:rsid w:val="58A638A2"/>
    <w:rsid w:val="58C379B0"/>
    <w:rsid w:val="594B6ACB"/>
    <w:rsid w:val="59C0347D"/>
    <w:rsid w:val="5A3A5695"/>
    <w:rsid w:val="5A3F1519"/>
    <w:rsid w:val="5AD82CA7"/>
    <w:rsid w:val="5B216A25"/>
    <w:rsid w:val="5B222762"/>
    <w:rsid w:val="5B6D6C54"/>
    <w:rsid w:val="5B816E37"/>
    <w:rsid w:val="5B9335DE"/>
    <w:rsid w:val="5C013FDA"/>
    <w:rsid w:val="5C6E325E"/>
    <w:rsid w:val="5CAF4268"/>
    <w:rsid w:val="5CEA7054"/>
    <w:rsid w:val="5D0B1F84"/>
    <w:rsid w:val="5D6E1652"/>
    <w:rsid w:val="5D980B72"/>
    <w:rsid w:val="5DBA5B21"/>
    <w:rsid w:val="5DDB10BF"/>
    <w:rsid w:val="5E305348"/>
    <w:rsid w:val="5E7C662E"/>
    <w:rsid w:val="5EA47798"/>
    <w:rsid w:val="5EC430CE"/>
    <w:rsid w:val="5EE02A38"/>
    <w:rsid w:val="5F260D13"/>
    <w:rsid w:val="5F2E504D"/>
    <w:rsid w:val="5F375C70"/>
    <w:rsid w:val="5F9A207B"/>
    <w:rsid w:val="5F9C25B8"/>
    <w:rsid w:val="5F9C7667"/>
    <w:rsid w:val="5F9E7F23"/>
    <w:rsid w:val="5FD65B39"/>
    <w:rsid w:val="5FE20A25"/>
    <w:rsid w:val="5FF51555"/>
    <w:rsid w:val="601F2B30"/>
    <w:rsid w:val="602832B4"/>
    <w:rsid w:val="607F0C51"/>
    <w:rsid w:val="608774D2"/>
    <w:rsid w:val="60A64CB5"/>
    <w:rsid w:val="60AB0AEE"/>
    <w:rsid w:val="60C26149"/>
    <w:rsid w:val="6122606B"/>
    <w:rsid w:val="6131744A"/>
    <w:rsid w:val="613F4F0E"/>
    <w:rsid w:val="616272FB"/>
    <w:rsid w:val="616673E2"/>
    <w:rsid w:val="617346CD"/>
    <w:rsid w:val="61933316"/>
    <w:rsid w:val="61A221AA"/>
    <w:rsid w:val="61A409C0"/>
    <w:rsid w:val="61FD03CD"/>
    <w:rsid w:val="620C4844"/>
    <w:rsid w:val="62AE6F32"/>
    <w:rsid w:val="62D7269A"/>
    <w:rsid w:val="62E12D68"/>
    <w:rsid w:val="63274EDD"/>
    <w:rsid w:val="6350712A"/>
    <w:rsid w:val="636D4C90"/>
    <w:rsid w:val="637161E2"/>
    <w:rsid w:val="63B02333"/>
    <w:rsid w:val="64035EED"/>
    <w:rsid w:val="64611766"/>
    <w:rsid w:val="647B72B7"/>
    <w:rsid w:val="64852C45"/>
    <w:rsid w:val="648936AE"/>
    <w:rsid w:val="64BA4DA4"/>
    <w:rsid w:val="64C917D0"/>
    <w:rsid w:val="64CB6503"/>
    <w:rsid w:val="64CE03AD"/>
    <w:rsid w:val="64E12F6A"/>
    <w:rsid w:val="64F42AC3"/>
    <w:rsid w:val="64FA1C05"/>
    <w:rsid w:val="651B288C"/>
    <w:rsid w:val="651B4B85"/>
    <w:rsid w:val="651F05A5"/>
    <w:rsid w:val="6568668E"/>
    <w:rsid w:val="6591162A"/>
    <w:rsid w:val="65D052F8"/>
    <w:rsid w:val="65DD6D5C"/>
    <w:rsid w:val="662C1A3D"/>
    <w:rsid w:val="664D1038"/>
    <w:rsid w:val="667505C9"/>
    <w:rsid w:val="667C23A1"/>
    <w:rsid w:val="669C716B"/>
    <w:rsid w:val="66B72E8D"/>
    <w:rsid w:val="66B8124C"/>
    <w:rsid w:val="66FC28CD"/>
    <w:rsid w:val="67182C23"/>
    <w:rsid w:val="672F3B2C"/>
    <w:rsid w:val="67513480"/>
    <w:rsid w:val="675A28A5"/>
    <w:rsid w:val="675A2C5D"/>
    <w:rsid w:val="67672AE8"/>
    <w:rsid w:val="677733C2"/>
    <w:rsid w:val="678726FB"/>
    <w:rsid w:val="67B32A71"/>
    <w:rsid w:val="67B4348F"/>
    <w:rsid w:val="67B50FFD"/>
    <w:rsid w:val="67C21171"/>
    <w:rsid w:val="67EA6DE8"/>
    <w:rsid w:val="68003CC7"/>
    <w:rsid w:val="68160550"/>
    <w:rsid w:val="68493FBB"/>
    <w:rsid w:val="686850E8"/>
    <w:rsid w:val="689A0017"/>
    <w:rsid w:val="68B43FD6"/>
    <w:rsid w:val="68CE5BBB"/>
    <w:rsid w:val="68DC201D"/>
    <w:rsid w:val="68E43900"/>
    <w:rsid w:val="696A5B36"/>
    <w:rsid w:val="69904907"/>
    <w:rsid w:val="699F1822"/>
    <w:rsid w:val="69CC5900"/>
    <w:rsid w:val="69DC52E3"/>
    <w:rsid w:val="6A061584"/>
    <w:rsid w:val="6A0B3763"/>
    <w:rsid w:val="6AA008A2"/>
    <w:rsid w:val="6AB20794"/>
    <w:rsid w:val="6ACE32A8"/>
    <w:rsid w:val="6AD50EF3"/>
    <w:rsid w:val="6AE77B52"/>
    <w:rsid w:val="6AF53491"/>
    <w:rsid w:val="6AFF37A8"/>
    <w:rsid w:val="6B440404"/>
    <w:rsid w:val="6B505613"/>
    <w:rsid w:val="6B804FA3"/>
    <w:rsid w:val="6BF276F4"/>
    <w:rsid w:val="6C5749D8"/>
    <w:rsid w:val="6C9208EC"/>
    <w:rsid w:val="6C960EF0"/>
    <w:rsid w:val="6CA40DED"/>
    <w:rsid w:val="6D9860A8"/>
    <w:rsid w:val="6DC1522E"/>
    <w:rsid w:val="6DE417C4"/>
    <w:rsid w:val="6DEA7488"/>
    <w:rsid w:val="6DF91791"/>
    <w:rsid w:val="6E021784"/>
    <w:rsid w:val="6E124AD7"/>
    <w:rsid w:val="6E2B34F2"/>
    <w:rsid w:val="6E884FA9"/>
    <w:rsid w:val="6EC32684"/>
    <w:rsid w:val="6ECF56F5"/>
    <w:rsid w:val="6EE57623"/>
    <w:rsid w:val="6F026355"/>
    <w:rsid w:val="6F185BD2"/>
    <w:rsid w:val="6F5966FE"/>
    <w:rsid w:val="6F5E3A3E"/>
    <w:rsid w:val="6F685532"/>
    <w:rsid w:val="6FA95139"/>
    <w:rsid w:val="6FB51FEE"/>
    <w:rsid w:val="6FEE3D3A"/>
    <w:rsid w:val="7022676E"/>
    <w:rsid w:val="70AC3447"/>
    <w:rsid w:val="70B20A50"/>
    <w:rsid w:val="70F45B10"/>
    <w:rsid w:val="71306F1F"/>
    <w:rsid w:val="71514ECD"/>
    <w:rsid w:val="71706D5D"/>
    <w:rsid w:val="71BE2A9B"/>
    <w:rsid w:val="72046AE0"/>
    <w:rsid w:val="721A4139"/>
    <w:rsid w:val="7243676A"/>
    <w:rsid w:val="72630E36"/>
    <w:rsid w:val="727022B5"/>
    <w:rsid w:val="72CD36ED"/>
    <w:rsid w:val="72DB0678"/>
    <w:rsid w:val="72DE3A46"/>
    <w:rsid w:val="7322102C"/>
    <w:rsid w:val="737C0467"/>
    <w:rsid w:val="738F658D"/>
    <w:rsid w:val="73AB0598"/>
    <w:rsid w:val="73E006C6"/>
    <w:rsid w:val="73F8496F"/>
    <w:rsid w:val="73FD6666"/>
    <w:rsid w:val="744215A6"/>
    <w:rsid w:val="746C5C40"/>
    <w:rsid w:val="74D6084D"/>
    <w:rsid w:val="76284CD8"/>
    <w:rsid w:val="76541DEC"/>
    <w:rsid w:val="767E0EC5"/>
    <w:rsid w:val="76872E40"/>
    <w:rsid w:val="769B7FA1"/>
    <w:rsid w:val="76D25C2F"/>
    <w:rsid w:val="76D430FF"/>
    <w:rsid w:val="76D54A36"/>
    <w:rsid w:val="76E845FC"/>
    <w:rsid w:val="77296872"/>
    <w:rsid w:val="775A7249"/>
    <w:rsid w:val="775F63EE"/>
    <w:rsid w:val="77644B22"/>
    <w:rsid w:val="776D1E61"/>
    <w:rsid w:val="777E6A9C"/>
    <w:rsid w:val="77DB4328"/>
    <w:rsid w:val="77EC7823"/>
    <w:rsid w:val="78150AF1"/>
    <w:rsid w:val="78180F42"/>
    <w:rsid w:val="78926D3E"/>
    <w:rsid w:val="78B6049E"/>
    <w:rsid w:val="78BB59A8"/>
    <w:rsid w:val="78D242C0"/>
    <w:rsid w:val="79171A2A"/>
    <w:rsid w:val="79196160"/>
    <w:rsid w:val="79350496"/>
    <w:rsid w:val="79586707"/>
    <w:rsid w:val="797D3467"/>
    <w:rsid w:val="797D7446"/>
    <w:rsid w:val="798B35D7"/>
    <w:rsid w:val="79EF17A8"/>
    <w:rsid w:val="7A03649C"/>
    <w:rsid w:val="7A132E9D"/>
    <w:rsid w:val="7A7B6799"/>
    <w:rsid w:val="7A9B5D99"/>
    <w:rsid w:val="7AD70BD9"/>
    <w:rsid w:val="7AEE3960"/>
    <w:rsid w:val="7B7D137B"/>
    <w:rsid w:val="7B855EE8"/>
    <w:rsid w:val="7B9725A5"/>
    <w:rsid w:val="7BBA0958"/>
    <w:rsid w:val="7BC00078"/>
    <w:rsid w:val="7BC04904"/>
    <w:rsid w:val="7C574719"/>
    <w:rsid w:val="7D0874C4"/>
    <w:rsid w:val="7D3F00C5"/>
    <w:rsid w:val="7D970989"/>
    <w:rsid w:val="7D9C7078"/>
    <w:rsid w:val="7DAC6997"/>
    <w:rsid w:val="7DC106CE"/>
    <w:rsid w:val="7E670C96"/>
    <w:rsid w:val="7E696A26"/>
    <w:rsid w:val="7E9B4A26"/>
    <w:rsid w:val="7EB54BE6"/>
    <w:rsid w:val="7EDD4CDD"/>
    <w:rsid w:val="7EEF46E8"/>
    <w:rsid w:val="7F1A0705"/>
    <w:rsid w:val="7F556C20"/>
    <w:rsid w:val="7F9B28BD"/>
    <w:rsid w:val="7FB70CC8"/>
    <w:rsid w:val="7FC40779"/>
    <w:rsid w:val="7FD85C2B"/>
    <w:rsid w:val="7FE0787E"/>
    <w:rsid w:val="7FE17F51"/>
    <w:rsid w:val="7FF1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8"/>
    <w:qFormat/>
    <w:uiPriority w:val="0"/>
    <w:pPr>
      <w:keepNext/>
      <w:keepLines/>
      <w:spacing w:before="340" w:after="330" w:line="576" w:lineRule="auto"/>
      <w:outlineLvl w:val="0"/>
    </w:pPr>
    <w:rPr>
      <w:b/>
      <w:bCs/>
      <w:kern w:val="44"/>
      <w:sz w:val="44"/>
      <w:szCs w:val="44"/>
    </w:rPr>
  </w:style>
  <w:style w:type="paragraph" w:styleId="6">
    <w:name w:val="heading 2"/>
    <w:basedOn w:val="1"/>
    <w:next w:val="2"/>
    <w:link w:val="31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2"/>
    <w:qFormat/>
    <w:uiPriority w:val="0"/>
    <w:pPr>
      <w:widowControl/>
      <w:jc w:val="left"/>
      <w:outlineLvl w:val="2"/>
    </w:pPr>
    <w:rPr>
      <w:rFonts w:ascii="宋体" w:hAnsi="宋体" w:cs="宋体"/>
      <w:b/>
      <w:bCs/>
      <w:kern w:val="0"/>
      <w:sz w:val="27"/>
      <w:szCs w:val="27"/>
    </w:rPr>
  </w:style>
  <w:style w:type="paragraph" w:styleId="8">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4"/>
    <w:qFormat/>
    <w:uiPriority w:val="0"/>
    <w:pPr>
      <w:keepNext/>
      <w:keepLines/>
      <w:spacing w:before="280" w:after="290" w:line="372" w:lineRule="auto"/>
      <w:outlineLvl w:val="4"/>
    </w:pPr>
    <w:rPr>
      <w:b/>
      <w:bCs/>
      <w:sz w:val="28"/>
      <w:szCs w:val="28"/>
    </w:rPr>
  </w:style>
  <w:style w:type="paragraph" w:styleId="10">
    <w:name w:val="heading 6"/>
    <w:basedOn w:val="1"/>
    <w:next w:val="1"/>
    <w:link w:val="65"/>
    <w:qFormat/>
    <w:uiPriority w:val="0"/>
    <w:pPr>
      <w:keepNext/>
      <w:keepLines/>
      <w:spacing w:before="240" w:after="64" w:line="317" w:lineRule="auto"/>
      <w:outlineLvl w:val="5"/>
    </w:pPr>
    <w:rPr>
      <w:rFonts w:ascii="Cambria" w:hAnsi="Cambria"/>
      <w:b/>
      <w:bCs/>
      <w:sz w:val="24"/>
      <w:szCs w:val="24"/>
    </w:rPr>
  </w:style>
  <w:style w:type="paragraph" w:styleId="11">
    <w:name w:val="heading 7"/>
    <w:basedOn w:val="1"/>
    <w:next w:val="1"/>
    <w:link w:val="66"/>
    <w:qFormat/>
    <w:uiPriority w:val="0"/>
    <w:pPr>
      <w:keepNext/>
      <w:keepLines/>
      <w:spacing w:before="240" w:after="64" w:line="317" w:lineRule="auto"/>
      <w:outlineLvl w:val="6"/>
    </w:pPr>
    <w:rPr>
      <w:b/>
      <w:bCs/>
      <w:sz w:val="24"/>
      <w:szCs w:val="24"/>
    </w:rPr>
  </w:style>
  <w:style w:type="paragraph" w:styleId="12">
    <w:name w:val="heading 8"/>
    <w:basedOn w:val="1"/>
    <w:next w:val="1"/>
    <w:link w:val="67"/>
    <w:qFormat/>
    <w:uiPriority w:val="0"/>
    <w:pPr>
      <w:keepNext/>
      <w:keepLines/>
      <w:spacing w:before="240" w:after="64" w:line="317" w:lineRule="auto"/>
      <w:outlineLvl w:val="7"/>
    </w:pPr>
    <w:rPr>
      <w:rFonts w:ascii="Cambria" w:hAnsi="Cambria"/>
      <w:sz w:val="24"/>
      <w:szCs w:val="24"/>
    </w:rPr>
  </w:style>
  <w:style w:type="paragraph" w:styleId="13">
    <w:name w:val="heading 9"/>
    <w:basedOn w:val="1"/>
    <w:next w:val="1"/>
    <w:link w:val="68"/>
    <w:qFormat/>
    <w:uiPriority w:val="0"/>
    <w:pPr>
      <w:keepNext/>
      <w:keepLines/>
      <w:spacing w:before="240" w:after="64" w:line="317" w:lineRule="auto"/>
      <w:outlineLvl w:val="8"/>
    </w:pPr>
    <w:rPr>
      <w:rFonts w:ascii="Cambria" w:hAnsi="Cambria"/>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qFormat/>
    <w:uiPriority w:val="0"/>
    <w:pPr>
      <w:tabs>
        <w:tab w:val="left" w:pos="9360"/>
      </w:tabs>
      <w:ind w:firstLine="420" w:firstLineChars="100"/>
    </w:pPr>
    <w:rPr>
      <w:sz w:val="21"/>
      <w:szCs w:val="24"/>
    </w:rPr>
  </w:style>
  <w:style w:type="paragraph" w:styleId="3">
    <w:name w:val="Body Text"/>
    <w:basedOn w:val="1"/>
    <w:next w:val="2"/>
    <w:link w:val="60"/>
    <w:qFormat/>
    <w:uiPriority w:val="0"/>
    <w:pPr>
      <w:tabs>
        <w:tab w:val="left" w:pos="9360"/>
      </w:tabs>
    </w:pPr>
    <w:rPr>
      <w:rFonts w:ascii="Times New Roman" w:hAnsi="Times New Roman"/>
      <w:sz w:val="24"/>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Normal Indent"/>
    <w:basedOn w:val="1"/>
    <w:link w:val="260"/>
    <w:qFormat/>
    <w:uiPriority w:val="0"/>
    <w:pPr>
      <w:ind w:firstLine="420" w:firstLine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9"/>
    <w:qFormat/>
    <w:uiPriority w:val="0"/>
    <w:pPr>
      <w:shd w:val="clear" w:color="auto" w:fill="000080"/>
    </w:pPr>
    <w:rPr>
      <w:rFonts w:ascii="Times New Roman" w:hAnsi="Times New Roman"/>
      <w:szCs w:val="24"/>
    </w:rPr>
  </w:style>
  <w:style w:type="paragraph" w:styleId="18">
    <w:name w:val="annotation text"/>
    <w:basedOn w:val="1"/>
    <w:link w:val="70"/>
    <w:qFormat/>
    <w:uiPriority w:val="0"/>
    <w:pPr>
      <w:jc w:val="left"/>
    </w:pPr>
  </w:style>
  <w:style w:type="paragraph" w:styleId="19">
    <w:name w:val="Body Text 3"/>
    <w:basedOn w:val="1"/>
    <w:link w:val="262"/>
    <w:qFormat/>
    <w:uiPriority w:val="0"/>
    <w:pPr>
      <w:tabs>
        <w:tab w:val="left" w:pos="482"/>
        <w:tab w:val="left" w:pos="2183"/>
        <w:tab w:val="left" w:pos="3884"/>
        <w:tab w:val="left" w:pos="5585"/>
      </w:tabs>
      <w:adjustRightInd w:val="0"/>
      <w:spacing w:line="360" w:lineRule="exact"/>
      <w:textAlignment w:val="baseline"/>
    </w:pPr>
    <w:rPr>
      <w:rFonts w:ascii="仿宋_GB2312" w:hAnsi="宋体" w:eastAsia="仿宋_GB2312"/>
      <w:kern w:val="0"/>
      <w:szCs w:val="20"/>
      <w:u w:val="single"/>
    </w:rPr>
  </w:style>
  <w:style w:type="paragraph" w:styleId="20">
    <w:name w:val="Body Text Indent"/>
    <w:basedOn w:val="1"/>
    <w:link w:val="268"/>
    <w:qFormat/>
    <w:uiPriority w:val="0"/>
    <w:pPr>
      <w:spacing w:after="120"/>
      <w:ind w:left="420" w:leftChars="200"/>
    </w:pPr>
  </w:style>
  <w:style w:type="paragraph" w:styleId="21">
    <w:name w:val="Block Text"/>
    <w:basedOn w:val="1"/>
    <w:qFormat/>
    <w:uiPriority w:val="0"/>
    <w:pPr>
      <w:spacing w:line="300" w:lineRule="exact"/>
      <w:ind w:left="90" w:leftChars="43" w:right="12" w:rightChars="12" w:firstLine="480" w:firstLineChars="200"/>
    </w:pPr>
    <w:rPr>
      <w:rFonts w:ascii="仿宋_GB2312" w:hAnsi="宋体" w:eastAsia="仿宋_GB2312"/>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style>
  <w:style w:type="paragraph" w:styleId="24">
    <w:name w:val="toc 3"/>
    <w:basedOn w:val="1"/>
    <w:next w:val="1"/>
    <w:qFormat/>
    <w:uiPriority w:val="0"/>
    <w:pPr>
      <w:ind w:left="840" w:leftChars="400"/>
    </w:pPr>
  </w:style>
  <w:style w:type="paragraph" w:styleId="25">
    <w:name w:val="Plain Text"/>
    <w:basedOn w:val="1"/>
    <w:link w:val="71"/>
    <w:qFormat/>
    <w:uiPriority w:val="0"/>
    <w:rPr>
      <w:rFonts w:ascii="宋体" w:hAnsi="Courier New"/>
      <w:szCs w:val="21"/>
    </w:rPr>
  </w:style>
  <w:style w:type="paragraph" w:styleId="26">
    <w:name w:val="toc 8"/>
    <w:basedOn w:val="1"/>
    <w:next w:val="1"/>
    <w:qFormat/>
    <w:uiPriority w:val="0"/>
    <w:pPr>
      <w:ind w:left="2940" w:leftChars="1400"/>
    </w:pPr>
  </w:style>
  <w:style w:type="paragraph" w:styleId="27">
    <w:name w:val="Date"/>
    <w:basedOn w:val="1"/>
    <w:next w:val="1"/>
    <w:link w:val="72"/>
    <w:qFormat/>
    <w:uiPriority w:val="0"/>
    <w:pPr>
      <w:ind w:left="100" w:leftChars="2500"/>
    </w:pPr>
    <w:rPr>
      <w:rFonts w:ascii="宋体" w:hAnsi="Times New Roman"/>
      <w:kern w:val="0"/>
      <w:sz w:val="28"/>
      <w:szCs w:val="20"/>
    </w:rPr>
  </w:style>
  <w:style w:type="paragraph" w:styleId="28">
    <w:name w:val="Body Text Indent 2"/>
    <w:basedOn w:val="1"/>
    <w:link w:val="73"/>
    <w:qFormat/>
    <w:uiPriority w:val="0"/>
    <w:pPr>
      <w:spacing w:after="120" w:line="480" w:lineRule="auto"/>
      <w:ind w:left="420" w:leftChars="200"/>
    </w:pPr>
    <w:rPr>
      <w:rFonts w:ascii="Tahoma" w:hAnsi="Tahoma"/>
      <w:szCs w:val="24"/>
    </w:rPr>
  </w:style>
  <w:style w:type="paragraph" w:styleId="29">
    <w:name w:val="Balloon Text"/>
    <w:basedOn w:val="1"/>
    <w:link w:val="74"/>
    <w:qFormat/>
    <w:uiPriority w:val="0"/>
    <w:rPr>
      <w:rFonts w:ascii="宋体" w:hAnsi="Times New Roman"/>
      <w:kern w:val="0"/>
      <w:sz w:val="18"/>
      <w:szCs w:val="20"/>
    </w:rPr>
  </w:style>
  <w:style w:type="paragraph" w:styleId="30">
    <w:name w:val="footer"/>
    <w:basedOn w:val="1"/>
    <w:next w:val="31"/>
    <w:link w:val="75"/>
    <w:qFormat/>
    <w:uiPriority w:val="99"/>
    <w:pPr>
      <w:tabs>
        <w:tab w:val="center" w:pos="4153"/>
        <w:tab w:val="right" w:pos="8306"/>
      </w:tabs>
      <w:snapToGrid w:val="0"/>
      <w:jc w:val="left"/>
    </w:pPr>
    <w:rPr>
      <w:rFonts w:ascii="Tahoma" w:hAnsi="Tahoma"/>
      <w:sz w:val="18"/>
      <w:szCs w:val="18"/>
    </w:rPr>
  </w:style>
  <w:style w:type="paragraph" w:styleId="31">
    <w:name w:val="toc 2"/>
    <w:basedOn w:val="1"/>
    <w:next w:val="1"/>
    <w:qFormat/>
    <w:uiPriority w:val="0"/>
    <w:pPr>
      <w:ind w:left="420" w:leftChars="200"/>
    </w:pPr>
    <w:rPr>
      <w:rFonts w:ascii="宋体"/>
      <w:b/>
      <w:sz w:val="28"/>
      <w:szCs w:val="20"/>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4">
    <w:name w:val="toc 4"/>
    <w:basedOn w:val="1"/>
    <w:next w:val="1"/>
    <w:qFormat/>
    <w:uiPriority w:val="0"/>
    <w:pPr>
      <w:tabs>
        <w:tab w:val="left" w:pos="1890"/>
        <w:tab w:val="right" w:leader="dot" w:pos="8296"/>
      </w:tabs>
      <w:ind w:left="630" w:leftChars="300"/>
    </w:pPr>
  </w:style>
  <w:style w:type="paragraph" w:styleId="35">
    <w:name w:val="Subtitle"/>
    <w:basedOn w:val="1"/>
    <w:next w:val="1"/>
    <w:link w:val="77"/>
    <w:qFormat/>
    <w:uiPriority w:val="0"/>
    <w:pPr>
      <w:spacing w:before="240" w:after="60" w:line="312" w:lineRule="auto"/>
      <w:jc w:val="center"/>
      <w:outlineLvl w:val="1"/>
    </w:pPr>
    <w:rPr>
      <w:rFonts w:ascii="Cambria" w:hAnsi="Cambria"/>
      <w:b/>
      <w:kern w:val="28"/>
      <w:sz w:val="32"/>
      <w:szCs w:val="20"/>
    </w:rPr>
  </w:style>
  <w:style w:type="paragraph" w:styleId="36">
    <w:name w:val="footnote text"/>
    <w:basedOn w:val="1"/>
    <w:link w:val="270"/>
    <w:qFormat/>
    <w:uiPriority w:val="0"/>
    <w:pPr>
      <w:snapToGrid w:val="0"/>
      <w:jc w:val="left"/>
    </w:pPr>
    <w:rPr>
      <w:sz w:val="18"/>
      <w:szCs w:val="20"/>
    </w:rPr>
  </w:style>
  <w:style w:type="paragraph" w:styleId="37">
    <w:name w:val="Body Text Indent 3"/>
    <w:basedOn w:val="1"/>
    <w:link w:val="272"/>
    <w:qFormat/>
    <w:uiPriority w:val="0"/>
    <w:pPr>
      <w:widowControl/>
      <w:tabs>
        <w:tab w:val="left" w:pos="482"/>
        <w:tab w:val="left" w:pos="2183"/>
        <w:tab w:val="left" w:pos="3884"/>
        <w:tab w:val="left" w:pos="5585"/>
      </w:tabs>
      <w:adjustRightInd w:val="0"/>
      <w:spacing w:line="360" w:lineRule="auto"/>
      <w:ind w:left="960" w:leftChars="400" w:firstLine="480" w:firstLineChars="200"/>
      <w:textAlignment w:val="baseline"/>
    </w:pPr>
    <w:rPr>
      <w:kern w:val="0"/>
      <w:sz w:val="24"/>
      <w:szCs w:val="20"/>
    </w:rPr>
  </w:style>
  <w:style w:type="paragraph" w:styleId="38">
    <w:name w:val="toc 9"/>
    <w:basedOn w:val="1"/>
    <w:next w:val="1"/>
    <w:qFormat/>
    <w:uiPriority w:val="0"/>
    <w:pPr>
      <w:ind w:left="3360" w:leftChars="1600"/>
    </w:pPr>
  </w:style>
  <w:style w:type="paragraph" w:styleId="39">
    <w:name w:val="Body Text 2"/>
    <w:basedOn w:val="1"/>
    <w:link w:val="265"/>
    <w:qFormat/>
    <w:uiPriority w:val="0"/>
    <w:pPr>
      <w:widowControl/>
      <w:tabs>
        <w:tab w:val="left" w:pos="482"/>
        <w:tab w:val="left" w:pos="2183"/>
        <w:tab w:val="left" w:pos="3884"/>
        <w:tab w:val="left" w:pos="5585"/>
      </w:tabs>
      <w:adjustRightInd w:val="0"/>
      <w:spacing w:line="380" w:lineRule="exact"/>
      <w:textAlignment w:val="baseline"/>
    </w:pPr>
    <w:rPr>
      <w:rFonts w:ascii="宋体" w:eastAsia="仿宋_GB2312"/>
      <w:kern w:val="0"/>
      <w:szCs w:val="20"/>
    </w:rPr>
  </w:style>
  <w:style w:type="paragraph" w:styleId="40">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41">
    <w:name w:val="Normal (Web)"/>
    <w:basedOn w:val="1"/>
    <w:qFormat/>
    <w:uiPriority w:val="0"/>
    <w:pPr>
      <w:widowControl/>
      <w:spacing w:before="100" w:after="100"/>
      <w:jc w:val="left"/>
    </w:pPr>
    <w:rPr>
      <w:rFonts w:ascii="宋体" w:hAnsi="宋体"/>
      <w:kern w:val="0"/>
      <w:sz w:val="24"/>
      <w:szCs w:val="20"/>
    </w:rPr>
  </w:style>
  <w:style w:type="paragraph" w:styleId="42">
    <w:name w:val="Title"/>
    <w:basedOn w:val="1"/>
    <w:next w:val="1"/>
    <w:link w:val="79"/>
    <w:qFormat/>
    <w:uiPriority w:val="0"/>
    <w:pPr>
      <w:spacing w:before="240" w:after="60"/>
      <w:jc w:val="center"/>
      <w:outlineLvl w:val="0"/>
    </w:pPr>
    <w:rPr>
      <w:rFonts w:ascii="Cambria" w:hAnsi="Cambria"/>
      <w:b/>
      <w:kern w:val="0"/>
      <w:sz w:val="32"/>
      <w:szCs w:val="20"/>
    </w:rPr>
  </w:style>
  <w:style w:type="paragraph" w:styleId="43">
    <w:name w:val="annotation subject"/>
    <w:basedOn w:val="18"/>
    <w:next w:val="18"/>
    <w:link w:val="80"/>
    <w:qFormat/>
    <w:uiPriority w:val="0"/>
    <w:rPr>
      <w:rFonts w:ascii="宋体" w:hAnsi="Times New Roman"/>
      <w:b/>
      <w:kern w:val="0"/>
      <w:sz w:val="28"/>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ahoma" w:hAnsi="Tahoma"/>
      <w:b/>
      <w:sz w:val="24"/>
      <w:szCs w:val="20"/>
    </w:rPr>
  </w:style>
  <w:style w:type="character" w:styleId="48">
    <w:name w:val="page number"/>
    <w:basedOn w:val="46"/>
    <w:qFormat/>
    <w:uiPriority w:val="0"/>
    <w:rPr>
      <w:rFonts w:ascii="Tahoma" w:hAnsi="Tahoma" w:cs="Times New Roman"/>
      <w:sz w:val="24"/>
      <w:szCs w:val="20"/>
    </w:rPr>
  </w:style>
  <w:style w:type="character" w:styleId="49">
    <w:name w:val="FollowedHyperlink"/>
    <w:qFormat/>
    <w:uiPriority w:val="0"/>
    <w:rPr>
      <w:rFonts w:ascii="Tahoma" w:hAnsi="Tahoma"/>
      <w:color w:val="800080"/>
      <w:sz w:val="24"/>
      <w:szCs w:val="20"/>
      <w:u w:val="single"/>
    </w:rPr>
  </w:style>
  <w:style w:type="character" w:styleId="50">
    <w:name w:val="Emphasis"/>
    <w:qFormat/>
    <w:uiPriority w:val="0"/>
    <w:rPr>
      <w:rFonts w:ascii="Tahoma" w:hAnsi="Tahoma"/>
      <w:i/>
      <w:sz w:val="24"/>
      <w:szCs w:val="20"/>
    </w:rPr>
  </w:style>
  <w:style w:type="character" w:styleId="51">
    <w:name w:val="HTML Definition"/>
    <w:qFormat/>
    <w:uiPriority w:val="0"/>
    <w:rPr>
      <w:i/>
      <w:sz w:val="18"/>
      <w:szCs w:val="18"/>
    </w:rPr>
  </w:style>
  <w:style w:type="character" w:styleId="52">
    <w:name w:val="Hyperlink"/>
    <w:qFormat/>
    <w:uiPriority w:val="0"/>
    <w:rPr>
      <w:rFonts w:ascii="Tahoma" w:hAnsi="Tahoma" w:cs="Times New Roman"/>
      <w:color w:val="0000FF"/>
      <w:sz w:val="24"/>
      <w:szCs w:val="20"/>
      <w:u w:val="single"/>
    </w:rPr>
  </w:style>
  <w:style w:type="character" w:styleId="53">
    <w:name w:val="HTML Code"/>
    <w:qFormat/>
    <w:uiPriority w:val="0"/>
    <w:rPr>
      <w:rFonts w:ascii="Consolas" w:hAnsi="Consolas" w:eastAsia="Consolas" w:cs="Consolas"/>
      <w:color w:val="C7254E"/>
      <w:sz w:val="21"/>
      <w:szCs w:val="21"/>
      <w:shd w:val="clear" w:color="auto" w:fill="F9F2F4"/>
    </w:rPr>
  </w:style>
  <w:style w:type="character" w:styleId="54">
    <w:name w:val="annotation reference"/>
    <w:qFormat/>
    <w:uiPriority w:val="0"/>
    <w:rPr>
      <w:rFonts w:ascii="Tahoma" w:hAnsi="Tahoma"/>
      <w:sz w:val="21"/>
      <w:szCs w:val="20"/>
    </w:rPr>
  </w:style>
  <w:style w:type="character" w:styleId="55">
    <w:name w:val="footnote reference"/>
    <w:qFormat/>
    <w:uiPriority w:val="0"/>
    <w:rPr>
      <w:rFonts w:ascii="Tahoma" w:hAnsi="Tahoma"/>
      <w:sz w:val="24"/>
      <w:szCs w:val="20"/>
      <w:vertAlign w:val="superscript"/>
    </w:rPr>
  </w:style>
  <w:style w:type="character" w:styleId="56">
    <w:name w:val="HTML Keyboard"/>
    <w:qFormat/>
    <w:uiPriority w:val="0"/>
    <w:rPr>
      <w:rFonts w:hint="default" w:ascii="Consolas" w:hAnsi="Consolas" w:eastAsia="Consolas" w:cs="Consolas"/>
      <w:color w:val="FFFFFF"/>
      <w:sz w:val="21"/>
      <w:szCs w:val="21"/>
      <w:shd w:val="clear" w:color="auto" w:fill="333333"/>
    </w:rPr>
  </w:style>
  <w:style w:type="character" w:styleId="57">
    <w:name w:val="HTML Sample"/>
    <w:qFormat/>
    <w:uiPriority w:val="0"/>
    <w:rPr>
      <w:rFonts w:hint="default" w:ascii="Consolas" w:hAnsi="Consolas" w:eastAsia="Consolas" w:cs="Consolas"/>
      <w:sz w:val="21"/>
      <w:szCs w:val="21"/>
    </w:rPr>
  </w:style>
  <w:style w:type="character" w:customStyle="1" w:styleId="58">
    <w:name w:val="标题 1 字符"/>
    <w:link w:val="5"/>
    <w:qFormat/>
    <w:uiPriority w:val="0"/>
    <w:rPr>
      <w:rFonts w:ascii="Calibri" w:hAnsi="Calibri" w:eastAsia="宋体"/>
      <w:b/>
      <w:bCs/>
      <w:kern w:val="44"/>
      <w:sz w:val="44"/>
      <w:szCs w:val="44"/>
      <w:lang w:val="en-US" w:eastAsia="zh-CN" w:bidi="ar-SA"/>
    </w:rPr>
  </w:style>
  <w:style w:type="character" w:customStyle="1" w:styleId="59">
    <w:name w:val="标题 2 字符"/>
    <w:link w:val="6"/>
    <w:qFormat/>
    <w:uiPriority w:val="0"/>
    <w:rPr>
      <w:rFonts w:ascii="Arial" w:hAnsi="Arial" w:eastAsia="黑体"/>
      <w:b/>
      <w:bCs/>
      <w:kern w:val="2"/>
      <w:sz w:val="32"/>
      <w:szCs w:val="32"/>
      <w:lang w:val="en-US" w:eastAsia="zh-CN" w:bidi="ar-SA"/>
    </w:rPr>
  </w:style>
  <w:style w:type="character" w:customStyle="1" w:styleId="60">
    <w:name w:val="正文文本 字符"/>
    <w:link w:val="3"/>
    <w:qFormat/>
    <w:uiPriority w:val="0"/>
    <w:rPr>
      <w:rFonts w:eastAsia="宋体"/>
      <w:kern w:val="2"/>
      <w:sz w:val="24"/>
      <w:lang w:val="en-US" w:eastAsia="zh-CN" w:bidi="ar-SA"/>
    </w:rPr>
  </w:style>
  <w:style w:type="character" w:customStyle="1" w:styleId="61">
    <w:name w:val="正文文本首行缩进 字符"/>
    <w:link w:val="2"/>
    <w:qFormat/>
    <w:uiPriority w:val="0"/>
    <w:rPr>
      <w:rFonts w:ascii="Times New Roman" w:hAnsi="Times New Roman" w:eastAsia="宋体" w:cs="Times New Roman"/>
      <w:kern w:val="2"/>
      <w:sz w:val="21"/>
      <w:szCs w:val="24"/>
    </w:rPr>
  </w:style>
  <w:style w:type="character" w:customStyle="1" w:styleId="62">
    <w:name w:val="标题 3 字符1"/>
    <w:link w:val="7"/>
    <w:qFormat/>
    <w:uiPriority w:val="0"/>
    <w:rPr>
      <w:rFonts w:ascii="宋体" w:hAnsi="宋体" w:eastAsia="宋体" w:cs="宋体"/>
      <w:b/>
      <w:bCs/>
      <w:sz w:val="27"/>
      <w:szCs w:val="27"/>
      <w:lang w:val="en-US" w:eastAsia="zh-CN" w:bidi="ar-SA"/>
    </w:rPr>
  </w:style>
  <w:style w:type="character" w:customStyle="1" w:styleId="63">
    <w:name w:val="标题 4 字符1"/>
    <w:link w:val="8"/>
    <w:qFormat/>
    <w:uiPriority w:val="0"/>
    <w:rPr>
      <w:rFonts w:ascii="Arial" w:hAnsi="Arial" w:eastAsia="黑体"/>
      <w:b/>
      <w:bCs/>
      <w:kern w:val="2"/>
      <w:sz w:val="28"/>
      <w:szCs w:val="28"/>
      <w:lang w:val="en-US" w:eastAsia="zh-CN" w:bidi="ar-SA"/>
    </w:rPr>
  </w:style>
  <w:style w:type="character" w:customStyle="1" w:styleId="64">
    <w:name w:val="标题 5 字符"/>
    <w:link w:val="9"/>
    <w:qFormat/>
    <w:uiPriority w:val="0"/>
    <w:rPr>
      <w:rFonts w:ascii="Calibri" w:hAnsi="Calibri" w:eastAsia="宋体"/>
      <w:b/>
      <w:bCs/>
      <w:kern w:val="2"/>
      <w:sz w:val="28"/>
      <w:szCs w:val="28"/>
      <w:lang w:val="en-US" w:eastAsia="zh-CN" w:bidi="ar-SA"/>
    </w:rPr>
  </w:style>
  <w:style w:type="character" w:customStyle="1" w:styleId="65">
    <w:name w:val="标题 6 字符"/>
    <w:link w:val="10"/>
    <w:qFormat/>
    <w:uiPriority w:val="0"/>
    <w:rPr>
      <w:rFonts w:ascii="Cambria" w:hAnsi="Cambria" w:eastAsia="宋体"/>
      <w:b/>
      <w:bCs/>
      <w:kern w:val="2"/>
      <w:sz w:val="24"/>
      <w:szCs w:val="24"/>
      <w:lang w:val="en-US" w:eastAsia="zh-CN" w:bidi="ar-SA"/>
    </w:rPr>
  </w:style>
  <w:style w:type="character" w:customStyle="1" w:styleId="66">
    <w:name w:val="标题 7 字符"/>
    <w:link w:val="11"/>
    <w:qFormat/>
    <w:uiPriority w:val="0"/>
    <w:rPr>
      <w:rFonts w:ascii="Calibri" w:hAnsi="Calibri" w:eastAsia="宋体"/>
      <w:b/>
      <w:bCs/>
      <w:kern w:val="2"/>
      <w:sz w:val="24"/>
      <w:szCs w:val="24"/>
      <w:lang w:val="en-US" w:eastAsia="zh-CN" w:bidi="ar-SA"/>
    </w:rPr>
  </w:style>
  <w:style w:type="character" w:customStyle="1" w:styleId="67">
    <w:name w:val="标题 8 字符"/>
    <w:link w:val="12"/>
    <w:qFormat/>
    <w:uiPriority w:val="0"/>
    <w:rPr>
      <w:rFonts w:ascii="Cambria" w:hAnsi="Cambria" w:eastAsia="宋体"/>
      <w:kern w:val="2"/>
      <w:sz w:val="24"/>
      <w:szCs w:val="24"/>
      <w:lang w:val="en-US" w:eastAsia="zh-CN" w:bidi="ar-SA"/>
    </w:rPr>
  </w:style>
  <w:style w:type="character" w:customStyle="1" w:styleId="68">
    <w:name w:val="标题 9 字符"/>
    <w:link w:val="13"/>
    <w:qFormat/>
    <w:uiPriority w:val="0"/>
    <w:rPr>
      <w:rFonts w:ascii="Cambria" w:hAnsi="Cambria" w:eastAsia="宋体"/>
      <w:kern w:val="2"/>
      <w:sz w:val="21"/>
      <w:szCs w:val="21"/>
      <w:lang w:val="en-US" w:eastAsia="zh-CN" w:bidi="ar-SA"/>
    </w:rPr>
  </w:style>
  <w:style w:type="character" w:customStyle="1" w:styleId="69">
    <w:name w:val="文档结构图 字符"/>
    <w:link w:val="17"/>
    <w:qFormat/>
    <w:uiPriority w:val="0"/>
    <w:rPr>
      <w:rFonts w:eastAsia="宋体"/>
      <w:kern w:val="2"/>
      <w:sz w:val="21"/>
      <w:szCs w:val="24"/>
      <w:lang w:val="en-US" w:eastAsia="zh-CN" w:bidi="ar-SA"/>
    </w:rPr>
  </w:style>
  <w:style w:type="character" w:customStyle="1" w:styleId="70">
    <w:name w:val="批注文字 字符"/>
    <w:link w:val="18"/>
    <w:qFormat/>
    <w:uiPriority w:val="0"/>
    <w:rPr>
      <w:rFonts w:ascii="Calibri" w:hAnsi="Calibri" w:eastAsia="宋体"/>
      <w:kern w:val="2"/>
      <w:sz w:val="21"/>
      <w:szCs w:val="22"/>
      <w:lang w:val="en-US" w:eastAsia="zh-CN" w:bidi="ar-SA"/>
    </w:rPr>
  </w:style>
  <w:style w:type="character" w:customStyle="1" w:styleId="71">
    <w:name w:val="纯文本 字符"/>
    <w:link w:val="25"/>
    <w:qFormat/>
    <w:uiPriority w:val="0"/>
    <w:rPr>
      <w:rFonts w:ascii="宋体" w:hAnsi="Courier New" w:cs="Courier New"/>
      <w:kern w:val="2"/>
      <w:sz w:val="21"/>
      <w:szCs w:val="21"/>
    </w:rPr>
  </w:style>
  <w:style w:type="character" w:customStyle="1" w:styleId="72">
    <w:name w:val="日期 字符"/>
    <w:link w:val="27"/>
    <w:qFormat/>
    <w:uiPriority w:val="0"/>
    <w:rPr>
      <w:rFonts w:ascii="宋体"/>
      <w:sz w:val="28"/>
      <w:lang w:bidi="ar-SA"/>
    </w:rPr>
  </w:style>
  <w:style w:type="character" w:customStyle="1" w:styleId="73">
    <w:name w:val="正文文本缩进 2 字符"/>
    <w:link w:val="28"/>
    <w:qFormat/>
    <w:uiPriority w:val="0"/>
    <w:rPr>
      <w:rFonts w:ascii="Tahoma" w:hAnsi="Tahoma"/>
      <w:kern w:val="2"/>
      <w:sz w:val="21"/>
      <w:szCs w:val="24"/>
    </w:rPr>
  </w:style>
  <w:style w:type="character" w:customStyle="1" w:styleId="74">
    <w:name w:val="批注框文本 字符"/>
    <w:link w:val="29"/>
    <w:qFormat/>
    <w:uiPriority w:val="0"/>
    <w:rPr>
      <w:rFonts w:ascii="宋体"/>
      <w:sz w:val="18"/>
      <w:lang w:bidi="ar-SA"/>
    </w:rPr>
  </w:style>
  <w:style w:type="character" w:customStyle="1" w:styleId="75">
    <w:name w:val="页脚 字符"/>
    <w:link w:val="30"/>
    <w:qFormat/>
    <w:uiPriority w:val="99"/>
    <w:rPr>
      <w:rFonts w:ascii="Tahoma" w:hAnsi="Tahoma" w:eastAsia="宋体"/>
      <w:kern w:val="2"/>
      <w:sz w:val="18"/>
      <w:szCs w:val="18"/>
      <w:lang w:val="en-US" w:eastAsia="zh-CN" w:bidi="ar-SA"/>
    </w:rPr>
  </w:style>
  <w:style w:type="character" w:customStyle="1" w:styleId="76">
    <w:name w:val="页眉 字符"/>
    <w:link w:val="32"/>
    <w:qFormat/>
    <w:uiPriority w:val="0"/>
    <w:rPr>
      <w:rFonts w:ascii="Tahoma" w:hAnsi="Tahoma" w:eastAsia="宋体"/>
      <w:kern w:val="2"/>
      <w:sz w:val="18"/>
      <w:szCs w:val="18"/>
      <w:lang w:val="en-US" w:eastAsia="zh-CN" w:bidi="ar-SA"/>
    </w:rPr>
  </w:style>
  <w:style w:type="character" w:customStyle="1" w:styleId="77">
    <w:name w:val="副标题 字符"/>
    <w:link w:val="35"/>
    <w:qFormat/>
    <w:uiPriority w:val="0"/>
    <w:rPr>
      <w:rFonts w:ascii="Cambria" w:hAnsi="Cambria"/>
      <w:b/>
      <w:kern w:val="28"/>
      <w:sz w:val="32"/>
      <w:lang w:bidi="ar-SA"/>
    </w:rPr>
  </w:style>
  <w:style w:type="character" w:customStyle="1" w:styleId="78">
    <w:name w:val="HTML 预设格式 字符"/>
    <w:link w:val="40"/>
    <w:qFormat/>
    <w:uiPriority w:val="0"/>
    <w:rPr>
      <w:rFonts w:ascii="Arial" w:hAnsi="Arial" w:cs="Arial"/>
      <w:sz w:val="21"/>
      <w:szCs w:val="21"/>
    </w:rPr>
  </w:style>
  <w:style w:type="character" w:customStyle="1" w:styleId="79">
    <w:name w:val="标题 字符"/>
    <w:link w:val="42"/>
    <w:qFormat/>
    <w:uiPriority w:val="0"/>
    <w:rPr>
      <w:rFonts w:ascii="Cambria" w:hAnsi="Cambria"/>
      <w:b/>
      <w:sz w:val="32"/>
      <w:lang w:bidi="ar-SA"/>
    </w:rPr>
  </w:style>
  <w:style w:type="character" w:customStyle="1" w:styleId="80">
    <w:name w:val="批注主题 字符"/>
    <w:link w:val="43"/>
    <w:qFormat/>
    <w:uiPriority w:val="0"/>
    <w:rPr>
      <w:rFonts w:ascii="宋体"/>
      <w:b/>
      <w:sz w:val="28"/>
      <w:lang w:bidi="ar-SA"/>
    </w:rPr>
  </w:style>
  <w:style w:type="character" w:customStyle="1" w:styleId="81">
    <w:name w:val="ca-02"/>
    <w:basedOn w:val="46"/>
    <w:qFormat/>
    <w:uiPriority w:val="0"/>
  </w:style>
  <w:style w:type="character" w:customStyle="1" w:styleId="82">
    <w:name w:val="ca-22"/>
    <w:basedOn w:val="46"/>
    <w:qFormat/>
    <w:uiPriority w:val="0"/>
  </w:style>
  <w:style w:type="character" w:customStyle="1" w:styleId="83">
    <w:name w:val="Char Char3"/>
    <w:qFormat/>
    <w:uiPriority w:val="0"/>
    <w:rPr>
      <w:rFonts w:ascii="Tahoma" w:hAnsi="Tahoma"/>
      <w:sz w:val="24"/>
      <w:szCs w:val="24"/>
    </w:rPr>
  </w:style>
  <w:style w:type="character" w:customStyle="1" w:styleId="84">
    <w:name w:val="日期 Char1"/>
    <w:qFormat/>
    <w:uiPriority w:val="0"/>
    <w:rPr>
      <w:kern w:val="2"/>
      <w:sz w:val="22"/>
    </w:rPr>
  </w:style>
  <w:style w:type="character" w:customStyle="1" w:styleId="85">
    <w:name w:val="ca-0"/>
    <w:basedOn w:val="46"/>
    <w:qFormat/>
    <w:uiPriority w:val="0"/>
  </w:style>
  <w:style w:type="character" w:customStyle="1" w:styleId="86">
    <w:name w:val="标题4 Char Char"/>
    <w:link w:val="87"/>
    <w:qFormat/>
    <w:uiPriority w:val="0"/>
    <w:rPr>
      <w:rFonts w:ascii="Arial" w:hAnsi="Arial"/>
      <w:b/>
      <w:sz w:val="32"/>
      <w:lang w:bidi="ar-SA"/>
    </w:rPr>
  </w:style>
  <w:style w:type="paragraph" w:customStyle="1" w:styleId="87">
    <w:name w:val="标题4"/>
    <w:basedOn w:val="6"/>
    <w:next w:val="22"/>
    <w:link w:val="86"/>
    <w:qFormat/>
    <w:uiPriority w:val="0"/>
    <w:pPr>
      <w:spacing w:line="413" w:lineRule="auto"/>
    </w:pPr>
    <w:rPr>
      <w:rFonts w:eastAsia="宋体"/>
      <w:bCs w:val="0"/>
      <w:kern w:val="0"/>
      <w:szCs w:val="20"/>
    </w:rPr>
  </w:style>
  <w:style w:type="character" w:customStyle="1" w:styleId="88">
    <w:name w:val="sect1.2.3 Char"/>
    <w:qFormat/>
    <w:uiPriority w:val="0"/>
    <w:rPr>
      <w:rFonts w:eastAsia="宋体"/>
      <w:b/>
      <w:sz w:val="32"/>
      <w:lang w:val="en-US" w:eastAsia="zh-CN"/>
    </w:rPr>
  </w:style>
  <w:style w:type="character" w:customStyle="1" w:styleId="89">
    <w:name w:val="纯文本 Char_0"/>
    <w:link w:val="90"/>
    <w:qFormat/>
    <w:uiPriority w:val="0"/>
    <w:rPr>
      <w:rFonts w:ascii="宋体" w:hAnsi="Courier New" w:cs="Courier New"/>
      <w:kern w:val="2"/>
      <w:sz w:val="21"/>
      <w:szCs w:val="21"/>
    </w:rPr>
  </w:style>
  <w:style w:type="paragraph" w:customStyle="1" w:styleId="90">
    <w:name w:val="纯文本_1"/>
    <w:basedOn w:val="91"/>
    <w:link w:val="89"/>
    <w:unhideWhenUsed/>
    <w:qFormat/>
    <w:uiPriority w:val="0"/>
    <w:rPr>
      <w:rFonts w:ascii="宋体" w:hAnsi="Courier New"/>
      <w:szCs w:val="21"/>
    </w:rPr>
  </w:style>
  <w:style w:type="paragraph" w:customStyle="1" w:styleId="9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
    <w:name w:val="Char Char6"/>
    <w:qFormat/>
    <w:uiPriority w:val="0"/>
    <w:rPr>
      <w:rFonts w:ascii="Arial" w:hAnsi="Arial" w:eastAsia="黑体" w:cs="Times New Roman"/>
      <w:kern w:val="2"/>
      <w:sz w:val="32"/>
      <w:szCs w:val="32"/>
      <w:lang w:val="en-US" w:eastAsia="zh-CN" w:bidi="ar-SA"/>
    </w:rPr>
  </w:style>
  <w:style w:type="character" w:customStyle="1" w:styleId="93">
    <w:name w:val="明显参考1"/>
    <w:qFormat/>
    <w:uiPriority w:val="0"/>
    <w:rPr>
      <w:b/>
      <w:smallCaps/>
      <w:color w:val="C0504D"/>
      <w:spacing w:val="5"/>
      <w:u w:val="single"/>
    </w:rPr>
  </w:style>
  <w:style w:type="character" w:customStyle="1" w:styleId="94">
    <w:name w:val="普通(网站) Char"/>
    <w:link w:val="95"/>
    <w:qFormat/>
    <w:locked/>
    <w:uiPriority w:val="0"/>
    <w:rPr>
      <w:rFonts w:ascii="宋体" w:hAnsi="宋体"/>
      <w:sz w:val="24"/>
      <w:szCs w:val="22"/>
    </w:rPr>
  </w:style>
  <w:style w:type="paragraph" w:customStyle="1" w:styleId="95">
    <w:name w:val="普通(网站)_0"/>
    <w:basedOn w:val="96"/>
    <w:link w:val="94"/>
    <w:qFormat/>
    <w:uiPriority w:val="0"/>
    <w:pPr>
      <w:widowControl/>
      <w:spacing w:before="100" w:beforeAutospacing="1" w:after="100" w:afterAutospacing="1"/>
      <w:jc w:val="left"/>
    </w:pPr>
    <w:rPr>
      <w:rFonts w:ascii="宋体" w:hAnsi="宋体"/>
      <w:kern w:val="0"/>
      <w:sz w:val="24"/>
      <w:szCs w:val="22"/>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正文文本缩进 Char"/>
    <w:link w:val="98"/>
    <w:qFormat/>
    <w:uiPriority w:val="0"/>
    <w:rPr>
      <w:kern w:val="2"/>
      <w:sz w:val="21"/>
      <w:szCs w:val="22"/>
    </w:rPr>
  </w:style>
  <w:style w:type="paragraph" w:customStyle="1" w:styleId="98">
    <w:name w:val="正文文本缩进_0"/>
    <w:basedOn w:val="91"/>
    <w:link w:val="97"/>
    <w:unhideWhenUsed/>
    <w:qFormat/>
    <w:uiPriority w:val="0"/>
    <w:pPr>
      <w:spacing w:after="120"/>
      <w:ind w:left="420" w:leftChars="200"/>
    </w:pPr>
    <w:rPr>
      <w:rFonts w:ascii="Times New Roman" w:hAnsi="Times New Roman"/>
    </w:rPr>
  </w:style>
  <w:style w:type="character" w:customStyle="1" w:styleId="99">
    <w:name w:val="textcontents"/>
    <w:qFormat/>
    <w:uiPriority w:val="0"/>
  </w:style>
  <w:style w:type="character" w:customStyle="1" w:styleId="100">
    <w:name w:val="Char Char2"/>
    <w:qFormat/>
    <w:uiPriority w:val="0"/>
    <w:rPr>
      <w:rFonts w:ascii="Courier New" w:hAnsi="Courier New" w:cs="Courier New"/>
      <w:sz w:val="20"/>
      <w:szCs w:val="20"/>
    </w:rPr>
  </w:style>
  <w:style w:type="character" w:customStyle="1" w:styleId="101">
    <w:name w:val="Char Char"/>
    <w:qFormat/>
    <w:uiPriority w:val="0"/>
    <w:rPr>
      <w:rFonts w:ascii="Tahoma" w:hAnsi="Tahoma"/>
      <w:sz w:val="18"/>
      <w:szCs w:val="18"/>
    </w:rPr>
  </w:style>
  <w:style w:type="character" w:customStyle="1" w:styleId="102">
    <w:name w:val="Char Char21"/>
    <w:qFormat/>
    <w:uiPriority w:val="0"/>
    <w:rPr>
      <w:rFonts w:ascii="Courier New" w:hAnsi="Courier New" w:cs="Courier New"/>
      <w:sz w:val="20"/>
      <w:szCs w:val="20"/>
    </w:rPr>
  </w:style>
  <w:style w:type="character" w:customStyle="1" w:styleId="103">
    <w:name w:val="书籍标题1"/>
    <w:qFormat/>
    <w:uiPriority w:val="0"/>
    <w:rPr>
      <w:b/>
      <w:smallCaps/>
      <w:spacing w:val="5"/>
    </w:rPr>
  </w:style>
  <w:style w:type="character" w:customStyle="1" w:styleId="104">
    <w:name w:val="明显引用 Char1"/>
    <w:qFormat/>
    <w:uiPriority w:val="0"/>
    <w:rPr>
      <w:rFonts w:ascii="Calibri" w:hAnsi="Calibri" w:eastAsia="宋体" w:cs="Times New Roman"/>
      <w:b/>
      <w:bCs/>
      <w:i/>
      <w:iCs/>
      <w:color w:val="4F81BD"/>
      <w:sz w:val="24"/>
      <w:szCs w:val="20"/>
    </w:rPr>
  </w:style>
  <w:style w:type="character" w:customStyle="1" w:styleId="105">
    <w:name w:val="apple-converted-space"/>
    <w:basedOn w:val="46"/>
    <w:qFormat/>
    <w:uiPriority w:val="0"/>
  </w:style>
  <w:style w:type="character" w:customStyle="1" w:styleId="106">
    <w:name w:val="普通文字 Char Char1"/>
    <w:qFormat/>
    <w:uiPriority w:val="0"/>
    <w:rPr>
      <w:rFonts w:ascii="宋体" w:hAnsi="Courier New" w:cs="Courier New"/>
      <w:sz w:val="24"/>
      <w:szCs w:val="21"/>
    </w:rPr>
  </w:style>
  <w:style w:type="character" w:customStyle="1" w:styleId="107">
    <w:name w:val="不明显参考1"/>
    <w:qFormat/>
    <w:uiPriority w:val="0"/>
    <w:rPr>
      <w:smallCaps/>
      <w:color w:val="C0504D"/>
      <w:u w:val="single"/>
    </w:rPr>
  </w:style>
  <w:style w:type="character" w:customStyle="1" w:styleId="108">
    <w:name w:val="副标题 Char2"/>
    <w:qFormat/>
    <w:uiPriority w:val="11"/>
    <w:rPr>
      <w:rFonts w:ascii="Cambria" w:hAnsi="Cambria" w:eastAsia="宋体" w:cs="Times New Roman"/>
      <w:kern w:val="28"/>
      <w:sz w:val="32"/>
      <w:szCs w:val="32"/>
    </w:rPr>
  </w:style>
  <w:style w:type="character" w:customStyle="1" w:styleId="109">
    <w:name w:val="Char Char5 Char"/>
    <w:qFormat/>
    <w:uiPriority w:val="0"/>
  </w:style>
  <w:style w:type="character" w:customStyle="1" w:styleId="110">
    <w:name w:val="不明显强调1"/>
    <w:qFormat/>
    <w:uiPriority w:val="0"/>
    <w:rPr>
      <w:i/>
      <w:color w:val="808080"/>
    </w:rPr>
  </w:style>
  <w:style w:type="character" w:customStyle="1" w:styleId="111">
    <w:name w:val="Char Char Char"/>
    <w:qFormat/>
    <w:uiPriority w:val="0"/>
    <w:rPr>
      <w:rFonts w:ascii="Tahoma" w:hAnsi="Tahoma" w:eastAsia="宋体"/>
      <w:kern w:val="2"/>
      <w:sz w:val="21"/>
      <w:szCs w:val="20"/>
      <w:lang w:val="en-US" w:eastAsia="zh-CN"/>
    </w:rPr>
  </w:style>
  <w:style w:type="character" w:customStyle="1" w:styleId="112">
    <w:name w:val="Char Char5"/>
    <w:qFormat/>
    <w:uiPriority w:val="0"/>
    <w:rPr>
      <w:rFonts w:ascii="宋体" w:hAnsi="Tahoma"/>
      <w:sz w:val="18"/>
      <w:szCs w:val="18"/>
    </w:rPr>
  </w:style>
  <w:style w:type="character" w:customStyle="1" w:styleId="113">
    <w:name w:val="正文文本 Char_0"/>
    <w:link w:val="114"/>
    <w:qFormat/>
    <w:uiPriority w:val="0"/>
    <w:rPr>
      <w:rFonts w:ascii="Times New Roman" w:hAnsi="Times New Roman"/>
      <w:kern w:val="2"/>
      <w:sz w:val="24"/>
    </w:rPr>
  </w:style>
  <w:style w:type="paragraph" w:customStyle="1" w:styleId="114">
    <w:name w:val="正文文本_1"/>
    <w:basedOn w:val="91"/>
    <w:link w:val="113"/>
    <w:unhideWhenUsed/>
    <w:qFormat/>
    <w:uiPriority w:val="0"/>
    <w:pPr>
      <w:tabs>
        <w:tab w:val="left" w:pos="9360"/>
      </w:tabs>
    </w:pPr>
    <w:rPr>
      <w:rFonts w:ascii="Times New Roman" w:hAnsi="Times New Roman"/>
      <w:sz w:val="24"/>
      <w:szCs w:val="20"/>
    </w:rPr>
  </w:style>
  <w:style w:type="character" w:customStyle="1" w:styleId="115">
    <w:name w:val="Char Char4"/>
    <w:qFormat/>
    <w:uiPriority w:val="0"/>
    <w:rPr>
      <w:rFonts w:ascii="Tahoma" w:hAnsi="Tahoma"/>
      <w:sz w:val="24"/>
      <w:szCs w:val="24"/>
    </w:rPr>
  </w:style>
  <w:style w:type="character" w:customStyle="1" w:styleId="116">
    <w:name w:val="明显参考11"/>
    <w:qFormat/>
    <w:uiPriority w:val="0"/>
    <w:rPr>
      <w:b/>
      <w:smallCaps/>
      <w:color w:val="C0504D"/>
      <w:spacing w:val="5"/>
      <w:u w:val="single"/>
    </w:rPr>
  </w:style>
  <w:style w:type="character" w:customStyle="1" w:styleId="117">
    <w:name w:val="Char Char11"/>
    <w:qFormat/>
    <w:uiPriority w:val="0"/>
    <w:rPr>
      <w:rFonts w:ascii="Tahoma" w:hAnsi="Tahoma"/>
      <w:sz w:val="18"/>
      <w:szCs w:val="18"/>
    </w:rPr>
  </w:style>
  <w:style w:type="character" w:customStyle="1" w:styleId="118">
    <w:name w:val="Char Char1"/>
    <w:qFormat/>
    <w:uiPriority w:val="0"/>
    <w:rPr>
      <w:rFonts w:ascii="Tahoma" w:hAnsi="Tahoma"/>
      <w:sz w:val="18"/>
      <w:szCs w:val="18"/>
    </w:rPr>
  </w:style>
  <w:style w:type="character" w:customStyle="1" w:styleId="119">
    <w:name w:val="正文文本 Char1"/>
    <w:qFormat/>
    <w:uiPriority w:val="0"/>
    <w:rPr>
      <w:kern w:val="2"/>
      <w:sz w:val="22"/>
    </w:rPr>
  </w:style>
  <w:style w:type="character" w:customStyle="1" w:styleId="120">
    <w:name w:val="Char Char12"/>
    <w:qFormat/>
    <w:uiPriority w:val="0"/>
    <w:rPr>
      <w:rFonts w:ascii="Tahoma" w:hAnsi="Tahoma"/>
      <w:sz w:val="18"/>
      <w:szCs w:val="18"/>
    </w:rPr>
  </w:style>
  <w:style w:type="character" w:customStyle="1" w:styleId="121">
    <w:name w:val="标题 3 字符"/>
    <w:link w:val="122"/>
    <w:qFormat/>
    <w:uiPriority w:val="0"/>
    <w:rPr>
      <w:rFonts w:eastAsia="宋体"/>
      <w:b/>
      <w:bCs/>
      <w:kern w:val="2"/>
      <w:sz w:val="32"/>
      <w:szCs w:val="32"/>
      <w:lang w:val="en-US" w:eastAsia="zh-CN" w:bidi="ar-SA"/>
    </w:rPr>
  </w:style>
  <w:style w:type="paragraph" w:customStyle="1" w:styleId="122">
    <w:name w:val="标题 3_0"/>
    <w:basedOn w:val="96"/>
    <w:next w:val="96"/>
    <w:link w:val="121"/>
    <w:qFormat/>
    <w:uiPriority w:val="0"/>
    <w:pPr>
      <w:keepNext/>
      <w:keepLines/>
      <w:spacing w:before="260" w:after="260" w:line="416" w:lineRule="auto"/>
      <w:outlineLvl w:val="2"/>
    </w:pPr>
    <w:rPr>
      <w:b/>
      <w:bCs/>
      <w:sz w:val="32"/>
      <w:szCs w:val="32"/>
    </w:rPr>
  </w:style>
  <w:style w:type="character" w:customStyle="1" w:styleId="123">
    <w:name w:val="Intense Quote Char Char"/>
    <w:link w:val="124"/>
    <w:qFormat/>
    <w:uiPriority w:val="0"/>
    <w:rPr>
      <w:b/>
      <w:i/>
      <w:color w:val="4F81BD"/>
      <w:lang w:bidi="ar-SA"/>
    </w:rPr>
  </w:style>
  <w:style w:type="paragraph" w:customStyle="1" w:styleId="124">
    <w:name w:val="明显引用1"/>
    <w:basedOn w:val="1"/>
    <w:next w:val="1"/>
    <w:link w:val="123"/>
    <w:qFormat/>
    <w:uiPriority w:val="0"/>
    <w:pPr>
      <w:pBdr>
        <w:bottom w:val="single" w:color="4F81BD" w:sz="4" w:space="4"/>
      </w:pBdr>
      <w:spacing w:before="200" w:after="280"/>
      <w:ind w:left="936" w:right="936"/>
    </w:pPr>
    <w:rPr>
      <w:rFonts w:ascii="Times New Roman" w:hAnsi="Times New Roman"/>
      <w:b/>
      <w:i/>
      <w:color w:val="4F81BD"/>
      <w:kern w:val="0"/>
      <w:sz w:val="20"/>
      <w:szCs w:val="20"/>
    </w:rPr>
  </w:style>
  <w:style w:type="character" w:customStyle="1" w:styleId="125">
    <w:name w:val="Char Char61"/>
    <w:qFormat/>
    <w:uiPriority w:val="0"/>
    <w:rPr>
      <w:rFonts w:ascii="Arial" w:hAnsi="Arial" w:eastAsia="黑体" w:cs="Times New Roman"/>
      <w:b/>
      <w:bCs/>
      <w:kern w:val="2"/>
      <w:sz w:val="32"/>
      <w:szCs w:val="32"/>
      <w:lang w:val="en-US" w:eastAsia="zh-CN" w:bidi="ar-SA"/>
    </w:rPr>
  </w:style>
  <w:style w:type="character" w:customStyle="1" w:styleId="126">
    <w:name w:val="正文文本 Char2"/>
    <w:semiHidden/>
    <w:qFormat/>
    <w:uiPriority w:val="99"/>
    <w:rPr>
      <w:rFonts w:ascii="Times New Roman" w:hAnsi="Times New Roman" w:eastAsia="宋体" w:cs="Times New Roman"/>
      <w:sz w:val="24"/>
      <w:szCs w:val="24"/>
    </w:rPr>
  </w:style>
  <w:style w:type="character" w:customStyle="1" w:styleId="127">
    <w:name w:val="批注框文本 Char1"/>
    <w:qFormat/>
    <w:uiPriority w:val="0"/>
    <w:rPr>
      <w:kern w:val="2"/>
      <w:sz w:val="18"/>
    </w:rPr>
  </w:style>
  <w:style w:type="character" w:customStyle="1" w:styleId="128">
    <w:name w:val="普通(网站) Char Char"/>
    <w:qFormat/>
    <w:uiPriority w:val="0"/>
    <w:rPr>
      <w:rFonts w:ascii="宋体" w:hAnsi="宋体" w:eastAsia="宋体"/>
      <w:sz w:val="24"/>
      <w:szCs w:val="20"/>
      <w:lang w:val="en-US" w:eastAsia="zh-CN"/>
    </w:rPr>
  </w:style>
  <w:style w:type="character" w:customStyle="1" w:styleId="129">
    <w:name w:val="明显强调1"/>
    <w:qFormat/>
    <w:uiPriority w:val="0"/>
    <w:rPr>
      <w:b/>
      <w:i/>
      <w:color w:val="4F81BD"/>
    </w:rPr>
  </w:style>
  <w:style w:type="character" w:customStyle="1" w:styleId="130">
    <w:name w:val="内文 Char Char"/>
    <w:link w:val="131"/>
    <w:qFormat/>
    <w:uiPriority w:val="0"/>
    <w:rPr>
      <w:rFonts w:ascii="Arial" w:hAnsi="Arial"/>
      <w:kern w:val="2"/>
      <w:sz w:val="21"/>
      <w:lang w:val="en-US" w:eastAsia="zh-CN" w:bidi="ar-SA"/>
    </w:rPr>
  </w:style>
  <w:style w:type="paragraph" w:customStyle="1" w:styleId="131">
    <w:name w:val="内文"/>
    <w:link w:val="130"/>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32">
    <w:name w:val="批注主题 Char1"/>
    <w:qFormat/>
    <w:uiPriority w:val="0"/>
    <w:rPr>
      <w:b/>
      <w:kern w:val="2"/>
      <w:sz w:val="22"/>
    </w:rPr>
  </w:style>
  <w:style w:type="character" w:customStyle="1" w:styleId="133">
    <w:name w:val="Char Char51"/>
    <w:qFormat/>
    <w:uiPriority w:val="0"/>
    <w:rPr>
      <w:rFonts w:ascii="宋体" w:hAnsi="Tahoma"/>
      <w:sz w:val="18"/>
      <w:szCs w:val="18"/>
    </w:rPr>
  </w:style>
  <w:style w:type="character" w:customStyle="1" w:styleId="134">
    <w:name w:val="Char Char31"/>
    <w:qFormat/>
    <w:uiPriority w:val="0"/>
    <w:rPr>
      <w:rFonts w:ascii="Tahoma" w:hAnsi="Tahoma"/>
      <w:sz w:val="24"/>
      <w:szCs w:val="24"/>
    </w:rPr>
  </w:style>
  <w:style w:type="character" w:customStyle="1" w:styleId="135">
    <w:name w:val="Char Char5 Char1"/>
    <w:qFormat/>
    <w:uiPriority w:val="0"/>
  </w:style>
  <w:style w:type="character" w:customStyle="1" w:styleId="136">
    <w:name w:val="书籍标题11"/>
    <w:qFormat/>
    <w:uiPriority w:val="0"/>
    <w:rPr>
      <w:b/>
      <w:smallCaps/>
      <w:spacing w:val="5"/>
    </w:rPr>
  </w:style>
  <w:style w:type="character" w:customStyle="1" w:styleId="137">
    <w:name w:val="Char Char41"/>
    <w:qFormat/>
    <w:uiPriority w:val="0"/>
    <w:rPr>
      <w:rFonts w:ascii="Tahoma" w:hAnsi="Tahoma"/>
      <w:sz w:val="24"/>
      <w:szCs w:val="24"/>
    </w:rPr>
  </w:style>
  <w:style w:type="character" w:customStyle="1" w:styleId="138">
    <w:name w:val="引用 Char1"/>
    <w:qFormat/>
    <w:uiPriority w:val="0"/>
    <w:rPr>
      <w:rFonts w:ascii="Calibri" w:hAnsi="Calibri" w:eastAsia="宋体" w:cs="Times New Roman"/>
      <w:i/>
      <w:iCs/>
      <w:color w:val="000000"/>
      <w:sz w:val="24"/>
      <w:szCs w:val="20"/>
    </w:rPr>
  </w:style>
  <w:style w:type="character" w:customStyle="1" w:styleId="139">
    <w:name w:val="ca-32"/>
    <w:basedOn w:val="46"/>
    <w:qFormat/>
    <w:uiPriority w:val="0"/>
  </w:style>
  <w:style w:type="character" w:customStyle="1" w:styleId="140">
    <w:name w:val="日期 Char_0"/>
    <w:link w:val="141"/>
    <w:qFormat/>
    <w:uiPriority w:val="0"/>
    <w:rPr>
      <w:rFonts w:ascii="宋体" w:hAnsi="Times New Roman"/>
      <w:sz w:val="28"/>
    </w:rPr>
  </w:style>
  <w:style w:type="paragraph" w:customStyle="1" w:styleId="141">
    <w:name w:val="日期_0"/>
    <w:basedOn w:val="91"/>
    <w:next w:val="91"/>
    <w:link w:val="140"/>
    <w:unhideWhenUsed/>
    <w:qFormat/>
    <w:uiPriority w:val="0"/>
    <w:pPr>
      <w:ind w:left="100" w:leftChars="2500"/>
    </w:pPr>
    <w:rPr>
      <w:rFonts w:ascii="宋体" w:hAnsi="Times New Roman"/>
      <w:kern w:val="0"/>
      <w:sz w:val="28"/>
      <w:szCs w:val="20"/>
    </w:rPr>
  </w:style>
  <w:style w:type="character" w:customStyle="1" w:styleId="142">
    <w:name w:val="标题 Char2"/>
    <w:qFormat/>
    <w:uiPriority w:val="10"/>
    <w:rPr>
      <w:rFonts w:ascii="Cambria" w:hAnsi="Cambria" w:eastAsia="宋体" w:cs="Times New Roman"/>
      <w:sz w:val="32"/>
      <w:szCs w:val="32"/>
    </w:rPr>
  </w:style>
  <w:style w:type="character" w:customStyle="1" w:styleId="143">
    <w:name w:val="ca-12"/>
    <w:basedOn w:val="46"/>
    <w:qFormat/>
    <w:uiPriority w:val="0"/>
  </w:style>
  <w:style w:type="character" w:customStyle="1" w:styleId="144">
    <w:name w:val="文档结构图 Char1"/>
    <w:qFormat/>
    <w:uiPriority w:val="0"/>
    <w:rPr>
      <w:rFonts w:ascii="宋体"/>
      <w:kern w:val="2"/>
      <w:sz w:val="18"/>
    </w:rPr>
  </w:style>
  <w:style w:type="character" w:customStyle="1" w:styleId="145">
    <w:name w:val="不明显强调2"/>
    <w:qFormat/>
    <w:uiPriority w:val="0"/>
    <w:rPr>
      <w:i/>
      <w:color w:val="808080"/>
    </w:rPr>
  </w:style>
  <w:style w:type="character" w:customStyle="1" w:styleId="146">
    <w:name w:val="Quote Char Char"/>
    <w:link w:val="147"/>
    <w:qFormat/>
    <w:uiPriority w:val="0"/>
    <w:rPr>
      <w:i/>
      <w:color w:val="000000"/>
      <w:lang w:bidi="ar-SA"/>
    </w:rPr>
  </w:style>
  <w:style w:type="paragraph" w:customStyle="1" w:styleId="147">
    <w:name w:val="引用1"/>
    <w:basedOn w:val="1"/>
    <w:next w:val="1"/>
    <w:link w:val="146"/>
    <w:qFormat/>
    <w:uiPriority w:val="0"/>
    <w:rPr>
      <w:rFonts w:ascii="Times New Roman" w:hAnsi="Times New Roman"/>
      <w:i/>
      <w:color w:val="000000"/>
      <w:kern w:val="0"/>
      <w:sz w:val="20"/>
      <w:szCs w:val="20"/>
    </w:rPr>
  </w:style>
  <w:style w:type="character" w:customStyle="1" w:styleId="148">
    <w:name w:val="不明显参考2"/>
    <w:qFormat/>
    <w:uiPriority w:val="0"/>
    <w:rPr>
      <w:smallCaps/>
      <w:color w:val="C0504D"/>
      <w:u w:val="single"/>
    </w:rPr>
  </w:style>
  <w:style w:type="character" w:customStyle="1" w:styleId="149">
    <w:name w:val="副标题 Char1"/>
    <w:qFormat/>
    <w:uiPriority w:val="0"/>
    <w:rPr>
      <w:rFonts w:ascii="Cambria" w:hAnsi="Cambria" w:eastAsia="宋体" w:cs="Times New Roman"/>
      <w:b/>
      <w:bCs/>
      <w:kern w:val="28"/>
      <w:sz w:val="32"/>
      <w:szCs w:val="32"/>
    </w:rPr>
  </w:style>
  <w:style w:type="character" w:customStyle="1" w:styleId="150">
    <w:name w:val="标题5 Char Char"/>
    <w:link w:val="151"/>
    <w:qFormat/>
    <w:uiPriority w:val="0"/>
    <w:rPr>
      <w:rFonts w:ascii="Arial" w:hAnsi="Arial"/>
      <w:b/>
      <w:sz w:val="32"/>
      <w:lang w:bidi="ar-SA"/>
    </w:rPr>
  </w:style>
  <w:style w:type="paragraph" w:customStyle="1" w:styleId="151">
    <w:name w:val="标题5"/>
    <w:basedOn w:val="7"/>
    <w:link w:val="150"/>
    <w:qFormat/>
    <w:uiPriority w:val="0"/>
    <w:pPr>
      <w:keepNext/>
      <w:keepLines/>
      <w:widowControl w:val="0"/>
      <w:spacing w:before="260" w:after="260" w:line="413" w:lineRule="auto"/>
      <w:jc w:val="both"/>
    </w:pPr>
    <w:rPr>
      <w:rFonts w:ascii="Arial" w:hAnsi="Arial" w:cs="Times New Roman"/>
      <w:bCs w:val="0"/>
      <w:sz w:val="32"/>
      <w:szCs w:val="20"/>
    </w:rPr>
  </w:style>
  <w:style w:type="character" w:customStyle="1" w:styleId="152">
    <w:name w:val="明显强调11"/>
    <w:qFormat/>
    <w:uiPriority w:val="0"/>
    <w:rPr>
      <w:b/>
      <w:i/>
      <w:color w:val="4F81BD"/>
    </w:rPr>
  </w:style>
  <w:style w:type="character" w:customStyle="1" w:styleId="153">
    <w:name w:val="标题 Char1"/>
    <w:qFormat/>
    <w:uiPriority w:val="0"/>
    <w:rPr>
      <w:rFonts w:ascii="Cambria" w:hAnsi="Cambria" w:eastAsia="宋体" w:cs="Times New Roman"/>
      <w:b/>
      <w:bCs/>
      <w:sz w:val="32"/>
      <w:szCs w:val="32"/>
    </w:rPr>
  </w:style>
  <w:style w:type="character" w:customStyle="1" w:styleId="154">
    <w:name w:val="批注文字 Char Char"/>
    <w:qFormat/>
    <w:uiPriority w:val="0"/>
    <w:rPr>
      <w:rFonts w:ascii="宋体" w:hAnsi="Times New Roman" w:eastAsia="宋体"/>
      <w:sz w:val="20"/>
    </w:rPr>
  </w:style>
  <w:style w:type="paragraph" w:customStyle="1" w:styleId="155">
    <w:name w:val="Char Char Char1"/>
    <w:basedOn w:val="1"/>
    <w:qFormat/>
    <w:uiPriority w:val="0"/>
    <w:rPr>
      <w:rFonts w:ascii="Tahoma" w:hAnsi="Tahoma"/>
      <w:sz w:val="24"/>
      <w:szCs w:val="20"/>
    </w:rPr>
  </w:style>
  <w:style w:type="paragraph" w:customStyle="1" w:styleId="156">
    <w:name w:val="CM3"/>
    <w:basedOn w:val="157"/>
    <w:next w:val="157"/>
    <w:qFormat/>
    <w:uiPriority w:val="0"/>
    <w:pPr>
      <w:spacing w:line="500" w:lineRule="atLeast"/>
    </w:pPr>
    <w:rPr>
      <w:rFonts w:cs="Times New Roman"/>
      <w:color w:val="auto"/>
    </w:rPr>
  </w:style>
  <w:style w:type="paragraph" w:customStyle="1" w:styleId="1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zbzw2"/>
    <w:basedOn w:val="161"/>
    <w:qFormat/>
    <w:uiPriority w:val="0"/>
    <w:pPr>
      <w:tabs>
        <w:tab w:val="left" w:pos="720"/>
      </w:tabs>
      <w:spacing w:before="0" w:after="0" w:line="440" w:lineRule="exact"/>
      <w:ind w:right="-76" w:firstLine="420" w:firstLineChars="200"/>
    </w:pPr>
    <w:rPr>
      <w:rFonts w:ascii="仿宋_GB2312" w:eastAsia="仿宋_GB2312"/>
      <w:b w:val="0"/>
      <w:sz w:val="21"/>
      <w:u w:val="single"/>
    </w:rPr>
  </w:style>
  <w:style w:type="paragraph" w:customStyle="1" w:styleId="161">
    <w:name w:val="样式1"/>
    <w:basedOn w:val="1"/>
    <w:qFormat/>
    <w:uiPriority w:val="0"/>
    <w:pPr>
      <w:spacing w:before="120" w:after="120" w:line="300" w:lineRule="auto"/>
    </w:pPr>
    <w:rPr>
      <w:rFonts w:ascii="宋体" w:hAnsi="宋体"/>
      <w:b/>
      <w:sz w:val="24"/>
      <w:szCs w:val="20"/>
    </w:rPr>
  </w:style>
  <w:style w:type="paragraph" w:customStyle="1" w:styleId="162">
    <w:name w:val="CM15"/>
    <w:basedOn w:val="157"/>
    <w:next w:val="157"/>
    <w:qFormat/>
    <w:uiPriority w:val="0"/>
    <w:pPr>
      <w:spacing w:line="313" w:lineRule="atLeast"/>
    </w:pPr>
    <w:rPr>
      <w:rFonts w:cs="Times New Roman"/>
      <w:color w:val="auto"/>
    </w:rPr>
  </w:style>
  <w:style w:type="paragraph" w:customStyle="1" w:styleId="163">
    <w:name w:val="CM50"/>
    <w:basedOn w:val="157"/>
    <w:next w:val="157"/>
    <w:qFormat/>
    <w:uiPriority w:val="0"/>
    <w:pPr>
      <w:spacing w:line="398" w:lineRule="atLeast"/>
    </w:pPr>
    <w:rPr>
      <w:rFonts w:cs="Times New Roman"/>
      <w:color w:val="auto"/>
    </w:rPr>
  </w:style>
  <w:style w:type="paragraph" w:customStyle="1" w:styleId="164">
    <w:name w:val="CM24"/>
    <w:basedOn w:val="157"/>
    <w:next w:val="157"/>
    <w:qFormat/>
    <w:uiPriority w:val="0"/>
    <w:pPr>
      <w:spacing w:line="400" w:lineRule="atLeast"/>
    </w:pPr>
    <w:rPr>
      <w:rFonts w:cs="Times New Roman"/>
      <w:color w:val="auto"/>
    </w:rPr>
  </w:style>
  <w:style w:type="paragraph" w:customStyle="1" w:styleId="165">
    <w:name w:val="Char3 Char Char Char"/>
    <w:basedOn w:val="1"/>
    <w:qFormat/>
    <w:uiPriority w:val="0"/>
    <w:rPr>
      <w:rFonts w:ascii="Tahoma" w:hAnsi="Tahoma"/>
      <w:sz w:val="24"/>
      <w:szCs w:val="20"/>
    </w:rPr>
  </w:style>
  <w:style w:type="paragraph" w:customStyle="1" w:styleId="166">
    <w:name w:val="CM4"/>
    <w:basedOn w:val="157"/>
    <w:next w:val="157"/>
    <w:qFormat/>
    <w:uiPriority w:val="0"/>
    <w:rPr>
      <w:rFonts w:cs="Times New Roman"/>
      <w:color w:val="auto"/>
    </w:rPr>
  </w:style>
  <w:style w:type="paragraph" w:customStyle="1" w:styleId="167">
    <w:name w:val="CM56"/>
    <w:basedOn w:val="157"/>
    <w:next w:val="157"/>
    <w:qFormat/>
    <w:uiPriority w:val="0"/>
    <w:pPr>
      <w:spacing w:after="115"/>
    </w:pPr>
    <w:rPr>
      <w:rFonts w:cs="Times New Roman"/>
      <w:color w:val="auto"/>
    </w:rPr>
  </w:style>
  <w:style w:type="paragraph" w:customStyle="1" w:styleId="168">
    <w:name w:val="CM19"/>
    <w:basedOn w:val="157"/>
    <w:next w:val="157"/>
    <w:qFormat/>
    <w:uiPriority w:val="0"/>
    <w:pPr>
      <w:spacing w:line="400" w:lineRule="atLeast"/>
    </w:pPr>
    <w:rPr>
      <w:rFonts w:cs="Times New Roman"/>
      <w:color w:val="auto"/>
    </w:rPr>
  </w:style>
  <w:style w:type="paragraph" w:customStyle="1" w:styleId="169">
    <w:name w:val="p0"/>
    <w:basedOn w:val="1"/>
    <w:qFormat/>
    <w:uiPriority w:val="0"/>
    <w:pPr>
      <w:widowControl/>
    </w:pPr>
    <w:rPr>
      <w:kern w:val="0"/>
      <w:szCs w:val="21"/>
    </w:rPr>
  </w:style>
  <w:style w:type="paragraph" w:customStyle="1" w:styleId="170">
    <w:name w:val="Char1 Char Char Char"/>
    <w:basedOn w:val="1"/>
    <w:qFormat/>
    <w:uiPriority w:val="0"/>
    <w:pPr>
      <w:widowControl/>
      <w:spacing w:after="120"/>
      <w:jc w:val="left"/>
    </w:pPr>
    <w:rPr>
      <w:rFonts w:ascii="Verdana" w:hAnsi="Verdana" w:eastAsia="仿宋_GB2312"/>
      <w:kern w:val="0"/>
      <w:sz w:val="24"/>
      <w:szCs w:val="20"/>
      <w:lang w:eastAsia="en-US"/>
    </w:rPr>
  </w:style>
  <w:style w:type="paragraph" w:customStyle="1" w:styleId="17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72">
    <w:name w:val="样式 标题 3 + (中文) 黑体 小四 非加粗 段前: 7.8 磅 段后: 0 磅 行距: 固定值 20 磅"/>
    <w:basedOn w:val="7"/>
    <w:qFormat/>
    <w:uiPriority w:val="0"/>
    <w:pPr>
      <w:keepNext/>
      <w:keepLines/>
      <w:widowControl w:val="0"/>
      <w:spacing w:line="400" w:lineRule="exact"/>
      <w:jc w:val="both"/>
    </w:pPr>
    <w:rPr>
      <w:rFonts w:ascii="Times New Roman" w:hAnsi="Times New Roman" w:eastAsia="黑体"/>
      <w:b w:val="0"/>
      <w:bCs w:val="0"/>
      <w:kern w:val="2"/>
      <w:sz w:val="24"/>
      <w:szCs w:val="20"/>
    </w:rPr>
  </w:style>
  <w:style w:type="paragraph" w:customStyle="1" w:styleId="173">
    <w:name w:val="标题 4_0"/>
    <w:basedOn w:val="91"/>
    <w:next w:val="91"/>
    <w:qFormat/>
    <w:uiPriority w:val="0"/>
    <w:pPr>
      <w:keepNext/>
      <w:keepLines/>
      <w:spacing w:before="280" w:after="290" w:line="374" w:lineRule="auto"/>
      <w:outlineLvl w:val="3"/>
    </w:pPr>
    <w:rPr>
      <w:rFonts w:ascii="Arial" w:hAnsi="Arial" w:eastAsia="黑体" w:cs="Arial"/>
      <w:b/>
      <w:bCs/>
      <w:sz w:val="28"/>
      <w:szCs w:val="28"/>
    </w:rPr>
  </w:style>
  <w:style w:type="paragraph" w:customStyle="1" w:styleId="174">
    <w:name w:val="Char Char Char Char1"/>
    <w:basedOn w:val="1"/>
    <w:qFormat/>
    <w:uiPriority w:val="0"/>
    <w:rPr>
      <w:kern w:val="0"/>
      <w:sz w:val="24"/>
      <w:szCs w:val="20"/>
    </w:rPr>
  </w:style>
  <w:style w:type="paragraph" w:customStyle="1" w:styleId="175">
    <w:name w:val="Char Char Char2 Char"/>
    <w:basedOn w:val="1"/>
    <w:qFormat/>
    <w:uiPriority w:val="0"/>
    <w:pPr>
      <w:tabs>
        <w:tab w:val="left" w:pos="360"/>
      </w:tabs>
      <w:ind w:left="360" w:hanging="360"/>
    </w:pPr>
  </w:style>
  <w:style w:type="paragraph" w:customStyle="1" w:styleId="176">
    <w:name w:val="CM34"/>
    <w:basedOn w:val="157"/>
    <w:next w:val="157"/>
    <w:qFormat/>
    <w:uiPriority w:val="0"/>
    <w:pPr>
      <w:spacing w:line="400" w:lineRule="atLeast"/>
    </w:pPr>
    <w:rPr>
      <w:rFonts w:cs="Times New Roman"/>
      <w:color w:val="auto"/>
    </w:rPr>
  </w:style>
  <w:style w:type="paragraph" w:customStyle="1" w:styleId="177">
    <w:name w:val="zbzw1"/>
    <w:basedOn w:val="161"/>
    <w:qFormat/>
    <w:uiPriority w:val="0"/>
    <w:pPr>
      <w:tabs>
        <w:tab w:val="left" w:pos="720"/>
      </w:tabs>
      <w:spacing w:before="0" w:after="0" w:line="400" w:lineRule="exact"/>
      <w:ind w:right="-76" w:firstLine="420" w:firstLineChars="200"/>
    </w:pPr>
    <w:rPr>
      <w:b w:val="0"/>
      <w:sz w:val="21"/>
    </w:rPr>
  </w:style>
  <w:style w:type="paragraph" w:customStyle="1" w:styleId="1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9">
    <w:name w:val="修订1"/>
    <w:qFormat/>
    <w:uiPriority w:val="0"/>
    <w:rPr>
      <w:rFonts w:ascii="Times New Roman" w:hAnsi="Times New Roman" w:eastAsia="宋体" w:cs="Times New Roman"/>
      <w:kern w:val="2"/>
      <w:sz w:val="21"/>
      <w:szCs w:val="24"/>
      <w:lang w:val="en-US" w:eastAsia="zh-CN" w:bidi="ar-SA"/>
    </w:rPr>
  </w:style>
  <w:style w:type="paragraph" w:customStyle="1" w:styleId="180">
    <w:name w:val="CM29"/>
    <w:basedOn w:val="157"/>
    <w:next w:val="157"/>
    <w:qFormat/>
    <w:uiPriority w:val="0"/>
    <w:pPr>
      <w:spacing w:line="400" w:lineRule="atLeast"/>
    </w:pPr>
    <w:rPr>
      <w:rFonts w:cs="Times New Roman"/>
      <w:color w:val="auto"/>
    </w:rPr>
  </w:style>
  <w:style w:type="paragraph" w:customStyle="1" w:styleId="181">
    <w:name w:val="列出段落1"/>
    <w:basedOn w:val="1"/>
    <w:qFormat/>
    <w:uiPriority w:val="0"/>
    <w:pPr>
      <w:ind w:firstLine="420" w:firstLineChars="200"/>
    </w:pPr>
  </w:style>
  <w:style w:type="paragraph" w:customStyle="1" w:styleId="182">
    <w:name w:val="CM6"/>
    <w:basedOn w:val="157"/>
    <w:next w:val="157"/>
    <w:qFormat/>
    <w:uiPriority w:val="0"/>
    <w:pPr>
      <w:spacing w:line="318" w:lineRule="atLeast"/>
    </w:pPr>
    <w:rPr>
      <w:rFonts w:cs="Times New Roman"/>
      <w:color w:val="auto"/>
    </w:rPr>
  </w:style>
  <w:style w:type="paragraph" w:customStyle="1" w:styleId="183">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M93"/>
    <w:basedOn w:val="157"/>
    <w:next w:val="157"/>
    <w:qFormat/>
    <w:uiPriority w:val="0"/>
    <w:pPr>
      <w:spacing w:after="628"/>
    </w:pPr>
    <w:rPr>
      <w:rFonts w:cs="Times New Roman"/>
      <w:color w:val="auto"/>
    </w:rPr>
  </w:style>
  <w:style w:type="paragraph" w:customStyle="1" w:styleId="185">
    <w:name w:val="明显引用11"/>
    <w:basedOn w:val="1"/>
    <w:next w:val="1"/>
    <w:qFormat/>
    <w:uiPriority w:val="0"/>
    <w:pPr>
      <w:pBdr>
        <w:bottom w:val="single" w:color="4F81BD" w:sz="4" w:space="4"/>
      </w:pBdr>
      <w:spacing w:before="200" w:after="280"/>
      <w:ind w:left="936" w:right="936"/>
    </w:pPr>
    <w:rPr>
      <w:b/>
      <w:i/>
      <w:color w:val="4F81BD"/>
    </w:rPr>
  </w:style>
  <w:style w:type="paragraph" w:customStyle="1" w:styleId="186">
    <w:name w:val="CM2"/>
    <w:basedOn w:val="157"/>
    <w:next w:val="157"/>
    <w:qFormat/>
    <w:uiPriority w:val="0"/>
    <w:pPr>
      <w:spacing w:line="500" w:lineRule="atLeast"/>
    </w:pPr>
    <w:rPr>
      <w:rFonts w:cs="Times New Roman"/>
      <w:color w:val="auto"/>
    </w:rPr>
  </w:style>
  <w:style w:type="paragraph" w:customStyle="1" w:styleId="187">
    <w:name w:val="CM49"/>
    <w:basedOn w:val="157"/>
    <w:next w:val="157"/>
    <w:qFormat/>
    <w:uiPriority w:val="0"/>
    <w:pPr>
      <w:spacing w:line="400" w:lineRule="atLeast"/>
    </w:pPr>
    <w:rPr>
      <w:rFonts w:cs="Times New Roman"/>
      <w:color w:val="auto"/>
    </w:rPr>
  </w:style>
  <w:style w:type="paragraph" w:customStyle="1" w:styleId="188">
    <w:name w:val="Char Char7 Char"/>
    <w:basedOn w:val="1"/>
    <w:qFormat/>
    <w:uiPriority w:val="0"/>
    <w:pPr>
      <w:tabs>
        <w:tab w:val="left" w:pos="425"/>
      </w:tabs>
      <w:ind w:left="420" w:leftChars="200" w:firstLine="270" w:firstLineChars="150"/>
    </w:pPr>
    <w:rPr>
      <w:szCs w:val="20"/>
    </w:rPr>
  </w:style>
  <w:style w:type="paragraph" w:customStyle="1" w:styleId="18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0">
    <w:name w:val="正文文本缩进 31"/>
    <w:basedOn w:val="1"/>
    <w:qFormat/>
    <w:uiPriority w:val="0"/>
    <w:pPr>
      <w:spacing w:after="120"/>
      <w:ind w:left="420" w:leftChars="200"/>
    </w:pPr>
    <w:rPr>
      <w:sz w:val="16"/>
      <w:szCs w:val="16"/>
    </w:rPr>
  </w:style>
  <w:style w:type="paragraph" w:customStyle="1" w:styleId="191">
    <w:name w:val="CM23"/>
    <w:basedOn w:val="157"/>
    <w:next w:val="157"/>
    <w:qFormat/>
    <w:uiPriority w:val="0"/>
    <w:pPr>
      <w:spacing w:line="440" w:lineRule="atLeast"/>
    </w:pPr>
    <w:rPr>
      <w:rFonts w:cs="Times New Roman"/>
      <w:color w:val="auto"/>
    </w:rPr>
  </w:style>
  <w:style w:type="paragraph" w:customStyle="1" w:styleId="192">
    <w:name w:val="Char1 Char Char Char Char Char"/>
    <w:basedOn w:val="1"/>
    <w:qFormat/>
    <w:uiPriority w:val="0"/>
  </w:style>
  <w:style w:type="paragraph" w:customStyle="1" w:styleId="193">
    <w:name w:val="TOC 标题1"/>
    <w:basedOn w:val="5"/>
    <w:next w:val="1"/>
    <w:qFormat/>
    <w:uiPriority w:val="0"/>
    <w:pPr>
      <w:outlineLvl w:val="9"/>
    </w:pPr>
  </w:style>
  <w:style w:type="paragraph" w:customStyle="1" w:styleId="194">
    <w:name w:val="CM59"/>
    <w:basedOn w:val="157"/>
    <w:next w:val="157"/>
    <w:qFormat/>
    <w:uiPriority w:val="0"/>
    <w:pPr>
      <w:spacing w:after="810"/>
    </w:pPr>
    <w:rPr>
      <w:rFonts w:cs="Times New Roman"/>
      <w:color w:val="auto"/>
    </w:rPr>
  </w:style>
  <w:style w:type="paragraph" w:customStyle="1" w:styleId="195">
    <w:name w:val="Default_0"/>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6">
    <w:name w:val="CM52"/>
    <w:basedOn w:val="157"/>
    <w:next w:val="157"/>
    <w:qFormat/>
    <w:uiPriority w:val="0"/>
    <w:pPr>
      <w:spacing w:after="163"/>
    </w:pPr>
    <w:rPr>
      <w:rFonts w:cs="Times New Roman"/>
      <w:color w:val="auto"/>
    </w:rPr>
  </w:style>
  <w:style w:type="paragraph" w:customStyle="1" w:styleId="197">
    <w:name w:val="blockqu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8">
    <w:name w:val="CM92"/>
    <w:basedOn w:val="157"/>
    <w:next w:val="157"/>
    <w:qFormat/>
    <w:uiPriority w:val="0"/>
    <w:pPr>
      <w:spacing w:after="530"/>
    </w:pPr>
    <w:rPr>
      <w:rFonts w:cs="Times New Roman"/>
      <w:color w:val="auto"/>
    </w:rPr>
  </w:style>
  <w:style w:type="paragraph" w:customStyle="1" w:styleId="19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00">
    <w:name w:val="样式 标题 3 + (中文) 黑体 小四 非加粗 段前: 7.8 磅 段后: 0 磅 行距: 固定值 20 磅_0"/>
    <w:basedOn w:val="122"/>
    <w:qFormat/>
    <w:uiPriority w:val="0"/>
    <w:pPr>
      <w:spacing w:before="0" w:after="0" w:line="400" w:lineRule="exact"/>
    </w:pPr>
    <w:rPr>
      <w:rFonts w:eastAsia="黑体" w:cs="宋体"/>
      <w:b w:val="0"/>
      <w:bCs w:val="0"/>
      <w:sz w:val="24"/>
      <w:szCs w:val="20"/>
    </w:rPr>
  </w:style>
  <w:style w:type="paragraph" w:customStyle="1" w:styleId="201">
    <w:name w:val="Char Char Char Char Char Char Char"/>
    <w:basedOn w:val="1"/>
    <w:qFormat/>
    <w:uiPriority w:val="0"/>
    <w:rPr>
      <w:rFonts w:ascii="Tahoma" w:hAnsi="Tahoma"/>
      <w:sz w:val="24"/>
      <w:szCs w:val="20"/>
    </w:rPr>
  </w:style>
  <w:style w:type="paragraph" w:customStyle="1" w:styleId="20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paragraph" w:customStyle="1" w:styleId="204">
    <w:name w:val="CM54"/>
    <w:basedOn w:val="157"/>
    <w:next w:val="157"/>
    <w:qFormat/>
    <w:uiPriority w:val="0"/>
    <w:pPr>
      <w:spacing w:after="633"/>
    </w:pPr>
    <w:rPr>
      <w:rFonts w:cs="Times New Roman"/>
      <w:color w:val="auto"/>
    </w:rPr>
  </w:style>
  <w:style w:type="paragraph" w:customStyle="1" w:styleId="205">
    <w:name w:val="CM60"/>
    <w:basedOn w:val="157"/>
    <w:next w:val="157"/>
    <w:qFormat/>
    <w:uiPriority w:val="0"/>
    <w:pPr>
      <w:spacing w:after="878"/>
    </w:pPr>
    <w:rPr>
      <w:rFonts w:cs="Times New Roman"/>
      <w:color w:val="auto"/>
    </w:rPr>
  </w:style>
  <w:style w:type="paragraph" w:customStyle="1" w:styleId="206">
    <w:name w:val="CM1"/>
    <w:basedOn w:val="157"/>
    <w:next w:val="157"/>
    <w:qFormat/>
    <w:uiPriority w:val="0"/>
    <w:rPr>
      <w:rFonts w:cs="Times New Roman"/>
      <w:color w:val="auto"/>
    </w:rPr>
  </w:style>
  <w:style w:type="paragraph" w:customStyle="1" w:styleId="207">
    <w:name w:val="CM44"/>
    <w:basedOn w:val="157"/>
    <w:next w:val="157"/>
    <w:qFormat/>
    <w:uiPriority w:val="0"/>
    <w:pPr>
      <w:spacing w:line="440" w:lineRule="atLeast"/>
    </w:pPr>
    <w:rPr>
      <w:rFonts w:cs="Times New Roman"/>
      <w:color w:val="auto"/>
    </w:rPr>
  </w:style>
  <w:style w:type="paragraph" w:customStyle="1" w:styleId="208">
    <w:name w:val="CM55"/>
    <w:basedOn w:val="157"/>
    <w:next w:val="157"/>
    <w:qFormat/>
    <w:uiPriority w:val="0"/>
    <w:pPr>
      <w:spacing w:after="63"/>
    </w:pPr>
    <w:rPr>
      <w:rFonts w:cs="Times New Roman"/>
      <w:color w:val="auto"/>
    </w:rPr>
  </w:style>
  <w:style w:type="paragraph" w:customStyle="1" w:styleId="209">
    <w:name w:val="Char1 Char Char Char Char Char1"/>
    <w:basedOn w:val="1"/>
    <w:qFormat/>
    <w:uiPriority w:val="0"/>
  </w:style>
  <w:style w:type="paragraph" w:customStyle="1" w:styleId="210">
    <w:name w:val="Char Char Char Char Char Char2 Char Char Char Char"/>
    <w:basedOn w:val="1"/>
    <w:qFormat/>
    <w:uiPriority w:val="0"/>
    <w:rPr>
      <w:rFonts w:ascii="Tahoma" w:hAnsi="Tahoma" w:eastAsia="Times New Roman"/>
      <w:b/>
      <w:bCs/>
      <w:kern w:val="0"/>
      <w:sz w:val="24"/>
      <w:szCs w:val="20"/>
    </w:rPr>
  </w:style>
  <w:style w:type="paragraph" w:customStyle="1" w:styleId="211">
    <w:name w:val="CM18"/>
    <w:basedOn w:val="157"/>
    <w:next w:val="157"/>
    <w:qFormat/>
    <w:uiPriority w:val="0"/>
    <w:pPr>
      <w:spacing w:line="313" w:lineRule="atLeast"/>
    </w:pPr>
    <w:rPr>
      <w:rFonts w:cs="Times New Roman"/>
      <w:color w:val="auto"/>
    </w:rPr>
  </w:style>
  <w:style w:type="paragraph" w:customStyle="1" w:styleId="212">
    <w:name w:val="CM53"/>
    <w:basedOn w:val="157"/>
    <w:next w:val="157"/>
    <w:qFormat/>
    <w:uiPriority w:val="0"/>
    <w:pPr>
      <w:spacing w:after="513"/>
    </w:pPr>
    <w:rPr>
      <w:rFonts w:cs="Times New Roman"/>
      <w:color w:val="auto"/>
    </w:rPr>
  </w:style>
  <w:style w:type="paragraph" w:customStyle="1" w:styleId="213">
    <w:name w:val="正文文本_0"/>
    <w:basedOn w:val="158"/>
    <w:qFormat/>
    <w:uiPriority w:val="0"/>
    <w:pPr>
      <w:spacing w:after="120"/>
    </w:pPr>
  </w:style>
  <w:style w:type="paragraph" w:customStyle="1" w:styleId="214">
    <w:name w:val="修订2"/>
    <w:qFormat/>
    <w:uiPriority w:val="0"/>
    <w:rPr>
      <w:rFonts w:ascii="Times New Roman" w:hAnsi="Times New Roman" w:eastAsia="宋体" w:cs="Times New Roman"/>
      <w:kern w:val="2"/>
      <w:sz w:val="21"/>
      <w:szCs w:val="24"/>
      <w:lang w:val="en-US" w:eastAsia="zh-CN" w:bidi="ar-SA"/>
    </w:rPr>
  </w:style>
  <w:style w:type="paragraph" w:customStyle="1" w:styleId="215">
    <w:name w:val="CM43"/>
    <w:basedOn w:val="157"/>
    <w:next w:val="157"/>
    <w:qFormat/>
    <w:uiPriority w:val="0"/>
    <w:rPr>
      <w:rFonts w:cs="Times New Roman"/>
      <w:color w:val="auto"/>
    </w:rPr>
  </w:style>
  <w:style w:type="paragraph" w:customStyle="1" w:styleId="216">
    <w:name w:val="Char"/>
    <w:basedOn w:val="1"/>
    <w:qFormat/>
    <w:uiPriority w:val="0"/>
    <w:rPr>
      <w:rFonts w:ascii="仿宋_GB2312" w:eastAsia="仿宋_GB2312"/>
      <w:b/>
      <w:sz w:val="32"/>
      <w:szCs w:val="20"/>
    </w:rPr>
  </w:style>
  <w:style w:type="paragraph" w:customStyle="1" w:styleId="217">
    <w:name w:val="zbzw"/>
    <w:basedOn w:val="1"/>
    <w:qFormat/>
    <w:uiPriority w:val="0"/>
    <w:pPr>
      <w:tabs>
        <w:tab w:val="left" w:pos="720"/>
      </w:tabs>
      <w:spacing w:line="430" w:lineRule="exact"/>
      <w:ind w:right="-76"/>
    </w:pPr>
    <w:rPr>
      <w:szCs w:val="20"/>
    </w:rPr>
  </w:style>
  <w:style w:type="paragraph" w:customStyle="1" w:styleId="218">
    <w:name w:val="Char Char1 Char"/>
    <w:basedOn w:val="1"/>
    <w:qFormat/>
    <w:uiPriority w:val="0"/>
  </w:style>
  <w:style w:type="paragraph" w:customStyle="1" w:styleId="219">
    <w:name w:val="Char2 Char Char Char Char Char Char Char Char Char Char Char Char"/>
    <w:basedOn w:val="1"/>
    <w:qFormat/>
    <w:uiPriority w:val="0"/>
    <w:pPr>
      <w:tabs>
        <w:tab w:val="left" w:pos="360"/>
      </w:tabs>
    </w:pPr>
    <w:rPr>
      <w:rFonts w:eastAsia="仿宋_GB2312"/>
      <w:sz w:val="24"/>
    </w:rPr>
  </w:style>
  <w:style w:type="paragraph" w:customStyle="1" w:styleId="220">
    <w:name w:val="TOC 标题2"/>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21">
    <w:name w:val="CM94"/>
    <w:basedOn w:val="157"/>
    <w:next w:val="157"/>
    <w:qFormat/>
    <w:uiPriority w:val="0"/>
    <w:pPr>
      <w:spacing w:after="63"/>
    </w:pPr>
    <w:rPr>
      <w:rFonts w:cs="Times New Roman"/>
      <w:color w:val="auto"/>
    </w:rPr>
  </w:style>
  <w:style w:type="paragraph" w:customStyle="1" w:styleId="222">
    <w:name w:val="Char Char1 Char1"/>
    <w:basedOn w:val="1"/>
    <w:qFormat/>
    <w:uiPriority w:val="0"/>
  </w:style>
  <w:style w:type="paragraph" w:customStyle="1" w:styleId="223">
    <w:name w:val="CM45"/>
    <w:basedOn w:val="157"/>
    <w:next w:val="157"/>
    <w:qFormat/>
    <w:uiPriority w:val="0"/>
    <w:pPr>
      <w:spacing w:line="540" w:lineRule="atLeast"/>
    </w:pPr>
    <w:rPr>
      <w:rFonts w:cs="Times New Roman"/>
      <w:color w:val="auto"/>
    </w:rPr>
  </w:style>
  <w:style w:type="paragraph" w:customStyle="1" w:styleId="224">
    <w:name w:val="CM31"/>
    <w:basedOn w:val="157"/>
    <w:next w:val="157"/>
    <w:qFormat/>
    <w:uiPriority w:val="0"/>
    <w:rPr>
      <w:rFonts w:cs="Times New Roman"/>
      <w:color w:val="auto"/>
    </w:rPr>
  </w:style>
  <w:style w:type="paragraph" w:customStyle="1" w:styleId="225">
    <w:name w:val="CM37"/>
    <w:basedOn w:val="157"/>
    <w:next w:val="157"/>
    <w:qFormat/>
    <w:uiPriority w:val="0"/>
    <w:pPr>
      <w:spacing w:line="400" w:lineRule="atLeast"/>
    </w:pPr>
    <w:rPr>
      <w:rFonts w:cs="Times New Roman"/>
      <w:color w:val="auto"/>
    </w:rPr>
  </w:style>
  <w:style w:type="paragraph" w:customStyle="1" w:styleId="226">
    <w:name w:val="Char Char Char Char"/>
    <w:basedOn w:val="17"/>
    <w:qFormat/>
    <w:uiPriority w:val="0"/>
    <w:pPr>
      <w:adjustRightInd w:val="0"/>
      <w:snapToGrid w:val="0"/>
      <w:spacing w:line="360" w:lineRule="auto"/>
    </w:pPr>
    <w:rPr>
      <w:szCs w:val="20"/>
    </w:rPr>
  </w:style>
  <w:style w:type="paragraph" w:customStyle="1" w:styleId="227">
    <w:name w:val="Default_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标题 2_0"/>
    <w:basedOn w:val="158"/>
    <w:next w:val="158"/>
    <w:qFormat/>
    <w:uiPriority w:val="0"/>
    <w:pPr>
      <w:keepNext/>
      <w:keepLines/>
      <w:spacing w:before="260" w:after="260" w:line="416" w:lineRule="auto"/>
      <w:outlineLvl w:val="1"/>
    </w:pPr>
    <w:rPr>
      <w:rFonts w:ascii="Arial" w:hAnsi="Arial" w:eastAsia="黑体"/>
      <w:b/>
      <w:bCs/>
      <w:sz w:val="32"/>
      <w:szCs w:val="32"/>
    </w:rPr>
  </w:style>
  <w:style w:type="paragraph" w:customStyle="1" w:styleId="230">
    <w:name w:val="CM58"/>
    <w:basedOn w:val="157"/>
    <w:next w:val="157"/>
    <w:qFormat/>
    <w:uiPriority w:val="0"/>
    <w:pPr>
      <w:spacing w:after="445"/>
    </w:pPr>
    <w:rPr>
      <w:rFonts w:cs="Times New Roman"/>
      <w:color w:val="auto"/>
    </w:rPr>
  </w:style>
  <w:style w:type="paragraph" w:customStyle="1" w:styleId="231">
    <w:name w:val="CM32"/>
    <w:basedOn w:val="157"/>
    <w:next w:val="157"/>
    <w:qFormat/>
    <w:uiPriority w:val="0"/>
    <w:pPr>
      <w:spacing w:line="400" w:lineRule="atLeast"/>
    </w:pPr>
    <w:rPr>
      <w:rFonts w:cs="Times New Roman"/>
      <w:color w:val="auto"/>
    </w:rPr>
  </w:style>
  <w:style w:type="paragraph" w:customStyle="1" w:styleId="232">
    <w:name w:val="CM61"/>
    <w:basedOn w:val="157"/>
    <w:next w:val="157"/>
    <w:qFormat/>
    <w:uiPriority w:val="0"/>
    <w:pPr>
      <w:spacing w:after="1508"/>
    </w:pPr>
    <w:rPr>
      <w:rFonts w:cs="Times New Roman"/>
      <w:color w:val="auto"/>
    </w:rPr>
  </w:style>
  <w:style w:type="paragraph" w:customStyle="1" w:styleId="23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CM46"/>
    <w:basedOn w:val="157"/>
    <w:next w:val="157"/>
    <w:qFormat/>
    <w:uiPriority w:val="0"/>
    <w:pPr>
      <w:spacing w:line="1020" w:lineRule="atLeast"/>
    </w:pPr>
    <w:rPr>
      <w:rFonts w:cs="Times New Roman"/>
      <w:color w:val="auto"/>
    </w:rPr>
  </w:style>
  <w:style w:type="paragraph" w:customStyle="1" w:styleId="235">
    <w:name w:val="CM20"/>
    <w:basedOn w:val="157"/>
    <w:next w:val="157"/>
    <w:qFormat/>
    <w:uiPriority w:val="0"/>
    <w:pPr>
      <w:spacing w:line="400" w:lineRule="atLeast"/>
    </w:pPr>
    <w:rPr>
      <w:rFonts w:cs="Times New Roman"/>
      <w:color w:val="auto"/>
    </w:rPr>
  </w:style>
  <w:style w:type="paragraph" w:customStyle="1" w:styleId="236">
    <w:name w:val="简单回函地址"/>
    <w:basedOn w:val="1"/>
    <w:qFormat/>
    <w:uiPriority w:val="0"/>
    <w:rPr>
      <w:sz w:val="28"/>
      <w:szCs w:val="20"/>
    </w:rPr>
  </w:style>
  <w:style w:type="paragraph" w:customStyle="1" w:styleId="237">
    <w:name w:val="TOC 标题11"/>
    <w:basedOn w:val="5"/>
    <w:next w:val="1"/>
    <w:qFormat/>
    <w:uiPriority w:val="0"/>
    <w:pPr>
      <w:outlineLvl w:val="9"/>
    </w:pPr>
  </w:style>
  <w:style w:type="paragraph" w:customStyle="1" w:styleId="238">
    <w:name w:val="CM57"/>
    <w:basedOn w:val="157"/>
    <w:next w:val="157"/>
    <w:qFormat/>
    <w:uiPriority w:val="0"/>
    <w:pPr>
      <w:spacing w:after="570"/>
    </w:pPr>
    <w:rPr>
      <w:rFonts w:cs="Times New Roman"/>
      <w:color w:val="auto"/>
    </w:rPr>
  </w:style>
  <w:style w:type="paragraph" w:customStyle="1" w:styleId="239">
    <w:name w:val="正文－恩普"/>
    <w:basedOn w:val="15"/>
    <w:qFormat/>
    <w:uiPriority w:val="0"/>
    <w:pPr>
      <w:spacing w:line="360" w:lineRule="auto"/>
      <w:ind w:firstLine="200"/>
    </w:pPr>
    <w:rPr>
      <w:kern w:val="0"/>
      <w:sz w:val="20"/>
      <w:szCs w:val="20"/>
    </w:rPr>
  </w:style>
  <w:style w:type="paragraph" w:customStyle="1" w:styleId="240">
    <w:name w:val="Char Char Char Char11"/>
    <w:basedOn w:val="1"/>
    <w:qFormat/>
    <w:uiPriority w:val="0"/>
    <w:rPr>
      <w:kern w:val="0"/>
      <w:sz w:val="24"/>
      <w:szCs w:val="20"/>
    </w:rPr>
  </w:style>
  <w:style w:type="paragraph" w:customStyle="1" w:styleId="241">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CM91"/>
    <w:basedOn w:val="157"/>
    <w:next w:val="157"/>
    <w:qFormat/>
    <w:uiPriority w:val="0"/>
    <w:pPr>
      <w:spacing w:after="160"/>
    </w:pPr>
    <w:rPr>
      <w:rFonts w:cs="Times New Roman"/>
      <w:color w:val="auto"/>
    </w:rPr>
  </w:style>
  <w:style w:type="paragraph" w:customStyle="1" w:styleId="243">
    <w:name w:val="正文缩进2"/>
    <w:basedOn w:val="1"/>
    <w:next w:val="1"/>
    <w:qFormat/>
    <w:uiPriority w:val="0"/>
    <w:pPr>
      <w:ind w:firstLine="567"/>
    </w:pPr>
    <w:rPr>
      <w:rFonts w:ascii="Times New Roman" w:hAnsi="Times New Roman"/>
      <w:sz w:val="28"/>
      <w:szCs w:val="20"/>
    </w:rPr>
  </w:style>
  <w:style w:type="paragraph" w:customStyle="1" w:styleId="244">
    <w:name w:val="列出段落2"/>
    <w:basedOn w:val="1"/>
    <w:qFormat/>
    <w:uiPriority w:val="0"/>
    <w:pPr>
      <w:ind w:firstLine="420" w:firstLineChars="200"/>
    </w:pPr>
  </w:style>
  <w:style w:type="paragraph" w:customStyle="1" w:styleId="245">
    <w:name w:val="纯文本_0"/>
    <w:basedOn w:val="158"/>
    <w:qFormat/>
    <w:uiPriority w:val="0"/>
    <w:rPr>
      <w:rFonts w:ascii="宋体" w:hAnsi="Courier New"/>
      <w:szCs w:val="20"/>
    </w:rPr>
  </w:style>
  <w:style w:type="paragraph" w:customStyle="1" w:styleId="246">
    <w:name w:val="列表段落1"/>
    <w:basedOn w:val="1"/>
    <w:qFormat/>
    <w:uiPriority w:val="0"/>
    <w:pPr>
      <w:ind w:firstLine="420" w:firstLineChars="200"/>
    </w:pPr>
  </w:style>
  <w:style w:type="paragraph" w:customStyle="1" w:styleId="247">
    <w:name w:val="CM27"/>
    <w:basedOn w:val="157"/>
    <w:next w:val="157"/>
    <w:qFormat/>
    <w:uiPriority w:val="0"/>
    <w:pPr>
      <w:spacing w:line="400" w:lineRule="atLeast"/>
    </w:pPr>
    <w:rPr>
      <w:rFonts w:cs="Times New Roman"/>
      <w:color w:val="auto"/>
    </w:rPr>
  </w:style>
  <w:style w:type="paragraph" w:customStyle="1" w:styleId="248">
    <w:name w:val="引用11"/>
    <w:basedOn w:val="1"/>
    <w:next w:val="1"/>
    <w:qFormat/>
    <w:uiPriority w:val="0"/>
    <w:rPr>
      <w:i/>
      <w:color w:val="000000"/>
    </w:rPr>
  </w:style>
  <w:style w:type="paragraph" w:customStyle="1" w:styleId="249">
    <w:name w:val="_Style 5"/>
    <w:basedOn w:val="1"/>
    <w:qFormat/>
    <w:uiPriority w:val="0"/>
    <w:rPr>
      <w:rFonts w:ascii="Tahoma" w:hAnsi="Tahoma"/>
      <w:b/>
      <w:bCs/>
      <w:sz w:val="24"/>
      <w:szCs w:val="20"/>
    </w:rPr>
  </w:style>
  <w:style w:type="table" w:customStyle="1" w:styleId="250">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标题 4 字符"/>
    <w:qFormat/>
    <w:uiPriority w:val="0"/>
    <w:rPr>
      <w:rFonts w:ascii="Arial" w:hAnsi="Arial" w:eastAsia="黑体"/>
      <w:b/>
      <w:bCs/>
      <w:kern w:val="2"/>
      <w:sz w:val="28"/>
      <w:szCs w:val="28"/>
      <w:lang w:val="en-US" w:eastAsia="zh-CN" w:bidi="ar-SA"/>
    </w:rPr>
  </w:style>
  <w:style w:type="paragraph" w:customStyle="1" w:styleId="252">
    <w:name w:val="列表段落11"/>
    <w:basedOn w:val="1"/>
    <w:qFormat/>
    <w:uiPriority w:val="34"/>
    <w:pPr>
      <w:ind w:firstLine="420" w:firstLineChars="200"/>
    </w:pPr>
  </w:style>
  <w:style w:type="table" w:customStyle="1" w:styleId="253">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254">
    <w:name w:val="Char Char19"/>
    <w:qFormat/>
    <w:uiPriority w:val="0"/>
    <w:rPr>
      <w:rFonts w:eastAsia="宋体"/>
      <w:kern w:val="2"/>
      <w:sz w:val="24"/>
      <w:lang w:val="en-US" w:eastAsia="zh-CN" w:bidi="ar-SA"/>
    </w:rPr>
  </w:style>
  <w:style w:type="paragraph" w:customStyle="1" w:styleId="255">
    <w:name w:val="正文文本首行缩进1"/>
    <w:basedOn w:val="3"/>
    <w:qFormat/>
    <w:uiPriority w:val="0"/>
    <w:pPr>
      <w:tabs>
        <w:tab w:val="clear" w:pos="9360"/>
      </w:tabs>
      <w:ind w:firstLine="420" w:firstLineChars="100"/>
    </w:pPr>
    <w:rPr>
      <w:rFonts w:asciiTheme="minorHAnsi" w:hAnsiTheme="minorHAnsi" w:cstheme="minorBidi"/>
      <w:sz w:val="21"/>
      <w:szCs w:val="24"/>
    </w:rPr>
  </w:style>
  <w:style w:type="character" w:customStyle="1" w:styleId="256">
    <w:name w:val="明显参考2"/>
    <w:qFormat/>
    <w:uiPriority w:val="0"/>
    <w:rPr>
      <w:b/>
      <w:smallCaps/>
      <w:color w:val="C0504D"/>
      <w:spacing w:val="5"/>
      <w:u w:val="single"/>
    </w:rPr>
  </w:style>
  <w:style w:type="paragraph" w:customStyle="1" w:styleId="257">
    <w:name w:val="明显引用2"/>
    <w:basedOn w:val="1"/>
    <w:next w:val="1"/>
    <w:qFormat/>
    <w:uiPriority w:val="0"/>
    <w:pPr>
      <w:pBdr>
        <w:bottom w:val="single" w:color="4F81BD" w:sz="4" w:space="4"/>
      </w:pBdr>
      <w:spacing w:before="200" w:after="280"/>
      <w:ind w:left="936" w:right="936"/>
    </w:pPr>
    <w:rPr>
      <w:rFonts w:asciiTheme="minorHAnsi" w:hAnsiTheme="minorHAnsi" w:eastAsiaTheme="minorEastAsia" w:cstheme="minorBidi"/>
      <w:b/>
      <w:i/>
      <w:color w:val="4F81BD"/>
    </w:rPr>
  </w:style>
  <w:style w:type="character" w:customStyle="1" w:styleId="258">
    <w:name w:val="批注文字 Char"/>
    <w:qFormat/>
    <w:uiPriority w:val="0"/>
    <w:rPr>
      <w:rFonts w:ascii="Calibri" w:hAnsi="Calibri" w:eastAsia="宋体"/>
      <w:kern w:val="2"/>
      <w:sz w:val="21"/>
      <w:szCs w:val="22"/>
      <w:lang w:val="en-US" w:eastAsia="zh-CN" w:bidi="ar-SA"/>
    </w:rPr>
  </w:style>
  <w:style w:type="character" w:customStyle="1" w:styleId="259">
    <w:name w:val="书籍标题2"/>
    <w:qFormat/>
    <w:uiPriority w:val="0"/>
    <w:rPr>
      <w:b/>
      <w:smallCaps/>
      <w:spacing w:val="5"/>
    </w:rPr>
  </w:style>
  <w:style w:type="character" w:customStyle="1" w:styleId="260">
    <w:name w:val="正文缩进 字符"/>
    <w:link w:val="15"/>
    <w:qFormat/>
    <w:uiPriority w:val="0"/>
    <w:rPr>
      <w:rFonts w:ascii="Calibri" w:hAnsi="Calibri"/>
      <w:kern w:val="2"/>
      <w:sz w:val="21"/>
      <w:szCs w:val="22"/>
    </w:rPr>
  </w:style>
  <w:style w:type="character" w:customStyle="1" w:styleId="261">
    <w:name w:val="Char Char17"/>
    <w:qFormat/>
    <w:uiPriority w:val="0"/>
    <w:rPr>
      <w:rFonts w:ascii="Calibri" w:hAnsi="Calibri" w:eastAsia="宋体"/>
      <w:kern w:val="2"/>
      <w:sz w:val="21"/>
      <w:szCs w:val="22"/>
      <w:lang w:val="en-US" w:eastAsia="zh-CN" w:bidi="ar-SA"/>
    </w:rPr>
  </w:style>
  <w:style w:type="character" w:customStyle="1" w:styleId="262">
    <w:name w:val="正文文本 3 字符"/>
    <w:basedOn w:val="46"/>
    <w:link w:val="19"/>
    <w:qFormat/>
    <w:uiPriority w:val="0"/>
    <w:rPr>
      <w:rFonts w:ascii="仿宋_GB2312" w:hAnsi="宋体" w:eastAsia="仿宋_GB2312"/>
      <w:sz w:val="21"/>
      <w:u w:val="single"/>
    </w:rPr>
  </w:style>
  <w:style w:type="character" w:customStyle="1" w:styleId="263">
    <w:name w:val="纯文本 Char"/>
    <w:basedOn w:val="46"/>
    <w:qFormat/>
    <w:uiPriority w:val="0"/>
    <w:rPr>
      <w:rFonts w:ascii="宋体" w:hAnsi="Courier New" w:eastAsia="宋体" w:cs="Courier New"/>
      <w:color w:val="000000"/>
      <w:szCs w:val="21"/>
    </w:rPr>
  </w:style>
  <w:style w:type="character" w:customStyle="1" w:styleId="264">
    <w:name w:val="正文文本 Char3"/>
    <w:basedOn w:val="46"/>
    <w:semiHidden/>
    <w:qFormat/>
    <w:uiPriority w:val="99"/>
    <w:rPr>
      <w:rFonts w:ascii="微软雅黑" w:hAnsi="微软雅黑" w:eastAsia="微软雅黑" w:cs="微软雅黑"/>
      <w:color w:val="000000"/>
    </w:rPr>
  </w:style>
  <w:style w:type="character" w:customStyle="1" w:styleId="265">
    <w:name w:val="正文文本 2 字符"/>
    <w:basedOn w:val="46"/>
    <w:link w:val="39"/>
    <w:qFormat/>
    <w:uiPriority w:val="0"/>
    <w:rPr>
      <w:rFonts w:ascii="宋体" w:hAnsi="Calibri" w:eastAsia="仿宋_GB2312"/>
      <w:sz w:val="21"/>
    </w:rPr>
  </w:style>
  <w:style w:type="character" w:customStyle="1" w:styleId="266">
    <w:name w:val="批注主题 Char2"/>
    <w:basedOn w:val="70"/>
    <w:semiHidden/>
    <w:qFormat/>
    <w:uiPriority w:val="99"/>
    <w:rPr>
      <w:rFonts w:ascii="微软雅黑" w:hAnsi="微软雅黑" w:eastAsia="微软雅黑" w:cs="微软雅黑"/>
      <w:b/>
      <w:bCs/>
      <w:color w:val="000000"/>
      <w:kern w:val="2"/>
      <w:sz w:val="21"/>
      <w:szCs w:val="22"/>
      <w:lang w:val="en-US" w:eastAsia="zh-CN" w:bidi="ar-SA"/>
    </w:rPr>
  </w:style>
  <w:style w:type="character" w:customStyle="1" w:styleId="267">
    <w:name w:val="文档结构图 Char2"/>
    <w:basedOn w:val="46"/>
    <w:semiHidden/>
    <w:qFormat/>
    <w:uiPriority w:val="99"/>
    <w:rPr>
      <w:rFonts w:ascii="Microsoft YaHei UI" w:hAnsi="微软雅黑" w:eastAsia="Microsoft YaHei UI" w:cs="微软雅黑"/>
      <w:color w:val="000000"/>
      <w:sz w:val="18"/>
      <w:szCs w:val="18"/>
    </w:rPr>
  </w:style>
  <w:style w:type="character" w:customStyle="1" w:styleId="268">
    <w:name w:val="正文文本缩进 字符"/>
    <w:basedOn w:val="46"/>
    <w:link w:val="20"/>
    <w:qFormat/>
    <w:uiPriority w:val="0"/>
    <w:rPr>
      <w:rFonts w:ascii="Calibri" w:hAnsi="Calibri"/>
      <w:kern w:val="2"/>
      <w:sz w:val="21"/>
      <w:szCs w:val="22"/>
    </w:rPr>
  </w:style>
  <w:style w:type="character" w:customStyle="1" w:styleId="269">
    <w:name w:val="日期 Char2"/>
    <w:basedOn w:val="46"/>
    <w:semiHidden/>
    <w:qFormat/>
    <w:uiPriority w:val="99"/>
    <w:rPr>
      <w:rFonts w:ascii="微软雅黑" w:hAnsi="微软雅黑" w:eastAsia="微软雅黑" w:cs="微软雅黑"/>
      <w:color w:val="000000"/>
    </w:rPr>
  </w:style>
  <w:style w:type="character" w:customStyle="1" w:styleId="270">
    <w:name w:val="脚注文本 字符"/>
    <w:basedOn w:val="46"/>
    <w:link w:val="36"/>
    <w:qFormat/>
    <w:uiPriority w:val="0"/>
    <w:rPr>
      <w:rFonts w:ascii="Calibri" w:hAnsi="Calibri"/>
      <w:kern w:val="2"/>
      <w:sz w:val="18"/>
    </w:rPr>
  </w:style>
  <w:style w:type="character" w:customStyle="1" w:styleId="271">
    <w:name w:val="正文文本缩进 2 Char1"/>
    <w:basedOn w:val="46"/>
    <w:semiHidden/>
    <w:qFormat/>
    <w:uiPriority w:val="99"/>
    <w:rPr>
      <w:rFonts w:ascii="微软雅黑" w:hAnsi="微软雅黑" w:eastAsia="微软雅黑" w:cs="微软雅黑"/>
      <w:color w:val="000000"/>
    </w:rPr>
  </w:style>
  <w:style w:type="character" w:customStyle="1" w:styleId="272">
    <w:name w:val="正文文本缩进 3 字符"/>
    <w:basedOn w:val="46"/>
    <w:link w:val="37"/>
    <w:qFormat/>
    <w:uiPriority w:val="0"/>
    <w:rPr>
      <w:rFonts w:ascii="Calibri" w:hAnsi="Calibri"/>
      <w:sz w:val="24"/>
    </w:rPr>
  </w:style>
  <w:style w:type="character" w:customStyle="1" w:styleId="273">
    <w:name w:val="批注框文本 Char2"/>
    <w:basedOn w:val="46"/>
    <w:semiHidden/>
    <w:qFormat/>
    <w:uiPriority w:val="99"/>
    <w:rPr>
      <w:rFonts w:ascii="微软雅黑" w:hAnsi="微软雅黑" w:eastAsia="微软雅黑" w:cs="微软雅黑"/>
      <w:color w:val="000000"/>
      <w:sz w:val="18"/>
      <w:szCs w:val="18"/>
    </w:rPr>
  </w:style>
  <w:style w:type="character" w:customStyle="1" w:styleId="274">
    <w:name w:val="页脚 Char1"/>
    <w:basedOn w:val="46"/>
    <w:semiHidden/>
    <w:qFormat/>
    <w:uiPriority w:val="99"/>
    <w:rPr>
      <w:rFonts w:ascii="微软雅黑" w:hAnsi="微软雅黑" w:eastAsia="微软雅黑" w:cs="微软雅黑"/>
      <w:color w:val="000000"/>
      <w:sz w:val="18"/>
      <w:szCs w:val="18"/>
    </w:rPr>
  </w:style>
  <w:style w:type="character" w:customStyle="1" w:styleId="275">
    <w:name w:val="页眉 Char1"/>
    <w:basedOn w:val="46"/>
    <w:semiHidden/>
    <w:qFormat/>
    <w:uiPriority w:val="99"/>
    <w:rPr>
      <w:rFonts w:ascii="微软雅黑" w:hAnsi="微软雅黑" w:eastAsia="微软雅黑" w:cs="微软雅黑"/>
      <w:color w:val="000000"/>
      <w:sz w:val="18"/>
      <w:szCs w:val="18"/>
    </w:rPr>
  </w:style>
  <w:style w:type="character" w:customStyle="1" w:styleId="276">
    <w:name w:val="副标题 Char3"/>
    <w:basedOn w:val="46"/>
    <w:qFormat/>
    <w:uiPriority w:val="11"/>
    <w:rPr>
      <w:rFonts w:eastAsia="宋体" w:asciiTheme="majorHAnsi" w:hAnsiTheme="majorHAnsi" w:cstheme="majorBidi"/>
      <w:b/>
      <w:bCs/>
      <w:color w:val="000000"/>
      <w:kern w:val="28"/>
      <w:sz w:val="32"/>
      <w:szCs w:val="32"/>
    </w:rPr>
  </w:style>
  <w:style w:type="character" w:customStyle="1" w:styleId="277">
    <w:name w:val="HTML 预设格式 Char1"/>
    <w:basedOn w:val="46"/>
    <w:semiHidden/>
    <w:qFormat/>
    <w:uiPriority w:val="99"/>
    <w:rPr>
      <w:rFonts w:ascii="Courier New" w:hAnsi="Courier New" w:eastAsia="微软雅黑" w:cs="Courier New"/>
      <w:color w:val="000000"/>
      <w:sz w:val="20"/>
      <w:szCs w:val="20"/>
    </w:rPr>
  </w:style>
  <w:style w:type="character" w:customStyle="1" w:styleId="278">
    <w:name w:val="标题 Char3"/>
    <w:basedOn w:val="46"/>
    <w:qFormat/>
    <w:uiPriority w:val="10"/>
    <w:rPr>
      <w:rFonts w:eastAsia="宋体" w:asciiTheme="majorHAnsi" w:hAnsiTheme="majorHAnsi" w:cstheme="majorBidi"/>
      <w:b/>
      <w:bCs/>
      <w:color w:val="000000"/>
      <w:sz w:val="32"/>
      <w:szCs w:val="32"/>
    </w:rPr>
  </w:style>
  <w:style w:type="paragraph" w:customStyle="1" w:styleId="279">
    <w:name w:val="Char1"/>
    <w:basedOn w:val="1"/>
    <w:qFormat/>
    <w:uiPriority w:val="0"/>
    <w:pPr>
      <w:widowControl/>
    </w:pPr>
    <w:rPr>
      <w:rFonts w:ascii="宋体" w:hAnsi="Times New Roman"/>
      <w:sz w:val="28"/>
      <w:szCs w:val="20"/>
      <w:lang w:eastAsia="en-US"/>
    </w:rPr>
  </w:style>
  <w:style w:type="paragraph" w:customStyle="1" w:styleId="280">
    <w:name w:val="TOC 标题21"/>
    <w:basedOn w:val="5"/>
    <w:next w:val="1"/>
    <w:qFormat/>
    <w:uiPriority w:val="0"/>
    <w:pPr>
      <w:outlineLvl w:val="9"/>
    </w:pPr>
  </w:style>
  <w:style w:type="character" w:customStyle="1" w:styleId="281">
    <w:name w:val="Body text|2_"/>
    <w:link w:val="282"/>
    <w:qFormat/>
    <w:uiPriority w:val="0"/>
    <w:rPr>
      <w:rFonts w:ascii="PMingLiU" w:hAnsi="PMingLiU" w:eastAsia="PMingLiU" w:cs="PMingLiU"/>
      <w:shd w:val="clear" w:color="auto" w:fill="FFFFFF"/>
    </w:rPr>
  </w:style>
  <w:style w:type="paragraph" w:customStyle="1" w:styleId="282">
    <w:name w:val="Body text|21"/>
    <w:basedOn w:val="1"/>
    <w:link w:val="281"/>
    <w:qFormat/>
    <w:uiPriority w:val="0"/>
    <w:pPr>
      <w:shd w:val="clear" w:color="auto" w:fill="FFFFFF"/>
      <w:spacing w:before="580" w:line="360" w:lineRule="exact"/>
    </w:pPr>
    <w:rPr>
      <w:rFonts w:ascii="PMingLiU" w:hAnsi="PMingLiU" w:eastAsia="PMingLiU" w:cs="PMingLiU"/>
      <w:kern w:val="0"/>
      <w:sz w:val="20"/>
      <w:szCs w:val="20"/>
    </w:rPr>
  </w:style>
  <w:style w:type="character" w:customStyle="1" w:styleId="283">
    <w:name w:val="15"/>
    <w:qFormat/>
    <w:uiPriority w:val="0"/>
    <w:rPr>
      <w:rFonts w:hint="default" w:ascii="Times New Roman" w:hAnsi="Times New Roman" w:cs="Times New Roman"/>
      <w:color w:val="0000FF"/>
      <w:u w:val="single"/>
      <w:lang w:val="en-US" w:eastAsia="zh-CN" w:bidi="ar-SA"/>
    </w:rPr>
  </w:style>
  <w:style w:type="character" w:customStyle="1" w:styleId="284">
    <w:name w:val="Body text|2"/>
    <w:unhideWhenUsed/>
    <w:qFormat/>
    <w:uiPriority w:val="0"/>
    <w:rPr>
      <w:rFonts w:ascii="PMingLiU" w:hAnsi="PMingLiU" w:eastAsia="PMingLiU" w:cs="PMingLiU"/>
      <w:color w:val="000000"/>
      <w:spacing w:val="0"/>
      <w:w w:val="100"/>
      <w:position w:val="0"/>
      <w:szCs w:val="20"/>
      <w:shd w:val="clear" w:color="auto" w:fill="FFFFFF"/>
      <w:lang w:val="zh-CN" w:eastAsia="zh-CN" w:bidi="zh-CN"/>
    </w:rPr>
  </w:style>
  <w:style w:type="character" w:customStyle="1" w:styleId="285">
    <w:name w:val="Body text|2 + PMingLiU"/>
    <w:unhideWhenUsed/>
    <w:qFormat/>
    <w:uiPriority w:val="0"/>
    <w:rPr>
      <w:rFonts w:ascii="PMingLiU" w:hAnsi="PMingLiU" w:eastAsia="PMingLiU" w:cs="PMingLiU"/>
      <w:color w:val="000000"/>
      <w:spacing w:val="0"/>
      <w:w w:val="100"/>
      <w:position w:val="0"/>
      <w:sz w:val="21"/>
      <w:szCs w:val="21"/>
      <w:shd w:val="clear" w:color="auto" w:fill="FFFFFF"/>
      <w:lang w:val="zh-CN" w:eastAsia="zh-CN" w:bidi="zh-CN"/>
    </w:rPr>
  </w:style>
  <w:style w:type="paragraph" w:customStyle="1" w:styleId="286">
    <w:name w:val="正文_2_0"/>
    <w:basedOn w:val="287"/>
    <w:qFormat/>
    <w:uiPriority w:val="0"/>
    <w:rPr>
      <w:rFonts w:ascii="Calibri" w:hAnsi="Calibri"/>
      <w:szCs w:val="21"/>
    </w:rPr>
  </w:style>
  <w:style w:type="paragraph" w:customStyle="1" w:styleId="28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标题 1_0"/>
    <w:basedOn w:val="96"/>
    <w:next w:val="96"/>
    <w:qFormat/>
    <w:uiPriority w:val="0"/>
    <w:pPr>
      <w:keepNext/>
      <w:keepLines/>
      <w:spacing w:before="340" w:after="330" w:line="576" w:lineRule="auto"/>
      <w:outlineLvl w:val="0"/>
    </w:pPr>
    <w:rPr>
      <w:b/>
      <w:kern w:val="44"/>
      <w:sz w:val="44"/>
      <w:szCs w:val="20"/>
    </w:rPr>
  </w:style>
  <w:style w:type="paragraph" w:customStyle="1" w:styleId="289">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正文文本_0_0"/>
    <w:basedOn w:val="289"/>
    <w:qFormat/>
    <w:uiPriority w:val="0"/>
    <w:rPr>
      <w:sz w:val="24"/>
      <w:szCs w:val="24"/>
    </w:rPr>
  </w:style>
  <w:style w:type="paragraph" w:customStyle="1" w:styleId="291">
    <w:name w:val="纯文本_0_0"/>
    <w:basedOn w:val="289"/>
    <w:qFormat/>
    <w:uiPriority w:val="0"/>
    <w:rPr>
      <w:rFonts w:ascii="宋体" w:hAnsi="Courier New"/>
      <w:szCs w:val="21"/>
    </w:rPr>
  </w:style>
  <w:style w:type="paragraph" w:customStyle="1" w:styleId="29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94">
    <w:name w:val="Char Char52"/>
    <w:qFormat/>
    <w:uiPriority w:val="0"/>
    <w:rPr>
      <w:rFonts w:ascii="Arial" w:hAnsi="Arial" w:eastAsia="黑体"/>
      <w:b/>
      <w:bCs/>
      <w:kern w:val="2"/>
      <w:sz w:val="28"/>
      <w:szCs w:val="28"/>
      <w:lang w:val="en-US" w:eastAsia="zh-CN" w:bidi="ar-SA"/>
    </w:rPr>
  </w:style>
  <w:style w:type="character" w:customStyle="1" w:styleId="295">
    <w:name w:val="明显引用 字符"/>
    <w:link w:val="296"/>
    <w:qFormat/>
    <w:uiPriority w:val="0"/>
    <w:rPr>
      <w:b/>
      <w:bCs/>
      <w:i/>
      <w:iCs/>
      <w:color w:val="4F81BD"/>
    </w:rPr>
  </w:style>
  <w:style w:type="paragraph" w:customStyle="1" w:styleId="296">
    <w:name w:val="明显引用3"/>
    <w:basedOn w:val="1"/>
    <w:next w:val="1"/>
    <w:link w:val="295"/>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297">
    <w:name w:val="明显引用 字符1"/>
    <w:basedOn w:val="46"/>
    <w:qFormat/>
    <w:uiPriority w:val="30"/>
    <w:rPr>
      <w:rFonts w:ascii="Calibri" w:hAnsi="Calibri"/>
      <w:i/>
      <w:iCs/>
      <w:color w:val="5B9BD5" w:themeColor="accent1"/>
      <w:kern w:val="2"/>
      <w:sz w:val="21"/>
      <w:szCs w:val="22"/>
      <w14:textFill>
        <w14:solidFill>
          <w14:schemeClr w14:val="accent1"/>
        </w14:solidFill>
      </w14:textFill>
    </w:rPr>
  </w:style>
  <w:style w:type="character" w:customStyle="1" w:styleId="298">
    <w:name w:val="不明显强调3"/>
    <w:qFormat/>
    <w:uiPriority w:val="0"/>
    <w:rPr>
      <w:i/>
      <w:iCs/>
      <w:color w:val="808080"/>
    </w:rPr>
  </w:style>
  <w:style w:type="character" w:customStyle="1" w:styleId="299">
    <w:name w:val="明显参考3"/>
    <w:qFormat/>
    <w:uiPriority w:val="0"/>
    <w:rPr>
      <w:b/>
      <w:bCs/>
      <w:smallCaps/>
      <w:color w:val="C0504D"/>
      <w:spacing w:val="5"/>
      <w:u w:val="single"/>
    </w:rPr>
  </w:style>
  <w:style w:type="character" w:customStyle="1" w:styleId="300">
    <w:name w:val="书籍标题3"/>
    <w:qFormat/>
    <w:uiPriority w:val="0"/>
    <w:rPr>
      <w:b/>
      <w:bCs/>
      <w:smallCaps/>
      <w:spacing w:val="5"/>
    </w:rPr>
  </w:style>
  <w:style w:type="character" w:customStyle="1" w:styleId="301">
    <w:name w:val="引用 字符"/>
    <w:link w:val="302"/>
    <w:qFormat/>
    <w:uiPriority w:val="0"/>
    <w:rPr>
      <w:i/>
      <w:iCs/>
      <w:color w:val="000000"/>
    </w:rPr>
  </w:style>
  <w:style w:type="paragraph" w:customStyle="1" w:styleId="302">
    <w:name w:val="引用2"/>
    <w:basedOn w:val="1"/>
    <w:next w:val="1"/>
    <w:link w:val="301"/>
    <w:qFormat/>
    <w:uiPriority w:val="0"/>
    <w:rPr>
      <w:rFonts w:ascii="Times New Roman" w:hAnsi="Times New Roman"/>
      <w:i/>
      <w:iCs/>
      <w:color w:val="000000"/>
      <w:kern w:val="0"/>
      <w:sz w:val="20"/>
      <w:szCs w:val="20"/>
    </w:rPr>
  </w:style>
  <w:style w:type="character" w:customStyle="1" w:styleId="303">
    <w:name w:val="引用 字符1"/>
    <w:basedOn w:val="46"/>
    <w:qFormat/>
    <w:uiPriority w:val="2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304">
    <w:name w:val="明显强调2"/>
    <w:qFormat/>
    <w:uiPriority w:val="0"/>
    <w:rPr>
      <w:b/>
      <w:bCs/>
      <w:i/>
      <w:iCs/>
      <w:color w:val="4F81BD"/>
    </w:rPr>
  </w:style>
  <w:style w:type="character" w:customStyle="1" w:styleId="305">
    <w:name w:val="不明显参考3"/>
    <w:qFormat/>
    <w:uiPriority w:val="0"/>
    <w:rPr>
      <w:smallCaps/>
      <w:color w:val="C0504D"/>
      <w:u w:val="single"/>
    </w:rPr>
  </w:style>
  <w:style w:type="paragraph" w:customStyle="1" w:styleId="306">
    <w:name w:val="修订3"/>
    <w:qFormat/>
    <w:uiPriority w:val="0"/>
    <w:rPr>
      <w:rFonts w:ascii="Times New Roman" w:hAnsi="Times New Roman" w:eastAsia="宋体" w:cs="Times New Roman"/>
      <w:kern w:val="2"/>
      <w:sz w:val="21"/>
      <w:szCs w:val="24"/>
      <w:lang w:val="en-US" w:eastAsia="zh-CN" w:bidi="ar-SA"/>
    </w:rPr>
  </w:style>
  <w:style w:type="character" w:customStyle="1" w:styleId="307">
    <w:name w:val="标题 字符1"/>
    <w:basedOn w:val="46"/>
    <w:qFormat/>
    <w:uiPriority w:val="10"/>
    <w:rPr>
      <w:rFonts w:asciiTheme="majorHAnsi" w:hAnsiTheme="majorHAnsi" w:eastAsiaTheme="majorEastAsia" w:cstheme="majorBidi"/>
      <w:b/>
      <w:bCs/>
      <w:kern w:val="2"/>
      <w:sz w:val="32"/>
      <w:szCs w:val="32"/>
    </w:rPr>
  </w:style>
  <w:style w:type="character" w:customStyle="1" w:styleId="308">
    <w:name w:val="副标题 字符1"/>
    <w:basedOn w:val="46"/>
    <w:qFormat/>
    <w:uiPriority w:val="11"/>
    <w:rPr>
      <w:rFonts w:asciiTheme="minorHAnsi" w:hAnsiTheme="minorHAnsi" w:eastAsiaTheme="minorEastAsia" w:cstheme="minorBidi"/>
      <w:b/>
      <w:bCs/>
      <w:kern w:val="28"/>
      <w:sz w:val="32"/>
      <w:szCs w:val="32"/>
    </w:rPr>
  </w:style>
  <w:style w:type="paragraph" w:customStyle="1" w:styleId="309">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Table Paragraph"/>
    <w:basedOn w:val="1"/>
    <w:qFormat/>
    <w:uiPriority w:val="1"/>
    <w:pPr>
      <w:autoSpaceDE w:val="0"/>
      <w:autoSpaceDN w:val="0"/>
      <w:adjustRightInd w:val="0"/>
      <w:jc w:val="left"/>
    </w:pPr>
    <w:rPr>
      <w:kern w:val="0"/>
      <w:sz w:val="24"/>
      <w:szCs w:val="24"/>
    </w:rPr>
  </w:style>
  <w:style w:type="character" w:customStyle="1" w:styleId="311">
    <w:name w:val="标题 2 Char"/>
    <w:link w:val="6"/>
    <w:qFormat/>
    <w:uiPriority w:val="0"/>
    <w:rPr>
      <w:rFonts w:ascii="Arial" w:hAnsi="Arial"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B3B8B-7856-4772-B3BA-FC548F85F4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21559</Words>
  <Characters>23204</Characters>
  <Lines>397</Lines>
  <Paragraphs>111</Paragraphs>
  <TotalTime>35</TotalTime>
  <ScaleCrop>false</ScaleCrop>
  <LinksUpToDate>false</LinksUpToDate>
  <CharactersWithSpaces>26824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2021-07-05T16:36:00Z</dcterms:created>
  <dc:creator>建经</dc:creator>
  <cp:lastModifiedBy>Administrator</cp:lastModifiedBy>
  <cp:lastPrinted>2025-06-24T10:49:32Z</cp:lastPrinted>
  <dcterms:modified xsi:type="dcterms:W3CDTF">2025-06-24T11:32:21Z</dcterms:modified>
  <cp:revision>4095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6846776FA0014E9A8F7700120A98F40C_13</vt:lpwstr>
  </property>
  <property fmtid="{D5CDD505-2E9C-101B-9397-08002B2CF9AE}" pid="4" name="KSOTemplateDocerSaveRecord">
    <vt:lpwstr>eyJoZGlkIjoiYjAyMWI3MjQzMmFhYjg5MGU5ODU1MmNjM2IyZmRmYzYiLCJ1c2VySWQiOiI0Mjk3MDk5NDUifQ==</vt:lpwstr>
  </property>
</Properties>
</file>