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5EB57">
      <w:pPr>
        <w:pStyle w:val="6"/>
        <w:rPr>
          <w:rFonts w:hint="eastAsia" w:ascii="宋体" w:hAnsi="宋体" w:cs="宋体"/>
          <w:sz w:val="44"/>
          <w:szCs w:val="44"/>
        </w:rPr>
      </w:pPr>
      <w:r>
        <w:rPr>
          <w:rFonts w:hint="eastAsia" w:ascii="宋体" w:hAnsi="宋体" w:cs="宋体"/>
          <w:sz w:val="44"/>
          <w:szCs w:val="44"/>
        </w:rPr>
        <w:t>采购需求</w:t>
      </w:r>
    </w:p>
    <w:p w14:paraId="52641E08">
      <w:pPr>
        <w:adjustRightInd w:val="0"/>
        <w:snapToGrid w:val="0"/>
        <w:spacing w:line="440" w:lineRule="exact"/>
        <w:rPr>
          <w:rFonts w:hint="eastAsia" w:ascii="宋体" w:hAnsi="宋体" w:cs="宋体"/>
          <w:b/>
          <w:bCs/>
          <w:color w:val="000000"/>
          <w:sz w:val="24"/>
        </w:rPr>
      </w:pPr>
      <w:r>
        <w:rPr>
          <w:rFonts w:hint="eastAsia" w:ascii="宋体" w:hAnsi="宋体" w:cs="宋体"/>
          <w:b/>
          <w:bCs/>
          <w:color w:val="000000"/>
          <w:sz w:val="24"/>
        </w:rPr>
        <w:t>一、项目概述：</w:t>
      </w:r>
    </w:p>
    <w:p w14:paraId="61D9025C">
      <w:pPr>
        <w:adjustRightInd w:val="0"/>
        <w:snapToGrid w:val="0"/>
        <w:spacing w:line="440" w:lineRule="exact"/>
        <w:ind w:firstLine="352" w:firstLineChars="147"/>
        <w:rPr>
          <w:rFonts w:hint="eastAsia" w:ascii="宋体" w:hAnsi="宋体" w:cs="宋体"/>
          <w:color w:val="000000"/>
          <w:sz w:val="24"/>
        </w:rPr>
      </w:pPr>
      <w:r>
        <w:rPr>
          <w:rFonts w:hint="eastAsia" w:ascii="宋体" w:hAnsi="宋体"/>
          <w:bCs/>
          <w:sz w:val="24"/>
        </w:rPr>
        <w:t>本项目为“交钥匙”项目，采购内容为</w:t>
      </w:r>
      <w:r>
        <w:rPr>
          <w:rFonts w:hint="eastAsia" w:ascii="宋体" w:hAnsi="宋体"/>
          <w:bCs/>
          <w:sz w:val="24"/>
          <w:lang w:eastAsia="zh-CN"/>
        </w:rPr>
        <w:t>杭州市余杭区良渚实验学校（好运路）体育器材采购项目</w:t>
      </w:r>
      <w:r>
        <w:rPr>
          <w:rFonts w:hint="eastAsia" w:ascii="宋体" w:hAnsi="宋体"/>
          <w:bCs/>
          <w:sz w:val="24"/>
        </w:rPr>
        <w:t>。投标报价包括设备费、安装调试费用、招标代理费、税金、运输及运输保险费、质保期内维修保养费、特殊工具费、售后服务费、培训费、政策性文件规定及合同包含的所有风险、责任等各项全部费用。</w:t>
      </w:r>
    </w:p>
    <w:tbl>
      <w:tblPr>
        <w:tblStyle w:val="7"/>
        <w:tblW w:w="1435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3"/>
        <w:gridCol w:w="2146"/>
        <w:gridCol w:w="586"/>
        <w:gridCol w:w="616"/>
        <w:gridCol w:w="2448"/>
        <w:gridCol w:w="7872"/>
      </w:tblGrid>
      <w:tr w14:paraId="5EBA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8630A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5EB3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     名</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430D7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5E23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01321C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3A2F7AF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r>
      <w:tr w14:paraId="23A7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7B2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C682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电动液压篮球架</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03E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37F8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594A2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297815</wp:posOffset>
                  </wp:positionH>
                  <wp:positionV relativeFrom="paragraph">
                    <wp:posOffset>56515</wp:posOffset>
                  </wp:positionV>
                  <wp:extent cx="798195" cy="785495"/>
                  <wp:effectExtent l="0" t="0" r="1905" b="14605"/>
                  <wp:wrapNone/>
                  <wp:docPr id="95" name="图片_1"/>
                  <wp:cNvGraphicFramePr/>
                  <a:graphic xmlns:a="http://schemas.openxmlformats.org/drawingml/2006/main">
                    <a:graphicData uri="http://schemas.openxmlformats.org/drawingml/2006/picture">
                      <pic:pic xmlns:pic="http://schemas.openxmlformats.org/drawingml/2006/picture">
                        <pic:nvPicPr>
                          <pic:cNvPr id="95" name="图片_1"/>
                          <pic:cNvPicPr/>
                        </pic:nvPicPr>
                        <pic:blipFill>
                          <a:blip r:embed="rId4"/>
                          <a:stretch>
                            <a:fillRect/>
                          </a:stretch>
                        </pic:blipFill>
                        <pic:spPr>
                          <a:xfrm>
                            <a:off x="0" y="0"/>
                            <a:ext cx="798195" cy="78549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325B64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1、产品技术规格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篮架伸臂≥2.55M，篮圈上沿离地面高3.05M，球架底座尺寸：长×宽×前高×后高≥1.95×1.1×0.67×0.4（M）（允许偏离±5%）。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2、产品用材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篮球架底座、底座前立柱、后立柱支撑架和油缸支撑架采用≥6 mm的铁板在专用折边机上折边拼焊而成，篮架立柱主要采用≥200×70×3mm方钢管、120×70×3mm方钢管和70×70×3mm方钢管拼焊而成，篮架伸臂采用≥140×140×4mm方钢管、140×70×3mm方钢管和70×50mm方钢管拼焊而成。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3、产品结构原理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电动液压篮球架采用微电脑控制系统，设有篮架升降系统、走轮伸缩机构、电器、液压系统。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篮架主体升降采用四连杆机构，使用时电机接通220V、50HZ单相电源即可启动，带动油泵，经微电脑控制系统进行“功能”转换，油缸随即产生伸缩运动，从而使球架立柱升降和底座走轮起落。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篮板规格：1800mm×1050mm，篮板配用国际通用的高强度安全玻璃篮板（13mm厚双层夹胶玻璃），并在篮板下沿侧面覆盖有保护圈，保护圈前后表面高度、厚度均≥20mm，底面厚度≥50mm，符合FIBA规则，能有效保护运动员扣篮时不受伤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★篮板刚性500N/1min，中心挠度≤6mm，取消外力1min后篮板恢复原状。（提供具有国家认可检测资质的第三方机构出具的检测报告）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★篮圈抗弯性能：弹性篮圈受力≥1050N/1min时，篮圈向下转动，角度不超过30度，卸载后应恢复原状。（提供具有国家认可检测资质的第三方机构出具的检测报告）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5、防护措施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篮架前立柱、底座、伸臂配备有专用护套，能有效保护运动员免受撞击，篮架底座下部设有防震垫，后部装有特制专用配重，单只配重≥500kg，能保证在篮圈根部施加3200N的载荷时，篮球架不倾翻。前立柱与伸臂间装有专用保险机构，能有效保证使用时的安全性及美观性。</w:t>
            </w:r>
          </w:p>
        </w:tc>
      </w:tr>
      <w:tr w14:paraId="5F77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89A5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3311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篮球赛计分器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EFE7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8FAE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1CE7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299720</wp:posOffset>
                  </wp:positionH>
                  <wp:positionV relativeFrom="paragraph">
                    <wp:posOffset>121285</wp:posOffset>
                  </wp:positionV>
                  <wp:extent cx="896620" cy="452755"/>
                  <wp:effectExtent l="0" t="0" r="17780" b="4445"/>
                  <wp:wrapNone/>
                  <wp:docPr id="99" name="图片_10"/>
                  <wp:cNvGraphicFramePr/>
                  <a:graphic xmlns:a="http://schemas.openxmlformats.org/drawingml/2006/main">
                    <a:graphicData uri="http://schemas.openxmlformats.org/drawingml/2006/picture">
                      <pic:pic xmlns:pic="http://schemas.openxmlformats.org/drawingml/2006/picture">
                        <pic:nvPicPr>
                          <pic:cNvPr id="99" name="图片_10"/>
                          <pic:cNvPicPr/>
                        </pic:nvPicPr>
                        <pic:blipFill>
                          <a:blip r:embed="rId5"/>
                          <a:stretch>
                            <a:fillRect/>
                          </a:stretch>
                        </pic:blipFill>
                        <pic:spPr>
                          <a:xfrm>
                            <a:off x="0" y="0"/>
                            <a:ext cx="896620" cy="45275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15382B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1.篮球赛记分器为立式记分器，主要由支架、记分方框和记分牌组成，外形尺寸：长×宽×高=1380×540×1630（mm）（允许偏离±5%）。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2.记分器下支架主要由25×25的方管与φ32×2焊管拼焊而成，上支架主要由25×25的方管和40×25的方管拼焊而成，队名牌框采用专用铝合金型材制作，队名牌为白色雪覆板。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3．记分牌为手推式记分盒，采用PVC板制作。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3H+。产品具有耐酸碱、耐湿热、抗老化、外观美观等优点，能适合潮湿和酸雨环境，且前处理过程以及产品涂料配方均不含有毒元素，避免损害使用者的健康。</w:t>
            </w:r>
          </w:p>
        </w:tc>
      </w:tr>
      <w:tr w14:paraId="0830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5DF2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5C63C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组合式球类推车</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B1D15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49A51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2DDE26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shd w:val="clear" w:color="auto" w:fill="FFFF00"/>
                <w:lang w:val="en-US" w:eastAsia="zh-CN" w:bidi="ar"/>
              </w:rPr>
              <w:drawing>
                <wp:anchor distT="0" distB="0" distL="114300" distR="114300" simplePos="0" relativeHeight="251661312" behindDoc="0" locked="0" layoutInCell="1" allowOverlap="1">
                  <wp:simplePos x="0" y="0"/>
                  <wp:positionH relativeFrom="column">
                    <wp:posOffset>337185</wp:posOffset>
                  </wp:positionH>
                  <wp:positionV relativeFrom="paragraph">
                    <wp:posOffset>61595</wp:posOffset>
                  </wp:positionV>
                  <wp:extent cx="793750" cy="429260"/>
                  <wp:effectExtent l="0" t="0" r="6350" b="8890"/>
                  <wp:wrapNone/>
                  <wp:docPr id="97" name="图片_9"/>
                  <wp:cNvGraphicFramePr/>
                  <a:graphic xmlns:a="http://schemas.openxmlformats.org/drawingml/2006/main">
                    <a:graphicData uri="http://schemas.openxmlformats.org/drawingml/2006/picture">
                      <pic:pic xmlns:pic="http://schemas.openxmlformats.org/drawingml/2006/picture">
                        <pic:nvPicPr>
                          <pic:cNvPr id="97" name="图片_9"/>
                          <pic:cNvPicPr/>
                        </pic:nvPicPr>
                        <pic:blipFill>
                          <a:blip r:embed="rId6"/>
                          <a:stretch>
                            <a:fillRect/>
                          </a:stretch>
                        </pic:blipFill>
                        <pic:spPr>
                          <a:xfrm>
                            <a:off x="0" y="0"/>
                            <a:ext cx="793750" cy="42926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6F0DA26E">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1.推车外形基本尺寸：长×宽×高=9</w:t>
            </w:r>
            <w:r>
              <w:rPr>
                <w:rFonts w:hint="eastAsia" w:ascii="宋体" w:hAnsi="宋体" w:cs="宋体"/>
                <w:i w:val="0"/>
                <w:iCs w:val="0"/>
                <w:color w:val="auto"/>
                <w:kern w:val="0"/>
                <w:sz w:val="16"/>
                <w:szCs w:val="16"/>
                <w:u w:val="none"/>
                <w:lang w:val="en-US" w:eastAsia="zh-CN" w:bidi="ar"/>
              </w:rPr>
              <w:t>0</w:t>
            </w:r>
            <w:r>
              <w:rPr>
                <w:rFonts w:hint="eastAsia" w:ascii="宋体" w:hAnsi="宋体" w:eastAsia="宋体" w:cs="宋体"/>
                <w:i w:val="0"/>
                <w:iCs w:val="0"/>
                <w:color w:val="auto"/>
                <w:kern w:val="0"/>
                <w:sz w:val="16"/>
                <w:szCs w:val="16"/>
                <w:u w:val="none"/>
                <w:lang w:val="en-US" w:eastAsia="zh-CN" w:bidi="ar"/>
              </w:rPr>
              <w:t>0×800×800(㎜)（允许偏离±5%）。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2.推车主要采用φ22x1.5圆管在专用弯管机上弯曲成形后拼焊而成，推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车整体可折叠，存放时可减少空间。</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3.推车支脚底部装有滚轮，移动方便。</w:t>
            </w:r>
          </w:p>
        </w:tc>
      </w:tr>
      <w:tr w14:paraId="29BC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A2CA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76EF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移动式羽毛球柱</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7BF3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28EC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6EA12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510540</wp:posOffset>
                  </wp:positionH>
                  <wp:positionV relativeFrom="paragraph">
                    <wp:posOffset>27940</wp:posOffset>
                  </wp:positionV>
                  <wp:extent cx="538480" cy="584200"/>
                  <wp:effectExtent l="0" t="0" r="13970" b="6350"/>
                  <wp:wrapNone/>
                  <wp:docPr id="96" name="图片_270"/>
                  <wp:cNvGraphicFramePr/>
                  <a:graphic xmlns:a="http://schemas.openxmlformats.org/drawingml/2006/main">
                    <a:graphicData uri="http://schemas.openxmlformats.org/drawingml/2006/picture">
                      <pic:pic xmlns:pic="http://schemas.openxmlformats.org/drawingml/2006/picture">
                        <pic:nvPicPr>
                          <pic:cNvPr id="96" name="图片_270"/>
                          <pic:cNvPicPr/>
                        </pic:nvPicPr>
                        <pic:blipFill>
                          <a:blip r:embed="rId7"/>
                          <a:stretch>
                            <a:fillRect/>
                          </a:stretch>
                        </pic:blipFill>
                        <pic:spPr>
                          <a:xfrm>
                            <a:off x="0" y="0"/>
                            <a:ext cx="538480" cy="58420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1D9F40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1.产品结构 由底座、立柱、锁绳装置、高度微调装置和羽毛球网组成。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2.适用场地 适合两片场地之间尺寸≥1500mm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3.底    座 材料：高密度聚乙烯材料（HDPE）</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工艺：中空吹塑制造一次加工成型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耐老化性能：老化试验≥3500h，外观颜色变色评级≥3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高低温性能：高温＋80℃、低温-55℃下72h，无局部粉化、龟裂、斑点、起泡及明显变形等外观变化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环保性能：材料可回收4.底座铁板 材料：10mm钢板，材质：Q235B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工艺：激光切割一次成型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5.走    轮 φ75低摩擦软性宽幅PU轮，适用地板和PVC地胶场地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6.防 震 垫 每只底座设5块防震垫,满足底座摩擦力要求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7.配    重 单只≥85kg，满足产品稳定性要求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★具有NSCC国体认证。（提供有效期内的证书扫描件加盖公章）</w:t>
            </w:r>
          </w:p>
        </w:tc>
      </w:tr>
      <w:tr w14:paraId="2D9B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86DC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3137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羽毛球地胶</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6AF0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467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3D0D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343535</wp:posOffset>
                  </wp:positionH>
                  <wp:positionV relativeFrom="paragraph">
                    <wp:posOffset>15240</wp:posOffset>
                  </wp:positionV>
                  <wp:extent cx="738505" cy="488315"/>
                  <wp:effectExtent l="0" t="0" r="4445" b="6985"/>
                  <wp:wrapNone/>
                  <wp:docPr id="98" name="图片_1_SpCnt_1"/>
                  <wp:cNvGraphicFramePr/>
                  <a:graphic xmlns:a="http://schemas.openxmlformats.org/drawingml/2006/main">
                    <a:graphicData uri="http://schemas.openxmlformats.org/drawingml/2006/picture">
                      <pic:pic xmlns:pic="http://schemas.openxmlformats.org/drawingml/2006/picture">
                        <pic:nvPicPr>
                          <pic:cNvPr id="98" name="图片_1_SpCnt_1"/>
                          <pic:cNvPicPr/>
                        </pic:nvPicPr>
                        <pic:blipFill>
                          <a:blip r:embed="rId8"/>
                          <a:stretch>
                            <a:fillRect/>
                          </a:stretch>
                        </pic:blipFill>
                        <pic:spPr>
                          <a:xfrm>
                            <a:off x="0" y="0"/>
                            <a:ext cx="738505" cy="48831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3F0F9B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1.PVC运动地板总厚度≥5.0mm水晶沙纹，面质量偏差≤±1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2.加热尺寸变化率（纵向，横向）≤0.4%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3.邵氏硬度70-90度（邵A）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4.拉伸强度≥1.5MPa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5.拉断伸长率≥120%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6.拉断伸长率≥120%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7.灰分含量≤0.2%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8.静摩擦系数≥1.2，动摩擦系数≥0.8</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9.抗穿刺强度≥1000N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10.氧指数≥20%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11.撕裂强度≥120kN/m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12.为防止产品在潮湿环境滋生细菌，提供抗菌性能检测（大肠杆菌、金黄色葡萄球菌等5种及以上细菌），抗菌率≥99.5%检测报告。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13.★为保证产品环保性，提供ISO16000标准28天后甲苯、乙苯释放量≤100μg/m³的检测报告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.★为保证产品质量稳定性提供依据GB/T1842-2008标准，检测起止日期≥6000h的耐环境应力开裂破裂率0%，外观未破裂的检测报告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5</w:t>
            </w:r>
            <w:r>
              <w:rPr>
                <w:rFonts w:hint="eastAsia" w:ascii="宋体" w:hAnsi="宋体" w:eastAsia="宋体" w:cs="宋体"/>
                <w:i w:val="0"/>
                <w:iCs w:val="0"/>
                <w:color w:val="000000"/>
                <w:kern w:val="0"/>
                <w:sz w:val="16"/>
                <w:szCs w:val="16"/>
                <w:u w:val="none"/>
                <w:lang w:val="en-US" w:eastAsia="zh-CN" w:bidi="ar"/>
              </w:rPr>
              <w:t>.★为保证产品面层质量和耐污性，提供模拟地胶产品日常使用环境下的老化测试：检测日期不少于7000h耐人工气候（透过玻璃）老化，外观不准许有裂纹、不准许断裂，依据GB/T 11982.1-2015标准耐污染性0级，耐磨性(体积损失Fv)T级≤2mm3的检测报告。</w:t>
            </w:r>
          </w:p>
        </w:tc>
      </w:tr>
      <w:tr w14:paraId="5C04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CADB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87C2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排球柱</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1AA9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01FF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3C9C9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454660</wp:posOffset>
                  </wp:positionH>
                  <wp:positionV relativeFrom="paragraph">
                    <wp:posOffset>84455</wp:posOffset>
                  </wp:positionV>
                  <wp:extent cx="733425" cy="353060"/>
                  <wp:effectExtent l="0" t="0" r="9525" b="8890"/>
                  <wp:wrapNone/>
                  <wp:docPr id="128" name="图片_1_SpCnt_2"/>
                  <wp:cNvGraphicFramePr/>
                  <a:graphic xmlns:a="http://schemas.openxmlformats.org/drawingml/2006/main">
                    <a:graphicData uri="http://schemas.openxmlformats.org/drawingml/2006/picture">
                      <pic:pic xmlns:pic="http://schemas.openxmlformats.org/drawingml/2006/picture">
                        <pic:nvPicPr>
                          <pic:cNvPr id="128" name="图片_1_SpCnt_2"/>
                          <pic:cNvPicPr/>
                        </pic:nvPicPr>
                        <pic:blipFill>
                          <a:blip r:embed="rId9"/>
                          <a:stretch>
                            <a:fillRect/>
                          </a:stretch>
                        </pic:blipFill>
                        <pic:spPr>
                          <a:xfrm>
                            <a:off x="0" y="0"/>
                            <a:ext cx="733425" cy="35306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35342410">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立管外管：直径60mm ，立管内管：直径48mm壁厚2mm                                  </w:t>
            </w:r>
          </w:p>
          <w:p w14:paraId="6AEF6D89">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2.顶端滑轮：加厚ABS混轮                                                       </w:t>
            </w:r>
          </w:p>
          <w:p w14:paraId="12A768FA">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3.箱体尺寸;500*300*230mm（允许偏离±5%）                                               </w:t>
            </w:r>
          </w:p>
          <w:p w14:paraId="3B9FEBB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4.加配重重量：100KG以上</w:t>
            </w:r>
          </w:p>
        </w:tc>
      </w:tr>
      <w:tr w14:paraId="61C5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BC1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05E6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羽毛球裁判 椅</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E008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73B2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330F0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400050</wp:posOffset>
                  </wp:positionH>
                  <wp:positionV relativeFrom="paragraph">
                    <wp:posOffset>76200</wp:posOffset>
                  </wp:positionV>
                  <wp:extent cx="257810" cy="581025"/>
                  <wp:effectExtent l="0" t="0" r="8890" b="9525"/>
                  <wp:wrapNone/>
                  <wp:docPr id="120" name="IM_6"/>
                  <wp:cNvGraphicFramePr/>
                  <a:graphic xmlns:a="http://schemas.openxmlformats.org/drawingml/2006/main">
                    <a:graphicData uri="http://schemas.openxmlformats.org/drawingml/2006/picture">
                      <pic:pic xmlns:pic="http://schemas.openxmlformats.org/drawingml/2006/picture">
                        <pic:nvPicPr>
                          <pic:cNvPr id="120" name="IM_6"/>
                          <pic:cNvPicPr/>
                        </pic:nvPicPr>
                        <pic:blipFill>
                          <a:blip r:embed="rId10"/>
                          <a:stretch>
                            <a:fillRect/>
                          </a:stretch>
                        </pic:blipFill>
                        <pic:spPr>
                          <a:xfrm>
                            <a:off x="0" y="0"/>
                            <a:ext cx="257810" cy="58102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040A36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1、基本尺寸：长*宽*高*椅面高=1000*800*1850*1530（mm）（允许偏离±5%）。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2、羽毛球裁判椅主要由支架、写子板和座椅三大部分组成。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3、裁判椅底座、支架均采用50X30X2、40X25X2、25X25X2焊管拼焊而成，上部设有写子板，写子板为胶合板，采用铰链与支架连接，可灵活翻转。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4、裁判椅座椅采用中空吹塑椅，通过螺栓等紧固件与支架连接，可常年保持不褪色。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5、裁判椅底座配有走轮,移动方便，底座支架套有脚套，可保护体育场馆地板。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所有钢制件表面均抛丸处理后在自动喷涂线上采用纯聚酯粉末喷涂完成最后表面处理，涂层厚度70—80um，铅笔硬度≥3H+，划格处单面腐蚀＜2mm，产品具有耐酸减、耐湿热、抗老化、外观美观等优点，能适合潮湿和酸雨环境，且产品涂料配方不含有毒元素，避免损害使用者的健康。</w:t>
            </w:r>
          </w:p>
        </w:tc>
      </w:tr>
      <w:tr w14:paraId="458F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9E5E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DFF0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三折叠垫</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547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DF56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23B4A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361950</wp:posOffset>
                  </wp:positionH>
                  <wp:positionV relativeFrom="paragraph">
                    <wp:posOffset>7620</wp:posOffset>
                  </wp:positionV>
                  <wp:extent cx="761365" cy="154305"/>
                  <wp:effectExtent l="0" t="0" r="635" b="17145"/>
                  <wp:wrapNone/>
                  <wp:docPr id="130" name="图片_4"/>
                  <wp:cNvGraphicFramePr/>
                  <a:graphic xmlns:a="http://schemas.openxmlformats.org/drawingml/2006/main">
                    <a:graphicData uri="http://schemas.openxmlformats.org/drawingml/2006/picture">
                      <pic:pic xmlns:pic="http://schemas.openxmlformats.org/drawingml/2006/picture">
                        <pic:nvPicPr>
                          <pic:cNvPr id="130" name="图片_4"/>
                          <pic:cNvPicPr/>
                        </pic:nvPicPr>
                        <pic:blipFill>
                          <a:blip r:embed="rId11"/>
                          <a:stretch>
                            <a:fillRect/>
                          </a:stretch>
                        </pic:blipFill>
                        <pic:spPr>
                          <a:xfrm>
                            <a:off x="0" y="0"/>
                            <a:ext cx="761365" cy="15430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532D80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内胆PE珍珠海绵，帆布，三折叠。</w:t>
            </w:r>
          </w:p>
        </w:tc>
      </w:tr>
      <w:tr w14:paraId="2120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9E36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C98E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接力棒</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4F1F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135A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4A510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246380</wp:posOffset>
                  </wp:positionH>
                  <wp:positionV relativeFrom="paragraph">
                    <wp:posOffset>67945</wp:posOffset>
                  </wp:positionV>
                  <wp:extent cx="885825" cy="403860"/>
                  <wp:effectExtent l="0" t="0" r="9525" b="15240"/>
                  <wp:wrapNone/>
                  <wp:docPr id="124" name="图片_293"/>
                  <wp:cNvGraphicFramePr/>
                  <a:graphic xmlns:a="http://schemas.openxmlformats.org/drawingml/2006/main">
                    <a:graphicData uri="http://schemas.openxmlformats.org/drawingml/2006/picture">
                      <pic:pic xmlns:pic="http://schemas.openxmlformats.org/drawingml/2006/picture">
                        <pic:nvPicPr>
                          <pic:cNvPr id="124" name="图片_293"/>
                          <pic:cNvPicPr/>
                        </pic:nvPicPr>
                        <pic:blipFill>
                          <a:blip r:embed="rId12"/>
                          <a:stretch>
                            <a:fillRect/>
                          </a:stretch>
                        </pic:blipFill>
                        <pic:spPr>
                          <a:xfrm>
                            <a:off x="0" y="0"/>
                            <a:ext cx="885825" cy="40386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6BF638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1、接力棒尺寸：φ40×285（mm）。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2、接力棒采用δ0.5的铝合金制作，棒的两端倒角卷边处理。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3、接力棒的重量至少为50g。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4、棒的表面经氧化处理，颜色分红、黄、蓝、青、降红、黑色等。</w:t>
            </w:r>
          </w:p>
        </w:tc>
      </w:tr>
      <w:tr w14:paraId="31B3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7F26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0E36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单道划线车</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ED97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5B7B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39ECA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382905</wp:posOffset>
                  </wp:positionH>
                  <wp:positionV relativeFrom="paragraph">
                    <wp:posOffset>426720</wp:posOffset>
                  </wp:positionV>
                  <wp:extent cx="618490" cy="572770"/>
                  <wp:effectExtent l="0" t="0" r="10160" b="17780"/>
                  <wp:wrapNone/>
                  <wp:docPr id="118" name="图片_31"/>
                  <wp:cNvGraphicFramePr/>
                  <a:graphic xmlns:a="http://schemas.openxmlformats.org/drawingml/2006/main">
                    <a:graphicData uri="http://schemas.openxmlformats.org/drawingml/2006/picture">
                      <pic:pic xmlns:pic="http://schemas.openxmlformats.org/drawingml/2006/picture">
                        <pic:nvPicPr>
                          <pic:cNvPr id="118" name="图片_31"/>
                          <pic:cNvPicPr/>
                        </pic:nvPicPr>
                        <pic:blipFill>
                          <a:blip r:embed="rId13"/>
                          <a:stretch>
                            <a:fillRect/>
                          </a:stretch>
                        </pic:blipFill>
                        <pic:spPr>
                          <a:xfrm>
                            <a:off x="0" y="0"/>
                            <a:ext cx="618490" cy="57277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0FF9AA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1、单道划线车划线宽度可调：5cm-12cm；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2、划线车主要由料斗、料斗架、走轮架、手柄和线宽调节结构组成。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3、料斗采用1mm冷轧板在专用模具上制作。料斗架与走轮架主要采用Ф25×2、Ф30×1.5、3mm铁板、□150×150×3管材拼焊而成。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4、手柄采用φ32x1.5圆管在弯管机上一次成型，美观大方。手柄上装有巴套，手感舒适。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5、划线车走轮共3只，均为PU轮。能有效保护地面不受损伤。并且推行平稳。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6、划线车所有紧固件均采用达克锈处理或热镀锌处理，适用于户外，能保证长年不生锈。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3H+。产品具有耐酸碱、耐湿热、抗老化、外观美观等优点，能适合潮湿和酸雨环境，且前处理过程以及产品涂料配方均不含有毒元素，避免损害使用者的健康。</w:t>
            </w:r>
          </w:p>
        </w:tc>
      </w:tr>
      <w:tr w14:paraId="3EEA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611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C656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场地小推车</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188F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546B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52654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433705</wp:posOffset>
                  </wp:positionH>
                  <wp:positionV relativeFrom="paragraph">
                    <wp:posOffset>289560</wp:posOffset>
                  </wp:positionV>
                  <wp:extent cx="630555" cy="568325"/>
                  <wp:effectExtent l="0" t="0" r="17145" b="3175"/>
                  <wp:wrapNone/>
                  <wp:docPr id="129" name="图片_32"/>
                  <wp:cNvGraphicFramePr/>
                  <a:graphic xmlns:a="http://schemas.openxmlformats.org/drawingml/2006/main">
                    <a:graphicData uri="http://schemas.openxmlformats.org/drawingml/2006/picture">
                      <pic:pic xmlns:pic="http://schemas.openxmlformats.org/drawingml/2006/picture">
                        <pic:nvPicPr>
                          <pic:cNvPr id="129" name="图片_32"/>
                          <pic:cNvPicPr/>
                        </pic:nvPicPr>
                        <pic:blipFill>
                          <a:blip r:embed="rId14"/>
                          <a:stretch>
                            <a:fillRect/>
                          </a:stretch>
                        </pic:blipFill>
                        <pic:spPr>
                          <a:xfrm>
                            <a:off x="0" y="0"/>
                            <a:ext cx="630555" cy="56832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79D2EC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1.场地小推车可以折叠，主要由底架和推手柄组成。小推车基本尺寸：长×宽=900×610（㎜）（允许偏离±5%）。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2.场地小推车设有两只万向轮和两只定向轮，移动方便。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3H+。产品具有耐酸碱、耐湿热、抗老化、外观美观等优点，能适合潮湿和酸雨环境，且前处理过程以及产品涂料配方均不含有毒元素，避免损害使用者的健康。</w:t>
            </w:r>
          </w:p>
        </w:tc>
      </w:tr>
      <w:tr w14:paraId="3A4D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8019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2499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场地小推车</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5733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5011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5210A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485775</wp:posOffset>
                  </wp:positionH>
                  <wp:positionV relativeFrom="paragraph">
                    <wp:posOffset>872490</wp:posOffset>
                  </wp:positionV>
                  <wp:extent cx="582295" cy="713105"/>
                  <wp:effectExtent l="0" t="0" r="8255" b="10795"/>
                  <wp:wrapNone/>
                  <wp:docPr id="125" name="图片_37"/>
                  <wp:cNvGraphicFramePr/>
                  <a:graphic xmlns:a="http://schemas.openxmlformats.org/drawingml/2006/main">
                    <a:graphicData uri="http://schemas.openxmlformats.org/drawingml/2006/picture">
                      <pic:pic xmlns:pic="http://schemas.openxmlformats.org/drawingml/2006/picture">
                        <pic:nvPicPr>
                          <pic:cNvPr id="125" name="图片_37"/>
                          <pic:cNvPicPr/>
                        </pic:nvPicPr>
                        <pic:blipFill>
                          <a:blip r:embed="rId15"/>
                          <a:stretch>
                            <a:fillRect/>
                          </a:stretch>
                        </pic:blipFill>
                        <pic:spPr>
                          <a:xfrm>
                            <a:off x="0" y="0"/>
                            <a:ext cx="582295" cy="71310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030F8596">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场地小推车可以折叠，主要由底架和推手柄组成。小推车基本尺寸：长×宽=900×610（㎜）（允许偏离±5%）。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2.场地小推车设有两只万向轮和两只定向轮，移动方便。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产品具有耐酸碱、耐湿热、抗老化、外观美观等优点，能适合潮湿和酸雨环境，且前处理过程以及产品涂料配方均不含有毒元素，避免损害使用者的健康。</w:t>
            </w:r>
          </w:p>
          <w:p w14:paraId="39E6307B">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依据GB/T23176-2008《篮球架》的要求，对所投产品篮板支撑构架的刚性和稳定性（水平变形和垂直变形）进行检测，刚性检测：在篮板支撑构架上施加130N的外力持续1min，卸载后永久水平变形量为1mm；稳定性检测：在篮板支撑架上施加2700N的外力持续1min，卸载后永久性垂直变形量为2mm的。提供有资质的第三方检测机构出具的带有“CMA和CNAS”标识的检测报告复印件作为考核依据，不提供或提供不符合要求的不得分</w:t>
            </w:r>
          </w:p>
          <w:p w14:paraId="23BC38A6">
            <w:pPr>
              <w:keepNext w:val="0"/>
              <w:keepLines w:val="0"/>
              <w:widowControl/>
              <w:numPr>
                <w:ilvl w:val="0"/>
                <w:numId w:val="3"/>
              </w:numPr>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篮球架依据GB/T23176-2008《篮球架》的要求，对所投产品表面质量进行检测，涂层附着力达到0级，硬度达到4H，耐腐蚀性能达到8级的。提供有资质的第三方检测机构出具的带有“CMA和CNAS”标识的检测报告复印件作为考核依据，不提供或提供不符合要求的不得分；</w:t>
            </w:r>
          </w:p>
        </w:tc>
      </w:tr>
      <w:tr w14:paraId="0D80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413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6069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钢管足球门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92AA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5F90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A545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148590</wp:posOffset>
                  </wp:positionH>
                  <wp:positionV relativeFrom="paragraph">
                    <wp:posOffset>440690</wp:posOffset>
                  </wp:positionV>
                  <wp:extent cx="894080" cy="598805"/>
                  <wp:effectExtent l="0" t="0" r="1270" b="10795"/>
                  <wp:wrapNone/>
                  <wp:docPr id="119" name="图片_2"/>
                  <wp:cNvGraphicFramePr/>
                  <a:graphic xmlns:a="http://schemas.openxmlformats.org/drawingml/2006/main">
                    <a:graphicData uri="http://schemas.openxmlformats.org/drawingml/2006/picture">
                      <pic:pic xmlns:pic="http://schemas.openxmlformats.org/drawingml/2006/picture">
                        <pic:nvPicPr>
                          <pic:cNvPr id="119" name="图片_2"/>
                          <pic:cNvPicPr/>
                        </pic:nvPicPr>
                        <pic:blipFill>
                          <a:blip r:embed="rId16"/>
                          <a:stretch>
                            <a:fillRect/>
                          </a:stretch>
                        </pic:blipFill>
                        <pic:spPr>
                          <a:xfrm>
                            <a:off x="0" y="0"/>
                            <a:ext cx="894080" cy="59880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5EC439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1、球门内净基本尺寸：长×高×深=7320×2440×2650（㎜）（允许偏离±5%）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2、足球门由立杆、横梁、两侧撑杆、两侧横杆和后侧横杆组成。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3、球门立杆和横梁均采用φ120×4钢管制成，上设网勾，置网方便，球网系线柱两侧撑杆采用φ48×2.75的钢管制成，两侧横杆和后侧横杆均采用□100×40×3方管制作。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4、横梁和立杆上没有可能危害到运动员安全的连接物件露在外面。球门组装完成后，立杆与地面垂直，横梁与立杆的夹角为90°，连接件周边处理圆滑，无棱角。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5、球门两侧撑杆采用钢丝绳连接紧固，既可增强球门整体稳定性，又可起到撑网的作用。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6、为保证球门的整体稳定性，在球门后侧横杆位置配置了球门固定压板，保证球门的位置不因运动员的冲撞而移动位置。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7、球门整体可装拆，便于运输和安装。</w:t>
            </w:r>
          </w:p>
        </w:tc>
      </w:tr>
      <w:tr w14:paraId="14A6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FEAC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D2E9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五人制足球门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41C7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3B82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5F625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226060</wp:posOffset>
                  </wp:positionH>
                  <wp:positionV relativeFrom="paragraph">
                    <wp:posOffset>481965</wp:posOffset>
                  </wp:positionV>
                  <wp:extent cx="828675" cy="594995"/>
                  <wp:effectExtent l="0" t="0" r="9525" b="14605"/>
                  <wp:wrapNone/>
                  <wp:docPr id="126" name="图片_41"/>
                  <wp:cNvGraphicFramePr/>
                  <a:graphic xmlns:a="http://schemas.openxmlformats.org/drawingml/2006/main">
                    <a:graphicData uri="http://schemas.openxmlformats.org/drawingml/2006/picture">
                      <pic:pic xmlns:pic="http://schemas.openxmlformats.org/drawingml/2006/picture">
                        <pic:nvPicPr>
                          <pic:cNvPr id="126" name="图片_41"/>
                          <pic:cNvPicPr/>
                        </pic:nvPicPr>
                        <pic:blipFill>
                          <a:blip r:embed="rId17"/>
                          <a:stretch>
                            <a:fillRect/>
                          </a:stretch>
                        </pic:blipFill>
                        <pic:spPr>
                          <a:xfrm>
                            <a:off x="0" y="0"/>
                            <a:ext cx="828675" cy="59499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660BAB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1、球门内净基本尺寸：长×高=3000×2000（mm）（允许偏离±5%）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2、足球门由立杆、横梁、两侧撑杆、两侧横杆和后侧横杆组成。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3、球门立杆和横梁均采用□80×80×2.75钢管制成，上设网勾，置网方便，球网两侧撑杆采用φ32×2.5的钢管制成，两侧横杆和后侧连杆采用□80×40×2.75方管制作。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横梁和立杆上没有可能危害到运动员安全的连接物件露在外面。球门组装完成后，立杆与地面垂直，横梁与立杆的夹角为90°，连接件周边处理圆滑，无棱角。球门两侧撑杆采用钢丝绳连接紧固，既可增强球门整体稳定性，又可起到撑网的作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5、为保证球门的整体稳定性，在球门后侧横杆位置配置了球门固定压板，保证球门的位置不因运动员的冲撞而移动位置。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6、球门整体可装拆，便于运输和安装。</w:t>
            </w:r>
          </w:p>
        </w:tc>
      </w:tr>
      <w:tr w14:paraId="1125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74FD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1495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插地式排球柱</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8192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A688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75E22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405130</wp:posOffset>
                  </wp:positionH>
                  <wp:positionV relativeFrom="paragraph">
                    <wp:posOffset>1337945</wp:posOffset>
                  </wp:positionV>
                  <wp:extent cx="524510" cy="716915"/>
                  <wp:effectExtent l="0" t="0" r="8890" b="6985"/>
                  <wp:wrapNone/>
                  <wp:docPr id="121" name="图片_77"/>
                  <wp:cNvGraphicFramePr/>
                  <a:graphic xmlns:a="http://schemas.openxmlformats.org/drawingml/2006/main">
                    <a:graphicData uri="http://schemas.openxmlformats.org/drawingml/2006/picture">
                      <pic:pic xmlns:pic="http://schemas.openxmlformats.org/drawingml/2006/picture">
                        <pic:nvPicPr>
                          <pic:cNvPr id="121" name="图片_77"/>
                          <pic:cNvPicPr/>
                        </pic:nvPicPr>
                        <pic:blipFill>
                          <a:blip r:embed="rId18"/>
                          <a:stretch>
                            <a:fillRect/>
                          </a:stretch>
                        </pic:blipFill>
                        <pic:spPr>
                          <a:xfrm>
                            <a:off x="0" y="0"/>
                            <a:ext cx="524510" cy="71691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3584E3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1.排球柱由内外立柱，高度调节销和紧线机构组成。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2.排球柱外立柱选用φ89×8.5的铝合金型材，内立柱选用φ70异型铝型材制作，通过高度调节销使内立柱上下移动，实现网高调节高度：2.15m、2.24m、2.35m、2.43m。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3.二外立柱中，一立柱上置有网钩，另一立柱上置有棘爪紧线锁紧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机构，通过调节锁紧手柄，调节钢丝绳的松紧，实现网的高度要求。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排球柱外立柱底部设有40mm厚特制缓冲垫，与预埋件相配时起缓冲作用，能有效延长预埋件及立柱的使用寿命，立柱上部设有特制封套，能防止高度调节时内立柱外管与外立柱内管摩擦而引起漆膜脱落，从而影响整体美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5.排球柱配备有专用的预埋件，采用φ108×2.75圆管制作，预埋件底部托底和顶部盖帽均采用ABS成形，使用时把立柱插入预埋孔即可，不用时，取出排球柱立柱，盖上预埋盖即可，使用方便。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3H+。产品具有耐酸碱、耐湿热、抗老化、外观美观等优点，能适合潮湿和酸雨环境，且前处理过程以及产品涂料配方均不含有毒元素，避免损害使用者的健康。</w:t>
            </w:r>
          </w:p>
        </w:tc>
      </w:tr>
      <w:tr w14:paraId="6FAE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7F2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567B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比赛篮球7号</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5EA6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86BB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75B2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476250</wp:posOffset>
                  </wp:positionH>
                  <wp:positionV relativeFrom="paragraph">
                    <wp:posOffset>44450</wp:posOffset>
                  </wp:positionV>
                  <wp:extent cx="299085" cy="317500"/>
                  <wp:effectExtent l="0" t="0" r="5715" b="6350"/>
                  <wp:wrapNone/>
                  <wp:docPr id="127" name="图片_1_SpCnt_3"/>
                  <wp:cNvGraphicFramePr/>
                  <a:graphic xmlns:a="http://schemas.openxmlformats.org/drawingml/2006/main">
                    <a:graphicData uri="http://schemas.openxmlformats.org/drawingml/2006/picture">
                      <pic:pic xmlns:pic="http://schemas.openxmlformats.org/drawingml/2006/picture">
                        <pic:nvPicPr>
                          <pic:cNvPr id="127" name="图片_1_SpCnt_3"/>
                          <pic:cNvPicPr/>
                        </pic:nvPicPr>
                        <pic:blipFill>
                          <a:blip r:embed="rId19"/>
                          <a:stretch>
                            <a:fillRect/>
                          </a:stretch>
                        </pic:blipFill>
                        <pic:spPr>
                          <a:xfrm>
                            <a:off x="0" y="0"/>
                            <a:ext cx="299085" cy="31750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25E8E7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7号牛皮室内比赛篮球，严密丁基内胆，在保证篮球手感的同时也保证了篮球飞行稳定，室内表现出色。</w:t>
            </w:r>
          </w:p>
        </w:tc>
      </w:tr>
      <w:tr w14:paraId="342C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9058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EFEE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训练篮球5号</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E378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FEAA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00DC4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568960</wp:posOffset>
                  </wp:positionH>
                  <wp:positionV relativeFrom="paragraph">
                    <wp:posOffset>27940</wp:posOffset>
                  </wp:positionV>
                  <wp:extent cx="165100" cy="160655"/>
                  <wp:effectExtent l="0" t="0" r="6350" b="10795"/>
                  <wp:wrapNone/>
                  <wp:docPr id="122" name="图片_3"/>
                  <wp:cNvGraphicFramePr/>
                  <a:graphic xmlns:a="http://schemas.openxmlformats.org/drawingml/2006/main">
                    <a:graphicData uri="http://schemas.openxmlformats.org/drawingml/2006/picture">
                      <pic:pic xmlns:pic="http://schemas.openxmlformats.org/drawingml/2006/picture">
                        <pic:nvPicPr>
                          <pic:cNvPr id="122" name="图片_3"/>
                          <pic:cNvPicPr/>
                        </pic:nvPicPr>
                        <pic:blipFill>
                          <a:blip r:embed="rId20"/>
                          <a:stretch>
                            <a:fillRect/>
                          </a:stretch>
                        </pic:blipFill>
                        <pic:spPr>
                          <a:xfrm flipH="1">
                            <a:off x="0" y="0"/>
                            <a:ext cx="165100" cy="16065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247AB4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5号室内外通用，耐磨PU皮革，橡胶内胆，提升整体弹性。</w:t>
            </w:r>
          </w:p>
        </w:tc>
      </w:tr>
      <w:tr w14:paraId="1CB6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D3C5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B53F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94DF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AC32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5B35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580390</wp:posOffset>
                  </wp:positionH>
                  <wp:positionV relativeFrom="paragraph">
                    <wp:posOffset>40640</wp:posOffset>
                  </wp:positionV>
                  <wp:extent cx="157480" cy="151130"/>
                  <wp:effectExtent l="0" t="0" r="13970" b="1270"/>
                  <wp:wrapNone/>
                  <wp:docPr id="132" name="图片_6"/>
                  <wp:cNvGraphicFramePr/>
                  <a:graphic xmlns:a="http://schemas.openxmlformats.org/drawingml/2006/main">
                    <a:graphicData uri="http://schemas.openxmlformats.org/drawingml/2006/picture">
                      <pic:pic xmlns:pic="http://schemas.openxmlformats.org/drawingml/2006/picture">
                        <pic:nvPicPr>
                          <pic:cNvPr id="132" name="图片_6"/>
                          <pic:cNvPicPr/>
                        </pic:nvPicPr>
                        <pic:blipFill>
                          <a:blip r:embed="rId21"/>
                          <a:stretch>
                            <a:fillRect/>
                          </a:stretch>
                        </pic:blipFill>
                        <pic:spPr>
                          <a:xfrm>
                            <a:off x="0" y="0"/>
                            <a:ext cx="157480" cy="15113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4A4F93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手工缝制，选材，严格出厂标准，PU合成皮革，缠线纱胆，丁基内胆</w:t>
            </w:r>
          </w:p>
        </w:tc>
      </w:tr>
      <w:tr w14:paraId="008B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4B98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4DF1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乒乓球拍(横/直）</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314E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2F1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3AE59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584835</wp:posOffset>
                  </wp:positionH>
                  <wp:positionV relativeFrom="paragraph">
                    <wp:posOffset>18415</wp:posOffset>
                  </wp:positionV>
                  <wp:extent cx="113665" cy="168910"/>
                  <wp:effectExtent l="0" t="0" r="635" b="2540"/>
                  <wp:wrapNone/>
                  <wp:docPr id="123" name="图片_15"/>
                  <wp:cNvGraphicFramePr/>
                  <a:graphic xmlns:a="http://schemas.openxmlformats.org/drawingml/2006/main">
                    <a:graphicData uri="http://schemas.openxmlformats.org/drawingml/2006/picture">
                      <pic:pic xmlns:pic="http://schemas.openxmlformats.org/drawingml/2006/picture">
                        <pic:nvPicPr>
                          <pic:cNvPr id="123" name="图片_15"/>
                          <pic:cNvPicPr/>
                        </pic:nvPicPr>
                        <pic:blipFill>
                          <a:blip r:embed="rId22"/>
                          <a:stretch>
                            <a:fillRect/>
                          </a:stretch>
                        </pic:blipFill>
                        <pic:spPr>
                          <a:xfrm>
                            <a:off x="0" y="0"/>
                            <a:ext cx="113665" cy="16891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48F994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五层纯木底板，手柄控制力好，经典套胶，进太击球细腻，更稳定</w:t>
            </w:r>
          </w:p>
        </w:tc>
      </w:tr>
      <w:tr w14:paraId="2FB7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8BF6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2BD3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395D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7D94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6DBAD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494665</wp:posOffset>
                  </wp:positionH>
                  <wp:positionV relativeFrom="paragraph">
                    <wp:posOffset>33655</wp:posOffset>
                  </wp:positionV>
                  <wp:extent cx="250825" cy="145415"/>
                  <wp:effectExtent l="0" t="0" r="15875" b="6985"/>
                  <wp:wrapNone/>
                  <wp:docPr id="131" name="图片_16"/>
                  <wp:cNvGraphicFramePr/>
                  <a:graphic xmlns:a="http://schemas.openxmlformats.org/drawingml/2006/main">
                    <a:graphicData uri="http://schemas.openxmlformats.org/drawingml/2006/picture">
                      <pic:pic xmlns:pic="http://schemas.openxmlformats.org/drawingml/2006/picture">
                        <pic:nvPicPr>
                          <pic:cNvPr id="131" name="图片_16"/>
                          <pic:cNvPicPr/>
                        </pic:nvPicPr>
                        <pic:blipFill>
                          <a:blip r:embed="rId23"/>
                          <a:stretch>
                            <a:fillRect/>
                          </a:stretch>
                        </pic:blipFill>
                        <pic:spPr>
                          <a:xfrm>
                            <a:off x="0" y="0"/>
                            <a:ext cx="250825" cy="14541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1D730C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D40+，有缝，有重心，更精准，圆度更圆，变形小，耐打，弹性足，每盒10只装</w:t>
            </w:r>
          </w:p>
        </w:tc>
      </w:tr>
      <w:tr w14:paraId="72D3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E8E7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3D5E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口哨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D6D5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0C6A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53EF6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528955</wp:posOffset>
                  </wp:positionH>
                  <wp:positionV relativeFrom="paragraph">
                    <wp:posOffset>28575</wp:posOffset>
                  </wp:positionV>
                  <wp:extent cx="169545" cy="153670"/>
                  <wp:effectExtent l="0" t="0" r="1905" b="17780"/>
                  <wp:wrapNone/>
                  <wp:docPr id="133" name="图片_30"/>
                  <wp:cNvGraphicFramePr/>
                  <a:graphic xmlns:a="http://schemas.openxmlformats.org/drawingml/2006/main">
                    <a:graphicData uri="http://schemas.openxmlformats.org/drawingml/2006/picture">
                      <pic:pic xmlns:pic="http://schemas.openxmlformats.org/drawingml/2006/picture">
                        <pic:nvPicPr>
                          <pic:cNvPr id="133" name="图片_30"/>
                          <pic:cNvPicPr/>
                        </pic:nvPicPr>
                        <pic:blipFill>
                          <a:blip r:embed="rId24"/>
                          <a:stretch>
                            <a:fillRect/>
                          </a:stretch>
                        </pic:blipFill>
                        <pic:spPr>
                          <a:xfrm>
                            <a:off x="0" y="0"/>
                            <a:ext cx="169545" cy="15367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725C9D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不锈钢双腔高频口哨，金属亮色，哨长7.9cm,尼龙绳48cm,净重18g</w:t>
            </w:r>
          </w:p>
        </w:tc>
      </w:tr>
      <w:tr w14:paraId="0E6D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F246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BD4C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拔河绳</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A172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66E4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24DEC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483235</wp:posOffset>
                  </wp:positionH>
                  <wp:positionV relativeFrom="paragraph">
                    <wp:posOffset>12700</wp:posOffset>
                  </wp:positionV>
                  <wp:extent cx="295275" cy="194310"/>
                  <wp:effectExtent l="0" t="0" r="9525" b="15240"/>
                  <wp:wrapNone/>
                  <wp:docPr id="134" name="图片_76"/>
                  <wp:cNvGraphicFramePr/>
                  <a:graphic xmlns:a="http://schemas.openxmlformats.org/drawingml/2006/main">
                    <a:graphicData uri="http://schemas.openxmlformats.org/drawingml/2006/picture">
                      <pic:pic xmlns:pic="http://schemas.openxmlformats.org/drawingml/2006/picture">
                        <pic:nvPicPr>
                          <pic:cNvPr id="134" name="图片_76"/>
                          <pic:cNvPicPr/>
                        </pic:nvPicPr>
                        <pic:blipFill>
                          <a:blip r:embed="rId25"/>
                          <a:stretch>
                            <a:fillRect/>
                          </a:stretch>
                        </pic:blipFill>
                        <pic:spPr>
                          <a:xfrm>
                            <a:off x="0" y="0"/>
                            <a:ext cx="295275" cy="19431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276556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麻绳，30米，直径4cm，黄麻</w:t>
            </w:r>
          </w:p>
        </w:tc>
      </w:tr>
      <w:tr w14:paraId="28EEF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1B9C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5844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D16F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7E5F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0C827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552450</wp:posOffset>
                  </wp:positionH>
                  <wp:positionV relativeFrom="paragraph">
                    <wp:posOffset>12700</wp:posOffset>
                  </wp:positionV>
                  <wp:extent cx="177800" cy="182880"/>
                  <wp:effectExtent l="0" t="0" r="12700" b="7620"/>
                  <wp:wrapNone/>
                  <wp:docPr id="100" name="IM_88"/>
                  <wp:cNvGraphicFramePr/>
                  <a:graphic xmlns:a="http://schemas.openxmlformats.org/drawingml/2006/main">
                    <a:graphicData uri="http://schemas.openxmlformats.org/drawingml/2006/picture">
                      <pic:pic xmlns:pic="http://schemas.openxmlformats.org/drawingml/2006/picture">
                        <pic:nvPicPr>
                          <pic:cNvPr id="100" name="IM_88"/>
                          <pic:cNvPicPr/>
                        </pic:nvPicPr>
                        <pic:blipFill>
                          <a:blip r:embed="rId26"/>
                          <a:stretch>
                            <a:fillRect/>
                          </a:stretch>
                        </pic:blipFill>
                        <pic:spPr>
                          <a:xfrm>
                            <a:off x="0" y="0"/>
                            <a:ext cx="177800" cy="18288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73E1D2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 道显示</w:t>
            </w:r>
          </w:p>
        </w:tc>
      </w:tr>
      <w:tr w14:paraId="31EE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6767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7ECF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皮尺（10米）</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F5FD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9B9C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36042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667385</wp:posOffset>
                  </wp:positionH>
                  <wp:positionV relativeFrom="paragraph">
                    <wp:posOffset>17780</wp:posOffset>
                  </wp:positionV>
                  <wp:extent cx="167640" cy="189865"/>
                  <wp:effectExtent l="0" t="0" r="3810" b="635"/>
                  <wp:wrapNone/>
                  <wp:docPr id="112" name="图片_6_SpCnt_1"/>
                  <wp:cNvGraphicFramePr/>
                  <a:graphic xmlns:a="http://schemas.openxmlformats.org/drawingml/2006/main">
                    <a:graphicData uri="http://schemas.openxmlformats.org/drawingml/2006/picture">
                      <pic:pic xmlns:pic="http://schemas.openxmlformats.org/drawingml/2006/picture">
                        <pic:nvPicPr>
                          <pic:cNvPr id="112" name="图片_6_SpCnt_1"/>
                          <pic:cNvPicPr/>
                        </pic:nvPicPr>
                        <pic:blipFill>
                          <a:blip r:embed="rId27"/>
                          <a:stretch>
                            <a:fillRect/>
                          </a:stretch>
                        </pic:blipFill>
                        <pic:spPr>
                          <a:xfrm>
                            <a:off x="0" y="0"/>
                            <a:ext cx="167640" cy="18986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559D31D3">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10米</w:t>
            </w:r>
            <w:r>
              <w:rPr>
                <w:rFonts w:hint="eastAsia" w:ascii="宋体" w:hAnsi="宋体" w:cs="宋体"/>
                <w:i w:val="0"/>
                <w:iCs w:val="0"/>
                <w:color w:val="000000"/>
                <w:kern w:val="0"/>
                <w:sz w:val="16"/>
                <w:szCs w:val="16"/>
                <w:u w:val="none"/>
                <w:lang w:val="en-US" w:eastAsia="zh-CN" w:bidi="ar"/>
              </w:rPr>
              <w:t>，麻布材质</w:t>
            </w:r>
          </w:p>
        </w:tc>
      </w:tr>
      <w:tr w14:paraId="0120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D053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B357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皮尺（20米）</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8C85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4B4FB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7FB53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626745</wp:posOffset>
                  </wp:positionH>
                  <wp:positionV relativeFrom="paragraph">
                    <wp:posOffset>14605</wp:posOffset>
                  </wp:positionV>
                  <wp:extent cx="241935" cy="192405"/>
                  <wp:effectExtent l="0" t="0" r="5715" b="17145"/>
                  <wp:wrapNone/>
                  <wp:docPr id="113" name="图片_5_SpCnt_1"/>
                  <wp:cNvGraphicFramePr/>
                  <a:graphic xmlns:a="http://schemas.openxmlformats.org/drawingml/2006/main">
                    <a:graphicData uri="http://schemas.openxmlformats.org/drawingml/2006/picture">
                      <pic:pic xmlns:pic="http://schemas.openxmlformats.org/drawingml/2006/picture">
                        <pic:nvPicPr>
                          <pic:cNvPr id="113" name="图片_5_SpCnt_1"/>
                          <pic:cNvPicPr/>
                        </pic:nvPicPr>
                        <pic:blipFill>
                          <a:blip r:embed="rId28"/>
                          <a:stretch>
                            <a:fillRect/>
                          </a:stretch>
                        </pic:blipFill>
                        <pic:spPr>
                          <a:xfrm>
                            <a:off x="0" y="0"/>
                            <a:ext cx="241935" cy="19240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77B695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20米</w:t>
            </w:r>
            <w:r>
              <w:rPr>
                <w:rFonts w:hint="eastAsia" w:ascii="宋体" w:hAnsi="宋体" w:cs="宋体"/>
                <w:i w:val="0"/>
                <w:iCs w:val="0"/>
                <w:color w:val="000000"/>
                <w:kern w:val="0"/>
                <w:sz w:val="16"/>
                <w:szCs w:val="16"/>
                <w:u w:val="none"/>
                <w:lang w:val="en-US" w:eastAsia="zh-CN" w:bidi="ar"/>
              </w:rPr>
              <w:t>，麻布材质</w:t>
            </w:r>
          </w:p>
        </w:tc>
      </w:tr>
      <w:tr w14:paraId="4E23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FE43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E917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皮尺（50米）</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C5D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7C92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47148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595630</wp:posOffset>
                  </wp:positionH>
                  <wp:positionV relativeFrom="paragraph">
                    <wp:posOffset>6350</wp:posOffset>
                  </wp:positionV>
                  <wp:extent cx="331470" cy="201295"/>
                  <wp:effectExtent l="0" t="0" r="11430" b="8255"/>
                  <wp:wrapNone/>
                  <wp:docPr id="101" name="图片_4_SpCnt_1"/>
                  <wp:cNvGraphicFramePr/>
                  <a:graphic xmlns:a="http://schemas.openxmlformats.org/drawingml/2006/main">
                    <a:graphicData uri="http://schemas.openxmlformats.org/drawingml/2006/picture">
                      <pic:pic xmlns:pic="http://schemas.openxmlformats.org/drawingml/2006/picture">
                        <pic:nvPicPr>
                          <pic:cNvPr id="101" name="图片_4_SpCnt_1"/>
                          <pic:cNvPicPr/>
                        </pic:nvPicPr>
                        <pic:blipFill>
                          <a:blip r:embed="rId29"/>
                          <a:stretch>
                            <a:fillRect/>
                          </a:stretch>
                        </pic:blipFill>
                        <pic:spPr>
                          <a:xfrm>
                            <a:off x="0" y="0"/>
                            <a:ext cx="331470" cy="20129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2B8951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米</w:t>
            </w:r>
            <w:r>
              <w:rPr>
                <w:rFonts w:hint="eastAsia" w:ascii="宋体" w:hAnsi="宋体" w:cs="宋体"/>
                <w:i w:val="0"/>
                <w:iCs w:val="0"/>
                <w:color w:val="000000"/>
                <w:kern w:val="0"/>
                <w:sz w:val="16"/>
                <w:szCs w:val="16"/>
                <w:u w:val="none"/>
                <w:lang w:val="en-US" w:eastAsia="zh-CN" w:bidi="ar"/>
              </w:rPr>
              <w:t>麻布材质</w:t>
            </w:r>
          </w:p>
        </w:tc>
      </w:tr>
      <w:tr w14:paraId="7834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F660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025A2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卷尺（5米）</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C995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4B26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63C9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628650</wp:posOffset>
                  </wp:positionH>
                  <wp:positionV relativeFrom="paragraph">
                    <wp:posOffset>6350</wp:posOffset>
                  </wp:positionV>
                  <wp:extent cx="233045" cy="191135"/>
                  <wp:effectExtent l="0" t="0" r="14605" b="18415"/>
                  <wp:wrapNone/>
                  <wp:docPr id="102" name="图片_2_SpCnt_1"/>
                  <wp:cNvGraphicFramePr/>
                  <a:graphic xmlns:a="http://schemas.openxmlformats.org/drawingml/2006/main">
                    <a:graphicData uri="http://schemas.openxmlformats.org/drawingml/2006/picture">
                      <pic:pic xmlns:pic="http://schemas.openxmlformats.org/drawingml/2006/picture">
                        <pic:nvPicPr>
                          <pic:cNvPr id="102" name="图片_2_SpCnt_1"/>
                          <pic:cNvPicPr/>
                        </pic:nvPicPr>
                        <pic:blipFill>
                          <a:blip r:embed="rId30"/>
                          <a:stretch>
                            <a:fillRect/>
                          </a:stretch>
                        </pic:blipFill>
                        <pic:spPr>
                          <a:xfrm>
                            <a:off x="0" y="0"/>
                            <a:ext cx="233045" cy="19113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7AEC6CEC">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5m</w:t>
            </w:r>
            <w:r>
              <w:rPr>
                <w:rFonts w:hint="eastAsia" w:ascii="宋体" w:hAnsi="宋体" w:cs="宋体"/>
                <w:i w:val="0"/>
                <w:iCs w:val="0"/>
                <w:color w:val="000000"/>
                <w:kern w:val="0"/>
                <w:sz w:val="16"/>
                <w:szCs w:val="16"/>
                <w:u w:val="none"/>
                <w:lang w:val="en-US" w:eastAsia="zh-CN" w:bidi="ar"/>
              </w:rPr>
              <w:t>，高强度ABS耐砸外壳，钢卷尺</w:t>
            </w:r>
          </w:p>
        </w:tc>
      </w:tr>
      <w:tr w14:paraId="7CCE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BD0F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4CA6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卷尺（钢制）</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FABB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5B2D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44EF9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274320</wp:posOffset>
                  </wp:positionH>
                  <wp:positionV relativeFrom="paragraph">
                    <wp:posOffset>28575</wp:posOffset>
                  </wp:positionV>
                  <wp:extent cx="923290" cy="139700"/>
                  <wp:effectExtent l="0" t="0" r="10160" b="12700"/>
                  <wp:wrapNone/>
                  <wp:docPr id="103" name="图片_3_SpCnt_1"/>
                  <wp:cNvGraphicFramePr/>
                  <a:graphic xmlns:a="http://schemas.openxmlformats.org/drawingml/2006/main">
                    <a:graphicData uri="http://schemas.openxmlformats.org/drawingml/2006/picture">
                      <pic:pic xmlns:pic="http://schemas.openxmlformats.org/drawingml/2006/picture">
                        <pic:nvPicPr>
                          <pic:cNvPr id="103" name="图片_3_SpCnt_1"/>
                          <pic:cNvPicPr/>
                        </pic:nvPicPr>
                        <pic:blipFill>
                          <a:blip r:embed="rId31"/>
                          <a:stretch>
                            <a:fillRect/>
                          </a:stretch>
                        </pic:blipFill>
                        <pic:spPr>
                          <a:xfrm>
                            <a:off x="0" y="0"/>
                            <a:ext cx="923290" cy="13970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1227876D">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30m</w:t>
            </w:r>
            <w:r>
              <w:rPr>
                <w:rFonts w:hint="eastAsia" w:ascii="宋体" w:hAnsi="宋体" w:cs="宋体"/>
                <w:i w:val="0"/>
                <w:iCs w:val="0"/>
                <w:color w:val="000000"/>
                <w:kern w:val="0"/>
                <w:sz w:val="16"/>
                <w:szCs w:val="16"/>
                <w:u w:val="none"/>
                <w:lang w:val="en-US" w:eastAsia="zh-CN" w:bidi="ar"/>
              </w:rPr>
              <w:t>，高强度ABS耐砸外壳，热轧卷钢尺带</w:t>
            </w:r>
          </w:p>
        </w:tc>
      </w:tr>
      <w:tr w14:paraId="17D6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4F7A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9376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标志碟</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09B1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6DB7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C090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371475</wp:posOffset>
                  </wp:positionH>
                  <wp:positionV relativeFrom="paragraph">
                    <wp:posOffset>17145</wp:posOffset>
                  </wp:positionV>
                  <wp:extent cx="663575" cy="172085"/>
                  <wp:effectExtent l="0" t="0" r="3175" b="18415"/>
                  <wp:wrapNone/>
                  <wp:docPr id="110" name="图片_3_SpCnt_2"/>
                  <wp:cNvGraphicFramePr/>
                  <a:graphic xmlns:a="http://schemas.openxmlformats.org/drawingml/2006/main">
                    <a:graphicData uri="http://schemas.openxmlformats.org/drawingml/2006/picture">
                      <pic:pic xmlns:pic="http://schemas.openxmlformats.org/drawingml/2006/picture">
                        <pic:nvPicPr>
                          <pic:cNvPr id="110" name="图片_3_SpCnt_2"/>
                          <pic:cNvPicPr/>
                        </pic:nvPicPr>
                        <pic:blipFill>
                          <a:blip r:embed="rId32"/>
                          <a:stretch>
                            <a:fillRect/>
                          </a:stretch>
                        </pic:blipFill>
                        <pic:spPr>
                          <a:xfrm>
                            <a:off x="0" y="0"/>
                            <a:ext cx="663575" cy="17208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63F6033D">
            <w:pPr>
              <w:jc w:val="left"/>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直径16CM，单个高度约4.5CM，环保材质</w:t>
            </w:r>
          </w:p>
        </w:tc>
      </w:tr>
      <w:tr w14:paraId="4165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7D0B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84D6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标志杆</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4D77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A4F0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60B07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-24765</wp:posOffset>
                  </wp:positionH>
                  <wp:positionV relativeFrom="paragraph">
                    <wp:posOffset>41275</wp:posOffset>
                  </wp:positionV>
                  <wp:extent cx="1435100" cy="138430"/>
                  <wp:effectExtent l="0" t="0" r="12700" b="13970"/>
                  <wp:wrapNone/>
                  <wp:docPr id="116" name="IM_66"/>
                  <wp:cNvGraphicFramePr/>
                  <a:graphic xmlns:a="http://schemas.openxmlformats.org/drawingml/2006/main">
                    <a:graphicData uri="http://schemas.openxmlformats.org/drawingml/2006/picture">
                      <pic:pic xmlns:pic="http://schemas.openxmlformats.org/drawingml/2006/picture">
                        <pic:nvPicPr>
                          <pic:cNvPr id="116" name="IM_66"/>
                          <pic:cNvPicPr/>
                        </pic:nvPicPr>
                        <pic:blipFill>
                          <a:blip r:embed="rId33"/>
                          <a:stretch>
                            <a:fillRect/>
                          </a:stretch>
                        </pic:blipFill>
                        <pic:spPr>
                          <a:xfrm>
                            <a:off x="0" y="0"/>
                            <a:ext cx="1435100" cy="13843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3938B4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标志杆长大于1.2米，注水型</w:t>
            </w:r>
          </w:p>
        </w:tc>
      </w:tr>
      <w:tr w14:paraId="64DA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B68F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1B0B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标志桶</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65B9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BCD8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589D7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272415</wp:posOffset>
                  </wp:positionH>
                  <wp:positionV relativeFrom="paragraph">
                    <wp:posOffset>38100</wp:posOffset>
                  </wp:positionV>
                  <wp:extent cx="777875" cy="153035"/>
                  <wp:effectExtent l="0" t="0" r="3175" b="18415"/>
                  <wp:wrapNone/>
                  <wp:docPr id="106" name="IM_48"/>
                  <wp:cNvGraphicFramePr/>
                  <a:graphic xmlns:a="http://schemas.openxmlformats.org/drawingml/2006/main">
                    <a:graphicData uri="http://schemas.openxmlformats.org/drawingml/2006/picture">
                      <pic:pic xmlns:pic="http://schemas.openxmlformats.org/drawingml/2006/picture">
                        <pic:nvPicPr>
                          <pic:cNvPr id="106" name="IM_48"/>
                          <pic:cNvPicPr/>
                        </pic:nvPicPr>
                        <pic:blipFill>
                          <a:blip r:embed="rId34"/>
                          <a:stretch>
                            <a:fillRect/>
                          </a:stretch>
                        </pic:blipFill>
                        <pic:spPr>
                          <a:xfrm>
                            <a:off x="0" y="0"/>
                            <a:ext cx="777875" cy="15303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41C567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PE材质</w:t>
            </w:r>
            <w:r>
              <w:rPr>
                <w:rFonts w:hint="eastAsia" w:ascii="宋体" w:hAnsi="宋体" w:cs="宋体"/>
                <w:i w:val="0"/>
                <w:iCs w:val="0"/>
                <w:color w:val="000000"/>
                <w:kern w:val="0"/>
                <w:sz w:val="16"/>
                <w:szCs w:val="16"/>
                <w:u w:val="none"/>
                <w:lang w:val="en-US" w:eastAsia="zh-CN" w:bidi="ar"/>
              </w:rPr>
              <w:t>，高度约</w:t>
            </w:r>
            <w:r>
              <w:rPr>
                <w:rFonts w:hint="eastAsia" w:ascii="宋体" w:hAnsi="宋体" w:eastAsia="宋体" w:cs="宋体"/>
                <w:i w:val="0"/>
                <w:iCs w:val="0"/>
                <w:color w:val="000000"/>
                <w:kern w:val="0"/>
                <w:sz w:val="16"/>
                <w:szCs w:val="16"/>
                <w:u w:val="none"/>
                <w:lang w:val="en-US" w:eastAsia="zh-CN" w:bidi="ar"/>
              </w:rPr>
              <w:t>32cm</w:t>
            </w:r>
          </w:p>
        </w:tc>
      </w:tr>
      <w:tr w14:paraId="58A0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77D3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2DE2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移动音响</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2BB6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60A0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246BB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137160</wp:posOffset>
                  </wp:positionH>
                  <wp:positionV relativeFrom="paragraph">
                    <wp:posOffset>43180</wp:posOffset>
                  </wp:positionV>
                  <wp:extent cx="1092200" cy="136525"/>
                  <wp:effectExtent l="0" t="0" r="12700" b="15875"/>
                  <wp:wrapNone/>
                  <wp:docPr id="111" name="IM_110"/>
                  <wp:cNvGraphicFramePr/>
                  <a:graphic xmlns:a="http://schemas.openxmlformats.org/drawingml/2006/main">
                    <a:graphicData uri="http://schemas.openxmlformats.org/drawingml/2006/picture">
                      <pic:pic xmlns:pic="http://schemas.openxmlformats.org/drawingml/2006/picture">
                        <pic:nvPicPr>
                          <pic:cNvPr id="111" name="IM_110"/>
                          <pic:cNvPicPr/>
                        </pic:nvPicPr>
                        <pic:blipFill>
                          <a:blip r:embed="rId35"/>
                          <a:stretch>
                            <a:fillRect/>
                          </a:stretch>
                        </pic:blipFill>
                        <pic:spPr>
                          <a:xfrm>
                            <a:off x="0" y="0"/>
                            <a:ext cx="1092200" cy="13652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043D1D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蓝牙连接、无线麦克风、Aux in输入 远程控制、大容</w:t>
            </w:r>
          </w:p>
        </w:tc>
      </w:tr>
      <w:tr w14:paraId="0864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CFC8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9B32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足球训练跨栏</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3EE5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0C7F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4794A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231140</wp:posOffset>
                  </wp:positionH>
                  <wp:positionV relativeFrom="paragraph">
                    <wp:posOffset>34290</wp:posOffset>
                  </wp:positionV>
                  <wp:extent cx="781685" cy="160655"/>
                  <wp:effectExtent l="0" t="0" r="18415" b="10795"/>
                  <wp:wrapNone/>
                  <wp:docPr id="117" name="IM_128"/>
                  <wp:cNvGraphicFramePr/>
                  <a:graphic xmlns:a="http://schemas.openxmlformats.org/drawingml/2006/main">
                    <a:graphicData uri="http://schemas.openxmlformats.org/drawingml/2006/picture">
                      <pic:pic xmlns:pic="http://schemas.openxmlformats.org/drawingml/2006/picture">
                        <pic:nvPicPr>
                          <pic:cNvPr id="117" name="IM_128"/>
                          <pic:cNvPicPr/>
                        </pic:nvPicPr>
                        <pic:blipFill>
                          <a:blip r:embed="rId36"/>
                          <a:stretch>
                            <a:fillRect/>
                          </a:stretch>
                        </pic:blipFill>
                        <pic:spPr>
                          <a:xfrm>
                            <a:off x="0" y="0"/>
                            <a:ext cx="781685" cy="16065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164591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 xml:space="preserve">23CM，30CM,40CM </w:t>
            </w:r>
            <w:r>
              <w:rPr>
                <w:rFonts w:hint="eastAsia" w:ascii="宋体" w:hAnsi="宋体" w:eastAsia="宋体" w:cs="宋体"/>
                <w:i w:val="0"/>
                <w:iCs w:val="0"/>
                <w:color w:val="000000"/>
                <w:kern w:val="0"/>
                <w:sz w:val="16"/>
                <w:szCs w:val="16"/>
                <w:u w:val="none"/>
                <w:lang w:val="en-US" w:eastAsia="zh-CN" w:bidi="ar"/>
              </w:rPr>
              <w:t>规格档次高度</w:t>
            </w:r>
          </w:p>
        </w:tc>
      </w:tr>
      <w:tr w14:paraId="4426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FAF7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6254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垒球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8925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68F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3C005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342265</wp:posOffset>
                  </wp:positionH>
                  <wp:positionV relativeFrom="paragraph">
                    <wp:posOffset>76200</wp:posOffset>
                  </wp:positionV>
                  <wp:extent cx="530225" cy="483235"/>
                  <wp:effectExtent l="0" t="0" r="3175" b="12065"/>
                  <wp:wrapNone/>
                  <wp:docPr id="114" name="IM_98"/>
                  <wp:cNvGraphicFramePr/>
                  <a:graphic xmlns:a="http://schemas.openxmlformats.org/drawingml/2006/main">
                    <a:graphicData uri="http://schemas.openxmlformats.org/drawingml/2006/picture">
                      <pic:pic xmlns:pic="http://schemas.openxmlformats.org/drawingml/2006/picture">
                        <pic:nvPicPr>
                          <pic:cNvPr id="114" name="IM_98"/>
                          <pic:cNvPicPr/>
                        </pic:nvPicPr>
                        <pic:blipFill>
                          <a:blip r:embed="rId37"/>
                          <a:stretch>
                            <a:fillRect/>
                          </a:stretch>
                        </pic:blipFill>
                        <pic:spPr>
                          <a:xfrm>
                            <a:off x="0" y="0"/>
                            <a:ext cx="530225" cy="48323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3D7A2F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产品具有耐酸破  耐湿热  抗老化  外观美观等优点  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圆周长195±10mm，质量80±5g，1.2-1.4mm白色PVC皮， 软木芯，16股红色缝线，其他符合GB/T 19851.19</w:t>
            </w:r>
          </w:p>
        </w:tc>
      </w:tr>
      <w:tr w14:paraId="61A3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554F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1663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0A1C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FCEE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47A6A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165735</wp:posOffset>
                  </wp:positionH>
                  <wp:positionV relativeFrom="paragraph">
                    <wp:posOffset>10795</wp:posOffset>
                  </wp:positionV>
                  <wp:extent cx="1171575" cy="320040"/>
                  <wp:effectExtent l="0" t="0" r="9525" b="3810"/>
                  <wp:wrapNone/>
                  <wp:docPr id="105" name="图片_14"/>
                  <wp:cNvGraphicFramePr/>
                  <a:graphic xmlns:a="http://schemas.openxmlformats.org/drawingml/2006/main">
                    <a:graphicData uri="http://schemas.openxmlformats.org/drawingml/2006/picture">
                      <pic:pic xmlns:pic="http://schemas.openxmlformats.org/drawingml/2006/picture">
                        <pic:nvPicPr>
                          <pic:cNvPr id="105" name="图片_14"/>
                          <pic:cNvPicPr/>
                        </pic:nvPicPr>
                        <pic:blipFill>
                          <a:blip r:embed="rId38"/>
                          <a:stretch>
                            <a:fillRect/>
                          </a:stretch>
                        </pic:blipFill>
                        <pic:spPr>
                          <a:xfrm>
                            <a:off x="0" y="0"/>
                            <a:ext cx="1171575" cy="32004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2A9332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1.座椅技术参数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座椅采用中空吹塑低靠背连体椅，座椅材质选用高密度聚乙烯（HDPE）为原料，加以色母料、抗老化剂等配合料，采用中空吹塑制造工艺，在中空吹塑机上一次吹塑成型，座椅表面光滑，无任何突出物或固定螺丝，避免造成不必要的损伤，座椅表面棱角圆滑、分子量较集中、汇合缝处黏结强度高，较高的刚性及韧性，良好的力学性能及较高的使用温度，抗老化、抗冲击性、耐高低温、耐油性较好。座椅整体设计符合人体工程学，最大限度贴合人体曲线，充分考虑座椅的舒适度，减少座姿疲劳，并且造型美观、坚固耐用。安装方式为平装式，座椅中心距480-500mm，座宽415±5mm，总深415±5mm，高180±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★2.体育场馆座椅耐冷热温差检测报告：依据 QB/T2601-2013《体育场馆公共座椅》标准，高温试验 100±3℃ , 72h，无融化、无明显色差，低温试验-70±3℃ ,72h，无裂纹、无损坏，符合标准要求检测合格；投标文件中同时提供检测报告复印件并加盖公章及全国认证认可信息公共服务平台官网查询截图复印件并加盖公章，否则不得分。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★3.金属件涂层检测报告：检测依据GB/T 1766-2008《色漆和清漆涂层老化的评级方法》;GB/T 1865-2009《色漆和清漆人工气候老化和人工辐射曝露过的氙弧辐射》，耐人工气候老化性1000h，0级；符合标准要求检测合格；投标文件中同时提供检测报告复印件并加盖公章及全国认证认可信息公共服务平台官网查询截图复印件并加盖公章，否则不得分。</w:t>
            </w:r>
          </w:p>
        </w:tc>
      </w:tr>
      <w:tr w14:paraId="05AB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C8A4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8847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乒乓球桌</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2D76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16B4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054DC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41275</wp:posOffset>
                  </wp:positionH>
                  <wp:positionV relativeFrom="paragraph">
                    <wp:posOffset>38100</wp:posOffset>
                  </wp:positionV>
                  <wp:extent cx="1242695" cy="137160"/>
                  <wp:effectExtent l="0" t="0" r="14605" b="15240"/>
                  <wp:wrapNone/>
                  <wp:docPr id="107" name="图片_12"/>
                  <wp:cNvGraphicFramePr/>
                  <a:graphic xmlns:a="http://schemas.openxmlformats.org/drawingml/2006/main">
                    <a:graphicData uri="http://schemas.openxmlformats.org/drawingml/2006/picture">
                      <pic:pic xmlns:pic="http://schemas.openxmlformats.org/drawingml/2006/picture">
                        <pic:nvPicPr>
                          <pic:cNvPr id="107" name="图片_12"/>
                          <pic:cNvPicPr/>
                        </pic:nvPicPr>
                        <pic:blipFill>
                          <a:blip r:embed="rId39"/>
                          <a:stretch>
                            <a:fillRect/>
                          </a:stretch>
                        </pic:blipFill>
                        <pic:spPr>
                          <a:xfrm>
                            <a:off x="0" y="0"/>
                            <a:ext cx="1242695" cy="13716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27C7BC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台面尺寸：2740*1525*760</w:t>
            </w:r>
          </w:p>
        </w:tc>
      </w:tr>
      <w:tr w14:paraId="2BF2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D13C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F703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羽毛球拍</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8FE8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44BB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38504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110490</wp:posOffset>
                  </wp:positionH>
                  <wp:positionV relativeFrom="paragraph">
                    <wp:posOffset>112395</wp:posOffset>
                  </wp:positionV>
                  <wp:extent cx="1181735" cy="170180"/>
                  <wp:effectExtent l="0" t="0" r="18415" b="1270"/>
                  <wp:wrapNone/>
                  <wp:docPr id="104" name="图片_13"/>
                  <wp:cNvGraphicFramePr/>
                  <a:graphic xmlns:a="http://schemas.openxmlformats.org/drawingml/2006/main">
                    <a:graphicData uri="http://schemas.openxmlformats.org/drawingml/2006/picture">
                      <pic:pic xmlns:pic="http://schemas.openxmlformats.org/drawingml/2006/picture">
                        <pic:nvPicPr>
                          <pic:cNvPr id="104" name="图片_13"/>
                          <pic:cNvPicPr/>
                        </pic:nvPicPr>
                        <pic:blipFill>
                          <a:blip r:embed="rId40"/>
                          <a:stretch>
                            <a:fillRect/>
                          </a:stretch>
                        </pic:blipFill>
                        <pic:spPr>
                          <a:xfrm>
                            <a:off x="0" y="0"/>
                            <a:ext cx="1181735" cy="17018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474150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材质: 铁合金，羽毛球打法分类: 进攻型穿线类型: 成品拍，一体拍，拍头与拍杆连接处无分体连接头</w:t>
            </w:r>
          </w:p>
        </w:tc>
      </w:tr>
      <w:tr w14:paraId="5E38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F75E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71C09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跳绳</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D1B1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6ACC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7DC96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197485</wp:posOffset>
                  </wp:positionH>
                  <wp:positionV relativeFrom="paragraph">
                    <wp:posOffset>20320</wp:posOffset>
                  </wp:positionV>
                  <wp:extent cx="984250" cy="167640"/>
                  <wp:effectExtent l="0" t="0" r="6350" b="3810"/>
                  <wp:wrapNone/>
                  <wp:docPr id="108" name="图片_1_SpCnt_4"/>
                  <wp:cNvGraphicFramePr/>
                  <a:graphic xmlns:a="http://schemas.openxmlformats.org/drawingml/2006/main">
                    <a:graphicData uri="http://schemas.openxmlformats.org/drawingml/2006/picture">
                      <pic:pic xmlns:pic="http://schemas.openxmlformats.org/drawingml/2006/picture">
                        <pic:nvPicPr>
                          <pic:cNvPr id="108" name="图片_1_SpCnt_4"/>
                          <pic:cNvPicPr/>
                        </pic:nvPicPr>
                        <pic:blipFill>
                          <a:blip r:embed="rId41"/>
                          <a:stretch>
                            <a:fillRect/>
                          </a:stretch>
                        </pic:blipFill>
                        <pic:spPr>
                          <a:xfrm>
                            <a:off x="0" y="0"/>
                            <a:ext cx="984250" cy="16764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276B7806">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绳体材质：pvc,</w:t>
            </w:r>
          </w:p>
        </w:tc>
      </w:tr>
      <w:tr w14:paraId="7527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320A6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F28B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钢丝跳绳</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12B8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C081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44E6E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298450</wp:posOffset>
                  </wp:positionH>
                  <wp:positionV relativeFrom="paragraph">
                    <wp:posOffset>41275</wp:posOffset>
                  </wp:positionV>
                  <wp:extent cx="918845" cy="141605"/>
                  <wp:effectExtent l="0" t="0" r="14605" b="10795"/>
                  <wp:wrapNone/>
                  <wp:docPr id="109" name="图片_4_SpCnt_2"/>
                  <wp:cNvGraphicFramePr/>
                  <a:graphic xmlns:a="http://schemas.openxmlformats.org/drawingml/2006/main">
                    <a:graphicData uri="http://schemas.openxmlformats.org/drawingml/2006/picture">
                      <pic:pic xmlns:pic="http://schemas.openxmlformats.org/drawingml/2006/picture">
                        <pic:nvPicPr>
                          <pic:cNvPr id="109" name="图片_4_SpCnt_2"/>
                          <pic:cNvPicPr/>
                        </pic:nvPicPr>
                        <pic:blipFill>
                          <a:blip r:embed="rId42"/>
                          <a:stretch>
                            <a:fillRect/>
                          </a:stretch>
                        </pic:blipFill>
                        <pic:spPr>
                          <a:xfrm>
                            <a:off x="0" y="0"/>
                            <a:ext cx="918845" cy="14160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557EB6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钢丝材质</w:t>
            </w:r>
          </w:p>
        </w:tc>
      </w:tr>
      <w:tr w14:paraId="6853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423E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B1D3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棋类</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2D8D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90A7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40E5AAB3">
            <w:pPr>
              <w:jc w:val="center"/>
              <w:rPr>
                <w:rFonts w:hint="eastAsia" w:ascii="宋体" w:hAnsi="宋体" w:eastAsia="宋体" w:cs="宋体"/>
                <w:i w:val="0"/>
                <w:iCs w:val="0"/>
                <w:color w:val="000000"/>
                <w:sz w:val="20"/>
                <w:szCs w:val="20"/>
                <w:u w:val="none"/>
              </w:rPr>
            </w:pP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07DD0E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象棋、围棋、军旗各一副</w:t>
            </w:r>
          </w:p>
        </w:tc>
      </w:tr>
      <w:tr w14:paraId="6935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1C5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64598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坐位体前屈</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82AD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B029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AA52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126365</wp:posOffset>
                  </wp:positionH>
                  <wp:positionV relativeFrom="paragraph">
                    <wp:posOffset>-2540</wp:posOffset>
                  </wp:positionV>
                  <wp:extent cx="1184275" cy="254635"/>
                  <wp:effectExtent l="0" t="0" r="15875" b="12065"/>
                  <wp:wrapNone/>
                  <wp:docPr id="115" name="图片_3_SpCnt_3"/>
                  <wp:cNvGraphicFramePr/>
                  <a:graphic xmlns:a="http://schemas.openxmlformats.org/drawingml/2006/main">
                    <a:graphicData uri="http://schemas.openxmlformats.org/drawingml/2006/picture">
                      <pic:pic xmlns:pic="http://schemas.openxmlformats.org/drawingml/2006/picture">
                        <pic:nvPicPr>
                          <pic:cNvPr id="115" name="图片_3_SpCnt_3"/>
                          <pic:cNvPicPr/>
                        </pic:nvPicPr>
                        <pic:blipFill>
                          <a:blip r:embed="rId43"/>
                          <a:stretch>
                            <a:fillRect/>
                          </a:stretch>
                        </pic:blipFill>
                        <pic:spPr>
                          <a:xfrm>
                            <a:off x="0" y="0"/>
                            <a:ext cx="1184275" cy="25463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5B06C0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纯钢板材质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可折叠收纳</w:t>
            </w:r>
          </w:p>
        </w:tc>
      </w:tr>
      <w:tr w14:paraId="4FAD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5026F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B785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电子肺活量计</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64A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4650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294CF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255905</wp:posOffset>
                  </wp:positionH>
                  <wp:positionV relativeFrom="paragraph">
                    <wp:posOffset>33655</wp:posOffset>
                  </wp:positionV>
                  <wp:extent cx="991235" cy="120015"/>
                  <wp:effectExtent l="0" t="0" r="18415" b="13335"/>
                  <wp:wrapNone/>
                  <wp:docPr id="136" name="图片_2_SpCnt_2"/>
                  <wp:cNvGraphicFramePr/>
                  <a:graphic xmlns:a="http://schemas.openxmlformats.org/drawingml/2006/main">
                    <a:graphicData uri="http://schemas.openxmlformats.org/drawingml/2006/picture">
                      <pic:pic xmlns:pic="http://schemas.openxmlformats.org/drawingml/2006/picture">
                        <pic:nvPicPr>
                          <pic:cNvPr id="136" name="图片_2_SpCnt_2"/>
                          <pic:cNvPicPr/>
                        </pic:nvPicPr>
                        <pic:blipFill>
                          <a:blip r:embed="rId44"/>
                          <a:stretch>
                            <a:fillRect/>
                          </a:stretch>
                        </pic:blipFill>
                        <pic:spPr>
                          <a:xfrm>
                            <a:off x="0" y="0"/>
                            <a:ext cx="991235" cy="12001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429633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电子肺活量计</w:t>
            </w:r>
          </w:p>
        </w:tc>
      </w:tr>
      <w:tr w14:paraId="42A3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1F63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E9FA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吹嘴</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93DC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5E507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3E5B2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111125</wp:posOffset>
                  </wp:positionH>
                  <wp:positionV relativeFrom="paragraph">
                    <wp:posOffset>20955</wp:posOffset>
                  </wp:positionV>
                  <wp:extent cx="1124585" cy="144780"/>
                  <wp:effectExtent l="0" t="0" r="18415" b="7620"/>
                  <wp:wrapNone/>
                  <wp:docPr id="137" name="图片_4_SpCnt_3"/>
                  <wp:cNvGraphicFramePr/>
                  <a:graphic xmlns:a="http://schemas.openxmlformats.org/drawingml/2006/main">
                    <a:graphicData uri="http://schemas.openxmlformats.org/drawingml/2006/picture">
                      <pic:pic xmlns:pic="http://schemas.openxmlformats.org/drawingml/2006/picture">
                        <pic:nvPicPr>
                          <pic:cNvPr id="137" name="图片_4_SpCnt_3"/>
                          <pic:cNvPicPr/>
                        </pic:nvPicPr>
                        <pic:blipFill>
                          <a:blip r:embed="rId45"/>
                          <a:stretch>
                            <a:fillRect/>
                          </a:stretch>
                        </pic:blipFill>
                        <pic:spPr>
                          <a:xfrm>
                            <a:off x="0" y="0"/>
                            <a:ext cx="1124585" cy="14478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08ACE8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配套肺活量测量仪使用</w:t>
            </w:r>
          </w:p>
        </w:tc>
      </w:tr>
      <w:tr w14:paraId="4941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799CD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71F1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1DD7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2BE9D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56A0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3810</wp:posOffset>
                  </wp:positionH>
                  <wp:positionV relativeFrom="paragraph">
                    <wp:posOffset>24765</wp:posOffset>
                  </wp:positionV>
                  <wp:extent cx="1476375" cy="334010"/>
                  <wp:effectExtent l="0" t="0" r="9525" b="8890"/>
                  <wp:wrapNone/>
                  <wp:docPr id="139" name="图片_1_SpCnt_5"/>
                  <wp:cNvGraphicFramePr/>
                  <a:graphic xmlns:a="http://schemas.openxmlformats.org/drawingml/2006/main">
                    <a:graphicData uri="http://schemas.openxmlformats.org/drawingml/2006/picture">
                      <pic:pic xmlns:pic="http://schemas.openxmlformats.org/drawingml/2006/picture">
                        <pic:nvPicPr>
                          <pic:cNvPr id="139" name="图片_1_SpCnt_5"/>
                          <pic:cNvPicPr/>
                        </pic:nvPicPr>
                        <pic:blipFill>
                          <a:blip r:embed="rId46"/>
                          <a:stretch>
                            <a:fillRect/>
                          </a:stretch>
                        </pic:blipFill>
                        <pic:spPr>
                          <a:xfrm>
                            <a:off x="0" y="0"/>
                            <a:ext cx="1476375" cy="33401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349DAD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1.称重范围：5-120KG                                                         2.高度计量：70-190cm</w:t>
            </w:r>
          </w:p>
        </w:tc>
      </w:tr>
      <w:tr w14:paraId="2C48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036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2BF5D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视力检测仪器</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970E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0FC9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4515A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91440</wp:posOffset>
                  </wp:positionH>
                  <wp:positionV relativeFrom="paragraph">
                    <wp:posOffset>40640</wp:posOffset>
                  </wp:positionV>
                  <wp:extent cx="1167130" cy="172085"/>
                  <wp:effectExtent l="0" t="0" r="13970" b="18415"/>
                  <wp:wrapNone/>
                  <wp:docPr id="138" name="图片_9_SpCnt_1"/>
                  <wp:cNvGraphicFramePr/>
                  <a:graphic xmlns:a="http://schemas.openxmlformats.org/drawingml/2006/main">
                    <a:graphicData uri="http://schemas.openxmlformats.org/drawingml/2006/picture">
                      <pic:pic xmlns:pic="http://schemas.openxmlformats.org/drawingml/2006/picture">
                        <pic:nvPicPr>
                          <pic:cNvPr id="138" name="图片_9_SpCnt_1"/>
                          <pic:cNvPicPr/>
                        </pic:nvPicPr>
                        <pic:blipFill>
                          <a:blip r:embed="rId47"/>
                          <a:stretch>
                            <a:fillRect/>
                          </a:stretch>
                        </pic:blipFill>
                        <pic:spPr>
                          <a:xfrm>
                            <a:off x="0" y="0"/>
                            <a:ext cx="1167130" cy="17208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63EBD1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节能LED均匀发光，6mm轻薄设计</w:t>
            </w:r>
          </w:p>
        </w:tc>
      </w:tr>
      <w:tr w14:paraId="1A4B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A313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11D90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沙包</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D434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7BC91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FDE0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162560</wp:posOffset>
                  </wp:positionH>
                  <wp:positionV relativeFrom="paragraph">
                    <wp:posOffset>10160</wp:posOffset>
                  </wp:positionV>
                  <wp:extent cx="1101090" cy="195580"/>
                  <wp:effectExtent l="0" t="0" r="3810" b="13970"/>
                  <wp:wrapNone/>
                  <wp:docPr id="140" name="图片_8"/>
                  <wp:cNvGraphicFramePr/>
                  <a:graphic xmlns:a="http://schemas.openxmlformats.org/drawingml/2006/main">
                    <a:graphicData uri="http://schemas.openxmlformats.org/drawingml/2006/picture">
                      <pic:pic xmlns:pic="http://schemas.openxmlformats.org/drawingml/2006/picture">
                        <pic:nvPicPr>
                          <pic:cNvPr id="140" name="图片_8"/>
                          <pic:cNvPicPr/>
                        </pic:nvPicPr>
                        <pic:blipFill>
                          <a:blip r:embed="rId48"/>
                          <a:stretch>
                            <a:fillRect/>
                          </a:stretch>
                        </pic:blipFill>
                        <pic:spPr>
                          <a:xfrm>
                            <a:off x="0" y="0"/>
                            <a:ext cx="1101090" cy="19558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42CA23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规格6cm,8cm各一半</w:t>
            </w:r>
          </w:p>
        </w:tc>
      </w:tr>
      <w:tr w14:paraId="27FF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B76A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401F2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飞镖</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B599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8560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20002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301625</wp:posOffset>
                  </wp:positionH>
                  <wp:positionV relativeFrom="paragraph">
                    <wp:posOffset>34290</wp:posOffset>
                  </wp:positionV>
                  <wp:extent cx="856615" cy="146050"/>
                  <wp:effectExtent l="0" t="0" r="635" b="6350"/>
                  <wp:wrapNone/>
                  <wp:docPr id="135" name="图片_6_SpCnt_2"/>
                  <wp:cNvGraphicFramePr/>
                  <a:graphic xmlns:a="http://schemas.openxmlformats.org/drawingml/2006/main">
                    <a:graphicData uri="http://schemas.openxmlformats.org/drawingml/2006/picture">
                      <pic:pic xmlns:pic="http://schemas.openxmlformats.org/drawingml/2006/picture">
                        <pic:nvPicPr>
                          <pic:cNvPr id="135" name="图片_6_SpCnt_2"/>
                          <pic:cNvPicPr/>
                        </pic:nvPicPr>
                        <pic:blipFill>
                          <a:blip r:embed="rId49"/>
                          <a:stretch>
                            <a:fillRect/>
                          </a:stretch>
                        </pic:blipFill>
                        <pic:spPr>
                          <a:xfrm>
                            <a:off x="0" y="0"/>
                            <a:ext cx="856615" cy="146050"/>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518A15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1.产品重量：约3.8kg                                                              2.产品颜色：黑白底红绿靶环                                                         3.产品材质：剑麻、铁、铝等</w:t>
            </w:r>
          </w:p>
        </w:tc>
      </w:tr>
      <w:tr w14:paraId="3B9A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B62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57AAC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乒乓球挡板</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89AC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69A4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15F62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06156C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规格;75*140cm</w:t>
            </w:r>
          </w:p>
        </w:tc>
      </w:tr>
      <w:tr w14:paraId="326F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68B0F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146" w:type="dxa"/>
            <w:tcBorders>
              <w:top w:val="single" w:color="000000" w:sz="4" w:space="0"/>
              <w:left w:val="single" w:color="000000" w:sz="4" w:space="0"/>
              <w:bottom w:val="single" w:color="000000" w:sz="4" w:space="0"/>
              <w:right w:val="single" w:color="000000" w:sz="4" w:space="0"/>
            </w:tcBorders>
            <w:noWrap w:val="0"/>
            <w:vAlign w:val="center"/>
          </w:tcPr>
          <w:p w14:paraId="3018E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实心球</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C3CE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5BB8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14:paraId="6822E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594360</wp:posOffset>
                  </wp:positionH>
                  <wp:positionV relativeFrom="paragraph">
                    <wp:posOffset>1905</wp:posOffset>
                  </wp:positionV>
                  <wp:extent cx="297815" cy="142875"/>
                  <wp:effectExtent l="0" t="0" r="6985" b="9525"/>
                  <wp:wrapNone/>
                  <wp:docPr id="141" name="图片_3_SpCnt_4"/>
                  <wp:cNvGraphicFramePr/>
                  <a:graphic xmlns:a="http://schemas.openxmlformats.org/drawingml/2006/main">
                    <a:graphicData uri="http://schemas.openxmlformats.org/drawingml/2006/picture">
                      <pic:pic xmlns:pic="http://schemas.openxmlformats.org/drawingml/2006/picture">
                        <pic:nvPicPr>
                          <pic:cNvPr id="141" name="图片_3_SpCnt_4"/>
                          <pic:cNvPicPr/>
                        </pic:nvPicPr>
                        <pic:blipFill>
                          <a:blip r:embed="rId50"/>
                          <a:stretch>
                            <a:fillRect/>
                          </a:stretch>
                        </pic:blipFill>
                        <pic:spPr>
                          <a:xfrm>
                            <a:off x="0" y="0"/>
                            <a:ext cx="297815" cy="142875"/>
                          </a:xfrm>
                          <a:prstGeom prst="rect">
                            <a:avLst/>
                          </a:prstGeom>
                          <a:noFill/>
                          <a:ln>
                            <a:noFill/>
                          </a:ln>
                        </pic:spPr>
                      </pic:pic>
                    </a:graphicData>
                  </a:graphic>
                </wp:anchor>
              </w:drawing>
            </w:r>
          </w:p>
        </w:tc>
        <w:tc>
          <w:tcPr>
            <w:tcW w:w="7872" w:type="dxa"/>
            <w:tcBorders>
              <w:top w:val="single" w:color="000000" w:sz="4" w:space="0"/>
              <w:left w:val="single" w:color="000000" w:sz="4" w:space="0"/>
              <w:bottom w:val="single" w:color="000000" w:sz="4" w:space="0"/>
              <w:right w:val="single" w:color="000000" w:sz="4" w:space="0"/>
            </w:tcBorders>
            <w:noWrap w:val="0"/>
            <w:vAlign w:val="center"/>
          </w:tcPr>
          <w:p w14:paraId="4BEB0E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1KG,2KG各一半</w:t>
            </w:r>
          </w:p>
        </w:tc>
      </w:tr>
    </w:tbl>
    <w:p w14:paraId="1FD89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20B427C">
      <w:pPr>
        <w:tabs>
          <w:tab w:val="left" w:pos="630"/>
        </w:tabs>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三、供货要求：</w:t>
      </w:r>
    </w:p>
    <w:p w14:paraId="62E1B2FA">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1、供方所供的货物必须为全新的，符合国家标准的合格产品；</w:t>
      </w:r>
    </w:p>
    <w:p w14:paraId="46BDD191">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2、所供货物不会侵犯任何第三方知识产权；</w:t>
      </w:r>
    </w:p>
    <w:p w14:paraId="577DB146">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3、送货地址：采购方指定地点</w:t>
      </w:r>
    </w:p>
    <w:p w14:paraId="27289572">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4、以上采购清单中所列图片只作为生产制作时的参考款式与样式；</w:t>
      </w:r>
    </w:p>
    <w:p w14:paraId="77B3BEF9">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5、若所投设备有规定外形尺寸，则外形尺寸（SIZE）的长、宽、高允许在±5%以内偏差；</w:t>
      </w:r>
    </w:p>
    <w:p w14:paraId="1923C159">
      <w:pPr>
        <w:pStyle w:val="2"/>
        <w:adjustRightInd w:val="0"/>
        <w:snapToGrid w:val="0"/>
        <w:spacing w:line="440" w:lineRule="exact"/>
        <w:ind w:firstLine="480"/>
        <w:rPr>
          <w:rFonts w:hint="eastAsia" w:ascii="宋体" w:hAnsi="宋体" w:cs="宋体"/>
          <w:bCs/>
          <w:color w:val="000000"/>
          <w:sz w:val="24"/>
        </w:rPr>
      </w:pPr>
      <w:r>
        <w:rPr>
          <w:rFonts w:hint="eastAsia" w:ascii="宋体" w:hAnsi="宋体" w:cs="宋体"/>
          <w:bCs/>
          <w:color w:val="000000"/>
          <w:sz w:val="24"/>
        </w:rPr>
        <w:t>6、以上部分设备如采购人提供品牌的，欢迎供应商提供等于或优于采购人提供品牌的产品。</w:t>
      </w:r>
    </w:p>
    <w:p w14:paraId="3EDFCDD5">
      <w:pPr>
        <w:adjustRightInd w:val="0"/>
        <w:snapToGrid w:val="0"/>
        <w:spacing w:line="440" w:lineRule="exact"/>
        <w:ind w:firstLine="482" w:firstLineChars="200"/>
        <w:rPr>
          <w:rFonts w:hint="eastAsia" w:ascii="宋体" w:hAnsi="宋体" w:cs="宋体"/>
          <w:sz w:val="24"/>
        </w:rPr>
      </w:pPr>
      <w:r>
        <w:rPr>
          <w:rFonts w:hint="eastAsia" w:ascii="宋体" w:hAnsi="宋体" w:cs="宋体"/>
          <w:b/>
          <w:bCs/>
          <w:color w:val="000000"/>
          <w:sz w:val="24"/>
        </w:rPr>
        <w:t>7、具体数量和规格以最终业主要求为准，按实结算</w:t>
      </w:r>
    </w:p>
    <w:p w14:paraId="337C23FE">
      <w:pPr>
        <w:tabs>
          <w:tab w:val="left" w:pos="630"/>
        </w:tabs>
        <w:adjustRightInd w:val="0"/>
        <w:snapToGrid w:val="0"/>
        <w:spacing w:line="440" w:lineRule="exact"/>
        <w:rPr>
          <w:rFonts w:hint="eastAsia" w:ascii="宋体" w:hAnsi="宋体" w:cs="宋体"/>
          <w:b/>
          <w:color w:val="000000"/>
          <w:sz w:val="24"/>
        </w:rPr>
      </w:pPr>
      <w:r>
        <w:rPr>
          <w:rFonts w:hint="eastAsia" w:ascii="宋体" w:hAnsi="宋体" w:cs="宋体"/>
          <w:b/>
          <w:bCs/>
          <w:color w:val="000000"/>
          <w:sz w:val="24"/>
        </w:rPr>
        <w:t>▲</w:t>
      </w:r>
      <w:r>
        <w:rPr>
          <w:rFonts w:hint="eastAsia" w:ascii="宋体" w:hAnsi="宋体" w:cs="宋体"/>
          <w:b/>
          <w:color w:val="000000"/>
          <w:sz w:val="24"/>
        </w:rPr>
        <w:t>四、售后服务要求：</w:t>
      </w:r>
    </w:p>
    <w:p w14:paraId="34A880E4">
      <w:pPr>
        <w:adjustRightInd w:val="0"/>
        <w:snapToGrid w:val="0"/>
        <w:spacing w:line="440" w:lineRule="exact"/>
        <w:rPr>
          <w:b/>
          <w:bCs/>
          <w:sz w:val="24"/>
        </w:rPr>
      </w:pPr>
      <w:r>
        <w:rPr>
          <w:rFonts w:hint="eastAsia"/>
          <w:b/>
          <w:bCs/>
          <w:sz w:val="24"/>
        </w:rPr>
        <w:t>质保期：</w:t>
      </w:r>
      <w:r>
        <w:rPr>
          <w:b/>
          <w:bCs/>
          <w:sz w:val="24"/>
        </w:rPr>
        <w:t>从货物验收合格之日起</w:t>
      </w:r>
      <w:r>
        <w:rPr>
          <w:rFonts w:hint="eastAsia"/>
          <w:b/>
          <w:bCs/>
          <w:sz w:val="24"/>
          <w:lang w:val="en-US" w:eastAsia="zh-CN"/>
        </w:rPr>
        <w:t>3</w:t>
      </w:r>
      <w:r>
        <w:rPr>
          <w:rFonts w:hint="eastAsia"/>
          <w:b/>
          <w:bCs/>
          <w:sz w:val="24"/>
        </w:rPr>
        <w:t>年</w:t>
      </w:r>
      <w:r>
        <w:rPr>
          <w:b/>
          <w:bCs/>
          <w:sz w:val="24"/>
        </w:rPr>
        <w:t>。</w:t>
      </w:r>
    </w:p>
    <w:p w14:paraId="7B03E9C0">
      <w:pPr>
        <w:adjustRightInd w:val="0"/>
        <w:snapToGrid w:val="0"/>
        <w:spacing w:line="440" w:lineRule="exact"/>
        <w:ind w:firstLine="480" w:firstLineChars="200"/>
        <w:jc w:val="left"/>
        <w:rPr>
          <w:rFonts w:hint="eastAsia"/>
          <w:bCs/>
          <w:sz w:val="24"/>
        </w:rPr>
      </w:pPr>
      <w:r>
        <w:rPr>
          <w:bCs/>
          <w:sz w:val="24"/>
        </w:rPr>
        <w:t>质保期内的维修费用全部由</w:t>
      </w:r>
      <w:r>
        <w:rPr>
          <w:rFonts w:hint="eastAsia"/>
          <w:bCs/>
          <w:sz w:val="24"/>
        </w:rPr>
        <w:t>中标单位</w:t>
      </w:r>
      <w:r>
        <w:rPr>
          <w:bCs/>
          <w:sz w:val="24"/>
        </w:rPr>
        <w:t>负责，质保期</w:t>
      </w:r>
      <w:r>
        <w:rPr>
          <w:rFonts w:hint="eastAsia"/>
          <w:bCs/>
          <w:sz w:val="24"/>
        </w:rPr>
        <w:t>外</w:t>
      </w:r>
      <w:r>
        <w:rPr>
          <w:bCs/>
          <w:sz w:val="24"/>
        </w:rPr>
        <w:t>的维修酌情以成本价收费。在保修期内供方必须不得以任何理由影响用户的正常使用。</w:t>
      </w:r>
      <w:r>
        <w:rPr>
          <w:rFonts w:hint="eastAsia"/>
          <w:bCs/>
          <w:sz w:val="24"/>
        </w:rPr>
        <w:t>中标单位</w:t>
      </w:r>
      <w:r>
        <w:rPr>
          <w:bCs/>
          <w:sz w:val="24"/>
        </w:rPr>
        <w:t>必须对所供产品实行终身维修。</w:t>
      </w:r>
    </w:p>
    <w:p w14:paraId="4BF6AB82">
      <w:pPr>
        <w:adjustRightInd w:val="0"/>
        <w:snapToGrid w:val="0"/>
        <w:spacing w:line="440" w:lineRule="exact"/>
        <w:rPr>
          <w:rFonts w:hint="eastAsia" w:ascii="宋体" w:hAnsi="宋体" w:cs="宋体"/>
          <w:b/>
          <w:bCs/>
          <w:sz w:val="24"/>
        </w:rPr>
      </w:pPr>
      <w:r>
        <w:rPr>
          <w:rFonts w:hint="eastAsia" w:ascii="宋体" w:hAnsi="宋体" w:cs="宋体"/>
          <w:b/>
          <w:bCs/>
          <w:sz w:val="24"/>
        </w:rPr>
        <w:t>五、培训要求：</w:t>
      </w:r>
    </w:p>
    <w:p w14:paraId="263BECC5">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安装调试后，供应商须向使用方人员做好所供产品日常保养、使用、管理的现场实地培训，直至会熟练使用。</w:t>
      </w:r>
    </w:p>
    <w:p w14:paraId="281E0B9A">
      <w:pPr>
        <w:adjustRightInd w:val="0"/>
        <w:snapToGrid w:val="0"/>
        <w:spacing w:line="440" w:lineRule="exact"/>
        <w:rPr>
          <w:rFonts w:hint="eastAsia" w:ascii="宋体" w:hAnsi="宋体" w:cs="宋体"/>
          <w:b/>
          <w:bCs/>
          <w:sz w:val="24"/>
        </w:rPr>
      </w:pPr>
      <w:r>
        <w:rPr>
          <w:rFonts w:hint="eastAsia" w:ascii="宋体" w:hAnsi="宋体" w:cs="宋体"/>
          <w:b/>
          <w:bCs/>
          <w:color w:val="000000"/>
          <w:sz w:val="24"/>
        </w:rPr>
        <w:t>▲</w:t>
      </w:r>
      <w:r>
        <w:rPr>
          <w:rFonts w:hint="eastAsia" w:ascii="宋体" w:hAnsi="宋体" w:cs="宋体"/>
          <w:b/>
          <w:bCs/>
          <w:sz w:val="24"/>
        </w:rPr>
        <w:t xml:space="preserve">六、工期要求： </w:t>
      </w:r>
    </w:p>
    <w:p w14:paraId="2D43F8F9">
      <w:pPr>
        <w:adjustRightInd w:val="0"/>
        <w:snapToGrid w:val="0"/>
        <w:spacing w:line="440" w:lineRule="exact"/>
        <w:ind w:firstLine="482" w:firstLineChars="200"/>
        <w:rPr>
          <w:rFonts w:hint="eastAsia" w:ascii="宋体" w:hAnsi="宋体" w:cs="宋体"/>
          <w:b/>
          <w:bCs/>
          <w:sz w:val="24"/>
        </w:rPr>
      </w:pPr>
      <w:r>
        <w:rPr>
          <w:rFonts w:hint="eastAsia" w:ascii="宋体" w:hAnsi="宋体" w:cs="宋体"/>
          <w:b/>
          <w:bCs/>
          <w:sz w:val="24"/>
        </w:rPr>
        <w:t>中标单位与采购人签订合同后</w:t>
      </w:r>
      <w:r>
        <w:rPr>
          <w:rFonts w:hint="eastAsia" w:ascii="宋体" w:hAnsi="宋体" w:cs="宋体"/>
          <w:b/>
          <w:bCs/>
          <w:sz w:val="24"/>
          <w:lang w:val="en-US" w:eastAsia="zh-CN"/>
        </w:rPr>
        <w:t>30</w:t>
      </w:r>
      <w:r>
        <w:rPr>
          <w:rFonts w:hint="eastAsia" w:ascii="宋体" w:hAnsi="宋体" w:cs="宋体"/>
          <w:b/>
          <w:bCs/>
          <w:sz w:val="24"/>
        </w:rPr>
        <w:t>日内送货并安装、调试完毕及使用方初步验收。</w:t>
      </w:r>
    </w:p>
    <w:p w14:paraId="4E676D7B">
      <w:pPr>
        <w:adjustRightInd w:val="0"/>
        <w:snapToGrid w:val="0"/>
        <w:spacing w:line="440" w:lineRule="exact"/>
        <w:rPr>
          <w:rFonts w:hint="eastAsia" w:ascii="宋体" w:hAnsi="宋体" w:cs="宋体"/>
          <w:sz w:val="24"/>
        </w:rPr>
      </w:pPr>
      <w:r>
        <w:rPr>
          <w:rFonts w:hint="eastAsia" w:ascii="宋体" w:hAnsi="宋体" w:cs="宋体"/>
          <w:b/>
          <w:bCs/>
          <w:sz w:val="24"/>
        </w:rPr>
        <w:t>七、履约保证金和质量保证金：</w:t>
      </w:r>
    </w:p>
    <w:p w14:paraId="091DF18F">
      <w:pPr>
        <w:adjustRightInd w:val="0"/>
        <w:snapToGrid w:val="0"/>
        <w:spacing w:line="440" w:lineRule="exact"/>
        <w:ind w:firstLine="480" w:firstLineChars="200"/>
        <w:rPr>
          <w:rFonts w:hint="eastAsia" w:ascii="宋体" w:hAnsi="宋体" w:cs="宋体"/>
          <w:sz w:val="24"/>
        </w:rPr>
      </w:pPr>
      <w:r>
        <w:rPr>
          <w:rFonts w:hint="eastAsia" w:ascii="宋体" w:hAnsi="宋体" w:cs="宋体"/>
          <w:bCs/>
          <w:sz w:val="24"/>
        </w:rPr>
        <w:t>本项目不收取履约保证金及质量保证金</w:t>
      </w:r>
    </w:p>
    <w:p w14:paraId="108B4F3F">
      <w:pPr>
        <w:adjustRightInd w:val="0"/>
        <w:snapToGrid w:val="0"/>
        <w:spacing w:line="440" w:lineRule="exact"/>
        <w:rPr>
          <w:rFonts w:hint="eastAsia" w:ascii="宋体" w:hAnsi="宋体" w:cs="宋体"/>
          <w:b/>
          <w:bCs/>
          <w:sz w:val="24"/>
        </w:rPr>
      </w:pPr>
      <w:r>
        <w:rPr>
          <w:rFonts w:hint="eastAsia" w:ascii="宋体" w:hAnsi="宋体" w:cs="宋体"/>
          <w:b/>
          <w:bCs/>
          <w:sz w:val="24"/>
        </w:rPr>
        <w:t>八、货款支付：</w:t>
      </w:r>
    </w:p>
    <w:p w14:paraId="3A988F35">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在供应商根据合同规定将货物交付、验收合格后，供应商提供发票，采购人凭发票、验收单支付全额货款。</w:t>
      </w:r>
    </w:p>
    <w:p w14:paraId="68D8339D">
      <w:pPr>
        <w:adjustRightInd w:val="0"/>
        <w:snapToGrid w:val="0"/>
        <w:spacing w:line="440" w:lineRule="exact"/>
        <w:rPr>
          <w:rFonts w:ascii="Cambria" w:hAnsi="Cambria"/>
          <w:b/>
          <w:bCs/>
          <w:sz w:val="24"/>
        </w:rPr>
      </w:pPr>
      <w:r>
        <w:rPr>
          <w:rFonts w:ascii="Cambria" w:hAnsi="Cambria"/>
          <w:b/>
          <w:bCs/>
          <w:sz w:val="24"/>
        </w:rPr>
        <w:t>九、其他</w:t>
      </w:r>
      <w:r>
        <w:rPr>
          <w:rFonts w:hint="eastAsia"/>
          <w:b/>
          <w:bCs/>
          <w:sz w:val="24"/>
        </w:rPr>
        <w:t>：</w:t>
      </w:r>
    </w:p>
    <w:p w14:paraId="7E7B0968">
      <w:pPr>
        <w:pStyle w:val="5"/>
        <w:adjustRightInd w:val="0"/>
        <w:snapToGrid w:val="0"/>
        <w:spacing w:after="0" w:line="440" w:lineRule="exact"/>
        <w:ind w:firstLine="480" w:firstLineChars="200"/>
        <w:rPr>
          <w:rFonts w:hint="eastAsia"/>
        </w:rPr>
      </w:pPr>
      <w:r>
        <w:rPr>
          <w:rFonts w:ascii="Cambria" w:hAnsi="Cambria"/>
          <w:bCs/>
          <w:color w:val="000000"/>
          <w:sz w:val="24"/>
        </w:rPr>
        <w:t>带“</w:t>
      </w:r>
      <w:r>
        <w:rPr>
          <w:rFonts w:hint="eastAsia" w:ascii="宋体" w:hAnsi="宋体" w:cs="宋体"/>
          <w:b/>
          <w:bCs/>
          <w:color w:val="000000"/>
          <w:sz w:val="24"/>
        </w:rPr>
        <w:t>▲</w:t>
      </w:r>
      <w:r>
        <w:rPr>
          <w:rFonts w:ascii="Cambria" w:hAnsi="Cambria"/>
          <w:bCs/>
          <w:color w:val="000000"/>
          <w:sz w:val="24"/>
        </w:rPr>
        <w:t>”条款为实质性条款，投标人须提供《项目技术规范和服务要求实质性内容响应表》，如有任意一条未响应或不满足，将被视为无效。</w:t>
      </w:r>
    </w:p>
    <w:p w14:paraId="6B0954BF">
      <w:pPr>
        <w:pStyle w:val="6"/>
        <w:rPr>
          <w:rFonts w:hint="eastAsia" w:ascii="宋体" w:hAnsi="宋体" w:cs="宋体"/>
          <w:sz w:val="44"/>
          <w:szCs w:val="44"/>
        </w:rPr>
        <w:sectPr>
          <w:pgSz w:w="16840" w:h="11907" w:orient="landscape"/>
          <w:pgMar w:top="1344" w:right="1304" w:bottom="1565" w:left="1247" w:header="851" w:footer="992" w:gutter="0"/>
          <w:cols w:space="720" w:num="1"/>
          <w:docGrid w:linePitch="312" w:charSpace="0"/>
        </w:sectPr>
      </w:pPr>
    </w:p>
    <w:p w14:paraId="610E07C2">
      <w:pPr>
        <w:keepNext w:val="0"/>
        <w:keepLines w:val="0"/>
        <w:widowControl/>
        <w:suppressLineNumbers w:val="0"/>
        <w:jc w:val="center"/>
        <w:textAlignment w:val="center"/>
        <w:rPr>
          <w:rFonts w:hint="eastAsia" w:ascii="宋体" w:hAnsi="宋体" w:cs="宋体"/>
          <w:b/>
          <w:bCs/>
          <w:color w:val="000000"/>
          <w:sz w:val="24"/>
        </w:rPr>
      </w:pPr>
      <w:r>
        <w:rPr>
          <w:rFonts w:hint="eastAsia" w:ascii="宋体" w:hAnsi="宋体" w:cs="宋体"/>
          <w:b/>
          <w:bCs/>
          <w:i w:val="0"/>
          <w:iCs w:val="0"/>
          <w:color w:val="000000"/>
          <w:kern w:val="0"/>
          <w:sz w:val="22"/>
          <w:szCs w:val="22"/>
          <w:u w:val="none"/>
          <w:lang w:val="en-US" w:eastAsia="zh-CN" w:bidi="ar"/>
        </w:rPr>
        <w:t>评分办法</w:t>
      </w:r>
      <w:bookmarkStart w:id="0" w:name="_GoBack"/>
      <w:bookmarkEnd w:id="0"/>
    </w:p>
    <w:tbl>
      <w:tblPr>
        <w:tblStyle w:val="7"/>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84"/>
        <w:gridCol w:w="830"/>
      </w:tblGrid>
      <w:tr w14:paraId="587F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E6CE61A">
            <w:pPr>
              <w:spacing w:line="50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BA2BEB5">
            <w:pPr>
              <w:spacing w:line="500" w:lineRule="exact"/>
              <w:jc w:val="center"/>
              <w:rPr>
                <w:rFonts w:ascii="宋体" w:cs="宋体"/>
                <w:color w:val="auto"/>
                <w:szCs w:val="21"/>
                <w:highlight w:val="none"/>
              </w:rPr>
            </w:pPr>
            <w:r>
              <w:rPr>
                <w:rFonts w:hint="eastAsia" w:ascii="宋体" w:hAnsi="宋体" w:cs="宋体"/>
                <w:color w:val="auto"/>
                <w:szCs w:val="21"/>
                <w:highlight w:val="none"/>
              </w:rPr>
              <w:t>评审细则</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61FB3EB0">
            <w:pPr>
              <w:spacing w:line="360" w:lineRule="exact"/>
              <w:jc w:val="center"/>
              <w:rPr>
                <w:rFonts w:ascii="宋体" w:cs="宋体"/>
                <w:color w:val="auto"/>
                <w:szCs w:val="21"/>
                <w:highlight w:val="none"/>
              </w:rPr>
            </w:pPr>
            <w:r>
              <w:rPr>
                <w:rFonts w:hint="eastAsia" w:ascii="宋体" w:hAnsi="宋体" w:cs="宋体"/>
                <w:color w:val="auto"/>
                <w:szCs w:val="21"/>
                <w:highlight w:val="none"/>
              </w:rPr>
              <w:t>分值</w:t>
            </w:r>
          </w:p>
        </w:tc>
      </w:tr>
      <w:tr w14:paraId="3AAD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10" w:type="dxa"/>
            <w:tcBorders>
              <w:top w:val="single" w:color="auto" w:sz="4" w:space="0"/>
              <w:left w:val="single" w:color="auto" w:sz="4" w:space="0"/>
              <w:right w:val="single" w:color="auto" w:sz="4" w:space="0"/>
            </w:tcBorders>
            <w:noWrap w:val="0"/>
            <w:vAlign w:val="center"/>
          </w:tcPr>
          <w:p w14:paraId="090C6D97">
            <w:pPr>
              <w:spacing w:line="3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p w14:paraId="11A2789A">
            <w:pPr>
              <w:spacing w:line="300" w:lineRule="exact"/>
              <w:jc w:val="center"/>
              <w:rPr>
                <w:rFonts w:hint="default" w:ascii="宋体" w:hAnsi="宋体" w:cs="宋体"/>
                <w:color w:val="auto"/>
                <w:szCs w:val="21"/>
                <w:highlight w:val="none"/>
                <w:lang w:val="en-US" w:eastAsia="zh-CN"/>
              </w:rPr>
            </w:pPr>
          </w:p>
        </w:tc>
        <w:tc>
          <w:tcPr>
            <w:tcW w:w="7784" w:type="dxa"/>
            <w:tcBorders>
              <w:top w:val="single" w:color="auto" w:sz="4" w:space="0"/>
              <w:left w:val="single" w:color="auto" w:sz="4" w:space="0"/>
              <w:right w:val="single" w:color="auto" w:sz="4" w:space="0"/>
            </w:tcBorders>
            <w:noWrap w:val="0"/>
            <w:vAlign w:val="center"/>
          </w:tcPr>
          <w:p w14:paraId="168B19AB">
            <w:pPr>
              <w:snapToGrid w:val="0"/>
              <w:jc w:val="left"/>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所投产品具体配置表、技术参数及偏离情况：产品参数配置等所有指标均满足的得基本分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rPr>
              <w:t>用</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color w:val="auto"/>
                <w:sz w:val="24"/>
                <w:szCs w:val="24"/>
                <w:highlight w:val="none"/>
              </w:rPr>
              <w:t>标出的技术指标低于招标需求（负偏离）的每项扣</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分，未加</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color w:val="auto"/>
                <w:sz w:val="24"/>
                <w:szCs w:val="24"/>
                <w:highlight w:val="none"/>
              </w:rPr>
              <w:t>的技术指标低于招标需求（负偏离）的每项扣</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分，扣完为止；</w:t>
            </w:r>
          </w:p>
          <w:p w14:paraId="05CA643B">
            <w:pPr>
              <w:snapToGrid w:val="0"/>
              <w:jc w:val="left"/>
              <w:rPr>
                <w:rFonts w:hint="eastAsia" w:ascii="Times New Roman" w:hAnsi="Times New Roman" w:eastAsia="宋体" w:cs="Times New Roman"/>
                <w:color w:val="000000"/>
                <w:sz w:val="21"/>
                <w:lang w:val="en-US" w:eastAsia="zh-CN" w:bidi="ar-SA"/>
              </w:rPr>
            </w:pPr>
            <w:r>
              <w:rPr>
                <w:rFonts w:hint="eastAsia" w:ascii="宋体" w:hAnsi="宋体" w:eastAsia="宋体" w:cs="宋体"/>
                <w:b/>
                <w:bCs/>
                <w:i w:val="0"/>
                <w:iCs w:val="0"/>
                <w:color w:val="000000"/>
                <w:kern w:val="0"/>
                <w:sz w:val="24"/>
                <w:szCs w:val="24"/>
                <w:u w:val="none"/>
                <w:lang w:val="en-US" w:eastAsia="zh-CN" w:bidi="ar"/>
              </w:rPr>
              <w:t>采购需求中要求提供检测报告或证书的必须提供，未提供不得分；</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D6A9FBA">
            <w:pPr>
              <w:widowControl w:val="0"/>
              <w:wordWrap/>
              <w:adjustRightInd w:val="0"/>
              <w:spacing w:line="240" w:lineRule="auto"/>
              <w:jc w:val="center"/>
              <w:textAlignment w:val="auto"/>
              <w:rPr>
                <w:rFonts w:hint="default" w:ascii="Times New Roman" w:hAnsi="Times New Roman" w:eastAsia="宋体" w:cs="Times New Roman"/>
                <w:color w:val="000000"/>
                <w:sz w:val="21"/>
                <w:highlight w:val="none"/>
                <w:lang w:val="en-US" w:eastAsia="zh-CN" w:bidi="ar-SA"/>
              </w:rPr>
            </w:pPr>
            <w:r>
              <w:rPr>
                <w:rFonts w:hint="eastAsia" w:ascii="宋体" w:hAnsi="宋体" w:cs="宋体"/>
                <w:color w:val="auto"/>
                <w:sz w:val="24"/>
                <w:highlight w:val="none"/>
                <w:lang w:val="en-US" w:eastAsia="zh-CN"/>
              </w:rPr>
              <w:t>30</w:t>
            </w:r>
          </w:p>
        </w:tc>
      </w:tr>
      <w:tr w14:paraId="7921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tcBorders>
              <w:top w:val="single" w:color="auto" w:sz="4" w:space="0"/>
              <w:left w:val="single" w:color="auto" w:sz="4" w:space="0"/>
              <w:right w:val="single" w:color="auto" w:sz="4" w:space="0"/>
            </w:tcBorders>
            <w:noWrap w:val="0"/>
            <w:vAlign w:val="center"/>
          </w:tcPr>
          <w:p w14:paraId="145BCEF4">
            <w:pPr>
              <w:spacing w:line="3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784" w:type="dxa"/>
            <w:tcBorders>
              <w:top w:val="single" w:color="auto" w:sz="4" w:space="0"/>
              <w:left w:val="single" w:color="auto" w:sz="4" w:space="0"/>
              <w:right w:val="single" w:color="auto" w:sz="4" w:space="0"/>
            </w:tcBorders>
            <w:noWrap w:val="0"/>
            <w:vAlign w:val="center"/>
          </w:tcPr>
          <w:p w14:paraId="168901C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auto"/>
                <w:sz w:val="24"/>
                <w:szCs w:val="24"/>
                <w:highlight w:val="none"/>
                <w:lang w:val="en-US" w:eastAsia="zh-CN"/>
              </w:rPr>
              <w:t>实施方案：根据投标人所提供的针对本项目所需的实施方案，包括但不限于项目整体说明、设备制造方案、仓储保障、物流保障、质量保障措施，</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分，符合</w:t>
            </w:r>
            <w:r>
              <w:rPr>
                <w:rFonts w:hint="eastAsia" w:ascii="宋体" w:hAnsi="宋体" w:cs="宋体"/>
                <w:b w:val="0"/>
                <w:bCs w:val="0"/>
                <w:color w:val="auto"/>
                <w:sz w:val="24"/>
                <w:highlight w:val="none"/>
                <w:lang w:val="en-US" w:eastAsia="zh-CN"/>
              </w:rPr>
              <w:t>程度较差得1分，未提供</w:t>
            </w:r>
            <w:r>
              <w:rPr>
                <w:rFonts w:hint="eastAsia" w:ascii="宋体" w:hAnsi="宋体" w:cs="宋体"/>
                <w:b w:val="0"/>
                <w:bCs w:val="0"/>
                <w:color w:val="auto"/>
                <w:sz w:val="24"/>
                <w:highlight w:val="none"/>
              </w:rPr>
              <w:t>不得分</w:t>
            </w:r>
            <w:r>
              <w:rPr>
                <w:rFonts w:hint="eastAsia" w:ascii="宋体" w:hAnsi="宋体" w:cs="宋体"/>
                <w:b w:val="0"/>
                <w:bCs w:val="0"/>
                <w:color w:val="auto"/>
                <w:sz w:val="24"/>
                <w:highlight w:val="none"/>
                <w:lang w:eastAsia="zh-CN"/>
              </w:rPr>
              <w:t>；</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1B381E5D">
            <w:pPr>
              <w:keepNext w:val="0"/>
              <w:keepLines w:val="0"/>
              <w:widowControl/>
              <w:suppressLineNumbers w:val="0"/>
              <w:jc w:val="center"/>
              <w:textAlignment w:val="center"/>
              <w:rPr>
                <w:rFonts w:hint="default" w:ascii="Times New Roman" w:hAnsi="Times New Roman" w:eastAsia="宋体" w:cs="Times New Roman"/>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r>
      <w:tr w14:paraId="15A3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0" w:type="dxa"/>
            <w:tcBorders>
              <w:top w:val="single" w:color="auto" w:sz="4" w:space="0"/>
              <w:left w:val="single" w:color="auto" w:sz="4" w:space="0"/>
              <w:right w:val="single" w:color="auto" w:sz="4" w:space="0"/>
            </w:tcBorders>
            <w:noWrap w:val="0"/>
            <w:vAlign w:val="center"/>
          </w:tcPr>
          <w:p w14:paraId="42F85BCA">
            <w:pPr>
              <w:spacing w:line="3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784" w:type="dxa"/>
            <w:tcBorders>
              <w:top w:val="single" w:color="auto" w:sz="4" w:space="0"/>
              <w:left w:val="single" w:color="auto" w:sz="4" w:space="0"/>
              <w:right w:val="single" w:color="auto" w:sz="4" w:space="0"/>
            </w:tcBorders>
            <w:noWrap w:val="0"/>
            <w:vAlign w:val="center"/>
          </w:tcPr>
          <w:p w14:paraId="09CBF9E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eastAsia="宋体"/>
                <w:highlight w:val="none"/>
              </w:rPr>
            </w:pPr>
            <w:r>
              <w:rPr>
                <w:rFonts w:hint="eastAsia" w:ascii="宋体" w:hAnsi="宋体" w:eastAsia="宋体" w:cs="宋体"/>
                <w:color w:val="auto"/>
                <w:kern w:val="2"/>
                <w:sz w:val="24"/>
                <w:szCs w:val="24"/>
                <w:highlight w:val="none"/>
                <w:lang w:val="zh-CN" w:eastAsia="zh-CN" w:bidi="ar-SA"/>
              </w:rPr>
              <w:t>进度计划安排方案：根据</w:t>
            </w:r>
            <w:r>
              <w:rPr>
                <w:rFonts w:hint="eastAsia" w:ascii="宋体" w:hAnsi="宋体" w:eastAsia="宋体" w:cs="宋体"/>
                <w:color w:val="auto"/>
                <w:sz w:val="24"/>
                <w:szCs w:val="24"/>
                <w:highlight w:val="none"/>
                <w:lang w:val="en-US" w:eastAsia="zh-CN"/>
              </w:rPr>
              <w:t>投标人所提供的针对本项目所需的</w:t>
            </w:r>
            <w:r>
              <w:rPr>
                <w:rFonts w:hint="eastAsia" w:ascii="宋体" w:hAnsi="宋体" w:eastAsia="宋体" w:cs="宋体"/>
                <w:color w:val="auto"/>
                <w:kern w:val="2"/>
                <w:sz w:val="24"/>
                <w:szCs w:val="24"/>
                <w:highlight w:val="none"/>
                <w:lang w:val="zh-CN" w:eastAsia="zh-CN" w:bidi="ar-SA"/>
              </w:rPr>
              <w:t>进度计划安排方案，包括但不限于项目施工、检测机械设备进场计划、主要材料、设备进场计划、含派往现场的主要管理和工作人员、车辆配备、安装专用工具、安装方案，</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分，符合</w:t>
            </w:r>
            <w:r>
              <w:rPr>
                <w:rFonts w:hint="eastAsia" w:ascii="宋体" w:hAnsi="宋体" w:cs="宋体"/>
                <w:b w:val="0"/>
                <w:bCs w:val="0"/>
                <w:color w:val="auto"/>
                <w:sz w:val="24"/>
                <w:highlight w:val="none"/>
                <w:lang w:val="en-US" w:eastAsia="zh-CN"/>
              </w:rPr>
              <w:t>程度较差得1分，未提供</w:t>
            </w:r>
            <w:r>
              <w:rPr>
                <w:rFonts w:hint="eastAsia" w:ascii="宋体" w:hAnsi="宋体" w:cs="宋体"/>
                <w:b w:val="0"/>
                <w:bCs w:val="0"/>
                <w:color w:val="auto"/>
                <w:sz w:val="24"/>
                <w:highlight w:val="none"/>
              </w:rPr>
              <w:t>不得分</w:t>
            </w:r>
            <w:r>
              <w:rPr>
                <w:rFonts w:hint="eastAsia" w:ascii="宋体" w:hAnsi="宋体" w:cs="宋体"/>
                <w:b w:val="0"/>
                <w:bCs w:val="0"/>
                <w:color w:val="auto"/>
                <w:sz w:val="24"/>
                <w:highlight w:val="none"/>
                <w:lang w:eastAsia="zh-CN"/>
              </w:rPr>
              <w:t>；</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2FE317BD">
            <w:pPr>
              <w:keepNext w:val="0"/>
              <w:keepLines w:val="0"/>
              <w:widowControl/>
              <w:suppressLineNumbers w:val="0"/>
              <w:jc w:val="center"/>
              <w:textAlignment w:val="center"/>
              <w:rPr>
                <w:rFonts w:hint="default" w:ascii="仿宋" w:hAnsi="仿宋" w:eastAsia="仿宋"/>
                <w:lang w:val="en-US" w:eastAsia="zh-CN"/>
              </w:rPr>
            </w:pPr>
            <w:r>
              <w:rPr>
                <w:rFonts w:hint="eastAsia" w:ascii="宋体" w:hAnsi="宋体" w:cs="宋体"/>
                <w:i w:val="0"/>
                <w:iCs w:val="0"/>
                <w:color w:val="auto"/>
                <w:kern w:val="0"/>
                <w:sz w:val="24"/>
                <w:szCs w:val="24"/>
                <w:highlight w:val="none"/>
                <w:u w:val="none"/>
                <w:lang w:val="en-US" w:eastAsia="zh-CN" w:bidi="ar"/>
              </w:rPr>
              <w:t>6</w:t>
            </w:r>
          </w:p>
        </w:tc>
      </w:tr>
      <w:tr w14:paraId="5BD4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93882C7">
            <w:pPr>
              <w:spacing w:line="30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ED3C40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auto"/>
                <w:sz w:val="24"/>
                <w:szCs w:val="24"/>
                <w:highlight w:val="none"/>
                <w:lang w:val="en-US" w:eastAsia="zh-CN"/>
              </w:rPr>
              <w:t>验收方案方案：</w:t>
            </w:r>
            <w:r>
              <w:rPr>
                <w:rFonts w:hint="eastAsia" w:ascii="宋体" w:hAnsi="宋体" w:eastAsia="宋体" w:cs="宋体"/>
                <w:color w:val="auto"/>
                <w:kern w:val="2"/>
                <w:sz w:val="24"/>
                <w:szCs w:val="24"/>
                <w:highlight w:val="none"/>
                <w:lang w:val="zh-CN" w:eastAsia="zh-CN" w:bidi="ar-SA"/>
              </w:rPr>
              <w:t>根据</w:t>
            </w:r>
            <w:r>
              <w:rPr>
                <w:rFonts w:hint="eastAsia" w:ascii="宋体" w:hAnsi="宋体" w:eastAsia="宋体" w:cs="宋体"/>
                <w:color w:val="auto"/>
                <w:sz w:val="24"/>
                <w:szCs w:val="24"/>
                <w:highlight w:val="none"/>
                <w:lang w:val="en-US" w:eastAsia="zh-CN"/>
              </w:rPr>
              <w:t>投标人所提供针对本项目所需的项目验收方案方案，包括但不限于项目设备的调试进度安排、调试的步骤、措施、问题的解决方案、开箱测试方式、产品验收方案</w:t>
            </w:r>
            <w:r>
              <w:rPr>
                <w:rFonts w:hint="eastAsia" w:ascii="宋体" w:hAnsi="宋体" w:eastAsia="宋体" w:cs="宋体"/>
                <w:color w:val="auto"/>
                <w:kern w:val="2"/>
                <w:sz w:val="24"/>
                <w:szCs w:val="24"/>
                <w:highlight w:val="none"/>
                <w:lang w:val="zh-CN" w:eastAsia="zh-CN" w:bidi="ar-SA"/>
              </w:rPr>
              <w:t>，</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分，符合</w:t>
            </w:r>
            <w:r>
              <w:rPr>
                <w:rFonts w:hint="eastAsia" w:ascii="宋体" w:hAnsi="宋体" w:cs="宋体"/>
                <w:b w:val="0"/>
                <w:bCs w:val="0"/>
                <w:color w:val="auto"/>
                <w:sz w:val="24"/>
                <w:highlight w:val="none"/>
                <w:lang w:val="en-US" w:eastAsia="zh-CN"/>
              </w:rPr>
              <w:t>程度较差得1分，未提供</w:t>
            </w:r>
            <w:r>
              <w:rPr>
                <w:rFonts w:hint="eastAsia" w:ascii="宋体" w:hAnsi="宋体" w:cs="宋体"/>
                <w:b w:val="0"/>
                <w:bCs w:val="0"/>
                <w:color w:val="auto"/>
                <w:sz w:val="24"/>
                <w:highlight w:val="none"/>
              </w:rPr>
              <w:t>不得分</w:t>
            </w:r>
            <w:r>
              <w:rPr>
                <w:rFonts w:hint="eastAsia" w:ascii="宋体" w:hAnsi="宋体" w:cs="宋体"/>
                <w:b w:val="0"/>
                <w:bCs w:val="0"/>
                <w:color w:val="auto"/>
                <w:sz w:val="24"/>
                <w:highlight w:val="none"/>
                <w:lang w:eastAsia="zh-CN"/>
              </w:rPr>
              <w:t>；</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579D1D19">
            <w:pPr>
              <w:keepNext w:val="0"/>
              <w:keepLines w:val="0"/>
              <w:widowControl/>
              <w:suppressLineNumbers w:val="0"/>
              <w:jc w:val="center"/>
              <w:textAlignment w:val="center"/>
              <w:rPr>
                <w:rFonts w:ascii="Times New Roman" w:hAnsi="Times New Roman" w:eastAsia="宋体" w:cs="Times New Roman"/>
                <w:color w:val="000000"/>
                <w:sz w:val="21"/>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6</w:t>
            </w:r>
          </w:p>
        </w:tc>
      </w:tr>
      <w:tr w14:paraId="6D47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04B97D03">
            <w:pPr>
              <w:spacing w:line="30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E71B8A3">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eastAsia="宋体" w:cs="Times New Roman"/>
                <w:color w:val="000000"/>
                <w:sz w:val="21"/>
                <w:highlight w:val="none"/>
                <w:lang w:val="en-US" w:eastAsia="zh-CN" w:bidi="ar-SA"/>
              </w:rPr>
            </w:pPr>
            <w:r>
              <w:rPr>
                <w:rFonts w:hint="eastAsia" w:ascii="宋体" w:hAnsi="宋体" w:eastAsia="宋体" w:cs="宋体"/>
                <w:color w:val="auto"/>
                <w:sz w:val="24"/>
                <w:szCs w:val="24"/>
                <w:highlight w:val="none"/>
                <w:lang w:val="en-US" w:eastAsia="zh-CN"/>
              </w:rPr>
              <w:t>售后服务及保障方案：</w:t>
            </w:r>
            <w:r>
              <w:rPr>
                <w:rFonts w:hint="eastAsia" w:ascii="宋体" w:hAnsi="宋体" w:eastAsia="宋体" w:cs="宋体"/>
                <w:color w:val="auto"/>
                <w:kern w:val="2"/>
                <w:sz w:val="24"/>
                <w:szCs w:val="24"/>
                <w:highlight w:val="none"/>
                <w:lang w:val="zh-CN" w:eastAsia="zh-CN" w:bidi="ar-SA"/>
              </w:rPr>
              <w:t>根据</w:t>
            </w:r>
            <w:r>
              <w:rPr>
                <w:rFonts w:hint="eastAsia" w:ascii="宋体" w:hAnsi="宋体" w:eastAsia="宋体" w:cs="宋体"/>
                <w:color w:val="auto"/>
                <w:sz w:val="24"/>
                <w:szCs w:val="24"/>
                <w:highlight w:val="none"/>
                <w:lang w:val="en-US" w:eastAsia="zh-CN"/>
              </w:rPr>
              <w:t>投标人所提供针对本项目所需的项目售后服务及保障方案，包括但不限于项目售后服务、保修内容、服务响应承诺函、备品备件、巡检方案、售后服务能力，</w:t>
            </w:r>
            <w:r>
              <w:rPr>
                <w:rFonts w:hint="eastAsia" w:ascii="宋体" w:hAnsi="宋体" w:cs="宋体"/>
                <w:color w:val="auto"/>
                <w:sz w:val="24"/>
                <w:szCs w:val="24"/>
                <w:highlight w:val="none"/>
                <w:lang w:val="en-US" w:eastAsia="zh-CN"/>
              </w:rPr>
              <w:t>注册地址远近等综合评分。</w:t>
            </w:r>
            <w:r>
              <w:rPr>
                <w:rFonts w:hint="eastAsia" w:ascii="宋体" w:hAnsi="宋体" w:cs="宋体"/>
                <w:b w:val="0"/>
                <w:bCs w:val="0"/>
                <w:color w:val="auto"/>
                <w:sz w:val="24"/>
                <w:highlight w:val="none"/>
              </w:rPr>
              <w:t>完全符合</w:t>
            </w:r>
            <w:r>
              <w:rPr>
                <w:rFonts w:hint="eastAsia" w:ascii="宋体" w:hAnsi="宋体" w:cs="宋体"/>
                <w:b w:val="0"/>
                <w:bCs w:val="0"/>
                <w:color w:val="auto"/>
                <w:sz w:val="24"/>
                <w:highlight w:val="none"/>
                <w:lang w:val="en-US" w:eastAsia="zh-CN"/>
              </w:rPr>
              <w:t>项目需求的</w:t>
            </w:r>
            <w:r>
              <w:rPr>
                <w:rFonts w:hint="eastAsia" w:ascii="宋体" w:hAnsi="宋体" w:cs="宋体"/>
                <w:b w:val="0"/>
                <w:bCs w:val="0"/>
                <w:color w:val="auto"/>
                <w:sz w:val="24"/>
                <w:highlight w:val="none"/>
              </w:rPr>
              <w:t>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分，符合</w:t>
            </w:r>
            <w:r>
              <w:rPr>
                <w:rFonts w:hint="eastAsia" w:ascii="宋体" w:hAnsi="宋体" w:cs="宋体"/>
                <w:b w:val="0"/>
                <w:bCs w:val="0"/>
                <w:color w:val="auto"/>
                <w:sz w:val="24"/>
                <w:highlight w:val="none"/>
                <w:lang w:val="en-US" w:eastAsia="zh-CN"/>
              </w:rPr>
              <w:t>程度较差得1分，未提供</w:t>
            </w:r>
            <w:r>
              <w:rPr>
                <w:rFonts w:hint="eastAsia" w:ascii="宋体" w:hAnsi="宋体" w:cs="宋体"/>
                <w:b w:val="0"/>
                <w:bCs w:val="0"/>
                <w:color w:val="auto"/>
                <w:sz w:val="24"/>
                <w:highlight w:val="none"/>
              </w:rPr>
              <w:t>不得分</w:t>
            </w:r>
            <w:r>
              <w:rPr>
                <w:rFonts w:hint="eastAsia" w:ascii="宋体" w:hAnsi="宋体" w:cs="宋体"/>
                <w:b w:val="0"/>
                <w:bCs w:val="0"/>
                <w:color w:val="auto"/>
                <w:sz w:val="24"/>
                <w:highlight w:val="none"/>
                <w:lang w:eastAsia="zh-CN"/>
              </w:rPr>
              <w:t>；</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4A6609C">
            <w:pPr>
              <w:keepNext w:val="0"/>
              <w:keepLines w:val="0"/>
              <w:widowControl/>
              <w:suppressLineNumbers w:val="0"/>
              <w:jc w:val="center"/>
              <w:textAlignment w:val="center"/>
              <w:rPr>
                <w:rFonts w:ascii="Times New Roman" w:hAnsi="Times New Roman" w:eastAsia="宋体" w:cs="Times New Roman"/>
                <w:color w:val="000000"/>
                <w:sz w:val="21"/>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6</w:t>
            </w:r>
          </w:p>
        </w:tc>
      </w:tr>
      <w:tr w14:paraId="1626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7BEBB03">
            <w:pPr>
              <w:spacing w:line="3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47AC6EB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Times New Roman" w:hAnsi="Times New Roman" w:eastAsia="宋体" w:cs="Times New Roman"/>
                <w:color w:val="000000"/>
                <w:sz w:val="21"/>
                <w:highlight w:val="none"/>
                <w:lang w:val="en-US" w:eastAsia="zh-CN" w:bidi="ar-SA"/>
              </w:rPr>
            </w:pPr>
            <w:r>
              <w:rPr>
                <w:rFonts w:hint="eastAsia" w:ascii="宋体" w:hAnsi="宋体" w:cs="宋体"/>
                <w:color w:val="auto"/>
                <w:sz w:val="24"/>
                <w:szCs w:val="24"/>
                <w:highlight w:val="none"/>
                <w:lang w:val="en-US" w:eastAsia="zh-CN"/>
              </w:rPr>
              <w:t>投标相关产品的名誉度：根据投标人所投相关产品的品牌在市场的知名度、品牌影响力等综合评分。</w:t>
            </w:r>
            <w:r>
              <w:rPr>
                <w:rFonts w:hint="eastAsia" w:ascii="宋体" w:hAnsi="宋体" w:cs="宋体"/>
                <w:b w:val="0"/>
                <w:bCs w:val="0"/>
                <w:color w:val="auto"/>
                <w:sz w:val="24"/>
                <w:highlight w:val="none"/>
                <w:lang w:val="en-US" w:eastAsia="zh-CN"/>
              </w:rPr>
              <w:t>对于产品知名度高得7分，对于产品知名度一般得5分，对于产品知名度较差得3分，对于产品知名度差得1分，未提供</w:t>
            </w:r>
            <w:r>
              <w:rPr>
                <w:rFonts w:hint="eastAsia" w:ascii="宋体" w:hAnsi="宋体" w:cs="宋体"/>
                <w:b w:val="0"/>
                <w:bCs w:val="0"/>
                <w:color w:val="auto"/>
                <w:sz w:val="24"/>
                <w:highlight w:val="none"/>
              </w:rPr>
              <w:t>不得分</w:t>
            </w:r>
            <w:r>
              <w:rPr>
                <w:rFonts w:hint="eastAsia" w:ascii="宋体" w:hAnsi="宋体" w:cs="宋体"/>
                <w:b w:val="0"/>
                <w:bCs w:val="0"/>
                <w:color w:val="auto"/>
                <w:sz w:val="24"/>
                <w:highlight w:val="none"/>
                <w:lang w:eastAsia="zh-CN"/>
              </w:rPr>
              <w:t>；</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3B1E8C18">
            <w:pPr>
              <w:keepNext w:val="0"/>
              <w:keepLines w:val="0"/>
              <w:widowControl/>
              <w:suppressLineNumbers w:val="0"/>
              <w:jc w:val="center"/>
              <w:textAlignment w:val="center"/>
              <w:rPr>
                <w:rFonts w:ascii="Times New Roman" w:hAnsi="Times New Roman" w:eastAsia="宋体" w:cs="Times New Roman"/>
                <w:color w:val="000000"/>
                <w:sz w:val="21"/>
                <w:highlight w:val="none"/>
                <w:lang w:val="en-US" w:eastAsia="zh-CN" w:bidi="ar-SA"/>
              </w:rPr>
            </w:pPr>
            <w:r>
              <w:rPr>
                <w:rFonts w:hint="eastAsia" w:ascii="宋体" w:hAnsi="宋体" w:cs="宋体"/>
                <w:i w:val="0"/>
                <w:iCs w:val="0"/>
                <w:color w:val="auto"/>
                <w:kern w:val="0"/>
                <w:sz w:val="24"/>
                <w:szCs w:val="24"/>
                <w:highlight w:val="none"/>
                <w:u w:val="none"/>
                <w:lang w:val="en-US" w:eastAsia="zh-CN" w:bidi="ar"/>
              </w:rPr>
              <w:t>7</w:t>
            </w:r>
          </w:p>
        </w:tc>
      </w:tr>
      <w:tr w14:paraId="24E8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434D4E3">
            <w:pPr>
              <w:spacing w:line="3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18B71E4">
            <w:pPr>
              <w:pStyle w:val="4"/>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宋体" w:hAnsi="宋体" w:cs="宋体"/>
                <w:color w:val="auto"/>
                <w:sz w:val="24"/>
                <w:highlight w:val="none"/>
              </w:rPr>
            </w:pPr>
            <w:r>
              <w:rPr>
                <w:rFonts w:hint="eastAsia" w:ascii="宋体" w:hAnsi="宋体" w:eastAsia="宋体" w:cs="宋体"/>
                <w:b w:val="0"/>
                <w:bCs w:val="0"/>
                <w:color w:val="auto"/>
                <w:kern w:val="2"/>
                <w:sz w:val="24"/>
                <w:szCs w:val="24"/>
                <w:highlight w:val="none"/>
                <w:lang w:val="zh-TW" w:eastAsia="zh-CN" w:bidi="ar-SA"/>
              </w:rPr>
              <w:t>类似项目实施业绩一览表：</w:t>
            </w:r>
            <w:r>
              <w:rPr>
                <w:rFonts w:hint="eastAsia" w:ascii="宋体" w:hAnsi="宋体" w:eastAsia="宋体" w:cs="宋体"/>
                <w:color w:val="auto"/>
                <w:sz w:val="24"/>
                <w:szCs w:val="24"/>
                <w:highlight w:val="none"/>
                <w:lang w:val="zh-TW" w:eastAsia="zh-CN"/>
              </w:rPr>
              <w:t>投标人</w:t>
            </w:r>
            <w:r>
              <w:rPr>
                <w:rFonts w:hint="eastAsia"/>
                <w:color w:val="auto"/>
                <w:sz w:val="24"/>
                <w:highlight w:val="none"/>
                <w:lang w:eastAsia="zh-CN"/>
              </w:rPr>
              <w:t>自</w:t>
            </w:r>
            <w:r>
              <w:rPr>
                <w:rFonts w:hint="eastAsia" w:ascii="宋体" w:hAnsi="宋体" w:eastAsia="宋体" w:cs="宋体"/>
                <w:b w:val="0"/>
                <w:bCs w:val="0"/>
                <w:color w:val="auto"/>
                <w:kern w:val="2"/>
                <w:sz w:val="24"/>
                <w:szCs w:val="24"/>
                <w:highlight w:val="none"/>
                <w:lang w:val="zh-TW" w:eastAsia="zh-CN" w:bidi="ar-SA"/>
              </w:rPr>
              <w:t>20</w:t>
            </w:r>
            <w:r>
              <w:rPr>
                <w:rFonts w:hint="eastAsia" w:hAnsi="宋体" w:cs="宋体"/>
                <w:b w:val="0"/>
                <w:bCs w:val="0"/>
                <w:color w:val="auto"/>
                <w:kern w:val="2"/>
                <w:sz w:val="24"/>
                <w:szCs w:val="24"/>
                <w:highlight w:val="none"/>
                <w:lang w:val="en-US" w:eastAsia="zh-CN" w:bidi="ar-SA"/>
              </w:rPr>
              <w:t>21</w:t>
            </w:r>
            <w:r>
              <w:rPr>
                <w:rFonts w:hint="eastAsia" w:ascii="宋体" w:hAnsi="宋体" w:eastAsia="宋体" w:cs="宋体"/>
                <w:b w:val="0"/>
                <w:bCs w:val="0"/>
                <w:color w:val="auto"/>
                <w:kern w:val="2"/>
                <w:sz w:val="24"/>
                <w:szCs w:val="24"/>
                <w:highlight w:val="none"/>
                <w:lang w:val="zh-TW" w:eastAsia="zh-CN" w:bidi="ar-SA"/>
              </w:rPr>
              <w:t>年</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TW" w:eastAsia="zh-CN" w:bidi="ar-SA"/>
              </w:rPr>
              <w:t>月1日（</w:t>
            </w:r>
            <w:r>
              <w:rPr>
                <w:rFonts w:hint="eastAsia" w:hAnsi="宋体" w:cs="宋体"/>
                <w:b w:val="0"/>
                <w:bCs w:val="0"/>
                <w:color w:val="auto"/>
                <w:kern w:val="2"/>
                <w:sz w:val="24"/>
                <w:szCs w:val="24"/>
                <w:highlight w:val="none"/>
                <w:lang w:val="zh-TW" w:eastAsia="zh-CN" w:bidi="ar-SA"/>
              </w:rPr>
              <w:t>时间</w:t>
            </w:r>
            <w:r>
              <w:rPr>
                <w:rFonts w:hint="eastAsia" w:ascii="宋体" w:hAnsi="宋体" w:eastAsia="宋体" w:cs="宋体"/>
                <w:b w:val="0"/>
                <w:bCs w:val="0"/>
                <w:color w:val="auto"/>
                <w:kern w:val="2"/>
                <w:sz w:val="24"/>
                <w:szCs w:val="24"/>
                <w:highlight w:val="none"/>
                <w:lang w:val="zh-TW" w:eastAsia="zh-CN" w:bidi="ar-SA"/>
              </w:rPr>
              <w:t>以合同签订日期为准）</w:t>
            </w:r>
            <w:r>
              <w:rPr>
                <w:rFonts w:hint="eastAsia" w:ascii="宋体" w:hAnsi="宋体" w:eastAsia="宋体" w:cs="宋体"/>
                <w:color w:val="auto"/>
                <w:sz w:val="24"/>
                <w:highlight w:val="none"/>
              </w:rPr>
              <w:t>承担过</w:t>
            </w:r>
            <w:r>
              <w:rPr>
                <w:rFonts w:hint="eastAsia" w:hAnsi="宋体" w:eastAsia="宋体" w:cs="宋体"/>
                <w:color w:val="auto"/>
                <w:sz w:val="24"/>
                <w:highlight w:val="none"/>
                <w:lang w:val="en-US" w:eastAsia="zh-CN"/>
              </w:rPr>
              <w:t>类似</w:t>
            </w:r>
            <w:r>
              <w:rPr>
                <w:rFonts w:hint="eastAsia" w:ascii="宋体" w:hAnsi="宋体" w:eastAsia="宋体" w:cs="宋体"/>
                <w:color w:val="auto"/>
                <w:sz w:val="24"/>
                <w:highlight w:val="none"/>
              </w:rPr>
              <w:t>成功案例</w:t>
            </w:r>
            <w:r>
              <w:rPr>
                <w:rFonts w:hint="eastAsia" w:ascii="宋体" w:hAnsi="宋体" w:eastAsia="宋体" w:cs="宋体"/>
                <w:b w:val="0"/>
                <w:bCs w:val="0"/>
                <w:color w:val="auto"/>
                <w:kern w:val="2"/>
                <w:sz w:val="24"/>
                <w:szCs w:val="24"/>
                <w:highlight w:val="none"/>
                <w:lang w:val="zh-TW" w:eastAsia="zh-CN" w:bidi="ar-SA"/>
              </w:rPr>
              <w:t>，每提供一个得</w:t>
            </w:r>
            <w:r>
              <w:rPr>
                <w:rFonts w:hint="eastAsia"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TW" w:eastAsia="zh-CN" w:bidi="ar-SA"/>
              </w:rPr>
              <w:t>分，最多得3分，不提供的不得分</w:t>
            </w:r>
            <w:r>
              <w:rPr>
                <w:rFonts w:hint="eastAsia" w:ascii="宋体" w:hAnsi="宋体" w:cs="宋体"/>
                <w:color w:val="auto"/>
                <w:sz w:val="24"/>
                <w:highlight w:val="none"/>
              </w:rPr>
              <w:t>；</w:t>
            </w:r>
          </w:p>
          <w:p w14:paraId="7BA24A68">
            <w:pPr>
              <w:pStyle w:val="4"/>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highlight w:val="none"/>
              </w:rPr>
            </w:pPr>
            <w:r>
              <w:rPr>
                <w:rFonts w:hint="eastAsia" w:ascii="宋体" w:hAnsi="宋体" w:cs="宋体"/>
                <w:b/>
                <w:bCs/>
                <w:color w:val="auto"/>
                <w:sz w:val="24"/>
                <w:highlight w:val="none"/>
              </w:rPr>
              <w:t>投标文件中提供</w:t>
            </w:r>
            <w:r>
              <w:rPr>
                <w:rFonts w:hint="eastAsia" w:hAnsi="宋体" w:cs="宋体"/>
                <w:b/>
                <w:bCs/>
                <w:color w:val="auto"/>
                <w:sz w:val="24"/>
                <w:highlight w:val="none"/>
                <w:lang w:eastAsia="zh-CN"/>
              </w:rPr>
              <w:t>合同复印件</w:t>
            </w:r>
            <w:r>
              <w:rPr>
                <w:rFonts w:hint="eastAsia" w:hAnsi="宋体" w:cs="宋体"/>
                <w:b/>
                <w:bCs/>
                <w:color w:val="auto"/>
                <w:sz w:val="24"/>
                <w:highlight w:val="none"/>
                <w:lang w:val="en-US" w:eastAsia="zh-CN"/>
              </w:rPr>
              <w:t>及中标通知书缺一不得分</w:t>
            </w:r>
            <w:r>
              <w:rPr>
                <w:rFonts w:hint="eastAsia" w:ascii="宋体" w:hAnsi="宋体" w:cs="宋体"/>
                <w:b/>
                <w:bCs/>
                <w:color w:val="auto"/>
                <w:sz w:val="24"/>
                <w:highlight w:val="none"/>
              </w:rPr>
              <w:t>；</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4C20A6F5">
            <w:pPr>
              <w:bidi w:val="0"/>
              <w:spacing w:line="360" w:lineRule="auto"/>
              <w:jc w:val="center"/>
              <w:rPr>
                <w:rFonts w:hint="eastAsia"/>
                <w:highlight w:val="none"/>
                <w:lang w:val="en-US" w:eastAsia="zh-CN"/>
              </w:rPr>
            </w:pPr>
            <w:r>
              <w:rPr>
                <w:rFonts w:hint="eastAsia" w:ascii="宋体" w:hAnsi="宋体" w:cs="宋体"/>
                <w:color w:val="auto"/>
                <w:sz w:val="24"/>
                <w:szCs w:val="24"/>
                <w:highlight w:val="none"/>
                <w:lang w:val="en-US" w:eastAsia="zh-CN"/>
              </w:rPr>
              <w:t>3</w:t>
            </w:r>
          </w:p>
        </w:tc>
      </w:tr>
      <w:tr w14:paraId="08E8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10EF0A5">
            <w:pPr>
              <w:spacing w:line="3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3BCD8D0">
            <w:pPr>
              <w:pStyle w:val="4"/>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highlight w:val="none"/>
              </w:rPr>
            </w:pPr>
            <w:r>
              <w:rPr>
                <w:rFonts w:hint="eastAsia" w:ascii="宋体" w:hAnsi="宋体" w:eastAsia="宋体" w:cs="宋体"/>
                <w:kern w:val="0"/>
                <w:sz w:val="24"/>
                <w:szCs w:val="24"/>
                <w:lang w:val="en-US" w:eastAsia="zh-CN" w:bidi="ar-SA"/>
              </w:rPr>
              <w:t>投标人所投产品体</w:t>
            </w:r>
            <w:r>
              <w:rPr>
                <w:rFonts w:hint="eastAsia" w:ascii="宋体" w:hAnsi="宋体" w:eastAsia="宋体" w:cs="宋体"/>
                <w:b w:val="0"/>
                <w:bCs w:val="0"/>
                <w:color w:val="auto"/>
                <w:kern w:val="2"/>
                <w:sz w:val="24"/>
                <w:szCs w:val="24"/>
                <w:highlight w:val="none"/>
                <w:lang w:val="en-US" w:eastAsia="zh-CN" w:bidi="ar-SA"/>
              </w:rPr>
              <w:t>育器材、室外健身器材获得“中国环境标志产品认证证书”或（</w:t>
            </w:r>
            <w:r>
              <w:rPr>
                <w:rFonts w:hint="eastAsia" w:ascii="宋体" w:hAnsi="宋体" w:eastAsia="宋体" w:cs="宋体"/>
                <w:kern w:val="0"/>
                <w:sz w:val="24"/>
                <w:szCs w:val="24"/>
                <w:lang w:val="en-US" w:eastAsia="zh-CN" w:bidi="ar-SA"/>
              </w:rPr>
              <w:t>简称：“十环”认证证书）的得6分；</w:t>
            </w:r>
            <w:r>
              <w:rPr>
                <w:rFonts w:hint="eastAsia" w:ascii="宋体" w:hAnsi="宋体" w:eastAsia="宋体" w:cs="宋体"/>
                <w:b/>
                <w:bCs/>
                <w:kern w:val="0"/>
                <w:sz w:val="24"/>
                <w:szCs w:val="24"/>
                <w:lang w:val="en-US" w:eastAsia="zh-CN" w:bidi="ar-SA"/>
              </w:rPr>
              <w:t>投标文件中需提供证书复印件或扫描件，不提供不得分。</w:t>
            </w:r>
          </w:p>
        </w:tc>
        <w:tc>
          <w:tcPr>
            <w:tcW w:w="830" w:type="dxa"/>
            <w:tcBorders>
              <w:top w:val="single" w:color="auto" w:sz="4" w:space="0"/>
              <w:left w:val="single" w:color="auto" w:sz="4" w:space="0"/>
              <w:bottom w:val="single" w:color="auto" w:sz="4" w:space="0"/>
              <w:right w:val="single" w:color="auto" w:sz="4" w:space="0"/>
            </w:tcBorders>
            <w:noWrap w:val="0"/>
            <w:vAlign w:val="center"/>
          </w:tcPr>
          <w:p w14:paraId="77B4EDA0">
            <w:pPr>
              <w:bidi w:val="0"/>
              <w:spacing w:line="360" w:lineRule="auto"/>
              <w:jc w:val="center"/>
              <w:rPr>
                <w:rFonts w:hint="eastAsia"/>
                <w:highlight w:val="none"/>
                <w:lang w:val="en-US" w:eastAsia="zh-CN"/>
              </w:rPr>
            </w:pPr>
            <w:r>
              <w:rPr>
                <w:rFonts w:hint="eastAsia" w:ascii="宋体" w:hAnsi="宋体" w:cs="宋体"/>
                <w:color w:val="auto"/>
                <w:sz w:val="24"/>
                <w:szCs w:val="24"/>
                <w:highlight w:val="none"/>
                <w:lang w:val="en-US" w:eastAsia="zh-CN"/>
              </w:rPr>
              <w:t>6</w:t>
            </w:r>
          </w:p>
        </w:tc>
      </w:tr>
    </w:tbl>
    <w:p w14:paraId="195550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CEC8E"/>
    <w:multiLevelType w:val="singleLevel"/>
    <w:tmpl w:val="298CEC8E"/>
    <w:lvl w:ilvl="0" w:tentative="0">
      <w:start w:val="4"/>
      <w:numFmt w:val="decimal"/>
      <w:lvlText w:val="%1."/>
      <w:lvlJc w:val="left"/>
      <w:pPr>
        <w:tabs>
          <w:tab w:val="left" w:pos="312"/>
        </w:tabs>
      </w:pPr>
    </w:lvl>
  </w:abstractNum>
  <w:abstractNum w:abstractNumId="1">
    <w:nsid w:val="4AD35301"/>
    <w:multiLevelType w:val="singleLevel"/>
    <w:tmpl w:val="4AD35301"/>
    <w:lvl w:ilvl="0" w:tentative="0">
      <w:start w:val="1"/>
      <w:numFmt w:val="decimal"/>
      <w:lvlText w:val="%1."/>
      <w:lvlJc w:val="left"/>
      <w:pPr>
        <w:tabs>
          <w:tab w:val="left" w:pos="312"/>
        </w:tabs>
      </w:pPr>
    </w:lvl>
  </w:abstractNum>
  <w:abstractNum w:abstractNumId="2">
    <w:nsid w:val="52F9D746"/>
    <w:multiLevelType w:val="singleLevel"/>
    <w:tmpl w:val="52F9D746"/>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144B1"/>
    <w:rsid w:val="66396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45"/>
    </w:pPr>
    <w:rPr>
      <w:sz w:val="28"/>
      <w:szCs w:val="22"/>
    </w:rPr>
  </w:style>
  <w:style w:type="paragraph" w:styleId="3">
    <w:name w:val="Body Text"/>
    <w:basedOn w:val="1"/>
    <w:next w:val="4"/>
    <w:qFormat/>
    <w:uiPriority w:val="0"/>
    <w:rPr>
      <w:rFonts w:ascii="宋体" w:hAnsi="宋体" w:eastAsia="宋体" w:cs="宋体"/>
      <w:sz w:val="21"/>
      <w:szCs w:val="21"/>
      <w:lang w:val="zh-CN" w:eastAsia="zh-CN" w:bidi="zh-CN"/>
    </w:rPr>
  </w:style>
  <w:style w:type="paragraph" w:styleId="4">
    <w:name w:val="Body Text First Indent"/>
    <w:basedOn w:val="3"/>
    <w:qFormat/>
    <w:uiPriority w:val="0"/>
    <w:pPr>
      <w:ind w:firstLine="420" w:firstLineChars="100"/>
    </w:pPr>
  </w:style>
  <w:style w:type="paragraph" w:styleId="5">
    <w:name w:val="toc 1"/>
    <w:basedOn w:val="1"/>
    <w:next w:val="1"/>
    <w:uiPriority w:val="0"/>
    <w:pPr>
      <w:widowControl/>
      <w:spacing w:after="100" w:line="276" w:lineRule="auto"/>
      <w:jc w:val="left"/>
    </w:pPr>
    <w:rPr>
      <w:rFonts w:ascii="Calibri" w:hAnsi="Calibri"/>
      <w:kern w:val="0"/>
      <w:sz w:val="22"/>
      <w:szCs w:val="22"/>
    </w:rPr>
  </w:style>
  <w:style w:type="paragraph" w:styleId="6">
    <w:name w:val="Title"/>
    <w:basedOn w:val="1"/>
    <w:qFormat/>
    <w:uiPriority w:val="0"/>
    <w:p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17032</Words>
  <Characters>19487</Characters>
  <Lines>0</Lines>
  <Paragraphs>0</Paragraphs>
  <TotalTime>0</TotalTime>
  <ScaleCrop>false</ScaleCrop>
  <LinksUpToDate>false</LinksUpToDate>
  <CharactersWithSpaces>19619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2025-06-30T02:04:00Z</dcterms:created>
  <dc:creator>Administrator</dc:creator>
  <cp:lastModifiedBy>D_K8Hn</cp:lastModifiedBy>
  <dcterms:modified xsi:type="dcterms:W3CDTF">2025-06-30T02:34:12Z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eyJoZGlkIjoiYTkyNTQ2ZDJhNWUzNGJiMGU2ODEwODQwMzNjNzFkNDMiLCJ1c2VySWQiOiIxMTMxNjIzMjk5In0=</vt:lpwstr>
  </property>
  <property fmtid="{D5CDD505-2E9C-101B-9397-08002B2CF9AE}" pid="4" name="ICV">
    <vt:lpwstr>476D6D508B44449E9B46A1C1AA02BD97_12</vt:lpwstr>
  </property>
</Properties>
</file>