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933F3">
      <w:pPr>
        <w:pStyle w:val="26"/>
        <w:keepNext w:val="0"/>
        <w:keepLines w:val="0"/>
        <w:pageBreakBefore w:val="0"/>
        <w:widowControl w:val="0"/>
        <w:kinsoku/>
        <w:wordWrap/>
        <w:overflowPunct/>
        <w:topLinePunct w:val="0"/>
        <w:autoSpaceDE/>
        <w:autoSpaceDN/>
        <w:bidi w:val="0"/>
        <w:adjustRightInd/>
        <w:snapToGrid w:val="0"/>
        <w:spacing w:before="720" w:line="360" w:lineRule="auto"/>
        <w:jc w:val="center"/>
        <w:textAlignment w:val="auto"/>
        <w:rPr>
          <w:rFonts w:hint="eastAsia" w:ascii="宋体" w:hAnsi="宋体" w:eastAsia="宋体" w:cs="宋体"/>
          <w:b/>
          <w:bCs/>
          <w:w w:val="95"/>
          <w:kern w:val="0"/>
          <w:sz w:val="52"/>
          <w:szCs w:val="52"/>
          <w:lang w:eastAsia="zh-CN"/>
        </w:rPr>
      </w:pPr>
      <w:bookmarkStart w:id="0" w:name="_Toc125344502"/>
      <w:r>
        <w:rPr>
          <w:rFonts w:hint="eastAsia" w:ascii="宋体" w:hAnsi="宋体" w:eastAsia="宋体" w:cs="宋体"/>
          <w:b/>
          <w:bCs/>
          <w:w w:val="95"/>
          <w:kern w:val="0"/>
          <w:sz w:val="52"/>
          <w:szCs w:val="52"/>
          <w:lang w:eastAsia="zh-CN"/>
        </w:rPr>
        <w:t>诸暨市店口镇朱家站村2025年卫生保洁、垃圾分类和清运养护等服务采购项目</w:t>
      </w:r>
    </w:p>
    <w:p w14:paraId="7D7ACB98">
      <w:pPr>
        <w:keepNext w:val="0"/>
        <w:keepLines w:val="0"/>
        <w:pageBreakBefore w:val="0"/>
        <w:widowControl w:val="0"/>
        <w:kinsoku/>
        <w:wordWrap/>
        <w:overflowPunct/>
        <w:topLinePunct w:val="0"/>
        <w:autoSpaceDE/>
        <w:autoSpaceDN/>
        <w:bidi w:val="0"/>
        <w:adjustRightInd w:val="0"/>
        <w:snapToGrid/>
        <w:spacing w:line="360" w:lineRule="auto"/>
        <w:ind w:left="420" w:hanging="420"/>
        <w:jc w:val="center"/>
        <w:textAlignment w:val="auto"/>
        <w:rPr>
          <w:rFonts w:hint="eastAsia" w:ascii="仿宋" w:hAnsi="仿宋" w:eastAsia="仿宋" w:cs="仿宋"/>
          <w:b/>
          <w:bCs/>
          <w:color w:val="auto"/>
          <w:w w:val="95"/>
          <w:kern w:val="0"/>
          <w:sz w:val="30"/>
          <w:szCs w:val="30"/>
          <w:lang w:val="en-US" w:eastAsia="zh-CN" w:bidi="ar-SA"/>
        </w:rPr>
      </w:pPr>
      <w:r>
        <w:rPr>
          <w:rFonts w:hint="eastAsia" w:ascii="仿宋" w:hAnsi="仿宋" w:eastAsia="仿宋" w:cs="仿宋"/>
          <w:b/>
          <w:bCs/>
          <w:color w:val="auto"/>
          <w:w w:val="95"/>
          <w:kern w:val="0"/>
          <w:sz w:val="30"/>
          <w:szCs w:val="30"/>
          <w:lang w:val="en-US" w:eastAsia="zh-CN" w:bidi="ar-SA"/>
        </w:rPr>
        <w:t>（项目编号：诸宸佳2025-06-06）</w:t>
      </w:r>
    </w:p>
    <w:p w14:paraId="3C69660C">
      <w:pPr>
        <w:autoSpaceDE/>
        <w:autoSpaceDN/>
        <w:spacing w:line="360" w:lineRule="auto"/>
        <w:jc w:val="center"/>
        <w:rPr>
          <w:rFonts w:ascii="宋体" w:hAnsi="宋体"/>
          <w:color w:val="auto"/>
        </w:rPr>
      </w:pPr>
    </w:p>
    <w:p w14:paraId="681DBF8E">
      <w:pPr>
        <w:autoSpaceDE/>
        <w:autoSpaceDN/>
        <w:spacing w:line="360" w:lineRule="auto"/>
        <w:jc w:val="center"/>
        <w:rPr>
          <w:rFonts w:ascii="宋体" w:hAnsi="宋体"/>
          <w:b/>
          <w:bCs/>
          <w:color w:val="auto"/>
          <w:sz w:val="84"/>
          <w:szCs w:val="84"/>
        </w:rPr>
      </w:pPr>
      <w:r>
        <w:rPr>
          <w:rFonts w:hint="eastAsia" w:ascii="宋体" w:hAnsi="宋体" w:cs="宋体"/>
          <w:b/>
          <w:bCs/>
          <w:color w:val="auto"/>
          <w:sz w:val="84"/>
          <w:szCs w:val="84"/>
        </w:rPr>
        <w:t>招</w:t>
      </w:r>
    </w:p>
    <w:p w14:paraId="12E19415">
      <w:pPr>
        <w:autoSpaceDE/>
        <w:autoSpaceDN/>
        <w:spacing w:line="360" w:lineRule="auto"/>
        <w:jc w:val="center"/>
        <w:rPr>
          <w:rFonts w:ascii="宋体" w:hAnsi="宋体"/>
          <w:b/>
          <w:bCs/>
          <w:color w:val="auto"/>
          <w:sz w:val="84"/>
          <w:szCs w:val="84"/>
        </w:rPr>
      </w:pPr>
      <w:r>
        <w:rPr>
          <w:rFonts w:hint="eastAsia" w:ascii="宋体" w:hAnsi="宋体" w:cs="宋体"/>
          <w:b/>
          <w:bCs/>
          <w:color w:val="auto"/>
          <w:sz w:val="84"/>
          <w:szCs w:val="84"/>
        </w:rPr>
        <w:t>标</w:t>
      </w:r>
    </w:p>
    <w:p w14:paraId="1E9E9150">
      <w:pPr>
        <w:autoSpaceDE/>
        <w:autoSpaceDN/>
        <w:spacing w:line="360" w:lineRule="auto"/>
        <w:jc w:val="center"/>
        <w:rPr>
          <w:rFonts w:ascii="宋体" w:hAnsi="宋体"/>
          <w:b/>
          <w:bCs/>
          <w:color w:val="auto"/>
          <w:sz w:val="84"/>
          <w:szCs w:val="84"/>
        </w:rPr>
      </w:pPr>
      <w:r>
        <w:rPr>
          <w:rFonts w:hint="eastAsia" w:ascii="宋体" w:hAnsi="宋体" w:cs="宋体"/>
          <w:b/>
          <w:bCs/>
          <w:color w:val="auto"/>
          <w:sz w:val="84"/>
          <w:szCs w:val="84"/>
        </w:rPr>
        <w:t>文</w:t>
      </w:r>
    </w:p>
    <w:p w14:paraId="4E3A1357">
      <w:pPr>
        <w:autoSpaceDE/>
        <w:autoSpaceDN/>
        <w:spacing w:line="360" w:lineRule="auto"/>
        <w:jc w:val="center"/>
        <w:rPr>
          <w:rFonts w:ascii="宋体" w:hAnsi="宋体"/>
          <w:b/>
          <w:bCs/>
          <w:color w:val="auto"/>
          <w:sz w:val="84"/>
          <w:szCs w:val="84"/>
        </w:rPr>
      </w:pPr>
      <w:r>
        <w:rPr>
          <w:rFonts w:hint="eastAsia" w:ascii="宋体" w:hAnsi="宋体" w:cs="宋体"/>
          <w:b/>
          <w:bCs/>
          <w:color w:val="auto"/>
          <w:sz w:val="84"/>
          <w:szCs w:val="84"/>
        </w:rPr>
        <w:t>件</w:t>
      </w:r>
    </w:p>
    <w:tbl>
      <w:tblPr>
        <w:tblStyle w:val="5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0"/>
      </w:tblGrid>
      <w:tr w14:paraId="0FE8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7500" w:type="dxa"/>
            <w:vAlign w:val="center"/>
          </w:tcPr>
          <w:p w14:paraId="5CE2DCDD">
            <w:pPr>
              <w:pStyle w:val="26"/>
              <w:snapToGrid w:val="0"/>
              <w:spacing w:before="120" w:after="120" w:line="360" w:lineRule="auto"/>
              <w:rPr>
                <w:rFonts w:hint="eastAsia" w:ascii="仿宋" w:hAnsi="仿宋" w:eastAsia="仿宋" w:cs="仿宋"/>
                <w:b/>
                <w:bCs/>
                <w:w w:val="95"/>
                <w:kern w:val="0"/>
                <w:sz w:val="30"/>
                <w:szCs w:val="30"/>
                <w:lang w:eastAsia="zh-CN"/>
              </w:rPr>
            </w:pPr>
            <w:r>
              <w:rPr>
                <w:rFonts w:hint="eastAsia" w:ascii="仿宋" w:hAnsi="仿宋" w:eastAsia="仿宋" w:cs="仿宋"/>
                <w:b/>
                <w:bCs/>
                <w:w w:val="95"/>
                <w:kern w:val="0"/>
                <w:sz w:val="30"/>
                <w:szCs w:val="30"/>
              </w:rPr>
              <w:t>采购</w:t>
            </w:r>
            <w:r>
              <w:rPr>
                <w:rFonts w:hint="eastAsia" w:ascii="仿宋" w:hAnsi="仿宋" w:eastAsia="仿宋" w:cs="仿宋"/>
                <w:b/>
                <w:bCs/>
                <w:color w:val="auto"/>
                <w:w w:val="95"/>
                <w:kern w:val="0"/>
                <w:sz w:val="30"/>
                <w:szCs w:val="30"/>
              </w:rPr>
              <w:t>单位：</w:t>
            </w:r>
            <w:r>
              <w:rPr>
                <w:rFonts w:hint="eastAsia" w:ascii="仿宋" w:hAnsi="仿宋" w:eastAsia="仿宋" w:cs="仿宋"/>
                <w:b/>
                <w:bCs/>
                <w:color w:val="auto"/>
                <w:w w:val="95"/>
                <w:kern w:val="0"/>
                <w:sz w:val="30"/>
                <w:szCs w:val="30"/>
                <w:lang w:eastAsia="zh-CN"/>
              </w:rPr>
              <w:t>诸暨市店口镇朱家站村股份经济合作社</w:t>
            </w:r>
          </w:p>
        </w:tc>
      </w:tr>
      <w:tr w14:paraId="653B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7500" w:type="dxa"/>
            <w:vAlign w:val="center"/>
          </w:tcPr>
          <w:p w14:paraId="6555F914">
            <w:pPr>
              <w:pStyle w:val="26"/>
              <w:snapToGrid w:val="0"/>
              <w:spacing w:before="120" w:after="120" w:line="360" w:lineRule="auto"/>
              <w:jc w:val="both"/>
              <w:rPr>
                <w:rFonts w:hint="eastAsia" w:ascii="仿宋" w:hAnsi="仿宋" w:eastAsia="仿宋" w:cs="仿宋"/>
                <w:b/>
                <w:bCs/>
                <w:color w:val="auto"/>
                <w:w w:val="95"/>
                <w:kern w:val="0"/>
                <w:sz w:val="30"/>
                <w:szCs w:val="30"/>
                <w:lang w:val="en-US" w:eastAsia="zh-CN" w:bidi="ar-SA"/>
              </w:rPr>
            </w:pPr>
            <w:r>
              <w:rPr>
                <w:rFonts w:hint="eastAsia" w:ascii="仿宋" w:hAnsi="仿宋" w:eastAsia="仿宋" w:cs="仿宋"/>
                <w:b/>
                <w:bCs/>
                <w:w w:val="95"/>
                <w:kern w:val="0"/>
                <w:sz w:val="30"/>
                <w:szCs w:val="30"/>
              </w:rPr>
              <w:t>采购代理机构：</w:t>
            </w:r>
            <w:r>
              <w:rPr>
                <w:rFonts w:hint="eastAsia" w:ascii="仿宋" w:hAnsi="仿宋" w:eastAsia="仿宋" w:cs="仿宋"/>
                <w:b/>
                <w:bCs/>
                <w:w w:val="95"/>
                <w:kern w:val="0"/>
                <w:sz w:val="30"/>
                <w:szCs w:val="30"/>
                <w:lang w:val="en-US" w:eastAsia="zh-CN"/>
              </w:rPr>
              <w:t>诸暨市宸佳工程管理</w:t>
            </w:r>
            <w:r>
              <w:rPr>
                <w:rFonts w:hint="eastAsia" w:ascii="仿宋" w:hAnsi="仿宋" w:eastAsia="仿宋" w:cs="仿宋"/>
                <w:b/>
                <w:bCs/>
                <w:w w:val="95"/>
                <w:kern w:val="0"/>
                <w:sz w:val="30"/>
                <w:szCs w:val="30"/>
              </w:rPr>
              <w:t>有限公司</w:t>
            </w:r>
          </w:p>
        </w:tc>
      </w:tr>
    </w:tbl>
    <w:p w14:paraId="2A84CA88">
      <w:pPr>
        <w:spacing w:line="360" w:lineRule="auto"/>
        <w:jc w:val="center"/>
        <w:rPr>
          <w:rFonts w:hint="eastAsia" w:ascii="仿宋" w:hAnsi="仿宋" w:eastAsia="仿宋" w:cs="仿宋"/>
          <w:b/>
          <w:bCs/>
          <w:color w:val="auto"/>
          <w:w w:val="95"/>
          <w:sz w:val="30"/>
          <w:szCs w:val="30"/>
          <w:highlight w:val="none"/>
        </w:rPr>
      </w:pPr>
    </w:p>
    <w:p w14:paraId="7D36885E">
      <w:pPr>
        <w:spacing w:line="360" w:lineRule="auto"/>
        <w:jc w:val="center"/>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二〇</w:t>
      </w:r>
      <w:r>
        <w:rPr>
          <w:rFonts w:hint="eastAsia" w:ascii="仿宋" w:hAnsi="仿宋" w:eastAsia="仿宋" w:cs="仿宋"/>
          <w:b/>
          <w:bCs/>
          <w:color w:val="auto"/>
          <w:w w:val="95"/>
          <w:sz w:val="30"/>
          <w:szCs w:val="30"/>
          <w:highlight w:val="none"/>
          <w:lang w:val="en-US" w:eastAsia="zh-CN"/>
        </w:rPr>
        <w:t>二五</w:t>
      </w:r>
      <w:r>
        <w:rPr>
          <w:rFonts w:hint="eastAsia" w:ascii="仿宋" w:hAnsi="仿宋" w:eastAsia="仿宋" w:cs="仿宋"/>
          <w:b/>
          <w:bCs/>
          <w:color w:val="auto"/>
          <w:w w:val="95"/>
          <w:sz w:val="30"/>
          <w:szCs w:val="30"/>
          <w:highlight w:val="none"/>
        </w:rPr>
        <w:t>年</w:t>
      </w:r>
      <w:r>
        <w:rPr>
          <w:rFonts w:hint="eastAsia" w:ascii="仿宋" w:hAnsi="仿宋" w:eastAsia="仿宋" w:cs="仿宋"/>
          <w:b/>
          <w:bCs/>
          <w:color w:val="auto"/>
          <w:w w:val="95"/>
          <w:sz w:val="30"/>
          <w:szCs w:val="30"/>
          <w:highlight w:val="none"/>
          <w:lang w:val="en-US" w:eastAsia="zh-CN"/>
        </w:rPr>
        <w:t>六</w:t>
      </w:r>
      <w:r>
        <w:rPr>
          <w:rFonts w:hint="eastAsia" w:ascii="仿宋" w:hAnsi="仿宋" w:eastAsia="仿宋" w:cs="仿宋"/>
          <w:b/>
          <w:bCs/>
          <w:color w:val="auto"/>
          <w:w w:val="95"/>
          <w:sz w:val="30"/>
          <w:szCs w:val="30"/>
          <w:highlight w:val="none"/>
        </w:rPr>
        <w:t>月</w:t>
      </w:r>
    </w:p>
    <w:p w14:paraId="1DEFADFA">
      <w:pPr>
        <w:spacing w:line="360" w:lineRule="auto"/>
        <w:jc w:val="center"/>
        <w:rPr>
          <w:rFonts w:ascii="宋体" w:hAnsi="宋体" w:cs="楷体_GB2312"/>
          <w:b/>
          <w:bCs/>
          <w:color w:val="auto"/>
          <w:w w:val="95"/>
          <w:sz w:val="30"/>
          <w:szCs w:val="30"/>
          <w:highlight w:val="red"/>
        </w:rPr>
        <w:sectPr>
          <w:headerReference r:id="rId4" w:type="first"/>
          <w:headerReference r:id="rId3" w:type="default"/>
          <w:footerReference r:id="rId5" w:type="default"/>
          <w:pgSz w:w="11910" w:h="16840"/>
          <w:pgMar w:top="1032" w:right="850" w:bottom="1032" w:left="850" w:header="680" w:footer="1508" w:gutter="0"/>
          <w:pgBorders>
            <w:top w:val="none" w:sz="0" w:space="0"/>
            <w:left w:val="none" w:sz="0" w:space="0"/>
            <w:bottom w:val="none" w:sz="0" w:space="0"/>
            <w:right w:val="none" w:sz="0" w:space="0"/>
          </w:pgBorders>
          <w:pgNumType w:fmt="numberInDash"/>
          <w:cols w:space="720" w:num="1"/>
          <w:docGrid w:linePitch="286" w:charSpace="0"/>
        </w:sectPr>
      </w:pPr>
    </w:p>
    <w:p w14:paraId="3EE3199C">
      <w:pPr>
        <w:keepNext w:val="0"/>
        <w:keepLines w:val="0"/>
        <w:pageBreakBefore w:val="0"/>
        <w:widowControl w:val="0"/>
        <w:kinsoku/>
        <w:wordWrap/>
        <w:overflowPunct/>
        <w:topLinePunct w:val="0"/>
        <w:autoSpaceDE w:val="0"/>
        <w:autoSpaceDN w:val="0"/>
        <w:bidi w:val="0"/>
        <w:adjustRightInd w:val="0"/>
        <w:snapToGrid/>
        <w:spacing w:before="625" w:beforeLines="200" w:after="625" w:afterLines="200" w:line="360" w:lineRule="auto"/>
        <w:jc w:val="center"/>
        <w:textAlignment w:val="auto"/>
        <w:rPr>
          <w:rFonts w:ascii="仿宋" w:hAnsi="仿宋" w:eastAsia="仿宋"/>
          <w:b/>
          <w:color w:val="auto"/>
          <w:sz w:val="44"/>
          <w:szCs w:val="44"/>
        </w:rPr>
      </w:pPr>
      <w:r>
        <w:rPr>
          <w:rFonts w:hint="eastAsia" w:ascii="仿宋" w:hAnsi="仿宋" w:eastAsia="仿宋"/>
          <w:b/>
          <w:color w:val="auto"/>
          <w:sz w:val="44"/>
          <w:szCs w:val="44"/>
        </w:rPr>
        <w:t>目</w:t>
      </w:r>
      <w:r>
        <w:rPr>
          <w:rFonts w:hint="eastAsia" w:ascii="仿宋" w:hAnsi="仿宋" w:eastAsia="仿宋"/>
          <w:b/>
          <w:color w:val="auto"/>
          <w:sz w:val="44"/>
          <w:szCs w:val="44"/>
          <w:lang w:val="en-US" w:eastAsia="zh-CN"/>
        </w:rPr>
        <w:t xml:space="preserve"> </w:t>
      </w:r>
      <w:r>
        <w:rPr>
          <w:rFonts w:hint="eastAsia" w:ascii="仿宋" w:hAnsi="仿宋" w:eastAsia="仿宋"/>
          <w:b/>
          <w:color w:val="auto"/>
          <w:sz w:val="44"/>
          <w:szCs w:val="44"/>
        </w:rPr>
        <w:t>录</w:t>
      </w:r>
    </w:p>
    <w:p w14:paraId="5B3A2E03">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360" w:lineRule="auto"/>
        <w:ind w:firstLine="2168" w:firstLineChars="600"/>
        <w:jc w:val="left"/>
        <w:textAlignment w:val="auto"/>
        <w:rPr>
          <w:rFonts w:ascii="仿宋" w:hAnsi="仿宋" w:eastAsia="仿宋"/>
          <w:b/>
          <w:color w:val="auto"/>
          <w:sz w:val="36"/>
          <w:szCs w:val="36"/>
        </w:rPr>
      </w:pPr>
      <w:r>
        <w:rPr>
          <w:rFonts w:hint="eastAsia" w:ascii="仿宋" w:hAnsi="仿宋" w:eastAsia="仿宋"/>
          <w:b/>
          <w:color w:val="auto"/>
          <w:sz w:val="36"/>
          <w:szCs w:val="36"/>
        </w:rPr>
        <w:t>第一章    招标公告</w:t>
      </w:r>
    </w:p>
    <w:p w14:paraId="65A3B965">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360" w:lineRule="auto"/>
        <w:ind w:firstLine="2168" w:firstLineChars="600"/>
        <w:jc w:val="left"/>
        <w:textAlignment w:val="auto"/>
        <w:rPr>
          <w:rFonts w:ascii="仿宋" w:hAnsi="仿宋" w:eastAsia="仿宋"/>
          <w:b/>
          <w:color w:val="auto"/>
          <w:sz w:val="36"/>
          <w:szCs w:val="36"/>
        </w:rPr>
      </w:pPr>
      <w:r>
        <w:rPr>
          <w:rFonts w:hint="eastAsia" w:ascii="仿宋" w:hAnsi="仿宋" w:eastAsia="仿宋"/>
          <w:b/>
          <w:color w:val="auto"/>
          <w:sz w:val="36"/>
          <w:szCs w:val="36"/>
        </w:rPr>
        <w:t>第二章    投标须知</w:t>
      </w:r>
    </w:p>
    <w:p w14:paraId="71D84D20">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360" w:lineRule="auto"/>
        <w:ind w:firstLine="2168" w:firstLineChars="600"/>
        <w:jc w:val="left"/>
        <w:textAlignment w:val="auto"/>
        <w:rPr>
          <w:rFonts w:ascii="仿宋" w:hAnsi="仿宋" w:eastAsia="仿宋"/>
          <w:b/>
          <w:color w:val="auto"/>
          <w:sz w:val="36"/>
          <w:szCs w:val="36"/>
        </w:rPr>
      </w:pPr>
      <w:r>
        <w:rPr>
          <w:rFonts w:hint="eastAsia" w:ascii="仿宋" w:hAnsi="仿宋" w:eastAsia="仿宋"/>
          <w:b/>
          <w:color w:val="auto"/>
          <w:sz w:val="36"/>
          <w:szCs w:val="36"/>
        </w:rPr>
        <w:t>第三章    评标办法</w:t>
      </w:r>
    </w:p>
    <w:p w14:paraId="77C469E3">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360" w:lineRule="auto"/>
        <w:ind w:firstLine="2168" w:firstLineChars="600"/>
        <w:jc w:val="left"/>
        <w:textAlignment w:val="auto"/>
        <w:rPr>
          <w:rFonts w:ascii="仿宋" w:hAnsi="仿宋" w:eastAsia="仿宋"/>
          <w:b/>
          <w:color w:val="auto"/>
          <w:sz w:val="36"/>
          <w:szCs w:val="36"/>
        </w:rPr>
      </w:pPr>
      <w:r>
        <w:rPr>
          <w:rFonts w:hint="eastAsia" w:ascii="仿宋" w:hAnsi="仿宋" w:eastAsia="仿宋"/>
          <w:b/>
          <w:color w:val="auto"/>
          <w:sz w:val="36"/>
          <w:szCs w:val="36"/>
        </w:rPr>
        <w:t>第四章    采购需求</w:t>
      </w:r>
    </w:p>
    <w:p w14:paraId="37ED762D">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360" w:lineRule="auto"/>
        <w:ind w:firstLine="2168" w:firstLineChars="600"/>
        <w:jc w:val="left"/>
        <w:textAlignment w:val="auto"/>
        <w:rPr>
          <w:rFonts w:ascii="仿宋" w:hAnsi="仿宋" w:eastAsia="仿宋"/>
          <w:b/>
          <w:color w:val="auto"/>
          <w:sz w:val="36"/>
          <w:szCs w:val="36"/>
        </w:rPr>
      </w:pPr>
      <w:r>
        <w:rPr>
          <w:rFonts w:hint="eastAsia" w:ascii="仿宋" w:hAnsi="仿宋" w:eastAsia="仿宋"/>
          <w:b/>
          <w:color w:val="auto"/>
          <w:sz w:val="36"/>
          <w:szCs w:val="36"/>
        </w:rPr>
        <w:t>第五章    采购合同</w:t>
      </w:r>
    </w:p>
    <w:p w14:paraId="34A5F56B">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360" w:lineRule="auto"/>
        <w:ind w:firstLine="2168" w:firstLineChars="600"/>
        <w:jc w:val="left"/>
        <w:textAlignment w:val="auto"/>
        <w:rPr>
          <w:rFonts w:ascii="仿宋" w:hAnsi="仿宋" w:eastAsia="仿宋"/>
          <w:b/>
          <w:color w:val="auto"/>
          <w:sz w:val="36"/>
          <w:szCs w:val="36"/>
        </w:rPr>
      </w:pPr>
      <w:r>
        <w:rPr>
          <w:rFonts w:hint="eastAsia" w:ascii="仿宋" w:hAnsi="仿宋" w:eastAsia="仿宋"/>
          <w:b/>
          <w:color w:val="auto"/>
          <w:sz w:val="36"/>
          <w:szCs w:val="36"/>
        </w:rPr>
        <w:t>第六章    应提交的有关格式范例</w:t>
      </w:r>
    </w:p>
    <w:p w14:paraId="0BE5AB4A">
      <w:pPr>
        <w:spacing w:line="360" w:lineRule="auto"/>
        <w:jc w:val="center"/>
        <w:rPr>
          <w:rStyle w:val="55"/>
          <w:rFonts w:ascii="宋体" w:hAnsi="宋体"/>
          <w:b/>
          <w:color w:val="auto"/>
          <w:sz w:val="28"/>
          <w:szCs w:val="28"/>
          <w:u w:val="none"/>
        </w:rPr>
      </w:pPr>
      <w:r>
        <w:rPr>
          <w:rFonts w:hint="eastAsia" w:ascii="仿宋" w:hAnsi="仿宋" w:eastAsia="仿宋"/>
          <w:b/>
          <w:color w:val="auto"/>
          <w:sz w:val="28"/>
          <w:szCs w:val="28"/>
        </w:rPr>
        <w:t>请各位投标人详细阅读各项条款</w:t>
      </w:r>
    </w:p>
    <w:p w14:paraId="30A25A40">
      <w:pPr>
        <w:pStyle w:val="2"/>
        <w:spacing w:before="0" w:afterLines="50" w:line="240" w:lineRule="auto"/>
        <w:jc w:val="center"/>
        <w:rPr>
          <w:rFonts w:hint="eastAsia" w:ascii="仿宋" w:hAnsi="仿宋" w:eastAsia="仿宋" w:cs="宋体"/>
          <w:sz w:val="36"/>
          <w:szCs w:val="36"/>
        </w:rPr>
        <w:sectPr>
          <w:pgSz w:w="11906" w:h="16838"/>
          <w:pgMar w:top="1021" w:right="1247" w:bottom="1021" w:left="1247" w:header="567" w:footer="284" w:gutter="0"/>
          <w:pgBorders>
            <w:top w:val="none" w:sz="0" w:space="0"/>
            <w:left w:val="none" w:sz="0" w:space="0"/>
            <w:bottom w:val="none" w:sz="0" w:space="0"/>
            <w:right w:val="none" w:sz="0" w:space="0"/>
          </w:pgBorders>
          <w:pgNumType w:fmt="numberInDash" w:start="1"/>
          <w:cols w:space="720" w:num="1"/>
          <w:titlePg/>
          <w:docGrid w:type="lines" w:linePitch="312" w:charSpace="0"/>
        </w:sectPr>
      </w:pPr>
    </w:p>
    <w:p w14:paraId="707CAFAD">
      <w:pPr>
        <w:pStyle w:val="2"/>
        <w:spacing w:before="0" w:afterLines="50" w:line="240" w:lineRule="auto"/>
        <w:jc w:val="center"/>
        <w:rPr>
          <w:rFonts w:ascii="仿宋" w:hAnsi="仿宋" w:eastAsia="仿宋" w:cs="宋体"/>
          <w:sz w:val="36"/>
          <w:szCs w:val="36"/>
        </w:rPr>
      </w:pPr>
      <w:r>
        <w:rPr>
          <w:rFonts w:hint="eastAsia" w:ascii="仿宋" w:hAnsi="仿宋" w:eastAsia="仿宋" w:cs="宋体"/>
          <w:sz w:val="36"/>
          <w:szCs w:val="36"/>
        </w:rPr>
        <w:t>第一章  招标公告（非政府采购）</w:t>
      </w:r>
    </w:p>
    <w:p w14:paraId="68895AF0">
      <w:pPr>
        <w:spacing w:afterLines="50"/>
        <w:jc w:val="center"/>
        <w:rPr>
          <w:rFonts w:ascii="仿宋" w:hAnsi="仿宋" w:eastAsia="仿宋" w:cs="宋体"/>
          <w:b/>
          <w:sz w:val="24"/>
          <w:szCs w:val="24"/>
        </w:rPr>
      </w:pPr>
      <w:bookmarkStart w:id="12" w:name="_GoBack"/>
      <w:r>
        <w:rPr>
          <w:rFonts w:hint="eastAsia" w:ascii="仿宋" w:hAnsi="仿宋" w:eastAsia="仿宋" w:cs="宋体"/>
          <w:b/>
          <w:sz w:val="24"/>
          <w:szCs w:val="24"/>
        </w:rPr>
        <w:t>（项目编号：</w:t>
      </w:r>
      <w:r>
        <w:rPr>
          <w:rFonts w:hint="eastAsia" w:ascii="仿宋" w:hAnsi="仿宋" w:eastAsia="仿宋" w:cs="宋体"/>
          <w:b/>
          <w:sz w:val="24"/>
          <w:szCs w:val="24"/>
          <w:lang w:val="en-US" w:eastAsia="zh-CN"/>
        </w:rPr>
        <w:t>诸宸佳2025-06-06</w:t>
      </w:r>
      <w:r>
        <w:rPr>
          <w:rFonts w:hint="eastAsia" w:ascii="仿宋" w:hAnsi="仿宋" w:eastAsia="仿宋" w:cs="宋体"/>
          <w:b/>
          <w:sz w:val="24"/>
          <w:szCs w:val="24"/>
        </w:rPr>
        <w:t>）</w:t>
      </w:r>
    </w:p>
    <w:p w14:paraId="22FBE853">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shd w:val="clear" w:color="auto" w:fill="FFFFFF"/>
          <w:lang w:val="en-US" w:eastAsia="zh-CN"/>
        </w:rPr>
        <w:t>根据相关法律法规等有关规定，经相关管理部门批准，</w:t>
      </w:r>
      <w:r>
        <w:rPr>
          <w:rFonts w:hint="eastAsia" w:ascii="仿宋" w:hAnsi="仿宋" w:eastAsia="仿宋" w:cs="仿宋"/>
          <w:color w:val="auto"/>
          <w:sz w:val="24"/>
          <w:szCs w:val="24"/>
          <w:u w:val="single"/>
          <w:shd w:val="clear" w:color="auto" w:fill="FFFFFF"/>
          <w:lang w:val="en-US" w:eastAsia="zh-CN"/>
        </w:rPr>
        <w:t>诸暨市宸佳工程管理</w:t>
      </w:r>
      <w:r>
        <w:rPr>
          <w:rFonts w:hint="eastAsia" w:ascii="仿宋" w:hAnsi="仿宋" w:eastAsia="仿宋" w:cs="仿宋"/>
          <w:color w:val="auto"/>
          <w:sz w:val="24"/>
          <w:szCs w:val="24"/>
          <w:u w:val="single"/>
          <w:shd w:val="clear" w:color="auto" w:fill="FFFFFF"/>
        </w:rPr>
        <w:t>有限公司</w:t>
      </w:r>
      <w:r>
        <w:rPr>
          <w:rFonts w:hint="eastAsia" w:ascii="仿宋" w:hAnsi="仿宋" w:eastAsia="仿宋" w:cs="仿宋"/>
          <w:color w:val="auto"/>
          <w:sz w:val="24"/>
          <w:szCs w:val="24"/>
          <w:shd w:val="clear" w:color="auto" w:fill="FFFFFF"/>
        </w:rPr>
        <w:t>受</w:t>
      </w:r>
      <w:r>
        <w:rPr>
          <w:rFonts w:hint="eastAsia" w:ascii="仿宋" w:hAnsi="仿宋" w:eastAsia="仿宋" w:cs="仿宋"/>
          <w:color w:val="auto"/>
          <w:sz w:val="24"/>
          <w:szCs w:val="24"/>
          <w:u w:val="single"/>
          <w:shd w:val="clear" w:color="auto" w:fill="FFFFFF"/>
          <w:lang w:eastAsia="zh-CN"/>
        </w:rPr>
        <w:t>诸暨市店口镇朱家站村股份经济合作社</w:t>
      </w:r>
      <w:r>
        <w:rPr>
          <w:rFonts w:hint="eastAsia" w:ascii="仿宋" w:hAnsi="仿宋" w:eastAsia="仿宋" w:cs="仿宋"/>
          <w:color w:val="auto"/>
          <w:sz w:val="24"/>
          <w:szCs w:val="24"/>
          <w:shd w:val="clear" w:color="auto" w:fill="FFFFFF"/>
        </w:rPr>
        <w:t>委托，对下列项目进行公开招标，特邀请国内符合条件的供应商参与投标。</w:t>
      </w:r>
      <w:r>
        <w:rPr>
          <w:rFonts w:hint="eastAsia" w:ascii="仿宋" w:hAnsi="仿宋" w:eastAsia="仿宋" w:cs="仿宋"/>
          <w:color w:val="auto"/>
          <w:sz w:val="24"/>
          <w:szCs w:val="24"/>
          <w:highlight w:val="none"/>
          <w:shd w:val="clear" w:color="auto" w:fill="FFFFFF"/>
        </w:rPr>
        <w:t>现将有关事项公告如下：</w:t>
      </w:r>
    </w:p>
    <w:p w14:paraId="77B5B59F">
      <w:pPr>
        <w:keepNext w:val="0"/>
        <w:keepLines w:val="0"/>
        <w:pageBreakBefore w:val="0"/>
        <w:kinsoku/>
        <w:wordWrap/>
        <w:overflowPunct/>
        <w:topLinePunct w:val="0"/>
        <w:autoSpaceDE/>
        <w:autoSpaceDN/>
        <w:bidi w:val="0"/>
        <w:adjustRightInd/>
        <w:spacing w:line="420" w:lineRule="exact"/>
        <w:textAlignment w:val="auto"/>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b/>
          <w:color w:val="auto"/>
          <w:sz w:val="24"/>
          <w:szCs w:val="24"/>
          <w:highlight w:val="none"/>
          <w:shd w:val="clear" w:color="auto" w:fill="FFFFFF"/>
        </w:rPr>
        <w:t>一、项目名称：</w:t>
      </w:r>
      <w:r>
        <w:rPr>
          <w:rFonts w:hint="eastAsia" w:ascii="仿宋" w:hAnsi="仿宋" w:eastAsia="仿宋" w:cs="仿宋"/>
          <w:color w:val="auto"/>
          <w:sz w:val="24"/>
          <w:szCs w:val="24"/>
          <w:highlight w:val="none"/>
          <w:shd w:val="clear" w:color="auto" w:fill="FFFFFF"/>
          <w:lang w:eastAsia="zh-CN"/>
        </w:rPr>
        <w:t>诸暨市店口镇朱家站村2025年卫生保洁、垃圾分类和清运养护等服务采购项目</w:t>
      </w:r>
    </w:p>
    <w:p w14:paraId="4C29B6A7">
      <w:pPr>
        <w:keepNext w:val="0"/>
        <w:keepLines w:val="0"/>
        <w:pageBreakBefore w:val="0"/>
        <w:kinsoku/>
        <w:wordWrap/>
        <w:overflowPunct/>
        <w:topLinePunct w:val="0"/>
        <w:autoSpaceDE/>
        <w:autoSpaceDN/>
        <w:bidi w:val="0"/>
        <w:adjustRightInd/>
        <w:spacing w:line="420" w:lineRule="exact"/>
        <w:textAlignment w:val="auto"/>
        <w:rPr>
          <w:rFonts w:ascii="仿宋" w:hAnsi="仿宋" w:eastAsia="仿宋" w:cs="宋体"/>
          <w:bCs/>
          <w:color w:val="auto"/>
          <w:sz w:val="24"/>
          <w:szCs w:val="24"/>
          <w:highlight w:val="none"/>
        </w:rPr>
      </w:pPr>
      <w:r>
        <w:rPr>
          <w:rFonts w:hint="eastAsia" w:ascii="仿宋" w:hAnsi="仿宋" w:eastAsia="仿宋" w:cs="宋体"/>
          <w:b/>
          <w:sz w:val="24"/>
          <w:szCs w:val="24"/>
          <w:highlight w:val="none"/>
        </w:rPr>
        <w:t>二、采购组织类型：</w:t>
      </w:r>
      <w:r>
        <w:rPr>
          <w:rFonts w:hint="eastAsia" w:ascii="仿宋" w:hAnsi="仿宋" w:eastAsia="仿宋" w:cs="宋体"/>
          <w:b w:val="0"/>
          <w:bCs/>
          <w:sz w:val="24"/>
          <w:szCs w:val="24"/>
          <w:highlight w:val="none"/>
          <w:lang w:val="en-US" w:eastAsia="zh-CN"/>
        </w:rPr>
        <w:t>村级采购</w:t>
      </w:r>
      <w:r>
        <w:rPr>
          <w:rFonts w:hint="eastAsia" w:ascii="仿宋" w:hAnsi="仿宋" w:eastAsia="仿宋" w:cs="宋体"/>
          <w:sz w:val="24"/>
          <w:szCs w:val="24"/>
          <w:highlight w:val="none"/>
        </w:rPr>
        <w:t>委托代理</w:t>
      </w:r>
    </w:p>
    <w:p w14:paraId="17069822">
      <w:pPr>
        <w:keepNext w:val="0"/>
        <w:keepLines w:val="0"/>
        <w:pageBreakBefore w:val="0"/>
        <w:kinsoku/>
        <w:wordWrap/>
        <w:overflowPunct/>
        <w:topLinePunct w:val="0"/>
        <w:bidi w:val="0"/>
        <w:spacing w:line="420" w:lineRule="exact"/>
        <w:textAlignment w:val="auto"/>
        <w:rPr>
          <w:rFonts w:ascii="仿宋" w:hAnsi="仿宋" w:eastAsia="仿宋" w:cs="宋体"/>
          <w:sz w:val="24"/>
          <w:szCs w:val="24"/>
          <w:highlight w:val="none"/>
        </w:rPr>
      </w:pPr>
      <w:r>
        <w:rPr>
          <w:rFonts w:hint="eastAsia" w:ascii="仿宋" w:hAnsi="仿宋" w:eastAsia="仿宋" w:cs="宋体"/>
          <w:b/>
          <w:sz w:val="24"/>
          <w:szCs w:val="24"/>
          <w:highlight w:val="none"/>
        </w:rPr>
        <w:t>三、项目内容及规模：</w:t>
      </w:r>
      <w:bookmarkStart w:id="1" w:name="_Hlk44574602"/>
      <w:r>
        <w:rPr>
          <w:rFonts w:hint="eastAsia" w:ascii="仿宋" w:hAnsi="仿宋" w:eastAsia="仿宋" w:cs="仿宋"/>
          <w:sz w:val="24"/>
          <w:lang w:eastAsia="zh-CN"/>
        </w:rPr>
        <w:t>诸暨市店口镇朱家站村2025年卫生保洁、垃圾分类和清运养护等服务采购项目，采购预算金额为人民币</w:t>
      </w:r>
      <w:r>
        <w:rPr>
          <w:rFonts w:hint="eastAsia" w:ascii="仿宋" w:hAnsi="仿宋" w:eastAsia="仿宋" w:cs="仿宋"/>
          <w:sz w:val="24"/>
          <w:lang w:val="en-US" w:eastAsia="zh-CN"/>
        </w:rPr>
        <w:t>肆拾玖万伍仟</w:t>
      </w:r>
      <w:r>
        <w:rPr>
          <w:rFonts w:hint="eastAsia" w:ascii="仿宋" w:hAnsi="仿宋" w:eastAsia="仿宋" w:cs="仿宋"/>
          <w:sz w:val="24"/>
          <w:lang w:eastAsia="zh-CN"/>
        </w:rPr>
        <w:t>元整（</w:t>
      </w:r>
      <w:r>
        <w:rPr>
          <w:rFonts w:hint="eastAsia" w:ascii="仿宋" w:hAnsi="仿宋" w:eastAsia="仿宋" w:cs="仿宋"/>
          <w:sz w:val="24"/>
          <w:lang w:val="en-US" w:eastAsia="zh-CN"/>
        </w:rPr>
        <w:t>¥495</w:t>
      </w:r>
      <w:r>
        <w:rPr>
          <w:rFonts w:hint="eastAsia" w:ascii="仿宋" w:hAnsi="仿宋" w:eastAsia="仿宋" w:cs="仿宋"/>
          <w:sz w:val="24"/>
          <w:lang w:eastAsia="zh-CN"/>
        </w:rPr>
        <w:t>000.00），</w:t>
      </w:r>
      <w:r>
        <w:rPr>
          <w:rFonts w:hint="eastAsia" w:ascii="仿宋" w:hAnsi="仿宋" w:eastAsia="仿宋" w:cs="仿宋"/>
          <w:sz w:val="24"/>
        </w:rPr>
        <w:t>具体内容详见采购需求</w:t>
      </w:r>
      <w:r>
        <w:rPr>
          <w:rFonts w:hint="eastAsia" w:ascii="仿宋" w:hAnsi="仿宋" w:eastAsia="仿宋" w:cs="宋体"/>
          <w:sz w:val="24"/>
          <w:szCs w:val="24"/>
          <w:highlight w:val="none"/>
        </w:rPr>
        <w:t>。</w:t>
      </w:r>
    </w:p>
    <w:bookmarkEnd w:id="1"/>
    <w:p w14:paraId="1763E3D5">
      <w:pPr>
        <w:keepNext w:val="0"/>
        <w:keepLines w:val="0"/>
        <w:pageBreakBefore w:val="0"/>
        <w:kinsoku/>
        <w:wordWrap/>
        <w:overflowPunct/>
        <w:topLinePunct w:val="0"/>
        <w:autoSpaceDE/>
        <w:autoSpaceDN/>
        <w:bidi w:val="0"/>
        <w:adjustRightInd/>
        <w:spacing w:line="420" w:lineRule="exact"/>
        <w:textAlignment w:val="auto"/>
        <w:rPr>
          <w:rFonts w:ascii="仿宋" w:hAnsi="仿宋" w:eastAsia="仿宋" w:cs="宋体"/>
          <w:b w:val="0"/>
          <w:bCs/>
          <w:sz w:val="24"/>
          <w:szCs w:val="24"/>
        </w:rPr>
      </w:pPr>
      <w:r>
        <w:rPr>
          <w:rFonts w:hint="eastAsia" w:ascii="仿宋" w:hAnsi="仿宋" w:eastAsia="仿宋" w:cs="宋体"/>
          <w:b/>
          <w:sz w:val="24"/>
          <w:szCs w:val="24"/>
        </w:rPr>
        <w:t>四、评标办法：</w:t>
      </w:r>
      <w:r>
        <w:rPr>
          <w:rFonts w:hint="eastAsia" w:ascii="仿宋" w:hAnsi="仿宋" w:eastAsia="仿宋" w:cs="仿宋"/>
          <w:b/>
          <w:sz w:val="24"/>
          <w:szCs w:val="24"/>
          <w:highlight w:val="none"/>
        </w:rPr>
        <w:t>综合评分法</w:t>
      </w:r>
    </w:p>
    <w:p w14:paraId="4ED3D410">
      <w:pPr>
        <w:keepNext w:val="0"/>
        <w:keepLines w:val="0"/>
        <w:pageBreakBefore w:val="0"/>
        <w:kinsoku/>
        <w:wordWrap/>
        <w:overflowPunct/>
        <w:topLinePunct w:val="0"/>
        <w:autoSpaceDE/>
        <w:autoSpaceDN/>
        <w:bidi w:val="0"/>
        <w:adjustRightInd/>
        <w:spacing w:line="420" w:lineRule="exact"/>
        <w:textAlignment w:val="auto"/>
        <w:rPr>
          <w:rFonts w:hint="eastAsia" w:ascii="仿宋" w:hAnsi="仿宋" w:eastAsia="仿宋" w:cs="宋体"/>
          <w:b/>
          <w:sz w:val="24"/>
          <w:szCs w:val="24"/>
          <w:lang w:eastAsia="zh-CN"/>
        </w:rPr>
      </w:pPr>
      <w:r>
        <w:rPr>
          <w:rFonts w:hint="eastAsia" w:ascii="仿宋" w:hAnsi="仿宋" w:eastAsia="仿宋" w:cs="宋体"/>
          <w:b/>
          <w:sz w:val="24"/>
          <w:szCs w:val="24"/>
        </w:rPr>
        <w:t>五、投标人（供应商）资格要求</w:t>
      </w:r>
      <w:r>
        <w:rPr>
          <w:rFonts w:hint="eastAsia" w:ascii="仿宋" w:hAnsi="仿宋" w:eastAsia="仿宋" w:cs="宋体"/>
          <w:b/>
          <w:sz w:val="24"/>
          <w:szCs w:val="24"/>
          <w:lang w:eastAsia="zh-CN"/>
        </w:rPr>
        <w:t>：</w:t>
      </w:r>
    </w:p>
    <w:p w14:paraId="6D653A87">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满足《中华人民共和国政府采购法》第二十二条规定</w:t>
      </w:r>
      <w:r>
        <w:rPr>
          <w:rFonts w:hint="eastAsia" w:ascii="仿宋" w:hAnsi="仿宋" w:eastAsia="仿宋" w:cs="仿宋"/>
          <w:sz w:val="24"/>
          <w:lang w:eastAsia="zh-CN"/>
        </w:rPr>
        <w:t>；</w:t>
      </w:r>
    </w:p>
    <w:p w14:paraId="379F37C0">
      <w:pPr>
        <w:keepNext w:val="0"/>
        <w:keepLines w:val="0"/>
        <w:pageBreakBefore w:val="0"/>
        <w:widowControl w:val="0"/>
        <w:kinsoku/>
        <w:wordWrap/>
        <w:overflowPunct/>
        <w:topLinePunct w:val="0"/>
        <w:autoSpaceDE w:val="0"/>
        <w:autoSpaceDN w:val="0"/>
        <w:bidi w:val="0"/>
        <w:adjustRightInd w:val="0"/>
        <w:spacing w:line="420" w:lineRule="exact"/>
        <w:ind w:left="0" w:firstLine="480" w:firstLineChars="200"/>
        <w:jc w:val="both"/>
        <w:textAlignment w:val="auto"/>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未被“信用中国”（www.creditchina.gov.cn）、中国政府采购网（www.ccgp.gov.cn）列入失信被执行人、重大税收违法案件当事人名单、政府采购严重违法失信行为记录名单</w:t>
      </w:r>
      <w:r>
        <w:rPr>
          <w:rFonts w:hint="eastAsia" w:ascii="仿宋" w:hAnsi="仿宋" w:eastAsia="仿宋" w:cs="仿宋"/>
          <w:sz w:val="24"/>
          <w:lang w:eastAsia="zh-CN"/>
        </w:rPr>
        <w:t>；</w:t>
      </w:r>
    </w:p>
    <w:p w14:paraId="41D5EE25">
      <w:pPr>
        <w:pStyle w:val="115"/>
        <w:keepNext w:val="0"/>
        <w:keepLines w:val="0"/>
        <w:pageBreakBefore w:val="0"/>
        <w:widowControl w:val="0"/>
        <w:kinsoku/>
        <w:wordWrap/>
        <w:overflowPunct/>
        <w:topLinePunct w:val="0"/>
        <w:bidi w:val="0"/>
        <w:spacing w:afterLines="0" w:line="420" w:lineRule="exact"/>
        <w:ind w:left="0" w:leftChars="0" w:firstLine="480"/>
        <w:textAlignment w:val="auto"/>
        <w:rPr>
          <w:rFonts w:ascii="仿宋" w:hAnsi="仿宋" w:eastAsia="仿宋" w:cs="宋体"/>
          <w:szCs w:val="24"/>
          <w:highlight w:val="none"/>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本项目</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不 </w:t>
      </w:r>
      <w:r>
        <w:rPr>
          <w:rFonts w:hint="eastAsia" w:ascii="仿宋" w:hAnsi="仿宋" w:eastAsia="仿宋" w:cs="仿宋"/>
          <w:sz w:val="24"/>
        </w:rPr>
        <w:t>接受联合体投标</w:t>
      </w:r>
      <w:r>
        <w:rPr>
          <w:rFonts w:hint="eastAsia" w:ascii="仿宋" w:hAnsi="仿宋" w:eastAsia="仿宋"/>
        </w:rPr>
        <w:t>。</w:t>
      </w:r>
    </w:p>
    <w:p w14:paraId="4D659826">
      <w:pPr>
        <w:keepNext w:val="0"/>
        <w:keepLines w:val="0"/>
        <w:pageBreakBefore w:val="0"/>
        <w:kinsoku/>
        <w:wordWrap/>
        <w:overflowPunct/>
        <w:topLinePunct w:val="0"/>
        <w:autoSpaceDE/>
        <w:autoSpaceDN/>
        <w:bidi w:val="0"/>
        <w:adjustRightInd/>
        <w:spacing w:line="420" w:lineRule="exact"/>
        <w:textAlignment w:val="auto"/>
        <w:rPr>
          <w:rFonts w:hint="eastAsia" w:ascii="仿宋" w:hAnsi="仿宋" w:eastAsia="仿宋" w:cs="宋体"/>
          <w:b/>
          <w:szCs w:val="24"/>
          <w:highlight w:val="none"/>
          <w:lang w:eastAsia="zh-CN"/>
        </w:rPr>
      </w:pPr>
      <w:r>
        <w:rPr>
          <w:rFonts w:hint="eastAsia" w:ascii="仿宋" w:hAnsi="仿宋" w:eastAsia="仿宋" w:cs="宋体"/>
          <w:b/>
          <w:sz w:val="24"/>
          <w:szCs w:val="24"/>
          <w:highlight w:val="none"/>
        </w:rPr>
        <w:t>六、招标文件的获取</w:t>
      </w:r>
      <w:r>
        <w:rPr>
          <w:rFonts w:hint="eastAsia" w:ascii="仿宋" w:hAnsi="仿宋" w:eastAsia="仿宋" w:cs="宋体"/>
          <w:b/>
          <w:sz w:val="24"/>
          <w:szCs w:val="24"/>
          <w:highlight w:val="none"/>
          <w:lang w:eastAsia="zh-CN"/>
        </w:rPr>
        <w:t>：</w:t>
      </w:r>
    </w:p>
    <w:p w14:paraId="19654128">
      <w:pPr>
        <w:pStyle w:val="115"/>
        <w:keepNext w:val="0"/>
        <w:keepLines w:val="0"/>
        <w:pageBreakBefore w:val="0"/>
        <w:widowControl w:val="0"/>
        <w:kinsoku/>
        <w:wordWrap/>
        <w:overflowPunct/>
        <w:topLinePunct w:val="0"/>
        <w:bidi w:val="0"/>
        <w:spacing w:afterLines="0" w:line="420" w:lineRule="exact"/>
        <w:ind w:left="0" w:leftChars="0" w:firstLine="480"/>
        <w:textAlignment w:val="auto"/>
        <w:rPr>
          <w:rFonts w:ascii="仿宋" w:hAnsi="仿宋" w:eastAsia="仿宋"/>
          <w:szCs w:val="24"/>
          <w:highlight w:val="none"/>
        </w:rPr>
      </w:pPr>
      <w:r>
        <w:rPr>
          <w:rFonts w:hint="eastAsia" w:ascii="仿宋" w:hAnsi="仿宋" w:eastAsia="仿宋"/>
          <w:szCs w:val="24"/>
          <w:highlight w:val="none"/>
        </w:rPr>
        <w:t>1、招标文件发布时间：</w:t>
      </w:r>
      <w:r>
        <w:rPr>
          <w:rFonts w:hint="eastAsia" w:ascii="仿宋" w:hAnsi="仿宋" w:eastAsia="仿宋"/>
          <w:szCs w:val="24"/>
          <w:highlight w:val="none"/>
          <w:u w:val="single"/>
        </w:rPr>
        <w:t>202</w:t>
      </w:r>
      <w:r>
        <w:rPr>
          <w:rFonts w:hint="eastAsia" w:ascii="仿宋" w:hAnsi="仿宋" w:eastAsia="仿宋"/>
          <w:szCs w:val="24"/>
          <w:highlight w:val="none"/>
          <w:u w:val="single"/>
          <w:lang w:val="en-US" w:eastAsia="zh-CN"/>
        </w:rPr>
        <w:t>5</w:t>
      </w:r>
      <w:r>
        <w:rPr>
          <w:rFonts w:hint="eastAsia" w:ascii="仿宋" w:hAnsi="仿宋" w:eastAsia="仿宋"/>
          <w:szCs w:val="24"/>
          <w:highlight w:val="none"/>
          <w:u w:val="single"/>
        </w:rPr>
        <w:t>年</w:t>
      </w:r>
      <w:r>
        <w:rPr>
          <w:rFonts w:hint="eastAsia" w:ascii="仿宋" w:hAnsi="仿宋" w:eastAsia="仿宋" w:cs="宋体"/>
          <w:color w:val="auto"/>
          <w:sz w:val="24"/>
          <w:szCs w:val="24"/>
          <w:highlight w:val="none"/>
          <w:u w:val="single"/>
          <w:lang w:val="en-US" w:eastAsia="zh-CN"/>
        </w:rPr>
        <w:t>06</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19</w:t>
      </w:r>
      <w:r>
        <w:rPr>
          <w:rFonts w:hint="eastAsia" w:ascii="仿宋" w:hAnsi="仿宋" w:eastAsia="仿宋" w:cs="宋体"/>
          <w:color w:val="auto"/>
          <w:sz w:val="24"/>
          <w:szCs w:val="24"/>
          <w:highlight w:val="none"/>
          <w:u w:val="single"/>
        </w:rPr>
        <w:t>日</w:t>
      </w:r>
      <w:r>
        <w:rPr>
          <w:rFonts w:hint="eastAsia" w:ascii="仿宋" w:hAnsi="仿宋" w:eastAsia="仿宋"/>
          <w:szCs w:val="24"/>
          <w:highlight w:val="none"/>
          <w:u w:val="single"/>
        </w:rPr>
        <w:t>-202</w:t>
      </w:r>
      <w:r>
        <w:rPr>
          <w:rFonts w:hint="eastAsia" w:ascii="仿宋" w:hAnsi="仿宋" w:eastAsia="仿宋"/>
          <w:szCs w:val="24"/>
          <w:highlight w:val="none"/>
          <w:u w:val="single"/>
          <w:lang w:val="en-US" w:eastAsia="zh-CN"/>
        </w:rPr>
        <w:t>5</w:t>
      </w:r>
      <w:r>
        <w:rPr>
          <w:rFonts w:hint="eastAsia" w:ascii="仿宋" w:hAnsi="仿宋" w:eastAsia="仿宋"/>
          <w:szCs w:val="24"/>
          <w:highlight w:val="none"/>
          <w:u w:val="single"/>
        </w:rPr>
        <w:t>年</w:t>
      </w:r>
      <w:r>
        <w:rPr>
          <w:rFonts w:hint="eastAsia" w:ascii="仿宋" w:hAnsi="仿宋" w:eastAsia="仿宋" w:cs="宋体"/>
          <w:color w:val="auto"/>
          <w:sz w:val="24"/>
          <w:szCs w:val="24"/>
          <w:highlight w:val="none"/>
          <w:u w:val="single"/>
          <w:lang w:val="en-US" w:eastAsia="zh-CN"/>
        </w:rPr>
        <w:t>07</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09</w:t>
      </w:r>
      <w:r>
        <w:rPr>
          <w:rFonts w:hint="eastAsia" w:ascii="仿宋" w:hAnsi="仿宋" w:eastAsia="仿宋" w:cs="宋体"/>
          <w:color w:val="auto"/>
          <w:sz w:val="24"/>
          <w:szCs w:val="24"/>
          <w:highlight w:val="none"/>
          <w:u w:val="single"/>
        </w:rPr>
        <w:t>日</w:t>
      </w:r>
      <w:r>
        <w:rPr>
          <w:rFonts w:hint="eastAsia" w:ascii="仿宋" w:hAnsi="仿宋" w:eastAsia="仿宋"/>
          <w:szCs w:val="24"/>
          <w:highlight w:val="none"/>
        </w:rPr>
        <w:t>。</w:t>
      </w:r>
    </w:p>
    <w:p w14:paraId="1CE80ADD">
      <w:pPr>
        <w:pStyle w:val="115"/>
        <w:keepNext w:val="0"/>
        <w:keepLines w:val="0"/>
        <w:pageBreakBefore w:val="0"/>
        <w:widowControl w:val="0"/>
        <w:kinsoku/>
        <w:wordWrap w:val="0"/>
        <w:overflowPunct/>
        <w:topLinePunct/>
        <w:autoSpaceDE/>
        <w:autoSpaceDN/>
        <w:bidi w:val="0"/>
        <w:adjustRightInd/>
        <w:snapToGrid w:val="0"/>
        <w:spacing w:afterLines="0" w:line="420" w:lineRule="exact"/>
        <w:ind w:left="0" w:leftChars="0" w:firstLine="480"/>
        <w:textAlignment w:val="auto"/>
        <w:rPr>
          <w:rFonts w:hint="eastAsia" w:ascii="仿宋" w:hAnsi="仿宋" w:eastAsia="仿宋" w:cs="宋体"/>
          <w:szCs w:val="24"/>
          <w:highlight w:val="none"/>
          <w:shd w:val="clear" w:color="auto" w:fill="FFFFFF"/>
          <w:lang w:eastAsia="zh-CN"/>
        </w:rPr>
      </w:pPr>
      <w:r>
        <w:rPr>
          <w:rFonts w:hint="eastAsia" w:ascii="仿宋" w:hAnsi="仿宋" w:eastAsia="仿宋"/>
          <w:szCs w:val="24"/>
          <w:highlight w:val="none"/>
        </w:rPr>
        <w:t>2、获取方式：本项目招标文件采用网上下载方式发布，</w:t>
      </w:r>
      <w:r>
        <w:rPr>
          <w:rFonts w:hint="eastAsia" w:ascii="仿宋" w:hAnsi="仿宋" w:eastAsia="仿宋" w:cs="宋体"/>
          <w:szCs w:val="24"/>
          <w:highlight w:val="none"/>
          <w:shd w:val="clear" w:color="auto" w:fill="FFFFFF"/>
        </w:rPr>
        <w:t>符合投标人资格条件的供应商请在浙江政府采购网（https://zfcg.czt.zj.gov.cn/）</w:t>
      </w:r>
      <w:r>
        <w:rPr>
          <w:rFonts w:hint="eastAsia" w:ascii="仿宋" w:hAnsi="仿宋" w:eastAsia="仿宋" w:cs="宋体"/>
          <w:szCs w:val="24"/>
          <w:highlight w:val="none"/>
          <w:shd w:val="clear" w:color="auto" w:fill="FFFFFF"/>
          <w:lang w:val="en-US" w:eastAsia="zh-CN"/>
        </w:rPr>
        <w:t>或</w:t>
      </w:r>
      <w:r>
        <w:rPr>
          <w:rFonts w:hint="eastAsia" w:ascii="仿宋" w:hAnsi="仿宋" w:eastAsia="仿宋" w:cs="宋体"/>
          <w:szCs w:val="24"/>
          <w:highlight w:val="none"/>
          <w:shd w:val="clear" w:color="auto" w:fill="FFFFFF"/>
        </w:rPr>
        <w:t>诸暨市公共资源交易网（</w:t>
      </w:r>
      <w:r>
        <w:rPr>
          <w:rFonts w:hint="eastAsia" w:ascii="仿宋" w:hAnsi="仿宋" w:eastAsia="仿宋" w:cs="宋体"/>
          <w:szCs w:val="24"/>
          <w:highlight w:val="none"/>
          <w:shd w:val="clear" w:color="auto" w:fill="FFFFFF"/>
          <w:lang w:eastAsia="zh-CN"/>
        </w:rPr>
        <w:t>http://www.zhuji.gov.cn/col/col1388385/index.html</w:t>
      </w:r>
      <w:r>
        <w:rPr>
          <w:rFonts w:hint="eastAsia" w:ascii="仿宋" w:hAnsi="仿宋" w:eastAsia="仿宋" w:cs="宋体"/>
          <w:szCs w:val="24"/>
          <w:highlight w:val="none"/>
          <w:shd w:val="clear" w:color="auto" w:fill="FFFFFF"/>
        </w:rPr>
        <w:t>）</w:t>
      </w:r>
      <w:r>
        <w:rPr>
          <w:rFonts w:hint="eastAsia" w:ascii="仿宋" w:hAnsi="仿宋" w:eastAsia="仿宋" w:cs="宋体"/>
          <w:szCs w:val="24"/>
          <w:highlight w:val="none"/>
          <w:shd w:val="clear" w:color="auto" w:fill="FFFFFF"/>
          <w:lang w:val="en-US" w:eastAsia="zh-CN"/>
        </w:rPr>
        <w:t>公告代发</w:t>
      </w:r>
      <w:r>
        <w:rPr>
          <w:rFonts w:hint="eastAsia" w:ascii="仿宋" w:hAnsi="仿宋" w:eastAsia="仿宋" w:cs="宋体"/>
          <w:szCs w:val="24"/>
          <w:highlight w:val="none"/>
          <w:shd w:val="clear" w:color="auto" w:fill="FFFFFF"/>
        </w:rPr>
        <w:t>板块，采购公告栏目中下载招标文件</w:t>
      </w:r>
      <w:r>
        <w:rPr>
          <w:rFonts w:hint="eastAsia" w:ascii="仿宋" w:hAnsi="仿宋" w:eastAsia="仿宋" w:cs="宋体"/>
          <w:szCs w:val="24"/>
          <w:highlight w:val="none"/>
          <w:shd w:val="clear" w:color="auto" w:fill="FFFFFF"/>
          <w:lang w:eastAsia="zh-CN"/>
        </w:rPr>
        <w:t>，</w:t>
      </w:r>
      <w:r>
        <w:rPr>
          <w:rFonts w:hint="eastAsia" w:ascii="仿宋" w:hAnsi="仿宋" w:eastAsia="仿宋" w:cs="宋体"/>
          <w:szCs w:val="24"/>
          <w:highlight w:val="none"/>
          <w:shd w:val="clear" w:color="auto" w:fill="FFFFFF"/>
        </w:rPr>
        <w:t>本项目无须报名，于开标当日直接参加投标。</w:t>
      </w:r>
    </w:p>
    <w:p w14:paraId="43A43BD9">
      <w:pPr>
        <w:pStyle w:val="115"/>
        <w:keepNext w:val="0"/>
        <w:keepLines w:val="0"/>
        <w:pageBreakBefore w:val="0"/>
        <w:widowControl w:val="0"/>
        <w:kinsoku/>
        <w:wordWrap/>
        <w:overflowPunct/>
        <w:topLinePunct w:val="0"/>
        <w:bidi w:val="0"/>
        <w:spacing w:afterLines="0" w:line="420" w:lineRule="exact"/>
        <w:ind w:left="0" w:leftChars="0" w:firstLine="480"/>
        <w:textAlignment w:val="auto"/>
        <w:rPr>
          <w:rFonts w:ascii="仿宋" w:hAnsi="仿宋" w:eastAsia="仿宋" w:cs="宋体"/>
          <w:szCs w:val="24"/>
          <w:highlight w:val="none"/>
        </w:rPr>
      </w:pPr>
      <w:r>
        <w:rPr>
          <w:rFonts w:hint="eastAsia" w:ascii="仿宋" w:hAnsi="仿宋" w:eastAsia="仿宋" w:cs="宋体"/>
          <w:szCs w:val="24"/>
          <w:highlight w:val="none"/>
        </w:rPr>
        <w:t>3、招标文件发布截止时间之后有潜在供应商提出要求获取招标文件的，允许获取。</w:t>
      </w:r>
    </w:p>
    <w:p w14:paraId="516B853C">
      <w:pPr>
        <w:keepNext w:val="0"/>
        <w:keepLines w:val="0"/>
        <w:pageBreakBefore w:val="0"/>
        <w:widowControl w:val="0"/>
        <w:numPr>
          <w:ilvl w:val="0"/>
          <w:numId w:val="0"/>
        </w:numPr>
        <w:kinsoku/>
        <w:wordWrap/>
        <w:overflowPunct/>
        <w:topLinePunct w:val="0"/>
        <w:bidi w:val="0"/>
        <w:snapToGrid/>
        <w:spacing w:line="42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七</w:t>
      </w:r>
      <w:r>
        <w:rPr>
          <w:rFonts w:hint="eastAsia" w:ascii="仿宋" w:hAnsi="仿宋" w:eastAsia="仿宋" w:cs="仿宋"/>
          <w:b/>
          <w:sz w:val="24"/>
          <w:szCs w:val="24"/>
          <w:highlight w:val="none"/>
        </w:rPr>
        <w:t>、投标保证金</w:t>
      </w:r>
    </w:p>
    <w:p w14:paraId="0817601C">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本项目</w:t>
      </w:r>
      <w:r>
        <w:rPr>
          <w:rFonts w:hint="eastAsia" w:ascii="仿宋" w:hAnsi="仿宋" w:eastAsia="仿宋" w:cs="仿宋"/>
          <w:sz w:val="24"/>
          <w:szCs w:val="24"/>
          <w:highlight w:val="none"/>
          <w:lang w:val="en-US" w:eastAsia="zh-CN"/>
        </w:rPr>
        <w:t>免收</w:t>
      </w:r>
      <w:r>
        <w:rPr>
          <w:rFonts w:hint="eastAsia" w:ascii="仿宋" w:hAnsi="仿宋" w:eastAsia="仿宋" w:cs="仿宋"/>
          <w:sz w:val="24"/>
          <w:szCs w:val="24"/>
          <w:highlight w:val="none"/>
        </w:rPr>
        <w:t>投标保证金。</w:t>
      </w:r>
    </w:p>
    <w:p w14:paraId="03F42B06">
      <w:pPr>
        <w:pStyle w:val="26"/>
        <w:keepNext w:val="0"/>
        <w:keepLines w:val="0"/>
        <w:pageBreakBefore w:val="0"/>
        <w:kinsoku/>
        <w:wordWrap/>
        <w:overflowPunct/>
        <w:topLinePunct w:val="0"/>
        <w:bidi w:val="0"/>
        <w:spacing w:line="42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八</w:t>
      </w:r>
      <w:r>
        <w:rPr>
          <w:rFonts w:hint="eastAsia" w:ascii="仿宋" w:hAnsi="仿宋" w:eastAsia="仿宋" w:cs="仿宋"/>
          <w:b/>
          <w:sz w:val="24"/>
          <w:szCs w:val="24"/>
          <w:highlight w:val="none"/>
        </w:rPr>
        <w:t>、提交投标文件截止时间、地点</w:t>
      </w:r>
    </w:p>
    <w:p w14:paraId="1E3B674B">
      <w:pPr>
        <w:keepNext w:val="0"/>
        <w:keepLines w:val="0"/>
        <w:pageBreakBefore w:val="0"/>
        <w:widowControl/>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none"/>
        </w:rPr>
        <w:t>1、提交截止时间：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14:30</w:t>
      </w:r>
      <w:r>
        <w:rPr>
          <w:rFonts w:hint="eastAsia" w:ascii="仿宋" w:hAnsi="仿宋" w:eastAsia="仿宋" w:cs="仿宋"/>
          <w:color w:val="auto"/>
          <w:sz w:val="24"/>
          <w:szCs w:val="24"/>
          <w:highlight w:val="none"/>
          <w:u w:val="none"/>
          <w:lang w:val="en-US" w:eastAsia="zh-CN"/>
        </w:rPr>
        <w:t>（北京时间）</w:t>
      </w:r>
      <w:r>
        <w:rPr>
          <w:rFonts w:hint="eastAsia" w:ascii="仿宋" w:hAnsi="仿宋" w:eastAsia="仿宋" w:cs="仿宋"/>
          <w:color w:val="auto"/>
          <w:sz w:val="24"/>
          <w:szCs w:val="24"/>
          <w:highlight w:val="none"/>
        </w:rPr>
        <w:t>。</w:t>
      </w:r>
    </w:p>
    <w:p w14:paraId="463FFF0D">
      <w:pPr>
        <w:keepNext w:val="0"/>
        <w:keepLines w:val="0"/>
        <w:pageBreakBefore w:val="0"/>
        <w:widowControl w:val="0"/>
        <w:kinsoku w:val="0"/>
        <w:wordWrap/>
        <w:overflowPunct w:val="0"/>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2、提交地点：</w:t>
      </w:r>
      <w:r>
        <w:rPr>
          <w:rFonts w:hint="eastAsia" w:ascii="仿宋" w:hAnsi="仿宋" w:eastAsia="仿宋" w:cs="仿宋"/>
          <w:b w:val="0"/>
          <w:bCs/>
          <w:color w:val="auto"/>
          <w:sz w:val="24"/>
          <w:szCs w:val="24"/>
          <w:highlight w:val="none"/>
        </w:rPr>
        <w:t>诸暨市宸佳工程管理有限公司</w:t>
      </w:r>
      <w:r>
        <w:rPr>
          <w:rFonts w:hint="eastAsia" w:ascii="仿宋" w:hAnsi="仿宋" w:eastAsia="仿宋" w:cs="仿宋"/>
          <w:b w:val="0"/>
          <w:bCs/>
          <w:color w:val="auto"/>
          <w:sz w:val="24"/>
          <w:szCs w:val="24"/>
          <w:highlight w:val="none"/>
          <w:lang w:val="en-US" w:eastAsia="zh-CN"/>
        </w:rPr>
        <w:t>二楼评标室</w:t>
      </w:r>
      <w:r>
        <w:rPr>
          <w:rFonts w:hint="eastAsia" w:ascii="仿宋" w:hAnsi="仿宋" w:eastAsia="仿宋" w:cs="仿宋"/>
          <w:color w:val="auto"/>
          <w:sz w:val="24"/>
          <w:szCs w:val="24"/>
          <w:highlight w:val="none"/>
        </w:rPr>
        <w:t>（诸暨市暨阳街道苎萝东路218号</w:t>
      </w:r>
      <w:r>
        <w:rPr>
          <w:rFonts w:hint="eastAsia" w:ascii="仿宋" w:hAnsi="仿宋" w:eastAsia="仿宋" w:cs="仿宋"/>
          <w:color w:val="auto"/>
          <w:sz w:val="24"/>
          <w:szCs w:val="24"/>
          <w:highlight w:val="none"/>
          <w:u w:val="none"/>
          <w:lang w:val="en-US" w:eastAsia="zh-CN"/>
        </w:rPr>
        <w:t>金悦华庭商铺232号</w:t>
      </w:r>
      <w:r>
        <w:rPr>
          <w:rFonts w:hint="eastAsia" w:ascii="仿宋" w:hAnsi="仿宋" w:eastAsia="仿宋" w:cs="仿宋"/>
          <w:color w:val="auto"/>
          <w:sz w:val="24"/>
          <w:szCs w:val="24"/>
          <w:highlight w:val="none"/>
        </w:rPr>
        <w:t>）</w:t>
      </w:r>
    </w:p>
    <w:p w14:paraId="42E87780">
      <w:pPr>
        <w:keepNext w:val="0"/>
        <w:keepLines w:val="0"/>
        <w:pageBreakBefore w:val="0"/>
        <w:widowControl w:val="0"/>
        <w:kinsoku w:val="0"/>
        <w:wordWrap/>
        <w:overflowPunct w:val="0"/>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u w:val="none"/>
        </w:rPr>
        <w:t>注：</w:t>
      </w:r>
      <w:r>
        <w:rPr>
          <w:rFonts w:hint="eastAsia" w:ascii="仿宋" w:hAnsi="仿宋" w:eastAsia="仿宋" w:cs="仿宋"/>
          <w:b/>
          <w:color w:val="auto"/>
          <w:sz w:val="24"/>
          <w:szCs w:val="24"/>
          <w:highlight w:val="none"/>
        </w:rPr>
        <w:t>投标人须于投标截止时间（等同投标文件提交截止时间）前将投标文</w:t>
      </w:r>
      <w:r>
        <w:rPr>
          <w:rFonts w:hint="eastAsia" w:ascii="仿宋" w:hAnsi="仿宋" w:eastAsia="仿宋" w:cs="仿宋"/>
          <w:b/>
          <w:bCs w:val="0"/>
          <w:color w:val="auto"/>
          <w:sz w:val="24"/>
          <w:szCs w:val="24"/>
          <w:highlight w:val="none"/>
        </w:rPr>
        <w:t>件密封送达诸暨市宸佳工程管理</w:t>
      </w:r>
      <w:r>
        <w:rPr>
          <w:rFonts w:hint="eastAsia" w:ascii="仿宋" w:hAnsi="仿宋" w:eastAsia="仿宋" w:cs="仿宋"/>
          <w:b/>
          <w:color w:val="auto"/>
          <w:sz w:val="24"/>
          <w:szCs w:val="24"/>
          <w:highlight w:val="none"/>
        </w:rPr>
        <w:t>有限公司开标室（诸暨市暨阳街道苎萝东路218号），逾期送达或未按招标文件要求密封的投标文件，将被拒绝接收。</w:t>
      </w:r>
    </w:p>
    <w:p w14:paraId="6DECA624">
      <w:pPr>
        <w:keepNext w:val="0"/>
        <w:keepLines w:val="0"/>
        <w:pageBreakBefore w:val="0"/>
        <w:widowControl w:val="0"/>
        <w:kinsoku w:val="0"/>
        <w:wordWrap/>
        <w:overflowPunct w:val="0"/>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本项目</w:t>
      </w:r>
      <w:r>
        <w:rPr>
          <w:rFonts w:hint="eastAsia" w:ascii="仿宋" w:hAnsi="仿宋" w:eastAsia="仿宋" w:cs="仿宋"/>
          <w:color w:val="auto"/>
          <w:sz w:val="24"/>
          <w:szCs w:val="24"/>
          <w:highlight w:val="none"/>
          <w:u w:val="none"/>
          <w:lang w:eastAsia="zh-CN"/>
        </w:rPr>
        <w:t>取消投标人相关人员集中到现场参加开标的要求。</w:t>
      </w:r>
      <w:r>
        <w:rPr>
          <w:rFonts w:hint="eastAsia" w:ascii="仿宋" w:hAnsi="仿宋" w:eastAsia="仿宋" w:cs="仿宋"/>
          <w:color w:val="auto"/>
          <w:sz w:val="24"/>
          <w:szCs w:val="24"/>
          <w:highlight w:val="none"/>
          <w:u w:val="none"/>
        </w:rPr>
        <w:t>诸暨市及其他地区投标人采用邮寄投标文件模式（采用EMS或顺丰邮寄方式，以代理机构工作人员签收时间为准</w:t>
      </w:r>
      <w:r>
        <w:rPr>
          <w:rFonts w:hint="eastAsia" w:ascii="仿宋" w:hAnsi="仿宋" w:eastAsia="仿宋" w:cs="仿宋"/>
          <w:b w:val="0"/>
          <w:bCs w:val="0"/>
          <w:color w:val="auto"/>
          <w:sz w:val="24"/>
          <w:szCs w:val="24"/>
          <w:highlight w:val="none"/>
          <w:u w:val="none"/>
        </w:rPr>
        <w:t>，拒收到付），采用邮寄的方式的请提前一天通知代理机构工作人员：</w:t>
      </w:r>
    </w:p>
    <w:p w14:paraId="2240D0DE">
      <w:pPr>
        <w:keepNext w:val="0"/>
        <w:keepLines w:val="0"/>
        <w:pageBreakBefore w:val="0"/>
        <w:widowControl w:val="0"/>
        <w:kinsoku w:val="0"/>
        <w:wordWrap/>
        <w:overflowPunct w:val="0"/>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rPr>
        <w:t>邮寄地址：</w:t>
      </w:r>
      <w:r>
        <w:rPr>
          <w:rFonts w:hint="eastAsia" w:ascii="仿宋" w:hAnsi="仿宋" w:eastAsia="仿宋" w:cs="仿宋"/>
          <w:color w:val="auto"/>
          <w:sz w:val="24"/>
          <w:szCs w:val="24"/>
          <w:highlight w:val="none"/>
          <w:u w:val="none"/>
          <w:lang w:val="en-US" w:eastAsia="zh-CN"/>
        </w:rPr>
        <w:t>诸暨市暨阳街道苎萝东路218号金悦华庭商铺232号（诸暨市宸佳工程管理有限公司）。</w:t>
      </w:r>
    </w:p>
    <w:p w14:paraId="381D8603">
      <w:pPr>
        <w:keepNext w:val="0"/>
        <w:keepLines w:val="0"/>
        <w:pageBreakBefore w:val="0"/>
        <w:widowControl w:val="0"/>
        <w:kinsoku w:val="0"/>
        <w:wordWrap/>
        <w:overflowPunct w:val="0"/>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邮件接收人：</w:t>
      </w:r>
      <w:r>
        <w:rPr>
          <w:rFonts w:hint="eastAsia" w:ascii="仿宋" w:hAnsi="仿宋" w:eastAsia="仿宋" w:cs="仿宋"/>
          <w:color w:val="auto"/>
          <w:sz w:val="24"/>
          <w:szCs w:val="24"/>
          <w:highlight w:val="none"/>
          <w:u w:val="none"/>
          <w:lang w:val="en-US" w:eastAsia="zh-CN"/>
        </w:rPr>
        <w:t>周路平</w:t>
      </w:r>
    </w:p>
    <w:p w14:paraId="13597AA8">
      <w:pPr>
        <w:keepNext w:val="0"/>
        <w:keepLines w:val="0"/>
        <w:pageBreakBefore w:val="0"/>
        <w:widowControl w:val="0"/>
        <w:kinsoku w:val="0"/>
        <w:wordWrap/>
        <w:overflowPunct w:val="0"/>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b w:val="0"/>
          <w:bCs w:val="0"/>
          <w:color w:val="auto"/>
          <w:sz w:val="24"/>
          <w:szCs w:val="24"/>
          <w:highlight w:val="none"/>
          <w:u w:val="none"/>
          <w:lang w:val="en-US"/>
        </w:rPr>
      </w:pPr>
      <w:r>
        <w:rPr>
          <w:rFonts w:hint="eastAsia" w:ascii="仿宋" w:hAnsi="仿宋" w:eastAsia="仿宋" w:cs="仿宋"/>
          <w:color w:val="auto"/>
          <w:sz w:val="24"/>
          <w:szCs w:val="24"/>
          <w:highlight w:val="none"/>
          <w:u w:val="none"/>
        </w:rPr>
        <w:t>联系电话：</w:t>
      </w:r>
      <w:r>
        <w:rPr>
          <w:rFonts w:hint="eastAsia" w:ascii="仿宋" w:hAnsi="仿宋" w:eastAsia="仿宋" w:cs="仿宋"/>
          <w:color w:val="auto"/>
          <w:sz w:val="24"/>
          <w:szCs w:val="24"/>
          <w:highlight w:val="none"/>
          <w:u w:val="none"/>
          <w:lang w:val="en-US" w:eastAsia="zh-CN"/>
        </w:rPr>
        <w:t>1898956107</w:t>
      </w:r>
      <w:r>
        <w:rPr>
          <w:rFonts w:hint="eastAsia" w:ascii="仿宋" w:hAnsi="仿宋" w:eastAsia="仿宋" w:cs="仿宋"/>
          <w:b w:val="0"/>
          <w:bCs w:val="0"/>
          <w:color w:val="auto"/>
          <w:sz w:val="24"/>
          <w:szCs w:val="24"/>
          <w:highlight w:val="none"/>
          <w:u w:val="none"/>
          <w:lang w:val="en-US" w:eastAsia="zh-CN"/>
        </w:rPr>
        <w:t>5（拒收到付）</w:t>
      </w:r>
    </w:p>
    <w:p w14:paraId="30A1C813">
      <w:pPr>
        <w:keepNext w:val="0"/>
        <w:keepLines w:val="0"/>
        <w:pageBreakBefore w:val="0"/>
        <w:widowControl w:val="0"/>
        <w:kinsoku w:val="0"/>
        <w:wordWrap/>
        <w:overflowPunct w:val="0"/>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采用邮寄投标文件方式的：①快递外包装上需注明项目名称、项目编号、标号（如有）；②邮寄过程中，投标文件发生泄露、遗失、损坏或延期送达等情况的，全部责任均由投标人自行负责，采购代理机构概不负责。</w:t>
      </w:r>
    </w:p>
    <w:p w14:paraId="770E7CAF">
      <w:pPr>
        <w:keepNext w:val="0"/>
        <w:keepLines w:val="0"/>
        <w:pageBreakBefore w:val="0"/>
        <w:widowControl w:val="0"/>
        <w:kinsoku w:val="0"/>
        <w:wordWrap/>
        <w:overflowPunct w:val="0"/>
        <w:topLinePunct w:val="0"/>
        <w:autoSpaceDE/>
        <w:autoSpaceDN/>
        <w:bidi w:val="0"/>
        <w:adjustRightInd/>
        <w:snapToGrid/>
        <w:spacing w:line="420" w:lineRule="exact"/>
        <w:textAlignment w:val="auto"/>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lang w:val="en-US" w:eastAsia="zh-CN"/>
        </w:rPr>
        <w:t>九</w:t>
      </w:r>
      <w:r>
        <w:rPr>
          <w:rFonts w:hint="eastAsia" w:ascii="仿宋" w:hAnsi="仿宋" w:eastAsia="仿宋" w:cs="仿宋"/>
          <w:b/>
          <w:color w:val="auto"/>
          <w:sz w:val="24"/>
          <w:szCs w:val="24"/>
          <w:highlight w:val="none"/>
          <w:u w:val="none"/>
        </w:rPr>
        <w:t>、开标时间和地点</w:t>
      </w:r>
    </w:p>
    <w:p w14:paraId="6AA431DA">
      <w:pPr>
        <w:keepNext w:val="0"/>
        <w:keepLines w:val="0"/>
        <w:pageBreakBefore w:val="0"/>
        <w:widowControl w:val="0"/>
        <w:kinsoku w:val="0"/>
        <w:wordWrap/>
        <w:overflowPunct w:val="0"/>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1、开标时间：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14:30</w:t>
      </w:r>
      <w:r>
        <w:rPr>
          <w:rFonts w:hint="eastAsia" w:ascii="仿宋" w:hAnsi="仿宋" w:eastAsia="仿宋" w:cs="仿宋"/>
          <w:color w:val="auto"/>
          <w:sz w:val="24"/>
          <w:szCs w:val="24"/>
          <w:highlight w:val="none"/>
          <w:u w:val="none"/>
          <w:lang w:val="en-US" w:eastAsia="zh-CN"/>
        </w:rPr>
        <w:t>（北京时间）</w:t>
      </w:r>
      <w:r>
        <w:rPr>
          <w:rFonts w:hint="eastAsia" w:ascii="仿宋" w:hAnsi="仿宋" w:eastAsia="仿宋" w:cs="仿宋"/>
          <w:color w:val="auto"/>
          <w:sz w:val="24"/>
          <w:szCs w:val="24"/>
          <w:highlight w:val="none"/>
          <w:u w:val="none"/>
        </w:rPr>
        <w:t>。</w:t>
      </w:r>
    </w:p>
    <w:p w14:paraId="13BEE827">
      <w:pPr>
        <w:keepNext w:val="0"/>
        <w:keepLines w:val="0"/>
        <w:pageBreakBefore w:val="0"/>
        <w:widowControl w:val="0"/>
        <w:kinsoku w:val="0"/>
        <w:wordWrap/>
        <w:overflowPunct w:val="0"/>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u w:val="none"/>
        </w:rPr>
        <w:t>2、开标地点：</w:t>
      </w:r>
      <w:r>
        <w:rPr>
          <w:rFonts w:hint="eastAsia" w:ascii="仿宋" w:hAnsi="仿宋" w:eastAsia="仿宋" w:cs="仿宋"/>
          <w:b w:val="0"/>
          <w:bCs/>
          <w:color w:val="auto"/>
          <w:sz w:val="24"/>
          <w:szCs w:val="24"/>
          <w:highlight w:val="none"/>
        </w:rPr>
        <w:t>诸暨市宸佳工程管理有限公司</w:t>
      </w:r>
      <w:r>
        <w:rPr>
          <w:rFonts w:hint="eastAsia" w:ascii="仿宋" w:hAnsi="仿宋" w:eastAsia="仿宋" w:cs="仿宋"/>
          <w:b w:val="0"/>
          <w:bCs/>
          <w:color w:val="auto"/>
          <w:sz w:val="24"/>
          <w:szCs w:val="24"/>
          <w:highlight w:val="none"/>
          <w:lang w:val="en-US" w:eastAsia="zh-CN"/>
        </w:rPr>
        <w:t>二楼评标室</w:t>
      </w:r>
      <w:r>
        <w:rPr>
          <w:rFonts w:hint="eastAsia" w:ascii="仿宋" w:hAnsi="仿宋" w:eastAsia="仿宋" w:cs="仿宋"/>
          <w:b w:val="0"/>
          <w:bCs/>
          <w:color w:val="auto"/>
          <w:sz w:val="24"/>
          <w:szCs w:val="24"/>
          <w:highlight w:val="none"/>
        </w:rPr>
        <w:t>（诸暨市暨阳街道苎萝东路218</w:t>
      </w:r>
      <w:r>
        <w:rPr>
          <w:rFonts w:hint="eastAsia" w:ascii="仿宋" w:hAnsi="仿宋" w:eastAsia="仿宋" w:cs="仿宋"/>
          <w:color w:val="auto"/>
          <w:sz w:val="24"/>
          <w:szCs w:val="24"/>
          <w:highlight w:val="none"/>
          <w:u w:val="none"/>
          <w:lang w:val="en-US" w:eastAsia="zh-CN"/>
        </w:rPr>
        <w:t>金悦华庭商铺232</w:t>
      </w:r>
      <w:r>
        <w:rPr>
          <w:rFonts w:hint="eastAsia" w:ascii="仿宋" w:hAnsi="仿宋" w:eastAsia="仿宋" w:cs="仿宋"/>
          <w:b w:val="0"/>
          <w:bCs/>
          <w:color w:val="auto"/>
          <w:sz w:val="24"/>
          <w:szCs w:val="24"/>
          <w:highlight w:val="none"/>
        </w:rPr>
        <w:t>号）</w:t>
      </w:r>
    </w:p>
    <w:p w14:paraId="2EAF018D">
      <w:pPr>
        <w:keepNext w:val="0"/>
        <w:keepLines w:val="0"/>
        <w:pageBreakBefore w:val="0"/>
        <w:widowControl w:val="0"/>
        <w:kinsoku w:val="0"/>
        <w:wordWrap/>
        <w:overflowPunct w:val="0"/>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u w:val="single"/>
        </w:rPr>
        <w:t>特别说明：</w:t>
      </w:r>
      <w:r>
        <w:rPr>
          <w:rFonts w:hint="eastAsia" w:ascii="仿宋" w:hAnsi="仿宋" w:eastAsia="仿宋" w:cs="仿宋"/>
          <w:sz w:val="24"/>
          <w:szCs w:val="24"/>
          <w:highlight w:val="none"/>
          <w:u w:val="single"/>
        </w:rPr>
        <w:t>取消投标人在开标现场的书面签字确认等有关操作要求；需要答辩的，通过视频、电话等方式组织答辩；要求投标人进行澄清、说明或者补正的，均通过指定的电子邮箱</w:t>
      </w:r>
      <w:r>
        <w:rPr>
          <w:rFonts w:hint="eastAsia" w:ascii="仿宋" w:hAnsi="仿宋" w:eastAsia="仿宋" w:cs="仿宋"/>
          <w:sz w:val="24"/>
          <w:szCs w:val="24"/>
          <w:highlight w:val="none"/>
          <w:u w:val="single"/>
          <w:lang w:eastAsia="zh-CN"/>
        </w:rPr>
        <w:t>2028562254@qq.com</w:t>
      </w:r>
      <w:r>
        <w:rPr>
          <w:rFonts w:hint="eastAsia" w:ascii="仿宋" w:hAnsi="仿宋" w:eastAsia="仿宋" w:cs="仿宋"/>
          <w:sz w:val="24"/>
          <w:szCs w:val="24"/>
          <w:highlight w:val="none"/>
          <w:u w:val="single"/>
        </w:rPr>
        <w:t>作出澄清、说明或者补正。提交澄清、说明或补正的时间不</w:t>
      </w:r>
      <w:r>
        <w:rPr>
          <w:rFonts w:hint="eastAsia" w:ascii="仿宋" w:hAnsi="仿宋" w:eastAsia="仿宋" w:cs="仿宋"/>
          <w:sz w:val="24"/>
          <w:szCs w:val="24"/>
          <w:highlight w:val="none"/>
          <w:u w:val="single"/>
          <w:lang w:val="en-US" w:eastAsia="zh-CN"/>
        </w:rPr>
        <w:t>少于</w:t>
      </w:r>
      <w:r>
        <w:rPr>
          <w:rFonts w:hint="eastAsia" w:ascii="仿宋" w:hAnsi="仿宋" w:eastAsia="仿宋" w:cs="仿宋"/>
          <w:sz w:val="24"/>
          <w:szCs w:val="24"/>
          <w:highlight w:val="none"/>
          <w:u w:val="single"/>
        </w:rPr>
        <w:t>半小时。</w:t>
      </w:r>
    </w:p>
    <w:p w14:paraId="6BAB6371">
      <w:pPr>
        <w:keepNext w:val="0"/>
        <w:keepLines w:val="0"/>
        <w:pageBreakBefore w:val="0"/>
        <w:widowControl w:val="0"/>
        <w:numPr>
          <w:ilvl w:val="0"/>
          <w:numId w:val="0"/>
        </w:numPr>
        <w:kinsoku w:val="0"/>
        <w:wordWrap/>
        <w:overflowPunct w:val="0"/>
        <w:topLinePunct w:val="0"/>
        <w:autoSpaceDE/>
        <w:autoSpaceDN/>
        <w:bidi w:val="0"/>
        <w:adjustRightInd/>
        <w:snapToGrid/>
        <w:spacing w:line="420" w:lineRule="exact"/>
        <w:textAlignment w:val="auto"/>
        <w:rPr>
          <w:rFonts w:hint="eastAsia" w:ascii="仿宋" w:hAnsi="仿宋" w:eastAsia="仿宋" w:cs="仿宋"/>
          <w:sz w:val="24"/>
          <w:szCs w:val="24"/>
          <w:highlight w:val="none"/>
        </w:rPr>
      </w:pPr>
      <w:r>
        <w:rPr>
          <w:rFonts w:hint="eastAsia" w:ascii="仿宋" w:hAnsi="仿宋" w:eastAsia="仿宋" w:cs="仿宋"/>
          <w:b/>
          <w:bCs/>
          <w:color w:val="auto"/>
          <w:sz w:val="24"/>
          <w:szCs w:val="24"/>
          <w:highlight w:val="none"/>
          <w:u w:val="none"/>
          <w:lang w:val="en-US" w:eastAsia="zh-CN"/>
        </w:rPr>
        <w:t>十、</w:t>
      </w:r>
      <w:r>
        <w:rPr>
          <w:rFonts w:hint="eastAsia" w:ascii="仿宋" w:hAnsi="仿宋" w:eastAsia="仿宋" w:cs="仿宋"/>
          <w:b/>
          <w:sz w:val="24"/>
          <w:szCs w:val="24"/>
          <w:highlight w:val="none"/>
        </w:rPr>
        <w:t>业务咨询</w:t>
      </w:r>
    </w:p>
    <w:p w14:paraId="00E3761B">
      <w:pPr>
        <w:keepNext w:val="0"/>
        <w:keepLines w:val="0"/>
        <w:pageBreakBefore w:val="0"/>
        <w:widowControl w:val="0"/>
        <w:kinsoku w:val="0"/>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1、采购人信息：</w:t>
      </w:r>
    </w:p>
    <w:p w14:paraId="0392E775">
      <w:pPr>
        <w:keepNext w:val="0"/>
        <w:keepLines w:val="0"/>
        <w:pageBreakBefore w:val="0"/>
        <w:widowControl w:val="0"/>
        <w:kinsoku w:val="0"/>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r>
        <w:rPr>
          <w:rFonts w:hint="eastAsia" w:ascii="仿宋" w:hAnsi="仿宋" w:eastAsia="仿宋" w:cs="宋体"/>
          <w:b w:val="0"/>
          <w:bCs w:val="0"/>
          <w:sz w:val="24"/>
          <w:szCs w:val="24"/>
          <w:highlight w:val="none"/>
          <w:lang w:val="en-US" w:eastAsia="zh-CN"/>
        </w:rPr>
        <w:t>诸暨市店口镇朱家站村股份经济合作社</w:t>
      </w:r>
    </w:p>
    <w:p w14:paraId="4676DED0">
      <w:pPr>
        <w:keepNext w:val="0"/>
        <w:keepLines w:val="0"/>
        <w:pageBreakBefore w:val="0"/>
        <w:widowControl w:val="0"/>
        <w:kinsoku w:val="0"/>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r>
        <w:rPr>
          <w:rFonts w:hint="eastAsia" w:ascii="仿宋" w:hAnsi="仿宋" w:eastAsia="仿宋" w:cs="宋体"/>
          <w:b w:val="0"/>
          <w:bCs w:val="0"/>
          <w:sz w:val="24"/>
          <w:szCs w:val="24"/>
          <w:highlight w:val="none"/>
          <w:lang w:val="en-US" w:eastAsia="zh-CN"/>
        </w:rPr>
        <w:t>诸暨市店口镇朱家站村</w:t>
      </w:r>
    </w:p>
    <w:p w14:paraId="6FCDA95F">
      <w:pPr>
        <w:keepNext w:val="0"/>
        <w:keepLines w:val="0"/>
        <w:pageBreakBefore w:val="0"/>
        <w:widowControl w:val="0"/>
        <w:kinsoku w:val="0"/>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项目联系人：朱家杰</w:t>
      </w:r>
    </w:p>
    <w:p w14:paraId="160B0529">
      <w:pPr>
        <w:keepNext w:val="0"/>
        <w:keepLines w:val="0"/>
        <w:pageBreakBefore w:val="0"/>
        <w:widowControl w:val="0"/>
        <w:kinsoku w:val="0"/>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项目联系方式：17757559242（工作电话）</w:t>
      </w:r>
    </w:p>
    <w:p w14:paraId="2E891BAB">
      <w:pPr>
        <w:keepNext w:val="0"/>
        <w:keepLines w:val="0"/>
        <w:pageBreakBefore w:val="0"/>
        <w:widowControl w:val="0"/>
        <w:kinsoku w:val="0"/>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w:t>
      </w:r>
    </w:p>
    <w:p w14:paraId="64C0F58B">
      <w:pPr>
        <w:keepNext w:val="0"/>
        <w:keepLines w:val="0"/>
        <w:pageBreakBefore w:val="0"/>
        <w:widowControl w:val="0"/>
        <w:kinsoku w:val="0"/>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名称：诸暨市宸佳工程管理有限公司</w:t>
      </w:r>
    </w:p>
    <w:p w14:paraId="380E0232">
      <w:pPr>
        <w:keepNext w:val="0"/>
        <w:keepLines w:val="0"/>
        <w:pageBreakBefore w:val="0"/>
        <w:widowControl w:val="0"/>
        <w:kinsoku w:val="0"/>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地址：诸暨市暨阳街道苎萝东路218金悦华庭商铺232号</w:t>
      </w:r>
    </w:p>
    <w:p w14:paraId="49C38590">
      <w:pPr>
        <w:keepNext w:val="0"/>
        <w:keepLines w:val="0"/>
        <w:pageBreakBefore w:val="0"/>
        <w:widowControl w:val="0"/>
        <w:kinsoku w:val="0"/>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项目联系人：寿程佳</w:t>
      </w:r>
    </w:p>
    <w:p w14:paraId="0A4F0FE0">
      <w:pPr>
        <w:keepNext w:val="0"/>
        <w:keepLines w:val="0"/>
        <w:pageBreakBefore w:val="0"/>
        <w:widowControl w:val="0"/>
        <w:kinsoku w:val="0"/>
        <w:wordWrap/>
        <w:overflowPunct w:val="0"/>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项目联系方式：13758513307（工作电话）</w:t>
      </w:r>
    </w:p>
    <w:p w14:paraId="755C9EB6">
      <w:pPr>
        <w:pStyle w:val="21"/>
        <w:rPr>
          <w:rFonts w:hint="eastAsia"/>
          <w:lang w:val="en-US" w:eastAsia="zh-CN"/>
        </w:rPr>
      </w:pPr>
    </w:p>
    <w:p w14:paraId="399EE781">
      <w:pPr>
        <w:spacing w:line="360" w:lineRule="auto"/>
        <w:jc w:val="right"/>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诸暨市店口镇朱家站村股份经济合作社</w:t>
      </w:r>
    </w:p>
    <w:p w14:paraId="3AA767AA">
      <w:pPr>
        <w:spacing w:line="360" w:lineRule="auto"/>
        <w:jc w:val="right"/>
        <w:rPr>
          <w:rFonts w:ascii="仿宋" w:hAnsi="仿宋" w:eastAsia="仿宋" w:cs="宋体"/>
          <w:sz w:val="24"/>
          <w:szCs w:val="24"/>
          <w:highlight w:val="none"/>
        </w:rPr>
      </w:pPr>
      <w:r>
        <w:rPr>
          <w:rFonts w:hint="eastAsia" w:ascii="仿宋" w:hAnsi="仿宋" w:eastAsia="仿宋" w:cs="宋体"/>
          <w:color w:val="auto"/>
          <w:sz w:val="24"/>
          <w:szCs w:val="24"/>
          <w:lang w:val="en-US" w:eastAsia="zh-CN"/>
        </w:rPr>
        <w:t>诸暨</w:t>
      </w:r>
      <w:r>
        <w:rPr>
          <w:rFonts w:hint="eastAsia" w:ascii="仿宋" w:hAnsi="仿宋" w:eastAsia="仿宋" w:cs="宋体"/>
          <w:color w:val="auto"/>
          <w:sz w:val="24"/>
          <w:szCs w:val="24"/>
          <w:highlight w:val="none"/>
          <w:lang w:val="en-US" w:eastAsia="zh-CN"/>
        </w:rPr>
        <w:t>市宸佳工程管理</w:t>
      </w:r>
      <w:r>
        <w:rPr>
          <w:rFonts w:hint="eastAsia" w:ascii="仿宋" w:hAnsi="仿宋" w:eastAsia="仿宋" w:cs="宋体"/>
          <w:color w:val="auto"/>
          <w:sz w:val="24"/>
          <w:szCs w:val="24"/>
          <w:highlight w:val="none"/>
        </w:rPr>
        <w:t>有限公</w:t>
      </w:r>
      <w:r>
        <w:rPr>
          <w:rFonts w:hint="eastAsia" w:ascii="仿宋" w:hAnsi="仿宋" w:eastAsia="仿宋" w:cs="宋体"/>
          <w:sz w:val="24"/>
          <w:szCs w:val="24"/>
          <w:highlight w:val="none"/>
        </w:rPr>
        <w:t>司</w:t>
      </w:r>
    </w:p>
    <w:p w14:paraId="44D2BB94">
      <w:pPr>
        <w:spacing w:line="360" w:lineRule="auto"/>
        <w:jc w:val="right"/>
        <w:rPr>
          <w:rFonts w:ascii="宋体" w:hAnsi="宋体" w:cs="宋体"/>
          <w:color w:val="auto"/>
          <w:sz w:val="24"/>
          <w:szCs w:val="24"/>
          <w:highlight w:val="none"/>
        </w:rPr>
      </w:pPr>
      <w:r>
        <w:rPr>
          <w:rFonts w:hint="eastAsia" w:ascii="仿宋" w:hAnsi="仿宋" w:eastAsia="仿宋" w:cs="宋体"/>
          <w:color w:val="auto"/>
          <w:sz w:val="24"/>
          <w:szCs w:val="24"/>
          <w:highlight w:val="none"/>
        </w:rPr>
        <w:t>二</w:t>
      </w:r>
      <w:r>
        <w:rPr>
          <w:rFonts w:hint="eastAsia" w:ascii="仿宋" w:hAnsi="仿宋" w:eastAsia="仿宋" w:cs="宋体"/>
          <w:color w:val="auto"/>
          <w:sz w:val="24"/>
          <w:szCs w:val="24"/>
          <w:highlight w:val="none"/>
          <w:lang w:val="en-US" w:eastAsia="zh-CN"/>
        </w:rPr>
        <w:t>〇</w:t>
      </w:r>
      <w:r>
        <w:rPr>
          <w:rFonts w:hint="eastAsia" w:ascii="仿宋" w:hAnsi="仿宋" w:eastAsia="仿宋" w:cs="宋体"/>
          <w:color w:val="auto"/>
          <w:sz w:val="24"/>
          <w:szCs w:val="24"/>
          <w:highlight w:val="none"/>
        </w:rPr>
        <w:t>二</w:t>
      </w:r>
      <w:r>
        <w:rPr>
          <w:rFonts w:hint="eastAsia" w:ascii="仿宋" w:hAnsi="仿宋" w:eastAsia="仿宋" w:cs="宋体"/>
          <w:color w:val="auto"/>
          <w:sz w:val="24"/>
          <w:szCs w:val="24"/>
          <w:highlight w:val="none"/>
          <w:lang w:val="en-US" w:eastAsia="zh-CN"/>
        </w:rPr>
        <w:t>五</w:t>
      </w:r>
      <w:r>
        <w:rPr>
          <w:rFonts w:hint="eastAsia" w:ascii="仿宋" w:hAnsi="仿宋" w:eastAsia="仿宋" w:cs="宋体"/>
          <w:color w:val="auto"/>
          <w:sz w:val="24"/>
          <w:szCs w:val="24"/>
          <w:highlight w:val="none"/>
        </w:rPr>
        <w:t>年</w:t>
      </w:r>
      <w:r>
        <w:rPr>
          <w:rFonts w:hint="eastAsia" w:ascii="仿宋" w:hAnsi="仿宋" w:eastAsia="仿宋" w:cs="宋体"/>
          <w:color w:val="auto"/>
          <w:sz w:val="24"/>
          <w:szCs w:val="24"/>
          <w:highlight w:val="none"/>
          <w:lang w:val="en-US" w:eastAsia="zh-CN"/>
        </w:rPr>
        <w:t>六</w:t>
      </w:r>
      <w:r>
        <w:rPr>
          <w:rFonts w:hint="eastAsia" w:ascii="仿宋" w:hAnsi="仿宋" w:eastAsia="仿宋" w:cs="宋体"/>
          <w:color w:val="auto"/>
          <w:sz w:val="24"/>
          <w:szCs w:val="24"/>
          <w:highlight w:val="none"/>
        </w:rPr>
        <w:t>月</w:t>
      </w:r>
      <w:r>
        <w:rPr>
          <w:rFonts w:hint="eastAsia" w:ascii="仿宋" w:hAnsi="仿宋" w:eastAsia="仿宋" w:cs="宋体"/>
          <w:color w:val="auto"/>
          <w:sz w:val="24"/>
          <w:szCs w:val="24"/>
          <w:highlight w:val="none"/>
          <w:lang w:val="en-US" w:eastAsia="zh-CN"/>
        </w:rPr>
        <w:t>一十九</w:t>
      </w:r>
      <w:r>
        <w:rPr>
          <w:rFonts w:hint="eastAsia" w:ascii="仿宋" w:hAnsi="仿宋" w:eastAsia="仿宋" w:cs="宋体"/>
          <w:color w:val="auto"/>
          <w:sz w:val="24"/>
          <w:szCs w:val="24"/>
          <w:highlight w:val="none"/>
        </w:rPr>
        <w:t>日</w:t>
      </w:r>
      <w:bookmarkEnd w:id="12"/>
    </w:p>
    <w:bookmarkEnd w:id="0"/>
    <w:p w14:paraId="7325F116">
      <w:pPr>
        <w:pStyle w:val="2"/>
        <w:pageBreakBefore w:val="0"/>
        <w:widowControl w:val="0"/>
        <w:kinsoku/>
        <w:wordWrap/>
        <w:overflowPunct/>
        <w:topLinePunct w:val="0"/>
        <w:autoSpaceDE w:val="0"/>
        <w:autoSpaceDN w:val="0"/>
        <w:bidi w:val="0"/>
        <w:adjustRightInd w:val="0"/>
        <w:snapToGrid/>
        <w:spacing w:before="0" w:after="0" w:line="360" w:lineRule="auto"/>
        <w:jc w:val="center"/>
        <w:textAlignment w:val="auto"/>
        <w:rPr>
          <w:rFonts w:hint="eastAsia" w:ascii="仿宋" w:hAnsi="仿宋" w:eastAsia="仿宋"/>
          <w:color w:val="auto"/>
          <w:sz w:val="36"/>
          <w:szCs w:val="36"/>
          <w:highlight w:val="none"/>
        </w:rPr>
        <w:sectPr>
          <w:headerReference r:id="rId7" w:type="first"/>
          <w:footerReference r:id="rId9" w:type="first"/>
          <w:headerReference r:id="rId6" w:type="default"/>
          <w:footerReference r:id="rId8" w:type="default"/>
          <w:pgSz w:w="11906" w:h="16838"/>
          <w:pgMar w:top="1021" w:right="1247" w:bottom="1021" w:left="1247" w:header="567" w:footer="567"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2" w:name="_Toc125344503"/>
    </w:p>
    <w:p w14:paraId="4533CDA6">
      <w:pPr>
        <w:pStyle w:val="2"/>
        <w:pageBreakBefore w:val="0"/>
        <w:widowControl w:val="0"/>
        <w:kinsoku/>
        <w:wordWrap/>
        <w:overflowPunct/>
        <w:topLinePunct w:val="0"/>
        <w:autoSpaceDE w:val="0"/>
        <w:autoSpaceDN w:val="0"/>
        <w:bidi w:val="0"/>
        <w:adjustRightInd w:val="0"/>
        <w:snapToGrid/>
        <w:spacing w:before="0" w:after="0" w:line="360" w:lineRule="auto"/>
        <w:jc w:val="center"/>
        <w:textAlignment w:val="auto"/>
        <w:rPr>
          <w:rFonts w:ascii="仿宋" w:hAnsi="仿宋" w:eastAsia="仿宋"/>
          <w:color w:val="auto"/>
          <w:sz w:val="36"/>
          <w:szCs w:val="36"/>
        </w:rPr>
      </w:pPr>
      <w:r>
        <w:rPr>
          <w:rFonts w:hint="eastAsia" w:ascii="仿宋" w:hAnsi="仿宋" w:eastAsia="仿宋"/>
          <w:color w:val="auto"/>
          <w:sz w:val="36"/>
          <w:szCs w:val="36"/>
        </w:rPr>
        <w:t>第二章  投标须知</w:t>
      </w:r>
    </w:p>
    <w:p w14:paraId="150779B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jc w:val="center"/>
        <w:textAlignment w:val="auto"/>
        <w:rPr>
          <w:rFonts w:hint="eastAsia" w:ascii="华文中宋" w:hAnsi="华文中宋" w:eastAsia="华文中宋" w:cs="Times New Roman"/>
          <w:b/>
          <w:color w:val="auto"/>
          <w:sz w:val="28"/>
          <w:szCs w:val="28"/>
          <w:lang w:val="en-US" w:eastAsia="zh-CN"/>
        </w:rPr>
      </w:pPr>
      <w:r>
        <w:rPr>
          <w:rFonts w:hint="eastAsia" w:ascii="华文中宋" w:hAnsi="华文中宋" w:eastAsia="华文中宋" w:cs="Times New Roman"/>
          <w:b/>
          <w:color w:val="auto"/>
          <w:sz w:val="28"/>
          <w:szCs w:val="28"/>
          <w:lang w:val="en-US" w:eastAsia="zh-CN"/>
        </w:rPr>
        <w:t>前  附  表</w:t>
      </w:r>
    </w:p>
    <w:tbl>
      <w:tblPr>
        <w:tblStyle w:val="49"/>
        <w:tblW w:w="9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23"/>
        <w:gridCol w:w="7425"/>
      </w:tblGrid>
      <w:tr w14:paraId="41CBB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C7DAF1"/>
            <w:noWrap w:val="0"/>
            <w:vAlign w:val="center"/>
          </w:tcPr>
          <w:p w14:paraId="1AFC3B41">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color w:val="auto"/>
                <w:szCs w:val="24"/>
              </w:rPr>
            </w:pPr>
            <w:r>
              <w:rPr>
                <w:rFonts w:hint="eastAsia" w:ascii="仿宋" w:hAnsi="仿宋" w:eastAsia="仿宋" w:cs="仿宋"/>
                <w:b/>
                <w:color w:val="auto"/>
                <w:szCs w:val="24"/>
              </w:rPr>
              <w:t>序号</w:t>
            </w:r>
          </w:p>
        </w:tc>
        <w:tc>
          <w:tcPr>
            <w:tcW w:w="1723" w:type="dxa"/>
            <w:tcBorders>
              <w:top w:val="single" w:color="auto" w:sz="4" w:space="0"/>
              <w:left w:val="single" w:color="auto" w:sz="4" w:space="0"/>
              <w:bottom w:val="single" w:color="auto" w:sz="4" w:space="0"/>
              <w:right w:val="single" w:color="auto" w:sz="4" w:space="0"/>
            </w:tcBorders>
            <w:shd w:val="clear" w:color="auto" w:fill="C7DAF1"/>
            <w:noWrap w:val="0"/>
            <w:vAlign w:val="center"/>
          </w:tcPr>
          <w:p w14:paraId="5B7A3FEA">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color w:val="auto"/>
                <w:szCs w:val="24"/>
              </w:rPr>
            </w:pPr>
            <w:r>
              <w:rPr>
                <w:rFonts w:hint="eastAsia" w:ascii="仿宋" w:hAnsi="仿宋" w:eastAsia="仿宋" w:cs="仿宋"/>
                <w:b/>
                <w:color w:val="auto"/>
                <w:szCs w:val="24"/>
              </w:rPr>
              <w:t>内容</w:t>
            </w:r>
          </w:p>
        </w:tc>
        <w:tc>
          <w:tcPr>
            <w:tcW w:w="7425" w:type="dxa"/>
            <w:tcBorders>
              <w:top w:val="single" w:color="auto" w:sz="4" w:space="0"/>
              <w:left w:val="single" w:color="auto" w:sz="4" w:space="0"/>
              <w:bottom w:val="single" w:color="auto" w:sz="4" w:space="0"/>
              <w:right w:val="single" w:color="auto" w:sz="4" w:space="0"/>
            </w:tcBorders>
            <w:shd w:val="clear" w:color="auto" w:fill="C7DAF1"/>
            <w:noWrap w:val="0"/>
            <w:vAlign w:val="center"/>
          </w:tcPr>
          <w:p w14:paraId="42BAB91C">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color w:val="auto"/>
                <w:szCs w:val="24"/>
              </w:rPr>
            </w:pPr>
            <w:r>
              <w:rPr>
                <w:rFonts w:hint="eastAsia" w:ascii="仿宋" w:hAnsi="仿宋" w:eastAsia="仿宋" w:cs="仿宋"/>
                <w:b/>
                <w:color w:val="auto"/>
                <w:szCs w:val="24"/>
              </w:rPr>
              <w:t>说明与要求</w:t>
            </w:r>
          </w:p>
        </w:tc>
      </w:tr>
      <w:tr w14:paraId="1AEF6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05B4C84">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6CE143B8">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项目名称</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0E3F1F54">
            <w:pPr>
              <w:keepNext w:val="0"/>
              <w:keepLines w:val="0"/>
              <w:pageBreakBefore w:val="0"/>
              <w:widowControl w:val="0"/>
              <w:numPr>
                <w:ilvl w:val="0"/>
                <w:numId w:val="0"/>
              </w:numPr>
              <w:kinsoku/>
              <w:wordWrap/>
              <w:overflowPunct/>
              <w:topLinePunct w:val="0"/>
              <w:bidi w:val="0"/>
              <w:adjustRightInd w:val="0"/>
              <w:snapToGrid w:val="0"/>
              <w:spacing w:line="36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lang w:eastAsia="zh-CN"/>
              </w:rPr>
              <w:t>诸暨市店口镇朱家站村2025年卫生保洁、垃圾分类和清运养护等服务采购项目</w:t>
            </w:r>
          </w:p>
        </w:tc>
      </w:tr>
      <w:tr w14:paraId="3C0BA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C2AC938">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724C97B">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采购方式</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2FDF077A">
            <w:pPr>
              <w:pStyle w:val="26"/>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szCs w:val="24"/>
              </w:rPr>
            </w:pPr>
            <w:r>
              <w:rPr>
                <w:rFonts w:hint="eastAsia" w:ascii="仿宋" w:hAnsi="仿宋" w:eastAsia="仿宋" w:cs="仿宋"/>
                <w:color w:val="auto"/>
                <w:szCs w:val="24"/>
              </w:rPr>
              <w:t>公开招标</w:t>
            </w:r>
          </w:p>
        </w:tc>
      </w:tr>
      <w:tr w14:paraId="5ECC8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1975BD0">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9824B31">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评标办法</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27205128">
            <w:pPr>
              <w:pStyle w:val="26"/>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szCs w:val="24"/>
              </w:rPr>
            </w:pPr>
            <w:r>
              <w:rPr>
                <w:rFonts w:hint="eastAsia" w:ascii="仿宋" w:hAnsi="仿宋" w:eastAsia="仿宋" w:cs="仿宋"/>
                <w:color w:val="auto"/>
                <w:szCs w:val="24"/>
              </w:rPr>
              <w:t>综合评分法</w:t>
            </w:r>
          </w:p>
        </w:tc>
      </w:tr>
      <w:tr w14:paraId="73734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25B8121">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E27A893">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最高限价</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5E36E840">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bCs w:val="0"/>
                <w:color w:val="auto"/>
                <w:sz w:val="24"/>
                <w:szCs w:val="24"/>
                <w:lang w:val="en-US" w:eastAsia="zh-CN" w:bidi="ar-SA"/>
              </w:rPr>
            </w:pPr>
            <w:r>
              <w:rPr>
                <w:rFonts w:hint="eastAsia" w:ascii="仿宋" w:hAnsi="仿宋" w:eastAsia="仿宋" w:cs="仿宋"/>
                <w:b/>
                <w:bCs/>
                <w:color w:val="auto"/>
                <w:sz w:val="24"/>
                <w:szCs w:val="24"/>
                <w:highlight w:val="none"/>
                <w:u w:val="none"/>
              </w:rPr>
              <w:t>本次采购最高限价为人民币</w:t>
            </w:r>
            <w:r>
              <w:rPr>
                <w:rFonts w:hint="eastAsia" w:ascii="仿宋" w:hAnsi="仿宋" w:eastAsia="仿宋" w:cs="仿宋"/>
                <w:b/>
                <w:bCs/>
                <w:color w:val="auto"/>
                <w:sz w:val="24"/>
                <w:szCs w:val="24"/>
                <w:highlight w:val="none"/>
                <w:u w:val="none"/>
                <w:lang w:val="en-US" w:eastAsia="zh-CN"/>
              </w:rPr>
              <w:t>肆拾玖万伍仟</w:t>
            </w:r>
            <w:r>
              <w:rPr>
                <w:rFonts w:hint="eastAsia" w:ascii="仿宋" w:hAnsi="仿宋" w:eastAsia="仿宋" w:cs="仿宋"/>
                <w:b/>
                <w:bCs/>
                <w:color w:val="auto"/>
                <w:sz w:val="24"/>
                <w:szCs w:val="24"/>
                <w:highlight w:val="none"/>
                <w:u w:val="none"/>
              </w:rPr>
              <w:t>元整（</w:t>
            </w:r>
            <w:r>
              <w:rPr>
                <w:rFonts w:hint="eastAsia" w:ascii="仿宋" w:hAnsi="仿宋" w:eastAsia="仿宋" w:cs="仿宋"/>
                <w:b/>
                <w:bCs/>
                <w:color w:val="auto"/>
                <w:sz w:val="24"/>
                <w:szCs w:val="24"/>
                <w:highlight w:val="none"/>
                <w:u w:val="none"/>
                <w:lang w:val="en-US" w:eastAsia="zh-CN"/>
              </w:rPr>
              <w:t>¥495</w:t>
            </w:r>
            <w:r>
              <w:rPr>
                <w:rFonts w:hint="eastAsia" w:ascii="仿宋" w:hAnsi="仿宋" w:eastAsia="仿宋" w:cs="仿宋"/>
                <w:b/>
                <w:bCs/>
                <w:color w:val="auto"/>
                <w:sz w:val="24"/>
                <w:szCs w:val="24"/>
                <w:highlight w:val="none"/>
                <w:u w:val="none"/>
              </w:rPr>
              <w:t>000.00）（包含</w:t>
            </w:r>
            <w:r>
              <w:rPr>
                <w:rFonts w:hint="eastAsia" w:ascii="仿宋" w:hAnsi="仿宋" w:eastAsia="仿宋" w:cs="仿宋"/>
                <w:b/>
                <w:bCs/>
                <w:color w:val="auto"/>
                <w:sz w:val="24"/>
                <w:szCs w:val="24"/>
                <w:highlight w:val="none"/>
                <w:u w:val="none"/>
                <w:lang w:val="en-US" w:eastAsia="zh-CN"/>
              </w:rPr>
              <w:t>采购人</w:t>
            </w:r>
            <w:r>
              <w:rPr>
                <w:rFonts w:hint="eastAsia" w:ascii="仿宋" w:hAnsi="仿宋" w:eastAsia="仿宋" w:cs="仿宋"/>
                <w:b/>
                <w:bCs/>
                <w:color w:val="auto"/>
                <w:sz w:val="24"/>
                <w:szCs w:val="24"/>
                <w:highlight w:val="none"/>
                <w:u w:val="none"/>
              </w:rPr>
              <w:t>对</w:t>
            </w:r>
            <w:r>
              <w:rPr>
                <w:rFonts w:hint="eastAsia" w:ascii="仿宋" w:hAnsi="仿宋" w:eastAsia="仿宋" w:cs="仿宋"/>
                <w:b/>
                <w:bCs/>
                <w:color w:val="auto"/>
                <w:sz w:val="24"/>
                <w:szCs w:val="24"/>
                <w:highlight w:val="none"/>
                <w:u w:val="none"/>
                <w:lang w:eastAsia="zh-CN"/>
              </w:rPr>
              <w:t>中标</w:t>
            </w:r>
            <w:r>
              <w:rPr>
                <w:rFonts w:hint="eastAsia" w:ascii="仿宋" w:hAnsi="仿宋" w:eastAsia="仿宋" w:cs="仿宋"/>
                <w:b/>
                <w:bCs/>
                <w:color w:val="auto"/>
                <w:sz w:val="24"/>
                <w:szCs w:val="24"/>
                <w:highlight w:val="none"/>
                <w:u w:val="none"/>
                <w:lang w:val="en-US" w:eastAsia="zh-CN"/>
              </w:rPr>
              <w:t>人</w:t>
            </w:r>
            <w:r>
              <w:rPr>
                <w:rFonts w:hint="eastAsia" w:ascii="仿宋" w:hAnsi="仿宋" w:eastAsia="仿宋" w:cs="仿宋"/>
                <w:b/>
                <w:bCs/>
                <w:color w:val="auto"/>
                <w:sz w:val="24"/>
                <w:szCs w:val="24"/>
                <w:highlight w:val="none"/>
                <w:u w:val="none"/>
              </w:rPr>
              <w:t>的考核处罚费用及税金），任何超过最高限价的报价将被认定为无效报价</w:t>
            </w:r>
            <w:r>
              <w:rPr>
                <w:rFonts w:hint="eastAsia" w:ascii="仿宋" w:hAnsi="仿宋" w:eastAsia="仿宋" w:cs="仿宋"/>
                <w:b/>
                <w:bCs/>
                <w:color w:val="auto"/>
                <w:sz w:val="24"/>
                <w:szCs w:val="24"/>
                <w:u w:val="none"/>
              </w:rPr>
              <w:t>。</w:t>
            </w:r>
          </w:p>
        </w:tc>
      </w:tr>
      <w:tr w14:paraId="402E1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1B0A85E">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5F4E960">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投标人（供应商）资格要求</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611C3993">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4"/>
                <w:szCs w:val="21"/>
                <w:lang w:val="en-US" w:eastAsia="zh-CN" w:bidi="ar-SA"/>
              </w:rPr>
            </w:pPr>
            <w:r>
              <w:rPr>
                <w:rFonts w:hint="eastAsia" w:ascii="仿宋" w:hAnsi="仿宋" w:eastAsia="仿宋" w:cs="仿宋"/>
                <w:sz w:val="24"/>
                <w:szCs w:val="24"/>
                <w:lang w:eastAsia="zh-CN"/>
              </w:rPr>
              <w:t>详见《第一章 招标公告》</w:t>
            </w:r>
          </w:p>
        </w:tc>
      </w:tr>
      <w:tr w14:paraId="4AD93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AE8B5FC">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6274B1B7">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是否接受联合体投标</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6839750F">
            <w:pPr>
              <w:pStyle w:val="26"/>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szCs w:val="24"/>
              </w:rPr>
            </w:pPr>
            <w:r>
              <w:rPr>
                <w:rFonts w:hint="eastAsia" w:ascii="仿宋" w:hAnsi="仿宋" w:eastAsia="仿宋" w:cs="仿宋"/>
                <w:b/>
                <w:bCs/>
                <w:color w:val="auto"/>
                <w:szCs w:val="24"/>
              </w:rPr>
              <w:t>不接受。</w:t>
            </w:r>
          </w:p>
        </w:tc>
      </w:tr>
      <w:tr w14:paraId="1D31B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7FAA9BD">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59AC757">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标</w:t>
            </w:r>
            <w:r>
              <w:rPr>
                <w:rFonts w:hint="eastAsia" w:ascii="仿宋" w:hAnsi="仿宋" w:eastAsia="仿宋" w:cs="仿宋"/>
                <w:b/>
                <w:bCs w:val="0"/>
                <w:color w:val="auto"/>
                <w:szCs w:val="24"/>
                <w:lang w:val="en-US" w:eastAsia="zh-CN"/>
              </w:rPr>
              <w:t>项</w:t>
            </w:r>
            <w:r>
              <w:rPr>
                <w:rFonts w:hint="eastAsia" w:ascii="仿宋" w:hAnsi="仿宋" w:eastAsia="仿宋" w:cs="仿宋"/>
                <w:b/>
                <w:bCs w:val="0"/>
                <w:color w:val="auto"/>
                <w:szCs w:val="24"/>
              </w:rPr>
              <w:t>划分</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5104746C">
            <w:pPr>
              <w:keepNext w:val="0"/>
              <w:keepLines w:val="0"/>
              <w:pageBreakBefore w:val="0"/>
              <w:widowControl w:val="0"/>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本次招标共</w:t>
            </w:r>
            <w:r>
              <w:rPr>
                <w:rFonts w:hint="eastAsia" w:ascii="仿宋" w:hAnsi="仿宋" w:eastAsia="仿宋" w:cs="仿宋"/>
                <w:color w:val="auto"/>
                <w:sz w:val="24"/>
                <w:szCs w:val="24"/>
                <w:u w:val="single"/>
                <w:lang w:val="en-US" w:eastAsia="zh-CN"/>
              </w:rPr>
              <w:t xml:space="preserve"> 1 </w:t>
            </w:r>
            <w:r>
              <w:rPr>
                <w:rFonts w:hint="eastAsia" w:ascii="仿宋" w:hAnsi="仿宋" w:eastAsia="仿宋" w:cs="仿宋"/>
                <w:color w:val="auto"/>
                <w:sz w:val="24"/>
                <w:szCs w:val="24"/>
              </w:rPr>
              <w:t>个标</w:t>
            </w:r>
            <w:r>
              <w:rPr>
                <w:rFonts w:hint="eastAsia" w:ascii="仿宋" w:hAnsi="仿宋" w:eastAsia="仿宋" w:cs="仿宋"/>
                <w:color w:val="auto"/>
                <w:sz w:val="24"/>
                <w:szCs w:val="24"/>
                <w:lang w:val="en-US" w:eastAsia="zh-CN"/>
              </w:rPr>
              <w:t>项</w:t>
            </w:r>
            <w:r>
              <w:rPr>
                <w:rFonts w:hint="eastAsia" w:ascii="仿宋" w:hAnsi="仿宋" w:eastAsia="仿宋" w:cs="仿宋"/>
                <w:color w:val="auto"/>
                <w:sz w:val="24"/>
                <w:szCs w:val="24"/>
              </w:rPr>
              <w:t>，采购人将</w:t>
            </w:r>
            <w:r>
              <w:rPr>
                <w:rFonts w:hint="eastAsia" w:ascii="仿宋" w:hAnsi="仿宋" w:eastAsia="仿宋"/>
                <w:color w:val="auto"/>
                <w:sz w:val="24"/>
                <w:szCs w:val="24"/>
              </w:rPr>
              <w:t>整体</w:t>
            </w:r>
            <w:r>
              <w:rPr>
                <w:rFonts w:hint="eastAsia" w:ascii="仿宋" w:hAnsi="仿宋" w:eastAsia="仿宋" w:cs="仿宋"/>
                <w:color w:val="auto"/>
                <w:sz w:val="24"/>
                <w:szCs w:val="24"/>
              </w:rPr>
              <w:t>择定中标人。</w:t>
            </w:r>
          </w:p>
        </w:tc>
      </w:tr>
      <w:tr w14:paraId="715B0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49CE1EA">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9A535C3">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资格审查</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58DDE30A">
            <w:pPr>
              <w:pStyle w:val="26"/>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szCs w:val="24"/>
              </w:rPr>
            </w:pPr>
            <w:r>
              <w:rPr>
                <w:rFonts w:hint="eastAsia" w:ascii="仿宋" w:hAnsi="仿宋" w:eastAsia="仿宋" w:cs="仿宋"/>
                <w:szCs w:val="24"/>
              </w:rPr>
              <w:t>供应商资格采用资格后审方式进行审查。</w:t>
            </w:r>
          </w:p>
        </w:tc>
      </w:tr>
      <w:tr w14:paraId="40E95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500CECB">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1754E3F">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招标文件的</w:t>
            </w:r>
          </w:p>
          <w:p w14:paraId="40A084AC">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获取</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725B4307">
            <w:pPr>
              <w:pStyle w:val="115"/>
              <w:keepNext w:val="0"/>
              <w:keepLines w:val="0"/>
              <w:pageBreakBefore w:val="0"/>
              <w:widowControl w:val="0"/>
              <w:kinsoku/>
              <w:wordWrap/>
              <w:overflowPunct/>
              <w:topLinePunct w:val="0"/>
              <w:bidi w:val="0"/>
              <w:adjustRightInd w:val="0"/>
              <w:snapToGrid w:val="0"/>
              <w:spacing w:afterLines="0" w:line="360" w:lineRule="exact"/>
              <w:ind w:left="0" w:leftChars="0" w:right="0" w:rightChars="0" w:firstLine="0" w:firstLineChars="0"/>
              <w:textAlignment w:val="auto"/>
              <w:rPr>
                <w:rFonts w:hint="eastAsia" w:ascii="仿宋" w:hAnsi="仿宋" w:eastAsia="仿宋" w:cs="仿宋"/>
                <w:color w:val="auto"/>
                <w:lang w:eastAsia="zh-CN"/>
              </w:rPr>
            </w:pPr>
            <w:r>
              <w:rPr>
                <w:rStyle w:val="52"/>
                <w:rFonts w:hint="eastAsia" w:ascii="仿宋" w:hAnsi="仿宋" w:eastAsia="仿宋" w:cs="仿宋"/>
                <w:b w:val="0"/>
                <w:shd w:val="clear" w:color="auto" w:fill="FFFFFF"/>
              </w:rPr>
              <w:t>详见《第一章 招标公告》</w:t>
            </w:r>
          </w:p>
        </w:tc>
      </w:tr>
      <w:tr w14:paraId="4916F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704" w:type="dxa"/>
            <w:tcBorders>
              <w:top w:val="single" w:color="auto" w:sz="4" w:space="0"/>
              <w:left w:val="single" w:color="auto" w:sz="4" w:space="0"/>
              <w:right w:val="single" w:color="auto" w:sz="4" w:space="0"/>
            </w:tcBorders>
            <w:noWrap w:val="0"/>
            <w:vAlign w:val="center"/>
          </w:tcPr>
          <w:p w14:paraId="30392FEB">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right w:val="single" w:color="auto" w:sz="4" w:space="0"/>
            </w:tcBorders>
            <w:noWrap w:val="0"/>
            <w:vAlign w:val="center"/>
          </w:tcPr>
          <w:p w14:paraId="25D312D0">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投标时应提供资料</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6723E5F9">
            <w:pPr>
              <w:pStyle w:val="115"/>
              <w:keepNext w:val="0"/>
              <w:keepLines w:val="0"/>
              <w:pageBreakBefore w:val="0"/>
              <w:widowControl w:val="0"/>
              <w:kinsoku/>
              <w:wordWrap/>
              <w:overflowPunct/>
              <w:topLinePunct w:val="0"/>
              <w:bidi w:val="0"/>
              <w:adjustRightInd w:val="0"/>
              <w:snapToGrid w:val="0"/>
              <w:spacing w:afterLines="0" w:line="360" w:lineRule="exact"/>
              <w:ind w:right="0" w:rightChars="0" w:firstLine="0" w:firstLineChars="0"/>
              <w:textAlignment w:val="auto"/>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本项目无须提供原件资料。相关资料均以复印件形式在投标文件中体现。</w:t>
            </w:r>
          </w:p>
          <w:p w14:paraId="3C50EE4C">
            <w:pPr>
              <w:pStyle w:val="244"/>
              <w:keepNext w:val="0"/>
              <w:keepLines w:val="0"/>
              <w:pageBreakBefore w:val="0"/>
              <w:widowControl w:val="0"/>
              <w:kinsoku/>
              <w:wordWrap/>
              <w:overflowPunct/>
              <w:topLinePunct w:val="0"/>
              <w:bidi w:val="0"/>
              <w:adjustRightInd w:val="0"/>
              <w:snapToGrid w:val="0"/>
              <w:spacing w:after="0" w:line="360" w:lineRule="exact"/>
              <w:ind w:left="0" w:leftChars="0" w:right="0" w:rightChars="0" w:firstLine="0"/>
              <w:textAlignment w:val="auto"/>
              <w:rPr>
                <w:rFonts w:hint="eastAsia" w:ascii="仿宋" w:hAnsi="仿宋" w:eastAsia="仿宋" w:cs="仿宋"/>
                <w:color w:val="auto"/>
              </w:rPr>
            </w:pPr>
            <w:r>
              <w:rPr>
                <w:rFonts w:hint="eastAsia" w:ascii="仿宋" w:hAnsi="仿宋" w:eastAsia="仿宋" w:cs="仿宋"/>
                <w:b/>
                <w:bCs/>
                <w:color w:val="auto"/>
                <w:sz w:val="24"/>
                <w:u w:val="single"/>
              </w:rPr>
              <w:t>供应商必须保证复印件内容清晰可辨，否则评标委员会可以视为投标人未提供相关资料。</w:t>
            </w:r>
          </w:p>
        </w:tc>
      </w:tr>
      <w:tr w14:paraId="32A44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3E8E052">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479507D">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投标保证金</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638C61F4">
            <w:pPr>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szCs w:val="24"/>
              </w:rPr>
            </w:pPr>
            <w:r>
              <w:rPr>
                <w:rFonts w:hint="eastAsia" w:ascii="仿宋" w:hAnsi="仿宋" w:eastAsia="仿宋" w:cs="宋体"/>
                <w:sz w:val="24"/>
                <w:szCs w:val="24"/>
              </w:rPr>
              <w:t>本项目无需缴纳投标保证金。</w:t>
            </w:r>
          </w:p>
        </w:tc>
      </w:tr>
      <w:tr w14:paraId="2A286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CE1A3FA">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22E4CDB">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技术文件</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46A4B146">
            <w:pPr>
              <w:keepNext w:val="0"/>
              <w:keepLines w:val="0"/>
              <w:pageBreakBefore w:val="0"/>
              <w:widowControl w:val="0"/>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（1）营业执照复印件（加盖单位公章）；</w:t>
            </w:r>
          </w:p>
          <w:p w14:paraId="0CECEBDF">
            <w:pPr>
              <w:keepNext w:val="0"/>
              <w:keepLines w:val="0"/>
              <w:pageBreakBefore w:val="0"/>
              <w:widowControl w:val="0"/>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（2）授权委托书（投标人代表若为授权委托代表须同时提供法定代表人和被授权人身份证复印件；投标人代表若为法定代表人仅须提供法人身份证复印件。授权委托书格式见</w:t>
            </w: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w:t>
            </w:r>
          </w:p>
          <w:p w14:paraId="1F3C487F">
            <w:pPr>
              <w:keepNext w:val="0"/>
              <w:keepLines w:val="0"/>
              <w:pageBreakBefore w:val="0"/>
              <w:widowControl w:val="0"/>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（3）投标人情况介绍；</w:t>
            </w:r>
          </w:p>
          <w:p w14:paraId="4D19288A">
            <w:pPr>
              <w:keepNext w:val="0"/>
              <w:keepLines w:val="0"/>
              <w:pageBreakBefore w:val="0"/>
              <w:widowControl w:val="0"/>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（4）相关资质证明或文件复印件（如有，加盖单位公章）；</w:t>
            </w:r>
          </w:p>
          <w:p w14:paraId="6D76D9E6">
            <w:pPr>
              <w:keepNext w:val="0"/>
              <w:keepLines w:val="0"/>
              <w:pageBreakBefore w:val="0"/>
              <w:widowControl w:val="0"/>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（5）成功案例和业绩证明（如有）；</w:t>
            </w:r>
          </w:p>
          <w:p w14:paraId="08B9D5F8">
            <w:pPr>
              <w:keepNext w:val="0"/>
              <w:keepLines w:val="0"/>
              <w:pageBreakBefore w:val="0"/>
              <w:widowControl w:val="0"/>
              <w:kinsoku/>
              <w:wordWrap/>
              <w:overflowPunct/>
              <w:topLinePunct w:val="0"/>
              <w:bidi w:val="0"/>
              <w:snapToGrid w:val="0"/>
              <w:spacing w:line="360" w:lineRule="exact"/>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（6）对本项目系统总体要求的理解；</w:t>
            </w:r>
            <w:r>
              <w:rPr>
                <w:rFonts w:hint="eastAsia" w:ascii="仿宋" w:hAnsi="仿宋" w:eastAsia="仿宋" w:cs="仿宋"/>
                <w:bCs/>
                <w:color w:val="auto"/>
                <w:sz w:val="24"/>
                <w:szCs w:val="24"/>
              </w:rPr>
              <w:t>包括：功能说明、性能指标及设备选型说明（如需要）；</w:t>
            </w:r>
          </w:p>
          <w:p w14:paraId="697C0702">
            <w:pPr>
              <w:keepNext w:val="0"/>
              <w:keepLines w:val="0"/>
              <w:pageBreakBefore w:val="0"/>
              <w:widowControl w:val="0"/>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bCs/>
                <w:color w:val="auto"/>
                <w:sz w:val="24"/>
                <w:szCs w:val="24"/>
              </w:rPr>
              <w:t>投标设备详细配置清单和</w:t>
            </w:r>
            <w:r>
              <w:rPr>
                <w:rFonts w:hint="eastAsia" w:ascii="仿宋" w:hAnsi="仿宋" w:eastAsia="仿宋" w:cs="仿宋"/>
                <w:color w:val="auto"/>
                <w:sz w:val="24"/>
                <w:szCs w:val="24"/>
              </w:rPr>
              <w:t>技术偏离表；</w:t>
            </w:r>
          </w:p>
          <w:p w14:paraId="3E6238D8">
            <w:pPr>
              <w:keepNext w:val="0"/>
              <w:keepLines w:val="0"/>
              <w:pageBreakBefore w:val="0"/>
              <w:widowControl w:val="0"/>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（8）招标文件标明的影响投标人资格的其他证明文件</w:t>
            </w:r>
            <w:r>
              <w:rPr>
                <w:rFonts w:hint="eastAsia" w:ascii="仿宋" w:hAnsi="仿宋" w:eastAsia="仿宋" w:cs="仿宋"/>
                <w:bCs/>
                <w:color w:val="auto"/>
                <w:sz w:val="24"/>
                <w:szCs w:val="24"/>
              </w:rPr>
              <w:t>（如主要设备材料的原厂商对本项目的售后服务承诺，本地化服务能力证明）；</w:t>
            </w:r>
          </w:p>
          <w:p w14:paraId="4BBE3FAB">
            <w:pPr>
              <w:keepNext w:val="0"/>
              <w:keepLines w:val="0"/>
              <w:pageBreakBefore w:val="0"/>
              <w:widowControl w:val="0"/>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（9）保证工程质量的技术力量及技术措施（如需要）；</w:t>
            </w:r>
          </w:p>
          <w:p w14:paraId="63621F6E">
            <w:pPr>
              <w:keepNext w:val="0"/>
              <w:keepLines w:val="0"/>
              <w:pageBreakBefore w:val="0"/>
              <w:widowControl w:val="0"/>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（10）投标人建议的安装、调试、验收方法或方案（如需要）；</w:t>
            </w:r>
          </w:p>
          <w:p w14:paraId="034E8CCE">
            <w:pPr>
              <w:keepNext w:val="0"/>
              <w:keepLines w:val="0"/>
              <w:pageBreakBefore w:val="0"/>
              <w:widowControl w:val="0"/>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（11）技术服务、技术培训、售后服务的内容和措施（如需要）；</w:t>
            </w:r>
          </w:p>
          <w:p w14:paraId="4A83331D">
            <w:pPr>
              <w:keepNext w:val="0"/>
              <w:keepLines w:val="0"/>
              <w:pageBreakBefore w:val="0"/>
              <w:widowControl w:val="0"/>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（12）投标人需要说明的其他文件和说明。</w:t>
            </w:r>
          </w:p>
          <w:p w14:paraId="353F33A5">
            <w:pPr>
              <w:pStyle w:val="26"/>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sz w:val="24"/>
              </w:rPr>
            </w:pPr>
            <w:r>
              <w:rPr>
                <w:rFonts w:hint="eastAsia" w:ascii="仿宋" w:hAnsi="仿宋" w:eastAsia="仿宋" w:cs="宋体"/>
                <w:b/>
                <w:bCs/>
                <w:color w:val="auto"/>
                <w:sz w:val="24"/>
                <w:szCs w:val="24"/>
                <w:lang w:val="en-US" w:eastAsia="zh-CN"/>
              </w:rPr>
              <w:t>投标人需按上述要求（包含但不限于）提供相应材料，投标人在“商务技术文件”中应对招标文件作实质性响应，该项内容将作为评标重要指标。</w:t>
            </w:r>
          </w:p>
        </w:tc>
      </w:tr>
      <w:tr w14:paraId="05938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9E1FC17">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5C9D46B">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lang w:val="en-US" w:eastAsia="zh-CN"/>
              </w:rPr>
              <w:t>报价</w:t>
            </w:r>
            <w:r>
              <w:rPr>
                <w:rFonts w:hint="eastAsia" w:ascii="仿宋" w:hAnsi="仿宋" w:eastAsia="仿宋" w:cs="仿宋"/>
                <w:b/>
                <w:bCs w:val="0"/>
                <w:color w:val="auto"/>
                <w:szCs w:val="24"/>
              </w:rPr>
              <w:t>文件</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31B62F18">
            <w:pPr>
              <w:keepNext w:val="0"/>
              <w:keepLines w:val="0"/>
              <w:pageBreakBefore w:val="0"/>
              <w:widowControl w:val="0"/>
              <w:tabs>
                <w:tab w:val="left" w:pos="3870"/>
                <w:tab w:val="left" w:pos="4085"/>
              </w:tabs>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（1）投标函（格式见</w:t>
            </w: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w:t>
            </w:r>
          </w:p>
          <w:p w14:paraId="22B7F779">
            <w:pPr>
              <w:keepNext w:val="0"/>
              <w:keepLines w:val="0"/>
              <w:pageBreakBefore w:val="0"/>
              <w:widowControl w:val="0"/>
              <w:tabs>
                <w:tab w:val="left" w:pos="3870"/>
                <w:tab w:val="left" w:pos="4085"/>
              </w:tabs>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（2）开标一览表（格式见</w:t>
            </w: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w:t>
            </w:r>
          </w:p>
          <w:p w14:paraId="6356F3ED">
            <w:pPr>
              <w:keepNext w:val="0"/>
              <w:keepLines w:val="0"/>
              <w:pageBreakBefore w:val="0"/>
              <w:widowControl w:val="0"/>
              <w:tabs>
                <w:tab w:val="left" w:pos="3870"/>
                <w:tab w:val="left" w:pos="4085"/>
              </w:tabs>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（3）投标承诺书（格式见</w:t>
            </w: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w:t>
            </w:r>
          </w:p>
          <w:p w14:paraId="6FF0628F">
            <w:pPr>
              <w:keepNext w:val="0"/>
              <w:keepLines w:val="0"/>
              <w:pageBreakBefore w:val="0"/>
              <w:widowControl w:val="0"/>
              <w:tabs>
                <w:tab w:val="left" w:pos="3870"/>
                <w:tab w:val="left" w:pos="4085"/>
              </w:tabs>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（4）投标人需要说明的其他文件和说明（格式自拟）。</w:t>
            </w:r>
          </w:p>
          <w:p w14:paraId="0F265637">
            <w:pPr>
              <w:keepNext w:val="0"/>
              <w:keepLines w:val="0"/>
              <w:pageBreakBefore w:val="0"/>
              <w:widowControl w:val="0"/>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b/>
                <w:color w:val="auto"/>
                <w:szCs w:val="24"/>
              </w:rPr>
            </w:pPr>
            <w:r>
              <w:rPr>
                <w:rFonts w:hint="eastAsia" w:ascii="仿宋" w:hAnsi="仿宋" w:eastAsia="仿宋" w:cs="仿宋"/>
                <w:b/>
                <w:bCs/>
                <w:color w:val="auto"/>
                <w:sz w:val="24"/>
                <w:szCs w:val="24"/>
              </w:rPr>
              <w:t>注：投标函、开标一览表必须由法定代表人或委托代理人签名（或盖章）并加盖单位公章。</w:t>
            </w:r>
          </w:p>
        </w:tc>
      </w:tr>
      <w:tr w14:paraId="00D17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318F4EB">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3CB0A298">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现场演示</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0B16BCE4">
            <w:pPr>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按招标文件要求执行。</w:t>
            </w:r>
          </w:p>
        </w:tc>
      </w:tr>
      <w:tr w14:paraId="14CEF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6A2E5BF">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EC79BD9">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投标样品</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1698C534">
            <w:pPr>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按招标文件要求执行。</w:t>
            </w:r>
          </w:p>
        </w:tc>
      </w:tr>
      <w:tr w14:paraId="4F587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023335E">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AAEC281">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投标文件份数</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21E6BE0E">
            <w:pPr>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技术文件（一式五份）：正本</w:t>
            </w:r>
            <w:r>
              <w:rPr>
                <w:rFonts w:hint="eastAsia" w:ascii="仿宋" w:hAnsi="仿宋" w:eastAsia="仿宋" w:cs="仿宋"/>
                <w:color w:val="auto"/>
                <w:sz w:val="24"/>
                <w:szCs w:val="24"/>
                <w:u w:val="single"/>
              </w:rPr>
              <w:t xml:space="preserve"> 1 </w:t>
            </w:r>
            <w:r>
              <w:rPr>
                <w:rFonts w:hint="eastAsia" w:ascii="仿宋" w:hAnsi="仿宋" w:eastAsia="仿宋" w:cs="仿宋"/>
                <w:color w:val="auto"/>
                <w:sz w:val="24"/>
                <w:szCs w:val="24"/>
              </w:rPr>
              <w:t>份，副本</w:t>
            </w:r>
            <w:r>
              <w:rPr>
                <w:rFonts w:hint="eastAsia" w:ascii="仿宋" w:hAnsi="仿宋" w:eastAsia="仿宋" w:cs="仿宋"/>
                <w:color w:val="auto"/>
                <w:sz w:val="24"/>
                <w:szCs w:val="24"/>
                <w:u w:val="single"/>
              </w:rPr>
              <w:t xml:space="preserve"> 4 </w:t>
            </w:r>
            <w:r>
              <w:rPr>
                <w:rFonts w:hint="eastAsia" w:ascii="仿宋" w:hAnsi="仿宋" w:eastAsia="仿宋" w:cs="仿宋"/>
                <w:color w:val="auto"/>
                <w:sz w:val="24"/>
                <w:szCs w:val="24"/>
              </w:rPr>
              <w:t>份；</w:t>
            </w:r>
          </w:p>
          <w:p w14:paraId="3859A61D">
            <w:pPr>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报价文件（一式五份）：正本</w:t>
            </w:r>
            <w:r>
              <w:rPr>
                <w:rFonts w:hint="eastAsia" w:ascii="仿宋" w:hAnsi="仿宋" w:eastAsia="仿宋" w:cs="仿宋"/>
                <w:strike w:val="0"/>
                <w:dstrike w:val="0"/>
                <w:color w:val="auto"/>
                <w:sz w:val="24"/>
                <w:szCs w:val="24"/>
                <w:u w:val="single"/>
              </w:rPr>
              <w:t xml:space="preserve"> 1 </w:t>
            </w:r>
            <w:r>
              <w:rPr>
                <w:rFonts w:hint="eastAsia" w:ascii="仿宋" w:hAnsi="仿宋" w:eastAsia="仿宋" w:cs="仿宋"/>
                <w:color w:val="auto"/>
                <w:sz w:val="24"/>
                <w:szCs w:val="24"/>
              </w:rPr>
              <w:t>份，副本</w:t>
            </w:r>
            <w:r>
              <w:rPr>
                <w:rFonts w:hint="eastAsia" w:ascii="仿宋" w:hAnsi="仿宋" w:eastAsia="仿宋" w:cs="仿宋"/>
                <w:color w:val="auto"/>
                <w:sz w:val="24"/>
                <w:szCs w:val="24"/>
                <w:u w:val="single"/>
              </w:rPr>
              <w:t xml:space="preserve"> 4 </w:t>
            </w:r>
            <w:r>
              <w:rPr>
                <w:rFonts w:hint="eastAsia" w:ascii="仿宋" w:hAnsi="仿宋" w:eastAsia="仿宋" w:cs="仿宋"/>
                <w:color w:val="auto"/>
                <w:sz w:val="24"/>
                <w:szCs w:val="24"/>
              </w:rPr>
              <w:t>份。</w:t>
            </w:r>
          </w:p>
          <w:p w14:paraId="5F38F8DE">
            <w:pPr>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注：技术文件、报价文件必须分开编制并分别装订成册，同时分开密封包装</w:t>
            </w:r>
            <w:r>
              <w:rPr>
                <w:rFonts w:hint="eastAsia" w:ascii="仿宋" w:hAnsi="仿宋" w:eastAsia="仿宋" w:cs="仿宋"/>
                <w:b/>
                <w:bCs/>
                <w:color w:val="auto"/>
                <w:sz w:val="24"/>
                <w:szCs w:val="24"/>
                <w:lang w:eastAsia="zh-CN"/>
              </w:rPr>
              <w:t>。</w:t>
            </w:r>
          </w:p>
        </w:tc>
      </w:tr>
      <w:tr w14:paraId="79CAC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3B5C006">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0233CF2">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投标有效期</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6306DF1C">
            <w:pPr>
              <w:pStyle w:val="26"/>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sz w:val="24"/>
                <w:szCs w:val="24"/>
              </w:rPr>
            </w:pPr>
            <w:r>
              <w:rPr>
                <w:rFonts w:hint="eastAsia" w:ascii="仿宋" w:hAnsi="仿宋" w:eastAsia="仿宋" w:cs="仿宋"/>
                <w:color w:val="auto"/>
                <w:szCs w:val="24"/>
              </w:rPr>
              <w:t>自投标截止日起90天。</w:t>
            </w:r>
          </w:p>
        </w:tc>
      </w:tr>
      <w:tr w14:paraId="7A2BF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BF6BA5E">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8581592">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签订合同时间</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0988469D">
            <w:pPr>
              <w:keepNext w:val="0"/>
              <w:keepLines w:val="0"/>
              <w:pageBreakBefore w:val="0"/>
              <w:widowControl w:val="0"/>
              <w:tabs>
                <w:tab w:val="left" w:pos="3870"/>
                <w:tab w:val="left" w:pos="4085"/>
              </w:tabs>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Cs w:val="24"/>
              </w:rPr>
            </w:pPr>
            <w:r>
              <w:rPr>
                <w:rFonts w:ascii="仿宋" w:hAnsi="仿宋" w:eastAsia="仿宋"/>
                <w:color w:val="auto"/>
                <w:sz w:val="24"/>
              </w:rPr>
              <w:t>《</w:t>
            </w:r>
            <w:r>
              <w:rPr>
                <w:rFonts w:hint="eastAsia" w:ascii="仿宋" w:hAnsi="仿宋" w:eastAsia="仿宋" w:cs="仿宋"/>
                <w:color w:val="auto"/>
                <w:sz w:val="24"/>
                <w:szCs w:val="24"/>
                <w:lang w:val="en-US" w:eastAsia="zh-CN"/>
              </w:rPr>
              <w:t>中标通知书</w:t>
            </w:r>
            <w:r>
              <w:rPr>
                <w:rFonts w:ascii="仿宋" w:hAnsi="仿宋" w:eastAsia="仿宋"/>
                <w:color w:val="auto"/>
                <w:sz w:val="24"/>
              </w:rPr>
              <w:t>》</w:t>
            </w:r>
            <w:r>
              <w:rPr>
                <w:rFonts w:hint="eastAsia" w:ascii="仿宋" w:hAnsi="仿宋" w:eastAsia="仿宋" w:cs="仿宋"/>
                <w:color w:val="auto"/>
                <w:sz w:val="24"/>
                <w:szCs w:val="24"/>
                <w:lang w:val="en-US" w:eastAsia="zh-CN"/>
              </w:rPr>
              <w:t>发出后30日内。</w:t>
            </w:r>
          </w:p>
        </w:tc>
      </w:tr>
      <w:tr w14:paraId="39833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EA1A81A">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38643A7F">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转包与分包</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7908B482">
            <w:pPr>
              <w:keepNext w:val="0"/>
              <w:keepLines w:val="0"/>
              <w:pageBreakBefore w:val="0"/>
              <w:widowControl w:val="0"/>
              <w:tabs>
                <w:tab w:val="left" w:pos="3870"/>
                <w:tab w:val="left" w:pos="4085"/>
              </w:tabs>
              <w:kinsoku/>
              <w:wordWrap/>
              <w:overflowPunct/>
              <w:topLinePunct w:val="0"/>
              <w:bidi w:val="0"/>
              <w:adjustRightInd w:val="0"/>
              <w:snapToGrid w:val="0"/>
              <w:spacing w:line="360" w:lineRule="exact"/>
              <w:ind w:right="0" w:righ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本项目不允许转包和违法分包。</w:t>
            </w:r>
          </w:p>
        </w:tc>
      </w:tr>
      <w:tr w14:paraId="55CAD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A010D04">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6670723E">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履约保证金</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4DFCFE46">
            <w:pPr>
              <w:keepNext w:val="0"/>
              <w:keepLines w:val="0"/>
              <w:pageBreakBefore w:val="0"/>
              <w:widowControl w:val="0"/>
              <w:kinsoku/>
              <w:wordWrap/>
              <w:overflowPunct/>
              <w:topLinePunct w:val="0"/>
              <w:bidi w:val="0"/>
              <w:snapToGrid w:val="0"/>
              <w:spacing w:line="36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合同签订</w:t>
            </w:r>
            <w:r>
              <w:rPr>
                <w:rFonts w:hint="eastAsia" w:ascii="仿宋" w:hAnsi="仿宋" w:eastAsia="仿宋" w:cs="仿宋"/>
                <w:color w:val="auto"/>
                <w:sz w:val="24"/>
                <w:szCs w:val="24"/>
                <w:highlight w:val="none"/>
                <w:lang w:val="en-US" w:eastAsia="zh-CN"/>
              </w:rPr>
              <w:t>前，</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人须</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缴纳</w:t>
            </w:r>
            <w:r>
              <w:rPr>
                <w:rFonts w:hint="eastAsia" w:ascii="仿宋" w:hAnsi="仿宋" w:eastAsia="仿宋" w:cs="仿宋"/>
                <w:color w:val="auto"/>
                <w:sz w:val="24"/>
                <w:szCs w:val="24"/>
                <w:highlight w:val="none"/>
                <w:lang w:val="en-US" w:eastAsia="zh-CN"/>
              </w:rPr>
              <w:t>合同金额1</w:t>
            </w:r>
            <w:r>
              <w:rPr>
                <w:rFonts w:hint="eastAsia" w:ascii="仿宋" w:hAnsi="仿宋" w:eastAsia="仿宋" w:cs="仿宋"/>
                <w:color w:val="auto"/>
                <w:sz w:val="24"/>
                <w:szCs w:val="24"/>
                <w:highlight w:val="none"/>
              </w:rPr>
              <w:t>％的履约保证金，采购合同履行完毕后</w:t>
            </w:r>
            <w:r>
              <w:rPr>
                <w:rFonts w:hint="eastAsia" w:ascii="仿宋" w:hAnsi="仿宋" w:eastAsia="仿宋" w:cs="仿宋"/>
                <w:color w:val="auto"/>
                <w:sz w:val="24"/>
                <w:szCs w:val="24"/>
                <w:highlight w:val="none"/>
                <w:lang w:val="en-US" w:eastAsia="zh-CN"/>
              </w:rPr>
              <w:t>10个工作</w:t>
            </w:r>
            <w:r>
              <w:rPr>
                <w:rFonts w:hint="eastAsia" w:ascii="仿宋" w:hAnsi="仿宋" w:eastAsia="仿宋" w:cs="仿宋"/>
                <w:color w:val="auto"/>
                <w:sz w:val="24"/>
                <w:szCs w:val="24"/>
                <w:highlight w:val="none"/>
              </w:rPr>
              <w:t>日内无息退还</w:t>
            </w:r>
            <w:r>
              <w:rPr>
                <w:rFonts w:hint="eastAsia" w:ascii="仿宋" w:hAnsi="仿宋" w:eastAsia="仿宋" w:cs="仿宋"/>
                <w:color w:val="auto"/>
                <w:sz w:val="24"/>
                <w:szCs w:val="24"/>
                <w:lang w:val="en-US" w:eastAsia="zh-CN"/>
              </w:rPr>
              <w:t>。</w:t>
            </w:r>
          </w:p>
          <w:p w14:paraId="6474081C">
            <w:pPr>
              <w:keepNext w:val="0"/>
              <w:keepLines w:val="0"/>
              <w:pageBreakBefore w:val="0"/>
              <w:widowControl w:val="0"/>
              <w:kinsoku/>
              <w:wordWrap/>
              <w:overflowPunct/>
              <w:topLinePunct w:val="0"/>
              <w:bidi w:val="0"/>
              <w:snapToGrid w:val="0"/>
              <w:spacing w:line="36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通过中标人基本账户银行转账或电汇方式缴纳履约保证金，凭银行缴款凭证，至店口镇人民政府财政办405办公室开具履约保证金收据。</w:t>
            </w:r>
          </w:p>
          <w:p w14:paraId="1CCF4BD2">
            <w:pPr>
              <w:keepNext w:val="0"/>
              <w:keepLines w:val="0"/>
              <w:pageBreakBefore w:val="0"/>
              <w:widowControl w:val="0"/>
              <w:kinsoku/>
              <w:wordWrap/>
              <w:overflowPunct/>
              <w:topLinePunct w:val="0"/>
              <w:bidi w:val="0"/>
              <w:snapToGrid w:val="0"/>
              <w:spacing w:line="36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收款单位：诸暨市店口集体资产经营公司</w:t>
            </w:r>
          </w:p>
          <w:p w14:paraId="7A0FAB8E">
            <w:pPr>
              <w:keepNext w:val="0"/>
              <w:keepLines w:val="0"/>
              <w:pageBreakBefore w:val="0"/>
              <w:widowControl w:val="0"/>
              <w:kinsoku/>
              <w:wordWrap/>
              <w:overflowPunct/>
              <w:topLinePunct w:val="0"/>
              <w:bidi w:val="0"/>
              <w:snapToGrid w:val="0"/>
              <w:spacing w:line="36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开户银行：诸暨农商银行店口支行</w:t>
            </w:r>
          </w:p>
          <w:p w14:paraId="211E4A15">
            <w:pPr>
              <w:keepNext w:val="0"/>
              <w:keepLines w:val="0"/>
              <w:pageBreakBefore w:val="0"/>
              <w:widowControl w:val="0"/>
              <w:kinsoku/>
              <w:wordWrap/>
              <w:overflowPunct/>
              <w:topLinePunct w:val="0"/>
              <w:bidi w:val="0"/>
              <w:snapToGrid w:val="0"/>
              <w:spacing w:line="36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银行帐号：201000032764701</w:t>
            </w:r>
          </w:p>
        </w:tc>
      </w:tr>
      <w:tr w14:paraId="6C272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2857FF0">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7385D77">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highlight w:val="none"/>
              </w:rPr>
              <w:t>投标文件递交截止时间</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589BAC22">
            <w:pPr>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2"/>
                <w:sz w:val="24"/>
                <w:szCs w:val="24"/>
                <w:highlight w:val="none"/>
                <w:lang w:val="en-US" w:eastAsia="zh-CN" w:bidi="ar-SA"/>
              </w:rPr>
              <w:t>2025年07月09日14</w:t>
            </w:r>
            <w:r>
              <w:rPr>
                <w:rFonts w:hint="eastAsia" w:ascii="仿宋" w:hAnsi="仿宋" w:eastAsia="仿宋" w:cs="仿宋"/>
                <w:b w:val="0"/>
                <w:bCs w:val="0"/>
                <w:color w:val="auto"/>
                <w:kern w:val="2"/>
                <w:sz w:val="24"/>
                <w:szCs w:val="24"/>
                <w:highlight w:val="none"/>
                <w:lang w:val="en-US" w:eastAsia="zh-CN"/>
              </w:rPr>
              <w:t>点30分</w:t>
            </w:r>
            <w:r>
              <w:rPr>
                <w:rFonts w:hint="eastAsia" w:ascii="仿宋" w:hAnsi="仿宋" w:eastAsia="仿宋" w:cs="仿宋"/>
                <w:i w:val="0"/>
                <w:iCs w:val="0"/>
                <w:color w:val="auto"/>
                <w:kern w:val="2"/>
                <w:sz w:val="24"/>
                <w:szCs w:val="24"/>
                <w:highlight w:val="none"/>
                <w:lang w:val="en-US" w:eastAsia="zh-CN" w:bidi="ar-SA"/>
              </w:rPr>
              <w:t>（北京时间）</w:t>
            </w:r>
          </w:p>
        </w:tc>
      </w:tr>
      <w:tr w14:paraId="1E6F3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F3EBB3C">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C055B1D">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highlight w:val="none"/>
              </w:rPr>
            </w:pPr>
            <w:r>
              <w:rPr>
                <w:rFonts w:hint="eastAsia" w:ascii="仿宋" w:hAnsi="仿宋" w:eastAsia="仿宋" w:cs="仿宋"/>
                <w:b/>
                <w:bCs w:val="0"/>
                <w:color w:val="auto"/>
                <w:szCs w:val="24"/>
                <w:highlight w:val="none"/>
              </w:rPr>
              <w:t>投标文件递交地点</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6DBF1028">
            <w:pPr>
              <w:pStyle w:val="26"/>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highlight w:val="none"/>
              </w:rPr>
              <w:t>诸暨市宸佳工程管理有限公司</w:t>
            </w:r>
            <w:r>
              <w:rPr>
                <w:rFonts w:hint="eastAsia" w:ascii="仿宋" w:hAnsi="仿宋" w:eastAsia="仿宋" w:cs="仿宋"/>
                <w:b w:val="0"/>
                <w:bCs w:val="0"/>
                <w:color w:val="auto"/>
                <w:kern w:val="2"/>
                <w:sz w:val="24"/>
                <w:highlight w:val="none"/>
                <w:lang w:val="en-US" w:eastAsia="zh-CN"/>
              </w:rPr>
              <w:t>二楼评标室</w:t>
            </w:r>
            <w:r>
              <w:rPr>
                <w:rFonts w:hint="eastAsia" w:ascii="仿宋" w:hAnsi="仿宋" w:eastAsia="仿宋" w:cs="仿宋"/>
                <w:b w:val="0"/>
                <w:bCs w:val="0"/>
                <w:color w:val="auto"/>
                <w:kern w:val="2"/>
                <w:sz w:val="24"/>
                <w:highlight w:val="none"/>
              </w:rPr>
              <w:t>（</w:t>
            </w:r>
            <w:r>
              <w:rPr>
                <w:rFonts w:hint="eastAsia" w:ascii="仿宋" w:hAnsi="仿宋" w:eastAsia="仿宋" w:cs="Times New Roman"/>
                <w:color w:val="auto"/>
                <w:sz w:val="24"/>
                <w:szCs w:val="24"/>
                <w:highlight w:val="none"/>
                <w:u w:val="none"/>
                <w:lang w:val="en-US" w:eastAsia="zh-CN"/>
              </w:rPr>
              <w:t>诸暨市暨阳街道苎萝东路218号金悦华庭商铺232号</w:t>
            </w:r>
            <w:r>
              <w:rPr>
                <w:rFonts w:hint="eastAsia" w:ascii="仿宋" w:hAnsi="仿宋" w:eastAsia="仿宋" w:cs="仿宋"/>
                <w:b w:val="0"/>
                <w:bCs w:val="0"/>
                <w:color w:val="auto"/>
                <w:kern w:val="2"/>
                <w:sz w:val="24"/>
                <w:highlight w:val="none"/>
              </w:rPr>
              <w:t>）</w:t>
            </w:r>
          </w:p>
        </w:tc>
      </w:tr>
      <w:tr w14:paraId="60B65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D5DC329">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DFA804E">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highlight w:val="none"/>
              </w:rPr>
            </w:pPr>
            <w:r>
              <w:rPr>
                <w:rFonts w:hint="eastAsia" w:ascii="仿宋" w:hAnsi="仿宋" w:eastAsia="仿宋" w:cs="仿宋"/>
                <w:b/>
                <w:bCs w:val="0"/>
                <w:color w:val="auto"/>
                <w:szCs w:val="24"/>
                <w:highlight w:val="none"/>
              </w:rPr>
              <w:t>开标时间</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228C17E1">
            <w:pPr>
              <w:keepNext w:val="0"/>
              <w:keepLines w:val="0"/>
              <w:pageBreakBefore w:val="0"/>
              <w:widowControl w:val="0"/>
              <w:kinsoku/>
              <w:wordWrap/>
              <w:overflowPunct/>
              <w:topLinePunct w:val="0"/>
              <w:bidi w:val="0"/>
              <w:snapToGrid w:val="0"/>
              <w:spacing w:line="360" w:lineRule="exact"/>
              <w:ind w:right="0" w:rightChars="0"/>
              <w:textAlignment w:val="auto"/>
              <w:rPr>
                <w:rFonts w:hint="eastAsia" w:ascii="仿宋" w:hAnsi="仿宋" w:eastAsia="仿宋" w:cs="仿宋"/>
                <w:color w:val="auto"/>
                <w:sz w:val="21"/>
                <w:szCs w:val="21"/>
                <w:highlight w:val="none"/>
              </w:rPr>
            </w:pPr>
            <w:r>
              <w:rPr>
                <w:rFonts w:hint="eastAsia" w:ascii="仿宋" w:hAnsi="仿宋" w:eastAsia="仿宋" w:cs="仿宋"/>
                <w:i w:val="0"/>
                <w:iCs w:val="0"/>
                <w:color w:val="auto"/>
                <w:kern w:val="2"/>
                <w:sz w:val="24"/>
                <w:szCs w:val="24"/>
                <w:highlight w:val="none"/>
                <w:lang w:val="en-US" w:eastAsia="zh-CN" w:bidi="ar-SA"/>
              </w:rPr>
              <w:t>2025年07月09日14</w:t>
            </w:r>
            <w:r>
              <w:rPr>
                <w:rFonts w:hint="eastAsia" w:ascii="仿宋" w:hAnsi="仿宋" w:eastAsia="仿宋" w:cs="仿宋"/>
                <w:b w:val="0"/>
                <w:bCs w:val="0"/>
                <w:color w:val="auto"/>
                <w:kern w:val="2"/>
                <w:sz w:val="24"/>
                <w:szCs w:val="24"/>
                <w:highlight w:val="none"/>
                <w:lang w:val="en-US" w:eastAsia="zh-CN"/>
              </w:rPr>
              <w:t>点30分</w:t>
            </w:r>
            <w:r>
              <w:rPr>
                <w:rFonts w:hint="eastAsia" w:ascii="仿宋" w:hAnsi="仿宋" w:eastAsia="仿宋" w:cs="仿宋"/>
                <w:i w:val="0"/>
                <w:iCs w:val="0"/>
                <w:color w:val="auto"/>
                <w:kern w:val="2"/>
                <w:sz w:val="24"/>
                <w:szCs w:val="24"/>
                <w:highlight w:val="none"/>
                <w:lang w:val="en-US" w:eastAsia="zh-CN" w:bidi="ar-SA"/>
              </w:rPr>
              <w:t>（北京时间）</w:t>
            </w:r>
          </w:p>
        </w:tc>
      </w:tr>
      <w:tr w14:paraId="6C262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23EFF06">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4B76BB31">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highlight w:val="none"/>
              </w:rPr>
            </w:pPr>
            <w:r>
              <w:rPr>
                <w:rFonts w:hint="eastAsia" w:ascii="仿宋" w:hAnsi="仿宋" w:eastAsia="仿宋" w:cs="仿宋"/>
                <w:b/>
                <w:bCs w:val="0"/>
                <w:color w:val="auto"/>
                <w:szCs w:val="24"/>
                <w:highlight w:val="none"/>
              </w:rPr>
              <w:t>开标地点</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591F38F5">
            <w:pPr>
              <w:pStyle w:val="26"/>
              <w:keepNext w:val="0"/>
              <w:keepLines w:val="0"/>
              <w:pageBreakBefore w:val="0"/>
              <w:widowControl w:val="0"/>
              <w:kinsoku/>
              <w:wordWrap/>
              <w:overflowPunct/>
              <w:topLinePunct w:val="0"/>
              <w:bidi w:val="0"/>
              <w:spacing w:line="360" w:lineRule="exact"/>
              <w:ind w:right="0" w:rightChars="0"/>
              <w:textAlignment w:val="auto"/>
              <w:rPr>
                <w:rFonts w:hint="eastAsia" w:ascii="仿宋" w:hAnsi="仿宋" w:eastAsia="仿宋" w:cs="仿宋"/>
                <w:color w:val="auto"/>
                <w:highlight w:val="none"/>
              </w:rPr>
            </w:pPr>
            <w:r>
              <w:rPr>
                <w:rFonts w:hint="eastAsia" w:ascii="仿宋" w:hAnsi="仿宋" w:eastAsia="仿宋" w:cs="仿宋"/>
                <w:b w:val="0"/>
                <w:bCs w:val="0"/>
                <w:color w:val="auto"/>
                <w:kern w:val="2"/>
                <w:sz w:val="24"/>
                <w:highlight w:val="none"/>
              </w:rPr>
              <w:t>诸暨市宸佳工程管理有限公司</w:t>
            </w:r>
            <w:r>
              <w:rPr>
                <w:rFonts w:hint="eastAsia" w:ascii="仿宋" w:hAnsi="仿宋" w:eastAsia="仿宋" w:cs="仿宋"/>
                <w:b w:val="0"/>
                <w:bCs w:val="0"/>
                <w:color w:val="auto"/>
                <w:kern w:val="2"/>
                <w:sz w:val="24"/>
                <w:highlight w:val="none"/>
                <w:lang w:val="en-US" w:eastAsia="zh-CN"/>
              </w:rPr>
              <w:t>二楼评标室</w:t>
            </w:r>
            <w:r>
              <w:rPr>
                <w:rFonts w:hint="eastAsia" w:ascii="仿宋" w:hAnsi="仿宋" w:eastAsia="仿宋" w:cs="仿宋"/>
                <w:b w:val="0"/>
                <w:bCs w:val="0"/>
                <w:color w:val="auto"/>
                <w:kern w:val="2"/>
                <w:sz w:val="24"/>
                <w:highlight w:val="none"/>
              </w:rPr>
              <w:t>（</w:t>
            </w:r>
            <w:r>
              <w:rPr>
                <w:rFonts w:hint="eastAsia" w:ascii="仿宋" w:hAnsi="仿宋" w:eastAsia="仿宋" w:cs="Times New Roman"/>
                <w:color w:val="auto"/>
                <w:sz w:val="24"/>
                <w:szCs w:val="24"/>
                <w:highlight w:val="none"/>
                <w:u w:val="none"/>
                <w:lang w:val="en-US" w:eastAsia="zh-CN"/>
              </w:rPr>
              <w:t>诸暨市暨阳街道苎萝东路218号金悦华庭商铺232号</w:t>
            </w:r>
            <w:r>
              <w:rPr>
                <w:rFonts w:hint="eastAsia" w:ascii="仿宋" w:hAnsi="仿宋" w:eastAsia="仿宋" w:cs="仿宋"/>
                <w:b w:val="0"/>
                <w:bCs w:val="0"/>
                <w:color w:val="auto"/>
                <w:kern w:val="2"/>
                <w:sz w:val="24"/>
                <w:highlight w:val="none"/>
              </w:rPr>
              <w:t>）</w:t>
            </w:r>
          </w:p>
        </w:tc>
      </w:tr>
      <w:tr w14:paraId="581CF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21E142D">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4657406">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质疑与答疑</w:t>
            </w:r>
          </w:p>
          <w:p w14:paraId="47DFD7A1">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highlight w:val="none"/>
              </w:rPr>
            </w:pPr>
            <w:r>
              <w:rPr>
                <w:rFonts w:hint="eastAsia" w:ascii="仿宋" w:hAnsi="仿宋" w:eastAsia="仿宋" w:cs="仿宋"/>
                <w:b/>
                <w:bCs w:val="0"/>
                <w:color w:val="auto"/>
                <w:szCs w:val="24"/>
              </w:rPr>
              <w:t>时间</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64087D5A">
            <w:pPr>
              <w:pStyle w:val="26"/>
              <w:keepNext w:val="0"/>
              <w:keepLines w:val="0"/>
              <w:pageBreakBefore w:val="0"/>
              <w:widowControl w:val="0"/>
              <w:kinsoku/>
              <w:wordWrap/>
              <w:overflowPunct/>
              <w:topLinePunct w:val="0"/>
              <w:bidi w:val="0"/>
              <w:adjustRightInd w:val="0"/>
              <w:snapToGrid w:val="0"/>
              <w:spacing w:line="360" w:lineRule="exact"/>
              <w:ind w:right="0" w:rightChars="0"/>
              <w:textAlignment w:val="auto"/>
              <w:rPr>
                <w:rFonts w:hint="eastAsia" w:ascii="仿宋" w:hAnsi="仿宋" w:eastAsia="仿宋" w:cs="仿宋"/>
                <w:color w:val="auto"/>
                <w:kern w:val="2"/>
                <w:sz w:val="24"/>
                <w:szCs w:val="20"/>
                <w:highlight w:val="none"/>
              </w:rPr>
            </w:pPr>
            <w:r>
              <w:rPr>
                <w:rFonts w:hint="eastAsia" w:ascii="仿宋" w:hAnsi="仿宋" w:eastAsia="仿宋" w:cs="仿宋"/>
                <w:color w:val="auto"/>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tc>
      </w:tr>
      <w:tr w14:paraId="0800B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A93AD8E">
            <w:pPr>
              <w:pStyle w:val="26"/>
              <w:keepNext w:val="0"/>
              <w:keepLines w:val="0"/>
              <w:pageBreakBefore w:val="0"/>
              <w:widowControl w:val="0"/>
              <w:numPr>
                <w:ilvl w:val="0"/>
                <w:numId w:val="11"/>
              </w:numPr>
              <w:kinsoku/>
              <w:wordWrap/>
              <w:overflowPunct/>
              <w:topLinePunct w:val="0"/>
              <w:bidi w:val="0"/>
              <w:adjustRightInd w:val="0"/>
              <w:snapToGrid w:val="0"/>
              <w:spacing w:line="360" w:lineRule="exact"/>
              <w:ind w:left="0" w:leftChars="0" w:right="0" w:rightChars="0" w:firstLine="0" w:firstLineChars="0"/>
              <w:jc w:val="center"/>
              <w:textAlignment w:val="auto"/>
              <w:rPr>
                <w:rFonts w:hint="eastAsia" w:ascii="仿宋" w:hAnsi="仿宋" w:eastAsia="仿宋" w:cs="仿宋"/>
                <w:b/>
                <w:bCs w:val="0"/>
                <w:color w:val="auto"/>
                <w:szCs w:val="24"/>
                <w:lang w:val="en-US" w:eastAsia="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1A26BF1D">
            <w:pPr>
              <w:pStyle w:val="26"/>
              <w:keepNext w:val="0"/>
              <w:keepLines w:val="0"/>
              <w:pageBreakBefore w:val="0"/>
              <w:widowControl w:val="0"/>
              <w:kinsoku/>
              <w:wordWrap/>
              <w:overflowPunct/>
              <w:topLinePunct w:val="0"/>
              <w:bidi w:val="0"/>
              <w:adjustRightInd w:val="0"/>
              <w:snapToGrid w:val="0"/>
              <w:spacing w:line="360" w:lineRule="exact"/>
              <w:ind w:right="0" w:rightChars="0"/>
              <w:jc w:val="center"/>
              <w:textAlignment w:val="auto"/>
              <w:rPr>
                <w:rFonts w:hint="eastAsia" w:ascii="仿宋" w:hAnsi="仿宋" w:eastAsia="仿宋" w:cs="仿宋"/>
                <w:b/>
                <w:bCs w:val="0"/>
                <w:color w:val="auto"/>
                <w:szCs w:val="24"/>
              </w:rPr>
            </w:pPr>
            <w:r>
              <w:rPr>
                <w:rFonts w:hint="eastAsia" w:ascii="仿宋" w:hAnsi="仿宋" w:eastAsia="仿宋" w:cs="仿宋"/>
                <w:b/>
                <w:bCs w:val="0"/>
                <w:color w:val="auto"/>
                <w:szCs w:val="24"/>
              </w:rPr>
              <w:t>其他</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0761EAC0">
            <w:pPr>
              <w:spacing w:line="276" w:lineRule="auto"/>
              <w:rPr>
                <w:rStyle w:val="52"/>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由中标人支付，收费基数为合同总金额。招标代理服务费=（100万*1.5%）+（超出100万部分*0.8%）。</w:t>
            </w:r>
          </w:p>
          <w:tbl>
            <w:tblPr>
              <w:tblStyle w:val="49"/>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28"/>
              <w:gridCol w:w="1067"/>
              <w:gridCol w:w="1169"/>
              <w:gridCol w:w="1196"/>
            </w:tblGrid>
            <w:tr w14:paraId="0BB587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537D59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5B3012AC">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1C853EB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7E05976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49ECA0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F03F1A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408D83B0">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0D9D6B1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65785309">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1EF391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blCellSpacing w:w="0" w:type="dxa"/>
                <w:jc w:val="center"/>
              </w:trPr>
              <w:tc>
                <w:tcPr>
                  <w:tcW w:w="3594" w:type="dxa"/>
                  <w:noWrap w:val="0"/>
                  <w:vAlign w:val="center"/>
                </w:tcPr>
                <w:p w14:paraId="1EBE1B5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09DF249C">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53AFCD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02D02F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4CA924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12E53A8B">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16549D8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867F49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039CBDC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603513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31680E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329A90F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427CAA0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428622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1CD7CE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32467FB3">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1DB7391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7E862BD">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449FFB3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32AA5B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757E04F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AB7D93D">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420E4D1D">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6B863D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1615B9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6954FDD">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3330AB9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4CAF7B1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1E6F3F3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3C2B72B1">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采购代理费</w:t>
            </w:r>
            <w:r>
              <w:rPr>
                <w:rFonts w:hint="eastAsia" w:ascii="仿宋" w:hAnsi="仿宋" w:eastAsia="仿宋" w:cs="Times New Roman"/>
                <w:color w:val="auto"/>
                <w:sz w:val="24"/>
                <w:szCs w:val="24"/>
              </w:rPr>
              <w:t>不足</w:t>
            </w:r>
            <w:r>
              <w:rPr>
                <w:rFonts w:hint="eastAsia" w:ascii="仿宋" w:hAnsi="仿宋" w:eastAsia="仿宋" w:cs="Times New Roman"/>
                <w:color w:val="auto"/>
                <w:sz w:val="24"/>
                <w:szCs w:val="24"/>
                <w:lang w:val="en-US" w:eastAsia="zh-CN"/>
              </w:rPr>
              <w:t>3</w:t>
            </w:r>
            <w:r>
              <w:rPr>
                <w:rFonts w:hint="eastAsia" w:ascii="仿宋" w:hAnsi="仿宋" w:eastAsia="仿宋" w:cs="Times New Roman"/>
                <w:color w:val="auto"/>
                <w:sz w:val="24"/>
                <w:szCs w:val="24"/>
              </w:rPr>
              <w:t>000元按</w:t>
            </w:r>
            <w:r>
              <w:rPr>
                <w:rFonts w:hint="eastAsia" w:ascii="仿宋" w:hAnsi="仿宋" w:eastAsia="仿宋" w:cs="Times New Roman"/>
                <w:color w:val="auto"/>
                <w:sz w:val="24"/>
                <w:szCs w:val="24"/>
                <w:lang w:val="en-US" w:eastAsia="zh-CN"/>
              </w:rPr>
              <w:t>3</w:t>
            </w:r>
            <w:r>
              <w:rPr>
                <w:rFonts w:hint="eastAsia" w:ascii="仿宋" w:hAnsi="仿宋" w:eastAsia="仿宋" w:cs="Times New Roman"/>
                <w:color w:val="auto"/>
                <w:sz w:val="24"/>
                <w:szCs w:val="24"/>
              </w:rPr>
              <w:t>000元收取</w:t>
            </w:r>
            <w:r>
              <w:rPr>
                <w:rFonts w:hint="eastAsia" w:ascii="仿宋" w:hAnsi="仿宋" w:eastAsia="仿宋" w:cs="Times New Roman"/>
                <w:color w:val="auto"/>
                <w:sz w:val="24"/>
                <w:szCs w:val="24"/>
                <w:lang w:eastAsia="zh-CN"/>
              </w:rPr>
              <w:t>（村级</w:t>
            </w:r>
            <w:r>
              <w:rPr>
                <w:rFonts w:hint="eastAsia" w:ascii="仿宋" w:hAnsi="仿宋" w:eastAsia="仿宋" w:cs="Times New Roman"/>
                <w:color w:val="auto"/>
                <w:sz w:val="24"/>
                <w:szCs w:val="24"/>
                <w:lang w:val="en-US" w:eastAsia="zh-CN"/>
              </w:rPr>
              <w:t>2000元</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最高限价15000元。</w:t>
            </w:r>
          </w:p>
          <w:p w14:paraId="0C26934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57576D17">
            <w:pPr>
              <w:keepNext w:val="0"/>
              <w:keepLines w:val="0"/>
              <w:pageBreakBefore w:val="0"/>
              <w:widowControl w:val="0"/>
              <w:tabs>
                <w:tab w:val="left" w:pos="3870"/>
                <w:tab w:val="left" w:pos="4085"/>
              </w:tabs>
              <w:kinsoku/>
              <w:wordWrap/>
              <w:overflowPunct/>
              <w:topLinePunct w:val="0"/>
              <w:bidi w:val="0"/>
              <w:adjustRightInd w:val="0"/>
              <w:snapToGrid w:val="0"/>
              <w:spacing w:line="320" w:lineRule="exact"/>
              <w:ind w:right="0" w:rightChars="0"/>
              <w:jc w:val="left"/>
              <w:textAlignment w:val="auto"/>
              <w:rPr>
                <w:rFonts w:hint="eastAsia" w:ascii="仿宋" w:hAnsi="仿宋" w:eastAsia="仿宋" w:cs="仿宋"/>
                <w:color w:val="auto"/>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3、收款账户信息：诸暨市宸佳工程管理有限公司，开户行：诸暨农村商业银行股份有限公司暨阳科技支行，账号：201000274056269。</w:t>
            </w:r>
          </w:p>
        </w:tc>
      </w:tr>
    </w:tbl>
    <w:p w14:paraId="47581C13">
      <w:pPr>
        <w:rPr>
          <w:rFonts w:ascii="宋体" w:hAnsi="宋体"/>
          <w:color w:val="auto"/>
        </w:rPr>
        <w:sectPr>
          <w:pgSz w:w="11906" w:h="16838"/>
          <w:pgMar w:top="1021" w:right="1247" w:bottom="1021" w:left="1247" w:header="567" w:footer="284" w:gutter="0"/>
          <w:pgBorders>
            <w:top w:val="none" w:sz="0" w:space="0"/>
            <w:left w:val="none" w:sz="0" w:space="0"/>
            <w:bottom w:val="none" w:sz="0" w:space="0"/>
            <w:right w:val="none" w:sz="0" w:space="0"/>
          </w:pgBorders>
          <w:pgNumType w:fmt="decimal"/>
          <w:cols w:space="720" w:num="1"/>
          <w:titlePg/>
          <w:docGrid w:type="lines" w:linePitch="312" w:charSpace="0"/>
        </w:sectPr>
      </w:pPr>
    </w:p>
    <w:bookmarkEnd w:id="2"/>
    <w:p w14:paraId="5A043CCA">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一、总</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则</w:t>
      </w:r>
    </w:p>
    <w:p w14:paraId="4A096675">
      <w:pPr>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color w:val="auto"/>
        </w:rPr>
      </w:pPr>
      <w:r>
        <w:rPr>
          <w:rFonts w:hint="eastAsia" w:ascii="仿宋" w:hAnsi="仿宋" w:eastAsia="仿宋" w:cs="仿宋"/>
          <w:b/>
          <w:bCs/>
          <w:color w:val="auto"/>
          <w:sz w:val="24"/>
        </w:rPr>
        <w:t>1.</w:t>
      </w:r>
      <w:r>
        <w:rPr>
          <w:rFonts w:hint="eastAsia" w:ascii="仿宋" w:hAnsi="仿宋" w:eastAsia="仿宋" w:cs="仿宋"/>
          <w:b/>
          <w:color w:val="auto"/>
          <w:sz w:val="24"/>
        </w:rPr>
        <w:t>适用范围</w:t>
      </w:r>
    </w:p>
    <w:p w14:paraId="4FDDAD37">
      <w:pPr>
        <w:keepNext w:val="0"/>
        <w:keepLines w:val="0"/>
        <w:pageBreakBefore w:val="0"/>
        <w:widowControl w:val="0"/>
        <w:kinsoku/>
        <w:wordWrap/>
        <w:overflowPunct/>
        <w:topLinePunct w:val="0"/>
        <w:bidi w:val="0"/>
        <w:snapToGrid w:val="0"/>
        <w:spacing w:line="4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本招标文件适用于本次所述项目的招标。</w:t>
      </w:r>
    </w:p>
    <w:p w14:paraId="1E0BDEAD">
      <w:pPr>
        <w:keepNext w:val="0"/>
        <w:keepLines w:val="0"/>
        <w:pageBreakBefore w:val="0"/>
        <w:widowControl w:val="0"/>
        <w:kinsoku/>
        <w:wordWrap/>
        <w:overflowPunct/>
        <w:topLinePunct w:val="0"/>
        <w:bidi w:val="0"/>
        <w:snapToGrid w:val="0"/>
        <w:spacing w:line="420" w:lineRule="exact"/>
        <w:ind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2.定义</w:t>
      </w:r>
    </w:p>
    <w:p w14:paraId="0E2DF054">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2.1“采购人”系指组织本次招标的采购单位。</w:t>
      </w:r>
    </w:p>
    <w:p w14:paraId="442BFE4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w:t>
      </w:r>
      <w:r>
        <w:rPr>
          <w:rFonts w:hint="eastAsia" w:ascii="仿宋" w:hAnsi="仿宋" w:eastAsia="仿宋" w:cs="仿宋"/>
          <w:color w:val="auto"/>
          <w:sz w:val="24"/>
          <w:highlight w:val="none"/>
          <w:lang w:eastAsia="zh-CN"/>
        </w:rPr>
        <w:t>诸暨市宸佳工程管理有限公司</w:t>
      </w:r>
      <w:r>
        <w:rPr>
          <w:rFonts w:hint="eastAsia" w:ascii="仿宋" w:hAnsi="仿宋" w:eastAsia="仿宋" w:cs="仿宋"/>
          <w:color w:val="auto"/>
          <w:sz w:val="24"/>
          <w:highlight w:val="none"/>
        </w:rPr>
        <w:t>。</w:t>
      </w:r>
    </w:p>
    <w:p w14:paraId="197A7132">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2.3“投标人”系指向采购人和采购代理机构提交投标文件的供应商。</w:t>
      </w:r>
    </w:p>
    <w:p w14:paraId="1BC8F5A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2.4“货物”系指供方按招标文件规定，须向采购人提供的一切设备、保险、税金、备品备件、工具、手册及其它有关技术资料和材料。</w:t>
      </w:r>
    </w:p>
    <w:p w14:paraId="43FAFD2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2.5“服务”系指招标文件规定投标人须承担的安装、调试、技术协助、校准、培训、技术指导以及其他类似的义务。</w:t>
      </w:r>
    </w:p>
    <w:p w14:paraId="2B20763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2.6“项目”系指投标人按招标文件规定向采购人提供的货物和服务。</w:t>
      </w:r>
    </w:p>
    <w:p w14:paraId="2029FAB3">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2.7“书面形式”包括信函、传真、电报等。</w:t>
      </w:r>
    </w:p>
    <w:p w14:paraId="38BF11D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1C4B04CF">
      <w:pPr>
        <w:keepNext w:val="0"/>
        <w:keepLines w:val="0"/>
        <w:pageBreakBefore w:val="0"/>
        <w:widowControl w:val="0"/>
        <w:kinsoku/>
        <w:wordWrap/>
        <w:overflowPunct/>
        <w:topLinePunct w:val="0"/>
        <w:bidi w:val="0"/>
        <w:snapToGrid w:val="0"/>
        <w:spacing w:line="420" w:lineRule="exact"/>
        <w:ind w:left="0" w:leftChars="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3.采购方式</w:t>
      </w:r>
    </w:p>
    <w:p w14:paraId="2AB88437">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本次采购采用公开招标方式进行。</w:t>
      </w:r>
    </w:p>
    <w:p w14:paraId="692BF5BA">
      <w:pPr>
        <w:keepNext w:val="0"/>
        <w:keepLines w:val="0"/>
        <w:pageBreakBefore w:val="0"/>
        <w:widowControl w:val="0"/>
        <w:kinsoku/>
        <w:wordWrap/>
        <w:overflowPunct/>
        <w:topLinePunct w:val="0"/>
        <w:bidi w:val="0"/>
        <w:snapToGrid w:val="0"/>
        <w:spacing w:line="420" w:lineRule="exact"/>
        <w:ind w:left="0" w:leftChars="0"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4.投标委托</w:t>
      </w:r>
    </w:p>
    <w:p w14:paraId="4E9BC1E9">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投标人代表须携带居民身份证。如投标人代表不是法定代表人，须有法定代表人出具的授权委托书。</w:t>
      </w:r>
    </w:p>
    <w:p w14:paraId="1B0C2FC1">
      <w:pPr>
        <w:keepNext w:val="0"/>
        <w:keepLines w:val="0"/>
        <w:pageBreakBefore w:val="0"/>
        <w:widowControl w:val="0"/>
        <w:kinsoku/>
        <w:wordWrap/>
        <w:overflowPunct/>
        <w:topLinePunct w:val="0"/>
        <w:bidi w:val="0"/>
        <w:snapToGrid w:val="0"/>
        <w:spacing w:line="420" w:lineRule="exact"/>
        <w:ind w:left="0" w:leftChars="0"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5.投标费用</w:t>
      </w:r>
    </w:p>
    <w:p w14:paraId="124D1109">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投标人应自行承担获得招标文件和编制、提交投标文件所涉及的一切费用。不论投标结果如何，投标人均应自行承担所有与投标有关的全部费用。对中标人收取代理服务费。</w:t>
      </w:r>
    </w:p>
    <w:p w14:paraId="44D1B151">
      <w:pPr>
        <w:keepNext w:val="0"/>
        <w:keepLines w:val="0"/>
        <w:pageBreakBefore w:val="0"/>
        <w:widowControl w:val="0"/>
        <w:kinsoku/>
        <w:wordWrap/>
        <w:overflowPunct/>
        <w:topLinePunct w:val="0"/>
        <w:bidi w:val="0"/>
        <w:snapToGrid w:val="0"/>
        <w:spacing w:line="420" w:lineRule="exact"/>
        <w:ind w:left="0" w:leftChars="0"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6.特别说明：</w:t>
      </w:r>
    </w:p>
    <w:p w14:paraId="3E679539">
      <w:pPr>
        <w:pStyle w:val="26"/>
        <w:keepNext w:val="0"/>
        <w:keepLines w:val="0"/>
        <w:pageBreakBefore w:val="0"/>
        <w:widowControl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color w:val="auto"/>
        </w:rPr>
      </w:pPr>
      <w:r>
        <w:rPr>
          <w:rFonts w:hint="eastAsia" w:ascii="仿宋" w:hAnsi="仿宋" w:eastAsia="仿宋" w:cs="仿宋"/>
          <w:b/>
          <w:color w:val="auto"/>
        </w:rPr>
        <w:t>6.1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8066B5">
      <w:pPr>
        <w:pStyle w:val="26"/>
        <w:keepNext w:val="0"/>
        <w:keepLines w:val="0"/>
        <w:pageBreakBefore w:val="0"/>
        <w:widowControl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color w:val="auto"/>
        </w:rPr>
      </w:pPr>
      <w:r>
        <w:rPr>
          <w:rFonts w:hint="eastAsia" w:ascii="仿宋" w:hAnsi="仿宋" w:eastAsia="仿宋" w:cs="仿宋"/>
          <w:b/>
          <w:color w:val="auto"/>
        </w:rPr>
        <w:t>非单一产品采购项目，采购人应当根据采购项目技术构成、产品价格比重等合理确定核心产品，并在招标文件中载明。多家投标人提供的核心产品品牌相同的，按前款规定处理。</w:t>
      </w:r>
    </w:p>
    <w:p w14:paraId="1F3B47BD">
      <w:pPr>
        <w:pStyle w:val="26"/>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6.2投标人投标所使用的资格、信誉、荣誉、业绩与企业认证必须为本法人所拥有。</w:t>
      </w:r>
    </w:p>
    <w:p w14:paraId="39FF7196">
      <w:pPr>
        <w:pStyle w:val="26"/>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6.3投标人应仔细阅读招标文件的所有内容，按照招标文件的要求提交投标文件，并对所提供的全部资料的真实性承担法律责任。</w:t>
      </w:r>
    </w:p>
    <w:p w14:paraId="156C33B5">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6.4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14:paraId="2AA98D1E">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6.5除评标办法采用最低评标价法的项目外，直接或者间接受采购单位控制的当事人，或者与采购单位受共同上级控制的当事人，为本次采购进行设计或编制规范和其他文件的当事人，或者直接或间接地与为本次采购进行设计或编制规范、其他文件的个人、企业、招标人或其附属机构有关联关系的当事人，不得参加本项目投标。</w:t>
      </w:r>
    </w:p>
    <w:p w14:paraId="63FB9DFC">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6.6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74328949">
      <w:pPr>
        <w:keepNext w:val="0"/>
        <w:keepLines w:val="0"/>
        <w:pageBreakBefore w:val="0"/>
        <w:widowControl w:val="0"/>
        <w:kinsoku/>
        <w:wordWrap/>
        <w:overflowPunct/>
        <w:topLinePunct w:val="0"/>
        <w:bidi w:val="0"/>
        <w:snapToGrid w:val="0"/>
        <w:spacing w:line="420" w:lineRule="exact"/>
        <w:ind w:left="0" w:leftChars="0"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7.质疑和投诉</w:t>
      </w:r>
    </w:p>
    <w:p w14:paraId="1AC5912C">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bCs/>
          <w:color w:val="auto"/>
        </w:rPr>
      </w:pPr>
      <w:r>
        <w:rPr>
          <w:rFonts w:hint="eastAsia" w:ascii="仿宋" w:hAnsi="仿宋" w:eastAsia="仿宋" w:cs="仿宋"/>
          <w:bCs/>
          <w:color w:val="auto"/>
        </w:rPr>
        <w:t>7.1投标人认为招标文件、招标过程和中标结果使自己的合法权益受到损害的，应当在知道或者应知其权益受到损害之日起七个工作日内，以书面形式向采购单位、采购代理机构提出质疑。</w:t>
      </w:r>
      <w:r>
        <w:rPr>
          <w:rFonts w:hint="eastAsia" w:ascii="仿宋" w:hAnsi="仿宋" w:eastAsia="仿宋" w:cs="仿宋"/>
          <w:color w:val="auto"/>
        </w:rPr>
        <w:t>投标人对招标人的质疑答复不满意或者招标人未在规定时间内作出答复的，可以在答复期满后十五个工作日内向同级采购监管部门投诉。</w:t>
      </w:r>
      <w:r>
        <w:rPr>
          <w:rFonts w:hint="eastAsia" w:ascii="仿宋" w:hAnsi="仿宋" w:eastAsia="仿宋" w:cs="仿宋"/>
          <w:color w:val="auto"/>
          <w:szCs w:val="24"/>
        </w:rPr>
        <w:t>逾期提出的，采购代理机构不予受理、答复。</w:t>
      </w:r>
    </w:p>
    <w:p w14:paraId="2E139878">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bCs/>
          <w:color w:val="auto"/>
        </w:rPr>
        <w:t>7.2质疑、投诉应当采用书面形式，质疑书、投诉书均应明确阐述招标文件、招标过程和中标结果中使自己合法权益受到损害的实质性内容，提供相关事实、依据和证据及</w:t>
      </w:r>
      <w:r>
        <w:rPr>
          <w:rFonts w:hint="eastAsia" w:ascii="仿宋" w:hAnsi="仿宋" w:eastAsia="仿宋" w:cs="仿宋"/>
          <w:color w:val="auto"/>
        </w:rPr>
        <w:t>其来源或线索，便于有关单位调查、答复和处理。</w:t>
      </w:r>
    </w:p>
    <w:p w14:paraId="54186628">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szCs w:val="24"/>
        </w:rPr>
      </w:pPr>
      <w:bookmarkStart w:id="3" w:name="_Toc125344504"/>
      <w:r>
        <w:rPr>
          <w:rFonts w:hint="eastAsia" w:ascii="仿宋" w:hAnsi="仿宋" w:eastAsia="仿宋" w:cs="仿宋"/>
          <w:color w:val="auto"/>
        </w:rPr>
        <w:t>7.3</w:t>
      </w:r>
      <w:r>
        <w:rPr>
          <w:rFonts w:hint="eastAsia" w:ascii="仿宋" w:hAnsi="仿宋" w:eastAsia="仿宋" w:cs="仿宋"/>
          <w:color w:val="auto"/>
          <w:szCs w:val="24"/>
        </w:rPr>
        <w:t>采购代理机构与采购人研究后，对认为有必要回答的问题，招标人将答疑内容以网上发布公告的形式通知所有投标人，答疑内容是招标文件的组成部</w:t>
      </w:r>
      <w:r>
        <w:rPr>
          <w:rFonts w:hint="eastAsia" w:ascii="仿宋" w:hAnsi="仿宋" w:eastAsia="仿宋" w:cs="仿宋"/>
          <w:color w:val="auto"/>
          <w:szCs w:val="24"/>
          <w:lang w:val="en-US" w:eastAsia="zh-CN"/>
        </w:rPr>
        <w:t>分</w:t>
      </w:r>
      <w:r>
        <w:rPr>
          <w:rFonts w:hint="eastAsia" w:ascii="仿宋" w:hAnsi="仿宋" w:eastAsia="仿宋" w:cs="仿宋"/>
          <w:color w:val="auto"/>
          <w:szCs w:val="24"/>
        </w:rPr>
        <w:t>。</w:t>
      </w:r>
    </w:p>
    <w:p w14:paraId="7F447F9C">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7.4投标人一旦参与本次招标活动，即被视为接受了本招标文件的所有内容，如有任何异议，均须在答疑截止时间前提出。</w:t>
      </w:r>
    </w:p>
    <w:p w14:paraId="6A90867A">
      <w:pPr>
        <w:keepNext w:val="0"/>
        <w:keepLines w:val="0"/>
        <w:pageBreakBefore w:val="0"/>
        <w:widowControl w:val="0"/>
        <w:kinsoku/>
        <w:wordWrap/>
        <w:overflowPunct/>
        <w:topLinePunct w:val="0"/>
        <w:bidi w:val="0"/>
        <w:spacing w:line="420" w:lineRule="exact"/>
        <w:ind w:left="0" w:left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二、招标文件</w:t>
      </w:r>
      <w:bookmarkEnd w:id="3"/>
    </w:p>
    <w:p w14:paraId="0840D71F">
      <w:pPr>
        <w:keepNext w:val="0"/>
        <w:keepLines w:val="0"/>
        <w:pageBreakBefore w:val="0"/>
        <w:widowControl w:val="0"/>
        <w:kinsoku/>
        <w:wordWrap/>
        <w:overflowPunct/>
        <w:topLinePunct w:val="0"/>
        <w:bidi w:val="0"/>
        <w:snapToGrid w:val="0"/>
        <w:spacing w:line="420" w:lineRule="exact"/>
        <w:ind w:left="0" w:leftChars="0" w:firstLine="354" w:firstLineChars="147"/>
        <w:jc w:val="left"/>
        <w:textAlignment w:val="auto"/>
        <w:rPr>
          <w:rFonts w:hint="eastAsia" w:ascii="仿宋" w:hAnsi="仿宋" w:eastAsia="仿宋" w:cs="仿宋"/>
          <w:b/>
          <w:color w:val="auto"/>
          <w:sz w:val="24"/>
        </w:rPr>
      </w:pPr>
      <w:r>
        <w:rPr>
          <w:rFonts w:hint="eastAsia" w:ascii="仿宋" w:hAnsi="仿宋" w:eastAsia="仿宋" w:cs="仿宋"/>
          <w:b/>
          <w:color w:val="auto"/>
          <w:sz w:val="24"/>
        </w:rPr>
        <w:t>8.招标文件的构成。</w:t>
      </w:r>
    </w:p>
    <w:p w14:paraId="7E66A699">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本招标文件由以下部</w:t>
      </w:r>
      <w:r>
        <w:rPr>
          <w:rFonts w:hint="eastAsia" w:ascii="仿宋" w:hAnsi="仿宋" w:eastAsia="仿宋" w:cs="仿宋"/>
          <w:color w:val="auto"/>
          <w:sz w:val="24"/>
          <w:lang w:val="en-US" w:eastAsia="zh-CN"/>
        </w:rPr>
        <w:t>分</w:t>
      </w:r>
      <w:r>
        <w:rPr>
          <w:rFonts w:hint="eastAsia" w:ascii="仿宋" w:hAnsi="仿宋" w:eastAsia="仿宋" w:cs="仿宋"/>
          <w:color w:val="auto"/>
          <w:sz w:val="24"/>
        </w:rPr>
        <w:t>组成：</w:t>
      </w:r>
    </w:p>
    <w:p w14:paraId="5F98EF7A">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8.1招标公告；</w:t>
      </w:r>
    </w:p>
    <w:p w14:paraId="5448B2B4">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8.2投标须知；</w:t>
      </w:r>
    </w:p>
    <w:p w14:paraId="60559D5A">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8.3评标办法及评分标准；</w:t>
      </w:r>
    </w:p>
    <w:p w14:paraId="0A9D6B99">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8.4采购需求；</w:t>
      </w:r>
    </w:p>
    <w:p w14:paraId="418153FD">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8.5应提交的有关格式范例；</w:t>
      </w:r>
    </w:p>
    <w:p w14:paraId="09AFA030">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8.6本项目招标文件的澄清、答复、修改、补充的内容。</w:t>
      </w:r>
    </w:p>
    <w:p w14:paraId="49E6C761">
      <w:pPr>
        <w:keepNext w:val="0"/>
        <w:keepLines w:val="0"/>
        <w:pageBreakBefore w:val="0"/>
        <w:widowControl w:val="0"/>
        <w:kinsoku/>
        <w:wordWrap/>
        <w:overflowPunct/>
        <w:topLinePunct w:val="0"/>
        <w:bidi w:val="0"/>
        <w:snapToGrid w:val="0"/>
        <w:spacing w:line="420" w:lineRule="exact"/>
        <w:ind w:left="0" w:leftChars="0"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9.投标人的风险</w:t>
      </w:r>
    </w:p>
    <w:p w14:paraId="73A4E93F">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7D334B3D">
      <w:pPr>
        <w:keepNext w:val="0"/>
        <w:keepLines w:val="0"/>
        <w:pageBreakBefore w:val="0"/>
        <w:widowControl w:val="0"/>
        <w:kinsoku/>
        <w:wordWrap/>
        <w:overflowPunct/>
        <w:topLinePunct w:val="0"/>
        <w:bidi w:val="0"/>
        <w:snapToGrid w:val="0"/>
        <w:spacing w:line="420" w:lineRule="exact"/>
        <w:ind w:left="0" w:leftChars="0"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 xml:space="preserve">10.招标文件的澄清与修改 </w:t>
      </w:r>
    </w:p>
    <w:p w14:paraId="12FB721C">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szCs w:val="24"/>
        </w:rPr>
      </w:pPr>
      <w:r>
        <w:rPr>
          <w:rFonts w:hint="eastAsia" w:ascii="仿宋" w:hAnsi="仿宋" w:eastAsia="仿宋" w:cs="仿宋"/>
          <w:color w:val="auto"/>
        </w:rPr>
        <w:t>10.1</w:t>
      </w:r>
      <w:r>
        <w:rPr>
          <w:rFonts w:hint="eastAsia" w:ascii="仿宋" w:hAnsi="仿宋" w:eastAsia="仿宋" w:cs="仿宋"/>
          <w:bCs/>
          <w:color w:val="auto"/>
        </w:rPr>
        <w:t>投标人应认真阅读本招标文件，发现其中有误或有不合理要求的，投标人必须按前附表规定的时间前以书面形式</w:t>
      </w:r>
      <w:r>
        <w:rPr>
          <w:rFonts w:hint="eastAsia" w:ascii="仿宋" w:hAnsi="仿宋" w:eastAsia="仿宋" w:cs="仿宋"/>
          <w:color w:val="auto"/>
        </w:rPr>
        <w:t>(包括书面文字、传真等)</w:t>
      </w:r>
      <w:r>
        <w:rPr>
          <w:rFonts w:hint="eastAsia" w:ascii="仿宋" w:hAnsi="仿宋" w:eastAsia="仿宋" w:cs="仿宋"/>
          <w:bCs/>
          <w:color w:val="auto"/>
        </w:rPr>
        <w:t>要求招标人澄清</w:t>
      </w:r>
      <w:r>
        <w:rPr>
          <w:rFonts w:hint="eastAsia" w:ascii="仿宋" w:hAnsi="仿宋" w:eastAsia="仿宋" w:cs="仿宋"/>
          <w:color w:val="auto"/>
        </w:rPr>
        <w:t>。逾期提出的，招标人将不予受理。</w:t>
      </w:r>
      <w:r>
        <w:rPr>
          <w:rFonts w:hint="eastAsia" w:ascii="仿宋" w:hAnsi="仿宋" w:eastAsia="仿宋" w:cs="仿宋"/>
          <w:color w:val="auto"/>
          <w:szCs w:val="24"/>
        </w:rPr>
        <w:t>采购代理机构与采购人研究后，对认为有必要回答的问题，招标人将答疑内容以网上发布公告的形式通知所有投标人，答疑内容是招标文件的组成部</w:t>
      </w:r>
      <w:r>
        <w:rPr>
          <w:rFonts w:hint="eastAsia" w:ascii="仿宋" w:hAnsi="仿宋" w:eastAsia="仿宋" w:cs="仿宋"/>
          <w:color w:val="auto"/>
          <w:szCs w:val="24"/>
          <w:lang w:val="en-US" w:eastAsia="zh-CN"/>
        </w:rPr>
        <w:t>分</w:t>
      </w:r>
      <w:r>
        <w:rPr>
          <w:rFonts w:hint="eastAsia" w:ascii="仿宋" w:hAnsi="仿宋" w:eastAsia="仿宋" w:cs="仿宋"/>
          <w:color w:val="auto"/>
          <w:szCs w:val="24"/>
        </w:rPr>
        <w:t>。投标人可以通过诸暨市公共资源交易网自行下载，以确认已阅知该澄清或修改内容，否则，由此导致的风险由投标人自行承担，招标人不承担任何责任。</w:t>
      </w:r>
    </w:p>
    <w:p w14:paraId="12C74DD6">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10.2招标文件澄清、答复、修改、补充的内容为招标文件的组成部分。当招标文件与招标文件的答复、澄清、修改、补充公告就同一内容的表述不一致时，以最后发出的文件或公告或通知为准。</w:t>
      </w:r>
    </w:p>
    <w:p w14:paraId="1602C8C6">
      <w:pPr>
        <w:pStyle w:val="26"/>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10.3在投标截止时间前，招标人有权修改招标文件，并以网站发布补充公告的形式通知所有投标人，通知中没有注明更改投标截止时间的视为截止时间不变。修改的文件作为招标文件的补充和组成部分，对所有投标人均有约束力。</w:t>
      </w:r>
    </w:p>
    <w:p w14:paraId="51286F6B">
      <w:pPr>
        <w:keepNext w:val="0"/>
        <w:keepLines w:val="0"/>
        <w:pageBreakBefore w:val="0"/>
        <w:widowControl w:val="0"/>
        <w:kinsoku/>
        <w:wordWrap/>
        <w:overflowPunct/>
        <w:topLinePunct w:val="0"/>
        <w:autoSpaceDE w:val="0"/>
        <w:autoSpaceDN w:val="0"/>
        <w:bidi w:val="0"/>
        <w:adjustRightInd w:val="0"/>
        <w:snapToGrid/>
        <w:spacing w:before="120" w:after="120" w:line="420" w:lineRule="exact"/>
        <w:ind w:left="0" w:leftChars="0"/>
        <w:jc w:val="center"/>
        <w:textAlignment w:val="auto"/>
        <w:rPr>
          <w:rFonts w:hint="eastAsia" w:ascii="仿宋" w:hAnsi="仿宋" w:eastAsia="仿宋" w:cs="仿宋"/>
          <w:b/>
          <w:color w:val="auto"/>
          <w:sz w:val="28"/>
          <w:szCs w:val="28"/>
        </w:rPr>
      </w:pPr>
      <w:bookmarkStart w:id="4" w:name="_Toc125344505"/>
      <w:r>
        <w:rPr>
          <w:rFonts w:hint="eastAsia" w:ascii="仿宋" w:hAnsi="仿宋" w:eastAsia="仿宋" w:cs="仿宋"/>
          <w:b/>
          <w:color w:val="auto"/>
          <w:sz w:val="28"/>
          <w:szCs w:val="28"/>
        </w:rPr>
        <w:t>三、投标文件编制</w:t>
      </w:r>
      <w:bookmarkEnd w:id="4"/>
      <w:r>
        <w:rPr>
          <w:rFonts w:hint="eastAsia" w:ascii="仿宋" w:hAnsi="仿宋" w:eastAsia="仿宋" w:cs="仿宋"/>
          <w:b/>
          <w:color w:val="auto"/>
          <w:sz w:val="28"/>
          <w:szCs w:val="28"/>
        </w:rPr>
        <w:t>和提交</w:t>
      </w:r>
    </w:p>
    <w:p w14:paraId="2D30D3CC">
      <w:pPr>
        <w:keepNext w:val="0"/>
        <w:keepLines w:val="0"/>
        <w:pageBreakBefore w:val="0"/>
        <w:widowControl w:val="0"/>
        <w:kinsoku/>
        <w:wordWrap/>
        <w:overflowPunct/>
        <w:topLinePunct w:val="0"/>
        <w:bidi w:val="0"/>
        <w:snapToGrid w:val="0"/>
        <w:spacing w:line="420" w:lineRule="exact"/>
        <w:ind w:left="0" w:leftChars="0" w:firstLine="482" w:firstLineChars="200"/>
        <w:jc w:val="left"/>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11.投标文件的组成</w:t>
      </w:r>
    </w:p>
    <w:p w14:paraId="417926DF">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投标文件由</w:t>
      </w:r>
      <w:r>
        <w:rPr>
          <w:rFonts w:hint="eastAsia" w:ascii="仿宋" w:hAnsi="仿宋" w:eastAsia="仿宋" w:cs="仿宋"/>
          <w:color w:val="auto"/>
          <w:sz w:val="24"/>
          <w:lang w:val="en-US" w:eastAsia="zh-CN"/>
        </w:rPr>
        <w:t>资格文件、商务</w:t>
      </w:r>
      <w:r>
        <w:rPr>
          <w:rFonts w:hint="eastAsia" w:ascii="仿宋" w:hAnsi="仿宋" w:eastAsia="仿宋" w:cs="仿宋"/>
          <w:color w:val="auto"/>
          <w:sz w:val="24"/>
        </w:rPr>
        <w:t>技术文件、</w:t>
      </w:r>
      <w:r>
        <w:rPr>
          <w:rFonts w:hint="eastAsia" w:ascii="仿宋" w:hAnsi="仿宋" w:eastAsia="仿宋" w:cs="仿宋"/>
          <w:color w:val="auto"/>
          <w:sz w:val="24"/>
          <w:lang w:val="en-US" w:eastAsia="zh-CN"/>
        </w:rPr>
        <w:t>报价</w:t>
      </w:r>
      <w:r>
        <w:rPr>
          <w:rFonts w:hint="eastAsia" w:ascii="仿宋" w:hAnsi="仿宋" w:eastAsia="仿宋" w:cs="仿宋"/>
          <w:color w:val="auto"/>
          <w:sz w:val="24"/>
        </w:rPr>
        <w:t>文件</w:t>
      </w:r>
      <w:r>
        <w:rPr>
          <w:rFonts w:hint="eastAsia" w:ascii="仿宋" w:hAnsi="仿宋" w:eastAsia="仿宋" w:cs="仿宋"/>
          <w:color w:val="auto"/>
          <w:sz w:val="24"/>
          <w:lang w:val="en-US" w:eastAsia="zh-CN"/>
        </w:rPr>
        <w:t>三</w:t>
      </w:r>
      <w:r>
        <w:rPr>
          <w:rFonts w:hint="eastAsia" w:ascii="仿宋" w:hAnsi="仿宋" w:eastAsia="仿宋" w:cs="仿宋"/>
          <w:color w:val="auto"/>
          <w:sz w:val="24"/>
        </w:rPr>
        <w:t>部分组成。详见前附表。</w:t>
      </w:r>
    </w:p>
    <w:p w14:paraId="2C9DB0E7">
      <w:pPr>
        <w:keepNext w:val="0"/>
        <w:keepLines w:val="0"/>
        <w:pageBreakBefore w:val="0"/>
        <w:widowControl w:val="0"/>
        <w:kinsoku/>
        <w:wordWrap/>
        <w:overflowPunct/>
        <w:topLinePunct w:val="0"/>
        <w:bidi w:val="0"/>
        <w:snapToGrid w:val="0"/>
        <w:spacing w:line="420" w:lineRule="exact"/>
        <w:ind w:left="0" w:leftChars="0" w:firstLine="482" w:firstLineChars="200"/>
        <w:jc w:val="left"/>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12.投标文件的语言及计量</w:t>
      </w:r>
    </w:p>
    <w:p w14:paraId="2EC00967">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12.1投标文件以及投标人与招标人就有关投标事宜的所有来往函电，均应以中文汉语书写。除签名、盖章、专用名称等特殊情形外，以中文汉语以外的文字表述的投标文件视同未提供。</w:t>
      </w:r>
    </w:p>
    <w:p w14:paraId="10E0F9F2">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12.2投标计量单位，招标文件已有明确规定的，使用招标文件规定的计量单位；招标文件没有规定的，应采用中华人民共和国法定计量单位（货币单位：人民币元），否则视同未响应。</w:t>
      </w:r>
    </w:p>
    <w:p w14:paraId="2D219DB3">
      <w:pPr>
        <w:keepNext w:val="0"/>
        <w:keepLines w:val="0"/>
        <w:pageBreakBefore w:val="0"/>
        <w:widowControl w:val="0"/>
        <w:kinsoku/>
        <w:wordWrap/>
        <w:overflowPunct/>
        <w:topLinePunct w:val="0"/>
        <w:bidi w:val="0"/>
        <w:snapToGrid w:val="0"/>
        <w:spacing w:line="420" w:lineRule="exact"/>
        <w:ind w:left="0" w:leftChars="0" w:firstLine="482" w:firstLineChars="200"/>
        <w:jc w:val="left"/>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13.投标报价</w:t>
      </w:r>
    </w:p>
    <w:p w14:paraId="7874DBAB">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13.1投标报价应按招标文件中相关附表格式填写。</w:t>
      </w:r>
    </w:p>
    <w:p w14:paraId="16F49E78">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13.2投标报价应包括货款、标准附件、备品备件、专用工具、包装、运输、装卸、保险、税金、货到就位以及安装、调试、培训、保修等一切税金和费用。</w:t>
      </w:r>
    </w:p>
    <w:p w14:paraId="050639ED">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13.3投标文件只允许有一个报价，有选择的或有条件的报价将不予接受。</w:t>
      </w:r>
    </w:p>
    <w:p w14:paraId="4D88CB1F">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13.4招标文件未列明，而投标人认为必需的费用也需列入报价。</w:t>
      </w:r>
    </w:p>
    <w:p w14:paraId="4B9BC1BF">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13.5</w:t>
      </w:r>
      <w:r>
        <w:rPr>
          <w:rFonts w:hint="eastAsia" w:ascii="仿宋" w:hAnsi="仿宋" w:eastAsia="仿宋" w:cs="仿宋"/>
          <w:b/>
          <w:color w:val="auto"/>
        </w:rPr>
        <w:t>投标人若有方案和报价未被唱标，应在开标时及时声明或提请采购代理机构宣读，否则是投标人自己的风险，采购代理机构对此不承担任何责任。</w:t>
      </w:r>
    </w:p>
    <w:p w14:paraId="534543CC">
      <w:pPr>
        <w:pStyle w:val="14"/>
        <w:keepNext w:val="0"/>
        <w:keepLines w:val="0"/>
        <w:pageBreakBefore w:val="0"/>
        <w:widowControl w:val="0"/>
        <w:numPr>
          <w:ilvl w:val="0"/>
          <w:numId w:val="0"/>
        </w:numPr>
        <w:tabs>
          <w:tab w:val="left" w:pos="360"/>
        </w:tabs>
        <w:kinsoku/>
        <w:wordWrap/>
        <w:overflowPunct/>
        <w:topLinePunct w:val="0"/>
        <w:bidi w:val="0"/>
        <w:snapToGrid w:val="0"/>
        <w:spacing w:afterLines="0" w:line="420" w:lineRule="exact"/>
        <w:ind w:left="0" w:leftChars="0" w:firstLine="482" w:firstLineChars="200"/>
        <w:textAlignment w:val="auto"/>
        <w:rPr>
          <w:rFonts w:hint="eastAsia" w:ascii="仿宋" w:hAnsi="仿宋" w:eastAsia="仿宋" w:cs="仿宋"/>
          <w:b/>
          <w:color w:val="auto"/>
          <w:szCs w:val="24"/>
        </w:rPr>
      </w:pPr>
      <w:r>
        <w:rPr>
          <w:rFonts w:hint="eastAsia" w:ascii="仿宋" w:hAnsi="仿宋" w:eastAsia="仿宋" w:cs="仿宋"/>
          <w:b/>
          <w:color w:val="auto"/>
          <w:szCs w:val="24"/>
        </w:rPr>
        <w:t>1</w:t>
      </w:r>
      <w:r>
        <w:rPr>
          <w:rFonts w:hint="eastAsia" w:ascii="仿宋" w:hAnsi="仿宋" w:eastAsia="仿宋" w:cs="仿宋"/>
          <w:b/>
          <w:color w:val="auto"/>
          <w:kern w:val="2"/>
          <w:sz w:val="24"/>
          <w:szCs w:val="20"/>
          <w:lang w:val="en-US" w:eastAsia="zh-CN" w:bidi="ar-SA"/>
        </w:rPr>
        <w:t>4.投标文件的有效期</w:t>
      </w:r>
    </w:p>
    <w:p w14:paraId="18E597FB">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14.1自投标截止日起90天投标书应保持有效。如采购人认为必要，可延长投标有效期。有效期短于这个规定期限的投标将被拒绝。</w:t>
      </w:r>
    </w:p>
    <w:p w14:paraId="44199D93">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14.2在特殊情况下，招标人可与投标人协商延长投标书的有效期，这种要求和答复均以书面形式进行。</w:t>
      </w:r>
    </w:p>
    <w:p w14:paraId="6B8F7296">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 xml:space="preserve">14.3投标人可拒绝接受延期要求而不会导致投标保证金被没收。同意延长有效期的投标人需要相应延长投标保证金的有效期，但不能修改投标文件。 </w:t>
      </w:r>
    </w:p>
    <w:p w14:paraId="0B3131E4">
      <w:pPr>
        <w:pStyle w:val="26"/>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rPr>
        <w:t>14.4中标人的投标文件自开标之日起至合同履行完毕止均应保持有效。</w:t>
      </w:r>
    </w:p>
    <w:p w14:paraId="5EAA86E4">
      <w:pPr>
        <w:keepNext w:val="0"/>
        <w:keepLines w:val="0"/>
        <w:pageBreakBefore w:val="0"/>
        <w:widowControl w:val="0"/>
        <w:kinsoku/>
        <w:wordWrap/>
        <w:overflowPunct/>
        <w:topLinePunct w:val="0"/>
        <w:bidi w:val="0"/>
        <w:snapToGrid w:val="0"/>
        <w:spacing w:line="420" w:lineRule="exact"/>
        <w:ind w:left="0" w:leftChars="0" w:firstLine="482" w:firstLineChars="200"/>
        <w:jc w:val="left"/>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15.投标保证金</w:t>
      </w:r>
    </w:p>
    <w:p w14:paraId="6D8C4A07">
      <w:pPr>
        <w:pStyle w:val="26"/>
        <w:keepNext w:val="0"/>
        <w:keepLines w:val="0"/>
        <w:pageBreakBefore w:val="0"/>
        <w:widowControl w:val="0"/>
        <w:kinsoku/>
        <w:wordWrap/>
        <w:overflowPunct/>
        <w:topLinePunct w:val="0"/>
        <w:bidi w:val="0"/>
        <w:snapToGrid w:val="0"/>
        <w:spacing w:line="420" w:lineRule="exact"/>
        <w:ind w:firstLine="480" w:firstLineChars="200"/>
        <w:textAlignment w:val="auto"/>
        <w:rPr>
          <w:rFonts w:ascii="仿宋" w:hAnsi="仿宋" w:eastAsia="仿宋" w:cs="宋体"/>
          <w:szCs w:val="24"/>
        </w:rPr>
      </w:pPr>
      <w:r>
        <w:rPr>
          <w:rFonts w:hint="eastAsia" w:ascii="仿宋" w:hAnsi="仿宋" w:eastAsia="仿宋"/>
          <w:szCs w:val="24"/>
        </w:rPr>
        <w:t>本项目无需缴纳投标保证金。</w:t>
      </w:r>
    </w:p>
    <w:p w14:paraId="5E1C8C41">
      <w:pPr>
        <w:keepNext w:val="0"/>
        <w:keepLines w:val="0"/>
        <w:pageBreakBefore w:val="0"/>
        <w:widowControl w:val="0"/>
        <w:kinsoku/>
        <w:wordWrap/>
        <w:overflowPunct/>
        <w:topLinePunct w:val="0"/>
        <w:bidi w:val="0"/>
        <w:snapToGrid w:val="0"/>
        <w:spacing w:line="420" w:lineRule="exact"/>
        <w:ind w:left="0" w:leftChars="0" w:firstLine="482" w:firstLineChars="200"/>
        <w:jc w:val="left"/>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16.投标文件的签署和份数</w:t>
      </w:r>
    </w:p>
    <w:p w14:paraId="0296C3AE">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16.1投标人应按招标文件前附表规定的内容和份数编制投标文件。并在封面上标明“正本”和“副本”。投标文件“正本”和“副本”如有不一致之处，以“正本”为准。</w:t>
      </w:r>
      <w:r>
        <w:rPr>
          <w:rFonts w:hint="eastAsia" w:ascii="仿宋" w:hAnsi="仿宋" w:eastAsia="仿宋" w:cs="仿宋"/>
          <w:b/>
          <w:color w:val="auto"/>
          <w:sz w:val="24"/>
          <w:szCs w:val="24"/>
        </w:rPr>
        <w:t>当投标文件未注明“正本”和“副本”且出现不一致时，评标委员会可以认定投标人出现选择性投标而认定其为无效投标。</w:t>
      </w:r>
    </w:p>
    <w:p w14:paraId="28C054A9">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16.2投标人应按本招标文件规定的格式和顺序编制、装订投标文件并标注页码，投标文件内容不完整、编排混乱导致投标文件被误读、漏读或者查找不到相关内容的，是投标人的责任。</w:t>
      </w:r>
    </w:p>
    <w:p w14:paraId="0C9B161E">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16.3投标文件须由投标人在规定位置盖章并由法定代表人或法定代表授权人签署，投标人应写全称。</w:t>
      </w:r>
      <w:r>
        <w:rPr>
          <w:rFonts w:hint="eastAsia" w:ascii="仿宋" w:hAnsi="仿宋" w:eastAsia="仿宋" w:cs="仿宋"/>
          <w:b/>
          <w:color w:val="auto"/>
          <w:sz w:val="24"/>
          <w:szCs w:val="24"/>
        </w:rPr>
        <w:t>投标文件中所涉及的公章必须是投标人全称的公章，不得使用投标专用章、合同章等类似图章代替。</w:t>
      </w:r>
    </w:p>
    <w:p w14:paraId="070DAA98">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16.4投标文件不得涂改，若有修改错漏处，须加盖单位公章或者法定代表人或授权委托人签字或盖章。投标文件因表达不清所引起的后果由投标人负责。</w:t>
      </w:r>
    </w:p>
    <w:p w14:paraId="1686050D">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16.5投标人应使用招标文件中提供的文本格式，如表格不够用，可以按同样格式扩展。</w:t>
      </w:r>
    </w:p>
    <w:p w14:paraId="5A95EDC5">
      <w:pPr>
        <w:keepNext w:val="0"/>
        <w:keepLines w:val="0"/>
        <w:pageBreakBefore w:val="0"/>
        <w:widowControl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16.6投标文件必须统一用A4纸(除特殊项目外)，文件内容均要求打印（除注明要求签字或提供复印件外）。</w:t>
      </w:r>
    </w:p>
    <w:p w14:paraId="596F0ACC">
      <w:pPr>
        <w:keepNext w:val="0"/>
        <w:keepLines w:val="0"/>
        <w:pageBreakBefore w:val="0"/>
        <w:widowControl w:val="0"/>
        <w:kinsoku/>
        <w:wordWrap/>
        <w:overflowPunct/>
        <w:topLinePunct w:val="0"/>
        <w:bidi w:val="0"/>
        <w:snapToGrid w:val="0"/>
        <w:spacing w:line="420" w:lineRule="exact"/>
        <w:ind w:left="0" w:leftChars="0"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16.7投标人应认真阅读招标文件中所有的内容。如果投标人编制的投标文件实质上不响应招标文件的要求或开标一览表中报价进行手写的，其投标文件将作无效标处理。</w:t>
      </w:r>
    </w:p>
    <w:p w14:paraId="2FA0EFBC">
      <w:pPr>
        <w:keepNext w:val="0"/>
        <w:keepLines w:val="0"/>
        <w:pageBreakBefore w:val="0"/>
        <w:widowControl w:val="0"/>
        <w:kinsoku/>
        <w:wordWrap/>
        <w:overflowPunct/>
        <w:topLinePunct w:val="0"/>
        <w:bidi w:val="0"/>
        <w:snapToGrid w:val="0"/>
        <w:spacing w:line="420" w:lineRule="exact"/>
        <w:ind w:left="0" w:leftChars="0"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17.投标文件的包装、递交、修改和撤回</w:t>
      </w:r>
    </w:p>
    <w:p w14:paraId="348EC973">
      <w:pPr>
        <w:pStyle w:val="8"/>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b/>
          <w:color w:val="auto"/>
          <w:sz w:val="24"/>
          <w:szCs w:val="24"/>
          <w:lang w:eastAsia="zh-CN"/>
        </w:rPr>
      </w:pPr>
      <w:r>
        <w:rPr>
          <w:rFonts w:hint="eastAsia" w:ascii="仿宋" w:hAnsi="仿宋" w:eastAsia="仿宋" w:cs="仿宋"/>
          <w:color w:val="auto"/>
          <w:sz w:val="24"/>
          <w:szCs w:val="24"/>
        </w:rPr>
        <w:t>17.1投标人应将投标文件的</w:t>
      </w:r>
      <w:r>
        <w:rPr>
          <w:rFonts w:hint="eastAsia" w:ascii="仿宋" w:hAnsi="仿宋" w:eastAsia="仿宋" w:cs="仿宋"/>
          <w:color w:val="auto"/>
          <w:sz w:val="24"/>
          <w:szCs w:val="24"/>
          <w:lang w:val="en-US" w:eastAsia="zh-CN"/>
        </w:rPr>
        <w:t>资格文件、商务</w:t>
      </w:r>
      <w:r>
        <w:rPr>
          <w:rFonts w:hint="eastAsia" w:ascii="仿宋" w:hAnsi="仿宋" w:eastAsia="仿宋" w:cs="仿宋"/>
          <w:color w:val="auto"/>
          <w:sz w:val="24"/>
          <w:szCs w:val="24"/>
        </w:rPr>
        <w:t>技术文件、</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文件分开包装密封。</w:t>
      </w:r>
      <w:r>
        <w:rPr>
          <w:rFonts w:hint="eastAsia" w:ascii="仿宋" w:hAnsi="仿宋" w:eastAsia="仿宋" w:cs="仿宋"/>
          <w:b/>
          <w:color w:val="auto"/>
          <w:sz w:val="24"/>
          <w:szCs w:val="24"/>
        </w:rPr>
        <w:t>如投标文件的</w:t>
      </w:r>
      <w:r>
        <w:rPr>
          <w:rFonts w:hint="eastAsia" w:ascii="仿宋" w:hAnsi="仿宋" w:eastAsia="仿宋" w:cs="Times New Roman"/>
          <w:b/>
          <w:sz w:val="24"/>
          <w:szCs w:val="24"/>
        </w:rPr>
        <w:t>资格文件、商务技术文件</w:t>
      </w:r>
      <w:r>
        <w:rPr>
          <w:rFonts w:hint="eastAsia" w:ascii="仿宋" w:hAnsi="仿宋" w:eastAsia="仿宋" w:cs="仿宋"/>
          <w:b/>
          <w:color w:val="auto"/>
          <w:sz w:val="24"/>
          <w:szCs w:val="24"/>
        </w:rPr>
        <w:t>与</w:t>
      </w:r>
      <w:r>
        <w:rPr>
          <w:rFonts w:hint="eastAsia" w:ascii="仿宋" w:hAnsi="仿宋" w:eastAsia="仿宋" w:cs="仿宋"/>
          <w:b/>
          <w:color w:val="auto"/>
          <w:sz w:val="24"/>
          <w:szCs w:val="24"/>
          <w:lang w:val="en-US" w:eastAsia="zh-CN"/>
        </w:rPr>
        <w:t>报价</w:t>
      </w:r>
      <w:r>
        <w:rPr>
          <w:rFonts w:hint="eastAsia" w:ascii="仿宋" w:hAnsi="仿宋" w:eastAsia="仿宋" w:cs="仿宋"/>
          <w:b/>
          <w:color w:val="auto"/>
          <w:sz w:val="24"/>
          <w:szCs w:val="24"/>
        </w:rPr>
        <w:t>文件未分开制作与包装或未密封</w:t>
      </w:r>
      <w:r>
        <w:rPr>
          <w:rFonts w:hint="eastAsia" w:ascii="仿宋" w:hAnsi="仿宋" w:eastAsia="仿宋" w:cs="仿宋"/>
          <w:b/>
          <w:color w:val="auto"/>
          <w:sz w:val="24"/>
          <w:szCs w:val="24"/>
          <w:lang w:eastAsia="zh-CN"/>
        </w:rPr>
        <w:t>，将被视作无效投标处理。如投标文件的资格文件或商务技术文件含有本项目投标报价，将被视作无效投标处理。</w:t>
      </w:r>
    </w:p>
    <w:p w14:paraId="0ECF74E8">
      <w:pPr>
        <w:pStyle w:val="8"/>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17.2未按规定密封或标记的投标文件将被拒绝，由此造成的风险由投标人自行承担。</w:t>
      </w:r>
    </w:p>
    <w:p w14:paraId="6622A361">
      <w:pPr>
        <w:pStyle w:val="8"/>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17.3投标人应按前附表规定的时间、地点将投标文件递交给采购代理机构，采购代理机构将拒绝接受逾期送达的投标文件。采购代理机构可以按本须知“招标文件的澄清与修改”规定，酌情推迟递交投标文件的截止时间。在上述情况下，采购代理机构与投标人以前在投标截止期方面的全部权利、责任和义务，将适用于延长至新的投标截止期。</w:t>
      </w:r>
    </w:p>
    <w:p w14:paraId="050CF72D">
      <w:pPr>
        <w:pStyle w:val="8"/>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17.4投标人在投标截止时间之前，可以对已提交的投标文件进行修改或撤回，并书面通知招标人；修改后重新递交的投标文件应当按本招标文件的要求签署、盖章和密封。</w:t>
      </w:r>
    </w:p>
    <w:p w14:paraId="6182057F">
      <w:pPr>
        <w:pStyle w:val="8"/>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17.5投标截止时间后，投标人不得撤回、修改投标文件。</w:t>
      </w:r>
    </w:p>
    <w:p w14:paraId="14DE60AE">
      <w:pPr>
        <w:pStyle w:val="8"/>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17.6不论投标人中标与否，投标文件均不退回。</w:t>
      </w:r>
    </w:p>
    <w:p w14:paraId="6581CAC2">
      <w:pPr>
        <w:keepNext w:val="0"/>
        <w:keepLines w:val="0"/>
        <w:pageBreakBefore w:val="0"/>
        <w:widowControl w:val="0"/>
        <w:kinsoku/>
        <w:wordWrap/>
        <w:overflowPunct/>
        <w:topLinePunct w:val="0"/>
        <w:bidi w:val="0"/>
        <w:snapToGrid w:val="0"/>
        <w:spacing w:line="420" w:lineRule="exact"/>
        <w:ind w:left="0" w:leftChars="0"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18.投标无效的情形</w:t>
      </w:r>
    </w:p>
    <w:p w14:paraId="62A58D0A">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80787C9">
      <w:pPr>
        <w:pStyle w:val="22"/>
        <w:keepNext w:val="0"/>
        <w:keepLines w:val="0"/>
        <w:pageBreakBefore w:val="0"/>
        <w:widowControl w:val="0"/>
        <w:kinsoku/>
        <w:wordWrap/>
        <w:overflowPunct/>
        <w:topLinePunct w:val="0"/>
        <w:autoSpaceDE w:val="0"/>
        <w:autoSpaceDN w:val="0"/>
        <w:bidi w:val="0"/>
        <w:adjustRightInd w:val="0"/>
        <w:snapToGrid w:val="0"/>
        <w:spacing w:after="0" w:line="420" w:lineRule="exact"/>
        <w:ind w:left="0" w:leftChars="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18.1在符合性审查和资格性审查时，如发现下列情形之一的，投标文件将被视为无效投标：</w:t>
      </w:r>
    </w:p>
    <w:p w14:paraId="66857C35">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sz w:val="24"/>
          <w:szCs w:val="24"/>
        </w:rPr>
      </w:pPr>
      <w:r>
        <w:rPr>
          <w:rFonts w:hint="eastAsia" w:ascii="仿宋" w:hAnsi="仿宋" w:eastAsia="仿宋"/>
          <w:sz w:val="24"/>
          <w:szCs w:val="24"/>
        </w:rPr>
        <w:t>18.1.1</w:t>
      </w:r>
      <w:r>
        <w:rPr>
          <w:rFonts w:ascii="仿宋" w:hAnsi="仿宋" w:eastAsia="仿宋"/>
          <w:sz w:val="24"/>
          <w:szCs w:val="24"/>
        </w:rPr>
        <w:t>投标人不具备招标文件中规定的资格要求的（投标人未按招标文件要求提供有效的资格证明文件或资格证明文件不全的，视为投标人不具备招标文件中规定的资格要求）；</w:t>
      </w:r>
    </w:p>
    <w:p w14:paraId="6D21E242">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color w:val="auto"/>
          <w:sz w:val="24"/>
          <w:szCs w:val="24"/>
        </w:rPr>
      </w:pPr>
      <w:r>
        <w:rPr>
          <w:rFonts w:hint="eastAsia" w:ascii="仿宋" w:hAnsi="仿宋" w:eastAsia="仿宋"/>
          <w:sz w:val="24"/>
          <w:szCs w:val="24"/>
        </w:rPr>
        <w:t>18.1.2</w:t>
      </w:r>
      <w:r>
        <w:rPr>
          <w:rFonts w:hint="eastAsia" w:ascii="仿宋" w:hAnsi="仿宋" w:eastAsia="仿宋"/>
          <w:color w:val="auto"/>
          <w:sz w:val="24"/>
          <w:szCs w:val="24"/>
        </w:rPr>
        <w:t>投标文件未按照招标文件要求签署、盖章的；</w:t>
      </w:r>
    </w:p>
    <w:p w14:paraId="1AE99D02">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sz w:val="24"/>
          <w:szCs w:val="24"/>
        </w:rPr>
      </w:pPr>
      <w:r>
        <w:rPr>
          <w:rFonts w:hint="eastAsia" w:ascii="仿宋" w:hAnsi="仿宋" w:eastAsia="仿宋"/>
          <w:color w:val="auto"/>
          <w:sz w:val="24"/>
          <w:szCs w:val="24"/>
        </w:rPr>
        <w:t>18.1.3</w:t>
      </w:r>
      <w:r>
        <w:rPr>
          <w:rFonts w:ascii="仿宋" w:hAnsi="仿宋" w:eastAsia="仿宋"/>
          <w:sz w:val="24"/>
          <w:szCs w:val="24"/>
        </w:rPr>
        <w:t>投标文件项目不齐全或者内容虚假的；</w:t>
      </w:r>
    </w:p>
    <w:p w14:paraId="2CF79D1B">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sz w:val="24"/>
          <w:szCs w:val="24"/>
        </w:rPr>
      </w:pPr>
      <w:r>
        <w:rPr>
          <w:rFonts w:hint="eastAsia" w:ascii="仿宋" w:hAnsi="仿宋" w:eastAsia="仿宋"/>
          <w:sz w:val="24"/>
          <w:szCs w:val="24"/>
        </w:rPr>
        <w:t>18.1.4</w:t>
      </w:r>
      <w:r>
        <w:rPr>
          <w:rFonts w:ascii="仿宋" w:hAnsi="仿宋" w:eastAsia="仿宋"/>
          <w:sz w:val="24"/>
          <w:szCs w:val="24"/>
        </w:rPr>
        <w:t>投标文件的实质性内容未使用中文表述、意思表述不明确、前后矛盾或者使用计量单位不符合招标文件要求的</w:t>
      </w:r>
      <w:r>
        <w:rPr>
          <w:rFonts w:hint="eastAsia" w:ascii="仿宋" w:hAnsi="仿宋" w:eastAsia="仿宋"/>
          <w:sz w:val="24"/>
          <w:szCs w:val="24"/>
        </w:rPr>
        <w:t>（经评标委员会认定并允许其当场更正的笔误除外）；</w:t>
      </w:r>
    </w:p>
    <w:p w14:paraId="6C1E236D">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sz w:val="24"/>
          <w:szCs w:val="24"/>
        </w:rPr>
      </w:pPr>
      <w:r>
        <w:rPr>
          <w:rFonts w:hint="eastAsia" w:ascii="仿宋" w:hAnsi="仿宋" w:eastAsia="仿宋"/>
          <w:sz w:val="24"/>
          <w:szCs w:val="24"/>
        </w:rPr>
        <w:t>18.1.5法定代表人或单位负责人委托授权代表</w:t>
      </w:r>
      <w:r>
        <w:rPr>
          <w:rFonts w:ascii="仿宋" w:hAnsi="仿宋" w:eastAsia="仿宋"/>
          <w:sz w:val="24"/>
          <w:szCs w:val="24"/>
        </w:rPr>
        <w:t>参加投</w:t>
      </w:r>
      <w:r>
        <w:rPr>
          <w:rFonts w:hint="eastAsia" w:ascii="仿宋" w:hAnsi="仿宋" w:eastAsia="仿宋"/>
          <w:sz w:val="24"/>
          <w:szCs w:val="24"/>
        </w:rPr>
        <w:t>标但未按要求提供授权委托书的；</w:t>
      </w:r>
    </w:p>
    <w:p w14:paraId="19EAB9F8">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sz w:val="24"/>
          <w:szCs w:val="24"/>
        </w:rPr>
      </w:pPr>
      <w:r>
        <w:rPr>
          <w:rFonts w:hint="eastAsia" w:ascii="仿宋" w:hAnsi="仿宋" w:eastAsia="仿宋"/>
          <w:sz w:val="24"/>
          <w:szCs w:val="24"/>
        </w:rPr>
        <w:t>18.1.6未按要求提供投标函或投标函</w:t>
      </w:r>
      <w:r>
        <w:rPr>
          <w:rFonts w:ascii="仿宋" w:hAnsi="仿宋" w:eastAsia="仿宋"/>
          <w:sz w:val="24"/>
          <w:szCs w:val="24"/>
        </w:rPr>
        <w:t>承诺的投标有效期少于招标文件中载明的投标有效期的；</w:t>
      </w:r>
    </w:p>
    <w:p w14:paraId="1DBBD47A">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sz w:val="24"/>
          <w:szCs w:val="24"/>
        </w:rPr>
      </w:pPr>
      <w:r>
        <w:rPr>
          <w:rFonts w:hint="eastAsia" w:ascii="仿宋" w:hAnsi="仿宋" w:eastAsia="仿宋"/>
          <w:sz w:val="24"/>
          <w:szCs w:val="24"/>
        </w:rPr>
        <w:t>18.1.7未按照招标文件规定要求密封、装订或投标文件正、副本份数不足的；</w:t>
      </w:r>
    </w:p>
    <w:p w14:paraId="3396FF90">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color w:val="auto"/>
          <w:sz w:val="24"/>
          <w:szCs w:val="24"/>
        </w:rPr>
      </w:pPr>
      <w:r>
        <w:rPr>
          <w:rFonts w:hint="eastAsia" w:ascii="仿宋" w:hAnsi="仿宋" w:eastAsia="仿宋"/>
          <w:color w:val="auto"/>
          <w:sz w:val="24"/>
          <w:szCs w:val="24"/>
        </w:rPr>
        <w:t>18.1.8投标文件的资格文件内或</w:t>
      </w:r>
      <w:r>
        <w:rPr>
          <w:rFonts w:hint="eastAsia" w:ascii="仿宋" w:hAnsi="仿宋" w:eastAsia="仿宋" w:cs="宋体"/>
          <w:sz w:val="24"/>
          <w:szCs w:val="24"/>
        </w:rPr>
        <w:t>商务</w:t>
      </w:r>
      <w:r>
        <w:rPr>
          <w:rFonts w:hint="eastAsia" w:ascii="仿宋" w:hAnsi="仿宋" w:eastAsia="仿宋"/>
          <w:color w:val="auto"/>
          <w:sz w:val="24"/>
          <w:szCs w:val="24"/>
        </w:rPr>
        <w:t>技术文件内含有投标报价的；</w:t>
      </w:r>
    </w:p>
    <w:p w14:paraId="36C1FB12">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color w:val="auto"/>
          <w:sz w:val="24"/>
          <w:szCs w:val="24"/>
        </w:rPr>
      </w:pPr>
      <w:r>
        <w:rPr>
          <w:rFonts w:hint="eastAsia" w:ascii="仿宋" w:hAnsi="仿宋" w:eastAsia="仿宋"/>
          <w:sz w:val="24"/>
          <w:szCs w:val="24"/>
        </w:rPr>
        <w:t>18.1.9</w:t>
      </w:r>
      <w:r>
        <w:rPr>
          <w:rFonts w:ascii="仿宋" w:hAnsi="仿宋" w:eastAsia="仿宋"/>
          <w:sz w:val="24"/>
          <w:szCs w:val="24"/>
        </w:rPr>
        <w:t>投标文件含有采购人不能接受的附加条件的；</w:t>
      </w:r>
    </w:p>
    <w:p w14:paraId="279C7F09">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sz w:val="24"/>
          <w:szCs w:val="24"/>
        </w:rPr>
      </w:pPr>
      <w:r>
        <w:rPr>
          <w:rFonts w:hint="eastAsia" w:ascii="仿宋" w:hAnsi="仿宋" w:eastAsia="仿宋"/>
          <w:sz w:val="24"/>
          <w:szCs w:val="24"/>
        </w:rPr>
        <w:t>18.1.10不符合法律、法规或</w:t>
      </w:r>
      <w:r>
        <w:rPr>
          <w:rFonts w:hint="eastAsia" w:ascii="仿宋" w:hAnsi="仿宋" w:eastAsia="仿宋"/>
          <w:color w:val="auto"/>
          <w:sz w:val="24"/>
          <w:szCs w:val="24"/>
        </w:rPr>
        <w:t>投标文件不满足招标文件的其它实质性要求的。</w:t>
      </w:r>
    </w:p>
    <w:p w14:paraId="32CBAA70">
      <w:pPr>
        <w:pStyle w:val="22"/>
        <w:keepNext w:val="0"/>
        <w:keepLines w:val="0"/>
        <w:pageBreakBefore w:val="0"/>
        <w:widowControl w:val="0"/>
        <w:kinsoku/>
        <w:wordWrap/>
        <w:overflowPunct/>
        <w:topLinePunct w:val="0"/>
        <w:autoSpaceDE w:val="0"/>
        <w:autoSpaceDN w:val="0"/>
        <w:bidi w:val="0"/>
        <w:adjustRightInd w:val="0"/>
        <w:snapToGrid w:val="0"/>
        <w:spacing w:after="0" w:line="420" w:lineRule="exact"/>
        <w:ind w:left="0" w:leftChars="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18.2在技术评审时，如发现下列情形之一的，投标文件将被视为无效：</w:t>
      </w:r>
    </w:p>
    <w:p w14:paraId="1EE425F0">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18.2.1未提供或未如实提供投标货物的技术参数，或者投标文件标明的响应或偏离与事实不符或虚假投标的；</w:t>
      </w:r>
    </w:p>
    <w:p w14:paraId="112BC27A">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18.2.2明显不符合招标文件要求的规格型号、质量标准，或者与招标文件中标“★”的技术指标、主要功能项目发生实质性偏离的；</w:t>
      </w:r>
    </w:p>
    <w:p w14:paraId="6169A431">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18.2.3允许偏离的技术、性能指标或者辅助功能项目发生负偏离达20项（含）以上的；</w:t>
      </w:r>
    </w:p>
    <w:p w14:paraId="26238078">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18.2.4投标技术方案不明确，存在一个或一个以上备选（替代）投标方案的；</w:t>
      </w:r>
    </w:p>
    <w:p w14:paraId="53FC134E">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18.2.5</w:t>
      </w:r>
      <w:r>
        <w:rPr>
          <w:rFonts w:hint="eastAsia" w:ascii="仿宋" w:hAnsi="仿宋" w:eastAsia="仿宋" w:cs="仿宋"/>
          <w:b/>
          <w:color w:val="auto"/>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02AF1816">
      <w:pPr>
        <w:pStyle w:val="22"/>
        <w:keepNext w:val="0"/>
        <w:keepLines w:val="0"/>
        <w:pageBreakBefore w:val="0"/>
        <w:widowControl w:val="0"/>
        <w:kinsoku/>
        <w:wordWrap/>
        <w:overflowPunct/>
        <w:topLinePunct w:val="0"/>
        <w:autoSpaceDE w:val="0"/>
        <w:autoSpaceDN w:val="0"/>
        <w:bidi w:val="0"/>
        <w:adjustRightInd w:val="0"/>
        <w:snapToGrid w:val="0"/>
        <w:spacing w:after="0" w:line="420" w:lineRule="exact"/>
        <w:ind w:left="0" w:leftChars="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18.3在报价评审时，如发现下列情形之一的，投标文件将被视为无效：</w:t>
      </w:r>
    </w:p>
    <w:p w14:paraId="6C647131">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sz w:val="24"/>
          <w:szCs w:val="24"/>
        </w:rPr>
      </w:pPr>
      <w:r>
        <w:rPr>
          <w:rFonts w:hint="eastAsia" w:ascii="仿宋" w:hAnsi="仿宋" w:eastAsia="仿宋"/>
          <w:sz w:val="24"/>
          <w:szCs w:val="24"/>
        </w:rPr>
        <w:t>18.3.1</w:t>
      </w:r>
      <w:r>
        <w:rPr>
          <w:rFonts w:ascii="仿宋" w:hAnsi="仿宋" w:eastAsia="仿宋"/>
          <w:sz w:val="24"/>
          <w:szCs w:val="24"/>
        </w:rPr>
        <w:t>未采用人民币报价或者未按照招标文件要求的报价方式报价的；</w:t>
      </w:r>
    </w:p>
    <w:p w14:paraId="5490701D">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sz w:val="24"/>
          <w:szCs w:val="24"/>
        </w:rPr>
      </w:pPr>
      <w:r>
        <w:rPr>
          <w:rFonts w:hint="eastAsia" w:ascii="仿宋" w:hAnsi="仿宋" w:eastAsia="仿宋"/>
          <w:sz w:val="24"/>
          <w:szCs w:val="24"/>
        </w:rPr>
        <w:t>18.3.2投标</w:t>
      </w:r>
      <w:r>
        <w:rPr>
          <w:rFonts w:ascii="仿宋" w:hAnsi="仿宋" w:eastAsia="仿宋"/>
          <w:sz w:val="24"/>
          <w:szCs w:val="24"/>
        </w:rPr>
        <w:t>报价超出最高限价的；</w:t>
      </w:r>
    </w:p>
    <w:p w14:paraId="5356DFC6">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color w:val="auto"/>
          <w:sz w:val="24"/>
          <w:szCs w:val="24"/>
        </w:rPr>
      </w:pPr>
      <w:r>
        <w:rPr>
          <w:rFonts w:hint="eastAsia" w:ascii="仿宋" w:hAnsi="仿宋" w:eastAsia="仿宋"/>
          <w:color w:val="auto"/>
          <w:sz w:val="24"/>
          <w:szCs w:val="24"/>
        </w:rPr>
        <w:t>18.3.3评标委员会认为投标人的报价明显低于其他通过符合性审查投标人的报价，有可能影响产品质量或者不能诚信履约，且投标人不能证明其报价合理性的；</w:t>
      </w:r>
    </w:p>
    <w:p w14:paraId="18043E41">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sz w:val="24"/>
          <w:szCs w:val="24"/>
        </w:rPr>
      </w:pPr>
      <w:r>
        <w:rPr>
          <w:rFonts w:hint="eastAsia" w:ascii="仿宋" w:hAnsi="仿宋" w:eastAsia="仿宋"/>
          <w:color w:val="auto"/>
          <w:sz w:val="24"/>
          <w:szCs w:val="24"/>
        </w:rPr>
        <w:t>18.3.4投标人不接受修正后的报价的；</w:t>
      </w:r>
    </w:p>
    <w:p w14:paraId="3ECBD45E">
      <w:pPr>
        <w:keepNext w:val="0"/>
        <w:keepLines w:val="0"/>
        <w:pageBreakBefore w:val="0"/>
        <w:widowControl w:val="0"/>
        <w:kinsoku/>
        <w:wordWrap/>
        <w:overflowPunct/>
        <w:topLinePunct w:val="0"/>
        <w:autoSpaceDE w:val="0"/>
        <w:autoSpaceDN w:val="0"/>
        <w:bidi w:val="0"/>
        <w:adjustRightInd w:val="0"/>
        <w:snapToGrid w:val="0"/>
        <w:spacing w:line="420" w:lineRule="exact"/>
        <w:ind w:firstLine="470" w:firstLineChars="196"/>
        <w:textAlignment w:val="auto"/>
        <w:rPr>
          <w:rFonts w:ascii="仿宋" w:hAnsi="仿宋" w:eastAsia="仿宋"/>
          <w:sz w:val="24"/>
          <w:szCs w:val="24"/>
        </w:rPr>
      </w:pPr>
      <w:r>
        <w:rPr>
          <w:rFonts w:hint="eastAsia" w:ascii="仿宋" w:hAnsi="仿宋" w:eastAsia="仿宋"/>
          <w:sz w:val="24"/>
          <w:szCs w:val="24"/>
        </w:rPr>
        <w:t>18.3.5</w:t>
      </w:r>
      <w:r>
        <w:rPr>
          <w:rFonts w:ascii="仿宋" w:hAnsi="仿宋" w:eastAsia="仿宋"/>
          <w:sz w:val="24"/>
          <w:szCs w:val="24"/>
        </w:rPr>
        <w:t>投标报价具有选择性</w:t>
      </w:r>
      <w:r>
        <w:rPr>
          <w:rFonts w:hint="eastAsia" w:ascii="仿宋" w:hAnsi="仿宋" w:eastAsia="仿宋"/>
          <w:sz w:val="24"/>
          <w:szCs w:val="24"/>
        </w:rPr>
        <w:t>。</w:t>
      </w:r>
    </w:p>
    <w:p w14:paraId="640A0BF2">
      <w:pPr>
        <w:snapToGrid w:val="0"/>
        <w:spacing w:line="300" w:lineRule="auto"/>
        <w:ind w:firstLine="472" w:firstLineChars="196"/>
        <w:rPr>
          <w:rFonts w:ascii="仿宋" w:hAnsi="仿宋" w:eastAsia="仿宋"/>
          <w:color w:val="auto"/>
          <w:sz w:val="24"/>
        </w:rPr>
      </w:pPr>
      <w:bookmarkStart w:id="5" w:name="_Toc125344507"/>
      <w:r>
        <w:rPr>
          <w:rFonts w:hint="eastAsia" w:ascii="仿宋" w:hAnsi="仿宋" w:eastAsia="仿宋"/>
          <w:b/>
          <w:sz w:val="24"/>
          <w:szCs w:val="24"/>
        </w:rPr>
        <w:t>18.4</w:t>
      </w:r>
      <w:r>
        <w:rPr>
          <w:rFonts w:hint="eastAsia" w:ascii="仿宋" w:hAnsi="仿宋" w:eastAsia="仿宋"/>
          <w:b/>
          <w:color w:val="auto"/>
          <w:sz w:val="24"/>
          <w:szCs w:val="24"/>
        </w:rPr>
        <w:t>有下列情形之一的，视为投标人串通投标，其投标无效</w:t>
      </w:r>
      <w:r>
        <w:rPr>
          <w:rFonts w:hint="eastAsia" w:ascii="仿宋" w:hAnsi="仿宋" w:eastAsia="仿宋"/>
          <w:b/>
          <w:color w:val="auto"/>
          <w:sz w:val="24"/>
        </w:rPr>
        <w:t>：</w:t>
      </w:r>
    </w:p>
    <w:p w14:paraId="29117342">
      <w:pPr>
        <w:spacing w:line="300" w:lineRule="auto"/>
        <w:ind w:firstLine="477" w:firstLineChars="199"/>
        <w:rPr>
          <w:rFonts w:ascii="仿宋" w:hAnsi="仿宋" w:eastAsia="仿宋"/>
          <w:color w:val="auto"/>
          <w:sz w:val="24"/>
          <w:szCs w:val="24"/>
        </w:rPr>
      </w:pPr>
      <w:r>
        <w:rPr>
          <w:rFonts w:hint="eastAsia" w:ascii="仿宋" w:hAnsi="仿宋" w:eastAsia="仿宋"/>
          <w:color w:val="auto"/>
          <w:sz w:val="24"/>
          <w:szCs w:val="24"/>
        </w:rPr>
        <w:t>18.4.1</w:t>
      </w:r>
      <w:r>
        <w:rPr>
          <w:rFonts w:ascii="仿宋" w:hAnsi="仿宋" w:eastAsia="仿宋"/>
          <w:color w:val="auto"/>
          <w:sz w:val="24"/>
          <w:szCs w:val="24"/>
        </w:rPr>
        <w:t>不同投标人的投标</w:t>
      </w:r>
      <w:r>
        <w:rPr>
          <w:rFonts w:hint="eastAsia" w:ascii="仿宋" w:hAnsi="仿宋" w:eastAsia="仿宋"/>
          <w:color w:val="auto"/>
          <w:sz w:val="24"/>
          <w:szCs w:val="24"/>
        </w:rPr>
        <w:t>文件</w:t>
      </w:r>
      <w:r>
        <w:rPr>
          <w:rFonts w:ascii="仿宋" w:hAnsi="仿宋" w:eastAsia="仿宋"/>
          <w:color w:val="auto"/>
          <w:sz w:val="24"/>
          <w:szCs w:val="24"/>
        </w:rPr>
        <w:t xml:space="preserve">由同一单位或者个人编制； </w:t>
      </w:r>
    </w:p>
    <w:p w14:paraId="08DFFEFC">
      <w:pPr>
        <w:snapToGrid w:val="0"/>
        <w:spacing w:line="300" w:lineRule="auto"/>
        <w:ind w:firstLine="480" w:firstLineChars="200"/>
        <w:rPr>
          <w:rFonts w:ascii="仿宋" w:hAnsi="仿宋" w:eastAsia="仿宋"/>
          <w:color w:val="auto"/>
          <w:sz w:val="24"/>
          <w:szCs w:val="24"/>
        </w:rPr>
      </w:pPr>
      <w:r>
        <w:rPr>
          <w:rFonts w:hint="eastAsia" w:ascii="仿宋" w:hAnsi="仿宋" w:eastAsia="仿宋"/>
          <w:color w:val="auto"/>
          <w:sz w:val="24"/>
          <w:szCs w:val="24"/>
        </w:rPr>
        <w:t>18.4.2</w:t>
      </w:r>
      <w:r>
        <w:rPr>
          <w:rFonts w:ascii="仿宋" w:hAnsi="仿宋" w:eastAsia="仿宋"/>
          <w:color w:val="auto"/>
          <w:sz w:val="24"/>
          <w:szCs w:val="24"/>
        </w:rPr>
        <w:t>不同投标人委托同一单位或者个人办理投标事宜；</w:t>
      </w:r>
    </w:p>
    <w:p w14:paraId="2675AE65">
      <w:pPr>
        <w:snapToGrid w:val="0"/>
        <w:spacing w:line="300" w:lineRule="auto"/>
        <w:ind w:firstLine="480" w:firstLineChars="200"/>
        <w:rPr>
          <w:rFonts w:ascii="仿宋" w:hAnsi="仿宋" w:eastAsia="仿宋"/>
          <w:color w:val="auto"/>
          <w:sz w:val="24"/>
          <w:szCs w:val="24"/>
        </w:rPr>
      </w:pPr>
      <w:r>
        <w:rPr>
          <w:rFonts w:hint="eastAsia" w:ascii="仿宋" w:hAnsi="仿宋" w:eastAsia="仿宋"/>
          <w:color w:val="auto"/>
          <w:sz w:val="24"/>
          <w:szCs w:val="24"/>
        </w:rPr>
        <w:t>18.4.3</w:t>
      </w:r>
      <w:r>
        <w:rPr>
          <w:rFonts w:ascii="仿宋" w:hAnsi="仿宋" w:eastAsia="仿宋"/>
          <w:color w:val="auto"/>
          <w:sz w:val="24"/>
          <w:szCs w:val="24"/>
        </w:rPr>
        <w:t>不同投标人的投标</w:t>
      </w:r>
      <w:r>
        <w:rPr>
          <w:rFonts w:hint="eastAsia" w:ascii="仿宋" w:hAnsi="仿宋" w:eastAsia="仿宋"/>
          <w:color w:val="auto"/>
          <w:sz w:val="24"/>
          <w:szCs w:val="24"/>
        </w:rPr>
        <w:t>文件</w:t>
      </w:r>
      <w:r>
        <w:rPr>
          <w:rFonts w:ascii="仿宋" w:hAnsi="仿宋" w:eastAsia="仿宋"/>
          <w:color w:val="auto"/>
          <w:sz w:val="24"/>
          <w:szCs w:val="24"/>
        </w:rPr>
        <w:t>载明的项目管理成员或者联系人员为同一人；</w:t>
      </w:r>
    </w:p>
    <w:p w14:paraId="67267077">
      <w:pPr>
        <w:snapToGrid w:val="0"/>
        <w:spacing w:line="300" w:lineRule="auto"/>
        <w:ind w:firstLine="480" w:firstLineChars="200"/>
        <w:rPr>
          <w:rFonts w:ascii="仿宋" w:hAnsi="仿宋" w:eastAsia="仿宋"/>
          <w:color w:val="auto"/>
          <w:sz w:val="24"/>
          <w:szCs w:val="24"/>
        </w:rPr>
      </w:pPr>
      <w:r>
        <w:rPr>
          <w:rFonts w:hint="eastAsia" w:ascii="仿宋" w:hAnsi="仿宋" w:eastAsia="仿宋"/>
          <w:color w:val="auto"/>
          <w:sz w:val="24"/>
          <w:szCs w:val="24"/>
        </w:rPr>
        <w:t>18.4.4</w:t>
      </w:r>
      <w:r>
        <w:rPr>
          <w:rFonts w:ascii="仿宋" w:hAnsi="仿宋" w:eastAsia="仿宋"/>
          <w:color w:val="auto"/>
          <w:sz w:val="24"/>
          <w:szCs w:val="24"/>
        </w:rPr>
        <w:t xml:space="preserve">不同投标人的投标文件异常一致或者投标报价呈现规律性差异； </w:t>
      </w:r>
    </w:p>
    <w:p w14:paraId="457B6F04">
      <w:pPr>
        <w:snapToGrid w:val="0"/>
        <w:spacing w:line="300" w:lineRule="auto"/>
        <w:ind w:firstLine="480" w:firstLineChars="200"/>
        <w:rPr>
          <w:rFonts w:ascii="仿宋" w:hAnsi="仿宋" w:eastAsia="仿宋"/>
          <w:color w:val="auto"/>
          <w:sz w:val="24"/>
          <w:szCs w:val="24"/>
        </w:rPr>
      </w:pPr>
      <w:r>
        <w:rPr>
          <w:rFonts w:hint="eastAsia" w:ascii="仿宋" w:hAnsi="仿宋" w:eastAsia="仿宋"/>
          <w:color w:val="auto"/>
          <w:sz w:val="24"/>
          <w:szCs w:val="24"/>
        </w:rPr>
        <w:t>18.4.5</w:t>
      </w:r>
      <w:r>
        <w:rPr>
          <w:rFonts w:ascii="仿宋" w:hAnsi="仿宋" w:eastAsia="仿宋"/>
          <w:color w:val="auto"/>
          <w:sz w:val="24"/>
          <w:szCs w:val="24"/>
        </w:rPr>
        <w:t>不同投标人的投标</w:t>
      </w:r>
      <w:r>
        <w:rPr>
          <w:rFonts w:hint="eastAsia" w:ascii="仿宋" w:hAnsi="仿宋" w:eastAsia="仿宋"/>
          <w:color w:val="auto"/>
          <w:sz w:val="24"/>
          <w:szCs w:val="24"/>
        </w:rPr>
        <w:t>文件</w:t>
      </w:r>
      <w:r>
        <w:rPr>
          <w:rFonts w:ascii="仿宋" w:hAnsi="仿宋" w:eastAsia="仿宋"/>
          <w:color w:val="auto"/>
          <w:sz w:val="24"/>
          <w:szCs w:val="24"/>
        </w:rPr>
        <w:t>相互混装，或在一个投标</w:t>
      </w:r>
      <w:r>
        <w:rPr>
          <w:rFonts w:hint="eastAsia" w:ascii="仿宋" w:hAnsi="仿宋" w:eastAsia="仿宋"/>
          <w:color w:val="auto"/>
          <w:sz w:val="24"/>
          <w:szCs w:val="24"/>
        </w:rPr>
        <w:t>人</w:t>
      </w:r>
      <w:r>
        <w:rPr>
          <w:rFonts w:ascii="仿宋" w:hAnsi="仿宋" w:eastAsia="仿宋"/>
          <w:color w:val="auto"/>
          <w:sz w:val="24"/>
          <w:szCs w:val="24"/>
        </w:rPr>
        <w:t>的投标</w:t>
      </w:r>
      <w:r>
        <w:rPr>
          <w:rFonts w:hint="eastAsia" w:ascii="仿宋" w:hAnsi="仿宋" w:eastAsia="仿宋"/>
          <w:color w:val="auto"/>
          <w:sz w:val="24"/>
          <w:szCs w:val="24"/>
        </w:rPr>
        <w:t>文件</w:t>
      </w:r>
      <w:r>
        <w:rPr>
          <w:rFonts w:ascii="仿宋" w:hAnsi="仿宋" w:eastAsia="仿宋"/>
          <w:color w:val="auto"/>
          <w:sz w:val="24"/>
          <w:szCs w:val="24"/>
        </w:rPr>
        <w:t>内遗留有其他投标</w:t>
      </w:r>
      <w:r>
        <w:rPr>
          <w:rFonts w:hint="eastAsia" w:ascii="仿宋" w:hAnsi="仿宋" w:eastAsia="仿宋"/>
          <w:color w:val="auto"/>
          <w:sz w:val="24"/>
          <w:szCs w:val="24"/>
        </w:rPr>
        <w:t>人</w:t>
      </w:r>
      <w:r>
        <w:rPr>
          <w:rFonts w:ascii="仿宋" w:hAnsi="仿宋" w:eastAsia="仿宋"/>
          <w:color w:val="auto"/>
          <w:sz w:val="24"/>
          <w:szCs w:val="24"/>
        </w:rPr>
        <w:t>的签名、盖章等不属于本投标</w:t>
      </w:r>
      <w:r>
        <w:rPr>
          <w:rFonts w:hint="eastAsia" w:ascii="仿宋" w:hAnsi="仿宋" w:eastAsia="仿宋"/>
          <w:color w:val="auto"/>
          <w:sz w:val="24"/>
          <w:szCs w:val="24"/>
        </w:rPr>
        <w:t>人</w:t>
      </w:r>
      <w:r>
        <w:rPr>
          <w:rFonts w:ascii="仿宋" w:hAnsi="仿宋" w:eastAsia="仿宋"/>
          <w:color w:val="auto"/>
          <w:sz w:val="24"/>
          <w:szCs w:val="24"/>
        </w:rPr>
        <w:t>参加投标必需的信息资料的；</w:t>
      </w:r>
    </w:p>
    <w:p w14:paraId="79FDFC1B">
      <w:pPr>
        <w:snapToGrid w:val="0"/>
        <w:spacing w:line="300" w:lineRule="auto"/>
        <w:ind w:firstLine="480" w:firstLineChars="200"/>
        <w:rPr>
          <w:rFonts w:ascii="仿宋" w:hAnsi="仿宋" w:eastAsia="仿宋"/>
          <w:color w:val="auto"/>
          <w:sz w:val="24"/>
          <w:szCs w:val="24"/>
        </w:rPr>
      </w:pPr>
      <w:r>
        <w:rPr>
          <w:rFonts w:hint="eastAsia" w:ascii="仿宋" w:hAnsi="仿宋" w:eastAsia="仿宋"/>
          <w:color w:val="auto"/>
          <w:sz w:val="24"/>
          <w:szCs w:val="24"/>
        </w:rPr>
        <w:t>18.4.6</w:t>
      </w:r>
      <w:r>
        <w:rPr>
          <w:rFonts w:ascii="仿宋" w:hAnsi="仿宋" w:eastAsia="仿宋"/>
          <w:color w:val="auto"/>
          <w:sz w:val="24"/>
          <w:szCs w:val="24"/>
        </w:rPr>
        <w:t>不同投标人的投标保证金从同一单位或者个人的账户转出；</w:t>
      </w:r>
    </w:p>
    <w:p w14:paraId="7B09B1A4">
      <w:pPr>
        <w:snapToGrid w:val="0"/>
        <w:spacing w:line="300" w:lineRule="auto"/>
        <w:ind w:firstLine="470" w:firstLineChars="196"/>
        <w:rPr>
          <w:rFonts w:ascii="仿宋" w:hAnsi="仿宋" w:eastAsia="仿宋"/>
          <w:b/>
          <w:color w:val="auto"/>
          <w:sz w:val="24"/>
          <w:szCs w:val="24"/>
        </w:rPr>
      </w:pPr>
      <w:r>
        <w:rPr>
          <w:rFonts w:hint="eastAsia" w:ascii="仿宋" w:hAnsi="仿宋" w:eastAsia="仿宋"/>
          <w:color w:val="auto"/>
          <w:sz w:val="24"/>
          <w:szCs w:val="24"/>
        </w:rPr>
        <w:t>18.4.7相关法律、法规、规章及其它规范性文件规定的串通行为</w:t>
      </w:r>
      <w:r>
        <w:rPr>
          <w:rFonts w:ascii="仿宋" w:hAnsi="仿宋" w:eastAsia="仿宋"/>
          <w:color w:val="auto"/>
          <w:sz w:val="24"/>
          <w:szCs w:val="24"/>
        </w:rPr>
        <w:t>。</w:t>
      </w:r>
    </w:p>
    <w:p w14:paraId="653C6BA7">
      <w:pPr>
        <w:spacing w:line="300" w:lineRule="auto"/>
        <w:ind w:firstLine="482" w:firstLineChars="200"/>
        <w:rPr>
          <w:rFonts w:ascii="仿宋" w:hAnsi="仿宋" w:eastAsia="仿宋"/>
          <w:b/>
          <w:bCs/>
          <w:sz w:val="24"/>
          <w:szCs w:val="24"/>
        </w:rPr>
      </w:pPr>
      <w:r>
        <w:rPr>
          <w:rFonts w:hint="eastAsia" w:ascii="仿宋" w:hAnsi="仿宋" w:eastAsia="仿宋"/>
          <w:b/>
          <w:sz w:val="24"/>
        </w:rPr>
        <w:t>18.5</w:t>
      </w:r>
      <w:r>
        <w:rPr>
          <w:rFonts w:ascii="仿宋" w:hAnsi="仿宋" w:eastAsia="仿宋"/>
          <w:b/>
          <w:sz w:val="24"/>
        </w:rPr>
        <w:t>符合招标文件明确规定的其他无效投标条款的。</w:t>
      </w:r>
    </w:p>
    <w:p w14:paraId="477D4117">
      <w:pPr>
        <w:keepNext w:val="0"/>
        <w:keepLines w:val="0"/>
        <w:pageBreakBefore w:val="0"/>
        <w:widowControl w:val="0"/>
        <w:kinsoku/>
        <w:wordWrap/>
        <w:overflowPunct/>
        <w:topLinePunct w:val="0"/>
        <w:autoSpaceDE w:val="0"/>
        <w:autoSpaceDN w:val="0"/>
        <w:bidi w:val="0"/>
        <w:adjustRightInd w:val="0"/>
        <w:snapToGrid w:val="0"/>
        <w:spacing w:before="120" w:after="120" w:line="420" w:lineRule="exact"/>
        <w:ind w:left="0" w:left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、开</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标</w:t>
      </w:r>
      <w:bookmarkEnd w:id="5"/>
    </w:p>
    <w:p w14:paraId="75E566E8">
      <w:pPr>
        <w:keepNext w:val="0"/>
        <w:keepLines w:val="0"/>
        <w:pageBreakBefore w:val="0"/>
        <w:widowControl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bCs/>
          <w:color w:val="auto"/>
          <w:sz w:val="24"/>
        </w:rPr>
        <w:t>19.</w:t>
      </w:r>
      <w:r>
        <w:rPr>
          <w:rFonts w:hint="eastAsia" w:ascii="仿宋" w:hAnsi="仿宋" w:eastAsia="仿宋" w:cs="仿宋"/>
          <w:b/>
          <w:color w:val="auto"/>
          <w:sz w:val="24"/>
        </w:rPr>
        <w:t>开标</w:t>
      </w:r>
    </w:p>
    <w:p w14:paraId="25833396">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19.1采购代理机构将在前附表规定的时间、地点进行开标。</w:t>
      </w:r>
    </w:p>
    <w:p w14:paraId="005D627D">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19.2供应商逾期提交（邮寄）投标文件的，事后不得对采购相关人员、开标过程和开标结果提出异议。</w:t>
      </w:r>
    </w:p>
    <w:p w14:paraId="6695167F">
      <w:pPr>
        <w:spacing w:line="300" w:lineRule="auto"/>
        <w:ind w:firstLine="480" w:firstLineChars="200"/>
        <w:rPr>
          <w:rFonts w:ascii="仿宋" w:hAnsi="仿宋" w:eastAsia="仿宋"/>
          <w:sz w:val="24"/>
        </w:rPr>
      </w:pPr>
      <w:r>
        <w:rPr>
          <w:rFonts w:hint="eastAsia" w:ascii="仿宋" w:hAnsi="仿宋" w:eastAsia="仿宋"/>
          <w:sz w:val="24"/>
        </w:rPr>
        <w:t>19.3开标会由</w:t>
      </w:r>
      <w:r>
        <w:rPr>
          <w:rFonts w:hint="eastAsia" w:ascii="仿宋" w:hAnsi="仿宋" w:eastAsia="仿宋"/>
          <w:color w:val="auto"/>
          <w:sz w:val="24"/>
        </w:rPr>
        <w:t>代理机构</w:t>
      </w:r>
      <w:r>
        <w:rPr>
          <w:rFonts w:hint="eastAsia" w:ascii="仿宋" w:hAnsi="仿宋" w:eastAsia="仿宋"/>
          <w:sz w:val="24"/>
        </w:rPr>
        <w:t>工作人员进行主持。</w:t>
      </w:r>
    </w:p>
    <w:p w14:paraId="4E32D200">
      <w:pPr>
        <w:spacing w:line="300" w:lineRule="auto"/>
        <w:ind w:firstLine="480" w:firstLineChars="200"/>
        <w:rPr>
          <w:rFonts w:ascii="仿宋" w:hAnsi="仿宋" w:eastAsia="仿宋"/>
          <w:sz w:val="24"/>
        </w:rPr>
      </w:pPr>
      <w:r>
        <w:rPr>
          <w:rFonts w:hint="eastAsia" w:ascii="仿宋" w:hAnsi="仿宋" w:eastAsia="仿宋"/>
          <w:sz w:val="24"/>
        </w:rPr>
        <w:t>19.4本项目开标采用先启封、评审资格文件和</w:t>
      </w:r>
      <w:r>
        <w:rPr>
          <w:rFonts w:hint="eastAsia" w:ascii="仿宋" w:hAnsi="仿宋" w:eastAsia="仿宋" w:cs="宋体"/>
          <w:sz w:val="24"/>
          <w:szCs w:val="24"/>
        </w:rPr>
        <w:t>商务</w:t>
      </w:r>
      <w:r>
        <w:rPr>
          <w:rFonts w:hint="eastAsia" w:ascii="仿宋" w:hAnsi="仿宋" w:eastAsia="仿宋"/>
          <w:sz w:val="24"/>
        </w:rPr>
        <w:t>技术文件，后启封、评审报价文件的方式进行。</w:t>
      </w:r>
    </w:p>
    <w:p w14:paraId="240D8FE6">
      <w:pPr>
        <w:keepNext w:val="0"/>
        <w:keepLines w:val="0"/>
        <w:pageBreakBefore w:val="0"/>
        <w:widowControl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20.开标程序</w:t>
      </w:r>
    </w:p>
    <w:p w14:paraId="41B9E9C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rPr>
      </w:pPr>
      <w:bookmarkStart w:id="6" w:name="_Toc125344508"/>
      <w:r>
        <w:rPr>
          <w:rFonts w:hint="eastAsia" w:ascii="仿宋" w:hAnsi="仿宋" w:eastAsia="仿宋" w:cs="仿宋"/>
          <w:color w:val="auto"/>
          <w:sz w:val="24"/>
        </w:rPr>
        <w:t>20.1主持人宣布开标大会开始。</w:t>
      </w:r>
    </w:p>
    <w:p w14:paraId="2FC1701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20.2主持人清点投标文件，宣读参与本项目投标的供应商名称。</w:t>
      </w:r>
    </w:p>
    <w:p w14:paraId="76123B57">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20.3主持人检查投标文件密封的完整性并签字确认。</w:t>
      </w:r>
    </w:p>
    <w:p w14:paraId="04C3645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20.4主持人统一启封</w:t>
      </w:r>
      <w:r>
        <w:rPr>
          <w:rFonts w:hint="eastAsia" w:ascii="仿宋" w:hAnsi="仿宋" w:eastAsia="仿宋"/>
          <w:sz w:val="24"/>
        </w:rPr>
        <w:t>资格文件和</w:t>
      </w:r>
      <w:r>
        <w:rPr>
          <w:rFonts w:hint="eastAsia" w:ascii="仿宋" w:hAnsi="仿宋" w:eastAsia="仿宋" w:cs="宋体"/>
          <w:sz w:val="24"/>
          <w:szCs w:val="24"/>
        </w:rPr>
        <w:t>商务</w:t>
      </w:r>
      <w:r>
        <w:rPr>
          <w:rFonts w:hint="eastAsia" w:ascii="仿宋" w:hAnsi="仿宋" w:eastAsia="仿宋"/>
          <w:sz w:val="24"/>
        </w:rPr>
        <w:t>技术文件</w:t>
      </w:r>
      <w:r>
        <w:rPr>
          <w:rFonts w:hint="eastAsia" w:ascii="仿宋" w:hAnsi="仿宋" w:eastAsia="仿宋" w:cs="仿宋"/>
          <w:color w:val="auto"/>
          <w:sz w:val="24"/>
        </w:rPr>
        <w:t>，将密封的报价文件现场集中封存保管等候启封。</w:t>
      </w:r>
    </w:p>
    <w:p w14:paraId="4551F8C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20.5工作人员将</w:t>
      </w:r>
      <w:r>
        <w:rPr>
          <w:rFonts w:hint="eastAsia" w:ascii="仿宋" w:hAnsi="仿宋" w:eastAsia="仿宋"/>
          <w:sz w:val="24"/>
        </w:rPr>
        <w:t>资格文件和</w:t>
      </w:r>
      <w:r>
        <w:rPr>
          <w:rFonts w:hint="eastAsia" w:ascii="仿宋" w:hAnsi="仿宋" w:eastAsia="仿宋" w:cs="宋体"/>
          <w:sz w:val="24"/>
          <w:szCs w:val="24"/>
        </w:rPr>
        <w:t>商务</w:t>
      </w:r>
      <w:r>
        <w:rPr>
          <w:rFonts w:hint="eastAsia" w:ascii="仿宋" w:hAnsi="仿宋" w:eastAsia="仿宋"/>
          <w:sz w:val="24"/>
        </w:rPr>
        <w:t>技术文件</w:t>
      </w:r>
      <w:r>
        <w:rPr>
          <w:rFonts w:hint="eastAsia" w:ascii="仿宋" w:hAnsi="仿宋" w:eastAsia="仿宋" w:cs="仿宋"/>
          <w:color w:val="auto"/>
          <w:sz w:val="24"/>
        </w:rPr>
        <w:t>送达评标室，交评标委员会评审。</w:t>
      </w:r>
    </w:p>
    <w:p w14:paraId="4D07182D">
      <w:pPr>
        <w:spacing w:line="300" w:lineRule="auto"/>
        <w:ind w:firstLine="480" w:firstLineChars="200"/>
        <w:rPr>
          <w:rFonts w:ascii="仿宋" w:hAnsi="仿宋" w:eastAsia="仿宋"/>
          <w:sz w:val="24"/>
        </w:rPr>
      </w:pPr>
      <w:r>
        <w:rPr>
          <w:rFonts w:hint="eastAsia" w:ascii="仿宋" w:hAnsi="仿宋" w:eastAsia="仿宋"/>
          <w:sz w:val="24"/>
        </w:rPr>
        <w:t>20.6</w:t>
      </w:r>
      <w:r>
        <w:rPr>
          <w:rFonts w:hint="eastAsia" w:ascii="仿宋" w:hAnsi="仿宋" w:eastAsia="仿宋"/>
          <w:color w:val="000000"/>
          <w:sz w:val="24"/>
        </w:rPr>
        <w:t>资格审查结束后，由主持人当场宣读资格审查结果（由于本项目采用不见面开标方式，对未通过资格审查的投标人，主持人将通过电子邮箱发送或电话告知其未通过的原因）。</w:t>
      </w:r>
    </w:p>
    <w:p w14:paraId="3FADFCE9">
      <w:pPr>
        <w:spacing w:line="300" w:lineRule="auto"/>
        <w:ind w:firstLine="480" w:firstLineChars="200"/>
        <w:rPr>
          <w:rFonts w:ascii="仿宋" w:hAnsi="仿宋" w:eastAsia="仿宋"/>
          <w:sz w:val="24"/>
        </w:rPr>
      </w:pPr>
      <w:r>
        <w:rPr>
          <w:rFonts w:hint="eastAsia" w:ascii="仿宋" w:hAnsi="仿宋" w:eastAsia="仿宋"/>
          <w:sz w:val="24"/>
        </w:rPr>
        <w:t>20.7商务技术文件评审结束后，由主持人当场宣读有效投标人的商务技术评审结果</w:t>
      </w:r>
      <w:r>
        <w:rPr>
          <w:rFonts w:hint="eastAsia" w:ascii="仿宋" w:hAnsi="仿宋" w:eastAsia="仿宋"/>
          <w:color w:val="auto"/>
          <w:sz w:val="24"/>
        </w:rPr>
        <w:t>（由于本项目采用不见面开标方式，因此主持人将通过电子邮箱发送或电话告知评审无效投标人名称及理由）</w:t>
      </w:r>
      <w:r>
        <w:rPr>
          <w:rFonts w:hint="eastAsia" w:ascii="仿宋" w:hAnsi="仿宋" w:eastAsia="仿宋"/>
          <w:sz w:val="24"/>
        </w:rPr>
        <w:t>。</w:t>
      </w:r>
    </w:p>
    <w:p w14:paraId="300A98DF">
      <w:pPr>
        <w:spacing w:line="300" w:lineRule="auto"/>
        <w:ind w:firstLine="480" w:firstLineChars="200"/>
        <w:rPr>
          <w:rFonts w:ascii="仿宋" w:hAnsi="仿宋" w:eastAsia="仿宋"/>
          <w:sz w:val="24"/>
        </w:rPr>
      </w:pPr>
      <w:r>
        <w:rPr>
          <w:rFonts w:hint="eastAsia" w:ascii="仿宋" w:hAnsi="仿宋" w:eastAsia="仿宋"/>
          <w:sz w:val="24"/>
        </w:rPr>
        <w:t>20.8主持人统一启封报价文件，同时当场宣读开标一览表中的投标报价。</w:t>
      </w:r>
    </w:p>
    <w:p w14:paraId="6E0E2767">
      <w:pPr>
        <w:spacing w:line="300" w:lineRule="auto"/>
        <w:ind w:firstLine="480" w:firstLineChars="200"/>
        <w:rPr>
          <w:rFonts w:ascii="仿宋" w:hAnsi="仿宋" w:eastAsia="仿宋"/>
          <w:sz w:val="24"/>
        </w:rPr>
      </w:pPr>
      <w:r>
        <w:rPr>
          <w:rFonts w:hint="eastAsia" w:ascii="仿宋" w:hAnsi="仿宋" w:eastAsia="仿宋"/>
          <w:sz w:val="24"/>
        </w:rPr>
        <w:t>20.9工作人员将报价文件送达评标室，</w:t>
      </w:r>
      <w:r>
        <w:rPr>
          <w:rFonts w:hint="eastAsia" w:ascii="仿宋" w:hAnsi="仿宋" w:eastAsia="仿宋"/>
          <w:color w:val="000000"/>
          <w:sz w:val="24"/>
        </w:rPr>
        <w:t>评标委员会对商务技术文件评审有效的投标人进行投标报价评审。</w:t>
      </w:r>
    </w:p>
    <w:p w14:paraId="1027D755">
      <w:pPr>
        <w:spacing w:line="300" w:lineRule="auto"/>
        <w:ind w:firstLine="480" w:firstLineChars="200"/>
        <w:rPr>
          <w:rFonts w:ascii="仿宋" w:hAnsi="仿宋" w:eastAsia="仿宋"/>
          <w:sz w:val="24"/>
        </w:rPr>
      </w:pPr>
      <w:r>
        <w:rPr>
          <w:rFonts w:hint="eastAsia" w:ascii="仿宋" w:hAnsi="仿宋" w:eastAsia="仿宋"/>
          <w:sz w:val="24"/>
        </w:rPr>
        <w:t>20.10评标委员会汇总商务技术分、报价分，根据得分排序确定中标候选人。</w:t>
      </w:r>
    </w:p>
    <w:p w14:paraId="5C3AB5AA">
      <w:pPr>
        <w:spacing w:line="300" w:lineRule="auto"/>
        <w:ind w:firstLine="480" w:firstLineChars="200"/>
        <w:rPr>
          <w:rFonts w:ascii="仿宋" w:hAnsi="仿宋" w:eastAsia="仿宋"/>
          <w:sz w:val="24"/>
        </w:rPr>
      </w:pPr>
      <w:r>
        <w:rPr>
          <w:rFonts w:hint="eastAsia" w:ascii="仿宋" w:hAnsi="仿宋" w:eastAsia="仿宋"/>
          <w:sz w:val="24"/>
        </w:rPr>
        <w:t>20.11主持人向投标单位公布评标结果</w:t>
      </w:r>
      <w:r>
        <w:rPr>
          <w:rFonts w:hint="eastAsia" w:ascii="仿宋" w:hAnsi="仿宋" w:eastAsia="仿宋"/>
          <w:color w:val="auto"/>
          <w:sz w:val="24"/>
        </w:rPr>
        <w:t>（由于本项目采用不见面开标方式，因此主持人将通过电子邮箱发送或电话告知评审结果的方式进行公布）</w:t>
      </w:r>
      <w:r>
        <w:rPr>
          <w:rFonts w:hint="eastAsia" w:ascii="仿宋" w:hAnsi="仿宋" w:eastAsia="仿宋"/>
          <w:sz w:val="24"/>
        </w:rPr>
        <w:t>。</w:t>
      </w:r>
    </w:p>
    <w:p w14:paraId="518E1AFE">
      <w:pPr>
        <w:spacing w:line="300" w:lineRule="auto"/>
        <w:ind w:firstLine="480" w:firstLineChars="200"/>
        <w:rPr>
          <w:rFonts w:ascii="仿宋" w:hAnsi="仿宋" w:eastAsia="仿宋"/>
          <w:sz w:val="24"/>
        </w:rPr>
      </w:pPr>
      <w:r>
        <w:rPr>
          <w:rFonts w:hint="eastAsia" w:ascii="仿宋" w:hAnsi="仿宋" w:eastAsia="仿宋"/>
          <w:sz w:val="24"/>
        </w:rPr>
        <w:t>20.12</w:t>
      </w:r>
      <w:r>
        <w:rPr>
          <w:rFonts w:ascii="仿宋" w:hAnsi="仿宋" w:eastAsia="仿宋"/>
          <w:sz w:val="24"/>
        </w:rPr>
        <w:t>开标会议结束。</w:t>
      </w:r>
    </w:p>
    <w:p w14:paraId="7EDEB718">
      <w:pPr>
        <w:keepNext w:val="0"/>
        <w:keepLines w:val="0"/>
        <w:pageBreakBefore w:val="0"/>
        <w:widowControl w:val="0"/>
        <w:kinsoku/>
        <w:wordWrap/>
        <w:overflowPunct/>
        <w:topLinePunct w:val="0"/>
        <w:autoSpaceDE w:val="0"/>
        <w:autoSpaceDN w:val="0"/>
        <w:bidi w:val="0"/>
        <w:adjustRightInd w:val="0"/>
        <w:snapToGrid w:val="0"/>
        <w:spacing w:before="120" w:after="120" w:line="420" w:lineRule="exact"/>
        <w:ind w:left="0" w:left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、评</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标</w:t>
      </w:r>
      <w:bookmarkEnd w:id="6"/>
    </w:p>
    <w:p w14:paraId="1BAA9DA6">
      <w:pPr>
        <w:keepNext w:val="0"/>
        <w:keepLines w:val="0"/>
        <w:pageBreakBefore w:val="0"/>
        <w:widowControl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21.组建评标委员会</w:t>
      </w:r>
    </w:p>
    <w:p w14:paraId="5F2F7280">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评标委员会按照有关规定组建。</w:t>
      </w:r>
    </w:p>
    <w:p w14:paraId="104382C7">
      <w:pPr>
        <w:keepNext w:val="0"/>
        <w:keepLines w:val="0"/>
        <w:pageBreakBefore w:val="0"/>
        <w:widowControl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22.评标原则</w:t>
      </w:r>
    </w:p>
    <w:p w14:paraId="0A41926E">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6C883D35">
      <w:pPr>
        <w:keepNext w:val="0"/>
        <w:keepLines w:val="0"/>
        <w:pageBreakBefore w:val="0"/>
        <w:widowControl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23.评标程序</w:t>
      </w:r>
    </w:p>
    <w:p w14:paraId="0C6B6B1E">
      <w:pPr>
        <w:keepNext w:val="0"/>
        <w:keepLines w:val="0"/>
        <w:pageBreakBefore w:val="0"/>
        <w:widowControl w:val="0"/>
        <w:kinsoku/>
        <w:wordWrap/>
        <w:overflowPunct/>
        <w:topLinePunct w:val="0"/>
        <w:bidi w:val="0"/>
        <w:adjustRightInd w:val="0"/>
        <w:snapToGrid w:val="0"/>
        <w:spacing w:line="420" w:lineRule="exact"/>
        <w:ind w:left="0" w:leftChars="0" w:firstLine="472" w:firstLineChars="196"/>
        <w:textAlignment w:val="auto"/>
        <w:rPr>
          <w:rFonts w:hint="eastAsia" w:ascii="仿宋" w:hAnsi="仿宋" w:eastAsia="仿宋" w:cs="仿宋"/>
          <w:b/>
          <w:bCs/>
          <w:color w:val="auto"/>
          <w:sz w:val="24"/>
          <w:szCs w:val="20"/>
        </w:rPr>
      </w:pPr>
      <w:r>
        <w:rPr>
          <w:rFonts w:hint="eastAsia" w:ascii="仿宋" w:hAnsi="仿宋" w:eastAsia="仿宋" w:cs="仿宋"/>
          <w:b/>
          <w:bCs/>
          <w:color w:val="auto"/>
          <w:sz w:val="24"/>
        </w:rPr>
        <w:t>23.1形式审查</w:t>
      </w:r>
    </w:p>
    <w:p w14:paraId="761E5D82">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评标委员会对投标人的资格和投标文件的完整性、合法性等进行审查。</w:t>
      </w:r>
    </w:p>
    <w:p w14:paraId="6CD860D2">
      <w:pPr>
        <w:keepNext w:val="0"/>
        <w:keepLines w:val="0"/>
        <w:pageBreakBefore w:val="0"/>
        <w:widowControl w:val="0"/>
        <w:kinsoku/>
        <w:wordWrap/>
        <w:overflowPunct/>
        <w:topLinePunct w:val="0"/>
        <w:bidi w:val="0"/>
        <w:adjustRightInd w:val="0"/>
        <w:snapToGrid w:val="0"/>
        <w:spacing w:line="420" w:lineRule="exact"/>
        <w:ind w:left="0" w:leftChars="0" w:firstLine="472" w:firstLineChars="196"/>
        <w:textAlignment w:val="auto"/>
        <w:rPr>
          <w:rFonts w:hint="eastAsia" w:ascii="仿宋" w:hAnsi="仿宋" w:eastAsia="仿宋" w:cs="仿宋"/>
          <w:b/>
          <w:bCs/>
          <w:color w:val="auto"/>
          <w:sz w:val="24"/>
          <w:szCs w:val="20"/>
        </w:rPr>
      </w:pPr>
      <w:r>
        <w:rPr>
          <w:rFonts w:hint="eastAsia" w:ascii="仿宋" w:hAnsi="仿宋" w:eastAsia="仿宋" w:cs="仿宋"/>
          <w:b/>
          <w:bCs/>
          <w:color w:val="auto"/>
          <w:sz w:val="24"/>
        </w:rPr>
        <w:t>23.2实质审查与比较</w:t>
      </w:r>
    </w:p>
    <w:p w14:paraId="4DF09A23">
      <w:pPr>
        <w:pStyle w:val="38"/>
        <w:spacing w:line="300" w:lineRule="auto"/>
        <w:ind w:firstLine="480" w:firstLineChars="200"/>
        <w:rPr>
          <w:rFonts w:ascii="仿宋" w:hAnsi="仿宋" w:eastAsia="仿宋" w:cs="Times New Roman"/>
          <w:sz w:val="24"/>
        </w:rPr>
      </w:pPr>
      <w:r>
        <w:rPr>
          <w:rFonts w:hint="eastAsia" w:ascii="仿宋" w:hAnsi="仿宋" w:eastAsia="仿宋" w:cs="Times New Roman"/>
          <w:sz w:val="24"/>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14:paraId="196C9533">
      <w:pPr>
        <w:pStyle w:val="38"/>
        <w:spacing w:line="300" w:lineRule="auto"/>
        <w:ind w:firstLine="480" w:firstLineChars="200"/>
        <w:rPr>
          <w:rFonts w:ascii="仿宋" w:hAnsi="仿宋" w:eastAsia="仿宋" w:cs="Times New Roman"/>
          <w:sz w:val="24"/>
        </w:rPr>
      </w:pPr>
      <w:r>
        <w:rPr>
          <w:rFonts w:hint="eastAsia" w:ascii="仿宋" w:hAnsi="仿宋" w:eastAsia="仿宋" w:cs="Times New Roman"/>
          <w:sz w:val="24"/>
        </w:rPr>
        <w:t>23.2.2</w:t>
      </w:r>
      <w:r>
        <w:rPr>
          <w:rFonts w:ascii="仿宋" w:hAnsi="仿宋" w:eastAsia="仿宋" w:cs="Times New Roman"/>
          <w:sz w:val="24"/>
        </w:rPr>
        <w:t>评标委员会将根据投标人的投标文件进行审查、核对,如有疑问,将对投标人进行询标,投标人要向评标委员会澄清有关问题,并最终以书面形式进行答复。</w:t>
      </w:r>
      <w:r>
        <w:rPr>
          <w:rFonts w:hint="eastAsia" w:ascii="仿宋" w:hAnsi="仿宋" w:eastAsia="仿宋" w:cs="Times New Roman"/>
          <w:sz w:val="24"/>
        </w:rPr>
        <w:t>投标人代表未到场或者拒绝澄清或者澄清的内容改变了投标文件的实质性内容的，评标委员会有权对该投标文件作出不利于投标人的评判。</w:t>
      </w:r>
    </w:p>
    <w:p w14:paraId="0E8D4C18">
      <w:pPr>
        <w:pStyle w:val="38"/>
        <w:spacing w:line="300" w:lineRule="auto"/>
        <w:ind w:firstLine="480" w:firstLineChars="200"/>
        <w:rPr>
          <w:rFonts w:ascii="仿宋" w:hAnsi="仿宋" w:eastAsia="仿宋" w:cs="Times New Roman"/>
          <w:sz w:val="24"/>
        </w:rPr>
      </w:pPr>
      <w:r>
        <w:rPr>
          <w:rFonts w:hint="eastAsia" w:ascii="仿宋" w:hAnsi="仿宋" w:eastAsia="仿宋" w:cs="Times New Roman"/>
          <w:sz w:val="24"/>
        </w:rPr>
        <w:t>23.2.3如果投标文件实质不响应招标文件的各项要求，评标委员会将予以拒绝，并且不允许投标人通过修改或撤销其不符合要求的差异或保留，使之成为具有响应性的投标。</w:t>
      </w:r>
    </w:p>
    <w:p w14:paraId="199236DA">
      <w:pPr>
        <w:pStyle w:val="38"/>
        <w:spacing w:line="300" w:lineRule="auto"/>
        <w:ind w:firstLine="480" w:firstLineChars="200"/>
        <w:rPr>
          <w:rFonts w:ascii="仿宋" w:hAnsi="仿宋" w:eastAsia="仿宋" w:cs="Times New Roman"/>
          <w:sz w:val="24"/>
        </w:rPr>
      </w:pPr>
      <w:r>
        <w:rPr>
          <w:rFonts w:hint="eastAsia" w:ascii="仿宋" w:hAnsi="仿宋" w:eastAsia="仿宋" w:cs="Times New Roman"/>
          <w:sz w:val="24"/>
        </w:rPr>
        <w:t>23.2.4</w:t>
      </w:r>
      <w:r>
        <w:rPr>
          <w:rFonts w:ascii="仿宋" w:hAnsi="仿宋" w:eastAsia="仿宋" w:cs="Times New Roman"/>
          <w:sz w:val="24"/>
        </w:rPr>
        <w:t>各投标人的商务技术得分为所有评委的有效评分的算术平均数。</w:t>
      </w:r>
    </w:p>
    <w:p w14:paraId="23A54C4F">
      <w:pPr>
        <w:pStyle w:val="38"/>
        <w:spacing w:line="300" w:lineRule="auto"/>
        <w:ind w:firstLine="480" w:firstLineChars="200"/>
        <w:rPr>
          <w:rFonts w:ascii="仿宋" w:hAnsi="仿宋" w:eastAsia="仿宋" w:cs="Times New Roman"/>
          <w:sz w:val="24"/>
        </w:rPr>
      </w:pPr>
      <w:r>
        <w:rPr>
          <w:rFonts w:hint="eastAsia" w:ascii="仿宋" w:hAnsi="仿宋" w:eastAsia="仿宋" w:cs="Times New Roman"/>
          <w:sz w:val="24"/>
        </w:rPr>
        <w:t>23.2.5</w:t>
      </w:r>
      <w:r>
        <w:rPr>
          <w:rFonts w:ascii="仿宋" w:hAnsi="仿宋" w:eastAsia="仿宋" w:cs="Times New Roman"/>
          <w:sz w:val="24"/>
        </w:rPr>
        <w:t>评标委员会完成评标后,评委对各部分得分汇总,</w:t>
      </w:r>
      <w:r>
        <w:rPr>
          <w:rFonts w:hint="eastAsia" w:ascii="仿宋" w:hAnsi="仿宋" w:eastAsia="仿宋" w:cs="Times New Roman"/>
          <w:sz w:val="24"/>
        </w:rPr>
        <w:t>计算</w:t>
      </w:r>
      <w:r>
        <w:rPr>
          <w:rFonts w:ascii="仿宋" w:hAnsi="仿宋" w:eastAsia="仿宋" w:cs="Times New Roman"/>
          <w:sz w:val="24"/>
        </w:rPr>
        <w:t>出本项目</w:t>
      </w:r>
      <w:r>
        <w:rPr>
          <w:rFonts w:hint="eastAsia" w:ascii="仿宋" w:hAnsi="仿宋" w:eastAsia="仿宋" w:cs="Times New Roman"/>
          <w:sz w:val="24"/>
        </w:rPr>
        <w:t>最终得分</w:t>
      </w:r>
      <w:r>
        <w:rPr>
          <w:rFonts w:ascii="仿宋" w:hAnsi="仿宋" w:eastAsia="仿宋" w:cs="Times New Roman"/>
          <w:sz w:val="24"/>
        </w:rPr>
        <w:t>。评标委员会按评标原则推荐中标候选人，同时起草评标报告。</w:t>
      </w:r>
    </w:p>
    <w:p w14:paraId="4AB540C1">
      <w:pPr>
        <w:pStyle w:val="38"/>
        <w:spacing w:line="300" w:lineRule="auto"/>
        <w:ind w:firstLine="480" w:firstLineChars="200"/>
        <w:rPr>
          <w:rFonts w:ascii="仿宋" w:hAnsi="仿宋" w:eastAsia="仿宋" w:cs="Times New Roman"/>
          <w:sz w:val="24"/>
        </w:rPr>
      </w:pPr>
      <w:r>
        <w:rPr>
          <w:rFonts w:hint="eastAsia" w:ascii="仿宋" w:hAnsi="仿宋" w:eastAsia="仿宋" w:cs="Times New Roman"/>
          <w:sz w:val="24"/>
        </w:rPr>
        <w:t>23.2.6评标委员会成员对需要共同认定的事项存在争议的，应当按照少数服从多数的原则作出结论。持不同意见的评标委员会成员应当在评标报告上签署不同意见及理由，否则视为同意评标报告。</w:t>
      </w:r>
    </w:p>
    <w:p w14:paraId="6C285839">
      <w:pPr>
        <w:keepNext w:val="0"/>
        <w:keepLines w:val="0"/>
        <w:pageBreakBefore w:val="0"/>
        <w:widowControl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24.投标文件的澄清</w:t>
      </w:r>
    </w:p>
    <w:p w14:paraId="5BD340FA">
      <w:pPr>
        <w:pStyle w:val="38"/>
        <w:keepNext w:val="0"/>
        <w:keepLines w:val="0"/>
        <w:pageBreakBefore w:val="0"/>
        <w:widowControl w:val="0"/>
        <w:kinsoku/>
        <w:wordWrap/>
        <w:overflowPunct/>
        <w:topLinePunct w:val="0"/>
        <w:bidi w:val="0"/>
        <w:spacing w:line="420" w:lineRule="exact"/>
        <w:ind w:firstLine="480" w:firstLineChars="200"/>
        <w:textAlignment w:val="auto"/>
        <w:rPr>
          <w:rFonts w:ascii="仿宋" w:hAnsi="仿宋" w:eastAsia="仿宋" w:cs="Times New Roman"/>
          <w:sz w:val="24"/>
        </w:rPr>
      </w:pPr>
      <w:r>
        <w:rPr>
          <w:rFonts w:hint="eastAsia" w:ascii="仿宋" w:hAnsi="仿宋" w:eastAsia="仿宋" w:cs="Times New Roman"/>
          <w:sz w:val="24"/>
        </w:rPr>
        <w:t>24.1对投标文件中含义不明确、同类问题表述不一致或者有明显文字错误的内容，评标委员会可以要求投标人作出必要的澄清、说明或者纠正。投标人的澄清、说明或者补正应当采用书面形式，由其授权代表签字或盖章确认，并不得超出投标文件的范围或者改变投标文件的实质性内容。但属于评标委员会在评标中发现的计算错误并进行核实的修改不在此列。投标人的澄清文件是其投标文件的组成部分。</w:t>
      </w:r>
    </w:p>
    <w:p w14:paraId="4C7B9187">
      <w:pPr>
        <w:pStyle w:val="38"/>
        <w:keepNext w:val="0"/>
        <w:keepLines w:val="0"/>
        <w:pageBreakBefore w:val="0"/>
        <w:widowControl w:val="0"/>
        <w:kinsoku/>
        <w:wordWrap/>
        <w:overflowPunct/>
        <w:topLinePunct w:val="0"/>
        <w:bidi w:val="0"/>
        <w:spacing w:line="420" w:lineRule="exact"/>
        <w:ind w:firstLine="480" w:firstLineChars="200"/>
        <w:textAlignment w:val="auto"/>
        <w:rPr>
          <w:rFonts w:ascii="仿宋" w:hAnsi="仿宋" w:eastAsia="仿宋" w:cs="Times New Roman"/>
          <w:sz w:val="24"/>
        </w:rPr>
      </w:pPr>
      <w:r>
        <w:rPr>
          <w:rFonts w:hint="eastAsia" w:ascii="仿宋" w:hAnsi="仿宋" w:eastAsia="仿宋" w:cs="Times New Roman"/>
          <w:sz w:val="24"/>
        </w:rPr>
        <w:t>24.2评标委员会认为投标人的报价明显低于其他通过符合性审查投标人的报价，有可能影响产品质量或者不能诚信履约的情况，评标委员会有权通知该投标人限期内提供书面说明进行解释，必要时提交相关证明材料。如投标人未在规定期限内做出解释，或所作解释不能证明其报价合理性的，经评标委员会取得一致意见后，应当将其作为无效投标处理。</w:t>
      </w:r>
    </w:p>
    <w:p w14:paraId="4C26F348">
      <w:pPr>
        <w:pStyle w:val="38"/>
        <w:keepNext w:val="0"/>
        <w:keepLines w:val="0"/>
        <w:pageBreakBefore w:val="0"/>
        <w:widowControl w:val="0"/>
        <w:kinsoku/>
        <w:wordWrap/>
        <w:overflowPunct/>
        <w:topLinePunct w:val="0"/>
        <w:bidi w:val="0"/>
        <w:spacing w:line="420" w:lineRule="exact"/>
        <w:ind w:left="0" w:leftChars="0" w:firstLine="480" w:firstLineChars="200"/>
        <w:textAlignment w:val="auto"/>
        <w:rPr>
          <w:rFonts w:ascii="仿宋" w:hAnsi="仿宋" w:eastAsia="仿宋" w:cs="Times New Roman"/>
          <w:sz w:val="24"/>
        </w:rPr>
      </w:pPr>
      <w:r>
        <w:rPr>
          <w:rFonts w:hint="eastAsia" w:ascii="仿宋" w:hAnsi="仿宋" w:eastAsia="仿宋" w:cs="Times New Roman"/>
          <w:sz w:val="24"/>
        </w:rPr>
        <w:t>（注：本项目澄清说明采用扫描件形式发送至电子邮箱（邮箱：</w:t>
      </w:r>
      <w:r>
        <w:rPr>
          <w:rFonts w:hint="eastAsia" w:ascii="仿宋" w:hAnsi="仿宋" w:eastAsia="仿宋" w:cs="Times New Roman"/>
          <w:sz w:val="24"/>
          <w:lang w:val="en-US" w:eastAsia="zh-CN"/>
        </w:rPr>
        <w:t>2028562254</w:t>
      </w:r>
      <w:r>
        <w:rPr>
          <w:rFonts w:ascii="仿宋" w:hAnsi="仿宋" w:eastAsia="仿宋" w:cs="Times New Roman"/>
          <w:sz w:val="24"/>
        </w:rPr>
        <w:t>@qq.com</w:t>
      </w:r>
      <w:r>
        <w:rPr>
          <w:rFonts w:hint="eastAsia" w:ascii="仿宋" w:hAnsi="仿宋" w:eastAsia="仿宋" w:cs="Times New Roman"/>
          <w:sz w:val="24"/>
        </w:rPr>
        <w:t>），书面原件采用EMS、顺丰邮寄或现场提交方式在中标公示期间送达至</w:t>
      </w:r>
      <w:r>
        <w:rPr>
          <w:rFonts w:hint="eastAsia" w:ascii="仿宋" w:hAnsi="仿宋" w:eastAsia="仿宋" w:cs="Times New Roman"/>
          <w:sz w:val="24"/>
          <w:lang w:val="en-US" w:eastAsia="zh-CN"/>
        </w:rPr>
        <w:t>诸暨市宸佳工程管理</w:t>
      </w:r>
      <w:r>
        <w:rPr>
          <w:rFonts w:hint="eastAsia" w:ascii="仿宋" w:hAnsi="仿宋" w:eastAsia="仿宋" w:cs="Times New Roman"/>
          <w:sz w:val="24"/>
        </w:rPr>
        <w:t>有限公司。）</w:t>
      </w:r>
    </w:p>
    <w:p w14:paraId="1CC67EFB">
      <w:pPr>
        <w:pStyle w:val="26"/>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25.错误修正</w:t>
      </w:r>
    </w:p>
    <w:p w14:paraId="33CC62A0">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投标文件报价出现前后不一致的，按照下列规定修正：</w:t>
      </w:r>
    </w:p>
    <w:p w14:paraId="0E374FCC">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25.1投标文件中开标一览表（报价表）内容与投标文件中相应内容不一致的，以开标一览表（报价表）为准。</w:t>
      </w:r>
    </w:p>
    <w:p w14:paraId="61DE294E">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25.2大写金额和小写金额不一致的，以大写金额为准。</w:t>
      </w:r>
    </w:p>
    <w:p w14:paraId="38DE4823">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25.3单价金额小数点或者百分比有明显错位的，以开标一览表的总价为准，并修改单价。</w:t>
      </w:r>
    </w:p>
    <w:p w14:paraId="66222064">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25.4总价金额与按单价汇总金额不一致的，以单价金额计算结果为准。</w:t>
      </w:r>
    </w:p>
    <w:p w14:paraId="37EAAEE6">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同时出现两种以上不一致的，按照上述规定的顺序修正。</w:t>
      </w:r>
    </w:p>
    <w:p w14:paraId="570EE7A6">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45CD9090">
      <w:pPr>
        <w:pStyle w:val="38"/>
        <w:keepNext w:val="0"/>
        <w:keepLines w:val="0"/>
        <w:pageBreakBefore w:val="0"/>
        <w:widowControl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26.评标办法。</w:t>
      </w:r>
    </w:p>
    <w:p w14:paraId="252960A8">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本项目评标办法是综合评分法，具体评标内容及评分标准等详见《第三章：评标办法及评分标准》。</w:t>
      </w:r>
    </w:p>
    <w:p w14:paraId="2CD20020">
      <w:pPr>
        <w:keepNext w:val="0"/>
        <w:keepLines w:val="0"/>
        <w:pageBreakBefore w:val="0"/>
        <w:widowControl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27.</w:t>
      </w:r>
      <w:r>
        <w:rPr>
          <w:rFonts w:hint="eastAsia" w:ascii="仿宋" w:hAnsi="仿宋" w:eastAsia="仿宋" w:cs="仿宋"/>
          <w:b/>
          <w:bCs/>
          <w:color w:val="auto"/>
          <w:sz w:val="24"/>
        </w:rPr>
        <w:t>评标过程的保密</w:t>
      </w:r>
    </w:p>
    <w:p w14:paraId="36EE5FCE">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27.1开标后，直到宣布授予中标人合同为止，凡属于审查、澄清、评价和比较投标文件的有关资料和授予合同的信息，招标人都不应向投标人或与该过程无关的其他人员泄露。</w:t>
      </w:r>
    </w:p>
    <w:p w14:paraId="45A9824B">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27.2任何单位和个人都不得干扰、影响评标活动的正常进行。投标人在评标过程中所进行的试图影响评标结果的一切不符合法律或招标规定的活动，都可能导致其被取消投标资格，并由其承担相应的法律责任。</w:t>
      </w:r>
    </w:p>
    <w:p w14:paraId="5A6ABFA6">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27.3中标人确定后，招标人不对未中标人就评标过程以及未能中标原因作出任何解释。未中标人不得向评标委员会或其他有关人员索问评标过程的情况和材料。</w:t>
      </w:r>
    </w:p>
    <w:p w14:paraId="32F086C1">
      <w:pPr>
        <w:keepNext w:val="0"/>
        <w:keepLines w:val="0"/>
        <w:pageBreakBefore w:val="0"/>
        <w:widowControl w:val="0"/>
        <w:kinsoku/>
        <w:wordWrap/>
        <w:overflowPunct/>
        <w:topLinePunct w:val="0"/>
        <w:autoSpaceDE w:val="0"/>
        <w:autoSpaceDN w:val="0"/>
        <w:bidi w:val="0"/>
        <w:adjustRightInd w:val="0"/>
        <w:snapToGrid w:val="0"/>
        <w:spacing w:before="120" w:after="120" w:line="420" w:lineRule="exact"/>
        <w:ind w:left="0" w:leftChars="0"/>
        <w:jc w:val="center"/>
        <w:textAlignment w:val="auto"/>
        <w:rPr>
          <w:rFonts w:hint="eastAsia" w:ascii="仿宋" w:hAnsi="仿宋" w:eastAsia="仿宋" w:cs="仿宋"/>
          <w:b/>
          <w:color w:val="auto"/>
          <w:sz w:val="28"/>
          <w:szCs w:val="28"/>
        </w:rPr>
      </w:pPr>
      <w:bookmarkStart w:id="7" w:name="_Toc125344509"/>
      <w:r>
        <w:rPr>
          <w:rFonts w:hint="eastAsia" w:ascii="仿宋" w:hAnsi="仿宋" w:eastAsia="仿宋" w:cs="仿宋"/>
          <w:b/>
          <w:color w:val="auto"/>
          <w:sz w:val="28"/>
          <w:szCs w:val="28"/>
          <w:lang w:val="en-US" w:eastAsia="zh-CN"/>
        </w:rPr>
        <w:t>六</w:t>
      </w:r>
      <w:r>
        <w:rPr>
          <w:rFonts w:hint="eastAsia" w:ascii="仿宋" w:hAnsi="仿宋" w:eastAsia="仿宋" w:cs="仿宋"/>
          <w:b/>
          <w:color w:val="auto"/>
          <w:sz w:val="28"/>
          <w:szCs w:val="28"/>
        </w:rPr>
        <w:t>、</w:t>
      </w:r>
      <w:bookmarkEnd w:id="7"/>
      <w:r>
        <w:rPr>
          <w:rFonts w:hint="eastAsia" w:ascii="仿宋" w:hAnsi="仿宋" w:eastAsia="仿宋" w:cs="仿宋"/>
          <w:b/>
          <w:color w:val="auto"/>
          <w:sz w:val="28"/>
          <w:szCs w:val="28"/>
        </w:rPr>
        <w:t>定</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标</w:t>
      </w:r>
    </w:p>
    <w:p w14:paraId="27A86B5B">
      <w:pPr>
        <w:pStyle w:val="38"/>
        <w:keepNext w:val="0"/>
        <w:keepLines w:val="0"/>
        <w:pageBreakBefore w:val="0"/>
        <w:widowControl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28.确定中标人。本项目由采购人确定中标人。</w:t>
      </w:r>
    </w:p>
    <w:p w14:paraId="7AE455EE">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.1中标结果实行中标公示制度，接受社会监督。招标人应当在发布招标公告的网站上和信息公告栏上予以公示，公示期限为三个工作日。</w:t>
      </w:r>
    </w:p>
    <w:p w14:paraId="5DF5E4E5">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28.2第一名中标候选人无正当理由放弃中标成交或被取消中标资格的，除其投标保证金不予退还外，同时上</w:t>
      </w:r>
      <w:r>
        <w:rPr>
          <w:rFonts w:hint="eastAsia" w:ascii="仿宋" w:hAnsi="仿宋" w:eastAsia="仿宋" w:cs="仿宋"/>
          <w:color w:val="auto"/>
          <w:sz w:val="24"/>
          <w:highlight w:val="none"/>
          <w:lang w:eastAsia="zh-CN"/>
        </w:rPr>
        <w:t>报</w:t>
      </w:r>
      <w:r>
        <w:rPr>
          <w:rFonts w:hint="eastAsia" w:ascii="仿宋" w:hAnsi="仿宋" w:eastAsia="仿宋" w:cs="仿宋"/>
          <w:color w:val="auto"/>
          <w:sz w:val="24"/>
          <w:highlight w:val="none"/>
          <w:lang w:val="en-US" w:eastAsia="zh-CN"/>
        </w:rPr>
        <w:t>店口镇人民政府</w:t>
      </w:r>
      <w:r>
        <w:rPr>
          <w:rFonts w:hint="eastAsia" w:ascii="仿宋" w:hAnsi="仿宋" w:eastAsia="仿宋" w:cs="仿宋"/>
          <w:color w:val="auto"/>
          <w:sz w:val="24"/>
          <w:highlight w:val="none"/>
          <w:lang w:eastAsia="zh-CN"/>
        </w:rPr>
        <w:t>招投标监管领导小组办公室</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店口镇人民政府</w:t>
      </w:r>
      <w:r>
        <w:rPr>
          <w:rFonts w:hint="eastAsia" w:ascii="仿宋" w:hAnsi="仿宋" w:eastAsia="仿宋" w:cs="仿宋"/>
          <w:color w:val="auto"/>
          <w:sz w:val="24"/>
          <w:highlight w:val="none"/>
          <w:lang w:eastAsia="zh-CN"/>
        </w:rPr>
        <w:t>招投标监管领导小组办公室</w:t>
      </w:r>
      <w:r>
        <w:rPr>
          <w:rFonts w:hint="eastAsia" w:ascii="仿宋" w:hAnsi="仿宋" w:eastAsia="仿宋" w:cs="仿宋"/>
          <w:color w:val="auto"/>
          <w:sz w:val="24"/>
          <w:highlight w:val="none"/>
        </w:rPr>
        <w:t>将按《</w:t>
      </w:r>
      <w:r>
        <w:rPr>
          <w:rFonts w:hint="eastAsia" w:ascii="仿宋" w:hAnsi="仿宋" w:eastAsia="仿宋" w:cs="仿宋"/>
          <w:color w:val="auto"/>
          <w:sz w:val="24"/>
        </w:rPr>
        <w:t>中华人民共和国政府采购法》《诸暨市招投标市场不良行为记录暂行规定》等有关法律、法规、制度进行处理。</w:t>
      </w:r>
      <w:r>
        <w:rPr>
          <w:rFonts w:hint="eastAsia" w:ascii="仿宋" w:hAnsi="仿宋" w:eastAsia="仿宋" w:cs="仿宋"/>
          <w:b/>
          <w:color w:val="auto"/>
          <w:sz w:val="24"/>
        </w:rPr>
        <w:t>此标的将另行组织采购</w:t>
      </w:r>
      <w:r>
        <w:rPr>
          <w:rFonts w:hint="eastAsia" w:ascii="仿宋" w:hAnsi="仿宋" w:eastAsia="仿宋" w:cs="仿宋"/>
          <w:color w:val="auto"/>
          <w:sz w:val="24"/>
        </w:rPr>
        <w:t>。</w:t>
      </w:r>
    </w:p>
    <w:p w14:paraId="10DB9DD4">
      <w:pPr>
        <w:pStyle w:val="38"/>
        <w:keepNext w:val="0"/>
        <w:keepLines w:val="0"/>
        <w:pageBreakBefore w:val="0"/>
        <w:widowControl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29.中标通知</w:t>
      </w:r>
    </w:p>
    <w:p w14:paraId="3A9A47EF">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29.1中标公示期满后，无异议的，采购人确认中标结果，</w:t>
      </w:r>
      <w:r>
        <w:rPr>
          <w:rFonts w:hint="eastAsia" w:ascii="仿宋" w:hAnsi="仿宋" w:eastAsia="仿宋" w:cs="仿宋"/>
          <w:color w:val="auto"/>
          <w:sz w:val="24"/>
          <w:lang w:eastAsia="zh-CN"/>
        </w:rPr>
        <w:t>诸暨市宸佳工程管理有限公司</w:t>
      </w:r>
      <w:r>
        <w:rPr>
          <w:rFonts w:hint="eastAsia" w:ascii="仿宋" w:hAnsi="仿宋" w:eastAsia="仿宋" w:cs="仿宋"/>
          <w:color w:val="auto"/>
          <w:sz w:val="24"/>
        </w:rPr>
        <w:t>核发《中标通知书》。《中标通知书》一经发出即发生法律效力。</w:t>
      </w:r>
    </w:p>
    <w:p w14:paraId="0771CB1D">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29.2中标结果将于公示期满后在相关网站以中标公告形式发布，中标人须在中标公告发布后到</w:t>
      </w:r>
      <w:r>
        <w:rPr>
          <w:rFonts w:hint="eastAsia" w:ascii="仿宋" w:hAnsi="仿宋" w:eastAsia="仿宋" w:cs="仿宋"/>
          <w:color w:val="auto"/>
          <w:sz w:val="24"/>
          <w:lang w:eastAsia="zh-CN"/>
        </w:rPr>
        <w:t>诸暨市宸佳工程管理有限公司</w:t>
      </w:r>
      <w:r>
        <w:rPr>
          <w:rFonts w:hint="eastAsia" w:ascii="仿宋" w:hAnsi="仿宋" w:eastAsia="仿宋" w:cs="仿宋"/>
          <w:color w:val="auto"/>
          <w:sz w:val="24"/>
        </w:rPr>
        <w:t>领取书面通知。</w:t>
      </w:r>
    </w:p>
    <w:p w14:paraId="51EBC62F">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29.3招标人对中标结果不作任何说明和解释，也不回答任何提问。</w:t>
      </w:r>
    </w:p>
    <w:p w14:paraId="5DAF26CF">
      <w:pPr>
        <w:keepNext w:val="0"/>
        <w:keepLines w:val="0"/>
        <w:pageBreakBefore w:val="0"/>
        <w:widowControl w:val="0"/>
        <w:kinsoku/>
        <w:wordWrap/>
        <w:overflowPunct/>
        <w:topLinePunct w:val="0"/>
        <w:bidi w:val="0"/>
        <w:adjustRightInd w:val="0"/>
        <w:snapToGrid w:val="0"/>
        <w:spacing w:line="420" w:lineRule="exact"/>
        <w:ind w:left="0" w:leftChars="0"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30.中标无效情形</w:t>
      </w:r>
    </w:p>
    <w:p w14:paraId="0C24EF54">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中标人存在下列情形之一的，中标无效：</w:t>
      </w:r>
    </w:p>
    <w:p w14:paraId="2BCD0709">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30.1提供虚假材料谋取中标的；</w:t>
      </w:r>
    </w:p>
    <w:p w14:paraId="70D5D2CE">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30.2采取不正当手段诋毁、排挤其他投标人的；</w:t>
      </w:r>
    </w:p>
    <w:p w14:paraId="24AE289C">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30.3与采购单位、其他投标人恶意串通的；</w:t>
      </w:r>
    </w:p>
    <w:p w14:paraId="225E9FC2">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30.4向采购单位行贿或者提供其他不正当利益的；</w:t>
      </w:r>
    </w:p>
    <w:p w14:paraId="391FDA34">
      <w:pPr>
        <w:pStyle w:val="38"/>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30.5在招标过程中与采购单位进行协商谈判、不按照招标文件和中标供应商的投标文件订立合同，或者与采购人另行背离合同实质性内容的协议的；</w:t>
      </w:r>
    </w:p>
    <w:p w14:paraId="245BCBF9">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rPr>
        <w:t>30.6存在法律、法规规定的其它损害招标人或用户单位利益或社会公共利益的情形的；</w:t>
      </w:r>
    </w:p>
    <w:p w14:paraId="219572D4">
      <w:pPr>
        <w:keepNext w:val="0"/>
        <w:keepLines w:val="0"/>
        <w:pageBreakBefore w:val="0"/>
        <w:widowControl w:val="0"/>
        <w:kinsoku/>
        <w:wordWrap/>
        <w:overflowPunct/>
        <w:topLinePunct w:val="0"/>
        <w:bidi w:val="0"/>
        <w:adjustRightInd w:val="0"/>
        <w:snapToGrid w:val="0"/>
        <w:spacing w:line="420" w:lineRule="exact"/>
        <w:ind w:left="0" w:leftChars="0"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31.重新招标</w:t>
      </w:r>
    </w:p>
    <w:p w14:paraId="19146C9D">
      <w:pPr>
        <w:keepNext w:val="0"/>
        <w:keepLines w:val="0"/>
        <w:pageBreakBefore w:val="0"/>
        <w:widowControl w:val="0"/>
        <w:kinsoku/>
        <w:wordWrap/>
        <w:overflowPunct/>
        <w:topLinePunct w:val="0"/>
        <w:bidi w:val="0"/>
        <w:adjustRightInd w:val="0"/>
        <w:snapToGrid w:val="0"/>
        <w:spacing w:line="420" w:lineRule="exact"/>
        <w:ind w:firstLine="470" w:firstLineChars="196"/>
        <w:textAlignment w:val="auto"/>
        <w:rPr>
          <w:rFonts w:ascii="仿宋" w:hAnsi="仿宋" w:eastAsia="仿宋"/>
          <w:b/>
          <w:bCs/>
          <w:color w:val="auto"/>
          <w:sz w:val="24"/>
        </w:rPr>
      </w:pPr>
      <w:r>
        <w:rPr>
          <w:rFonts w:hint="eastAsia" w:ascii="仿宋" w:hAnsi="仿宋" w:eastAsia="仿宋" w:cs="仿宋"/>
          <w:color w:val="auto"/>
          <w:sz w:val="24"/>
        </w:rPr>
        <w:t>31.1</w:t>
      </w:r>
      <w:r>
        <w:rPr>
          <w:rFonts w:hint="eastAsia" w:ascii="仿宋" w:hAnsi="仿宋" w:eastAsia="仿宋" w:cs="宋体"/>
          <w:sz w:val="24"/>
          <w:szCs w:val="24"/>
        </w:rPr>
        <w:t>投标截止后投标人不足3家或者通过资格审查的合格投标人不足3家或者评审期间出现合格投标人不足3家的，重新组织采购。</w:t>
      </w:r>
    </w:p>
    <w:p w14:paraId="17B258DE">
      <w:pPr>
        <w:keepNext w:val="0"/>
        <w:keepLines w:val="0"/>
        <w:pageBreakBefore w:val="0"/>
        <w:widowControl w:val="0"/>
        <w:kinsoku/>
        <w:wordWrap/>
        <w:overflowPunct/>
        <w:topLinePunct w:val="0"/>
        <w:autoSpaceDE w:val="0"/>
        <w:autoSpaceDN w:val="0"/>
        <w:bidi w:val="0"/>
        <w:adjustRightInd w:val="0"/>
        <w:snapToGrid w:val="0"/>
        <w:spacing w:before="120" w:after="120" w:line="420" w:lineRule="exact"/>
        <w:ind w:left="0" w:left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rPr>
        <w:t>、授予合同</w:t>
      </w:r>
    </w:p>
    <w:p w14:paraId="5AF423BB">
      <w:pPr>
        <w:keepNext w:val="0"/>
        <w:keepLines w:val="0"/>
        <w:pageBreakBefore w:val="0"/>
        <w:widowControl w:val="0"/>
        <w:kinsoku/>
        <w:wordWrap/>
        <w:overflowPunct/>
        <w:topLinePunct w:val="0"/>
        <w:bidi w:val="0"/>
        <w:adjustRightInd w:val="0"/>
        <w:snapToGrid w:val="0"/>
        <w:spacing w:line="420" w:lineRule="exact"/>
        <w:ind w:left="0" w:leftChars="0"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32.签订合同</w:t>
      </w:r>
    </w:p>
    <w:p w14:paraId="1645B8D0">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32.1</w:t>
      </w:r>
      <w:r>
        <w:rPr>
          <w:rFonts w:hint="eastAsia" w:ascii="仿宋" w:hAnsi="仿宋" w:eastAsia="仿宋" w:cs="仿宋_GB2312"/>
          <w:sz w:val="24"/>
        </w:rPr>
        <w:t>中标人应当在中标通知书发出之日起30日内</w:t>
      </w:r>
      <w:r>
        <w:rPr>
          <w:rFonts w:hint="eastAsia" w:ascii="仿宋" w:hAnsi="仿宋" w:eastAsia="仿宋" w:cs="宋体"/>
          <w:sz w:val="24"/>
          <w:szCs w:val="24"/>
        </w:rPr>
        <w:t>，</w:t>
      </w:r>
      <w:r>
        <w:rPr>
          <w:rFonts w:hint="eastAsia" w:ascii="仿宋" w:hAnsi="仿宋" w:eastAsia="仿宋" w:cs="仿宋"/>
          <w:color w:val="auto"/>
          <w:sz w:val="24"/>
        </w:rPr>
        <w:t>根据《中华人民共和国</w:t>
      </w:r>
      <w:r>
        <w:rPr>
          <w:rFonts w:hint="eastAsia" w:ascii="仿宋" w:hAnsi="仿宋" w:eastAsia="仿宋" w:cs="仿宋"/>
          <w:color w:val="auto"/>
          <w:sz w:val="24"/>
          <w:lang w:val="en-US" w:eastAsia="zh-CN"/>
        </w:rPr>
        <w:t>民法典</w:t>
      </w:r>
      <w:r>
        <w:rPr>
          <w:rFonts w:hint="eastAsia" w:ascii="仿宋" w:hAnsi="仿宋" w:eastAsia="仿宋" w:cs="仿宋"/>
          <w:color w:val="auto"/>
          <w:sz w:val="24"/>
        </w:rPr>
        <w:t>》《中华人民共和国政府采购法》等有关规定，依据招标文件和投标文件的有关条款上门与相关用户单位（即采购单位）签订合同。</w:t>
      </w:r>
    </w:p>
    <w:p w14:paraId="0D3BA540">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32.2招标文件、投标文件和《中标通知书》作为合同签订的依据和主要附件。合同签订时中标人须提供相应的</w:t>
      </w:r>
      <w:r>
        <w:rPr>
          <w:rFonts w:hint="eastAsia" w:ascii="仿宋" w:hAnsi="仿宋" w:eastAsia="仿宋" w:cs="仿宋"/>
          <w:bCs/>
          <w:color w:val="auto"/>
          <w:sz w:val="24"/>
        </w:rPr>
        <w:t>《中标通知书》复印件和售后服务承诺</w:t>
      </w:r>
      <w:r>
        <w:rPr>
          <w:rFonts w:hint="eastAsia" w:ascii="仿宋" w:hAnsi="仿宋" w:eastAsia="仿宋" w:cs="仿宋"/>
          <w:color w:val="auto"/>
          <w:sz w:val="24"/>
        </w:rPr>
        <w:t>给用户单位，以方便验收货物（或工程）。</w:t>
      </w:r>
    </w:p>
    <w:p w14:paraId="1DFF71CA">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32.3合同一式</w:t>
      </w:r>
      <w:r>
        <w:rPr>
          <w:rFonts w:hint="eastAsia" w:ascii="仿宋" w:hAnsi="仿宋" w:eastAsia="仿宋" w:cs="仿宋"/>
          <w:color w:val="auto"/>
          <w:sz w:val="24"/>
          <w:lang w:eastAsia="zh-CN"/>
        </w:rPr>
        <w:t>六</w:t>
      </w:r>
      <w:r>
        <w:rPr>
          <w:rFonts w:hint="eastAsia" w:ascii="仿宋" w:hAnsi="仿宋" w:eastAsia="仿宋" w:cs="仿宋"/>
          <w:color w:val="auto"/>
          <w:sz w:val="24"/>
        </w:rPr>
        <w:t>份，用户单位和中标人各执</w:t>
      </w:r>
      <w:r>
        <w:rPr>
          <w:rFonts w:hint="eastAsia" w:ascii="仿宋" w:hAnsi="仿宋" w:eastAsia="仿宋" w:cs="仿宋"/>
          <w:color w:val="auto"/>
          <w:sz w:val="24"/>
          <w:lang w:val="en-US" w:eastAsia="zh-CN"/>
        </w:rPr>
        <w:t>二</w:t>
      </w:r>
      <w:r>
        <w:rPr>
          <w:rFonts w:hint="eastAsia" w:ascii="仿宋" w:hAnsi="仿宋" w:eastAsia="仿宋" w:cs="仿宋"/>
          <w:color w:val="auto"/>
          <w:sz w:val="24"/>
        </w:rPr>
        <w:t>份，招标办</w:t>
      </w:r>
      <w:r>
        <w:rPr>
          <w:rFonts w:hint="eastAsia" w:ascii="仿宋" w:hAnsi="仿宋" w:eastAsia="仿宋" w:cs="仿宋"/>
          <w:color w:val="auto"/>
          <w:sz w:val="24"/>
          <w:lang w:val="en-US" w:eastAsia="zh-CN"/>
        </w:rPr>
        <w:t>和</w:t>
      </w:r>
      <w:r>
        <w:rPr>
          <w:rFonts w:hint="eastAsia" w:ascii="仿宋" w:hAnsi="仿宋" w:eastAsia="仿宋" w:cs="仿宋"/>
          <w:color w:val="auto"/>
          <w:sz w:val="24"/>
        </w:rPr>
        <w:t>代理公司备案一份。</w:t>
      </w:r>
    </w:p>
    <w:p w14:paraId="1B24CDC5">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32.4中标人和用户单位不得擅自变更、中止或者终止合同，不得另外订立背离合同实质性内容的其它协议。</w:t>
      </w:r>
    </w:p>
    <w:p w14:paraId="03F2C4E4">
      <w:pPr>
        <w:keepNext w:val="0"/>
        <w:keepLines w:val="0"/>
        <w:pageBreakBefore w:val="0"/>
        <w:widowControl w:val="0"/>
        <w:kinsoku/>
        <w:wordWrap/>
        <w:overflowPunct/>
        <w:topLinePunct w:val="0"/>
        <w:bidi w:val="0"/>
        <w:adjustRightInd w:val="0"/>
        <w:snapToGrid w:val="0"/>
        <w:spacing w:line="420" w:lineRule="exact"/>
        <w:ind w:left="0" w:leftChars="0"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33.履约保证金</w:t>
      </w:r>
    </w:p>
    <w:p w14:paraId="29408E54">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33.1</w:t>
      </w:r>
      <w:r>
        <w:rPr>
          <w:rFonts w:hint="eastAsia" w:ascii="仿宋" w:hAnsi="仿宋" w:eastAsia="仿宋"/>
          <w:color w:val="auto"/>
          <w:sz w:val="24"/>
        </w:rPr>
        <w:t>招标文件要求中标人提交履约保证金的，</w:t>
      </w:r>
      <w:r>
        <w:rPr>
          <w:rFonts w:hint="eastAsia" w:ascii="仿宋" w:hAnsi="仿宋" w:eastAsia="仿宋" w:cs="仿宋"/>
          <w:color w:val="auto"/>
          <w:sz w:val="24"/>
        </w:rPr>
        <w:t>中标人应按招标文件要求向采购人提交履约保证金，履约保证金作为中标人在履行合同合服务承诺的保证。</w:t>
      </w:r>
    </w:p>
    <w:p w14:paraId="1678F96A">
      <w:pPr>
        <w:spacing w:line="300" w:lineRule="auto"/>
        <w:ind w:firstLine="480" w:firstLineChars="200"/>
        <w:rPr>
          <w:rFonts w:ascii="仿宋" w:hAnsi="仿宋" w:eastAsia="仿宋" w:cs="宋体"/>
          <w:color w:val="auto"/>
          <w:sz w:val="24"/>
          <w:szCs w:val="24"/>
        </w:rPr>
      </w:pPr>
      <w:r>
        <w:rPr>
          <w:rFonts w:hint="eastAsia" w:ascii="仿宋" w:hAnsi="仿宋" w:eastAsia="仿宋" w:cs="仿宋"/>
          <w:color w:val="auto"/>
          <w:sz w:val="24"/>
        </w:rPr>
        <w:t>33.2</w:t>
      </w:r>
      <w:r>
        <w:rPr>
          <w:rFonts w:hint="eastAsia" w:ascii="仿宋" w:hAnsi="仿宋" w:eastAsia="仿宋"/>
          <w:color w:val="auto"/>
          <w:sz w:val="24"/>
        </w:rPr>
        <w:t>中标人应当以支票、汇票、本票或者金融机构、担保机构出具的保函等非现金形式提交。中标人在履行完合同约定事项后，采购人应及时退还履约保证金。履约保证金不计息。</w:t>
      </w:r>
    </w:p>
    <w:p w14:paraId="3E15273B">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33.3签订合同后，如中标人不按双方合同约定履约，则没收其全部履约保证金，履约保证金不足以赔偿损失的，按实际损失赔偿。</w:t>
      </w:r>
    </w:p>
    <w:p w14:paraId="78CEA625">
      <w:pPr>
        <w:keepNext w:val="0"/>
        <w:keepLines w:val="0"/>
        <w:pageBreakBefore w:val="0"/>
        <w:widowControl w:val="0"/>
        <w:kinsoku/>
        <w:wordWrap/>
        <w:overflowPunct/>
        <w:topLinePunct w:val="0"/>
        <w:bidi w:val="0"/>
        <w:adjustRightInd w:val="0"/>
        <w:snapToGrid w:val="0"/>
        <w:spacing w:line="420" w:lineRule="exact"/>
        <w:ind w:left="0" w:leftChars="0"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34.合同备案</w:t>
      </w:r>
    </w:p>
    <w:p w14:paraId="350B8B83">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采购单位应当自采购合同签订之日起七个工作日内，按照有关规定将采购合同送至</w:t>
      </w:r>
      <w:r>
        <w:rPr>
          <w:rFonts w:hint="eastAsia" w:ascii="仿宋" w:hAnsi="仿宋" w:eastAsia="仿宋" w:cs="仿宋"/>
          <w:color w:val="auto"/>
          <w:sz w:val="24"/>
          <w:lang w:eastAsia="zh-CN"/>
        </w:rPr>
        <w:t>诸暨市宸佳工程管理有限公司</w:t>
      </w:r>
      <w:r>
        <w:rPr>
          <w:rFonts w:hint="eastAsia" w:ascii="仿宋" w:hAnsi="仿宋" w:eastAsia="仿宋" w:cs="仿宋"/>
          <w:color w:val="auto"/>
          <w:sz w:val="24"/>
        </w:rPr>
        <w:t>备案。</w:t>
      </w:r>
    </w:p>
    <w:p w14:paraId="03733EE1">
      <w:pPr>
        <w:keepNext w:val="0"/>
        <w:keepLines w:val="0"/>
        <w:pageBreakBefore w:val="0"/>
        <w:widowControl w:val="0"/>
        <w:kinsoku/>
        <w:wordWrap/>
        <w:overflowPunct/>
        <w:topLinePunct w:val="0"/>
        <w:autoSpaceDE w:val="0"/>
        <w:autoSpaceDN w:val="0"/>
        <w:bidi w:val="0"/>
        <w:adjustRightInd w:val="0"/>
        <w:snapToGrid w:val="0"/>
        <w:spacing w:before="120" w:after="120" w:line="420" w:lineRule="exact"/>
        <w:ind w:left="0" w:leftChars="0"/>
        <w:jc w:val="center"/>
        <w:textAlignment w:val="auto"/>
        <w:rPr>
          <w:rFonts w:hint="eastAsia" w:ascii="仿宋" w:hAnsi="仿宋" w:eastAsia="仿宋" w:cs="仿宋"/>
          <w:b/>
          <w:color w:val="auto"/>
          <w:sz w:val="28"/>
          <w:szCs w:val="28"/>
        </w:rPr>
      </w:pPr>
      <w:bookmarkStart w:id="8" w:name="_Toc339459646"/>
      <w:bookmarkStart w:id="9" w:name="_Toc352165696"/>
      <w:bookmarkStart w:id="10" w:name="_Toc125344511"/>
      <w:r>
        <w:rPr>
          <w:rFonts w:hint="eastAsia" w:ascii="仿宋" w:hAnsi="仿宋" w:eastAsia="仿宋" w:cs="仿宋"/>
          <w:b/>
          <w:color w:val="auto"/>
          <w:sz w:val="28"/>
          <w:szCs w:val="28"/>
          <w:lang w:eastAsia="zh-CN"/>
        </w:rPr>
        <w:t>八</w:t>
      </w:r>
      <w:r>
        <w:rPr>
          <w:rFonts w:hint="eastAsia" w:ascii="仿宋" w:hAnsi="仿宋" w:eastAsia="仿宋" w:cs="仿宋"/>
          <w:b/>
          <w:color w:val="auto"/>
          <w:sz w:val="28"/>
          <w:szCs w:val="28"/>
        </w:rPr>
        <w:t>、不良行为记录</w:t>
      </w:r>
      <w:bookmarkEnd w:id="8"/>
      <w:bookmarkEnd w:id="9"/>
    </w:p>
    <w:p w14:paraId="704265E6">
      <w:pPr>
        <w:keepNext w:val="0"/>
        <w:keepLines w:val="0"/>
        <w:pageBreakBefore w:val="0"/>
        <w:widowControl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投标人在采购活动中出现下列违规行</w:t>
      </w:r>
      <w:r>
        <w:rPr>
          <w:rFonts w:hint="eastAsia" w:ascii="仿宋" w:hAnsi="仿宋" w:eastAsia="仿宋" w:cs="仿宋"/>
          <w:color w:val="auto"/>
          <w:sz w:val="24"/>
          <w:highlight w:val="none"/>
        </w:rPr>
        <w:t>为的将记</w:t>
      </w:r>
      <w:r>
        <w:rPr>
          <w:rFonts w:hint="eastAsia" w:ascii="仿宋" w:hAnsi="仿宋" w:eastAsia="仿宋" w:cs="仿宋"/>
          <w:color w:val="auto"/>
          <w:sz w:val="24"/>
          <w:highlight w:val="none"/>
          <w:lang w:val="en-US" w:eastAsia="zh-CN"/>
        </w:rPr>
        <w:t>入诸暨市店口镇的采购不良行为记录</w:t>
      </w:r>
      <w:r>
        <w:rPr>
          <w:rFonts w:hint="eastAsia" w:ascii="仿宋" w:hAnsi="仿宋" w:eastAsia="仿宋" w:cs="仿宋"/>
          <w:color w:val="auto"/>
          <w:sz w:val="24"/>
          <w:highlight w:val="none"/>
        </w:rPr>
        <w:t>，并在记录时限内暂停其</w:t>
      </w:r>
      <w:r>
        <w:rPr>
          <w:rFonts w:hint="eastAsia" w:ascii="仿宋" w:hAnsi="仿宋" w:eastAsia="仿宋" w:cs="仿宋"/>
          <w:color w:val="auto"/>
          <w:sz w:val="24"/>
          <w:highlight w:val="none"/>
          <w:lang w:val="en-US" w:eastAsia="zh-CN"/>
        </w:rPr>
        <w:t>在诸暨市店口镇范围内</w:t>
      </w:r>
      <w:r>
        <w:rPr>
          <w:rFonts w:hint="eastAsia" w:ascii="仿宋" w:hAnsi="仿宋" w:eastAsia="仿宋" w:cs="仿宋"/>
          <w:color w:val="auto"/>
          <w:sz w:val="24"/>
          <w:highlight w:val="none"/>
        </w:rPr>
        <w:t>采购交易资格，同时不良行为在诸暨市公共资源交易中心网站公示。</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14:paraId="6669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18AD4017">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6433" w:type="dxa"/>
            <w:noWrap w:val="0"/>
            <w:vAlign w:val="center"/>
          </w:tcPr>
          <w:p w14:paraId="0AA56F30">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不良行为</w:t>
            </w:r>
          </w:p>
        </w:tc>
        <w:tc>
          <w:tcPr>
            <w:tcW w:w="1326" w:type="dxa"/>
            <w:noWrap w:val="0"/>
            <w:vAlign w:val="center"/>
          </w:tcPr>
          <w:p w14:paraId="01EA0D27">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记录时限</w:t>
            </w:r>
          </w:p>
        </w:tc>
      </w:tr>
      <w:tr w14:paraId="5984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350D3365">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433" w:type="dxa"/>
            <w:noWrap w:val="0"/>
            <w:vAlign w:val="center"/>
          </w:tcPr>
          <w:p w14:paraId="5B28A26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在采购过程中，与采购人进行协商询价的</w:t>
            </w:r>
          </w:p>
        </w:tc>
        <w:tc>
          <w:tcPr>
            <w:tcW w:w="1326" w:type="dxa"/>
            <w:noWrap w:val="0"/>
            <w:vAlign w:val="center"/>
          </w:tcPr>
          <w:p w14:paraId="78106E39">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6个月</w:t>
            </w:r>
          </w:p>
        </w:tc>
      </w:tr>
      <w:tr w14:paraId="4777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63E73DD1">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433" w:type="dxa"/>
            <w:noWrap w:val="0"/>
            <w:vAlign w:val="center"/>
          </w:tcPr>
          <w:p w14:paraId="6A4960B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询价有效期内撤回其采购响应文件的</w:t>
            </w:r>
          </w:p>
        </w:tc>
        <w:tc>
          <w:tcPr>
            <w:tcW w:w="1326" w:type="dxa"/>
            <w:noWrap w:val="0"/>
            <w:vAlign w:val="center"/>
          </w:tcPr>
          <w:p w14:paraId="62C2350C">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6个月</w:t>
            </w:r>
          </w:p>
        </w:tc>
      </w:tr>
      <w:tr w14:paraId="4153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67C8BB6C">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433" w:type="dxa"/>
            <w:noWrap w:val="0"/>
            <w:vAlign w:val="center"/>
          </w:tcPr>
          <w:p w14:paraId="1949822B">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拒绝有关部门监督检查或提供虚假情况的</w:t>
            </w:r>
          </w:p>
        </w:tc>
        <w:tc>
          <w:tcPr>
            <w:tcW w:w="1326" w:type="dxa"/>
            <w:noWrap w:val="0"/>
            <w:vAlign w:val="center"/>
          </w:tcPr>
          <w:p w14:paraId="363E4442">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6个月</w:t>
            </w:r>
          </w:p>
        </w:tc>
      </w:tr>
      <w:tr w14:paraId="635A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0075C517">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433" w:type="dxa"/>
            <w:noWrap w:val="0"/>
            <w:vAlign w:val="center"/>
          </w:tcPr>
          <w:p w14:paraId="36B4062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不积极配合采购单位做好标的验收工作的</w:t>
            </w:r>
          </w:p>
        </w:tc>
        <w:tc>
          <w:tcPr>
            <w:tcW w:w="1326" w:type="dxa"/>
            <w:noWrap w:val="0"/>
            <w:vAlign w:val="center"/>
          </w:tcPr>
          <w:p w14:paraId="36951AEC">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6个月</w:t>
            </w:r>
          </w:p>
        </w:tc>
      </w:tr>
      <w:tr w14:paraId="5D4D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4F95F8C2">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6433" w:type="dxa"/>
            <w:noWrap w:val="0"/>
            <w:vAlign w:val="center"/>
          </w:tcPr>
          <w:p w14:paraId="108B669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在有关部门的监督检查或考核中被通报批评或处以警告及以上处罚的</w:t>
            </w:r>
          </w:p>
        </w:tc>
        <w:tc>
          <w:tcPr>
            <w:tcW w:w="1326" w:type="dxa"/>
            <w:noWrap w:val="0"/>
            <w:vAlign w:val="center"/>
          </w:tcPr>
          <w:p w14:paraId="3E24A78D">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6个月</w:t>
            </w:r>
          </w:p>
        </w:tc>
      </w:tr>
      <w:tr w14:paraId="3EAC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7A322F23">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6433" w:type="dxa"/>
            <w:noWrap w:val="0"/>
            <w:vAlign w:val="center"/>
          </w:tcPr>
          <w:p w14:paraId="798FDCA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不遵守投标会场纪律，无理取闹，扰乱交易秩序的</w:t>
            </w:r>
          </w:p>
        </w:tc>
        <w:tc>
          <w:tcPr>
            <w:tcW w:w="1326" w:type="dxa"/>
            <w:noWrap w:val="0"/>
            <w:vAlign w:val="center"/>
          </w:tcPr>
          <w:p w14:paraId="4F4B07E5">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1年</w:t>
            </w:r>
          </w:p>
        </w:tc>
      </w:tr>
      <w:tr w14:paraId="0F2E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17D63874">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6433" w:type="dxa"/>
            <w:noWrap w:val="0"/>
            <w:vAlign w:val="center"/>
          </w:tcPr>
          <w:p w14:paraId="3742F21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中标后无正当理由放弃中标，或在规定时间内不与采购人签订政府采购合同，或在签订合同时提出附加条件或更改合同实质性内容，或拒不提交所要求的履约保证金的</w:t>
            </w:r>
          </w:p>
        </w:tc>
        <w:tc>
          <w:tcPr>
            <w:tcW w:w="1326" w:type="dxa"/>
            <w:noWrap w:val="0"/>
            <w:vAlign w:val="center"/>
          </w:tcPr>
          <w:p w14:paraId="4E167A55">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1年</w:t>
            </w:r>
          </w:p>
        </w:tc>
      </w:tr>
      <w:tr w14:paraId="2910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1E9FD9DD">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6433" w:type="dxa"/>
            <w:noWrap w:val="0"/>
            <w:vAlign w:val="center"/>
          </w:tcPr>
          <w:p w14:paraId="2687FF9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不按照与采购人订立的合同履行义务（包括提供标的、售后服务、技术支持等），严重违反合同规定和廉政合同要求的</w:t>
            </w:r>
          </w:p>
        </w:tc>
        <w:tc>
          <w:tcPr>
            <w:tcW w:w="1326" w:type="dxa"/>
            <w:noWrap w:val="0"/>
            <w:vAlign w:val="center"/>
          </w:tcPr>
          <w:p w14:paraId="086F2A1C">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1年</w:t>
            </w:r>
          </w:p>
        </w:tc>
      </w:tr>
      <w:tr w14:paraId="718F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6B93CEC4">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6433" w:type="dxa"/>
            <w:noWrap w:val="0"/>
            <w:vAlign w:val="center"/>
          </w:tcPr>
          <w:p w14:paraId="4797CCA8">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项目负责人不到位，或擅自变换项目负责人，或不认真履行职责造成采购人损失的</w:t>
            </w:r>
          </w:p>
        </w:tc>
        <w:tc>
          <w:tcPr>
            <w:tcW w:w="1326" w:type="dxa"/>
            <w:noWrap w:val="0"/>
            <w:vAlign w:val="center"/>
          </w:tcPr>
          <w:p w14:paraId="45CBED2A">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1年</w:t>
            </w:r>
          </w:p>
        </w:tc>
      </w:tr>
      <w:tr w14:paraId="04B6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731ACE2B">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6433" w:type="dxa"/>
            <w:noWrap w:val="0"/>
            <w:vAlign w:val="center"/>
          </w:tcPr>
          <w:p w14:paraId="5DE5CDB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0"/>
            <w:vAlign w:val="center"/>
          </w:tcPr>
          <w:p w14:paraId="1741B9B3">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1年</w:t>
            </w:r>
          </w:p>
        </w:tc>
      </w:tr>
      <w:tr w14:paraId="7104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795924C2">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6433" w:type="dxa"/>
            <w:noWrap w:val="0"/>
            <w:vAlign w:val="center"/>
          </w:tcPr>
          <w:p w14:paraId="7D6FAA6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与采购人、其他供应商或者采购代理机构相互串通的</w:t>
            </w:r>
          </w:p>
        </w:tc>
        <w:tc>
          <w:tcPr>
            <w:tcW w:w="1326" w:type="dxa"/>
            <w:noWrap w:val="0"/>
            <w:vAlign w:val="center"/>
          </w:tcPr>
          <w:p w14:paraId="01EA6734">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2年</w:t>
            </w:r>
          </w:p>
        </w:tc>
      </w:tr>
      <w:tr w14:paraId="4F81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123AAA3A">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6433" w:type="dxa"/>
            <w:noWrap w:val="0"/>
            <w:vAlign w:val="center"/>
          </w:tcPr>
          <w:p w14:paraId="37C397A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采取不正当手段排挤其他供应商，进行不公平竞争的</w:t>
            </w:r>
          </w:p>
        </w:tc>
        <w:tc>
          <w:tcPr>
            <w:tcW w:w="1326" w:type="dxa"/>
            <w:noWrap w:val="0"/>
            <w:vAlign w:val="center"/>
          </w:tcPr>
          <w:p w14:paraId="1DAFB8A2">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2年</w:t>
            </w:r>
          </w:p>
        </w:tc>
      </w:tr>
      <w:tr w14:paraId="62DB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69BF2153">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6433" w:type="dxa"/>
            <w:noWrap w:val="0"/>
            <w:vAlign w:val="center"/>
          </w:tcPr>
          <w:p w14:paraId="7AEE67D6">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中标后与采购人另行订立背离合同实质内容的协议的</w:t>
            </w:r>
          </w:p>
        </w:tc>
        <w:tc>
          <w:tcPr>
            <w:tcW w:w="1326" w:type="dxa"/>
            <w:noWrap w:val="0"/>
            <w:vAlign w:val="center"/>
          </w:tcPr>
          <w:p w14:paraId="326844E4">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2年</w:t>
            </w:r>
          </w:p>
        </w:tc>
      </w:tr>
      <w:tr w14:paraId="5573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1785F970">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6433" w:type="dxa"/>
            <w:noWrap w:val="0"/>
            <w:vAlign w:val="center"/>
          </w:tcPr>
          <w:p w14:paraId="433983C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事先有承诺，而事后违反承诺内容的</w:t>
            </w:r>
          </w:p>
        </w:tc>
        <w:tc>
          <w:tcPr>
            <w:tcW w:w="1326" w:type="dxa"/>
            <w:noWrap w:val="0"/>
            <w:vAlign w:val="center"/>
          </w:tcPr>
          <w:p w14:paraId="7187C9EB">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2年</w:t>
            </w:r>
          </w:p>
        </w:tc>
      </w:tr>
      <w:tr w14:paraId="5B71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7681ECA7">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6433" w:type="dxa"/>
            <w:noWrap w:val="0"/>
            <w:vAlign w:val="center"/>
          </w:tcPr>
          <w:p w14:paraId="36DA6B8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将中标项目转包或违反规定进行分包的</w:t>
            </w:r>
          </w:p>
        </w:tc>
        <w:tc>
          <w:tcPr>
            <w:tcW w:w="1326" w:type="dxa"/>
            <w:noWrap w:val="0"/>
            <w:vAlign w:val="center"/>
          </w:tcPr>
          <w:p w14:paraId="1286DE49">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2年</w:t>
            </w:r>
          </w:p>
        </w:tc>
      </w:tr>
      <w:tr w14:paraId="2653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1945AFF8">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6433" w:type="dxa"/>
            <w:noWrap w:val="0"/>
            <w:vAlign w:val="center"/>
          </w:tcPr>
          <w:p w14:paraId="4102B59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以他人名义投标或允许他人以自己名义投标，或者以其他方式弄虚作假的</w:t>
            </w:r>
          </w:p>
        </w:tc>
        <w:tc>
          <w:tcPr>
            <w:tcW w:w="1326" w:type="dxa"/>
            <w:noWrap w:val="0"/>
            <w:vAlign w:val="center"/>
          </w:tcPr>
          <w:p w14:paraId="011C8A3F">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3年</w:t>
            </w:r>
          </w:p>
        </w:tc>
      </w:tr>
      <w:tr w14:paraId="1136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494E6EF1">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6433" w:type="dxa"/>
            <w:noWrap w:val="0"/>
            <w:vAlign w:val="center"/>
          </w:tcPr>
          <w:p w14:paraId="4C81198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未按照采购合同约定及时提供全部货物的，或无故拖延工期的</w:t>
            </w:r>
          </w:p>
        </w:tc>
        <w:tc>
          <w:tcPr>
            <w:tcW w:w="1326" w:type="dxa"/>
            <w:noWrap w:val="0"/>
            <w:vAlign w:val="center"/>
          </w:tcPr>
          <w:p w14:paraId="706DBA95">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3年</w:t>
            </w:r>
          </w:p>
        </w:tc>
      </w:tr>
      <w:tr w14:paraId="2AA9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530597F9">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433" w:type="dxa"/>
            <w:noWrap w:val="0"/>
            <w:vAlign w:val="center"/>
          </w:tcPr>
          <w:p w14:paraId="3AB9753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无故不提供中标要求的型号、配置等产品的，或有拆换、调换、截留产品零部件和备品备件的行为的</w:t>
            </w:r>
          </w:p>
        </w:tc>
        <w:tc>
          <w:tcPr>
            <w:tcW w:w="1326" w:type="dxa"/>
            <w:noWrap w:val="0"/>
            <w:vAlign w:val="center"/>
          </w:tcPr>
          <w:p w14:paraId="56D5E08A">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3年</w:t>
            </w:r>
          </w:p>
        </w:tc>
      </w:tr>
      <w:tr w14:paraId="5FAB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49E78A54">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6433" w:type="dxa"/>
            <w:noWrap w:val="0"/>
            <w:vAlign w:val="center"/>
          </w:tcPr>
          <w:p w14:paraId="683301C8">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为获取自身利益，向采购人及其他有利害关系的单位或个人提供不正当利益的</w:t>
            </w:r>
          </w:p>
        </w:tc>
        <w:tc>
          <w:tcPr>
            <w:tcW w:w="1326" w:type="dxa"/>
            <w:noWrap w:val="0"/>
            <w:vAlign w:val="center"/>
          </w:tcPr>
          <w:p w14:paraId="79691FA0">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3年</w:t>
            </w:r>
          </w:p>
        </w:tc>
      </w:tr>
      <w:tr w14:paraId="737D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6023F72B">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6433" w:type="dxa"/>
            <w:noWrap w:val="0"/>
            <w:vAlign w:val="center"/>
          </w:tcPr>
          <w:p w14:paraId="067F0A9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rPr>
              <w:t>投标人、采购相关利益人、自然人</w:t>
            </w:r>
            <w:r>
              <w:rPr>
                <w:rFonts w:hint="eastAsia" w:ascii="仿宋" w:hAnsi="仿宋" w:eastAsia="仿宋" w:cs="仿宋"/>
                <w:color w:val="auto"/>
                <w:sz w:val="24"/>
                <w:szCs w:val="24"/>
              </w:rPr>
              <w:t>不按程序、规定时间进行质疑投诉；</w:t>
            </w:r>
            <w:r>
              <w:rPr>
                <w:rFonts w:hint="eastAsia" w:ascii="仿宋" w:hAnsi="仿宋" w:eastAsia="仿宋" w:cs="仿宋"/>
                <w:color w:val="auto"/>
                <w:sz w:val="24"/>
              </w:rPr>
              <w:t>虚假质疑投诉；非正规渠道质疑投诉（信访、网络炒作等）；并对采购工作造成不利影响的</w:t>
            </w:r>
          </w:p>
        </w:tc>
        <w:tc>
          <w:tcPr>
            <w:tcW w:w="1326" w:type="dxa"/>
            <w:noWrap w:val="0"/>
            <w:vAlign w:val="center"/>
          </w:tcPr>
          <w:p w14:paraId="73F6FAC3">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3年</w:t>
            </w:r>
          </w:p>
        </w:tc>
      </w:tr>
      <w:tr w14:paraId="5A94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1D244D4F">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6433" w:type="dxa"/>
            <w:noWrap w:val="0"/>
            <w:vAlign w:val="center"/>
          </w:tcPr>
          <w:p w14:paraId="781F4363">
            <w:pPr>
              <w:keepNext w:val="0"/>
              <w:keepLines w:val="0"/>
              <w:pageBreakBefore w:val="0"/>
              <w:widowControl w:val="0"/>
              <w:kinsoku/>
              <w:wordWrap/>
              <w:overflowPunct/>
              <w:topLinePunct w:val="0"/>
              <w:bidi w:val="0"/>
              <w:adjustRightInd w:val="0"/>
              <w:snapToGrid w:val="0"/>
              <w:textAlignment w:val="auto"/>
              <w:rPr>
                <w:rFonts w:hint="eastAsia" w:ascii="仿宋" w:hAnsi="仿宋" w:eastAsia="仿宋" w:cs="仿宋"/>
                <w:color w:val="auto"/>
                <w:sz w:val="24"/>
              </w:rPr>
            </w:pPr>
            <w:r>
              <w:rPr>
                <w:rFonts w:hint="eastAsia" w:ascii="仿宋" w:hAnsi="仿宋" w:eastAsia="仿宋" w:cs="仿宋"/>
                <w:color w:val="auto"/>
                <w:sz w:val="24"/>
              </w:rPr>
              <w:t>投标人、采购相关利益人、自然人利用质疑投诉、非正规渠道质疑投诉达到自身目的，并对采购工作造成不利影响的</w:t>
            </w:r>
          </w:p>
        </w:tc>
        <w:tc>
          <w:tcPr>
            <w:tcW w:w="1326" w:type="dxa"/>
            <w:noWrap w:val="0"/>
            <w:vAlign w:val="center"/>
          </w:tcPr>
          <w:p w14:paraId="28E66B0F">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3年</w:t>
            </w:r>
          </w:p>
        </w:tc>
      </w:tr>
      <w:tr w14:paraId="63BD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5E5EE048">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6433" w:type="dxa"/>
            <w:noWrap w:val="0"/>
            <w:vAlign w:val="center"/>
          </w:tcPr>
          <w:p w14:paraId="4F82013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提供假冒伪劣产品或走私物品的</w:t>
            </w:r>
          </w:p>
        </w:tc>
        <w:tc>
          <w:tcPr>
            <w:tcW w:w="1326" w:type="dxa"/>
            <w:noWrap w:val="0"/>
            <w:vAlign w:val="center"/>
          </w:tcPr>
          <w:p w14:paraId="60E03DC0">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5年</w:t>
            </w:r>
          </w:p>
        </w:tc>
      </w:tr>
      <w:tr w14:paraId="3574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5A8FCFF5">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6433" w:type="dxa"/>
            <w:noWrap w:val="0"/>
            <w:vAlign w:val="center"/>
          </w:tcPr>
          <w:p w14:paraId="063A6DB6">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擅自变更、中止、终止或解除政府采购合同的</w:t>
            </w:r>
          </w:p>
        </w:tc>
        <w:tc>
          <w:tcPr>
            <w:tcW w:w="1326" w:type="dxa"/>
            <w:noWrap w:val="0"/>
            <w:vAlign w:val="center"/>
          </w:tcPr>
          <w:p w14:paraId="55096C7D">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5年</w:t>
            </w:r>
          </w:p>
        </w:tc>
      </w:tr>
      <w:tr w14:paraId="15DC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0CF561A5">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6433" w:type="dxa"/>
            <w:noWrap w:val="0"/>
            <w:vAlign w:val="center"/>
          </w:tcPr>
          <w:p w14:paraId="45650A8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向有关人员行贿或者提供不正当利益谋取中标的</w:t>
            </w:r>
          </w:p>
        </w:tc>
        <w:tc>
          <w:tcPr>
            <w:tcW w:w="1326" w:type="dxa"/>
            <w:noWrap w:val="0"/>
            <w:vAlign w:val="center"/>
          </w:tcPr>
          <w:p w14:paraId="63161DF7">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5年</w:t>
            </w:r>
          </w:p>
        </w:tc>
      </w:tr>
      <w:tr w14:paraId="0639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702DD855">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6433" w:type="dxa"/>
            <w:noWrap w:val="0"/>
            <w:vAlign w:val="center"/>
          </w:tcPr>
          <w:p w14:paraId="0FF1DED8">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在政府采购活动期间，对管理机构、采购人、其他采购响应人、评标专家、中介机构等政府采购相关机构和人员，采取诋毁、诽谤、胁迫、暴力等不正当手段的</w:t>
            </w:r>
          </w:p>
        </w:tc>
        <w:tc>
          <w:tcPr>
            <w:tcW w:w="1326" w:type="dxa"/>
            <w:noWrap w:val="0"/>
            <w:vAlign w:val="center"/>
          </w:tcPr>
          <w:p w14:paraId="18BFA721">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3C8C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noWrap w:val="0"/>
            <w:vAlign w:val="center"/>
          </w:tcPr>
          <w:p w14:paraId="6B288BE0">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6433" w:type="dxa"/>
            <w:noWrap w:val="0"/>
            <w:vAlign w:val="center"/>
          </w:tcPr>
          <w:p w14:paraId="75BADF0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店口镇人民政府</w:t>
            </w:r>
            <w:r>
              <w:rPr>
                <w:rFonts w:hint="eastAsia" w:ascii="仿宋" w:hAnsi="仿宋" w:eastAsia="仿宋" w:cs="仿宋"/>
                <w:color w:val="auto"/>
                <w:sz w:val="24"/>
                <w:highlight w:val="none"/>
                <w:lang w:eastAsia="zh-CN"/>
              </w:rPr>
              <w:t>招投标监管领导小组办公室认定的其他违反政府采购管理的行为</w:t>
            </w:r>
          </w:p>
        </w:tc>
        <w:tc>
          <w:tcPr>
            <w:tcW w:w="1326" w:type="dxa"/>
            <w:noWrap w:val="0"/>
            <w:vAlign w:val="center"/>
          </w:tcPr>
          <w:p w14:paraId="5E58DFFC">
            <w:pPr>
              <w:keepNext w:val="0"/>
              <w:keepLines w:val="0"/>
              <w:pageBreakBefore w:val="0"/>
              <w:widowControl w:val="0"/>
              <w:kinsoku/>
              <w:wordWrap/>
              <w:overflowPunct/>
              <w:topLinePunct w:val="0"/>
              <w:bidi w:val="0"/>
              <w:adjustRightInd w:val="0"/>
              <w:snapToGri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酌情处理</w:t>
            </w:r>
          </w:p>
        </w:tc>
      </w:tr>
    </w:tbl>
    <w:p w14:paraId="526861B2">
      <w:pPr>
        <w:keepNext w:val="0"/>
        <w:keepLines w:val="0"/>
        <w:pageBreakBefore w:val="0"/>
        <w:widowControl w:val="0"/>
        <w:kinsoku/>
        <w:wordWrap/>
        <w:overflowPunct/>
        <w:topLinePunct w:val="0"/>
        <w:autoSpaceDE w:val="0"/>
        <w:autoSpaceDN w:val="0"/>
        <w:bidi w:val="0"/>
        <w:adjustRightInd w:val="0"/>
        <w:snapToGrid w:val="0"/>
        <w:spacing w:before="120" w:after="120" w:line="420" w:lineRule="exact"/>
        <w:ind w:firstLine="562" w:firstLineChars="20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十、监督和解释</w:t>
      </w:r>
      <w:bookmarkEnd w:id="10"/>
    </w:p>
    <w:p w14:paraId="7231008D">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35.</w:t>
      </w:r>
      <w:r>
        <w:rPr>
          <w:rFonts w:hint="eastAsia" w:ascii="仿宋" w:hAnsi="仿宋" w:eastAsia="仿宋" w:cs="仿宋"/>
          <w:color w:val="auto"/>
          <w:sz w:val="24"/>
          <w:highlight w:val="none"/>
        </w:rPr>
        <w:t>本次招标活动接受</w:t>
      </w:r>
      <w:r>
        <w:rPr>
          <w:rFonts w:hint="eastAsia" w:ascii="仿宋" w:hAnsi="仿宋" w:eastAsia="仿宋" w:cs="仿宋"/>
          <w:color w:val="auto"/>
          <w:sz w:val="24"/>
          <w:highlight w:val="none"/>
          <w:lang w:val="en-US" w:eastAsia="zh-CN"/>
        </w:rPr>
        <w:t>店口镇人民政府</w:t>
      </w:r>
      <w:r>
        <w:rPr>
          <w:rFonts w:hint="eastAsia" w:ascii="仿宋" w:hAnsi="仿宋" w:eastAsia="仿宋" w:cs="仿宋"/>
          <w:color w:val="auto"/>
          <w:sz w:val="24"/>
          <w:highlight w:val="none"/>
          <w:lang w:eastAsia="zh-CN"/>
        </w:rPr>
        <w:t>招投标监管领导小组办公室</w:t>
      </w:r>
      <w:r>
        <w:rPr>
          <w:rFonts w:hint="eastAsia" w:ascii="仿宋" w:hAnsi="仿宋" w:eastAsia="仿宋" w:cs="仿宋"/>
          <w:color w:val="auto"/>
          <w:sz w:val="24"/>
          <w:highlight w:val="none"/>
        </w:rPr>
        <w:t>的监督。</w:t>
      </w:r>
    </w:p>
    <w:p w14:paraId="1E75F229">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highlight w:val="none"/>
        </w:rPr>
        <w:t>36.</w:t>
      </w:r>
      <w:r>
        <w:rPr>
          <w:rFonts w:hint="eastAsia" w:ascii="仿宋" w:hAnsi="仿宋" w:eastAsia="仿宋" w:cs="仿宋"/>
          <w:color w:val="auto"/>
          <w:sz w:val="24"/>
          <w:highlight w:val="none"/>
        </w:rPr>
        <w:t>本招标文件的解释权属于</w:t>
      </w:r>
      <w:r>
        <w:rPr>
          <w:rFonts w:hint="eastAsia" w:ascii="仿宋" w:hAnsi="仿宋" w:eastAsia="仿宋" w:cs="仿宋"/>
          <w:color w:val="auto"/>
          <w:sz w:val="24"/>
          <w:highlight w:val="none"/>
          <w:lang w:val="en-US" w:eastAsia="zh-CN"/>
        </w:rPr>
        <w:t>采购单位</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诸暨市宸佳工程管理有限公司</w:t>
      </w:r>
      <w:r>
        <w:rPr>
          <w:rFonts w:hint="eastAsia" w:ascii="仿宋" w:hAnsi="仿宋" w:eastAsia="仿宋" w:cs="仿宋"/>
          <w:color w:val="auto"/>
          <w:sz w:val="24"/>
          <w:highlight w:val="none"/>
        </w:rPr>
        <w:t>。</w:t>
      </w:r>
    </w:p>
    <w:p w14:paraId="4E259089">
      <w:pPr>
        <w:keepNext w:val="0"/>
        <w:keepLines w:val="0"/>
        <w:pageBreakBefore w:val="0"/>
        <w:widowControl w:val="0"/>
        <w:kinsoku/>
        <w:wordWrap/>
        <w:overflowPunct/>
        <w:topLinePunct w:val="0"/>
        <w:bidi w:val="0"/>
        <w:adjustRightInd w:val="0"/>
        <w:spacing w:line="288" w:lineRule="auto"/>
        <w:jc w:val="center"/>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lang w:val="en-US" w:eastAsia="zh-CN"/>
        </w:rPr>
        <w:t>第三章  评标办法及评分标准</w:t>
      </w:r>
    </w:p>
    <w:p w14:paraId="32694A03">
      <w:pPr>
        <w:pStyle w:val="244"/>
        <w:keepNext w:val="0"/>
        <w:keepLines w:val="0"/>
        <w:pageBreakBefore w:val="0"/>
        <w:widowControl w:val="0"/>
        <w:kinsoku/>
        <w:wordWrap/>
        <w:overflowPunct/>
        <w:topLinePunct w:val="0"/>
        <w:autoSpaceDE/>
        <w:autoSpaceDN/>
        <w:bidi w:val="0"/>
        <w:adjustRightInd w:val="0"/>
        <w:snapToGrid w:val="0"/>
        <w:spacing w:after="0" w:line="420" w:lineRule="exact"/>
        <w:ind w:left="0" w:leftChars="0" w:firstLine="480" w:firstLineChars="200"/>
        <w:textAlignment w:val="auto"/>
        <w:rPr>
          <w:rFonts w:hint="eastAsia" w:ascii="仿宋" w:hAnsi="仿宋" w:eastAsia="仿宋" w:cs="仿宋"/>
          <w:color w:val="auto"/>
          <w:sz w:val="24"/>
          <w:szCs w:val="24"/>
        </w:rPr>
      </w:pPr>
      <w:bookmarkStart w:id="11" w:name="_Toc125344512"/>
      <w:r>
        <w:rPr>
          <w:rFonts w:hint="eastAsia" w:ascii="仿宋" w:hAnsi="仿宋" w:eastAsia="仿宋" w:cs="仿宋"/>
          <w:color w:val="auto"/>
          <w:sz w:val="24"/>
          <w:szCs w:val="24"/>
        </w:rPr>
        <w:t>1、采用</w:t>
      </w:r>
      <w:r>
        <w:rPr>
          <w:rFonts w:hint="eastAsia" w:ascii="仿宋" w:hAnsi="仿宋" w:eastAsia="仿宋" w:cs="仿宋"/>
          <w:color w:val="auto"/>
          <w:sz w:val="24"/>
          <w:szCs w:val="24"/>
          <w:u w:val="single"/>
        </w:rPr>
        <w:t>综合评分法</w:t>
      </w:r>
      <w:r>
        <w:rPr>
          <w:rFonts w:hint="eastAsia" w:ascii="仿宋" w:hAnsi="仿宋" w:eastAsia="仿宋" w:cs="仿宋"/>
          <w:color w:val="auto"/>
          <w:sz w:val="24"/>
          <w:szCs w:val="24"/>
        </w:rPr>
        <w:t>。即在符合招标文件要求的前提下，择定最高得分者为第一中标候选人。</w:t>
      </w:r>
    </w:p>
    <w:p w14:paraId="454EA09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cs="仿宋"/>
          <w:bCs/>
          <w:color w:val="auto"/>
          <w:sz w:val="24"/>
          <w:szCs w:val="24"/>
        </w:rPr>
        <w:t>评分过程中采用四舍五入</w:t>
      </w:r>
      <w:r>
        <w:rPr>
          <w:rFonts w:hint="eastAsia" w:ascii="仿宋" w:hAnsi="仿宋" w:eastAsia="仿宋" w:cs="仿宋"/>
          <w:color w:val="auto"/>
          <w:sz w:val="24"/>
          <w:szCs w:val="24"/>
        </w:rPr>
        <w:t>法，并保留小数2位。</w:t>
      </w:r>
    </w:p>
    <w:p w14:paraId="21C4B5AD">
      <w:pPr>
        <w:keepNext w:val="0"/>
        <w:keepLines w:val="0"/>
        <w:pageBreakBefore w:val="0"/>
        <w:widowControl w:val="0"/>
        <w:kinsoku/>
        <w:wordWrap/>
        <w:overflowPunct/>
        <w:topLinePunct w:val="0"/>
        <w:autoSpaceDE/>
        <w:autoSpaceDN/>
        <w:bidi w:val="0"/>
        <w:adjustRightInd w:val="0"/>
        <w:snapToGrid w:val="0"/>
        <w:spacing w:line="420" w:lineRule="exact"/>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3、评分办法</w:t>
      </w:r>
    </w:p>
    <w:p w14:paraId="0C3F13C9">
      <w:pPr>
        <w:keepNext w:val="0"/>
        <w:keepLines w:val="0"/>
        <w:pageBreakBefore w:val="0"/>
        <w:widowControl w:val="0"/>
        <w:kinsoku/>
        <w:wordWrap/>
        <w:overflowPunct/>
        <w:topLinePunct w:val="0"/>
        <w:autoSpaceDE/>
        <w:autoSpaceDN/>
        <w:bidi w:val="0"/>
        <w:adjustRightInd w:val="0"/>
        <w:snapToGrid w:val="0"/>
        <w:spacing w:line="42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满分为100分。总得分=商务技术得分+报价得分；</w:t>
      </w:r>
    </w:p>
    <w:p w14:paraId="03FA35D7">
      <w:pPr>
        <w:keepNext w:val="0"/>
        <w:keepLines w:val="0"/>
        <w:pageBreakBefore w:val="0"/>
        <w:widowControl w:val="0"/>
        <w:kinsoku/>
        <w:wordWrap/>
        <w:overflowPunct/>
        <w:topLinePunct w:val="0"/>
        <w:autoSpaceDE/>
        <w:autoSpaceDN/>
        <w:bidi w:val="0"/>
        <w:adjustRightInd w:val="0"/>
        <w:snapToGrid w:val="0"/>
        <w:spacing w:line="420" w:lineRule="exact"/>
        <w:ind w:firstLine="360" w:firstLineChars="15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商务技术得分=商务技术评分，商务技术评分=所有评委的有效评分的算术平均数</w:t>
      </w:r>
      <w:r>
        <w:rPr>
          <w:rFonts w:hint="eastAsia" w:ascii="仿宋" w:hAnsi="仿宋" w:eastAsia="仿宋" w:cs="仿宋"/>
          <w:sz w:val="24"/>
          <w:szCs w:val="24"/>
          <w:lang w:eastAsia="zh-CN"/>
        </w:rPr>
        <w:t>；</w:t>
      </w:r>
    </w:p>
    <w:p w14:paraId="63728959">
      <w:pPr>
        <w:keepNext w:val="0"/>
        <w:keepLines w:val="0"/>
        <w:pageBreakBefore w:val="0"/>
        <w:widowControl w:val="0"/>
        <w:kinsoku/>
        <w:wordWrap/>
        <w:overflowPunct/>
        <w:topLinePunct w:val="0"/>
        <w:autoSpaceDE/>
        <w:autoSpaceDN/>
        <w:bidi w:val="0"/>
        <w:adjustRightInd w:val="0"/>
        <w:snapToGrid w:val="0"/>
        <w:spacing w:line="42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报价得分=（评标基准价/投标报价）*价格权值*100，评标基准价=有效投标人的最低投标报价，价格权值=</w:t>
      </w:r>
      <w:r>
        <w:rPr>
          <w:rFonts w:hint="eastAsia" w:ascii="仿宋" w:hAnsi="仿宋" w:eastAsia="仿宋" w:cs="仿宋"/>
          <w:sz w:val="24"/>
          <w:szCs w:val="24"/>
          <w:lang w:val="en-US" w:eastAsia="zh-CN"/>
        </w:rPr>
        <w:t xml:space="preserve"> 3</w:t>
      </w:r>
      <w:r>
        <w:rPr>
          <w:rFonts w:hint="eastAsia" w:ascii="仿宋" w:hAnsi="仿宋" w:eastAsia="仿宋" w:cs="仿宋"/>
          <w:sz w:val="24"/>
          <w:szCs w:val="24"/>
        </w:rPr>
        <w:t>0%；</w:t>
      </w:r>
    </w:p>
    <w:p w14:paraId="0491716B">
      <w:pPr>
        <w:keepNext w:val="0"/>
        <w:keepLines w:val="0"/>
        <w:pageBreakBefore w:val="0"/>
        <w:widowControl w:val="0"/>
        <w:kinsoku/>
        <w:wordWrap/>
        <w:overflowPunct/>
        <w:topLinePunct w:val="0"/>
        <w:bidi w:val="0"/>
        <w:adjustRightInd w:val="0"/>
        <w:snapToGrid w:val="0"/>
        <w:spacing w:line="420" w:lineRule="exact"/>
        <w:ind w:firstLine="360" w:firstLineChars="150"/>
        <w:textAlignment w:val="auto"/>
        <w:rPr>
          <w:rFonts w:ascii="仿宋" w:hAnsi="仿宋" w:eastAsia="仿宋" w:cs="宋体"/>
          <w:color w:val="000000"/>
          <w:sz w:val="24"/>
          <w:szCs w:val="24"/>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商务技术分评分细则</w:t>
      </w:r>
      <w:r>
        <w:rPr>
          <w:rFonts w:hint="eastAsia" w:ascii="仿宋" w:hAnsi="仿宋" w:eastAsia="仿宋" w:cs="宋体"/>
          <w:color w:val="000000"/>
          <w:sz w:val="24"/>
          <w:szCs w:val="24"/>
        </w:rPr>
        <w:t>（</w:t>
      </w:r>
      <w:r>
        <w:rPr>
          <w:rFonts w:hint="eastAsia" w:ascii="仿宋" w:hAnsi="仿宋" w:eastAsia="仿宋" w:cs="宋体"/>
          <w:color w:val="000000"/>
          <w:sz w:val="24"/>
          <w:szCs w:val="24"/>
          <w:lang w:val="en-US" w:eastAsia="zh-CN"/>
        </w:rPr>
        <w:t>7</w:t>
      </w:r>
      <w:r>
        <w:rPr>
          <w:rFonts w:hint="eastAsia" w:ascii="仿宋" w:hAnsi="仿宋" w:eastAsia="仿宋" w:cs="宋体"/>
          <w:color w:val="000000"/>
          <w:sz w:val="24"/>
          <w:szCs w:val="24"/>
        </w:rPr>
        <w:t>0分）</w:t>
      </w:r>
    </w:p>
    <w:tbl>
      <w:tblPr>
        <w:tblStyle w:val="49"/>
        <w:tblW w:w="102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20"/>
        <w:gridCol w:w="7429"/>
        <w:gridCol w:w="908"/>
      </w:tblGrid>
      <w:tr w14:paraId="0AE08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14" w:type="dxa"/>
            <w:tcBorders>
              <w:tl2br w:val="nil"/>
              <w:tr2bl w:val="nil"/>
            </w:tcBorders>
            <w:noWrap w:val="0"/>
            <w:vAlign w:val="center"/>
          </w:tcPr>
          <w:p w14:paraId="19086CD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等线"/>
                <w:b/>
                <w:sz w:val="24"/>
              </w:rPr>
            </w:pPr>
            <w:r>
              <w:rPr>
                <w:rFonts w:hint="eastAsia" w:ascii="仿宋" w:hAnsi="仿宋" w:eastAsia="仿宋" w:cs="等线"/>
                <w:b/>
                <w:sz w:val="24"/>
              </w:rPr>
              <w:t>序号</w:t>
            </w:r>
          </w:p>
        </w:tc>
        <w:tc>
          <w:tcPr>
            <w:tcW w:w="1220" w:type="dxa"/>
            <w:tcBorders>
              <w:tl2br w:val="nil"/>
              <w:tr2bl w:val="nil"/>
            </w:tcBorders>
            <w:noWrap w:val="0"/>
            <w:vAlign w:val="center"/>
          </w:tcPr>
          <w:p w14:paraId="76A9330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等线"/>
                <w:b/>
                <w:sz w:val="24"/>
              </w:rPr>
            </w:pPr>
            <w:r>
              <w:rPr>
                <w:rFonts w:hint="eastAsia" w:ascii="仿宋" w:hAnsi="仿宋" w:eastAsia="仿宋" w:cs="等线"/>
                <w:b/>
                <w:sz w:val="24"/>
              </w:rPr>
              <w:t>项目</w:t>
            </w:r>
          </w:p>
        </w:tc>
        <w:tc>
          <w:tcPr>
            <w:tcW w:w="7429" w:type="dxa"/>
            <w:tcBorders>
              <w:tl2br w:val="nil"/>
              <w:tr2bl w:val="nil"/>
            </w:tcBorders>
            <w:noWrap w:val="0"/>
            <w:vAlign w:val="center"/>
          </w:tcPr>
          <w:p w14:paraId="5CBB685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等线"/>
                <w:b/>
                <w:sz w:val="24"/>
              </w:rPr>
            </w:pPr>
            <w:r>
              <w:rPr>
                <w:rFonts w:hint="eastAsia" w:ascii="仿宋" w:hAnsi="仿宋" w:eastAsia="仿宋" w:cs="等线"/>
                <w:b/>
                <w:sz w:val="24"/>
              </w:rPr>
              <w:t>评分标准</w:t>
            </w:r>
          </w:p>
        </w:tc>
        <w:tc>
          <w:tcPr>
            <w:tcW w:w="908" w:type="dxa"/>
            <w:tcBorders>
              <w:tl2br w:val="nil"/>
              <w:tr2bl w:val="nil"/>
            </w:tcBorders>
            <w:noWrap w:val="0"/>
            <w:vAlign w:val="center"/>
          </w:tcPr>
          <w:p w14:paraId="6954725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等线"/>
                <w:b/>
                <w:sz w:val="24"/>
              </w:rPr>
            </w:pPr>
            <w:r>
              <w:rPr>
                <w:rFonts w:hint="eastAsia" w:ascii="仿宋" w:hAnsi="仿宋" w:eastAsia="仿宋" w:cs="等线"/>
                <w:b/>
                <w:sz w:val="24"/>
              </w:rPr>
              <w:t>分值</w:t>
            </w:r>
          </w:p>
        </w:tc>
      </w:tr>
      <w:tr w14:paraId="47AE2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4" w:type="dxa"/>
            <w:tcBorders>
              <w:tl2br w:val="nil"/>
              <w:tr2bl w:val="nil"/>
            </w:tcBorders>
            <w:noWrap w:val="0"/>
            <w:vAlign w:val="center"/>
          </w:tcPr>
          <w:p w14:paraId="7503502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宋体"/>
                <w:b/>
                <w:sz w:val="24"/>
                <w:lang w:eastAsia="zh-CN"/>
              </w:rPr>
            </w:pPr>
            <w:r>
              <w:rPr>
                <w:rFonts w:hint="eastAsia" w:ascii="仿宋" w:hAnsi="仿宋" w:eastAsia="仿宋" w:cs="宋体"/>
                <w:b/>
                <w:sz w:val="24"/>
                <w:lang w:val="en-US" w:eastAsia="zh-CN"/>
              </w:rPr>
              <w:t>1</w:t>
            </w:r>
          </w:p>
        </w:tc>
        <w:tc>
          <w:tcPr>
            <w:tcW w:w="1220" w:type="dxa"/>
            <w:tcBorders>
              <w:tl2br w:val="nil"/>
              <w:tr2bl w:val="nil"/>
            </w:tcBorders>
            <w:noWrap w:val="0"/>
            <w:vAlign w:val="center"/>
          </w:tcPr>
          <w:p w14:paraId="04D303B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宋体"/>
                <w:b/>
                <w:sz w:val="24"/>
              </w:rPr>
            </w:pPr>
            <w:r>
              <w:rPr>
                <w:rFonts w:ascii="仿宋" w:hAnsi="仿宋" w:eastAsia="仿宋" w:cs="宋体"/>
                <w:b/>
                <w:sz w:val="24"/>
              </w:rPr>
              <w:t>项目经验</w:t>
            </w:r>
          </w:p>
        </w:tc>
        <w:tc>
          <w:tcPr>
            <w:tcW w:w="7429" w:type="dxa"/>
            <w:tcBorders>
              <w:tl2br w:val="nil"/>
              <w:tr2bl w:val="nil"/>
            </w:tcBorders>
            <w:noWrap w:val="0"/>
            <w:vAlign w:val="center"/>
          </w:tcPr>
          <w:p w14:paraId="6A361B88">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仿宋" w:hAnsi="仿宋" w:eastAsia="仿宋" w:cs="宋体"/>
                <w:color w:val="auto"/>
                <w:sz w:val="24"/>
                <w:szCs w:val="24"/>
              </w:rPr>
            </w:pPr>
            <w:r>
              <w:rPr>
                <w:rFonts w:hint="eastAsia" w:ascii="仿宋" w:hAnsi="仿宋" w:eastAsia="仿宋" w:cs="宋体"/>
                <w:color w:val="auto"/>
                <w:sz w:val="24"/>
                <w:szCs w:val="24"/>
              </w:rPr>
              <w:t>投标人自20</w:t>
            </w:r>
            <w:r>
              <w:rPr>
                <w:rFonts w:hint="eastAsia" w:ascii="仿宋" w:hAnsi="仿宋" w:eastAsia="仿宋" w:cs="宋体"/>
                <w:color w:val="auto"/>
                <w:sz w:val="24"/>
                <w:szCs w:val="24"/>
                <w:lang w:val="en-US" w:eastAsia="zh-CN"/>
              </w:rPr>
              <w:t>22</w:t>
            </w:r>
            <w:r>
              <w:rPr>
                <w:rFonts w:hint="eastAsia" w:ascii="仿宋" w:hAnsi="仿宋" w:eastAsia="仿宋" w:cs="宋体"/>
                <w:color w:val="auto"/>
                <w:sz w:val="24"/>
                <w:szCs w:val="24"/>
              </w:rPr>
              <w:t>年1月1日至今（以合同签订时间为准），</w:t>
            </w:r>
            <w:r>
              <w:rPr>
                <w:rFonts w:hint="eastAsia" w:ascii="仿宋" w:hAnsi="仿宋" w:eastAsia="仿宋" w:cs="仿宋"/>
                <w:color w:val="auto"/>
                <w:sz w:val="24"/>
                <w:szCs w:val="24"/>
                <w:highlight w:val="none"/>
              </w:rPr>
              <w:t>具有同类或</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环境卫生保洁类业绩</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提供一个</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宋体"/>
                <w:color w:val="auto"/>
                <w:sz w:val="24"/>
                <w:szCs w:val="24"/>
              </w:rPr>
              <w:t>本项最高得</w:t>
            </w:r>
            <w:r>
              <w:rPr>
                <w:rFonts w:hint="eastAsia" w:ascii="仿宋" w:hAnsi="仿宋" w:eastAsia="仿宋" w:cs="宋体"/>
                <w:color w:val="auto"/>
                <w:sz w:val="24"/>
                <w:szCs w:val="24"/>
                <w:lang w:val="en-US" w:eastAsia="zh-CN"/>
              </w:rPr>
              <w:t>3</w:t>
            </w:r>
            <w:r>
              <w:rPr>
                <w:rFonts w:hint="eastAsia" w:ascii="仿宋" w:hAnsi="仿宋" w:eastAsia="仿宋" w:cs="宋体"/>
                <w:color w:val="auto"/>
                <w:sz w:val="24"/>
                <w:szCs w:val="24"/>
              </w:rPr>
              <w:t>分。</w:t>
            </w:r>
          </w:p>
          <w:p w14:paraId="3F820DD2">
            <w:pPr>
              <w:keepNext w:val="0"/>
              <w:keepLines w:val="0"/>
              <w:pageBreakBefore w:val="0"/>
              <w:widowControl w:val="0"/>
              <w:kinsoku/>
              <w:wordWrap/>
              <w:overflowPunct/>
              <w:topLinePunct w:val="0"/>
              <w:autoSpaceDE/>
              <w:autoSpaceDN/>
              <w:bidi w:val="0"/>
              <w:adjustRightInd/>
              <w:snapToGrid/>
              <w:spacing w:line="370" w:lineRule="exact"/>
              <w:textAlignment w:val="auto"/>
              <w:rPr>
                <w:rFonts w:ascii="仿宋" w:hAnsi="仿宋" w:eastAsia="仿宋" w:cs="宋体"/>
                <w:strike/>
              </w:rPr>
            </w:pPr>
            <w:r>
              <w:rPr>
                <w:rFonts w:hint="eastAsia" w:ascii="仿宋" w:hAnsi="仿宋" w:eastAsia="仿宋" w:cs="宋体"/>
                <w:b/>
                <w:bCs/>
                <w:color w:val="auto"/>
                <w:sz w:val="24"/>
                <w:szCs w:val="24"/>
                <w:u w:val="none"/>
              </w:rPr>
              <w:t>注：需提供业绩合同（包括但不限于合同内容、双方签字盖章、签署时间；若合同内容不能体现相关信息的，还需提供合同业主盖章的证明材料）复印件并加盖投标人公章，否则不得分。</w:t>
            </w:r>
          </w:p>
        </w:tc>
        <w:tc>
          <w:tcPr>
            <w:tcW w:w="908" w:type="dxa"/>
            <w:tcBorders>
              <w:tl2br w:val="nil"/>
              <w:tr2bl w:val="nil"/>
            </w:tcBorders>
            <w:noWrap w:val="0"/>
            <w:vAlign w:val="center"/>
          </w:tcPr>
          <w:p w14:paraId="2AD974A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宋体"/>
                <w:b/>
                <w:sz w:val="24"/>
                <w:lang w:val="en-US" w:eastAsia="zh-CN"/>
              </w:rPr>
            </w:pPr>
            <w:r>
              <w:rPr>
                <w:rFonts w:hint="eastAsia" w:ascii="仿宋" w:hAnsi="仿宋" w:eastAsia="仿宋" w:cs="宋体"/>
                <w:b/>
                <w:sz w:val="24"/>
                <w:lang w:val="en-US" w:eastAsia="zh-CN"/>
              </w:rPr>
              <w:t>3分</w:t>
            </w:r>
          </w:p>
        </w:tc>
      </w:tr>
      <w:tr w14:paraId="58266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4" w:type="dxa"/>
            <w:tcBorders>
              <w:tl2br w:val="nil"/>
              <w:tr2bl w:val="nil"/>
            </w:tcBorders>
            <w:noWrap w:val="0"/>
            <w:vAlign w:val="center"/>
          </w:tcPr>
          <w:p w14:paraId="3B6DC72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lang w:val="en-US" w:eastAsia="zh-CN"/>
              </w:rPr>
              <w:t>2</w:t>
            </w:r>
          </w:p>
        </w:tc>
        <w:tc>
          <w:tcPr>
            <w:tcW w:w="1220" w:type="dxa"/>
            <w:tcBorders>
              <w:tl2br w:val="nil"/>
              <w:tr2bl w:val="nil"/>
            </w:tcBorders>
            <w:noWrap w:val="0"/>
            <w:vAlign w:val="center"/>
          </w:tcPr>
          <w:p w14:paraId="4F73792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宋体"/>
                <w:b/>
                <w:color w:val="auto"/>
                <w:sz w:val="24"/>
                <w:highlight w:val="none"/>
              </w:rPr>
            </w:pPr>
            <w:r>
              <w:rPr>
                <w:rFonts w:ascii="仿宋" w:hAnsi="仿宋" w:eastAsia="仿宋" w:cs="宋体"/>
                <w:b/>
                <w:color w:val="auto"/>
                <w:sz w:val="24"/>
                <w:highlight w:val="none"/>
              </w:rPr>
              <w:t>项目调研</w:t>
            </w:r>
          </w:p>
        </w:tc>
        <w:tc>
          <w:tcPr>
            <w:tcW w:w="7429" w:type="dxa"/>
            <w:tcBorders>
              <w:tl2br w:val="nil"/>
              <w:tr2bl w:val="nil"/>
            </w:tcBorders>
            <w:noWrap w:val="0"/>
            <w:vAlign w:val="center"/>
          </w:tcPr>
          <w:p w14:paraId="5FA50DF6">
            <w:pPr>
              <w:keepNext w:val="0"/>
              <w:keepLines w:val="0"/>
              <w:pageBreakBefore w:val="0"/>
              <w:widowControl w:val="0"/>
              <w:kinsoku/>
              <w:wordWrap/>
              <w:overflowPunct/>
              <w:topLinePunct w:val="0"/>
              <w:autoSpaceDE/>
              <w:autoSpaceDN/>
              <w:bidi w:val="0"/>
              <w:adjustRightInd/>
              <w:snapToGrid/>
              <w:spacing w:line="370" w:lineRule="exact"/>
              <w:textAlignment w:val="auto"/>
              <w:rPr>
                <w:rFonts w:ascii="仿宋" w:hAnsi="仿宋" w:eastAsia="仿宋" w:cs="宋体"/>
                <w:color w:val="auto"/>
                <w:sz w:val="24"/>
                <w:highlight w:val="none"/>
              </w:rPr>
            </w:pPr>
            <w:r>
              <w:rPr>
                <w:rFonts w:hint="eastAsia" w:ascii="仿宋" w:hAnsi="仿宋" w:eastAsia="仿宋" w:cs="宋体"/>
                <w:color w:val="auto"/>
                <w:sz w:val="24"/>
                <w:szCs w:val="24"/>
                <w:highlight w:val="none"/>
              </w:rPr>
              <w:t>投标人自行踏勘现场，能准确理解采购人服务要求、服务范围，了解现场实际情况，并提供详细项目调研报告，根据调研报告情况</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由评审专家</w:t>
            </w:r>
            <w:r>
              <w:rPr>
                <w:rFonts w:hint="eastAsia" w:ascii="仿宋" w:hAnsi="仿宋" w:eastAsia="仿宋" w:cs="宋体"/>
                <w:color w:val="auto"/>
                <w:sz w:val="24"/>
                <w:highlight w:val="none"/>
              </w:rPr>
              <w:t>进行综合评价。</w:t>
            </w:r>
          </w:p>
          <w:p w14:paraId="676BFFFE">
            <w:pPr>
              <w:keepNext w:val="0"/>
              <w:keepLines w:val="0"/>
              <w:pageBreakBefore w:val="0"/>
              <w:widowControl w:val="0"/>
              <w:kinsoku/>
              <w:wordWrap/>
              <w:overflowPunct/>
              <w:topLinePunct w:val="0"/>
              <w:autoSpaceDE/>
              <w:autoSpaceDN/>
              <w:bidi w:val="0"/>
              <w:adjustRightInd/>
              <w:snapToGrid/>
              <w:spacing w:line="370" w:lineRule="exact"/>
              <w:textAlignment w:val="auto"/>
              <w:rPr>
                <w:rFonts w:ascii="仿宋" w:hAnsi="仿宋" w:eastAsia="仿宋" w:cs="宋体"/>
                <w:color w:val="auto"/>
                <w:sz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_GB2312"/>
                <w:bCs/>
                <w:color w:val="auto"/>
                <w:sz w:val="24"/>
                <w:szCs w:val="24"/>
                <w:highlight w:val="none"/>
              </w:rPr>
              <w:t>阐述详细，内容合理、清晰，可行性强的得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10</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阐述较为详细，内容较为合理、清晰，具有一定可行性的得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阐述较为粗略，内容不够清晰、欠缺合理性，可行性较弱的得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0</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val="zh-CN"/>
              </w:rPr>
              <w:t>；未提供相关内容阐述或不符合项目的不得分。</w:t>
            </w:r>
          </w:p>
        </w:tc>
        <w:tc>
          <w:tcPr>
            <w:tcW w:w="908" w:type="dxa"/>
            <w:tcBorders>
              <w:tl2br w:val="nil"/>
              <w:tr2bl w:val="nil"/>
            </w:tcBorders>
            <w:noWrap w:val="0"/>
            <w:vAlign w:val="center"/>
          </w:tcPr>
          <w:p w14:paraId="1E58D2A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10分</w:t>
            </w:r>
          </w:p>
        </w:tc>
      </w:tr>
      <w:tr w14:paraId="54CDB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4" w:type="dxa"/>
            <w:vMerge w:val="restart"/>
            <w:tcBorders>
              <w:tl2br w:val="nil"/>
              <w:tr2bl w:val="nil"/>
            </w:tcBorders>
            <w:noWrap w:val="0"/>
            <w:vAlign w:val="center"/>
          </w:tcPr>
          <w:p w14:paraId="6047237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lang w:val="en-US" w:eastAsia="zh-CN"/>
              </w:rPr>
              <w:t>3</w:t>
            </w:r>
          </w:p>
        </w:tc>
        <w:tc>
          <w:tcPr>
            <w:tcW w:w="1220" w:type="dxa"/>
            <w:vMerge w:val="restart"/>
            <w:tcBorders>
              <w:tl2br w:val="nil"/>
              <w:tr2bl w:val="nil"/>
            </w:tcBorders>
            <w:noWrap w:val="0"/>
            <w:vAlign w:val="center"/>
          </w:tcPr>
          <w:p w14:paraId="6AA4471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宋体"/>
                <w:b/>
                <w:color w:val="auto"/>
                <w:sz w:val="24"/>
                <w:highlight w:val="none"/>
              </w:rPr>
            </w:pPr>
            <w:r>
              <w:rPr>
                <w:rFonts w:ascii="仿宋" w:hAnsi="仿宋" w:eastAsia="仿宋" w:cs="宋体"/>
                <w:b/>
                <w:color w:val="auto"/>
                <w:sz w:val="24"/>
                <w:highlight w:val="none"/>
              </w:rPr>
              <w:t>服务方案</w:t>
            </w:r>
          </w:p>
        </w:tc>
        <w:tc>
          <w:tcPr>
            <w:tcW w:w="7429" w:type="dxa"/>
            <w:tcBorders>
              <w:tl2br w:val="nil"/>
              <w:tr2bl w:val="nil"/>
            </w:tcBorders>
            <w:noWrap w:val="0"/>
            <w:vAlign w:val="center"/>
          </w:tcPr>
          <w:p w14:paraId="3E3EC6FC">
            <w:pPr>
              <w:keepNext w:val="0"/>
              <w:keepLines w:val="0"/>
              <w:pageBreakBefore w:val="0"/>
              <w:widowControl w:val="0"/>
              <w:kinsoku/>
              <w:wordWrap/>
              <w:overflowPunct/>
              <w:topLinePunct w:val="0"/>
              <w:autoSpaceDE/>
              <w:autoSpaceDN/>
              <w:bidi w:val="0"/>
              <w:adjustRightInd/>
              <w:snapToGrid/>
              <w:spacing w:line="370" w:lineRule="exact"/>
              <w:textAlignment w:val="auto"/>
              <w:rPr>
                <w:rFonts w:ascii="仿宋" w:hAnsi="仿宋" w:eastAsia="仿宋" w:cs="宋体"/>
                <w:color w:val="auto"/>
                <w:sz w:val="24"/>
                <w:highlight w:val="none"/>
              </w:rPr>
            </w:pPr>
            <w:r>
              <w:rPr>
                <w:rFonts w:hint="eastAsia" w:ascii="仿宋" w:hAnsi="仿宋" w:eastAsia="仿宋" w:cs="宋体"/>
                <w:color w:val="auto"/>
                <w:sz w:val="24"/>
                <w:szCs w:val="24"/>
                <w:highlight w:val="none"/>
              </w:rPr>
              <w:t>根据投标人提供的服务方案总体合理可行程度，最大限度保证保洁及清运工作有序推进、保洁质量有较好保障程度等整体情况</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由评审专家</w:t>
            </w:r>
            <w:r>
              <w:rPr>
                <w:rFonts w:hint="eastAsia" w:ascii="仿宋" w:hAnsi="仿宋" w:eastAsia="仿宋" w:cs="宋体"/>
                <w:color w:val="auto"/>
                <w:sz w:val="24"/>
                <w:highlight w:val="none"/>
              </w:rPr>
              <w:t>进行综合评价。</w:t>
            </w:r>
          </w:p>
          <w:p w14:paraId="324BDA81">
            <w:pPr>
              <w:keepNext w:val="0"/>
              <w:keepLines w:val="0"/>
              <w:pageBreakBefore w:val="0"/>
              <w:widowControl w:val="0"/>
              <w:kinsoku/>
              <w:wordWrap/>
              <w:overflowPunct/>
              <w:topLinePunct w:val="0"/>
              <w:autoSpaceDE/>
              <w:autoSpaceDN/>
              <w:bidi w:val="0"/>
              <w:adjustRightInd/>
              <w:snapToGrid/>
              <w:spacing w:line="370" w:lineRule="exact"/>
              <w:textAlignment w:val="auto"/>
              <w:rPr>
                <w:rFonts w:ascii="仿宋" w:hAnsi="仿宋" w:eastAsia="仿宋" w:cs="宋体"/>
                <w:color w:val="auto"/>
                <w:sz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_GB2312"/>
                <w:bCs/>
                <w:color w:val="auto"/>
                <w:sz w:val="24"/>
                <w:szCs w:val="24"/>
                <w:highlight w:val="none"/>
              </w:rPr>
              <w:t>阐述详细，内容合理、清晰，可行性强的得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10</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阐述较为详细，内容较为合理、清晰，具有一定可行性的得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阐述较为粗略，内容不够清晰、欠缺合理性，可行性较弱的得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0</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val="zh-CN"/>
              </w:rPr>
              <w:t>；未提供相关内容阐述或不符合项目的不得分。</w:t>
            </w:r>
          </w:p>
        </w:tc>
        <w:tc>
          <w:tcPr>
            <w:tcW w:w="908" w:type="dxa"/>
            <w:tcBorders>
              <w:tl2br w:val="nil"/>
              <w:tr2bl w:val="nil"/>
            </w:tcBorders>
            <w:noWrap w:val="0"/>
            <w:vAlign w:val="center"/>
          </w:tcPr>
          <w:p w14:paraId="542B2B7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10分</w:t>
            </w:r>
          </w:p>
        </w:tc>
      </w:tr>
      <w:tr w14:paraId="03FEA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4" w:type="dxa"/>
            <w:vMerge w:val="continue"/>
            <w:tcBorders>
              <w:tl2br w:val="nil"/>
              <w:tr2bl w:val="nil"/>
            </w:tcBorders>
            <w:noWrap w:val="0"/>
            <w:vAlign w:val="center"/>
          </w:tcPr>
          <w:p w14:paraId="6355A30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宋体"/>
                <w:b/>
                <w:color w:val="auto"/>
                <w:sz w:val="24"/>
                <w:highlight w:val="none"/>
              </w:rPr>
            </w:pPr>
          </w:p>
        </w:tc>
        <w:tc>
          <w:tcPr>
            <w:tcW w:w="1220" w:type="dxa"/>
            <w:vMerge w:val="continue"/>
            <w:tcBorders>
              <w:tl2br w:val="nil"/>
              <w:tr2bl w:val="nil"/>
            </w:tcBorders>
            <w:noWrap w:val="0"/>
            <w:vAlign w:val="center"/>
          </w:tcPr>
          <w:p w14:paraId="736950B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宋体"/>
                <w:b/>
                <w:color w:val="auto"/>
                <w:sz w:val="24"/>
                <w:highlight w:val="none"/>
              </w:rPr>
            </w:pPr>
          </w:p>
        </w:tc>
        <w:tc>
          <w:tcPr>
            <w:tcW w:w="7429" w:type="dxa"/>
            <w:tcBorders>
              <w:tl2br w:val="nil"/>
              <w:tr2bl w:val="nil"/>
            </w:tcBorders>
            <w:noWrap w:val="0"/>
            <w:vAlign w:val="center"/>
          </w:tcPr>
          <w:p w14:paraId="060E0BC7">
            <w:pPr>
              <w:keepNext w:val="0"/>
              <w:keepLines w:val="0"/>
              <w:pageBreakBefore w:val="0"/>
              <w:widowControl w:val="0"/>
              <w:kinsoku/>
              <w:wordWrap/>
              <w:overflowPunct/>
              <w:topLinePunct w:val="0"/>
              <w:autoSpaceDE/>
              <w:autoSpaceDN/>
              <w:bidi w:val="0"/>
              <w:adjustRightInd/>
              <w:snapToGrid/>
              <w:spacing w:line="370" w:lineRule="exact"/>
              <w:textAlignment w:val="auto"/>
              <w:rPr>
                <w:rFonts w:ascii="仿宋" w:hAnsi="仿宋" w:eastAsia="仿宋" w:cs="宋体"/>
                <w:color w:val="auto"/>
                <w:sz w:val="24"/>
                <w:highlight w:val="none"/>
              </w:rPr>
            </w:pPr>
            <w:r>
              <w:rPr>
                <w:rFonts w:hint="eastAsia" w:ascii="仿宋" w:hAnsi="仿宋" w:eastAsia="仿宋" w:cs="宋体"/>
                <w:color w:val="auto"/>
                <w:sz w:val="24"/>
                <w:szCs w:val="24"/>
                <w:highlight w:val="none"/>
              </w:rPr>
              <w:t>根据投标人提供的服务方案与项目所在区域符合程度，理解区域实际情况，在各个区域具体清运状况和收集清运重点、难点等内容</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由评审专家</w:t>
            </w:r>
            <w:r>
              <w:rPr>
                <w:rFonts w:hint="eastAsia" w:ascii="仿宋" w:hAnsi="仿宋" w:eastAsia="仿宋" w:cs="宋体"/>
                <w:color w:val="auto"/>
                <w:sz w:val="24"/>
                <w:highlight w:val="none"/>
              </w:rPr>
              <w:t>进行综合评价。</w:t>
            </w:r>
          </w:p>
          <w:p w14:paraId="2300D4D8">
            <w:pPr>
              <w:keepNext w:val="0"/>
              <w:keepLines w:val="0"/>
              <w:pageBreakBefore w:val="0"/>
              <w:widowControl w:val="0"/>
              <w:kinsoku/>
              <w:wordWrap/>
              <w:overflowPunct/>
              <w:topLinePunct w:val="0"/>
              <w:autoSpaceDE/>
              <w:autoSpaceDN/>
              <w:bidi w:val="0"/>
              <w:adjustRightInd/>
              <w:snapToGrid/>
              <w:spacing w:line="370" w:lineRule="exact"/>
              <w:textAlignment w:val="auto"/>
              <w:rPr>
                <w:rFonts w:ascii="仿宋" w:hAnsi="仿宋" w:eastAsia="仿宋" w:cs="宋体"/>
                <w:color w:val="auto"/>
                <w:sz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_GB2312"/>
                <w:bCs/>
                <w:color w:val="auto"/>
                <w:sz w:val="24"/>
                <w:szCs w:val="24"/>
                <w:highlight w:val="none"/>
              </w:rPr>
              <w:t>阐述详细，内容合理、清晰，可行性强的得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10</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阐述较为详细，内容较为合理、清晰，具有一定可行性的得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阐述较为粗略，内容不够清晰、欠缺合理性，可行性较弱的得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0</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val="zh-CN"/>
              </w:rPr>
              <w:t>；未提供相关内容阐述或不符合项目的不得分。</w:t>
            </w:r>
          </w:p>
        </w:tc>
        <w:tc>
          <w:tcPr>
            <w:tcW w:w="908" w:type="dxa"/>
            <w:tcBorders>
              <w:tl2br w:val="nil"/>
              <w:tr2bl w:val="nil"/>
            </w:tcBorders>
            <w:noWrap w:val="0"/>
            <w:vAlign w:val="center"/>
          </w:tcPr>
          <w:p w14:paraId="781FB8B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10分</w:t>
            </w:r>
          </w:p>
        </w:tc>
      </w:tr>
      <w:tr w14:paraId="25905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4" w:type="dxa"/>
            <w:vMerge w:val="continue"/>
            <w:tcBorders>
              <w:tl2br w:val="nil"/>
              <w:tr2bl w:val="nil"/>
            </w:tcBorders>
            <w:noWrap w:val="0"/>
            <w:vAlign w:val="center"/>
          </w:tcPr>
          <w:p w14:paraId="0E2F2B1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宋体"/>
                <w:b/>
                <w:color w:val="auto"/>
                <w:sz w:val="24"/>
                <w:highlight w:val="none"/>
              </w:rPr>
            </w:pPr>
          </w:p>
        </w:tc>
        <w:tc>
          <w:tcPr>
            <w:tcW w:w="1220" w:type="dxa"/>
            <w:vMerge w:val="continue"/>
            <w:tcBorders>
              <w:tl2br w:val="nil"/>
              <w:tr2bl w:val="nil"/>
            </w:tcBorders>
            <w:noWrap w:val="0"/>
            <w:vAlign w:val="center"/>
          </w:tcPr>
          <w:p w14:paraId="5FB559B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宋体"/>
                <w:b/>
                <w:color w:val="auto"/>
                <w:sz w:val="24"/>
                <w:highlight w:val="none"/>
              </w:rPr>
            </w:pPr>
          </w:p>
        </w:tc>
        <w:tc>
          <w:tcPr>
            <w:tcW w:w="7429" w:type="dxa"/>
            <w:tcBorders>
              <w:tl2br w:val="nil"/>
              <w:tr2bl w:val="nil"/>
            </w:tcBorders>
            <w:noWrap w:val="0"/>
            <w:vAlign w:val="center"/>
          </w:tcPr>
          <w:p w14:paraId="1516F620">
            <w:pPr>
              <w:keepNext w:val="0"/>
              <w:keepLines w:val="0"/>
              <w:pageBreakBefore w:val="0"/>
              <w:widowControl w:val="0"/>
              <w:kinsoku/>
              <w:wordWrap/>
              <w:overflowPunct/>
              <w:topLinePunct w:val="0"/>
              <w:autoSpaceDE/>
              <w:autoSpaceDN/>
              <w:bidi w:val="0"/>
              <w:adjustRightInd/>
              <w:snapToGrid/>
              <w:spacing w:line="370" w:lineRule="exact"/>
              <w:textAlignment w:val="auto"/>
              <w:rPr>
                <w:rFonts w:ascii="仿宋" w:hAnsi="仿宋" w:eastAsia="仿宋" w:cs="宋体"/>
                <w:color w:val="auto"/>
                <w:sz w:val="24"/>
                <w:highlight w:val="none"/>
              </w:rPr>
            </w:pPr>
            <w:r>
              <w:rPr>
                <w:rFonts w:hint="eastAsia" w:ascii="仿宋" w:hAnsi="仿宋" w:eastAsia="仿宋" w:cs="宋体"/>
                <w:color w:val="auto"/>
                <w:sz w:val="24"/>
                <w:szCs w:val="24"/>
                <w:highlight w:val="none"/>
              </w:rPr>
              <w:t>根据投标人提供的服务方案中的监督管理制度，实施方案执行的保障措施的有效性</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由评审专家</w:t>
            </w:r>
            <w:r>
              <w:rPr>
                <w:rFonts w:hint="eastAsia" w:ascii="仿宋" w:hAnsi="仿宋" w:eastAsia="仿宋" w:cs="宋体"/>
                <w:color w:val="auto"/>
                <w:sz w:val="24"/>
                <w:highlight w:val="none"/>
              </w:rPr>
              <w:t>进行综合评价。</w:t>
            </w:r>
          </w:p>
          <w:p w14:paraId="1DD5E5F6">
            <w:pPr>
              <w:keepNext w:val="0"/>
              <w:keepLines w:val="0"/>
              <w:pageBreakBefore w:val="0"/>
              <w:widowControl w:val="0"/>
              <w:kinsoku/>
              <w:wordWrap/>
              <w:overflowPunct/>
              <w:topLinePunct w:val="0"/>
              <w:autoSpaceDE/>
              <w:autoSpaceDN/>
              <w:bidi w:val="0"/>
              <w:adjustRightInd/>
              <w:snapToGrid/>
              <w:spacing w:line="370" w:lineRule="exact"/>
              <w:textAlignment w:val="auto"/>
              <w:rPr>
                <w:rFonts w:ascii="仿宋" w:hAnsi="仿宋" w:eastAsia="仿宋" w:cs="宋体"/>
                <w:color w:val="auto"/>
                <w:sz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_GB2312"/>
                <w:bCs/>
                <w:color w:val="auto"/>
                <w:sz w:val="24"/>
                <w:szCs w:val="24"/>
                <w:highlight w:val="none"/>
              </w:rPr>
              <w:t>阐述详细，内容合理、清晰，可行性强的得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10</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阐述较为详细，内容较为合理、清晰，具有一定可行性的得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阐述较为粗略，内容不够清晰、欠缺合理性，可行性较弱的得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0</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val="zh-CN"/>
              </w:rPr>
              <w:t>；未提供相关内容阐述或不符合项目的不得分。</w:t>
            </w:r>
          </w:p>
        </w:tc>
        <w:tc>
          <w:tcPr>
            <w:tcW w:w="908" w:type="dxa"/>
            <w:tcBorders>
              <w:tl2br w:val="nil"/>
              <w:tr2bl w:val="nil"/>
            </w:tcBorders>
            <w:noWrap w:val="0"/>
            <w:vAlign w:val="center"/>
          </w:tcPr>
          <w:p w14:paraId="326DD6E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10分</w:t>
            </w:r>
          </w:p>
        </w:tc>
      </w:tr>
      <w:tr w14:paraId="5FE59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4" w:type="dxa"/>
            <w:vMerge w:val="continue"/>
            <w:tcBorders>
              <w:tl2br w:val="nil"/>
              <w:tr2bl w:val="nil"/>
            </w:tcBorders>
            <w:noWrap w:val="0"/>
            <w:vAlign w:val="center"/>
          </w:tcPr>
          <w:p w14:paraId="55C49DF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宋体"/>
                <w:b/>
                <w:color w:val="auto"/>
                <w:sz w:val="24"/>
                <w:highlight w:val="none"/>
              </w:rPr>
            </w:pPr>
          </w:p>
        </w:tc>
        <w:tc>
          <w:tcPr>
            <w:tcW w:w="1220" w:type="dxa"/>
            <w:vMerge w:val="continue"/>
            <w:tcBorders>
              <w:tl2br w:val="nil"/>
              <w:tr2bl w:val="nil"/>
            </w:tcBorders>
            <w:noWrap w:val="0"/>
            <w:vAlign w:val="center"/>
          </w:tcPr>
          <w:p w14:paraId="15DBAC4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宋体"/>
                <w:b/>
                <w:color w:val="auto"/>
                <w:sz w:val="24"/>
                <w:highlight w:val="none"/>
              </w:rPr>
            </w:pPr>
          </w:p>
        </w:tc>
        <w:tc>
          <w:tcPr>
            <w:tcW w:w="7429" w:type="dxa"/>
            <w:tcBorders>
              <w:tl2br w:val="nil"/>
              <w:tr2bl w:val="nil"/>
            </w:tcBorders>
            <w:noWrap w:val="0"/>
            <w:vAlign w:val="center"/>
          </w:tcPr>
          <w:p w14:paraId="10066F08">
            <w:pPr>
              <w:keepNext w:val="0"/>
              <w:keepLines w:val="0"/>
              <w:pageBreakBefore w:val="0"/>
              <w:widowControl w:val="0"/>
              <w:kinsoku/>
              <w:wordWrap/>
              <w:overflowPunct/>
              <w:topLinePunct w:val="0"/>
              <w:autoSpaceDE/>
              <w:autoSpaceDN/>
              <w:bidi w:val="0"/>
              <w:adjustRightInd/>
              <w:snapToGrid/>
              <w:spacing w:line="370" w:lineRule="exact"/>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根据投标人提供的内部管理方案，包括内部管理组织、运作流程（包括管理流程、信息反馈及处理机制）的合理性、可行性</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由评审专家</w:t>
            </w:r>
            <w:r>
              <w:rPr>
                <w:rFonts w:hint="eastAsia" w:ascii="仿宋" w:hAnsi="仿宋" w:eastAsia="仿宋" w:cs="宋体"/>
                <w:color w:val="auto"/>
                <w:sz w:val="24"/>
                <w:highlight w:val="none"/>
              </w:rPr>
              <w:t>进行综合评价。</w:t>
            </w:r>
          </w:p>
          <w:p w14:paraId="0B493FE8">
            <w:pPr>
              <w:keepNext w:val="0"/>
              <w:keepLines w:val="0"/>
              <w:pageBreakBefore w:val="0"/>
              <w:widowControl w:val="0"/>
              <w:kinsoku/>
              <w:wordWrap/>
              <w:overflowPunct/>
              <w:topLinePunct w:val="0"/>
              <w:autoSpaceDE/>
              <w:autoSpaceDN/>
              <w:bidi w:val="0"/>
              <w:adjustRightInd/>
              <w:snapToGrid/>
              <w:spacing w:line="370" w:lineRule="exact"/>
              <w:textAlignment w:val="auto"/>
              <w:rPr>
                <w:rFonts w:ascii="仿宋" w:hAnsi="仿宋" w:eastAsia="仿宋" w:cs="宋体"/>
                <w:color w:val="auto"/>
                <w:sz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_GB2312"/>
                <w:bCs/>
                <w:color w:val="auto"/>
                <w:sz w:val="24"/>
                <w:szCs w:val="24"/>
                <w:highlight w:val="none"/>
              </w:rPr>
              <w:t>阐述详细，内容合理、清晰，可行性强的得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10</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阐述较为详细，内容较为合理、清晰，具有一定可行性的得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阐述较为粗略，内容不够清晰、欠缺合理性，可行性较弱的得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0</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val="zh-CN"/>
              </w:rPr>
              <w:t>；未提供相关内容阐述或不符合项目的不得分。</w:t>
            </w:r>
          </w:p>
        </w:tc>
        <w:tc>
          <w:tcPr>
            <w:tcW w:w="908" w:type="dxa"/>
            <w:tcBorders>
              <w:tl2br w:val="nil"/>
              <w:tr2bl w:val="nil"/>
            </w:tcBorders>
            <w:noWrap w:val="0"/>
            <w:vAlign w:val="center"/>
          </w:tcPr>
          <w:p w14:paraId="6765F33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10分</w:t>
            </w:r>
          </w:p>
        </w:tc>
      </w:tr>
      <w:tr w14:paraId="31D46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4" w:type="dxa"/>
            <w:vMerge w:val="continue"/>
            <w:tcBorders>
              <w:tl2br w:val="nil"/>
              <w:tr2bl w:val="nil"/>
            </w:tcBorders>
            <w:noWrap w:val="0"/>
            <w:vAlign w:val="center"/>
          </w:tcPr>
          <w:p w14:paraId="31C75DB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宋体"/>
                <w:b/>
                <w:color w:val="auto"/>
                <w:sz w:val="24"/>
                <w:highlight w:val="none"/>
              </w:rPr>
            </w:pPr>
          </w:p>
        </w:tc>
        <w:tc>
          <w:tcPr>
            <w:tcW w:w="1220" w:type="dxa"/>
            <w:vMerge w:val="continue"/>
            <w:tcBorders>
              <w:tl2br w:val="nil"/>
              <w:tr2bl w:val="nil"/>
            </w:tcBorders>
            <w:noWrap w:val="0"/>
            <w:vAlign w:val="center"/>
          </w:tcPr>
          <w:p w14:paraId="0E10B63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宋体"/>
                <w:b/>
                <w:color w:val="auto"/>
                <w:sz w:val="24"/>
                <w:highlight w:val="none"/>
              </w:rPr>
            </w:pPr>
          </w:p>
        </w:tc>
        <w:tc>
          <w:tcPr>
            <w:tcW w:w="7429" w:type="dxa"/>
            <w:tcBorders>
              <w:tl2br w:val="nil"/>
              <w:tr2bl w:val="nil"/>
            </w:tcBorders>
            <w:noWrap w:val="0"/>
            <w:vAlign w:val="center"/>
          </w:tcPr>
          <w:p w14:paraId="4904E2E7">
            <w:pPr>
              <w:keepNext w:val="0"/>
              <w:keepLines w:val="0"/>
              <w:pageBreakBefore w:val="0"/>
              <w:widowControl w:val="0"/>
              <w:kinsoku/>
              <w:wordWrap/>
              <w:overflowPunct/>
              <w:topLinePunct w:val="0"/>
              <w:autoSpaceDE/>
              <w:autoSpaceDN/>
              <w:bidi w:val="0"/>
              <w:adjustRightInd/>
              <w:snapToGrid/>
              <w:spacing w:line="370" w:lineRule="exact"/>
              <w:textAlignment w:val="auto"/>
              <w:rPr>
                <w:rFonts w:ascii="仿宋" w:hAnsi="仿宋" w:eastAsia="仿宋" w:cs="宋体"/>
                <w:color w:val="auto"/>
                <w:sz w:val="24"/>
                <w:highlight w:val="none"/>
              </w:rPr>
            </w:pPr>
            <w:r>
              <w:rPr>
                <w:rFonts w:hint="eastAsia" w:ascii="仿宋" w:hAnsi="仿宋" w:eastAsia="仿宋" w:cs="宋体"/>
                <w:color w:val="auto"/>
                <w:sz w:val="24"/>
                <w:szCs w:val="24"/>
                <w:highlight w:val="none"/>
              </w:rPr>
              <w:t>根据投标人对本项目建设性意见及应对措施方案，针对项目所在区域实际的相关应对解决措施等阐述</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由评审专家</w:t>
            </w:r>
            <w:r>
              <w:rPr>
                <w:rFonts w:hint="eastAsia" w:ascii="仿宋" w:hAnsi="仿宋" w:eastAsia="仿宋" w:cs="宋体"/>
                <w:color w:val="auto"/>
                <w:sz w:val="24"/>
                <w:highlight w:val="none"/>
              </w:rPr>
              <w:t>进行综合评价。</w:t>
            </w:r>
          </w:p>
          <w:p w14:paraId="02822572">
            <w:pPr>
              <w:keepNext w:val="0"/>
              <w:keepLines w:val="0"/>
              <w:pageBreakBefore w:val="0"/>
              <w:widowControl w:val="0"/>
              <w:kinsoku/>
              <w:wordWrap/>
              <w:overflowPunct/>
              <w:topLinePunct w:val="0"/>
              <w:autoSpaceDE/>
              <w:autoSpaceDN/>
              <w:bidi w:val="0"/>
              <w:adjustRightInd/>
              <w:snapToGrid/>
              <w:spacing w:line="370" w:lineRule="exact"/>
              <w:textAlignment w:val="auto"/>
              <w:rPr>
                <w:rFonts w:ascii="仿宋" w:hAnsi="仿宋" w:eastAsia="仿宋" w:cs="宋体"/>
                <w:bCs/>
                <w:color w:val="auto"/>
                <w:sz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_GB2312"/>
                <w:bCs/>
                <w:color w:val="auto"/>
                <w:sz w:val="24"/>
                <w:szCs w:val="24"/>
                <w:highlight w:val="none"/>
              </w:rPr>
              <w:t>阐述详细，内容合理、清晰，可行性强的得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10</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阐述较为详细，内容较为合理、清晰，具有一定可行性的得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阐述较为粗略，内容不够清晰、欠缺合理性，可行性较弱的得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0</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val="zh-CN"/>
              </w:rPr>
              <w:t>；未提供相关内容阐述或不符合项目的不得分。</w:t>
            </w:r>
          </w:p>
        </w:tc>
        <w:tc>
          <w:tcPr>
            <w:tcW w:w="908" w:type="dxa"/>
            <w:tcBorders>
              <w:tl2br w:val="nil"/>
              <w:tr2bl w:val="nil"/>
            </w:tcBorders>
            <w:noWrap w:val="0"/>
            <w:vAlign w:val="center"/>
          </w:tcPr>
          <w:p w14:paraId="07E15DA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10分</w:t>
            </w:r>
          </w:p>
        </w:tc>
      </w:tr>
      <w:tr w14:paraId="14E49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4" w:type="dxa"/>
            <w:tcBorders>
              <w:tl2br w:val="nil"/>
              <w:tr2bl w:val="nil"/>
            </w:tcBorders>
            <w:noWrap w:val="0"/>
            <w:vAlign w:val="center"/>
          </w:tcPr>
          <w:p w14:paraId="522614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宋体"/>
                <w:b/>
                <w:color w:val="auto"/>
                <w:sz w:val="24"/>
                <w:highlight w:val="none"/>
                <w:lang w:eastAsia="zh-CN"/>
              </w:rPr>
            </w:pPr>
            <w:r>
              <w:rPr>
                <w:rFonts w:hint="eastAsia" w:ascii="仿宋" w:hAnsi="仿宋" w:eastAsia="仿宋" w:cs="宋体"/>
                <w:b/>
                <w:color w:val="auto"/>
                <w:sz w:val="24"/>
                <w:highlight w:val="none"/>
                <w:lang w:val="en-US" w:eastAsia="zh-CN"/>
              </w:rPr>
              <w:t>4</w:t>
            </w:r>
          </w:p>
        </w:tc>
        <w:tc>
          <w:tcPr>
            <w:tcW w:w="1220" w:type="dxa"/>
            <w:tcBorders>
              <w:tl2br w:val="nil"/>
              <w:tr2bl w:val="nil"/>
            </w:tcBorders>
            <w:noWrap w:val="0"/>
            <w:vAlign w:val="center"/>
          </w:tcPr>
          <w:p w14:paraId="5CE9499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宋体"/>
                <w:b/>
                <w:color w:val="auto"/>
                <w:sz w:val="24"/>
                <w:highlight w:val="none"/>
              </w:rPr>
            </w:pPr>
            <w:r>
              <w:rPr>
                <w:rFonts w:ascii="仿宋" w:hAnsi="仿宋" w:eastAsia="仿宋" w:cs="宋体"/>
                <w:b/>
                <w:color w:val="auto"/>
                <w:sz w:val="24"/>
                <w:highlight w:val="none"/>
              </w:rPr>
              <w:t>服务响应</w:t>
            </w:r>
          </w:p>
        </w:tc>
        <w:tc>
          <w:tcPr>
            <w:tcW w:w="7429" w:type="dxa"/>
            <w:tcBorders>
              <w:tl2br w:val="nil"/>
              <w:tr2bl w:val="nil"/>
            </w:tcBorders>
            <w:noWrap w:val="0"/>
            <w:vAlign w:val="center"/>
          </w:tcPr>
          <w:p w14:paraId="6966CFF3">
            <w:pPr>
              <w:keepNext w:val="0"/>
              <w:keepLines w:val="0"/>
              <w:pageBreakBefore w:val="0"/>
              <w:widowControl w:val="0"/>
              <w:kinsoku w:val="0"/>
              <w:wordWrap/>
              <w:overflowPunct w:val="0"/>
              <w:topLinePunct w:val="0"/>
              <w:autoSpaceDE w:val="0"/>
              <w:autoSpaceDN w:val="0"/>
              <w:bidi w:val="0"/>
              <w:snapToGrid w:val="0"/>
              <w:spacing w:line="370" w:lineRule="exact"/>
              <w:textAlignment w:val="auto"/>
              <w:rPr>
                <w:rFonts w:hint="eastAsia" w:ascii="仿宋" w:hAnsi="仿宋" w:eastAsia="仿宋" w:cs="仿宋"/>
                <w:sz w:val="24"/>
                <w:szCs w:val="24"/>
              </w:rPr>
            </w:pPr>
            <w:r>
              <w:rPr>
                <w:rFonts w:hint="eastAsia" w:ascii="仿宋" w:hAnsi="仿宋" w:eastAsia="仿宋" w:cs="宋体"/>
                <w:bCs/>
                <w:color w:val="auto"/>
                <w:sz w:val="24"/>
                <w:szCs w:val="24"/>
                <w:highlight w:val="none"/>
              </w:rPr>
              <w:t>为保障本项目实施过程中能够具有良好的理解和沟通，根据投标人</w:t>
            </w:r>
            <w:r>
              <w:rPr>
                <w:rFonts w:hint="eastAsia" w:ascii="仿宋" w:hAnsi="仿宋" w:eastAsia="仿宋" w:cs="宋体"/>
                <w:bCs/>
                <w:color w:val="auto"/>
                <w:sz w:val="24"/>
                <w:szCs w:val="24"/>
                <w:highlight w:val="none"/>
                <w:lang w:val="en-US" w:eastAsia="zh-CN"/>
              </w:rPr>
              <w:t>提供的</w:t>
            </w:r>
            <w:r>
              <w:rPr>
                <w:rFonts w:hint="eastAsia" w:ascii="仿宋" w:hAnsi="仿宋" w:eastAsia="仿宋" w:cs="宋体"/>
                <w:bCs/>
                <w:color w:val="auto"/>
                <w:sz w:val="24"/>
                <w:szCs w:val="24"/>
                <w:highlight w:val="none"/>
              </w:rPr>
              <w:t>服务响应方案</w:t>
            </w:r>
            <w:r>
              <w:rPr>
                <w:rFonts w:hint="eastAsia" w:ascii="仿宋" w:hAnsi="仿宋" w:eastAsia="仿宋" w:cs="宋体"/>
                <w:bCs/>
                <w:color w:val="auto"/>
                <w:sz w:val="24"/>
                <w:szCs w:val="24"/>
                <w:highlight w:val="none"/>
                <w:lang w:eastAsia="zh-CN"/>
              </w:rPr>
              <w:t>，</w:t>
            </w:r>
            <w:r>
              <w:rPr>
                <w:rFonts w:hint="eastAsia" w:ascii="仿宋" w:hAnsi="仿宋" w:eastAsia="仿宋" w:cs="宋体"/>
                <w:bCs/>
                <w:color w:val="auto"/>
                <w:sz w:val="24"/>
                <w:szCs w:val="24"/>
                <w:highlight w:val="none"/>
                <w:lang w:val="en-US" w:eastAsia="zh-CN"/>
              </w:rPr>
              <w:t>包括</w:t>
            </w:r>
            <w:r>
              <w:rPr>
                <w:rFonts w:hint="eastAsia" w:ascii="仿宋" w:hAnsi="仿宋" w:eastAsia="仿宋" w:cs="宋体"/>
                <w:bCs/>
                <w:color w:val="auto"/>
                <w:sz w:val="24"/>
                <w:szCs w:val="24"/>
                <w:highlight w:val="none"/>
              </w:rPr>
              <w:t>服务机构或驻点设置、服务人员的到位率、服务响应时间承诺、服务响应时间承诺落实的保障措施是否详细明确、切实可行</w:t>
            </w:r>
            <w:r>
              <w:rPr>
                <w:rFonts w:hint="eastAsia" w:ascii="仿宋" w:hAnsi="仿宋" w:eastAsia="仿宋" w:cs="仿宋"/>
                <w:color w:val="auto"/>
                <w:sz w:val="24"/>
                <w:szCs w:val="24"/>
                <w:highlight w:val="none"/>
                <w:lang w:val="en-US" w:eastAsia="zh-CN"/>
              </w:rPr>
              <w:t>，由评审专家进行综合打分。</w:t>
            </w:r>
          </w:p>
          <w:p w14:paraId="00AF5A0D">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仿宋" w:hAnsi="仿宋" w:eastAsia="仿宋" w:cs="宋体"/>
                <w:color w:val="auto"/>
                <w:sz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_GB2312"/>
                <w:bCs/>
                <w:color w:val="auto"/>
                <w:sz w:val="24"/>
                <w:szCs w:val="24"/>
                <w:highlight w:val="none"/>
              </w:rPr>
              <w:t>阐述详细，内容合理、清晰，可行性强的得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7</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阐述较为详细，内容较为合理、清晰，具有一定可行性的得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zh-CN"/>
              </w:rPr>
              <w:t>分；</w:t>
            </w:r>
            <w:r>
              <w:rPr>
                <w:rFonts w:hint="eastAsia" w:ascii="仿宋" w:hAnsi="仿宋" w:eastAsia="仿宋" w:cs="仿宋_GB2312"/>
                <w:bCs/>
                <w:color w:val="auto"/>
                <w:sz w:val="24"/>
                <w:szCs w:val="24"/>
                <w:highlight w:val="none"/>
              </w:rPr>
              <w:t>阐述较为粗略，内容不够清晰、欠缺合理性，可行性较弱的得</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0</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val="zh-CN"/>
              </w:rPr>
              <w:t>；未提供相关内容阐述或不符合项目的不得分。</w:t>
            </w:r>
          </w:p>
        </w:tc>
        <w:tc>
          <w:tcPr>
            <w:tcW w:w="908" w:type="dxa"/>
            <w:tcBorders>
              <w:tl2br w:val="nil"/>
              <w:tr2bl w:val="nil"/>
            </w:tcBorders>
            <w:noWrap w:val="0"/>
            <w:vAlign w:val="center"/>
          </w:tcPr>
          <w:p w14:paraId="3EF358C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7分</w:t>
            </w:r>
          </w:p>
        </w:tc>
      </w:tr>
    </w:tbl>
    <w:p w14:paraId="4707CFFE">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w:t>
      </w: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4DDFB3E7">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仿宋" w:hAnsi="仿宋" w:eastAsia="仿宋" w:cs="仿宋"/>
          <w:bCs/>
          <w:color w:val="auto"/>
          <w:sz w:val="24"/>
          <w:highlight w:val="none"/>
        </w:rPr>
      </w:pPr>
      <w:r>
        <w:rPr>
          <w:rFonts w:hint="eastAsia" w:ascii="仿宋" w:hAnsi="仿宋" w:eastAsia="仿宋" w:cs="宋体"/>
          <w:b/>
          <w:bCs w:val="0"/>
          <w:color w:val="auto"/>
          <w:sz w:val="24"/>
          <w:szCs w:val="24"/>
          <w:highlight w:val="none"/>
          <w:lang w:eastAsia="zh-CN"/>
        </w:rPr>
        <w:t>（</w:t>
      </w:r>
      <w:r>
        <w:rPr>
          <w:rFonts w:hint="eastAsia" w:ascii="仿宋" w:hAnsi="仿宋" w:eastAsia="仿宋" w:cs="宋体"/>
          <w:b/>
          <w:bCs w:val="0"/>
          <w:color w:val="auto"/>
          <w:sz w:val="24"/>
          <w:szCs w:val="24"/>
          <w:highlight w:val="none"/>
          <w:lang w:val="en-US" w:eastAsia="zh-CN"/>
        </w:rPr>
        <w:t>5</w:t>
      </w:r>
      <w:r>
        <w:rPr>
          <w:rFonts w:hint="eastAsia" w:ascii="仿宋" w:hAnsi="仿宋" w:eastAsia="仿宋" w:cs="宋体"/>
          <w:b/>
          <w:bCs w:val="0"/>
          <w:color w:val="auto"/>
          <w:sz w:val="24"/>
          <w:szCs w:val="24"/>
          <w:highlight w:val="none"/>
          <w:lang w:eastAsia="zh-CN"/>
        </w:rPr>
        <w:t>）通过资格评审和符合性评审的投标人全部入围进行报价评审</w:t>
      </w:r>
      <w:r>
        <w:rPr>
          <w:rFonts w:hint="eastAsia" w:ascii="仿宋" w:hAnsi="仿宋" w:eastAsia="仿宋" w:cs="仿宋"/>
          <w:b/>
          <w:color w:val="auto"/>
          <w:sz w:val="24"/>
          <w:szCs w:val="24"/>
          <w:highlight w:val="none"/>
        </w:rPr>
        <w:t>。</w:t>
      </w:r>
    </w:p>
    <w:p w14:paraId="0E10C87B">
      <w:pPr>
        <w:jc w:val="center"/>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第四章  采购需求</w:t>
      </w:r>
      <w:bookmarkEnd w:id="11"/>
    </w:p>
    <w:p w14:paraId="496A1FA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（一）采购内容</w:t>
      </w:r>
    </w:p>
    <w:p w14:paraId="6ACAE104">
      <w:pPr>
        <w:pStyle w:val="115"/>
        <w:keepNext w:val="0"/>
        <w:keepLines w:val="0"/>
        <w:pageBreakBefore w:val="0"/>
        <w:widowControl w:val="0"/>
        <w:kinsoku/>
        <w:wordWrap/>
        <w:overflowPunct/>
        <w:topLinePunct w:val="0"/>
        <w:autoSpaceDE/>
        <w:autoSpaceDN/>
        <w:bidi w:val="0"/>
        <w:spacing w:after="0" w:afterLines="0" w:line="420" w:lineRule="exact"/>
        <w:ind w:leftChars="0" w:firstLine="480" w:firstLineChars="200"/>
        <w:jc w:val="left"/>
        <w:textAlignment w:val="auto"/>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szCs w:val="24"/>
          <w:lang w:val="en-US" w:eastAsia="zh-CN"/>
        </w:rPr>
        <w:t>本项目共涉及</w:t>
      </w:r>
      <w:r>
        <w:rPr>
          <w:rFonts w:hint="eastAsia" w:ascii="仿宋" w:hAnsi="仿宋" w:eastAsia="仿宋" w:cs="Times New Roman"/>
          <w:color w:val="auto"/>
          <w:kern w:val="2"/>
          <w:sz w:val="24"/>
          <w:szCs w:val="24"/>
          <w:lang w:val="en-US" w:eastAsia="zh-CN" w:bidi="ar-SA"/>
        </w:rPr>
        <w:t>店口镇朱家站村四个自然村（朱一、朱二、朱三、浒山）的环境卫生保洁、垃圾分类和清运养护等服务招标</w:t>
      </w:r>
      <w:r>
        <w:rPr>
          <w:rFonts w:hint="eastAsia" w:ascii="仿宋" w:hAnsi="仿宋" w:eastAsia="仿宋" w:cs="仿宋"/>
          <w:b w:val="0"/>
          <w:bCs w:val="0"/>
          <w:color w:val="auto"/>
          <w:szCs w:val="24"/>
          <w:highlight w:val="none"/>
          <w:lang w:val="en-US" w:eastAsia="zh-CN"/>
        </w:rPr>
        <w:t>。</w:t>
      </w:r>
    </w:p>
    <w:p w14:paraId="45530DB5">
      <w:pPr>
        <w:keepNext w:val="0"/>
        <w:keepLines w:val="0"/>
        <w:pageBreakBefore w:val="0"/>
        <w:widowControl w:val="0"/>
        <w:kinsoku/>
        <w:wordWrap/>
        <w:overflowPunct/>
        <w:topLinePunct w:val="0"/>
        <w:autoSpaceDE/>
        <w:autoSpaceDN/>
        <w:bidi w:val="0"/>
        <w:snapToGrid/>
        <w:spacing w:line="420" w:lineRule="exact"/>
        <w:textAlignment w:val="auto"/>
        <w:rPr>
          <w:rFonts w:hint="eastAsia" w:ascii="仿宋" w:hAnsi="仿宋" w:eastAsia="仿宋" w:cs="Times New Roman"/>
          <w:b/>
          <w:bCs/>
          <w:color w:val="auto"/>
          <w:sz w:val="24"/>
          <w:highlight w:val="none"/>
        </w:rPr>
      </w:pPr>
      <w:r>
        <w:rPr>
          <w:rFonts w:hint="eastAsia" w:ascii="仿宋" w:hAnsi="仿宋" w:eastAsia="仿宋" w:cs="Times New Roman"/>
          <w:b/>
          <w:bCs/>
          <w:color w:val="auto"/>
          <w:sz w:val="24"/>
          <w:highlight w:val="none"/>
          <w:lang w:val="en-US" w:eastAsia="zh-CN"/>
        </w:rPr>
        <w:t>（二）</w:t>
      </w:r>
      <w:r>
        <w:rPr>
          <w:rFonts w:hint="eastAsia" w:ascii="仿宋" w:hAnsi="仿宋" w:eastAsia="仿宋" w:cs="Times New Roman"/>
          <w:b/>
          <w:bCs/>
          <w:color w:val="auto"/>
          <w:sz w:val="24"/>
          <w:highlight w:val="none"/>
        </w:rPr>
        <w:t>工作内容</w:t>
      </w:r>
    </w:p>
    <w:p w14:paraId="6511C6CD">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lang w:val="en-US" w:eastAsia="zh-CN" w:bidi="ar-SA"/>
        </w:rPr>
        <w:t>1.村庄保洁</w:t>
      </w:r>
      <w:r>
        <w:rPr>
          <w:rFonts w:hint="eastAsia" w:ascii="仿宋" w:hAnsi="仿宋" w:eastAsia="仿宋" w:cs="Times New Roman"/>
          <w:color w:val="auto"/>
          <w:kern w:val="2"/>
          <w:sz w:val="24"/>
          <w:szCs w:val="24"/>
          <w:highlight w:val="none"/>
          <w:lang w:val="en-US" w:eastAsia="zh-CN" w:bidi="ar-SA"/>
        </w:rPr>
        <w:t>范围：店口镇朱家站村公路、村道及两侧、河道、溪、渠、沟、坑、塘、公共场所、体育健身场地、村民活动场所、学校周围、公共厕所、公园、绿化带、垃圾站房、垃圾桶等；以及村道边绿化内垃圾保洁。朱一村部（村办公楼和操场）保洁不在采购项目范围内。</w:t>
      </w:r>
    </w:p>
    <w:p w14:paraId="7A9F1FF4">
      <w:pPr>
        <w:keepNext w:val="0"/>
        <w:keepLines w:val="0"/>
        <w:pageBreakBefore w:val="0"/>
        <w:widowControl w:val="0"/>
        <w:kinsoku/>
        <w:wordWrap/>
        <w:overflowPunct/>
        <w:topLinePunct w:val="0"/>
        <w:bidi w:val="0"/>
        <w:snapToGrid/>
        <w:spacing w:line="420" w:lineRule="exact"/>
        <w:ind w:leftChars="0" w:firstLine="480" w:firstLineChars="200"/>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2.生活垃圾收集分类后清运至村指定地点处置，建筑垃圾清理不包括在采购项目内。</w:t>
      </w:r>
    </w:p>
    <w:p w14:paraId="4DBDDDFF">
      <w:pPr>
        <w:keepNext w:val="0"/>
        <w:keepLines w:val="0"/>
        <w:pageBreakBefore w:val="0"/>
        <w:widowControl w:val="0"/>
        <w:kinsoku/>
        <w:wordWrap/>
        <w:overflowPunct/>
        <w:topLinePunct w:val="0"/>
        <w:bidi w:val="0"/>
        <w:snapToGrid/>
        <w:spacing w:line="420" w:lineRule="exact"/>
        <w:ind w:leftChars="0" w:firstLine="480" w:firstLineChars="200"/>
        <w:textAlignment w:val="auto"/>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kern w:val="2"/>
          <w:sz w:val="24"/>
          <w:szCs w:val="24"/>
          <w:highlight w:val="none"/>
          <w:lang w:val="en-US" w:eastAsia="zh-CN" w:bidi="ar-SA"/>
        </w:rPr>
        <w:t>3.朱家站村区域实行全天10小时保洁（6：00-16：00），</w:t>
      </w:r>
      <w:r>
        <w:rPr>
          <w:rFonts w:hint="eastAsia" w:ascii="仿宋" w:hAnsi="仿宋" w:eastAsia="仿宋" w:cs="Times New Roman"/>
          <w:color w:val="auto"/>
          <w:sz w:val="24"/>
          <w:highlight w:val="none"/>
          <w:lang w:eastAsia="zh-CN"/>
        </w:rPr>
        <w:t>保洁时段保洁人员必须在各自保洁区域内巡回保洁，每天上下午至少各普扫1次，第一次普扫要在上午8：30前完成。</w:t>
      </w:r>
      <w:r>
        <w:rPr>
          <w:rFonts w:hint="eastAsia" w:ascii="仿宋" w:hAnsi="仿宋" w:eastAsia="仿宋" w:cs="Times New Roman"/>
          <w:color w:val="auto"/>
          <w:sz w:val="24"/>
          <w:highlight w:val="none"/>
          <w:lang w:val="en-US" w:eastAsia="zh-CN"/>
        </w:rPr>
        <w:t>第二次普扫要在下午16:00前完成。</w:t>
      </w:r>
    </w:p>
    <w:p w14:paraId="70F354F4">
      <w:pPr>
        <w:keepNext w:val="0"/>
        <w:keepLines w:val="0"/>
        <w:pageBreakBefore w:val="0"/>
        <w:widowControl w:val="0"/>
        <w:kinsoku/>
        <w:wordWrap/>
        <w:overflowPunct/>
        <w:topLinePunct w:val="0"/>
        <w:bidi w:val="0"/>
        <w:snapToGrid/>
        <w:spacing w:line="420" w:lineRule="exact"/>
        <w:ind w:leftChars="0" w:firstLine="480" w:firstLineChars="200"/>
        <w:textAlignment w:val="auto"/>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lang w:eastAsia="zh-CN"/>
        </w:rPr>
        <w:t>公共厕所实行</w:t>
      </w:r>
      <w:r>
        <w:rPr>
          <w:rFonts w:hint="eastAsia" w:ascii="仿宋" w:hAnsi="仿宋" w:eastAsia="仿宋" w:cs="Times New Roman"/>
          <w:color w:val="auto"/>
          <w:sz w:val="24"/>
          <w:highlight w:val="none"/>
          <w:lang w:val="en-US" w:eastAsia="zh-CN"/>
        </w:rPr>
        <w:t>专人保洁，必须实行</w:t>
      </w:r>
      <w:r>
        <w:rPr>
          <w:rFonts w:hint="eastAsia" w:ascii="仿宋" w:hAnsi="仿宋" w:eastAsia="仿宋" w:cs="Times New Roman"/>
          <w:color w:val="auto"/>
          <w:sz w:val="24"/>
          <w:highlight w:val="none"/>
          <w:lang w:eastAsia="zh-CN"/>
        </w:rPr>
        <w:t>全天1</w:t>
      </w:r>
      <w:r>
        <w:rPr>
          <w:rFonts w:hint="eastAsia" w:ascii="仿宋" w:hAnsi="仿宋" w:eastAsia="仿宋" w:cs="Times New Roman"/>
          <w:color w:val="auto"/>
          <w:sz w:val="24"/>
          <w:highlight w:val="none"/>
          <w:lang w:val="en-US" w:eastAsia="zh-CN"/>
        </w:rPr>
        <w:t>0</w:t>
      </w:r>
      <w:r>
        <w:rPr>
          <w:rFonts w:hint="eastAsia" w:ascii="仿宋" w:hAnsi="仿宋" w:eastAsia="仿宋" w:cs="Times New Roman"/>
          <w:color w:val="auto"/>
          <w:sz w:val="24"/>
          <w:highlight w:val="none"/>
          <w:lang w:eastAsia="zh-CN"/>
        </w:rPr>
        <w:t>小时（6:30-1</w:t>
      </w:r>
      <w:r>
        <w:rPr>
          <w:rFonts w:hint="eastAsia" w:ascii="仿宋" w:hAnsi="仿宋" w:eastAsia="仿宋" w:cs="Times New Roman"/>
          <w:color w:val="auto"/>
          <w:sz w:val="24"/>
          <w:highlight w:val="none"/>
          <w:lang w:val="en-US" w:eastAsia="zh-CN"/>
        </w:rPr>
        <w:t>6</w:t>
      </w:r>
      <w:r>
        <w:rPr>
          <w:rFonts w:hint="eastAsia" w:ascii="仿宋" w:hAnsi="仿宋" w:eastAsia="仿宋" w:cs="Times New Roman"/>
          <w:color w:val="auto"/>
          <w:sz w:val="24"/>
          <w:highlight w:val="none"/>
          <w:lang w:eastAsia="zh-CN"/>
        </w:rPr>
        <w:t>:30）保洁、清扫、冲洗。保洁人员上墙公示。</w:t>
      </w:r>
    </w:p>
    <w:p w14:paraId="44FDE0FC">
      <w:pPr>
        <w:keepNext w:val="0"/>
        <w:keepLines w:val="0"/>
        <w:pageBreakBefore w:val="0"/>
        <w:widowControl w:val="0"/>
        <w:kinsoku/>
        <w:wordWrap/>
        <w:overflowPunct/>
        <w:topLinePunct w:val="0"/>
        <w:bidi w:val="0"/>
        <w:snapToGrid/>
        <w:spacing w:line="420" w:lineRule="exact"/>
        <w:ind w:leftChars="0" w:firstLine="480" w:firstLineChars="200"/>
        <w:textAlignment w:val="auto"/>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5.村内（包括菜场）排水沟内整洁，无积水，无积存淤泥、污物，无蝇蛆孽生，消灭四害，定期投放灭鼠、灭蝇、灭蟑、灭蚊药物，基本无蝇蛆，孑孓孳生。</w:t>
      </w:r>
    </w:p>
    <w:p w14:paraId="5C2A24FE">
      <w:pPr>
        <w:keepNext w:val="0"/>
        <w:keepLines w:val="0"/>
        <w:pageBreakBefore w:val="0"/>
        <w:widowControl w:val="0"/>
        <w:kinsoku/>
        <w:wordWrap/>
        <w:overflowPunct/>
        <w:topLinePunct w:val="0"/>
        <w:bidi w:val="0"/>
        <w:snapToGrid/>
        <w:spacing w:line="420" w:lineRule="exact"/>
        <w:ind w:leftChars="0" w:firstLine="480" w:firstLineChars="200"/>
        <w:textAlignment w:val="auto"/>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6.</w:t>
      </w:r>
      <w:r>
        <w:rPr>
          <w:rFonts w:hint="eastAsia" w:ascii="仿宋" w:hAnsi="仿宋" w:eastAsia="仿宋" w:cs="Times New Roman"/>
          <w:color w:val="auto"/>
          <w:sz w:val="24"/>
          <w:highlight w:val="none"/>
          <w:lang w:eastAsia="zh-CN"/>
        </w:rPr>
        <w:t>垃圾分类运行：</w:t>
      </w:r>
      <w:r>
        <w:rPr>
          <w:rFonts w:hint="eastAsia" w:ascii="仿宋" w:hAnsi="仿宋" w:eastAsia="仿宋" w:cs="Times New Roman"/>
          <w:color w:val="auto"/>
          <w:sz w:val="24"/>
          <w:highlight w:val="none"/>
          <w:lang w:val="en-US" w:eastAsia="zh-CN"/>
        </w:rPr>
        <w:t>专职</w:t>
      </w:r>
      <w:r>
        <w:rPr>
          <w:rFonts w:hint="eastAsia" w:ascii="仿宋" w:hAnsi="仿宋" w:eastAsia="仿宋" w:cs="Times New Roman"/>
          <w:color w:val="auto"/>
          <w:sz w:val="24"/>
          <w:highlight w:val="none"/>
          <w:lang w:eastAsia="zh-CN"/>
        </w:rPr>
        <w:t>垃圾分类收集员至少</w:t>
      </w: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lang w:eastAsia="zh-CN"/>
        </w:rPr>
        <w:t>人，</w:t>
      </w:r>
      <w:r>
        <w:rPr>
          <w:rFonts w:hint="eastAsia" w:ascii="仿宋" w:hAnsi="仿宋" w:eastAsia="仿宋" w:cs="Times New Roman"/>
          <w:color w:val="auto"/>
          <w:sz w:val="24"/>
          <w:highlight w:val="none"/>
          <w:lang w:val="en-US" w:eastAsia="zh-CN"/>
        </w:rPr>
        <w:t>清扫员至少8人，</w:t>
      </w:r>
      <w:r>
        <w:rPr>
          <w:rFonts w:hint="eastAsia" w:ascii="仿宋" w:hAnsi="仿宋" w:eastAsia="仿宋" w:cs="Times New Roman"/>
          <w:color w:val="auto"/>
          <w:sz w:val="24"/>
          <w:highlight w:val="none"/>
          <w:lang w:eastAsia="zh-CN"/>
        </w:rPr>
        <w:t>并配备垃圾分类专用全新电动车至少</w:t>
      </w: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lang w:eastAsia="zh-CN"/>
        </w:rPr>
        <w:t>辆。</w:t>
      </w:r>
      <w:r>
        <w:rPr>
          <w:rFonts w:hint="eastAsia" w:ascii="仿宋" w:hAnsi="仿宋" w:eastAsia="仿宋" w:cs="Times New Roman"/>
          <w:color w:val="auto"/>
          <w:sz w:val="24"/>
          <w:highlight w:val="none"/>
          <w:lang w:val="en-US" w:eastAsia="zh-CN"/>
        </w:rPr>
        <w:t>每个自然村配备1个垃圾分类收集员，2个清扫员，1辆垃圾分类专用全新电动车。垃圾分类收集员和清扫员不得为同一个。朱家站存区域实行垃圾分类上门收集制度，</w:t>
      </w:r>
      <w:r>
        <w:rPr>
          <w:rFonts w:hint="eastAsia" w:ascii="仿宋" w:hAnsi="仿宋" w:eastAsia="仿宋" w:cs="Times New Roman"/>
          <w:color w:val="auto"/>
          <w:sz w:val="24"/>
          <w:highlight w:val="none"/>
          <w:lang w:eastAsia="zh-CN"/>
        </w:rPr>
        <w:t>要求安排专人对</w:t>
      </w:r>
      <w:r>
        <w:rPr>
          <w:rFonts w:hint="eastAsia" w:ascii="仿宋" w:hAnsi="仿宋" w:eastAsia="仿宋" w:cs="Times New Roman"/>
          <w:color w:val="auto"/>
          <w:sz w:val="24"/>
          <w:highlight w:val="none"/>
          <w:lang w:val="en-US" w:eastAsia="zh-CN"/>
        </w:rPr>
        <w:t>朱家站</w:t>
      </w:r>
      <w:r>
        <w:rPr>
          <w:rFonts w:hint="eastAsia" w:ascii="仿宋" w:hAnsi="仿宋" w:eastAsia="仿宋" w:cs="Times New Roman"/>
          <w:color w:val="auto"/>
          <w:sz w:val="24"/>
          <w:highlight w:val="none"/>
          <w:lang w:eastAsia="zh-CN"/>
        </w:rPr>
        <w:t>村区域垃圾实行分类巡回收集，并进行二次分拣，要求</w:t>
      </w:r>
      <w:r>
        <w:rPr>
          <w:rFonts w:hint="eastAsia" w:ascii="仿宋" w:hAnsi="仿宋" w:eastAsia="仿宋" w:cs="Times New Roman"/>
          <w:color w:val="auto"/>
          <w:sz w:val="24"/>
          <w:highlight w:val="none"/>
          <w:lang w:val="en-US" w:eastAsia="zh-CN"/>
        </w:rPr>
        <w:t>中标人</w:t>
      </w:r>
      <w:r>
        <w:rPr>
          <w:rFonts w:hint="eastAsia" w:ascii="仿宋" w:hAnsi="仿宋" w:eastAsia="仿宋" w:cs="Times New Roman"/>
          <w:color w:val="auto"/>
          <w:sz w:val="24"/>
          <w:highlight w:val="none"/>
          <w:lang w:eastAsia="zh-CN"/>
        </w:rPr>
        <w:t>对</w:t>
      </w:r>
      <w:r>
        <w:rPr>
          <w:rFonts w:hint="eastAsia" w:ascii="仿宋" w:hAnsi="仿宋" w:eastAsia="仿宋" w:cs="Times New Roman"/>
          <w:color w:val="auto"/>
          <w:sz w:val="24"/>
          <w:highlight w:val="none"/>
          <w:lang w:val="en-US" w:eastAsia="zh-CN"/>
        </w:rPr>
        <w:t>朱家站</w:t>
      </w:r>
      <w:r>
        <w:rPr>
          <w:rFonts w:hint="eastAsia" w:ascii="仿宋" w:hAnsi="仿宋" w:eastAsia="仿宋" w:cs="Times New Roman"/>
          <w:color w:val="auto"/>
          <w:sz w:val="24"/>
          <w:highlight w:val="none"/>
          <w:lang w:eastAsia="zh-CN"/>
        </w:rPr>
        <w:t>村区域的住户做好垃圾分类上门宣传、分类指导、分类收集工作，并（</w:t>
      </w:r>
      <w:r>
        <w:rPr>
          <w:rFonts w:hint="eastAsia" w:ascii="仿宋" w:hAnsi="仿宋" w:eastAsia="仿宋" w:cs="Times New Roman"/>
          <w:color w:val="auto"/>
          <w:sz w:val="24"/>
          <w:highlight w:val="none"/>
          <w:lang w:val="en-US" w:eastAsia="zh-CN"/>
        </w:rPr>
        <w:t>保证质量</w:t>
      </w:r>
      <w:r>
        <w:rPr>
          <w:rFonts w:hint="eastAsia" w:ascii="仿宋" w:hAnsi="仿宋" w:eastAsia="仿宋" w:cs="Times New Roman"/>
          <w:color w:val="auto"/>
          <w:sz w:val="24"/>
          <w:highlight w:val="none"/>
          <w:lang w:eastAsia="zh-CN"/>
        </w:rPr>
        <w:t>）做好可堆肥垃圾和不可堆肥垃圾的分类投放、清运、记录。</w:t>
      </w:r>
    </w:p>
    <w:p w14:paraId="007D1BBB">
      <w:pPr>
        <w:keepNext w:val="0"/>
        <w:keepLines w:val="0"/>
        <w:pageBreakBefore w:val="0"/>
        <w:widowControl w:val="0"/>
        <w:kinsoku/>
        <w:wordWrap/>
        <w:overflowPunct/>
        <w:topLinePunct w:val="0"/>
        <w:bidi w:val="0"/>
        <w:snapToGrid/>
        <w:spacing w:line="420" w:lineRule="exact"/>
        <w:ind w:leftChars="0" w:firstLine="480" w:firstLineChars="200"/>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7.中标人须在朱家站村设立专职管理员1人，负责辖区内所有环境卫生工作。专职管理员和乙方签订劳动合同，工资由乙方发放。</w:t>
      </w:r>
    </w:p>
    <w:p w14:paraId="5BF780E7">
      <w:pPr>
        <w:keepNext w:val="0"/>
        <w:keepLines w:val="0"/>
        <w:pageBreakBefore w:val="0"/>
        <w:widowControl w:val="0"/>
        <w:kinsoku/>
        <w:wordWrap/>
        <w:overflowPunct/>
        <w:topLinePunct w:val="0"/>
        <w:bidi w:val="0"/>
        <w:snapToGrid/>
        <w:spacing w:line="420" w:lineRule="exact"/>
        <w:ind w:leftChars="0" w:firstLine="480" w:firstLineChars="200"/>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8.绿化修剪每季度一次，一年四次，少修一次扣人民币伍仟元（¥5000.00）。</w:t>
      </w:r>
    </w:p>
    <w:p w14:paraId="518AFAD5">
      <w:pPr>
        <w:keepNext w:val="0"/>
        <w:keepLines w:val="0"/>
        <w:pageBreakBefore w:val="0"/>
        <w:widowControl w:val="0"/>
        <w:kinsoku/>
        <w:wordWrap/>
        <w:overflowPunct/>
        <w:topLinePunct w:val="0"/>
        <w:bidi w:val="0"/>
        <w:snapToGrid/>
        <w:spacing w:line="420" w:lineRule="exact"/>
        <w:ind w:leftChars="0" w:firstLine="480" w:firstLineChars="200"/>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9.村部大楼直路至杨家山桥、沟渠内定期清理杂草，定期喷洒草药水。清理杂草和喷草药水一季度一次，相关费用由中标人承担。</w:t>
      </w:r>
    </w:p>
    <w:p w14:paraId="1A75509F">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default" w:ascii="仿宋" w:hAnsi="仿宋" w:eastAsia="仿宋" w:cs="Times New Roman"/>
          <w:b/>
          <w:bCs/>
          <w:color w:val="auto"/>
          <w:sz w:val="24"/>
          <w:highlight w:val="none"/>
          <w:lang w:val="en-US" w:eastAsia="zh-CN"/>
        </w:rPr>
      </w:pPr>
      <w:r>
        <w:rPr>
          <w:rFonts w:hint="eastAsia" w:ascii="仿宋" w:hAnsi="仿宋" w:eastAsia="仿宋" w:cs="Times New Roman"/>
          <w:color w:val="auto"/>
          <w:sz w:val="24"/>
          <w:highlight w:val="none"/>
          <w:lang w:val="en-US" w:eastAsia="zh-CN"/>
        </w:rPr>
        <w:t>10.市级、镇级检查后反馈的整改和乱堆乱放均由中标人负责，两委会协助，相关费用由中标人承担，采购人不再另派人员</w:t>
      </w:r>
      <w:r>
        <w:rPr>
          <w:rFonts w:hint="eastAsia" w:ascii="仿宋" w:hAnsi="仿宋" w:eastAsia="仿宋" w:cs="Times New Roman"/>
          <w:color w:val="auto"/>
          <w:sz w:val="24"/>
          <w:highlight w:val="none"/>
          <w:lang w:eastAsia="zh-CN"/>
        </w:rPr>
        <w:t>。</w:t>
      </w:r>
    </w:p>
    <w:p w14:paraId="23D45764">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color w:val="auto"/>
          <w:sz w:val="24"/>
          <w:szCs w:val="24"/>
          <w:highlight w:val="none"/>
        </w:rPr>
      </w:pPr>
      <w:r>
        <w:rPr>
          <w:rFonts w:hint="eastAsia" w:ascii="仿宋" w:hAnsi="仿宋" w:eastAsia="仿宋" w:cs="Times New Roman"/>
          <w:b/>
          <w:bCs/>
          <w:color w:val="auto"/>
          <w:sz w:val="24"/>
          <w:highlight w:val="none"/>
          <w:lang w:val="en-US" w:eastAsia="zh-CN"/>
        </w:rPr>
        <w:t>（三）</w:t>
      </w:r>
      <w:r>
        <w:rPr>
          <w:rFonts w:hint="eastAsia" w:ascii="仿宋" w:hAnsi="仿宋" w:eastAsia="仿宋" w:cs="仿宋"/>
          <w:b/>
          <w:color w:val="auto"/>
          <w:sz w:val="24"/>
          <w:szCs w:val="24"/>
          <w:highlight w:val="none"/>
        </w:rPr>
        <w:t>安全要求</w:t>
      </w:r>
    </w:p>
    <w:p w14:paraId="6B3AB015">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1.按照劳动合同法，</w:t>
      </w:r>
      <w:r>
        <w:rPr>
          <w:rFonts w:hint="eastAsia" w:ascii="仿宋" w:hAnsi="仿宋" w:eastAsia="仿宋" w:cs="仿宋"/>
          <w:color w:val="auto"/>
          <w:sz w:val="24"/>
          <w:szCs w:val="24"/>
          <w:highlight w:val="none"/>
          <w:lang w:val="en-US" w:eastAsia="zh-CN"/>
        </w:rPr>
        <w:t>中标人须</w:t>
      </w:r>
      <w:r>
        <w:rPr>
          <w:rFonts w:hint="eastAsia" w:ascii="仿宋" w:hAnsi="仿宋" w:eastAsia="仿宋" w:cs="仿宋"/>
          <w:color w:val="auto"/>
          <w:sz w:val="24"/>
          <w:szCs w:val="24"/>
          <w:highlight w:val="none"/>
        </w:rPr>
        <w:t>落实作业人员的意外伤害保险，如遇到作业人员伤亡事故，均由中标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概不负责。</w:t>
      </w:r>
    </w:p>
    <w:p w14:paraId="19131606">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2.加强对作业人员的素质教育，平时工作中要文明操作、优质服务，不要把污水、零星垃圾溅到行人身上。</w:t>
      </w:r>
    </w:p>
    <w:p w14:paraId="0AC85449">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仿宋" w:hAnsi="仿宋" w:eastAsia="仿宋" w:cs="Times New Roman"/>
          <w:color w:val="auto"/>
          <w:sz w:val="24"/>
          <w:highlight w:val="none"/>
        </w:rPr>
      </w:pPr>
      <w:r>
        <w:rPr>
          <w:rFonts w:hint="eastAsia" w:ascii="仿宋" w:hAnsi="仿宋" w:eastAsia="仿宋" w:cs="仿宋"/>
          <w:color w:val="auto"/>
          <w:sz w:val="24"/>
          <w:szCs w:val="24"/>
          <w:highlight w:val="none"/>
        </w:rPr>
        <w:t>3.加强对作业人员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专职管理员和</w:t>
      </w:r>
      <w:r>
        <w:rPr>
          <w:rFonts w:hint="eastAsia" w:ascii="仿宋" w:hAnsi="仿宋" w:eastAsia="仿宋" w:cs="仿宋"/>
          <w:color w:val="auto"/>
          <w:sz w:val="24"/>
          <w:szCs w:val="24"/>
          <w:highlight w:val="none"/>
        </w:rPr>
        <w:t>电瓶车车辆驾驶员的安全教育，平时要做好车辆的保养维修，如遇车辆损坏修理和交通事故赔偿，其费用</w:t>
      </w:r>
      <w:r>
        <w:rPr>
          <w:rFonts w:hint="eastAsia" w:ascii="仿宋" w:hAnsi="仿宋" w:eastAsia="仿宋" w:cs="仿宋"/>
          <w:color w:val="auto"/>
          <w:sz w:val="24"/>
          <w:szCs w:val="24"/>
          <w:highlight w:val="none"/>
          <w:lang w:val="en-US" w:eastAsia="zh-CN"/>
        </w:rPr>
        <w:t>和相关责任</w:t>
      </w:r>
      <w:r>
        <w:rPr>
          <w:rFonts w:hint="eastAsia" w:ascii="仿宋" w:hAnsi="仿宋" w:eastAsia="仿宋" w:cs="仿宋"/>
          <w:color w:val="auto"/>
          <w:sz w:val="24"/>
          <w:szCs w:val="24"/>
          <w:highlight w:val="none"/>
        </w:rPr>
        <w:t>由中标</w:t>
      </w:r>
      <w:r>
        <w:rPr>
          <w:rFonts w:hint="eastAsia" w:ascii="仿宋" w:hAnsi="仿宋" w:eastAsia="仿宋" w:cs="仿宋"/>
          <w:color w:val="auto"/>
          <w:sz w:val="24"/>
          <w:szCs w:val="24"/>
          <w:highlight w:val="none"/>
          <w:lang w:val="en-US" w:eastAsia="zh-CN"/>
        </w:rPr>
        <w:t>人负责</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概不负责</w:t>
      </w:r>
    </w:p>
    <w:p w14:paraId="62F1690A">
      <w:pPr>
        <w:keepNext w:val="0"/>
        <w:keepLines w:val="0"/>
        <w:pageBreakBefore w:val="0"/>
        <w:widowControl w:val="0"/>
        <w:kinsoku/>
        <w:wordWrap/>
        <w:overflowPunct/>
        <w:topLinePunct w:val="0"/>
        <w:autoSpaceDE/>
        <w:autoSpaceDN/>
        <w:bidi w:val="0"/>
        <w:snapToGrid/>
        <w:spacing w:line="420" w:lineRule="exact"/>
        <w:textAlignment w:val="auto"/>
        <w:rPr>
          <w:rFonts w:hint="eastAsia" w:ascii="仿宋" w:hAnsi="仿宋" w:eastAsia="仿宋" w:cs="Times New Roman"/>
          <w:b/>
          <w:bCs/>
          <w:color w:val="auto"/>
          <w:sz w:val="24"/>
          <w:highlight w:val="none"/>
        </w:rPr>
      </w:pPr>
      <w:r>
        <w:rPr>
          <w:rFonts w:hint="eastAsia" w:ascii="仿宋" w:hAnsi="仿宋" w:eastAsia="仿宋" w:cs="Times New Roman"/>
          <w:b/>
          <w:bCs/>
          <w:color w:val="auto"/>
          <w:sz w:val="24"/>
          <w:highlight w:val="none"/>
          <w:lang w:val="en-US" w:eastAsia="zh-CN"/>
        </w:rPr>
        <w:t>（四）其他</w:t>
      </w:r>
      <w:r>
        <w:rPr>
          <w:rFonts w:hint="eastAsia" w:ascii="仿宋" w:hAnsi="仿宋" w:eastAsia="仿宋" w:cs="Times New Roman"/>
          <w:b/>
          <w:bCs/>
          <w:color w:val="auto"/>
          <w:sz w:val="24"/>
          <w:highlight w:val="none"/>
        </w:rPr>
        <w:t>要求</w:t>
      </w:r>
    </w:p>
    <w:p w14:paraId="29C74D4E">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中标后要及时与村办好交接手续，保证全村的环境卫生工作正常运行。</w:t>
      </w:r>
    </w:p>
    <w:p w14:paraId="74D3F196">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检查验收由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具体负责实施，检查不合格的，从相关款项中扣除相应款项。承包期限内多次检查环境卫生及垃圾分类收集不合格、因垃圾清运不及时被电视、报纸等媒体多次曝光的、经查实有清运人员焚烧垃圾的，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人将与中标</w:t>
      </w:r>
      <w:r>
        <w:rPr>
          <w:rFonts w:hint="eastAsia" w:ascii="仿宋" w:hAnsi="仿宋" w:eastAsia="仿宋" w:cs="仿宋"/>
          <w:color w:val="auto"/>
          <w:sz w:val="24"/>
          <w:szCs w:val="24"/>
          <w:highlight w:val="none"/>
          <w:lang w:val="en-US" w:eastAsia="zh-CN"/>
        </w:rPr>
        <w:t>人终</w:t>
      </w:r>
      <w:r>
        <w:rPr>
          <w:rFonts w:hint="eastAsia" w:ascii="仿宋" w:hAnsi="仿宋" w:eastAsia="仿宋" w:cs="仿宋"/>
          <w:color w:val="auto"/>
          <w:sz w:val="24"/>
          <w:szCs w:val="24"/>
          <w:highlight w:val="none"/>
        </w:rPr>
        <w:t>止合同，没收合同的</w:t>
      </w:r>
      <w:r>
        <w:rPr>
          <w:rFonts w:hint="eastAsia" w:ascii="仿宋" w:hAnsi="仿宋" w:eastAsia="仿宋" w:cs="仿宋"/>
          <w:color w:val="auto"/>
          <w:sz w:val="24"/>
          <w:szCs w:val="24"/>
          <w:highlight w:val="none"/>
          <w:lang w:val="en-US" w:eastAsia="zh-CN"/>
        </w:rPr>
        <w:t>履约</w:t>
      </w:r>
      <w:r>
        <w:rPr>
          <w:rFonts w:hint="eastAsia" w:ascii="仿宋" w:hAnsi="仿宋" w:eastAsia="仿宋" w:cs="仿宋"/>
          <w:color w:val="auto"/>
          <w:sz w:val="24"/>
          <w:szCs w:val="24"/>
          <w:highlight w:val="none"/>
        </w:rPr>
        <w:t>保证金，并上报到</w:t>
      </w:r>
      <w:r>
        <w:rPr>
          <w:rFonts w:hint="eastAsia" w:ascii="仿宋" w:hAnsi="仿宋" w:eastAsia="仿宋" w:cs="仿宋"/>
          <w:color w:val="auto"/>
          <w:sz w:val="24"/>
          <w:szCs w:val="24"/>
          <w:highlight w:val="none"/>
          <w:lang w:val="en-US" w:eastAsia="zh-CN"/>
        </w:rPr>
        <w:t>主管部门</w:t>
      </w:r>
      <w:r>
        <w:rPr>
          <w:rFonts w:hint="eastAsia" w:ascii="仿宋" w:hAnsi="仿宋" w:eastAsia="仿宋" w:cs="仿宋"/>
          <w:color w:val="auto"/>
          <w:sz w:val="24"/>
          <w:szCs w:val="24"/>
          <w:highlight w:val="none"/>
        </w:rPr>
        <w:t>要求按相关规定做出处理。同时将上报诸暨市住房和城乡建设局，按照《诸暨市城乡生活垃圾清扫作业和清运企业年度考核办法（试行)》诸建设〔2018〕20号，暂停或禁止一定期限内诸暨市城乡环境卫生保洁、生活垃圾清扫作业和清运等业务招投标资格。</w:t>
      </w:r>
    </w:p>
    <w:p w14:paraId="5CBB7814">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应在签订合同前将车辆、人员和办公场地落实到位，采购人将按相关要求予以验收，验收不合格的给予15天补充期，补充期结束后再次验收，再次验收不合格的直接解除合同。</w:t>
      </w:r>
    </w:p>
    <w:p w14:paraId="0D71BBEE">
      <w:pPr>
        <w:keepNext w:val="0"/>
        <w:keepLines w:val="0"/>
        <w:pageBreakBefore w:val="0"/>
        <w:widowControl w:val="0"/>
        <w:kinsoku/>
        <w:wordWrap/>
        <w:overflowPunct/>
        <w:topLinePunct w:val="0"/>
        <w:autoSpaceDE/>
        <w:autoSpaceDN/>
        <w:bidi w:val="0"/>
        <w:adjustRightInd/>
        <w:spacing w:line="42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应按采购人要求配合做好验收工作。</w:t>
      </w:r>
    </w:p>
    <w:p w14:paraId="209B7017">
      <w:pPr>
        <w:keepNext w:val="0"/>
        <w:keepLines w:val="0"/>
        <w:pageBreakBefore w:val="0"/>
        <w:widowControl w:val="0"/>
        <w:kinsoku/>
        <w:wordWrap/>
        <w:overflowPunct/>
        <w:topLinePunct w:val="0"/>
        <w:autoSpaceDE/>
        <w:autoSpaceDN/>
        <w:bidi w:val="0"/>
        <w:adjustRightInd/>
        <w:spacing w:line="42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在合同期内因上级政府政策变动须</w:t>
      </w:r>
      <w:r>
        <w:rPr>
          <w:rFonts w:hint="eastAsia" w:ascii="仿宋" w:hAnsi="仿宋" w:eastAsia="仿宋" w:cs="仿宋"/>
          <w:color w:val="auto"/>
          <w:sz w:val="24"/>
          <w:szCs w:val="24"/>
          <w:highlight w:val="none"/>
          <w:lang w:val="en-US" w:eastAsia="zh-CN"/>
        </w:rPr>
        <w:t>终止</w:t>
      </w:r>
      <w:r>
        <w:rPr>
          <w:rFonts w:hint="eastAsia" w:ascii="仿宋" w:hAnsi="仿宋" w:eastAsia="仿宋" w:cs="仿宋"/>
          <w:color w:val="auto"/>
          <w:sz w:val="24"/>
          <w:szCs w:val="24"/>
          <w:highlight w:val="none"/>
        </w:rPr>
        <w:t>合同，中标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应无条件同意，费用即月即结。</w:t>
      </w:r>
    </w:p>
    <w:p w14:paraId="388A3D7C">
      <w:pPr>
        <w:keepNext w:val="0"/>
        <w:keepLines w:val="0"/>
        <w:pageBreakBefore w:val="0"/>
        <w:widowControl w:val="0"/>
        <w:kinsoku/>
        <w:wordWrap/>
        <w:overflowPunct/>
        <w:topLinePunct w:val="0"/>
        <w:autoSpaceDE/>
        <w:autoSpaceDN/>
        <w:bidi w:val="0"/>
        <w:adjustRightInd/>
        <w:spacing w:line="420" w:lineRule="exact"/>
        <w:ind w:leftChars="0" w:firstLine="480"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color w:val="auto"/>
          <w:sz w:val="24"/>
          <w:szCs w:val="24"/>
          <w:highlight w:val="none"/>
          <w:lang w:val="en-US" w:eastAsia="zh-CN"/>
        </w:rPr>
        <w:t>6.投标报价：本项目投标报价应包括人工工资、车辆设备、耗材、运输、清洁、保险、税金等一切费用。</w:t>
      </w:r>
      <w:r>
        <w:rPr>
          <w:rFonts w:hint="eastAsia" w:ascii="仿宋" w:hAnsi="仿宋" w:eastAsia="仿宋" w:cs="仿宋"/>
          <w:b w:val="0"/>
          <w:bCs/>
          <w:color w:val="auto"/>
          <w:sz w:val="24"/>
          <w:highlight w:val="none"/>
          <w:lang w:val="en-US" w:eastAsia="zh-CN"/>
        </w:rPr>
        <w:t>（若使用朱家站村原有垃圾清运车需另行签订租赁条款，并自行负责车辆的安全与修理费用。合</w:t>
      </w:r>
      <w:r>
        <w:rPr>
          <w:rFonts w:hint="eastAsia" w:ascii="仿宋" w:hAnsi="仿宋" w:eastAsia="仿宋" w:cs="仿宋"/>
          <w:color w:val="auto"/>
          <w:sz w:val="24"/>
          <w:szCs w:val="24"/>
          <w:highlight w:val="none"/>
          <w:lang w:val="en-US" w:eastAsia="zh-CN"/>
        </w:rPr>
        <w:t>同结束时应保证原有垃圾清运车及其配件完好。如有损坏须由中标人负责维修好，并经采购人验收通过。否则，维修费从履约保证金中扣除，不足部分，从的合同款项中扣除。</w:t>
      </w:r>
      <w:r>
        <w:rPr>
          <w:rFonts w:hint="eastAsia" w:ascii="仿宋" w:hAnsi="仿宋" w:eastAsia="仿宋" w:cs="仿宋"/>
          <w:b w:val="0"/>
          <w:bCs/>
          <w:color w:val="auto"/>
          <w:sz w:val="24"/>
          <w:highlight w:val="none"/>
          <w:lang w:val="en-US" w:eastAsia="zh-CN"/>
        </w:rPr>
        <w:t>）</w:t>
      </w:r>
    </w:p>
    <w:p w14:paraId="1316C057">
      <w:pPr>
        <w:keepNext w:val="0"/>
        <w:keepLines w:val="0"/>
        <w:pageBreakBefore w:val="0"/>
        <w:widowControl w:val="0"/>
        <w:kinsoku/>
        <w:wordWrap/>
        <w:overflowPunct/>
        <w:topLinePunct w:val="0"/>
        <w:autoSpaceDE/>
        <w:autoSpaceDN/>
        <w:bidi w:val="0"/>
        <w:adjustRightInd/>
        <w:spacing w:line="42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配备的车辆必须牌证齐全、车况良好、封闭，垃圾清运车辆和设备不得承接其他任何运输业务。扫帚、畚斗、保洁服、保洁帽、手套等保洁工具</w:t>
      </w:r>
      <w:r>
        <w:rPr>
          <w:rFonts w:hint="eastAsia" w:ascii="仿宋" w:hAnsi="仿宋" w:eastAsia="仿宋" w:cs="仿宋"/>
          <w:color w:val="auto"/>
          <w:sz w:val="24"/>
          <w:szCs w:val="24"/>
          <w:highlight w:val="none"/>
          <w:lang w:eastAsia="zh-CN"/>
        </w:rPr>
        <w:t>由中标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eastAsia="zh-CN"/>
        </w:rPr>
        <w:t>购买并</w:t>
      </w:r>
      <w:r>
        <w:rPr>
          <w:rFonts w:hint="eastAsia" w:ascii="仿宋" w:hAnsi="仿宋" w:eastAsia="仿宋" w:cs="仿宋"/>
          <w:color w:val="auto"/>
          <w:sz w:val="24"/>
          <w:szCs w:val="24"/>
          <w:highlight w:val="none"/>
        </w:rPr>
        <w:t>按时发放。</w:t>
      </w:r>
    </w:p>
    <w:p w14:paraId="6A9062F0">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仿宋" w:hAnsi="仿宋" w:eastAsia="仿宋" w:cs="Times New Roman"/>
          <w:color w:val="auto"/>
          <w:sz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人按中标人与保洁员、专职管理员签订的合同按时发放工资</w:t>
      </w:r>
      <w:r>
        <w:rPr>
          <w:rFonts w:hint="eastAsia" w:ascii="仿宋" w:hAnsi="仿宋" w:eastAsia="仿宋" w:cs="Times New Roman"/>
          <w:color w:val="auto"/>
          <w:sz w:val="24"/>
          <w:highlight w:val="none"/>
          <w:lang w:val="en-US" w:eastAsia="zh-CN"/>
        </w:rPr>
        <w:t>。</w:t>
      </w:r>
    </w:p>
    <w:p w14:paraId="748E0E6A">
      <w:pPr>
        <w:keepNext w:val="0"/>
        <w:keepLines w:val="0"/>
        <w:pageBreakBefore w:val="0"/>
        <w:widowControl w:val="0"/>
        <w:kinsoku/>
        <w:wordWrap/>
        <w:overflowPunct/>
        <w:topLinePunct w:val="0"/>
        <w:autoSpaceDE/>
        <w:autoSpaceDN/>
        <w:bidi w:val="0"/>
        <w:snapToGrid/>
        <w:spacing w:line="420" w:lineRule="exact"/>
        <w:textAlignment w:val="auto"/>
        <w:rPr>
          <w:rFonts w:hint="eastAsia" w:ascii="仿宋" w:hAnsi="仿宋" w:eastAsia="仿宋" w:cs="Times New Roman"/>
          <w:b/>
          <w:bCs/>
          <w:color w:val="auto"/>
          <w:sz w:val="24"/>
          <w:highlight w:val="none"/>
        </w:rPr>
      </w:pPr>
      <w:r>
        <w:rPr>
          <w:rFonts w:hint="eastAsia" w:ascii="仿宋" w:hAnsi="仿宋" w:eastAsia="仿宋" w:cs="Times New Roman"/>
          <w:b/>
          <w:bCs/>
          <w:color w:val="auto"/>
          <w:sz w:val="24"/>
          <w:highlight w:val="none"/>
          <w:lang w:val="en-US" w:eastAsia="zh-CN"/>
        </w:rPr>
        <w:t>（五）</w:t>
      </w:r>
      <w:r>
        <w:rPr>
          <w:rFonts w:hint="eastAsia" w:ascii="仿宋" w:hAnsi="仿宋" w:eastAsia="仿宋" w:cs="Times New Roman"/>
          <w:b/>
          <w:bCs/>
          <w:color w:val="auto"/>
          <w:sz w:val="24"/>
          <w:highlight w:val="none"/>
        </w:rPr>
        <w:t>卫生保洁清运服务承诺</w:t>
      </w:r>
    </w:p>
    <w:p w14:paraId="69603A27">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★采购文件提出的卫生保洁清运服务要求是最低要求，投标人提供的服务不能低于采购文件要求，投标人必须在投标文件中提交《保洁服务承诺</w:t>
      </w:r>
      <w:r>
        <w:rPr>
          <w:rFonts w:hint="eastAsia" w:ascii="仿宋" w:hAnsi="仿宋" w:eastAsia="仿宋" w:cs="Times New Roman"/>
          <w:color w:val="auto"/>
          <w:sz w:val="24"/>
          <w:highlight w:val="none"/>
          <w:lang w:val="en-US" w:eastAsia="zh-CN"/>
        </w:rPr>
        <w:t>书</w:t>
      </w:r>
      <w:r>
        <w:rPr>
          <w:rFonts w:hint="eastAsia" w:ascii="仿宋" w:hAnsi="仿宋" w:eastAsia="仿宋" w:cs="Times New Roman"/>
          <w:color w:val="auto"/>
          <w:sz w:val="24"/>
          <w:highlight w:val="none"/>
        </w:rPr>
        <w:t>》，否则做无效投标处理。（格式附后）</w:t>
      </w:r>
    </w:p>
    <w:p w14:paraId="04A9970B">
      <w:pPr>
        <w:keepNext w:val="0"/>
        <w:keepLines w:val="0"/>
        <w:pageBreakBefore w:val="0"/>
        <w:widowControl w:val="0"/>
        <w:kinsoku/>
        <w:wordWrap/>
        <w:overflowPunct/>
        <w:topLinePunct w:val="0"/>
        <w:autoSpaceDE/>
        <w:autoSpaceDN/>
        <w:bidi w:val="0"/>
        <w:snapToGrid/>
        <w:spacing w:line="420" w:lineRule="exact"/>
        <w:textAlignment w:val="auto"/>
        <w:rPr>
          <w:rFonts w:hint="eastAsia" w:ascii="仿宋" w:hAnsi="仿宋" w:eastAsia="仿宋" w:cs="Times New Roman"/>
          <w:color w:val="auto"/>
          <w:sz w:val="24"/>
          <w:highlight w:val="none"/>
        </w:rPr>
      </w:pPr>
      <w:r>
        <w:rPr>
          <w:rFonts w:hint="eastAsia" w:ascii="仿宋" w:hAnsi="仿宋" w:eastAsia="仿宋" w:cs="Times New Roman"/>
          <w:b/>
          <w:bCs/>
          <w:color w:val="auto"/>
          <w:sz w:val="24"/>
          <w:highlight w:val="none"/>
          <w:lang w:val="en-US" w:eastAsia="zh-CN"/>
        </w:rPr>
        <w:t>（六）</w:t>
      </w:r>
      <w:r>
        <w:rPr>
          <w:rFonts w:hint="eastAsia" w:ascii="仿宋" w:hAnsi="仿宋" w:eastAsia="仿宋" w:cs="Times New Roman"/>
          <w:b/>
          <w:bCs/>
          <w:color w:val="auto"/>
          <w:sz w:val="24"/>
          <w:highlight w:val="none"/>
        </w:rPr>
        <w:t>违约责任</w:t>
      </w:r>
    </w:p>
    <w:p w14:paraId="7B217343">
      <w:pPr>
        <w:keepNext w:val="0"/>
        <w:keepLines w:val="0"/>
        <w:pageBreakBefore w:val="0"/>
        <w:widowControl w:val="0"/>
        <w:kinsoku/>
        <w:wordWrap/>
        <w:overflowPunct/>
        <w:topLinePunct w:val="0"/>
        <w:bidi w:val="0"/>
        <w:snapToGrid/>
        <w:spacing w:line="420" w:lineRule="exact"/>
        <w:ind w:leftChars="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w:t>
      </w:r>
      <w:r>
        <w:rPr>
          <w:rFonts w:hint="eastAsia" w:ascii="仿宋" w:hAnsi="仿宋" w:eastAsia="仿宋" w:cs="Times New Roman"/>
          <w:color w:val="auto"/>
          <w:sz w:val="24"/>
          <w:highlight w:val="none"/>
          <w:lang w:val="en-US" w:eastAsia="zh-CN"/>
        </w:rPr>
        <w:t>.</w:t>
      </w:r>
      <w:r>
        <w:rPr>
          <w:rFonts w:hint="eastAsia" w:ascii="仿宋" w:hAnsi="仿宋" w:eastAsia="仿宋" w:cs="Times New Roman"/>
          <w:color w:val="auto"/>
          <w:sz w:val="24"/>
          <w:highlight w:val="none"/>
        </w:rPr>
        <w:t>无特殊情况，</w:t>
      </w:r>
      <w:r>
        <w:rPr>
          <w:rFonts w:hint="eastAsia" w:ascii="仿宋" w:hAnsi="仿宋" w:eastAsia="仿宋" w:cs="Times New Roman"/>
          <w:color w:val="auto"/>
          <w:sz w:val="24"/>
          <w:highlight w:val="none"/>
          <w:lang w:eastAsia="zh-CN"/>
        </w:rPr>
        <w:t>中标</w:t>
      </w:r>
      <w:r>
        <w:rPr>
          <w:rFonts w:hint="eastAsia" w:ascii="仿宋" w:hAnsi="仿宋" w:eastAsia="仿宋" w:cs="Times New Roman"/>
          <w:color w:val="auto"/>
          <w:sz w:val="24"/>
          <w:highlight w:val="none"/>
          <w:lang w:val="en-US" w:eastAsia="zh-CN"/>
        </w:rPr>
        <w:t>人</w:t>
      </w:r>
      <w:r>
        <w:rPr>
          <w:rFonts w:hint="eastAsia" w:ascii="仿宋" w:hAnsi="仿宋" w:eastAsia="仿宋" w:cs="Times New Roman"/>
          <w:color w:val="auto"/>
          <w:sz w:val="24"/>
          <w:highlight w:val="none"/>
        </w:rPr>
        <w:t>擅自终止合同的没收合同履约保证金，</w:t>
      </w:r>
      <w:r>
        <w:rPr>
          <w:rFonts w:hint="eastAsia" w:ascii="仿宋" w:hAnsi="仿宋" w:eastAsia="仿宋" w:cs="Times New Roman"/>
          <w:color w:val="auto"/>
          <w:sz w:val="24"/>
          <w:highlight w:val="none"/>
          <w:lang w:val="en-US" w:eastAsia="zh-CN"/>
        </w:rPr>
        <w:t>采购人</w:t>
      </w:r>
      <w:r>
        <w:rPr>
          <w:rFonts w:hint="eastAsia" w:ascii="仿宋" w:hAnsi="仿宋" w:eastAsia="仿宋" w:cs="Times New Roman"/>
          <w:color w:val="auto"/>
          <w:sz w:val="24"/>
          <w:highlight w:val="none"/>
        </w:rPr>
        <w:t>将以书面形式通报相关主管部门，按照有关规定停止其投标资格。</w:t>
      </w:r>
    </w:p>
    <w:p w14:paraId="7E1AD7A3">
      <w:pPr>
        <w:keepNext w:val="0"/>
        <w:keepLines w:val="0"/>
        <w:pageBreakBefore w:val="0"/>
        <w:widowControl w:val="0"/>
        <w:kinsoku/>
        <w:wordWrap/>
        <w:overflowPunct/>
        <w:topLinePunct w:val="0"/>
        <w:bidi w:val="0"/>
        <w:snapToGrid/>
        <w:spacing w:line="420" w:lineRule="exact"/>
        <w:ind w:leftChars="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lang w:eastAsia="zh-CN"/>
        </w:rPr>
        <w:t>中标</w:t>
      </w:r>
      <w:r>
        <w:rPr>
          <w:rFonts w:hint="eastAsia" w:ascii="仿宋" w:hAnsi="仿宋" w:eastAsia="仿宋" w:cs="Times New Roman"/>
          <w:color w:val="auto"/>
          <w:sz w:val="24"/>
          <w:highlight w:val="none"/>
          <w:lang w:val="en-US" w:eastAsia="zh-CN"/>
        </w:rPr>
        <w:t>人</w:t>
      </w:r>
      <w:r>
        <w:rPr>
          <w:rFonts w:hint="eastAsia" w:ascii="仿宋" w:hAnsi="仿宋" w:eastAsia="仿宋" w:cs="Times New Roman"/>
          <w:color w:val="auto"/>
          <w:sz w:val="24"/>
          <w:highlight w:val="none"/>
        </w:rPr>
        <w:t>取得承包资格后，不得转包。否则视作违约，</w:t>
      </w:r>
      <w:r>
        <w:rPr>
          <w:rFonts w:hint="eastAsia" w:ascii="仿宋" w:hAnsi="仿宋" w:eastAsia="仿宋" w:cs="Times New Roman"/>
          <w:color w:val="auto"/>
          <w:sz w:val="24"/>
          <w:highlight w:val="none"/>
          <w:lang w:val="en-US" w:eastAsia="zh-CN"/>
        </w:rPr>
        <w:t>采购人</w:t>
      </w:r>
      <w:r>
        <w:rPr>
          <w:rFonts w:hint="eastAsia" w:ascii="仿宋" w:hAnsi="仿宋" w:eastAsia="仿宋" w:cs="Times New Roman"/>
          <w:color w:val="auto"/>
          <w:sz w:val="24"/>
          <w:highlight w:val="none"/>
        </w:rPr>
        <w:t>有权终止合同，并没收合同履约保证金。</w:t>
      </w:r>
    </w:p>
    <w:p w14:paraId="4339733B">
      <w:pPr>
        <w:keepNext w:val="0"/>
        <w:keepLines w:val="0"/>
        <w:pageBreakBefore w:val="0"/>
        <w:widowControl w:val="0"/>
        <w:kinsoku/>
        <w:wordWrap/>
        <w:overflowPunct/>
        <w:topLinePunct w:val="0"/>
        <w:bidi w:val="0"/>
        <w:snapToGrid/>
        <w:spacing w:line="420" w:lineRule="exact"/>
        <w:ind w:leftChars="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lang w:eastAsia="zh-CN"/>
        </w:rPr>
        <w:t>中标</w:t>
      </w:r>
      <w:r>
        <w:rPr>
          <w:rFonts w:hint="eastAsia" w:ascii="仿宋" w:hAnsi="仿宋" w:eastAsia="仿宋" w:cs="Times New Roman"/>
          <w:color w:val="auto"/>
          <w:sz w:val="24"/>
          <w:highlight w:val="none"/>
          <w:lang w:val="en-US" w:eastAsia="zh-CN"/>
        </w:rPr>
        <w:t>人</w:t>
      </w:r>
      <w:r>
        <w:rPr>
          <w:rFonts w:hint="eastAsia" w:ascii="仿宋" w:hAnsi="仿宋" w:eastAsia="仿宋" w:cs="Times New Roman"/>
          <w:color w:val="auto"/>
          <w:sz w:val="24"/>
          <w:highlight w:val="none"/>
        </w:rPr>
        <w:t>因特殊情况欲终止合同时，必须提前30天向</w:t>
      </w:r>
      <w:r>
        <w:rPr>
          <w:rFonts w:hint="eastAsia" w:ascii="仿宋" w:hAnsi="仿宋" w:eastAsia="仿宋" w:cs="Times New Roman"/>
          <w:color w:val="auto"/>
          <w:sz w:val="24"/>
          <w:highlight w:val="none"/>
          <w:lang w:val="en-US" w:eastAsia="zh-CN"/>
        </w:rPr>
        <w:t>采购人</w:t>
      </w:r>
      <w:r>
        <w:rPr>
          <w:rFonts w:hint="eastAsia" w:ascii="仿宋" w:hAnsi="仿宋" w:eastAsia="仿宋" w:cs="Times New Roman"/>
          <w:color w:val="auto"/>
          <w:sz w:val="24"/>
          <w:highlight w:val="none"/>
        </w:rPr>
        <w:t>提出申请，经</w:t>
      </w:r>
      <w:r>
        <w:rPr>
          <w:rFonts w:hint="eastAsia" w:ascii="仿宋" w:hAnsi="仿宋" w:eastAsia="仿宋" w:cs="Times New Roman"/>
          <w:color w:val="auto"/>
          <w:sz w:val="24"/>
          <w:highlight w:val="none"/>
          <w:lang w:val="en-US" w:eastAsia="zh-CN"/>
        </w:rPr>
        <w:t>采购人</w:t>
      </w:r>
      <w:r>
        <w:rPr>
          <w:rFonts w:hint="eastAsia" w:ascii="仿宋" w:hAnsi="仿宋" w:eastAsia="仿宋" w:cs="Times New Roman"/>
          <w:color w:val="auto"/>
          <w:sz w:val="24"/>
          <w:highlight w:val="none"/>
        </w:rPr>
        <w:t>同意后，方可终止合同，否则视作违约，并承担违约责任。</w:t>
      </w:r>
    </w:p>
    <w:p w14:paraId="258553C7">
      <w:pPr>
        <w:keepNext w:val="0"/>
        <w:keepLines w:val="0"/>
        <w:pageBreakBefore w:val="0"/>
        <w:widowControl w:val="0"/>
        <w:kinsoku/>
        <w:wordWrap/>
        <w:overflowPunct/>
        <w:topLinePunct w:val="0"/>
        <w:bidi w:val="0"/>
        <w:snapToGrid/>
        <w:spacing w:line="420" w:lineRule="exact"/>
        <w:ind w:leftChars="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lang w:eastAsia="zh-CN"/>
        </w:rPr>
        <w:t>中标</w:t>
      </w:r>
      <w:r>
        <w:rPr>
          <w:rFonts w:hint="eastAsia" w:ascii="仿宋" w:hAnsi="仿宋" w:eastAsia="仿宋" w:cs="Times New Roman"/>
          <w:color w:val="auto"/>
          <w:sz w:val="24"/>
          <w:highlight w:val="none"/>
          <w:lang w:val="en-US" w:eastAsia="zh-CN"/>
        </w:rPr>
        <w:t>人</w:t>
      </w:r>
      <w:r>
        <w:rPr>
          <w:rFonts w:hint="eastAsia" w:ascii="仿宋" w:hAnsi="仿宋" w:eastAsia="仿宋" w:cs="Times New Roman"/>
          <w:color w:val="auto"/>
          <w:sz w:val="24"/>
          <w:highlight w:val="none"/>
        </w:rPr>
        <w:t>工作达不到要求，</w:t>
      </w:r>
      <w:r>
        <w:rPr>
          <w:rFonts w:hint="eastAsia" w:ascii="仿宋" w:hAnsi="仿宋" w:eastAsia="仿宋" w:cs="Times New Roman"/>
          <w:color w:val="auto"/>
          <w:sz w:val="24"/>
          <w:highlight w:val="none"/>
          <w:lang w:val="en-US" w:eastAsia="zh-CN"/>
        </w:rPr>
        <w:t>采购人</w:t>
      </w:r>
      <w:r>
        <w:rPr>
          <w:rFonts w:hint="eastAsia" w:ascii="仿宋" w:hAnsi="仿宋" w:eastAsia="仿宋" w:cs="Times New Roman"/>
          <w:color w:val="auto"/>
          <w:sz w:val="24"/>
          <w:highlight w:val="none"/>
        </w:rPr>
        <w:t>有权监督，并提出整改意见，若</w:t>
      </w:r>
      <w:r>
        <w:rPr>
          <w:rFonts w:hint="eastAsia" w:ascii="仿宋" w:hAnsi="仿宋" w:eastAsia="仿宋" w:cs="Times New Roman"/>
          <w:color w:val="auto"/>
          <w:sz w:val="24"/>
          <w:highlight w:val="none"/>
          <w:lang w:eastAsia="zh-CN"/>
        </w:rPr>
        <w:t>中标</w:t>
      </w:r>
      <w:r>
        <w:rPr>
          <w:rFonts w:hint="eastAsia" w:ascii="仿宋" w:hAnsi="仿宋" w:eastAsia="仿宋" w:cs="Times New Roman"/>
          <w:color w:val="auto"/>
          <w:sz w:val="24"/>
          <w:highlight w:val="none"/>
          <w:lang w:val="en-US" w:eastAsia="zh-CN"/>
        </w:rPr>
        <w:t>人</w:t>
      </w:r>
      <w:r>
        <w:rPr>
          <w:rFonts w:hint="eastAsia" w:ascii="仿宋" w:hAnsi="仿宋" w:eastAsia="仿宋" w:cs="Times New Roman"/>
          <w:color w:val="auto"/>
          <w:sz w:val="24"/>
          <w:highlight w:val="none"/>
        </w:rPr>
        <w:t>不采取措施，或采取措施仍达不到要求的，除做出相应处罚外</w:t>
      </w:r>
      <w:r>
        <w:rPr>
          <w:rFonts w:hint="eastAsia" w:ascii="仿宋" w:hAnsi="仿宋" w:eastAsia="仿宋" w:cs="Times New Roman"/>
          <w:color w:val="auto"/>
          <w:sz w:val="24"/>
          <w:highlight w:val="none"/>
          <w:lang w:val="en-US" w:eastAsia="zh-CN"/>
        </w:rPr>
        <w:t>采购人</w:t>
      </w:r>
      <w:r>
        <w:rPr>
          <w:rFonts w:hint="eastAsia" w:ascii="仿宋" w:hAnsi="仿宋" w:eastAsia="仿宋" w:cs="Times New Roman"/>
          <w:color w:val="auto"/>
          <w:sz w:val="24"/>
          <w:highlight w:val="none"/>
        </w:rPr>
        <w:t>有权终止合同。</w:t>
      </w:r>
    </w:p>
    <w:p w14:paraId="2238C00C">
      <w:pPr>
        <w:keepNext w:val="0"/>
        <w:keepLines w:val="0"/>
        <w:pageBreakBefore w:val="0"/>
        <w:widowControl w:val="0"/>
        <w:kinsoku/>
        <w:wordWrap/>
        <w:overflowPunct/>
        <w:topLinePunct w:val="0"/>
        <w:bidi w:val="0"/>
        <w:snapToGrid/>
        <w:spacing w:line="420" w:lineRule="exact"/>
        <w:ind w:leftChars="0" w:firstLine="480" w:firstLineChars="200"/>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5.中标人存在重大过失或工作不到位，经采购人二次提出整改，仍不改正的。采购人有权终止合同，并没收履约保证金。</w:t>
      </w:r>
    </w:p>
    <w:p w14:paraId="039C8C2F">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6.</w:t>
      </w:r>
      <w:r>
        <w:rPr>
          <w:rFonts w:hint="eastAsia" w:ascii="仿宋" w:hAnsi="仿宋" w:eastAsia="仿宋" w:cs="Times New Roman"/>
          <w:color w:val="auto"/>
          <w:sz w:val="24"/>
          <w:highlight w:val="none"/>
        </w:rPr>
        <w:t>如果</w:t>
      </w:r>
      <w:r>
        <w:rPr>
          <w:rFonts w:hint="eastAsia" w:ascii="仿宋" w:hAnsi="仿宋" w:eastAsia="仿宋" w:cs="Times New Roman"/>
          <w:color w:val="auto"/>
          <w:sz w:val="24"/>
          <w:highlight w:val="none"/>
          <w:lang w:eastAsia="zh-CN"/>
        </w:rPr>
        <w:t>中标</w:t>
      </w:r>
      <w:r>
        <w:rPr>
          <w:rFonts w:hint="eastAsia" w:ascii="仿宋" w:hAnsi="仿宋" w:eastAsia="仿宋" w:cs="Times New Roman"/>
          <w:color w:val="auto"/>
          <w:sz w:val="24"/>
          <w:highlight w:val="none"/>
          <w:lang w:val="en-US" w:eastAsia="zh-CN"/>
        </w:rPr>
        <w:t>人</w:t>
      </w:r>
      <w:r>
        <w:rPr>
          <w:rFonts w:hint="eastAsia" w:ascii="仿宋" w:hAnsi="仿宋" w:eastAsia="仿宋" w:cs="Times New Roman"/>
          <w:color w:val="auto"/>
          <w:sz w:val="24"/>
          <w:highlight w:val="none"/>
          <w:lang w:eastAsia="zh-CN"/>
        </w:rPr>
        <w:t>位</w:t>
      </w:r>
      <w:r>
        <w:rPr>
          <w:rFonts w:hint="eastAsia" w:ascii="仿宋" w:hAnsi="仿宋" w:eastAsia="仿宋" w:cs="Times New Roman"/>
          <w:color w:val="auto"/>
          <w:sz w:val="24"/>
          <w:highlight w:val="none"/>
        </w:rPr>
        <w:t>不能按照招标文件列明的采购需求履行合同的，</w:t>
      </w:r>
      <w:r>
        <w:rPr>
          <w:rFonts w:hint="eastAsia" w:ascii="仿宋" w:hAnsi="仿宋" w:eastAsia="仿宋" w:cs="Times New Roman"/>
          <w:color w:val="auto"/>
          <w:sz w:val="24"/>
          <w:highlight w:val="none"/>
          <w:lang w:val="en-US" w:eastAsia="zh-CN"/>
        </w:rPr>
        <w:t>采购人</w:t>
      </w:r>
      <w:r>
        <w:rPr>
          <w:rFonts w:hint="eastAsia" w:ascii="仿宋" w:hAnsi="仿宋" w:eastAsia="仿宋" w:cs="Times New Roman"/>
          <w:color w:val="auto"/>
          <w:sz w:val="24"/>
          <w:highlight w:val="none"/>
        </w:rPr>
        <w:t>有权根据实际履行情况扣除履约保证金及保洁服务费。</w:t>
      </w:r>
    </w:p>
    <w:p w14:paraId="5C496AF5">
      <w:pPr>
        <w:keepNext w:val="0"/>
        <w:keepLines w:val="0"/>
        <w:pageBreakBefore w:val="0"/>
        <w:widowControl w:val="0"/>
        <w:kinsoku/>
        <w:wordWrap/>
        <w:overflowPunct/>
        <w:topLinePunct w:val="0"/>
        <w:bidi w:val="0"/>
        <w:snapToGrid/>
        <w:spacing w:line="42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（七）采购人</w:t>
      </w:r>
      <w:r>
        <w:rPr>
          <w:rFonts w:hint="eastAsia" w:ascii="仿宋" w:hAnsi="仿宋" w:eastAsia="仿宋" w:cs="仿宋"/>
          <w:b/>
          <w:color w:val="auto"/>
          <w:sz w:val="24"/>
          <w:szCs w:val="24"/>
          <w:highlight w:val="none"/>
        </w:rPr>
        <w:t>监督考核要求</w:t>
      </w:r>
    </w:p>
    <w:p w14:paraId="508946E8">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朱家站村两委会</w:t>
      </w:r>
      <w:r>
        <w:rPr>
          <w:rFonts w:hint="eastAsia" w:ascii="仿宋" w:hAnsi="仿宋" w:eastAsia="仿宋" w:cs="仿宋"/>
          <w:color w:val="auto"/>
          <w:sz w:val="24"/>
          <w:szCs w:val="24"/>
          <w:highlight w:val="none"/>
        </w:rPr>
        <w:t>采取每月定期检查和不定期检查的形式，</w:t>
      </w:r>
      <w:r>
        <w:rPr>
          <w:rFonts w:hint="eastAsia" w:ascii="仿宋" w:hAnsi="仿宋" w:eastAsia="仿宋" w:cs="仿宋"/>
          <w:b w:val="0"/>
          <w:bCs/>
          <w:color w:val="auto"/>
          <w:sz w:val="24"/>
          <w:highlight w:val="none"/>
        </w:rPr>
        <w:t>结合镇政府的每月考核通报进行考评，对</w:t>
      </w:r>
      <w:r>
        <w:rPr>
          <w:rFonts w:hint="eastAsia" w:ascii="仿宋" w:hAnsi="仿宋" w:eastAsia="仿宋" w:cs="仿宋"/>
          <w:color w:val="auto"/>
          <w:sz w:val="24"/>
          <w:highlight w:val="none"/>
        </w:rPr>
        <w:t>中标</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进行监督考核。</w:t>
      </w:r>
      <w:r>
        <w:rPr>
          <w:rFonts w:hint="eastAsia" w:ascii="仿宋" w:hAnsi="仿宋" w:eastAsia="仿宋" w:cs="仿宋"/>
          <w:color w:val="auto"/>
          <w:sz w:val="24"/>
          <w:szCs w:val="24"/>
          <w:highlight w:val="none"/>
        </w:rPr>
        <w:t>合同期内如遇</w:t>
      </w:r>
      <w:r>
        <w:rPr>
          <w:rFonts w:hint="eastAsia" w:ascii="仿宋" w:hAnsi="仿宋" w:eastAsia="仿宋" w:cs="仿宋"/>
          <w:color w:val="auto"/>
          <w:sz w:val="24"/>
          <w:szCs w:val="24"/>
          <w:highlight w:val="none"/>
          <w:lang w:val="en-US" w:eastAsia="zh-CN"/>
        </w:rPr>
        <w:t>店口镇人民政府</w:t>
      </w:r>
      <w:r>
        <w:rPr>
          <w:rFonts w:hint="eastAsia" w:ascii="仿宋" w:hAnsi="仿宋" w:eastAsia="仿宋" w:cs="仿宋"/>
          <w:color w:val="auto"/>
          <w:sz w:val="24"/>
          <w:szCs w:val="24"/>
          <w:highlight w:val="none"/>
        </w:rPr>
        <w:t>环境卫生考核政策调整，中标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应无条件服从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《环境卫生长效保洁和生活垃圾分类考核办法》考核标准如下：</w:t>
      </w:r>
    </w:p>
    <w:p w14:paraId="0376204E">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发现人员配置不到位、收集保洁设施不到位、工作人员工资发放不到位的，每例</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500元。</w:t>
      </w:r>
    </w:p>
    <w:p w14:paraId="18B9BB99">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对同一地段连续三次以上检查不符合要求或群众反映强烈的，必须调整相应的保洁清运员，不调整的每月</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highlight w:val="none"/>
        </w:rPr>
        <w:t>1</w:t>
      </w:r>
      <w:r>
        <w:rPr>
          <w:rFonts w:hint="eastAsia" w:ascii="仿宋" w:hAnsi="仿宋" w:eastAsia="仿宋" w:cs="仿宋"/>
          <w:color w:val="auto"/>
          <w:sz w:val="24"/>
          <w:szCs w:val="24"/>
          <w:highlight w:val="none"/>
        </w:rPr>
        <w:t>000元。</w:t>
      </w:r>
    </w:p>
    <w:p w14:paraId="637BC0BD">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辖区内</w:t>
      </w:r>
      <w:r>
        <w:rPr>
          <w:rFonts w:hint="eastAsia" w:ascii="仿宋" w:hAnsi="仿宋" w:eastAsia="仿宋" w:cs="仿宋"/>
          <w:color w:val="auto"/>
          <w:sz w:val="24"/>
          <w:szCs w:val="24"/>
          <w:highlight w:val="none"/>
          <w:lang w:val="en-US" w:eastAsia="zh-CN"/>
        </w:rPr>
        <w:t>垃圾实行上门收集，按政策要求沿路不得放置大垃圾桶，大垃圾桶应放在大垃圾站。若被查到扣分，每次扣款1000元（除村民办红白事）。所有垃圾桶至少每日二清</w:t>
      </w:r>
      <w:r>
        <w:rPr>
          <w:rFonts w:hint="eastAsia" w:ascii="仿宋" w:hAnsi="仿宋" w:eastAsia="仿宋" w:cs="仿宋"/>
          <w:color w:val="auto"/>
          <w:sz w:val="24"/>
          <w:szCs w:val="24"/>
          <w:highlight w:val="none"/>
        </w:rPr>
        <w:t>，凡发现未日产日清的，每处</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100元；垃圾桶内垃圾满溢的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主要道路沿线，每处</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100元，其余每处</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50元；未将垃圾桶周边杂物及时清理的，每处</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100元；因保洁人员保洁后未清扫造成的垃圾桶边散存垃圾的，每处</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50元；收集车辆</w:t>
      </w:r>
      <w:r>
        <w:rPr>
          <w:rFonts w:hint="eastAsia" w:ascii="仿宋" w:hAnsi="仿宋" w:eastAsia="仿宋" w:cs="仿宋"/>
          <w:color w:val="auto"/>
          <w:sz w:val="24"/>
          <w:szCs w:val="24"/>
          <w:highlight w:val="none"/>
          <w:lang w:val="en-US" w:eastAsia="zh-CN"/>
        </w:rPr>
        <w:t>密封运载</w:t>
      </w:r>
      <w:r>
        <w:rPr>
          <w:rFonts w:hint="eastAsia" w:ascii="仿宋" w:hAnsi="仿宋" w:eastAsia="仿宋" w:cs="仿宋"/>
          <w:color w:val="auto"/>
          <w:sz w:val="24"/>
          <w:szCs w:val="24"/>
          <w:highlight w:val="none"/>
        </w:rPr>
        <w:t>，跑冒滴漏的，每次</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100元。</w:t>
      </w:r>
    </w:p>
    <w:p w14:paraId="5E4E7D3E">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凡因保洁员随意乱倒或焚烧垃圾，造成垃圾站房、垃圾桶污损的，每处</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500元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大垃圾桶保证有盖无洞，且桶身保持清洁，桶内做到垃圾分类，否则每发现一次扣款200元</w:t>
      </w:r>
      <w:r>
        <w:rPr>
          <w:rFonts w:hint="eastAsia" w:ascii="仿宋" w:hAnsi="仿宋" w:eastAsia="仿宋" w:cs="仿宋"/>
          <w:color w:val="auto"/>
          <w:sz w:val="24"/>
          <w:szCs w:val="24"/>
          <w:highlight w:val="none"/>
        </w:rPr>
        <w:t>。</w:t>
      </w:r>
    </w:p>
    <w:p w14:paraId="4103D716">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环境卫生保洁不按时或时长未到，每次扣</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100元，保洁工作清扫不干净，每次扣</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100元。公共厕所保洁不及时、不干净，每次扣</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100元。</w:t>
      </w:r>
    </w:p>
    <w:p w14:paraId="4B341F5E">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垃圾分类上门收集漏收的，扣</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50元/户/天，垃圾收集混装混收的发现一次</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200元。</w:t>
      </w:r>
    </w:p>
    <w:p w14:paraId="5B6037E5">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保证车辆每天上路收集、保洁，如发现垃圾未及时清理，且车辆无故障不上路收集的，每辆次</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100元。</w:t>
      </w:r>
    </w:p>
    <w:p w14:paraId="1C547303">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未按规定将生活垃圾清运到</w:t>
      </w:r>
      <w:r>
        <w:rPr>
          <w:rFonts w:hint="eastAsia" w:ascii="仿宋" w:hAnsi="仿宋" w:eastAsia="仿宋" w:cs="仿宋"/>
          <w:color w:val="auto"/>
          <w:sz w:val="24"/>
          <w:szCs w:val="24"/>
          <w:highlight w:val="none"/>
          <w:lang w:eastAsia="zh-CN"/>
        </w:rPr>
        <w:t>指定地点</w:t>
      </w:r>
      <w:r>
        <w:rPr>
          <w:rFonts w:hint="eastAsia" w:ascii="仿宋" w:hAnsi="仿宋" w:eastAsia="仿宋" w:cs="仿宋"/>
          <w:color w:val="auto"/>
          <w:sz w:val="24"/>
          <w:szCs w:val="24"/>
          <w:highlight w:val="none"/>
        </w:rPr>
        <w:t>，每次</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500元。</w:t>
      </w:r>
    </w:p>
    <w:p w14:paraId="4AEAC363">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对上述督查发现的问题，在规定整改期限内未整改到位的，加倍</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w:t>
      </w:r>
    </w:p>
    <w:p w14:paraId="2D561441">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服从各项突击性任务和指令，如遇重大活动和重要检查，</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应服从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统一安排和调度，未按要求和标准完成任务的，每次</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500-1000元。</w:t>
      </w:r>
    </w:p>
    <w:p w14:paraId="16AF34D4">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11.因</w:t>
      </w:r>
      <w:r>
        <w:rPr>
          <w:rFonts w:hint="eastAsia" w:ascii="仿宋" w:hAnsi="仿宋" w:eastAsia="仿宋" w:cs="仿宋"/>
          <w:color w:val="auto"/>
          <w:sz w:val="24"/>
          <w:szCs w:val="24"/>
          <w:highlight w:val="none"/>
        </w:rPr>
        <w:t>保洁、收集不及时、不规范，造成群众举报，查证属实的，每次</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100-500元；</w:t>
      </w:r>
      <w:r>
        <w:rPr>
          <w:rFonts w:hint="eastAsia" w:ascii="仿宋" w:hAnsi="仿宋" w:eastAsia="仿宋" w:cs="仿宋"/>
          <w:color w:val="auto"/>
          <w:sz w:val="24"/>
          <w:szCs w:val="24"/>
          <w:highlight w:val="none"/>
          <w:lang w:val="en-US" w:eastAsia="zh-CN"/>
        </w:rPr>
        <w:t>朱家站村两委干部在日常巡查中发现问题的</w:t>
      </w:r>
      <w:r>
        <w:rPr>
          <w:rFonts w:hint="eastAsia" w:ascii="仿宋" w:hAnsi="仿宋" w:eastAsia="仿宋" w:cs="仿宋"/>
          <w:color w:val="auto"/>
          <w:sz w:val="24"/>
          <w:szCs w:val="24"/>
          <w:highlight w:val="none"/>
        </w:rPr>
        <w:t>，每例</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200-500元；市级及以上通报批评的，每例</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500-1000元；新闻媒体曝光</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，每例视情扣</w:t>
      </w:r>
      <w:r>
        <w:rPr>
          <w:rFonts w:hint="eastAsia" w:ascii="仿宋" w:hAnsi="仿宋" w:eastAsia="仿宋" w:cs="仿宋"/>
          <w:color w:val="auto"/>
          <w:sz w:val="24"/>
          <w:highlight w:val="none"/>
          <w:lang w:val="en-US" w:eastAsia="zh-CN"/>
        </w:rPr>
        <w:t>款</w:t>
      </w:r>
      <w:r>
        <w:rPr>
          <w:rFonts w:hint="eastAsia" w:ascii="仿宋" w:hAnsi="仿宋" w:eastAsia="仿宋" w:cs="仿宋"/>
          <w:color w:val="auto"/>
          <w:sz w:val="24"/>
          <w:szCs w:val="24"/>
          <w:highlight w:val="none"/>
        </w:rPr>
        <w:t>1000-2000元。</w:t>
      </w:r>
      <w:r>
        <w:rPr>
          <w:rFonts w:hint="eastAsia" w:ascii="仿宋" w:hAnsi="仿宋" w:eastAsia="仿宋" w:cs="仿宋"/>
          <w:color w:val="auto"/>
          <w:sz w:val="24"/>
          <w:szCs w:val="24"/>
          <w:highlight w:val="none"/>
          <w:lang w:val="en-US" w:eastAsia="zh-CN"/>
        </w:rPr>
        <w:t>履约期间</w:t>
      </w:r>
      <w:r>
        <w:rPr>
          <w:rFonts w:hint="eastAsia" w:ascii="仿宋" w:hAnsi="仿宋" w:eastAsia="仿宋" w:cs="仿宋"/>
          <w:color w:val="auto"/>
          <w:sz w:val="24"/>
          <w:szCs w:val="24"/>
          <w:highlight w:val="none"/>
        </w:rPr>
        <w:t>被市级通报批评、曝光次数2次以上的，终止合同。</w:t>
      </w:r>
    </w:p>
    <w:p w14:paraId="2AC41D93">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对市级各类检查组明查暗访反馈的扣分情况，每处加倍</w:t>
      </w:r>
      <w:r>
        <w:rPr>
          <w:rFonts w:hint="eastAsia" w:ascii="仿宋" w:hAnsi="仿宋" w:eastAsia="仿宋" w:cs="仿宋"/>
          <w:color w:val="auto"/>
          <w:sz w:val="24"/>
          <w:highlight w:val="none"/>
          <w:lang w:val="en-US" w:eastAsia="zh-CN"/>
        </w:rPr>
        <w:t>扣款</w:t>
      </w:r>
      <w:r>
        <w:rPr>
          <w:rFonts w:hint="eastAsia" w:ascii="仿宋" w:hAnsi="仿宋" w:eastAsia="仿宋" w:cs="仿宋"/>
          <w:color w:val="auto"/>
          <w:sz w:val="24"/>
          <w:szCs w:val="24"/>
          <w:highlight w:val="none"/>
        </w:rPr>
        <w:t>。扣分内容如有重复，同一情形不累计，</w:t>
      </w:r>
      <w:r>
        <w:rPr>
          <w:rFonts w:hint="eastAsia" w:ascii="仿宋" w:hAnsi="仿宋" w:eastAsia="仿宋" w:cs="仿宋"/>
          <w:color w:val="auto"/>
          <w:sz w:val="24"/>
          <w:highlight w:val="none"/>
          <w:lang w:val="en-US" w:eastAsia="zh-CN"/>
        </w:rPr>
        <w:t>按最高档扣分</w:t>
      </w:r>
      <w:r>
        <w:rPr>
          <w:rFonts w:hint="eastAsia" w:ascii="仿宋" w:hAnsi="仿宋" w:eastAsia="仿宋" w:cs="仿宋"/>
          <w:color w:val="auto"/>
          <w:sz w:val="24"/>
          <w:highlight w:val="none"/>
        </w:rPr>
        <w:t>。</w:t>
      </w:r>
    </w:p>
    <w:p w14:paraId="2A1ACA71">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必须遵纪守法，如有触犯法律法规的，立即终止合同，并没收全部履约保证金。</w:t>
      </w:r>
    </w:p>
    <w:p w14:paraId="2154BDA9">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检查期间，不服从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工作安排的，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有权终止合同，并没收全部履约保证金。</w:t>
      </w:r>
    </w:p>
    <w:p w14:paraId="7D83D99C">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有其他违反规定行为发生的，经村</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委班子会议讨论决定，</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有权终止合同，并没收全部履约保证金。</w:t>
      </w:r>
    </w:p>
    <w:p w14:paraId="3B74455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16.考核奖惩：</w:t>
      </w:r>
      <w:r>
        <w:rPr>
          <w:rFonts w:hint="eastAsia" w:ascii="仿宋" w:hAnsi="仿宋" w:eastAsia="仿宋" w:cs="仿宋"/>
          <w:b w:val="0"/>
          <w:bCs w:val="0"/>
          <w:color w:val="auto"/>
          <w:spacing w:val="-4"/>
          <w:sz w:val="24"/>
          <w:highlight w:val="none"/>
        </w:rPr>
        <w:t>镇政府农村环境卫生检查考核小组</w:t>
      </w:r>
      <w:r>
        <w:rPr>
          <w:rFonts w:hint="eastAsia" w:ascii="仿宋" w:hAnsi="仿宋" w:eastAsia="仿宋" w:cs="仿宋"/>
          <w:color w:val="auto"/>
          <w:sz w:val="24"/>
          <w:szCs w:val="24"/>
          <w:highlight w:val="none"/>
          <w:lang w:val="en-US" w:eastAsia="zh-CN"/>
        </w:rPr>
        <w:t>每月</w:t>
      </w:r>
      <w:r>
        <w:rPr>
          <w:rFonts w:hint="eastAsia" w:ascii="仿宋" w:hAnsi="仿宋" w:eastAsia="仿宋" w:cs="仿宋"/>
          <w:b w:val="0"/>
          <w:bCs w:val="0"/>
          <w:color w:val="auto"/>
          <w:spacing w:val="-4"/>
          <w:sz w:val="24"/>
          <w:highlight w:val="none"/>
        </w:rPr>
        <w:t>进行</w:t>
      </w:r>
      <w:r>
        <w:rPr>
          <w:rFonts w:hint="eastAsia" w:ascii="仿宋" w:hAnsi="仿宋" w:eastAsia="仿宋" w:cs="仿宋"/>
          <w:b w:val="0"/>
          <w:bCs w:val="0"/>
          <w:color w:val="auto"/>
          <w:spacing w:val="-4"/>
          <w:sz w:val="24"/>
          <w:highlight w:val="none"/>
          <w:lang w:val="en-US" w:eastAsia="zh-CN"/>
        </w:rPr>
        <w:t>定期和</w:t>
      </w:r>
      <w:r>
        <w:rPr>
          <w:rFonts w:hint="eastAsia" w:ascii="仿宋" w:hAnsi="仿宋" w:eastAsia="仿宋" w:cs="仿宋"/>
          <w:b w:val="0"/>
          <w:bCs w:val="0"/>
          <w:color w:val="auto"/>
          <w:spacing w:val="-4"/>
          <w:sz w:val="24"/>
          <w:highlight w:val="none"/>
        </w:rPr>
        <w:t>不定期检查、考核，</w:t>
      </w:r>
      <w:r>
        <w:rPr>
          <w:rFonts w:hint="eastAsia" w:ascii="仿宋" w:hAnsi="仿宋" w:eastAsia="仿宋" w:cs="仿宋"/>
          <w:color w:val="auto"/>
          <w:sz w:val="24"/>
          <w:szCs w:val="24"/>
          <w:highlight w:val="none"/>
          <w:lang w:val="en-US" w:eastAsia="zh-CN"/>
        </w:rPr>
        <w:t>在检查中发现的环境卫生脏乱差及垃圾分类等情况第一时间函告给中标人，要求中标人在2日之内向村两委上报处理结果（须要提供整改后照片），否则加倍扣分。</w:t>
      </w:r>
      <w:r>
        <w:rPr>
          <w:rFonts w:hint="eastAsia" w:ascii="仿宋" w:hAnsi="仿宋" w:eastAsia="仿宋" w:cs="仿宋"/>
          <w:color w:val="auto"/>
          <w:sz w:val="24"/>
          <w:szCs w:val="24"/>
          <w:highlight w:val="none"/>
        </w:rPr>
        <w:t>月度考核在90分（含）以上的不处罚，89分（含）以下的，每少一分扣</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200元，79分以下的每少1分扣</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500元，</w:t>
      </w:r>
      <w:r>
        <w:rPr>
          <w:rFonts w:hint="eastAsia" w:ascii="仿宋" w:hAnsi="仿宋" w:eastAsia="仿宋" w:cs="仿宋"/>
          <w:b w:val="0"/>
          <w:bCs/>
          <w:color w:val="auto"/>
          <w:sz w:val="24"/>
          <w:szCs w:val="24"/>
          <w:highlight w:val="none"/>
          <w:lang w:val="en-US" w:eastAsia="zh-CN"/>
        </w:rPr>
        <w:t>服务期内月度考核连续三次排位在全镇末五位的</w:t>
      </w:r>
      <w:r>
        <w:rPr>
          <w:rFonts w:hint="eastAsia" w:ascii="仿宋" w:hAnsi="仿宋" w:eastAsia="仿宋" w:cs="仿宋"/>
          <w:color w:val="auto"/>
          <w:sz w:val="24"/>
          <w:szCs w:val="24"/>
          <w:highlight w:val="none"/>
          <w:lang w:val="en-US" w:eastAsia="zh-CN"/>
        </w:rPr>
        <w:t>扣款</w:t>
      </w:r>
      <w:r>
        <w:rPr>
          <w:rFonts w:hint="eastAsia" w:ascii="仿宋" w:hAnsi="仿宋" w:eastAsia="仿宋" w:cs="仿宋"/>
          <w:color w:val="auto"/>
          <w:sz w:val="24"/>
          <w:szCs w:val="24"/>
          <w:highlight w:val="none"/>
        </w:rPr>
        <w:t>2万元。</w:t>
      </w:r>
    </w:p>
    <w:p w14:paraId="0830E2BF">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本考核细则未尽事宜，由诸暨市</w:t>
      </w:r>
      <w:r>
        <w:rPr>
          <w:rFonts w:hint="eastAsia" w:ascii="仿宋" w:hAnsi="仿宋" w:eastAsia="仿宋" w:cs="仿宋"/>
          <w:b/>
          <w:color w:val="auto"/>
          <w:sz w:val="24"/>
          <w:szCs w:val="24"/>
          <w:highlight w:val="none"/>
          <w:lang w:val="en-US" w:eastAsia="zh-CN"/>
        </w:rPr>
        <w:t>店口镇朱家站</w:t>
      </w:r>
      <w:r>
        <w:rPr>
          <w:rFonts w:hint="eastAsia" w:ascii="仿宋" w:hAnsi="仿宋" w:eastAsia="仿宋" w:cs="仿宋"/>
          <w:b/>
          <w:color w:val="auto"/>
          <w:sz w:val="24"/>
          <w:szCs w:val="24"/>
          <w:highlight w:val="none"/>
          <w:lang w:eastAsia="zh-CN"/>
        </w:rPr>
        <w:t>村</w:t>
      </w:r>
      <w:r>
        <w:rPr>
          <w:rFonts w:hint="eastAsia" w:ascii="仿宋" w:hAnsi="仿宋" w:eastAsia="仿宋" w:cs="仿宋"/>
          <w:b/>
          <w:color w:val="auto"/>
          <w:sz w:val="24"/>
          <w:szCs w:val="24"/>
          <w:highlight w:val="none"/>
        </w:rPr>
        <w:t>村民委员会负责解释。本考核办法自合同签订之日起执行。</w:t>
      </w:r>
    </w:p>
    <w:p w14:paraId="2019A28E">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服务期限</w:t>
      </w:r>
    </w:p>
    <w:p w14:paraId="3AA0C2BF">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本次招标期限为</w:t>
      </w:r>
      <w:r>
        <w:rPr>
          <w:rFonts w:hint="eastAsia" w:ascii="仿宋" w:hAnsi="仿宋" w:eastAsia="仿宋" w:cs="仿宋"/>
          <w:b w:val="0"/>
          <w:bCs/>
          <w:color w:val="auto"/>
          <w:sz w:val="24"/>
          <w:szCs w:val="24"/>
          <w:highlight w:val="none"/>
          <w:lang w:val="en-US" w:eastAsia="zh-CN"/>
        </w:rPr>
        <w:t>自</w:t>
      </w:r>
      <w:r>
        <w:rPr>
          <w:rFonts w:hint="eastAsia" w:ascii="仿宋" w:hAnsi="仿宋" w:eastAsia="仿宋" w:cs="仿宋"/>
          <w:b w:val="0"/>
          <w:bCs/>
          <w:color w:val="auto"/>
          <w:sz w:val="24"/>
          <w:szCs w:val="24"/>
          <w:highlight w:val="none"/>
        </w:rPr>
        <w:t>合同签订之日起</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eastAsia="zh-CN"/>
        </w:rPr>
        <w:t>。</w:t>
      </w:r>
    </w:p>
    <w:p w14:paraId="0AEE97F5">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中标公告发出后三个工作日内</w:t>
      </w:r>
      <w:r>
        <w:rPr>
          <w:rFonts w:hint="eastAsia" w:ascii="仿宋" w:hAnsi="仿宋" w:eastAsia="仿宋" w:cs="仿宋"/>
          <w:b w:val="0"/>
          <w:bCs/>
          <w:color w:val="auto"/>
          <w:sz w:val="24"/>
          <w:szCs w:val="24"/>
          <w:highlight w:val="none"/>
          <w:lang w:val="en-US" w:eastAsia="zh-CN"/>
        </w:rPr>
        <w:t>缴纳合同</w:t>
      </w:r>
      <w:r>
        <w:rPr>
          <w:rFonts w:hint="eastAsia" w:ascii="仿宋" w:hAnsi="仿宋" w:eastAsia="仿宋" w:cs="仿宋"/>
          <w:b w:val="0"/>
          <w:bCs/>
          <w:color w:val="auto"/>
          <w:sz w:val="24"/>
          <w:szCs w:val="24"/>
          <w:highlight w:val="none"/>
        </w:rPr>
        <w:t>金额</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的</w:t>
      </w:r>
      <w:r>
        <w:rPr>
          <w:rFonts w:hint="eastAsia" w:ascii="仿宋" w:hAnsi="仿宋" w:eastAsia="仿宋" w:cs="仿宋"/>
          <w:b w:val="0"/>
          <w:bCs/>
          <w:color w:val="auto"/>
          <w:sz w:val="24"/>
          <w:szCs w:val="24"/>
          <w:highlight w:val="none"/>
        </w:rPr>
        <w:t>履约保证金，并领取</w:t>
      </w:r>
      <w:r>
        <w:rPr>
          <w:rFonts w:hint="eastAsia" w:ascii="仿宋" w:hAnsi="仿宋" w:eastAsia="仿宋" w:cs="仿宋"/>
          <w:b w:val="0"/>
          <w:bCs/>
          <w:color w:val="auto"/>
          <w:sz w:val="24"/>
          <w:szCs w:val="24"/>
          <w:highlight w:val="none"/>
          <w:lang w:val="en-US" w:eastAsia="zh-CN"/>
        </w:rPr>
        <w:t>中标</w:t>
      </w:r>
      <w:r>
        <w:rPr>
          <w:rFonts w:hint="eastAsia" w:ascii="仿宋" w:hAnsi="仿宋" w:eastAsia="仿宋" w:cs="仿宋"/>
          <w:b w:val="0"/>
          <w:bCs/>
          <w:color w:val="auto"/>
          <w:sz w:val="24"/>
          <w:szCs w:val="24"/>
          <w:highlight w:val="none"/>
        </w:rPr>
        <w:t>通知书，领取</w:t>
      </w:r>
      <w:r>
        <w:rPr>
          <w:rFonts w:hint="eastAsia" w:ascii="仿宋" w:hAnsi="仿宋" w:eastAsia="仿宋" w:cs="仿宋"/>
          <w:b w:val="0"/>
          <w:bCs/>
          <w:color w:val="auto"/>
          <w:sz w:val="24"/>
          <w:szCs w:val="24"/>
          <w:highlight w:val="none"/>
          <w:lang w:val="en-US" w:eastAsia="zh-CN"/>
        </w:rPr>
        <w:t>中标</w:t>
      </w:r>
      <w:r>
        <w:rPr>
          <w:rFonts w:hint="eastAsia" w:ascii="仿宋" w:hAnsi="仿宋" w:eastAsia="仿宋" w:cs="仿宋"/>
          <w:b w:val="0"/>
          <w:bCs/>
          <w:color w:val="auto"/>
          <w:sz w:val="24"/>
          <w:szCs w:val="24"/>
          <w:highlight w:val="none"/>
        </w:rPr>
        <w:t>通知书三天内到</w:t>
      </w:r>
      <w:r>
        <w:rPr>
          <w:rFonts w:hint="eastAsia" w:ascii="仿宋" w:hAnsi="仿宋" w:eastAsia="仿宋" w:cs="仿宋"/>
          <w:b w:val="0"/>
          <w:bCs/>
          <w:color w:val="auto"/>
          <w:sz w:val="24"/>
          <w:szCs w:val="24"/>
          <w:highlight w:val="none"/>
          <w:lang w:eastAsia="zh-CN"/>
        </w:rPr>
        <w:t>诸暨市店口镇</w:t>
      </w:r>
      <w:r>
        <w:rPr>
          <w:rFonts w:hint="eastAsia" w:ascii="仿宋" w:hAnsi="仿宋" w:eastAsia="仿宋" w:cs="仿宋"/>
          <w:b w:val="0"/>
          <w:bCs/>
          <w:color w:val="auto"/>
          <w:sz w:val="24"/>
          <w:szCs w:val="24"/>
          <w:highlight w:val="none"/>
          <w:lang w:val="en-US" w:eastAsia="zh-CN"/>
        </w:rPr>
        <w:t>朱家站</w:t>
      </w:r>
      <w:r>
        <w:rPr>
          <w:rFonts w:hint="eastAsia" w:ascii="仿宋" w:hAnsi="仿宋" w:eastAsia="仿宋" w:cs="仿宋"/>
          <w:b w:val="0"/>
          <w:bCs/>
          <w:color w:val="auto"/>
          <w:sz w:val="24"/>
          <w:szCs w:val="24"/>
          <w:highlight w:val="none"/>
          <w:lang w:eastAsia="zh-CN"/>
        </w:rPr>
        <w:t>村股份经济合作社</w:t>
      </w:r>
      <w:r>
        <w:rPr>
          <w:rFonts w:hint="eastAsia" w:ascii="仿宋" w:hAnsi="仿宋" w:eastAsia="仿宋" w:cs="仿宋"/>
          <w:b w:val="0"/>
          <w:bCs/>
          <w:color w:val="auto"/>
          <w:sz w:val="24"/>
          <w:szCs w:val="24"/>
          <w:highlight w:val="none"/>
        </w:rPr>
        <w:t>签订合同。中标</w:t>
      </w:r>
      <w:r>
        <w:rPr>
          <w:rFonts w:hint="eastAsia" w:ascii="仿宋" w:hAnsi="仿宋" w:eastAsia="仿宋" w:cs="仿宋"/>
          <w:b w:val="0"/>
          <w:bCs/>
          <w:color w:val="auto"/>
          <w:sz w:val="24"/>
          <w:szCs w:val="24"/>
          <w:highlight w:val="none"/>
          <w:lang w:val="en-US" w:eastAsia="zh-CN"/>
        </w:rPr>
        <w:t>人</w:t>
      </w:r>
      <w:r>
        <w:rPr>
          <w:rFonts w:hint="eastAsia" w:ascii="仿宋" w:hAnsi="仿宋" w:eastAsia="仿宋" w:cs="仿宋"/>
          <w:b w:val="0"/>
          <w:bCs/>
          <w:color w:val="auto"/>
          <w:sz w:val="24"/>
          <w:szCs w:val="24"/>
          <w:highlight w:val="none"/>
        </w:rPr>
        <w:t>不能按期缴纳履约保证金、领取</w:t>
      </w:r>
      <w:r>
        <w:rPr>
          <w:rFonts w:hint="eastAsia" w:ascii="仿宋" w:hAnsi="仿宋" w:eastAsia="仿宋" w:cs="仿宋"/>
          <w:b w:val="0"/>
          <w:bCs/>
          <w:color w:val="auto"/>
          <w:sz w:val="24"/>
          <w:szCs w:val="24"/>
          <w:highlight w:val="none"/>
          <w:lang w:val="en-US" w:eastAsia="zh-CN"/>
        </w:rPr>
        <w:t>中标</w:t>
      </w:r>
      <w:r>
        <w:rPr>
          <w:rFonts w:hint="eastAsia" w:ascii="仿宋" w:hAnsi="仿宋" w:eastAsia="仿宋" w:cs="仿宋"/>
          <w:b w:val="0"/>
          <w:bCs/>
          <w:color w:val="auto"/>
          <w:sz w:val="24"/>
          <w:szCs w:val="24"/>
          <w:highlight w:val="none"/>
        </w:rPr>
        <w:t>通知书、签订合同的，采购人有权废标，重新组织招标。</w:t>
      </w:r>
    </w:p>
    <w:p w14:paraId="2E8E9176">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如果中标单位在年终考核排位在全镇末五位的，暂停该单位次年在本村投标资格。</w:t>
      </w:r>
    </w:p>
    <w:p w14:paraId="12B6CE49">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highlight w:val="none"/>
        </w:rPr>
        <w:t>履约保证金及付款方式</w:t>
      </w:r>
    </w:p>
    <w:p w14:paraId="1D72D1E5">
      <w:pPr>
        <w:pStyle w:val="18"/>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.履约保证金：</w:t>
      </w:r>
      <w:r>
        <w:rPr>
          <w:rFonts w:hint="eastAsia" w:ascii="仿宋" w:hAnsi="仿宋" w:eastAsia="仿宋" w:cs="仿宋"/>
          <w:color w:val="auto"/>
          <w:sz w:val="24"/>
          <w:szCs w:val="24"/>
          <w:highlight w:val="none"/>
        </w:rPr>
        <w:t>合同签订</w:t>
      </w:r>
      <w:r>
        <w:rPr>
          <w:rFonts w:hint="eastAsia" w:ascii="仿宋" w:hAnsi="仿宋" w:eastAsia="仿宋" w:cs="仿宋"/>
          <w:color w:val="auto"/>
          <w:sz w:val="24"/>
          <w:szCs w:val="24"/>
          <w:highlight w:val="none"/>
          <w:lang w:val="en-US" w:eastAsia="zh-CN"/>
        </w:rPr>
        <w:t>前，</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人须</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缴纳</w:t>
      </w:r>
      <w:r>
        <w:rPr>
          <w:rFonts w:hint="eastAsia" w:ascii="仿宋" w:hAnsi="仿宋" w:eastAsia="仿宋" w:cs="仿宋"/>
          <w:color w:val="auto"/>
          <w:sz w:val="24"/>
          <w:szCs w:val="24"/>
          <w:highlight w:val="none"/>
          <w:lang w:val="en-US" w:eastAsia="zh-CN"/>
        </w:rPr>
        <w:t>合同金额1</w:t>
      </w:r>
      <w:r>
        <w:rPr>
          <w:rFonts w:hint="eastAsia" w:ascii="仿宋" w:hAnsi="仿宋" w:eastAsia="仿宋" w:cs="仿宋"/>
          <w:color w:val="auto"/>
          <w:sz w:val="24"/>
          <w:szCs w:val="24"/>
          <w:highlight w:val="none"/>
        </w:rPr>
        <w:t>％的履约保证金，采购合同履行完毕后</w:t>
      </w:r>
      <w:r>
        <w:rPr>
          <w:rFonts w:hint="eastAsia" w:ascii="仿宋" w:hAnsi="仿宋" w:eastAsia="仿宋" w:cs="仿宋"/>
          <w:color w:val="auto"/>
          <w:sz w:val="24"/>
          <w:szCs w:val="24"/>
          <w:highlight w:val="none"/>
          <w:lang w:val="en-US" w:eastAsia="zh-CN"/>
        </w:rPr>
        <w:t>10个工作</w:t>
      </w:r>
      <w:r>
        <w:rPr>
          <w:rFonts w:hint="eastAsia" w:ascii="仿宋" w:hAnsi="仿宋" w:eastAsia="仿宋" w:cs="仿宋"/>
          <w:color w:val="auto"/>
          <w:sz w:val="24"/>
          <w:szCs w:val="24"/>
          <w:highlight w:val="none"/>
        </w:rPr>
        <w:t>日内无息退还。</w:t>
      </w:r>
    </w:p>
    <w:p w14:paraId="23E96A01">
      <w:pPr>
        <w:pStyle w:val="18"/>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通过中标人基本账户银行转账或电汇方式缴纳履约保证金，凭银行缴款凭证，至店口镇人民政府财政办405办公室开具履约保证金收据。</w:t>
      </w:r>
    </w:p>
    <w:p w14:paraId="2C47A721">
      <w:pPr>
        <w:pStyle w:val="18"/>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收款单位：诸暨市店口集体资产经营公司</w:t>
      </w:r>
    </w:p>
    <w:p w14:paraId="4D58FC68">
      <w:pPr>
        <w:pStyle w:val="18"/>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开户银行：诸暨农商银行店口支行</w:t>
      </w:r>
    </w:p>
    <w:p w14:paraId="067B1731">
      <w:pPr>
        <w:pStyle w:val="18"/>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银行帐号：201000032764701</w:t>
      </w:r>
    </w:p>
    <w:p w14:paraId="379A58F6">
      <w:pPr>
        <w:pStyle w:val="18"/>
        <w:keepNext w:val="0"/>
        <w:keepLines w:val="0"/>
        <w:pageBreakBefore w:val="0"/>
        <w:widowControl w:val="0"/>
        <w:numPr>
          <w:ilvl w:val="0"/>
          <w:numId w:val="0"/>
        </w:numPr>
        <w:kinsoku/>
        <w:wordWrap/>
        <w:overflowPunct/>
        <w:topLinePunct w:val="0"/>
        <w:autoSpaceDE/>
        <w:autoSpaceDN/>
        <w:bidi w:val="0"/>
        <w:adjustRightInd/>
        <w:spacing w:line="420" w:lineRule="exact"/>
        <w:ind w:left="0" w:leftChars="0" w:firstLine="482" w:firstLineChars="200"/>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2.</w:t>
      </w:r>
      <w:r>
        <w:rPr>
          <w:rFonts w:hint="eastAsia" w:ascii="仿宋" w:hAnsi="仿宋" w:eastAsia="仿宋" w:cs="仿宋"/>
          <w:b/>
          <w:bCs/>
          <w:color w:val="auto"/>
          <w:sz w:val="24"/>
          <w:szCs w:val="24"/>
          <w:highlight w:val="none"/>
        </w:rPr>
        <w:t>付款方式</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bidi="ar-SA"/>
        </w:rPr>
        <w:t>按季度平均支付，每季度承包费用为按《环境卫生长效保洁和生活垃圾分类考核办法》计分，扣除应扣款项后的金额拨付给中标人。采购人按季度将承包费用拨付给中标人。在履行合同期间如成本上涨或降低，采购人对价格一律不作调整。</w:t>
      </w:r>
    </w:p>
    <w:p w14:paraId="4DAC16D7">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最高限价</w:t>
      </w:r>
    </w:p>
    <w:p w14:paraId="58B12BD0">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本次采购最高限价为人民币</w:t>
      </w:r>
      <w:r>
        <w:rPr>
          <w:rFonts w:hint="eastAsia" w:ascii="仿宋" w:hAnsi="仿宋" w:eastAsia="仿宋" w:cs="仿宋"/>
          <w:b/>
          <w:bCs/>
          <w:color w:val="auto"/>
          <w:sz w:val="24"/>
          <w:szCs w:val="24"/>
          <w:highlight w:val="none"/>
          <w:u w:val="none"/>
          <w:lang w:val="en-US" w:eastAsia="zh-CN"/>
        </w:rPr>
        <w:t>肆拾玖万伍仟</w:t>
      </w:r>
      <w:r>
        <w:rPr>
          <w:rFonts w:hint="eastAsia" w:ascii="仿宋" w:hAnsi="仿宋" w:eastAsia="仿宋" w:cs="仿宋"/>
          <w:b/>
          <w:bCs/>
          <w:color w:val="auto"/>
          <w:sz w:val="24"/>
          <w:szCs w:val="24"/>
          <w:highlight w:val="none"/>
          <w:u w:val="none"/>
        </w:rPr>
        <w:t>元整（</w:t>
      </w:r>
      <w:r>
        <w:rPr>
          <w:rFonts w:hint="eastAsia" w:ascii="仿宋" w:hAnsi="仿宋" w:eastAsia="仿宋" w:cs="仿宋"/>
          <w:b/>
          <w:bCs/>
          <w:color w:val="auto"/>
          <w:sz w:val="24"/>
          <w:szCs w:val="24"/>
          <w:highlight w:val="none"/>
          <w:u w:val="none"/>
          <w:lang w:val="en-US" w:eastAsia="zh-CN"/>
        </w:rPr>
        <w:t>¥495</w:t>
      </w:r>
      <w:r>
        <w:rPr>
          <w:rFonts w:hint="eastAsia" w:ascii="仿宋" w:hAnsi="仿宋" w:eastAsia="仿宋" w:cs="仿宋"/>
          <w:b/>
          <w:bCs/>
          <w:color w:val="auto"/>
          <w:sz w:val="24"/>
          <w:szCs w:val="24"/>
          <w:highlight w:val="none"/>
          <w:u w:val="none"/>
        </w:rPr>
        <w:t>000.00）（包含</w:t>
      </w:r>
      <w:r>
        <w:rPr>
          <w:rFonts w:hint="eastAsia" w:ascii="仿宋" w:hAnsi="仿宋" w:eastAsia="仿宋" w:cs="仿宋"/>
          <w:b/>
          <w:bCs/>
          <w:color w:val="auto"/>
          <w:sz w:val="24"/>
          <w:szCs w:val="24"/>
          <w:highlight w:val="none"/>
          <w:u w:val="none"/>
          <w:lang w:val="en-US" w:eastAsia="zh-CN"/>
        </w:rPr>
        <w:t>采购人</w:t>
      </w:r>
      <w:r>
        <w:rPr>
          <w:rFonts w:hint="eastAsia" w:ascii="仿宋" w:hAnsi="仿宋" w:eastAsia="仿宋" w:cs="仿宋"/>
          <w:b/>
          <w:bCs/>
          <w:color w:val="auto"/>
          <w:sz w:val="24"/>
          <w:szCs w:val="24"/>
          <w:highlight w:val="none"/>
          <w:u w:val="none"/>
        </w:rPr>
        <w:t>对</w:t>
      </w:r>
      <w:r>
        <w:rPr>
          <w:rFonts w:hint="eastAsia" w:ascii="仿宋" w:hAnsi="仿宋" w:eastAsia="仿宋" w:cs="仿宋"/>
          <w:b/>
          <w:bCs/>
          <w:color w:val="auto"/>
          <w:sz w:val="24"/>
          <w:szCs w:val="24"/>
          <w:highlight w:val="none"/>
          <w:u w:val="none"/>
          <w:lang w:eastAsia="zh-CN"/>
        </w:rPr>
        <w:t>中标</w:t>
      </w:r>
      <w:r>
        <w:rPr>
          <w:rFonts w:hint="eastAsia" w:ascii="仿宋" w:hAnsi="仿宋" w:eastAsia="仿宋" w:cs="仿宋"/>
          <w:b/>
          <w:bCs/>
          <w:color w:val="auto"/>
          <w:sz w:val="24"/>
          <w:szCs w:val="24"/>
          <w:highlight w:val="none"/>
          <w:u w:val="none"/>
          <w:lang w:val="en-US" w:eastAsia="zh-CN"/>
        </w:rPr>
        <w:t>人</w:t>
      </w:r>
      <w:r>
        <w:rPr>
          <w:rFonts w:hint="eastAsia" w:ascii="仿宋" w:hAnsi="仿宋" w:eastAsia="仿宋" w:cs="仿宋"/>
          <w:b/>
          <w:bCs/>
          <w:color w:val="auto"/>
          <w:sz w:val="24"/>
          <w:szCs w:val="24"/>
          <w:highlight w:val="none"/>
          <w:u w:val="none"/>
        </w:rPr>
        <w:t>的考核处罚费用及税金），任何超过最高限价的报价将被认定为无效报价。</w:t>
      </w:r>
    </w:p>
    <w:p w14:paraId="108865D7">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w:t>
      </w:r>
      <w:r>
        <w:rPr>
          <w:rFonts w:hint="eastAsia" w:ascii="仿宋" w:hAnsi="仿宋" w:eastAsia="仿宋"/>
          <w:b/>
          <w:color w:val="auto"/>
          <w:sz w:val="24"/>
          <w:szCs w:val="24"/>
          <w:highlight w:val="none"/>
          <w:lang w:val="en-US" w:eastAsia="zh-CN"/>
        </w:rPr>
        <w:t>十一</w:t>
      </w:r>
      <w:r>
        <w:rPr>
          <w:rFonts w:hint="eastAsia" w:ascii="仿宋" w:hAnsi="仿宋" w:eastAsia="仿宋"/>
          <w:b/>
          <w:color w:val="auto"/>
          <w:sz w:val="24"/>
          <w:szCs w:val="24"/>
          <w:highlight w:val="none"/>
        </w:rPr>
        <w:t>）特别说明</w:t>
      </w:r>
    </w:p>
    <w:p w14:paraId="3F11F853">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宋体"/>
          <w:b/>
          <w:bCs w:val="0"/>
          <w:color w:val="auto"/>
          <w:sz w:val="24"/>
          <w:szCs w:val="24"/>
          <w:highlight w:val="none"/>
        </w:rPr>
      </w:pPr>
      <w:r>
        <w:rPr>
          <w:rFonts w:hint="eastAsia" w:ascii="仿宋" w:hAnsi="仿宋" w:eastAsia="仿宋"/>
          <w:b/>
          <w:bCs w:val="0"/>
          <w:color w:val="auto"/>
          <w:sz w:val="24"/>
          <w:szCs w:val="24"/>
          <w:highlight w:val="none"/>
        </w:rPr>
        <w:t>本采购需求中标注“★”项为实质性要求条款，必须作出实质性响应，</w:t>
      </w:r>
      <w:r>
        <w:rPr>
          <w:rFonts w:hint="eastAsia" w:ascii="仿宋" w:hAnsi="仿宋" w:eastAsia="仿宋" w:cs="宋体"/>
          <w:b/>
          <w:bCs w:val="0"/>
          <w:color w:val="auto"/>
          <w:sz w:val="24"/>
          <w:szCs w:val="24"/>
          <w:highlight w:val="none"/>
        </w:rPr>
        <w:t>若其中任意一条打“★”的条款不满足（或出现“负偏离”）则投标无效。</w:t>
      </w:r>
    </w:p>
    <w:p w14:paraId="0D66DF7E">
      <w:pPr>
        <w:keepNext w:val="0"/>
        <w:keepLines w:val="0"/>
        <w:pageBreakBefore w:val="0"/>
        <w:widowControl w:val="0"/>
        <w:kinsoku/>
        <w:wordWrap/>
        <w:overflowPunct/>
        <w:topLinePunct w:val="0"/>
        <w:autoSpaceDE/>
        <w:autoSpaceDN/>
        <w:bidi w:val="0"/>
        <w:adjustRightInd/>
        <w:snapToGrid/>
        <w:spacing w:before="120" w:after="120" w:line="480" w:lineRule="auto"/>
        <w:ind w:firstLine="482" w:firstLineChars="200"/>
        <w:jc w:val="center"/>
        <w:textAlignment w:val="auto"/>
        <w:rPr>
          <w:rFonts w:ascii="仿宋" w:hAnsi="仿宋" w:eastAsia="仿宋" w:cs="宋体"/>
          <w:b/>
          <w:bCs/>
          <w:color w:val="auto"/>
          <w:sz w:val="32"/>
          <w:szCs w:val="32"/>
          <w:highlight w:val="none"/>
        </w:rPr>
      </w:pPr>
      <w:r>
        <w:rPr>
          <w:rFonts w:hint="eastAsia" w:ascii="仿宋" w:hAnsi="仿宋" w:eastAsia="仿宋" w:cs="宋体"/>
          <w:b/>
          <w:bCs w:val="0"/>
          <w:color w:val="auto"/>
          <w:sz w:val="24"/>
          <w:szCs w:val="24"/>
          <w:highlight w:val="none"/>
        </w:rPr>
        <w:br w:type="page"/>
      </w:r>
      <w:r>
        <w:rPr>
          <w:rFonts w:hint="eastAsia" w:ascii="仿宋" w:hAnsi="仿宋" w:eastAsia="仿宋"/>
          <w:b/>
          <w:bCs/>
          <w:color w:val="auto"/>
          <w:sz w:val="32"/>
          <w:szCs w:val="32"/>
          <w:highlight w:val="none"/>
        </w:rPr>
        <w:t>《</w:t>
      </w:r>
      <w:r>
        <w:rPr>
          <w:rFonts w:hint="eastAsia" w:ascii="仿宋" w:hAnsi="仿宋" w:eastAsia="仿宋" w:cs="宋体"/>
          <w:b/>
          <w:color w:val="auto"/>
          <w:sz w:val="32"/>
          <w:szCs w:val="32"/>
          <w:highlight w:val="none"/>
        </w:rPr>
        <w:t>保洁</w:t>
      </w:r>
      <w:r>
        <w:rPr>
          <w:rFonts w:hint="eastAsia" w:ascii="仿宋" w:hAnsi="仿宋" w:eastAsia="仿宋"/>
          <w:b/>
          <w:bCs/>
          <w:color w:val="auto"/>
          <w:sz w:val="32"/>
          <w:szCs w:val="32"/>
          <w:highlight w:val="none"/>
        </w:rPr>
        <w:t>服务承诺书》</w:t>
      </w:r>
    </w:p>
    <w:p w14:paraId="720B596A">
      <w:pPr>
        <w:pStyle w:val="26"/>
        <w:snapToGrid w:val="0"/>
        <w:spacing w:before="120" w:after="120" w:line="360" w:lineRule="auto"/>
        <w:ind w:firstLine="480" w:firstLineChars="200"/>
        <w:rPr>
          <w:rFonts w:hint="eastAsia" w:ascii="宋体" w:hAnsi="宋体" w:eastAsia="仿宋" w:cs="宋体"/>
          <w:b/>
          <w:bCs/>
          <w:color w:val="auto"/>
          <w:w w:val="95"/>
          <w:sz w:val="28"/>
          <w:szCs w:val="28"/>
          <w:highlight w:val="none"/>
          <w:lang w:val="en-US" w:eastAsia="zh-CN"/>
        </w:rPr>
      </w:pPr>
      <w:r>
        <w:rPr>
          <w:rFonts w:hint="eastAsia" w:ascii="仿宋" w:hAnsi="仿宋" w:eastAsia="仿宋" w:cs="宋体"/>
          <w:color w:val="auto"/>
          <w:sz w:val="24"/>
          <w:szCs w:val="24"/>
          <w:highlight w:val="none"/>
        </w:rPr>
        <w:t>致：</w:t>
      </w:r>
      <w:r>
        <w:rPr>
          <w:rFonts w:hint="eastAsia" w:ascii="仿宋" w:hAnsi="仿宋" w:eastAsia="仿宋" w:cs="宋体"/>
          <w:color w:val="auto"/>
          <w:sz w:val="24"/>
          <w:szCs w:val="24"/>
          <w:highlight w:val="none"/>
          <w:lang w:val="en-US" w:eastAsia="zh-CN"/>
        </w:rPr>
        <w:t>诸暨市店口镇朱家站村股份经济合作社</w:t>
      </w:r>
    </w:p>
    <w:p w14:paraId="3590AE59">
      <w:pPr>
        <w:snapToGrid w:val="0"/>
        <w:spacing w:line="360" w:lineRule="auto"/>
        <w:ind w:firstLine="512" w:firstLineChars="200"/>
        <w:rPr>
          <w:rFonts w:ascii="仿宋" w:hAnsi="仿宋" w:eastAsia="仿宋" w:cs="宋体"/>
          <w:color w:val="auto"/>
          <w:sz w:val="24"/>
          <w:szCs w:val="24"/>
          <w:highlight w:val="none"/>
        </w:rPr>
      </w:pPr>
      <w:r>
        <w:rPr>
          <w:rFonts w:hint="eastAsia" w:ascii="仿宋" w:hAnsi="仿宋" w:eastAsia="仿宋" w:cs="宋体"/>
          <w:color w:val="auto"/>
          <w:spacing w:val="8"/>
          <w:sz w:val="24"/>
          <w:szCs w:val="24"/>
          <w:highlight w:val="none"/>
        </w:rPr>
        <w:t>我方</w:t>
      </w:r>
      <w:r>
        <w:rPr>
          <w:rFonts w:hint="eastAsia" w:ascii="仿宋" w:hAnsi="仿宋" w:eastAsia="仿宋" w:cs="宋体"/>
          <w:color w:val="auto"/>
          <w:spacing w:val="8"/>
          <w:sz w:val="24"/>
          <w:szCs w:val="24"/>
          <w:highlight w:val="none"/>
          <w:u w:val="single"/>
          <w:lang w:val="en-US" w:eastAsia="zh-CN"/>
        </w:rPr>
        <w:t xml:space="preserve">          </w:t>
      </w:r>
      <w:r>
        <w:rPr>
          <w:rFonts w:hint="eastAsia" w:ascii="仿宋" w:hAnsi="仿宋" w:eastAsia="仿宋" w:cs="宋体"/>
          <w:color w:val="auto"/>
          <w:spacing w:val="8"/>
          <w:sz w:val="24"/>
          <w:szCs w:val="24"/>
          <w:highlight w:val="none"/>
          <w:u w:val="single"/>
        </w:rPr>
        <w:t>（投标人全称）</w:t>
      </w:r>
      <w:r>
        <w:rPr>
          <w:rFonts w:hint="eastAsia" w:ascii="仿宋" w:hAnsi="仿宋" w:eastAsia="仿宋" w:cs="宋体"/>
          <w:color w:val="auto"/>
          <w:spacing w:val="8"/>
          <w:sz w:val="24"/>
          <w:szCs w:val="24"/>
          <w:highlight w:val="none"/>
        </w:rPr>
        <w:t>针对贵方组织的</w:t>
      </w:r>
      <w:r>
        <w:rPr>
          <w:rFonts w:hint="eastAsia" w:ascii="仿宋" w:hAnsi="仿宋" w:eastAsia="仿宋" w:cs="宋体"/>
          <w:color w:val="auto"/>
          <w:spacing w:val="8"/>
          <w:sz w:val="24"/>
          <w:szCs w:val="24"/>
          <w:highlight w:val="none"/>
          <w:u w:val="single"/>
          <w:lang w:val="en-US" w:eastAsia="zh-CN"/>
        </w:rPr>
        <w:t xml:space="preserve">    </w:t>
      </w:r>
      <w:r>
        <w:rPr>
          <w:rFonts w:hint="eastAsia" w:ascii="仿宋" w:hAnsi="仿宋" w:eastAsia="仿宋" w:cs="宋体"/>
          <w:color w:val="auto"/>
          <w:spacing w:val="8"/>
          <w:sz w:val="24"/>
          <w:szCs w:val="24"/>
          <w:highlight w:val="none"/>
          <w:u w:val="single"/>
        </w:rPr>
        <w:t>（项目名称）</w:t>
      </w:r>
      <w:r>
        <w:rPr>
          <w:rFonts w:hint="eastAsia" w:ascii="仿宋" w:hAnsi="仿宋" w:eastAsia="仿宋" w:cs="宋体"/>
          <w:color w:val="auto"/>
          <w:spacing w:val="8"/>
          <w:sz w:val="24"/>
          <w:szCs w:val="24"/>
          <w:highlight w:val="none"/>
        </w:rPr>
        <w:t>（项目编号</w:t>
      </w:r>
      <w:r>
        <w:rPr>
          <w:rFonts w:hint="eastAsia" w:ascii="仿宋" w:hAnsi="仿宋" w:eastAsia="仿宋" w:cs="宋体"/>
          <w:color w:val="auto"/>
          <w:spacing w:val="8"/>
          <w:sz w:val="24"/>
          <w:szCs w:val="24"/>
          <w:highlight w:val="none"/>
          <w:lang w:eastAsia="zh-CN"/>
        </w:rPr>
        <w:t>：</w:t>
      </w:r>
      <w:r>
        <w:rPr>
          <w:rFonts w:hint="eastAsia" w:ascii="仿宋" w:hAnsi="仿宋" w:eastAsia="仿宋" w:cs="宋体"/>
          <w:color w:val="auto"/>
          <w:spacing w:val="8"/>
          <w:sz w:val="24"/>
          <w:szCs w:val="24"/>
          <w:highlight w:val="none"/>
          <w:lang w:val="en-US" w:eastAsia="zh-CN"/>
        </w:rPr>
        <w:t>诸宸佳202*</w:t>
      </w:r>
      <w:r>
        <w:rPr>
          <w:rFonts w:hint="eastAsia" w:ascii="仿宋" w:hAnsi="仿宋" w:eastAsia="仿宋" w:cs="宋体"/>
          <w:color w:val="auto"/>
          <w:spacing w:val="8"/>
          <w:sz w:val="24"/>
          <w:szCs w:val="24"/>
          <w:highlight w:val="none"/>
        </w:rPr>
        <w:t>-**-**）自愿做出如下承诺：</w:t>
      </w:r>
    </w:p>
    <w:p w14:paraId="4AC955C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1、我公司保证在中标后按招标文件要求，签订和履行合同，按时落实车辆、人员、办公场地等服务要求，并提供优质服务。</w:t>
      </w:r>
    </w:p>
    <w:p w14:paraId="70D552E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2、我公司无条件接受采购人按招标文件及合同规定的相关考核要求及办法进行考核，并承担相应责任。</w:t>
      </w:r>
    </w:p>
    <w:p w14:paraId="06D0882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仿宋" w:hAnsi="仿宋" w:eastAsia="仿宋" w:cs="宋体"/>
          <w:color w:val="auto"/>
          <w:spacing w:val="8"/>
          <w:sz w:val="24"/>
          <w:szCs w:val="24"/>
          <w:highlight w:val="none"/>
        </w:rPr>
      </w:pPr>
      <w:r>
        <w:rPr>
          <w:rFonts w:hint="eastAsia" w:ascii="仿宋" w:hAnsi="仿宋" w:eastAsia="仿宋" w:cs="宋体"/>
          <w:bCs/>
          <w:color w:val="auto"/>
          <w:sz w:val="24"/>
          <w:szCs w:val="24"/>
          <w:highlight w:val="none"/>
        </w:rPr>
        <w:t>我方对上述承诺的全部内容负责。若中标后未按本承诺书执行，我方愿意承担一切后果，并对此无任何异议。</w:t>
      </w:r>
    </w:p>
    <w:p w14:paraId="3BA4B665">
      <w:pPr>
        <w:snapToGrid w:val="0"/>
        <w:spacing w:line="480" w:lineRule="auto"/>
        <w:ind w:firstLine="512" w:firstLineChars="200"/>
        <w:rPr>
          <w:rFonts w:ascii="仿宋" w:hAnsi="仿宋" w:eastAsia="仿宋" w:cs="宋体"/>
          <w:color w:val="auto"/>
          <w:sz w:val="24"/>
          <w:szCs w:val="24"/>
          <w:highlight w:val="none"/>
        </w:rPr>
      </w:pPr>
      <w:r>
        <w:rPr>
          <w:rFonts w:hint="eastAsia" w:ascii="仿宋" w:hAnsi="仿宋" w:eastAsia="仿宋" w:cs="宋体"/>
          <w:color w:val="auto"/>
          <w:spacing w:val="8"/>
          <w:sz w:val="24"/>
          <w:szCs w:val="24"/>
          <w:highlight w:val="none"/>
        </w:rPr>
        <w:t>特此承诺！</w:t>
      </w:r>
    </w:p>
    <w:p w14:paraId="15D04B23">
      <w:pPr>
        <w:snapToGrid w:val="0"/>
        <w:spacing w:line="360" w:lineRule="auto"/>
        <w:rPr>
          <w:rFonts w:ascii="仿宋" w:hAnsi="仿宋" w:eastAsia="仿宋" w:cs="宋体"/>
          <w:color w:val="auto"/>
          <w:sz w:val="24"/>
          <w:szCs w:val="24"/>
          <w:highlight w:val="none"/>
        </w:rPr>
      </w:pPr>
    </w:p>
    <w:p w14:paraId="4EB03030">
      <w:pPr>
        <w:snapToGrid w:val="0"/>
        <w:spacing w:line="360" w:lineRule="auto"/>
        <w:ind w:firstLine="480" w:firstLineChars="200"/>
        <w:rPr>
          <w:rFonts w:hint="eastAsia" w:ascii="仿宋" w:hAnsi="仿宋" w:eastAsia="仿宋" w:cs="宋体"/>
          <w:color w:val="auto"/>
          <w:sz w:val="24"/>
          <w:szCs w:val="24"/>
          <w:highlight w:val="none"/>
          <w:u w:val="single"/>
          <w:lang w:val="en-US" w:eastAsia="zh-CN"/>
        </w:rPr>
      </w:pPr>
      <w:r>
        <w:rPr>
          <w:rFonts w:hint="eastAsia" w:ascii="仿宋" w:hAnsi="仿宋" w:eastAsia="仿宋" w:cs="宋体"/>
          <w:color w:val="auto"/>
          <w:sz w:val="24"/>
          <w:szCs w:val="24"/>
          <w:highlight w:val="none"/>
        </w:rPr>
        <w:t>投标人（盖章）：</w:t>
      </w:r>
      <w:r>
        <w:rPr>
          <w:rFonts w:hint="eastAsia" w:ascii="仿宋" w:hAnsi="仿宋" w:eastAsia="仿宋" w:cs="宋体"/>
          <w:color w:val="auto"/>
          <w:sz w:val="24"/>
          <w:szCs w:val="24"/>
          <w:highlight w:val="none"/>
          <w:u w:val="single" w:color="A4A4A4"/>
          <w:lang w:val="en-US" w:eastAsia="zh-CN"/>
        </w:rPr>
        <w:t xml:space="preserve">             </w:t>
      </w:r>
    </w:p>
    <w:p w14:paraId="36840B7D">
      <w:pPr>
        <w:snapToGrid w:val="0"/>
        <w:spacing w:line="360" w:lineRule="auto"/>
        <w:ind w:firstLine="480" w:firstLineChars="200"/>
        <w:rPr>
          <w:rFonts w:hint="default" w:ascii="仿宋" w:hAnsi="仿宋" w:eastAsia="仿宋" w:cs="宋体"/>
          <w:color w:val="auto"/>
          <w:sz w:val="24"/>
          <w:szCs w:val="24"/>
          <w:highlight w:val="none"/>
          <w:u w:val="single" w:color="A4A4A4"/>
          <w:lang w:val="en-US" w:eastAsia="zh-CN"/>
        </w:rPr>
      </w:pPr>
      <w:r>
        <w:rPr>
          <w:rFonts w:hint="eastAsia" w:ascii="仿宋" w:hAnsi="仿宋" w:eastAsia="仿宋" w:cs="宋体"/>
          <w:color w:val="auto"/>
          <w:sz w:val="24"/>
          <w:szCs w:val="24"/>
          <w:highlight w:val="none"/>
        </w:rPr>
        <w:t>法定代表人或授权代表人（签字或盖章）：</w:t>
      </w:r>
      <w:r>
        <w:rPr>
          <w:rFonts w:hint="eastAsia" w:ascii="仿宋" w:hAnsi="仿宋" w:eastAsia="仿宋" w:cs="宋体"/>
          <w:color w:val="auto"/>
          <w:sz w:val="24"/>
          <w:szCs w:val="24"/>
          <w:highlight w:val="none"/>
          <w:u w:val="single" w:color="A4A4A4"/>
          <w:lang w:val="en-US" w:eastAsia="zh-CN"/>
        </w:rPr>
        <w:t xml:space="preserve">             </w:t>
      </w:r>
    </w:p>
    <w:p w14:paraId="4F0CCDED">
      <w:pPr>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时间：</w:t>
      </w:r>
      <w:r>
        <w:rPr>
          <w:rFonts w:hint="eastAsia" w:ascii="仿宋" w:hAnsi="仿宋" w:eastAsia="仿宋" w:cs="宋体"/>
          <w:color w:val="auto"/>
          <w:sz w:val="24"/>
          <w:szCs w:val="24"/>
          <w:highlight w:val="none"/>
          <w:u w:val="single" w:color="A4A4A4"/>
        </w:rPr>
        <w:t xml:space="preserve">     </w:t>
      </w:r>
      <w:r>
        <w:rPr>
          <w:rFonts w:hint="eastAsia" w:ascii="仿宋" w:hAnsi="仿宋" w:eastAsia="仿宋" w:cs="宋体"/>
          <w:color w:val="auto"/>
          <w:sz w:val="24"/>
          <w:szCs w:val="24"/>
          <w:highlight w:val="none"/>
        </w:rPr>
        <w:t>年</w:t>
      </w:r>
      <w:r>
        <w:rPr>
          <w:rFonts w:hint="eastAsia" w:ascii="仿宋" w:hAnsi="仿宋" w:eastAsia="仿宋" w:cs="宋体"/>
          <w:color w:val="auto"/>
          <w:sz w:val="24"/>
          <w:szCs w:val="24"/>
          <w:highlight w:val="none"/>
          <w:u w:val="single" w:color="A4A4A4"/>
        </w:rPr>
        <w:t xml:space="preserve">    </w:t>
      </w:r>
      <w:r>
        <w:rPr>
          <w:rFonts w:hint="eastAsia" w:ascii="仿宋" w:hAnsi="仿宋" w:eastAsia="仿宋" w:cs="宋体"/>
          <w:color w:val="auto"/>
          <w:sz w:val="24"/>
          <w:szCs w:val="24"/>
          <w:highlight w:val="none"/>
        </w:rPr>
        <w:t>月</w:t>
      </w:r>
      <w:r>
        <w:rPr>
          <w:rFonts w:hint="eastAsia" w:ascii="仿宋" w:hAnsi="仿宋" w:eastAsia="仿宋" w:cs="宋体"/>
          <w:color w:val="auto"/>
          <w:sz w:val="24"/>
          <w:szCs w:val="24"/>
          <w:highlight w:val="none"/>
          <w:u w:val="single" w:color="A4A4A4"/>
        </w:rPr>
        <w:t xml:space="preserve">    </w:t>
      </w:r>
      <w:r>
        <w:rPr>
          <w:rFonts w:hint="eastAsia" w:ascii="仿宋" w:hAnsi="仿宋" w:eastAsia="仿宋" w:cs="宋体"/>
          <w:color w:val="auto"/>
          <w:sz w:val="24"/>
          <w:szCs w:val="24"/>
          <w:highlight w:val="none"/>
        </w:rPr>
        <w:t>日</w:t>
      </w:r>
    </w:p>
    <w:p w14:paraId="4D95AAD4">
      <w:pPr>
        <w:snapToGrid w:val="0"/>
        <w:spacing w:line="360" w:lineRule="auto"/>
        <w:rPr>
          <w:rFonts w:ascii="仿宋" w:hAnsi="仿宋" w:eastAsia="仿宋" w:cs="宋体"/>
          <w:color w:val="auto"/>
          <w:sz w:val="24"/>
          <w:szCs w:val="24"/>
          <w:highlight w:val="none"/>
        </w:rPr>
      </w:pPr>
    </w:p>
    <w:p w14:paraId="15395763">
      <w:pPr>
        <w:ind w:firstLine="281" w:firstLineChars="100"/>
        <w:rPr>
          <w:rFonts w:hint="eastAsia" w:ascii="仿宋" w:hAnsi="仿宋" w:eastAsia="仿宋" w:cs="黑体"/>
          <w:b/>
          <w:color w:val="auto"/>
          <w:sz w:val="36"/>
          <w:szCs w:val="36"/>
          <w:highlight w:val="none"/>
        </w:rPr>
      </w:pPr>
      <w:r>
        <w:rPr>
          <w:rFonts w:hint="eastAsia" w:ascii="仿宋" w:hAnsi="仿宋" w:eastAsia="仿宋" w:cs="宋体"/>
          <w:b/>
          <w:bCs/>
          <w:color w:val="auto"/>
          <w:sz w:val="28"/>
          <w:szCs w:val="28"/>
          <w:highlight w:val="none"/>
        </w:rPr>
        <w:t>★</w:t>
      </w:r>
      <w:r>
        <w:rPr>
          <w:rFonts w:hint="eastAsia" w:ascii="仿宋" w:hAnsi="仿宋" w:eastAsia="仿宋" w:cs="宋体"/>
          <w:b/>
          <w:bCs/>
          <w:color w:val="auto"/>
          <w:sz w:val="24"/>
          <w:szCs w:val="24"/>
          <w:highlight w:val="none"/>
        </w:rPr>
        <w:t>注：投标人不得自行修改实质性承诺内容，凡与本承诺不一致的，以本承诺为准。</w:t>
      </w:r>
    </w:p>
    <w:p w14:paraId="6A343BC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宋体"/>
          <w:color w:val="auto"/>
          <w:sz w:val="24"/>
          <w:szCs w:val="24"/>
          <w:highlight w:val="none"/>
        </w:rPr>
      </w:pPr>
    </w:p>
    <w:p w14:paraId="64BEA3C6">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ascii="仿宋" w:hAnsi="仿宋" w:eastAsia="仿宋" w:cs="仿宋"/>
          <w:b/>
          <w:color w:val="auto"/>
          <w:sz w:val="24"/>
        </w:rPr>
      </w:pPr>
    </w:p>
    <w:p w14:paraId="7D76DB9E">
      <w:pPr>
        <w:jc w:val="center"/>
        <w:rPr>
          <w:rFonts w:hint="eastAsia" w:ascii="仿宋" w:hAnsi="仿宋" w:eastAsia="仿宋" w:cs="仿宋"/>
          <w:b/>
          <w:color w:val="auto"/>
          <w:sz w:val="36"/>
          <w:szCs w:val="36"/>
          <w:lang w:val="en-US" w:eastAsia="zh-CN"/>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720" w:num="1"/>
          <w:titlePg/>
          <w:rtlGutter w:val="0"/>
          <w:docGrid w:type="lines" w:linePitch="317" w:charSpace="0"/>
        </w:sectPr>
      </w:pPr>
    </w:p>
    <w:p w14:paraId="1B7A74F8">
      <w:pPr>
        <w:jc w:val="center"/>
        <w:rPr>
          <w:rFonts w:ascii="华文中宋" w:hAnsi="华文中宋" w:eastAsia="华文中宋"/>
          <w:b/>
          <w:color w:val="auto"/>
          <w:sz w:val="36"/>
          <w:szCs w:val="36"/>
        </w:rPr>
      </w:pPr>
      <w:r>
        <w:rPr>
          <w:rFonts w:hint="eastAsia" w:ascii="仿宋" w:hAnsi="仿宋" w:eastAsia="仿宋" w:cs="仿宋"/>
          <w:b/>
          <w:color w:val="auto"/>
          <w:sz w:val="36"/>
          <w:szCs w:val="36"/>
          <w:lang w:val="en-US" w:eastAsia="zh-CN"/>
        </w:rPr>
        <w:t>第五章  诸暨市</w:t>
      </w:r>
      <w:r>
        <w:rPr>
          <w:rFonts w:hint="eastAsia" w:ascii="仿宋" w:hAnsi="仿宋" w:eastAsia="仿宋" w:cs="仿宋"/>
          <w:b/>
          <w:color w:val="auto"/>
          <w:sz w:val="36"/>
          <w:szCs w:val="36"/>
        </w:rPr>
        <w:t>采购合同（参考范本）</w:t>
      </w:r>
    </w:p>
    <w:p w14:paraId="79198159">
      <w:pPr>
        <w:jc w:val="center"/>
        <w:rPr>
          <w:rFonts w:hint="eastAsia" w:ascii="仿宋" w:hAnsi="仿宋" w:eastAsia="仿宋" w:cs="仿宋"/>
          <w:color w:val="auto"/>
          <w:highlight w:val="none"/>
        </w:rPr>
      </w:pPr>
      <w:r>
        <w:rPr>
          <w:rFonts w:hint="eastAsia" w:ascii="仿宋" w:hAnsi="仿宋" w:eastAsia="仿宋" w:cs="仿宋"/>
          <w:color w:val="auto"/>
          <w:highlight w:val="none"/>
        </w:rPr>
        <w:t>合同编号：</w:t>
      </w:r>
    </w:p>
    <w:p w14:paraId="294D1CD1">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甲方（采购单位）：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433C17BE">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签订地点：</w:t>
      </w:r>
      <w:r>
        <w:rPr>
          <w:rFonts w:hint="eastAsia" w:ascii="仿宋" w:hAnsi="仿宋" w:eastAsia="仿宋" w:cs="仿宋"/>
          <w:color w:val="auto"/>
          <w:highlight w:val="none"/>
          <w:u w:val="single"/>
        </w:rPr>
        <w:t xml:space="preserve">                      </w:t>
      </w:r>
    </w:p>
    <w:p w14:paraId="3A5C0732">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根据《中华人民共和国</w:t>
      </w:r>
      <w:r>
        <w:rPr>
          <w:rFonts w:hint="eastAsia" w:ascii="仿宋" w:hAnsi="仿宋" w:eastAsia="仿宋" w:cs="仿宋"/>
          <w:color w:val="auto"/>
          <w:highlight w:val="none"/>
          <w:lang w:val="en-US" w:eastAsia="zh-CN"/>
        </w:rPr>
        <w:t>民法典</w:t>
      </w:r>
      <w:r>
        <w:rPr>
          <w:rFonts w:hint="eastAsia" w:ascii="仿宋" w:hAnsi="仿宋" w:eastAsia="仿宋" w:cs="仿宋"/>
          <w:color w:val="auto"/>
          <w:highlight w:val="none"/>
        </w:rPr>
        <w:t>》《中华人民共和国政府采购法》等有关规定，以及</w:t>
      </w:r>
      <w:r>
        <w:rPr>
          <w:rFonts w:hint="eastAsia" w:ascii="仿宋" w:hAnsi="仿宋" w:eastAsia="仿宋" w:cs="仿宋"/>
          <w:color w:val="auto"/>
          <w:highlight w:val="none"/>
          <w:lang w:val="en-US" w:eastAsia="zh-CN"/>
        </w:rPr>
        <w:t>诸暨宸佳工程管理有限公司</w:t>
      </w:r>
      <w:r>
        <w:rPr>
          <w:rFonts w:hint="eastAsia" w:ascii="仿宋" w:hAnsi="仿宋" w:eastAsia="仿宋" w:cs="仿宋"/>
          <w:color w:val="auto"/>
          <w:highlight w:val="none"/>
        </w:rPr>
        <w:t>（编号：</w:t>
      </w:r>
      <w:r>
        <w:rPr>
          <w:rFonts w:hint="eastAsia" w:ascii="仿宋" w:hAnsi="仿宋" w:eastAsia="仿宋" w:cs="仿宋"/>
          <w:color w:val="auto"/>
          <w:highlight w:val="none"/>
          <w:lang w:val="en-US" w:eastAsia="zh-CN"/>
        </w:rPr>
        <w:t>诸宸佳</w:t>
      </w:r>
      <w:r>
        <w:rPr>
          <w:rFonts w:hint="eastAsia" w:ascii="仿宋" w:hAnsi="仿宋" w:eastAsia="仿宋" w:cs="仿宋"/>
          <w:color w:val="auto"/>
          <w:highlight w:val="none"/>
        </w:rPr>
        <w:t>20</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号）</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相关要求，经法定程序采购，双方同意签订以下合同条款，以便双方共同遵守、履行合同。</w:t>
      </w:r>
    </w:p>
    <w:p w14:paraId="55F1A64A">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一、采购</w:t>
      </w:r>
      <w:r>
        <w:rPr>
          <w:rFonts w:hint="eastAsia" w:ascii="仿宋" w:hAnsi="仿宋" w:eastAsia="仿宋" w:cs="仿宋"/>
          <w:b/>
          <w:color w:val="auto"/>
          <w:highlight w:val="none"/>
          <w:lang w:val="en-US" w:eastAsia="zh-CN"/>
        </w:rPr>
        <w:t>项目</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994"/>
        <w:gridCol w:w="1644"/>
        <w:gridCol w:w="1245"/>
        <w:gridCol w:w="1545"/>
      </w:tblGrid>
      <w:tr w14:paraId="6796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310" w:type="dxa"/>
            <w:noWrap w:val="0"/>
            <w:vAlign w:val="center"/>
          </w:tcPr>
          <w:p w14:paraId="6504DE76">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名称</w:t>
            </w:r>
          </w:p>
        </w:tc>
        <w:tc>
          <w:tcPr>
            <w:tcW w:w="2994" w:type="dxa"/>
            <w:noWrap w:val="0"/>
            <w:vAlign w:val="center"/>
          </w:tcPr>
          <w:p w14:paraId="21187B18">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内容</w:t>
            </w:r>
          </w:p>
        </w:tc>
        <w:tc>
          <w:tcPr>
            <w:tcW w:w="1644" w:type="dxa"/>
            <w:noWrap w:val="0"/>
            <w:vAlign w:val="center"/>
          </w:tcPr>
          <w:p w14:paraId="67E6251A">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数量</w:t>
            </w:r>
          </w:p>
          <w:p w14:paraId="6D2BF090">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或服务期限</w:t>
            </w:r>
            <w:r>
              <w:rPr>
                <w:rFonts w:hint="eastAsia" w:ascii="仿宋" w:hAnsi="仿宋" w:eastAsia="仿宋" w:cs="仿宋"/>
                <w:color w:val="auto"/>
                <w:highlight w:val="none"/>
                <w:lang w:eastAsia="zh-CN"/>
              </w:rPr>
              <w:t>）</w:t>
            </w:r>
          </w:p>
        </w:tc>
        <w:tc>
          <w:tcPr>
            <w:tcW w:w="1245" w:type="dxa"/>
            <w:noWrap w:val="0"/>
            <w:vAlign w:val="center"/>
          </w:tcPr>
          <w:p w14:paraId="00A8297D">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单价（元）</w:t>
            </w:r>
          </w:p>
        </w:tc>
        <w:tc>
          <w:tcPr>
            <w:tcW w:w="1545" w:type="dxa"/>
            <w:noWrap w:val="0"/>
            <w:vAlign w:val="center"/>
          </w:tcPr>
          <w:p w14:paraId="67599A2A">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合价（元）</w:t>
            </w:r>
          </w:p>
        </w:tc>
      </w:tr>
      <w:tr w14:paraId="4989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10" w:type="dxa"/>
            <w:noWrap w:val="0"/>
            <w:vAlign w:val="center"/>
          </w:tcPr>
          <w:p w14:paraId="3798B819">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p>
        </w:tc>
        <w:tc>
          <w:tcPr>
            <w:tcW w:w="2994" w:type="dxa"/>
            <w:noWrap w:val="0"/>
            <w:vAlign w:val="center"/>
          </w:tcPr>
          <w:p w14:paraId="15DF1066">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p>
        </w:tc>
        <w:tc>
          <w:tcPr>
            <w:tcW w:w="1644" w:type="dxa"/>
            <w:noWrap w:val="0"/>
            <w:vAlign w:val="center"/>
          </w:tcPr>
          <w:p w14:paraId="5DA9F4FC">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p>
        </w:tc>
        <w:tc>
          <w:tcPr>
            <w:tcW w:w="1245" w:type="dxa"/>
            <w:noWrap w:val="0"/>
            <w:vAlign w:val="center"/>
          </w:tcPr>
          <w:p w14:paraId="567995B5">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p>
        </w:tc>
        <w:tc>
          <w:tcPr>
            <w:tcW w:w="1545" w:type="dxa"/>
            <w:noWrap w:val="0"/>
            <w:vAlign w:val="center"/>
          </w:tcPr>
          <w:p w14:paraId="003FA8F3">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p>
        </w:tc>
      </w:tr>
      <w:tr w14:paraId="563C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10" w:type="dxa"/>
            <w:noWrap w:val="0"/>
            <w:vAlign w:val="center"/>
          </w:tcPr>
          <w:p w14:paraId="75E650E3">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p>
        </w:tc>
        <w:tc>
          <w:tcPr>
            <w:tcW w:w="2994" w:type="dxa"/>
            <w:noWrap w:val="0"/>
            <w:vAlign w:val="center"/>
          </w:tcPr>
          <w:p w14:paraId="52E45267">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p>
        </w:tc>
        <w:tc>
          <w:tcPr>
            <w:tcW w:w="1644" w:type="dxa"/>
            <w:noWrap w:val="0"/>
            <w:vAlign w:val="center"/>
          </w:tcPr>
          <w:p w14:paraId="3346F1CA">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p>
        </w:tc>
        <w:tc>
          <w:tcPr>
            <w:tcW w:w="1245" w:type="dxa"/>
            <w:noWrap w:val="0"/>
            <w:vAlign w:val="center"/>
          </w:tcPr>
          <w:p w14:paraId="07BC64AD">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p>
        </w:tc>
        <w:tc>
          <w:tcPr>
            <w:tcW w:w="1545" w:type="dxa"/>
            <w:noWrap w:val="0"/>
            <w:vAlign w:val="center"/>
          </w:tcPr>
          <w:p w14:paraId="3C1AD9B3">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p>
        </w:tc>
      </w:tr>
      <w:tr w14:paraId="18F4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738" w:type="dxa"/>
            <w:gridSpan w:val="5"/>
            <w:noWrap w:val="0"/>
            <w:vAlign w:val="center"/>
          </w:tcPr>
          <w:p w14:paraId="39A61537">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r>
              <w:rPr>
                <w:rFonts w:hint="eastAsia" w:ascii="仿宋" w:hAnsi="仿宋" w:eastAsia="仿宋" w:cs="仿宋"/>
                <w:color w:val="auto"/>
                <w:highlight w:val="none"/>
              </w:rPr>
              <w:t>合计人民币（大写）：  佰   拾   万   仟   佰   拾   元    角    分  ￥：</w:t>
            </w:r>
          </w:p>
        </w:tc>
      </w:tr>
    </w:tbl>
    <w:p w14:paraId="631BB34A">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二、产品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或服务</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要求</w:t>
      </w:r>
    </w:p>
    <w:p w14:paraId="1E52AA6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p w14:paraId="516483D6">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p w14:paraId="509B42C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p w14:paraId="1D1958E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p w14:paraId="7B642181">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（以上按招标文件采购需求中对应的服务要求内容填写）</w:t>
      </w:r>
    </w:p>
    <w:p w14:paraId="569A6F4A">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三、产品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或服务</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质量要求</w:t>
      </w:r>
    </w:p>
    <w:p w14:paraId="7E8BE09D">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p w14:paraId="10DE5C8C">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p w14:paraId="27EB9827">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p w14:paraId="037A204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p w14:paraId="6D93C81D">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（以上按招标文件采购需求中对应的服务质量内容填写）</w:t>
      </w:r>
    </w:p>
    <w:p w14:paraId="0F0E5575">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四、</w:t>
      </w:r>
      <w:r>
        <w:rPr>
          <w:rFonts w:hint="eastAsia" w:ascii="仿宋" w:hAnsi="仿宋" w:eastAsia="仿宋" w:cs="仿宋"/>
          <w:b/>
          <w:color w:val="auto"/>
          <w:highlight w:val="none"/>
          <w:lang w:val="en-US" w:eastAsia="zh-CN"/>
        </w:rPr>
        <w:t>项目</w:t>
      </w:r>
      <w:r>
        <w:rPr>
          <w:rFonts w:hint="eastAsia" w:ascii="仿宋" w:hAnsi="仿宋" w:eastAsia="仿宋" w:cs="仿宋"/>
          <w:b/>
          <w:color w:val="auto"/>
          <w:highlight w:val="none"/>
        </w:rPr>
        <w:t>验收</w:t>
      </w:r>
    </w:p>
    <w:p w14:paraId="44C93007">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由甲方单位组织验收，产品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完成</w:t>
      </w:r>
      <w:r>
        <w:rPr>
          <w:rFonts w:hint="eastAsia" w:ascii="仿宋" w:hAnsi="仿宋" w:eastAsia="仿宋" w:cs="仿宋"/>
          <w:color w:val="auto"/>
          <w:highlight w:val="none"/>
        </w:rPr>
        <w:t>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天内验收完毕，</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天内提出质量异议。具体按照《诸暨市政府采购合同履约和验收管理暂行规定》执行。</w:t>
      </w:r>
    </w:p>
    <w:p w14:paraId="1B9B6270">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五、付款方式</w:t>
      </w:r>
    </w:p>
    <w:p w14:paraId="64738A69">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按招标文件规定付款方式填写</w:t>
      </w:r>
      <w:r>
        <w:rPr>
          <w:rFonts w:hint="eastAsia" w:ascii="仿宋" w:hAnsi="仿宋" w:eastAsia="仿宋" w:cs="仿宋"/>
          <w:color w:val="auto"/>
          <w:highlight w:val="none"/>
          <w:lang w:eastAsia="zh-CN"/>
        </w:rPr>
        <w:t>）</w:t>
      </w:r>
    </w:p>
    <w:p w14:paraId="18B59824">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六、履约保证金</w:t>
      </w:r>
    </w:p>
    <w:p w14:paraId="03A0D299">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按招标文件规定履约保证金填写</w:t>
      </w:r>
      <w:r>
        <w:rPr>
          <w:rFonts w:hint="eastAsia" w:ascii="仿宋" w:hAnsi="仿宋" w:eastAsia="仿宋" w:cs="仿宋"/>
          <w:color w:val="auto"/>
          <w:highlight w:val="none"/>
          <w:lang w:eastAsia="zh-CN"/>
        </w:rPr>
        <w:t>）</w:t>
      </w:r>
    </w:p>
    <w:p w14:paraId="23E4903E">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七、产品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或服务</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数量变更</w:t>
      </w:r>
    </w:p>
    <w:p w14:paraId="4365754B">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合同履行过程中，甲方根据实际情况，需要增减与合同标的相同的产品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，在不改变合同其他条款的前提下，可以与乙方协商签订补充合同，但所有补充合同的采购金额不得超过原合同采购金额的10%，增减产品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的价格为相应中标产品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的价格，且事先须向</w:t>
      </w:r>
      <w:r>
        <w:rPr>
          <w:rFonts w:hint="eastAsia" w:ascii="仿宋" w:hAnsi="仿宋" w:eastAsia="仿宋" w:cs="仿宋"/>
          <w:color w:val="auto"/>
          <w:highlight w:val="none"/>
          <w:lang w:val="en-US" w:eastAsia="zh-CN"/>
        </w:rPr>
        <w:t>采购单位招投标监管领导小组办公室</w:t>
      </w:r>
      <w:r>
        <w:rPr>
          <w:rFonts w:hint="eastAsia" w:ascii="仿宋" w:hAnsi="仿宋" w:eastAsia="仿宋" w:cs="仿宋"/>
          <w:color w:val="auto"/>
          <w:highlight w:val="none"/>
        </w:rPr>
        <w:t>审核备案。</w:t>
      </w:r>
    </w:p>
    <w:p w14:paraId="43FF6566">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八、售后服务</w:t>
      </w:r>
    </w:p>
    <w:p w14:paraId="7386A78F">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具体售后服务条款参照</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及乙方</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文件中的售后服务承诺。</w:t>
      </w:r>
    </w:p>
    <w:p w14:paraId="7597C881">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九、违约责任</w:t>
      </w:r>
    </w:p>
    <w:p w14:paraId="78C2E2B7">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1、甲方无正当理由拒收产品</w:t>
      </w:r>
      <w:r>
        <w:rPr>
          <w:rFonts w:hint="eastAsia" w:ascii="仿宋" w:hAnsi="仿宋" w:eastAsia="仿宋" w:cs="仿宋"/>
          <w:b w:val="0"/>
          <w:bCs/>
          <w:color w:val="auto"/>
          <w:highlight w:val="none"/>
          <w:lang w:eastAsia="zh-CN"/>
        </w:rPr>
        <w:t>（</w:t>
      </w:r>
      <w:r>
        <w:rPr>
          <w:rFonts w:hint="eastAsia" w:ascii="仿宋" w:hAnsi="仿宋" w:eastAsia="仿宋" w:cs="仿宋"/>
          <w:b w:val="0"/>
          <w:bCs/>
          <w:color w:val="auto"/>
          <w:highlight w:val="none"/>
          <w:lang w:val="en-US" w:eastAsia="zh-CN"/>
        </w:rPr>
        <w:t>或服务</w:t>
      </w:r>
      <w:r>
        <w:rPr>
          <w:rFonts w:hint="eastAsia" w:ascii="仿宋" w:hAnsi="仿宋" w:eastAsia="仿宋" w:cs="仿宋"/>
          <w:b w:val="0"/>
          <w:bCs/>
          <w:color w:val="auto"/>
          <w:highlight w:val="none"/>
          <w:lang w:eastAsia="zh-CN"/>
        </w:rPr>
        <w:t>）</w:t>
      </w:r>
      <w:r>
        <w:rPr>
          <w:rFonts w:hint="eastAsia" w:ascii="仿宋" w:hAnsi="仿宋" w:eastAsia="仿宋" w:cs="仿宋"/>
          <w:b w:val="0"/>
          <w:bCs/>
          <w:color w:val="auto"/>
          <w:highlight w:val="none"/>
        </w:rPr>
        <w:t>，由甲方向乙方偿付合同总价的</w:t>
      </w:r>
      <w:r>
        <w:rPr>
          <w:rFonts w:hint="eastAsia" w:ascii="仿宋" w:hAnsi="仿宋" w:eastAsia="仿宋" w:cs="仿宋"/>
          <w:b w:val="0"/>
          <w:bCs/>
          <w:color w:val="auto"/>
          <w:highlight w:val="none"/>
          <w:u w:val="single"/>
          <w:lang w:val="en-US" w:eastAsia="zh-CN"/>
        </w:rPr>
        <w:t xml:space="preserve">    </w:t>
      </w:r>
      <w:r>
        <w:rPr>
          <w:rFonts w:hint="eastAsia" w:ascii="仿宋" w:hAnsi="仿宋" w:eastAsia="仿宋" w:cs="仿宋"/>
          <w:b w:val="0"/>
          <w:bCs/>
          <w:color w:val="auto"/>
          <w:highlight w:val="none"/>
        </w:rPr>
        <w:t>%违约金。</w:t>
      </w:r>
    </w:p>
    <w:p w14:paraId="332ACBB2">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2、甲方未能在合同规定期限内验收完毕的，每超过一天，付合同价的</w:t>
      </w:r>
      <w:r>
        <w:rPr>
          <w:rFonts w:hint="eastAsia" w:ascii="仿宋" w:hAnsi="仿宋" w:eastAsia="仿宋" w:cs="仿宋"/>
          <w:b w:val="0"/>
          <w:bCs/>
          <w:color w:val="auto"/>
          <w:highlight w:val="none"/>
          <w:u w:val="single"/>
        </w:rPr>
        <w:t xml:space="preserve"> </w:t>
      </w:r>
      <w:r>
        <w:rPr>
          <w:rFonts w:hint="eastAsia" w:ascii="仿宋" w:hAnsi="仿宋" w:eastAsia="仿宋" w:cs="仿宋"/>
          <w:b w:val="0"/>
          <w:bCs/>
          <w:color w:val="auto"/>
          <w:highlight w:val="none"/>
          <w:u w:val="single"/>
          <w:lang w:val="en-US" w:eastAsia="zh-CN"/>
        </w:rPr>
        <w:t xml:space="preserve"> </w:t>
      </w:r>
      <w:r>
        <w:rPr>
          <w:rFonts w:hint="eastAsia" w:ascii="仿宋" w:hAnsi="仿宋" w:eastAsia="仿宋" w:cs="仿宋"/>
          <w:b w:val="0"/>
          <w:bCs/>
          <w:color w:val="auto"/>
          <w:highlight w:val="none"/>
          <w:u w:val="single"/>
        </w:rPr>
        <w:t xml:space="preserve">  </w:t>
      </w:r>
      <w:r>
        <w:rPr>
          <w:rFonts w:hint="eastAsia" w:ascii="仿宋" w:hAnsi="仿宋" w:eastAsia="仿宋" w:cs="仿宋"/>
          <w:b w:val="0"/>
          <w:bCs/>
          <w:color w:val="auto"/>
          <w:highlight w:val="none"/>
        </w:rPr>
        <w:t>%的违约金给乙方。</w:t>
      </w:r>
    </w:p>
    <w:p w14:paraId="03C71F1C">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3、乙方不能交付产品</w:t>
      </w:r>
      <w:r>
        <w:rPr>
          <w:rFonts w:hint="eastAsia" w:ascii="仿宋" w:hAnsi="仿宋" w:eastAsia="仿宋" w:cs="仿宋"/>
          <w:b w:val="0"/>
          <w:bCs/>
          <w:color w:val="auto"/>
          <w:highlight w:val="none"/>
          <w:lang w:eastAsia="zh-CN"/>
        </w:rPr>
        <w:t>（</w:t>
      </w:r>
      <w:r>
        <w:rPr>
          <w:rFonts w:hint="eastAsia" w:ascii="仿宋" w:hAnsi="仿宋" w:eastAsia="仿宋" w:cs="仿宋"/>
          <w:b w:val="0"/>
          <w:bCs/>
          <w:color w:val="auto"/>
          <w:highlight w:val="none"/>
          <w:lang w:val="en-US" w:eastAsia="zh-CN"/>
        </w:rPr>
        <w:t>或服务</w:t>
      </w:r>
      <w:r>
        <w:rPr>
          <w:rFonts w:hint="eastAsia" w:ascii="仿宋" w:hAnsi="仿宋" w:eastAsia="仿宋" w:cs="仿宋"/>
          <w:b w:val="0"/>
          <w:bCs/>
          <w:color w:val="auto"/>
          <w:highlight w:val="none"/>
          <w:lang w:eastAsia="zh-CN"/>
        </w:rPr>
        <w:t>）</w:t>
      </w:r>
      <w:r>
        <w:rPr>
          <w:rFonts w:hint="eastAsia" w:ascii="仿宋" w:hAnsi="仿宋" w:eastAsia="仿宋" w:cs="仿宋"/>
          <w:b w:val="0"/>
          <w:bCs/>
          <w:color w:val="auto"/>
          <w:highlight w:val="none"/>
        </w:rPr>
        <w:t>，甲方有权扣留全部履约保证金；同时乙方向甲方支付合同款总价</w:t>
      </w:r>
      <w:r>
        <w:rPr>
          <w:rFonts w:hint="eastAsia" w:ascii="仿宋" w:hAnsi="仿宋" w:eastAsia="仿宋" w:cs="仿宋"/>
          <w:b w:val="0"/>
          <w:bCs/>
          <w:color w:val="auto"/>
          <w:highlight w:val="none"/>
          <w:u w:val="single"/>
          <w:lang w:val="en-US" w:eastAsia="zh-CN"/>
        </w:rPr>
        <w:t xml:space="preserve">    </w:t>
      </w:r>
      <w:r>
        <w:rPr>
          <w:rFonts w:hint="eastAsia" w:ascii="仿宋" w:hAnsi="仿宋" w:eastAsia="仿宋" w:cs="仿宋"/>
          <w:b w:val="0"/>
          <w:bCs/>
          <w:color w:val="auto"/>
          <w:highlight w:val="none"/>
        </w:rPr>
        <w:t>%的违约金。</w:t>
      </w:r>
    </w:p>
    <w:p w14:paraId="5401AD84">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4、乙方逾期交付产品</w:t>
      </w:r>
      <w:r>
        <w:rPr>
          <w:rFonts w:hint="eastAsia" w:ascii="仿宋" w:hAnsi="仿宋" w:eastAsia="仿宋" w:cs="仿宋"/>
          <w:b w:val="0"/>
          <w:bCs/>
          <w:color w:val="auto"/>
          <w:highlight w:val="none"/>
          <w:lang w:eastAsia="zh-CN"/>
        </w:rPr>
        <w:t>（</w:t>
      </w:r>
      <w:r>
        <w:rPr>
          <w:rFonts w:hint="eastAsia" w:ascii="仿宋" w:hAnsi="仿宋" w:eastAsia="仿宋" w:cs="仿宋"/>
          <w:b w:val="0"/>
          <w:bCs/>
          <w:color w:val="auto"/>
          <w:highlight w:val="none"/>
          <w:lang w:val="en-US" w:eastAsia="zh-CN"/>
        </w:rPr>
        <w:t>或服务</w:t>
      </w:r>
      <w:r>
        <w:rPr>
          <w:rFonts w:hint="eastAsia" w:ascii="仿宋" w:hAnsi="仿宋" w:eastAsia="仿宋" w:cs="仿宋"/>
          <w:b w:val="0"/>
          <w:bCs/>
          <w:color w:val="auto"/>
          <w:highlight w:val="none"/>
          <w:lang w:eastAsia="zh-CN"/>
        </w:rPr>
        <w:t>）</w:t>
      </w:r>
      <w:r>
        <w:rPr>
          <w:rFonts w:hint="eastAsia" w:ascii="仿宋" w:hAnsi="仿宋" w:eastAsia="仿宋" w:cs="仿宋"/>
          <w:b w:val="0"/>
          <w:bCs/>
          <w:color w:val="auto"/>
          <w:highlight w:val="none"/>
        </w:rPr>
        <w:t>的，每逾期1天，乙方向甲方偿付逾期部分产品</w:t>
      </w:r>
      <w:r>
        <w:rPr>
          <w:rFonts w:hint="eastAsia" w:ascii="仿宋" w:hAnsi="仿宋" w:eastAsia="仿宋" w:cs="仿宋"/>
          <w:b w:val="0"/>
          <w:bCs/>
          <w:color w:val="auto"/>
          <w:highlight w:val="none"/>
          <w:lang w:eastAsia="zh-CN"/>
        </w:rPr>
        <w:t>（</w:t>
      </w:r>
      <w:r>
        <w:rPr>
          <w:rFonts w:hint="eastAsia" w:ascii="仿宋" w:hAnsi="仿宋" w:eastAsia="仿宋" w:cs="仿宋"/>
          <w:b w:val="0"/>
          <w:bCs/>
          <w:color w:val="auto"/>
          <w:highlight w:val="none"/>
          <w:lang w:val="en-US" w:eastAsia="zh-CN"/>
        </w:rPr>
        <w:t>或服务</w:t>
      </w:r>
      <w:r>
        <w:rPr>
          <w:rFonts w:hint="eastAsia" w:ascii="仿宋" w:hAnsi="仿宋" w:eastAsia="仿宋" w:cs="仿宋"/>
          <w:b w:val="0"/>
          <w:bCs/>
          <w:color w:val="auto"/>
          <w:highlight w:val="none"/>
          <w:lang w:eastAsia="zh-CN"/>
        </w:rPr>
        <w:t>）</w:t>
      </w:r>
      <w:r>
        <w:rPr>
          <w:rFonts w:hint="eastAsia" w:ascii="仿宋" w:hAnsi="仿宋" w:eastAsia="仿宋" w:cs="仿宋"/>
          <w:b w:val="0"/>
          <w:bCs/>
          <w:color w:val="auto"/>
          <w:highlight w:val="none"/>
        </w:rPr>
        <w:t>货款的</w:t>
      </w:r>
      <w:r>
        <w:rPr>
          <w:rFonts w:hint="eastAsia" w:ascii="仿宋" w:hAnsi="仿宋" w:eastAsia="仿宋" w:cs="仿宋"/>
          <w:b w:val="0"/>
          <w:bCs/>
          <w:color w:val="auto"/>
          <w:highlight w:val="none"/>
          <w:u w:val="single"/>
          <w:lang w:val="en-US" w:eastAsia="zh-CN"/>
        </w:rPr>
        <w:t xml:space="preserve">    </w:t>
      </w:r>
      <w:r>
        <w:rPr>
          <w:rFonts w:hint="eastAsia" w:ascii="仿宋" w:hAnsi="仿宋" w:eastAsia="仿宋" w:cs="仿宋"/>
          <w:b w:val="0"/>
          <w:bCs/>
          <w:color w:val="auto"/>
          <w:highlight w:val="none"/>
        </w:rPr>
        <w:t>%的滞纳金，如乙方逾期15天，甲方有权解除合同，解除合同的通知自到达乙方时生效。</w:t>
      </w:r>
    </w:p>
    <w:p w14:paraId="4372C4B3">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color w:val="auto"/>
          <w:highlight w:val="none"/>
          <w:u w:val="single"/>
        </w:rPr>
      </w:pPr>
      <w:r>
        <w:rPr>
          <w:rFonts w:hint="eastAsia" w:ascii="仿宋" w:hAnsi="仿宋" w:eastAsia="仿宋" w:cs="仿宋"/>
          <w:b/>
          <w:color w:val="auto"/>
          <w:highlight w:val="none"/>
        </w:rPr>
        <w:t>十、其他约定事项</w:t>
      </w:r>
      <w:r>
        <w:rPr>
          <w:rFonts w:hint="eastAsia" w:ascii="仿宋" w:hAnsi="仿宋" w:eastAsia="仿宋" w:cs="仿宋"/>
          <w:b/>
          <w:color w:val="auto"/>
          <w:highlight w:val="none"/>
          <w:u w:val="none"/>
          <w:lang w:val="en-US" w:eastAsia="zh-CN"/>
        </w:rPr>
        <w:t xml:space="preserve">  </w:t>
      </w:r>
      <w:r>
        <w:rPr>
          <w:rFonts w:hint="eastAsia" w:ascii="仿宋" w:hAnsi="仿宋" w:eastAsia="仿宋" w:cs="仿宋"/>
          <w:color w:val="auto"/>
          <w:highlight w:val="none"/>
          <w:u w:val="single"/>
        </w:rPr>
        <w:t xml:space="preserve">                                                                     </w:t>
      </w:r>
    </w:p>
    <w:p w14:paraId="75030C36">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十一、解决合同纠纷方式</w:t>
      </w:r>
    </w:p>
    <w:p w14:paraId="535726A2">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其它未尽事宜或履行时发生争议，由双方本着诚实信用的原则协商解决，协商不成功可向</w:t>
      </w:r>
      <w:r>
        <w:rPr>
          <w:rFonts w:hint="eastAsia" w:ascii="仿宋" w:hAnsi="仿宋" w:eastAsia="仿宋" w:cs="仿宋"/>
          <w:color w:val="auto"/>
          <w:highlight w:val="none"/>
          <w:u w:val="single"/>
          <w:lang w:val="en-US" w:eastAsia="zh-CN"/>
        </w:rPr>
        <w:t>诸暨市</w:t>
      </w:r>
      <w:r>
        <w:rPr>
          <w:rFonts w:hint="eastAsia" w:ascii="仿宋" w:hAnsi="仿宋" w:eastAsia="仿宋" w:cs="仿宋"/>
          <w:color w:val="auto"/>
          <w:highlight w:val="none"/>
        </w:rPr>
        <w:t>人民法院起诉。</w:t>
      </w:r>
    </w:p>
    <w:p w14:paraId="5A1ACD2B">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十二、其它</w:t>
      </w:r>
    </w:p>
    <w:p w14:paraId="26714A1D">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1、本项目的</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lang w:eastAsia="zh-CN"/>
        </w:rPr>
        <w:t>文件、中标通知书作为合同的附件，具有同等法律效力。</w:t>
      </w:r>
    </w:p>
    <w:p w14:paraId="68FF8BE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rPr>
      </w:pPr>
      <w:r>
        <w:rPr>
          <w:rFonts w:hint="eastAsia" w:ascii="仿宋" w:hAnsi="仿宋" w:eastAsia="仿宋" w:cs="仿宋"/>
          <w:color w:val="auto"/>
          <w:highlight w:val="none"/>
          <w:lang w:eastAsia="zh-CN"/>
        </w:rPr>
        <w:t>2、本合同自签订之日起生效。授权代表签署</w:t>
      </w:r>
      <w:r>
        <w:rPr>
          <w:rFonts w:hint="eastAsia" w:ascii="仿宋" w:hAnsi="仿宋" w:eastAsia="仿宋" w:cs="仿宋"/>
          <w:color w:val="auto"/>
        </w:rPr>
        <w:t>的应附法定代表人授权书。</w:t>
      </w:r>
    </w:p>
    <w:p w14:paraId="54EE59EF">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3、本合同一式</w:t>
      </w:r>
      <w:r>
        <w:rPr>
          <w:rFonts w:hint="eastAsia" w:ascii="仿宋" w:hAnsi="仿宋" w:eastAsia="仿宋" w:cs="仿宋"/>
          <w:color w:val="auto"/>
          <w:highlight w:val="none"/>
          <w:lang w:eastAsia="zh-CN"/>
        </w:rPr>
        <w:t>六</w:t>
      </w:r>
      <w:r>
        <w:rPr>
          <w:rFonts w:hint="eastAsia" w:ascii="仿宋" w:hAnsi="仿宋" w:eastAsia="仿宋" w:cs="仿宋"/>
          <w:color w:val="auto"/>
          <w:highlight w:val="none"/>
        </w:rPr>
        <w:t>份，甲乙双方各执</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份，代理机构</w:t>
      </w:r>
      <w:r>
        <w:rPr>
          <w:rFonts w:hint="eastAsia" w:ascii="仿宋" w:hAnsi="仿宋" w:eastAsia="仿宋" w:cs="仿宋"/>
          <w:color w:val="auto"/>
          <w:highlight w:val="none"/>
          <w:lang w:val="en-US" w:eastAsia="zh-CN"/>
        </w:rPr>
        <w:t>和招标办</w:t>
      </w:r>
      <w:r>
        <w:rPr>
          <w:rFonts w:hint="eastAsia" w:ascii="仿宋" w:hAnsi="仿宋" w:eastAsia="仿宋" w:cs="仿宋"/>
          <w:color w:val="auto"/>
          <w:highlight w:val="none"/>
        </w:rPr>
        <w:t>各备案一份。</w:t>
      </w:r>
    </w:p>
    <w:tbl>
      <w:tblPr>
        <w:tblStyle w:val="49"/>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9"/>
        <w:gridCol w:w="4620"/>
      </w:tblGrid>
      <w:tr w14:paraId="24DD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9" w:type="dxa"/>
            <w:noWrap w:val="0"/>
            <w:vAlign w:val="center"/>
          </w:tcPr>
          <w:p w14:paraId="7AFF867F">
            <w:pPr>
              <w:keepNext w:val="0"/>
              <w:keepLines w:val="0"/>
              <w:pageBreakBefore w:val="0"/>
              <w:widowControl w:val="0"/>
              <w:kinsoku/>
              <w:wordWrap/>
              <w:overflowPunct/>
              <w:topLinePunct w:val="0"/>
              <w:autoSpaceDE w:val="0"/>
              <w:autoSpaceDN w:val="0"/>
              <w:bidi w:val="0"/>
              <w:adjustRightInd w:val="0"/>
              <w:snapToGrid/>
              <w:spacing w:line="300" w:lineRule="auto"/>
              <w:ind w:lef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甲方</w:t>
            </w:r>
          </w:p>
        </w:tc>
        <w:tc>
          <w:tcPr>
            <w:tcW w:w="4620" w:type="dxa"/>
            <w:noWrap w:val="0"/>
            <w:vAlign w:val="center"/>
          </w:tcPr>
          <w:p w14:paraId="45BC7153">
            <w:pPr>
              <w:keepNext w:val="0"/>
              <w:keepLines w:val="0"/>
              <w:pageBreakBefore w:val="0"/>
              <w:widowControl w:val="0"/>
              <w:kinsoku/>
              <w:wordWrap/>
              <w:overflowPunct/>
              <w:topLinePunct w:val="0"/>
              <w:autoSpaceDE w:val="0"/>
              <w:autoSpaceDN w:val="0"/>
              <w:bidi w:val="0"/>
              <w:adjustRightInd w:val="0"/>
              <w:snapToGrid/>
              <w:spacing w:line="300" w:lineRule="auto"/>
              <w:ind w:lef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乙方</w:t>
            </w:r>
          </w:p>
        </w:tc>
      </w:tr>
      <w:tr w14:paraId="45ED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559" w:type="dxa"/>
            <w:noWrap w:val="0"/>
            <w:vAlign w:val="top"/>
          </w:tcPr>
          <w:p w14:paraId="7DD9F508">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单位名称（盖章）</w:t>
            </w:r>
          </w:p>
          <w:p w14:paraId="36C72BAF">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单位地址：</w:t>
            </w:r>
          </w:p>
          <w:p w14:paraId="067A0D2A">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p>
          <w:p w14:paraId="3875CB44">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委托代理人：</w:t>
            </w:r>
          </w:p>
          <w:p w14:paraId="7D2E3F3E">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联系电话：</w:t>
            </w:r>
          </w:p>
          <w:p w14:paraId="60CD5B4E">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传真号码：</w:t>
            </w:r>
          </w:p>
          <w:p w14:paraId="679644E4">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邮政编码：</w:t>
            </w:r>
          </w:p>
        </w:tc>
        <w:tc>
          <w:tcPr>
            <w:tcW w:w="4620" w:type="dxa"/>
            <w:noWrap w:val="0"/>
            <w:vAlign w:val="top"/>
          </w:tcPr>
          <w:p w14:paraId="65645B76">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单位名称（盖章）</w:t>
            </w:r>
          </w:p>
          <w:p w14:paraId="56EE0F4C">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单位地址：</w:t>
            </w:r>
          </w:p>
          <w:p w14:paraId="0BB6FF65">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p>
          <w:p w14:paraId="3A9F3377">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委托代理人：</w:t>
            </w:r>
          </w:p>
          <w:p w14:paraId="57BA1728">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联系电话：</w:t>
            </w:r>
          </w:p>
          <w:p w14:paraId="157C6626">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传真号码：</w:t>
            </w:r>
          </w:p>
          <w:p w14:paraId="3E608096">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邮政编码：</w:t>
            </w:r>
          </w:p>
          <w:p w14:paraId="0D91BA44">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开户银行：</w:t>
            </w:r>
          </w:p>
          <w:p w14:paraId="39963A43">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账    号：</w:t>
            </w:r>
          </w:p>
        </w:tc>
      </w:tr>
    </w:tbl>
    <w:p w14:paraId="23F448F6">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注：</w:t>
      </w:r>
      <w:r>
        <w:rPr>
          <w:rFonts w:hint="eastAsia" w:ascii="仿宋" w:hAnsi="仿宋" w:eastAsia="仿宋" w:cs="仿宋"/>
          <w:color w:val="auto"/>
          <w:highlight w:val="none"/>
          <w:lang w:eastAsia="zh-CN"/>
        </w:rPr>
        <w:t>该合同模板与招标文件中实质性内容不相符部分，以招标文件规定为准，在签订前相应调整。</w:t>
      </w:r>
    </w:p>
    <w:p w14:paraId="62738E2B">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720" w:num="1"/>
          <w:titlePg/>
          <w:rtlGutter w:val="0"/>
          <w:docGrid w:type="lines" w:linePitch="317" w:charSpace="0"/>
        </w:sectPr>
      </w:pPr>
    </w:p>
    <w:p w14:paraId="0CF7B8E9">
      <w:pPr>
        <w:keepNext w:val="0"/>
        <w:keepLines w:val="0"/>
        <w:pageBreakBefore w:val="0"/>
        <w:widowControl w:val="0"/>
        <w:kinsoku/>
        <w:wordWrap/>
        <w:overflowPunct/>
        <w:topLinePunct w:val="0"/>
        <w:autoSpaceDE w:val="0"/>
        <w:autoSpaceDN w:val="0"/>
        <w:bidi w:val="0"/>
        <w:adjustRightInd w:val="0"/>
        <w:snapToGrid/>
        <w:spacing w:line="420" w:lineRule="exact"/>
        <w:ind w:left="0"/>
        <w:textAlignment w:val="auto"/>
        <w:rPr>
          <w:rFonts w:hint="eastAsia" w:ascii="仿宋" w:hAnsi="仿宋" w:eastAsia="仿宋" w:cs="仿宋"/>
          <w:color w:val="auto"/>
        </w:rPr>
      </w:pPr>
    </w:p>
    <w:p w14:paraId="5312E75E">
      <w:pPr>
        <w:jc w:val="center"/>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第六章  应提交的有关格式范例</w:t>
      </w:r>
    </w:p>
    <w:p w14:paraId="72110C57">
      <w:pPr>
        <w:widowControl/>
        <w:tabs>
          <w:tab w:val="left" w:pos="450"/>
          <w:tab w:val="left" w:pos="8280"/>
        </w:tabs>
        <w:spacing w:line="360" w:lineRule="auto"/>
        <w:ind w:firstLine="480"/>
        <w:jc w:val="center"/>
        <w:rPr>
          <w:rFonts w:hint="eastAsia" w:ascii="仿宋" w:hAnsi="仿宋" w:eastAsia="仿宋" w:cs="仿宋"/>
          <w:color w:val="auto"/>
          <w:sz w:val="32"/>
          <w:szCs w:val="32"/>
        </w:rPr>
      </w:pPr>
    </w:p>
    <w:p w14:paraId="073C5D35">
      <w:pPr>
        <w:widowControl/>
        <w:numPr>
          <w:ilvl w:val="0"/>
          <w:numId w:val="12"/>
        </w:numPr>
        <w:tabs>
          <w:tab w:val="left" w:pos="450"/>
          <w:tab w:val="left" w:pos="2520"/>
          <w:tab w:val="left" w:pos="8280"/>
        </w:tabs>
        <w:spacing w:line="360" w:lineRule="auto"/>
        <w:ind w:left="0" w:leftChars="0" w:firstLine="42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封面格式</w:t>
      </w:r>
    </w:p>
    <w:p w14:paraId="4F1331AC">
      <w:pPr>
        <w:widowControl/>
        <w:tabs>
          <w:tab w:val="left" w:pos="8280"/>
        </w:tabs>
        <w:spacing w:line="360" w:lineRule="auto"/>
        <w:ind w:firstLine="480"/>
        <w:jc w:val="center"/>
        <w:rPr>
          <w:rFonts w:hint="eastAsia" w:ascii="仿宋" w:hAnsi="仿宋" w:eastAsia="仿宋" w:cs="仿宋"/>
          <w:b/>
          <w:color w:val="auto"/>
          <w:sz w:val="32"/>
          <w:szCs w:val="32"/>
        </w:rPr>
      </w:pPr>
    </w:p>
    <w:p w14:paraId="647A685E">
      <w:pPr>
        <w:widowControl/>
        <w:tabs>
          <w:tab w:val="left" w:pos="8280"/>
        </w:tabs>
        <w:spacing w:line="360" w:lineRule="auto"/>
        <w:ind w:firstLine="48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资格文件或商务</w:t>
      </w:r>
      <w:r>
        <w:rPr>
          <w:rFonts w:hint="eastAsia" w:ascii="仿宋" w:hAnsi="仿宋" w:eastAsia="仿宋" w:cs="仿宋"/>
          <w:b/>
          <w:color w:val="auto"/>
          <w:sz w:val="32"/>
          <w:szCs w:val="32"/>
        </w:rPr>
        <w:t>技术文件或</w:t>
      </w:r>
      <w:r>
        <w:rPr>
          <w:rFonts w:hint="eastAsia" w:ascii="仿宋" w:hAnsi="仿宋" w:eastAsia="仿宋" w:cs="仿宋"/>
          <w:b/>
          <w:color w:val="auto"/>
          <w:sz w:val="32"/>
          <w:szCs w:val="32"/>
          <w:lang w:val="en-US" w:eastAsia="zh-CN"/>
        </w:rPr>
        <w:t>报价</w:t>
      </w:r>
      <w:r>
        <w:rPr>
          <w:rFonts w:hint="eastAsia" w:ascii="仿宋" w:hAnsi="仿宋" w:eastAsia="仿宋" w:cs="仿宋"/>
          <w:b/>
          <w:color w:val="auto"/>
          <w:sz w:val="32"/>
          <w:szCs w:val="32"/>
        </w:rPr>
        <w:t>文件</w:t>
      </w:r>
    </w:p>
    <w:p w14:paraId="19D681C8">
      <w:pPr>
        <w:widowControl/>
        <w:tabs>
          <w:tab w:val="left" w:pos="275"/>
          <w:tab w:val="left" w:pos="8280"/>
        </w:tabs>
        <w:spacing w:line="360" w:lineRule="auto"/>
        <w:ind w:firstLine="480"/>
        <w:jc w:val="left"/>
        <w:rPr>
          <w:rFonts w:hint="eastAsia" w:ascii="仿宋" w:hAnsi="仿宋" w:eastAsia="仿宋" w:cs="仿宋"/>
          <w:b/>
          <w:color w:val="auto"/>
          <w:sz w:val="36"/>
          <w:szCs w:val="36"/>
        </w:rPr>
      </w:pPr>
    </w:p>
    <w:p w14:paraId="3F183645">
      <w:pPr>
        <w:widowControl/>
        <w:tabs>
          <w:tab w:val="left" w:pos="275"/>
          <w:tab w:val="left" w:pos="8280"/>
        </w:tabs>
        <w:spacing w:line="360" w:lineRule="auto"/>
        <w:ind w:firstLine="643" w:firstLineChars="200"/>
        <w:jc w:val="left"/>
        <w:rPr>
          <w:rFonts w:hint="eastAsia" w:ascii="仿宋" w:hAnsi="仿宋" w:eastAsia="仿宋" w:cs="仿宋"/>
          <w:b/>
          <w:color w:val="auto"/>
          <w:sz w:val="32"/>
          <w:szCs w:val="32"/>
          <w:u w:val="single"/>
        </w:rPr>
      </w:pPr>
      <w:r>
        <w:rPr>
          <w:rFonts w:hint="eastAsia" w:ascii="仿宋" w:hAnsi="仿宋" w:eastAsia="仿宋" w:cs="仿宋"/>
          <w:b/>
          <w:color w:val="auto"/>
          <w:sz w:val="32"/>
          <w:szCs w:val="32"/>
        </w:rPr>
        <w:t>项目名称：</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u w:val="single"/>
        </w:rPr>
        <w:t xml:space="preserve">       </w:t>
      </w:r>
    </w:p>
    <w:p w14:paraId="32DFD340">
      <w:pPr>
        <w:widowControl/>
        <w:tabs>
          <w:tab w:val="left" w:pos="275"/>
          <w:tab w:val="left" w:pos="8280"/>
        </w:tabs>
        <w:spacing w:line="360" w:lineRule="auto"/>
        <w:ind w:firstLine="472" w:firstLineChars="147"/>
        <w:jc w:val="left"/>
        <w:rPr>
          <w:rFonts w:hint="eastAsia" w:ascii="仿宋" w:hAnsi="仿宋" w:eastAsia="仿宋" w:cs="仿宋"/>
          <w:b/>
          <w:color w:val="auto"/>
          <w:sz w:val="32"/>
          <w:szCs w:val="32"/>
        </w:rPr>
      </w:pPr>
    </w:p>
    <w:p w14:paraId="5A0BE8F5">
      <w:pPr>
        <w:widowControl/>
        <w:tabs>
          <w:tab w:val="left" w:pos="275"/>
          <w:tab w:val="left" w:pos="8280"/>
        </w:tabs>
        <w:spacing w:line="360" w:lineRule="auto"/>
        <w:ind w:firstLine="643" w:firstLineChars="200"/>
        <w:jc w:val="left"/>
        <w:rPr>
          <w:rFonts w:hint="eastAsia" w:ascii="仿宋" w:hAnsi="仿宋" w:eastAsia="仿宋" w:cs="仿宋"/>
          <w:b/>
          <w:color w:val="auto"/>
          <w:sz w:val="36"/>
          <w:szCs w:val="36"/>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u w:val="single"/>
        </w:rPr>
        <w:t xml:space="preserve">      </w:t>
      </w:r>
    </w:p>
    <w:p w14:paraId="789A9F28">
      <w:pPr>
        <w:widowControl/>
        <w:tabs>
          <w:tab w:val="left" w:pos="765"/>
          <w:tab w:val="left" w:pos="8280"/>
        </w:tabs>
        <w:spacing w:line="360" w:lineRule="auto"/>
        <w:ind w:firstLine="480"/>
        <w:jc w:val="left"/>
        <w:rPr>
          <w:rFonts w:hint="eastAsia" w:ascii="仿宋" w:hAnsi="仿宋" w:eastAsia="仿宋" w:cs="仿宋"/>
          <w:b/>
          <w:color w:val="auto"/>
          <w:sz w:val="36"/>
          <w:szCs w:val="36"/>
        </w:rPr>
      </w:pPr>
    </w:p>
    <w:p w14:paraId="7DF5A37C">
      <w:pPr>
        <w:widowControl/>
        <w:tabs>
          <w:tab w:val="left" w:pos="765"/>
          <w:tab w:val="left" w:pos="8280"/>
        </w:tabs>
        <w:spacing w:line="360" w:lineRule="auto"/>
        <w:ind w:firstLine="643" w:firstLineChars="200"/>
        <w:jc w:val="left"/>
        <w:rPr>
          <w:rFonts w:hint="eastAsia" w:ascii="仿宋" w:hAnsi="仿宋" w:eastAsia="仿宋" w:cs="仿宋"/>
          <w:b/>
          <w:color w:val="auto"/>
          <w:sz w:val="36"/>
          <w:szCs w:val="36"/>
          <w:u w:val="single"/>
        </w:rPr>
      </w:pPr>
      <w:r>
        <w:rPr>
          <w:rFonts w:hint="eastAsia" w:ascii="仿宋" w:hAnsi="仿宋" w:eastAsia="仿宋" w:cs="仿宋"/>
          <w:b/>
          <w:color w:val="auto"/>
          <w:sz w:val="32"/>
          <w:szCs w:val="32"/>
        </w:rPr>
        <w:t>投标人：</w:t>
      </w:r>
      <w:r>
        <w:rPr>
          <w:rFonts w:hint="eastAsia" w:ascii="仿宋" w:hAnsi="仿宋" w:eastAsia="仿宋" w:cs="仿宋"/>
          <w:b/>
          <w:color w:val="auto"/>
          <w:sz w:val="32"/>
          <w:szCs w:val="32"/>
          <w:u w:val="single"/>
        </w:rPr>
        <w:t xml:space="preserve">           （</w:t>
      </w:r>
      <w:r>
        <w:rPr>
          <w:rFonts w:hint="eastAsia" w:ascii="仿宋" w:hAnsi="仿宋" w:eastAsia="仿宋" w:cs="宋体"/>
          <w:b/>
          <w:color w:val="auto"/>
          <w:sz w:val="32"/>
          <w:szCs w:val="32"/>
          <w:u w:val="single"/>
        </w:rPr>
        <w:t>盖单位公章</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u w:val="single"/>
        </w:rPr>
        <w:t xml:space="preserve"> </w:t>
      </w:r>
    </w:p>
    <w:p w14:paraId="1EC12E80">
      <w:pPr>
        <w:widowControl/>
        <w:tabs>
          <w:tab w:val="left" w:pos="8280"/>
        </w:tabs>
        <w:spacing w:line="360" w:lineRule="auto"/>
        <w:ind w:firstLine="480"/>
        <w:jc w:val="center"/>
        <w:rPr>
          <w:rFonts w:hint="eastAsia" w:ascii="仿宋" w:hAnsi="仿宋" w:eastAsia="仿宋" w:cs="仿宋"/>
          <w:b/>
          <w:color w:val="auto"/>
          <w:sz w:val="32"/>
          <w:szCs w:val="32"/>
        </w:rPr>
      </w:pPr>
    </w:p>
    <w:p w14:paraId="67BF360A">
      <w:pPr>
        <w:widowControl/>
        <w:tabs>
          <w:tab w:val="left" w:pos="350"/>
          <w:tab w:val="left" w:pos="8280"/>
        </w:tabs>
        <w:spacing w:line="360" w:lineRule="auto"/>
        <w:ind w:firstLine="643" w:firstLineChars="200"/>
        <w:jc w:val="left"/>
        <w:rPr>
          <w:rFonts w:hint="eastAsia" w:ascii="仿宋" w:hAnsi="仿宋" w:eastAsia="仿宋" w:cs="仿宋"/>
          <w:b/>
          <w:color w:val="auto"/>
          <w:sz w:val="36"/>
          <w:szCs w:val="36"/>
          <w:u w:val="single"/>
        </w:rPr>
      </w:pPr>
      <w:r>
        <w:rPr>
          <w:rFonts w:hint="eastAsia" w:ascii="仿宋" w:hAnsi="仿宋" w:eastAsia="仿宋" w:cs="仿宋"/>
          <w:b/>
          <w:color w:val="auto"/>
          <w:sz w:val="32"/>
          <w:szCs w:val="32"/>
        </w:rPr>
        <w:t>法定代表人或委托代理人：</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u w:val="single"/>
        </w:rPr>
        <w:t xml:space="preserve"> （签字或盖章）  </w:t>
      </w:r>
    </w:p>
    <w:p w14:paraId="0B320F8A">
      <w:pPr>
        <w:widowControl/>
        <w:tabs>
          <w:tab w:val="left" w:pos="8280"/>
        </w:tabs>
        <w:spacing w:line="360" w:lineRule="auto"/>
        <w:ind w:firstLine="480"/>
        <w:jc w:val="center"/>
        <w:rPr>
          <w:rFonts w:hint="eastAsia" w:ascii="仿宋" w:hAnsi="仿宋" w:eastAsia="仿宋" w:cs="仿宋"/>
          <w:b/>
          <w:color w:val="auto"/>
          <w:sz w:val="32"/>
          <w:szCs w:val="32"/>
        </w:rPr>
      </w:pPr>
    </w:p>
    <w:p w14:paraId="63AAFAF7">
      <w:pPr>
        <w:widowControl/>
        <w:tabs>
          <w:tab w:val="left" w:pos="350"/>
          <w:tab w:val="left" w:pos="8280"/>
        </w:tabs>
        <w:spacing w:line="360" w:lineRule="auto"/>
        <w:ind w:firstLine="643" w:firstLineChars="2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日期：      </w:t>
      </w:r>
      <w:r>
        <w:rPr>
          <w:rFonts w:hint="eastAsia" w:ascii="仿宋" w:hAnsi="仿宋" w:eastAsia="仿宋" w:cs="仿宋"/>
          <w:b/>
          <w:color w:val="auto"/>
          <w:sz w:val="36"/>
          <w:szCs w:val="36"/>
        </w:rPr>
        <w:t xml:space="preserve"> </w:t>
      </w:r>
      <w:r>
        <w:rPr>
          <w:rFonts w:hint="eastAsia" w:ascii="仿宋" w:hAnsi="仿宋" w:eastAsia="仿宋" w:cs="仿宋"/>
          <w:b/>
          <w:color w:val="auto"/>
          <w:sz w:val="32"/>
          <w:szCs w:val="32"/>
        </w:rPr>
        <w:t>年</w:t>
      </w:r>
      <w:r>
        <w:rPr>
          <w:rFonts w:hint="eastAsia" w:ascii="仿宋" w:hAnsi="仿宋" w:eastAsia="仿宋" w:cs="仿宋"/>
          <w:b/>
          <w:color w:val="auto"/>
          <w:sz w:val="36"/>
          <w:szCs w:val="36"/>
        </w:rPr>
        <w:t xml:space="preserve">     </w:t>
      </w:r>
      <w:r>
        <w:rPr>
          <w:rFonts w:hint="eastAsia" w:ascii="仿宋" w:hAnsi="仿宋" w:eastAsia="仿宋" w:cs="仿宋"/>
          <w:b/>
          <w:color w:val="auto"/>
          <w:sz w:val="32"/>
          <w:szCs w:val="32"/>
        </w:rPr>
        <w:t>月</w:t>
      </w:r>
      <w:r>
        <w:rPr>
          <w:rFonts w:hint="eastAsia" w:ascii="仿宋" w:hAnsi="仿宋" w:eastAsia="仿宋" w:cs="仿宋"/>
          <w:b/>
          <w:color w:val="auto"/>
          <w:sz w:val="36"/>
          <w:szCs w:val="36"/>
        </w:rPr>
        <w:t xml:space="preserve">     </w:t>
      </w:r>
      <w:r>
        <w:rPr>
          <w:rFonts w:hint="eastAsia" w:ascii="仿宋" w:hAnsi="仿宋" w:eastAsia="仿宋" w:cs="仿宋"/>
          <w:b/>
          <w:color w:val="auto"/>
          <w:sz w:val="32"/>
          <w:szCs w:val="32"/>
        </w:rPr>
        <w:t>日</w:t>
      </w:r>
    </w:p>
    <w:p w14:paraId="4D801474">
      <w:pPr>
        <w:widowControl/>
        <w:tabs>
          <w:tab w:val="left" w:pos="450"/>
          <w:tab w:val="left" w:pos="2520"/>
          <w:tab w:val="left" w:pos="8280"/>
        </w:tabs>
        <w:spacing w:line="360" w:lineRule="auto"/>
        <w:rPr>
          <w:rFonts w:hint="eastAsia" w:ascii="仿宋" w:hAnsi="仿宋" w:eastAsia="仿宋" w:cs="仿宋"/>
          <w:color w:val="auto"/>
          <w:sz w:val="32"/>
          <w:szCs w:val="32"/>
        </w:rPr>
      </w:pPr>
    </w:p>
    <w:p w14:paraId="015E8CE3">
      <w:pPr>
        <w:widowControl/>
        <w:tabs>
          <w:tab w:val="left" w:pos="450"/>
          <w:tab w:val="left" w:pos="2520"/>
          <w:tab w:val="left" w:pos="8280"/>
        </w:tabs>
        <w:spacing w:line="360" w:lineRule="auto"/>
        <w:rPr>
          <w:rFonts w:hint="eastAsia" w:ascii="仿宋" w:hAnsi="仿宋" w:eastAsia="仿宋" w:cs="仿宋"/>
          <w:color w:val="auto"/>
          <w:sz w:val="32"/>
          <w:szCs w:val="32"/>
        </w:rPr>
        <w:sectPr>
          <w:footerReference r:id="rId10" w:type="default"/>
          <w:pgSz w:w="11905" w:h="16838"/>
          <w:pgMar w:top="1440" w:right="1083" w:bottom="1440" w:left="1083" w:header="850" w:footer="964" w:gutter="0"/>
          <w:pgNumType w:fmt="decimal"/>
          <w:cols w:space="720" w:num="1"/>
          <w:titlePg/>
          <w:rtlGutter w:val="0"/>
          <w:docGrid w:type="lines" w:linePitch="317" w:charSpace="0"/>
        </w:sectPr>
      </w:pPr>
    </w:p>
    <w:p w14:paraId="5632508B">
      <w:pPr>
        <w:widowControl/>
        <w:numPr>
          <w:ilvl w:val="0"/>
          <w:numId w:val="12"/>
        </w:numPr>
        <w:tabs>
          <w:tab w:val="left" w:pos="450"/>
          <w:tab w:val="left" w:pos="2520"/>
          <w:tab w:val="left" w:pos="8280"/>
        </w:tabs>
        <w:spacing w:line="360" w:lineRule="auto"/>
        <w:ind w:left="0" w:leftChars="0" w:firstLine="42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内包装封面</w:t>
      </w:r>
    </w:p>
    <w:p w14:paraId="6C493C43">
      <w:pPr>
        <w:widowControl/>
        <w:tabs>
          <w:tab w:val="left" w:pos="8280"/>
        </w:tabs>
        <w:spacing w:line="360" w:lineRule="auto"/>
        <w:ind w:firstLine="480"/>
        <w:jc w:val="right"/>
        <w:rPr>
          <w:rFonts w:hint="eastAsia" w:ascii="仿宋" w:hAnsi="仿宋" w:eastAsia="仿宋" w:cs="宋体"/>
          <w:b/>
          <w:color w:val="auto"/>
          <w:sz w:val="32"/>
          <w:szCs w:val="32"/>
        </w:rPr>
      </w:pPr>
      <w:r>
        <w:rPr>
          <w:rFonts w:hint="eastAsia" w:ascii="仿宋" w:hAnsi="仿宋" w:eastAsia="仿宋" w:cs="宋体"/>
          <w:b/>
          <w:color w:val="auto"/>
          <w:sz w:val="32"/>
          <w:szCs w:val="32"/>
        </w:rPr>
        <w:t>（</w:t>
      </w:r>
      <w:r>
        <w:rPr>
          <w:rFonts w:hint="eastAsia" w:ascii="仿宋" w:hAnsi="仿宋" w:eastAsia="仿宋" w:cs="宋体"/>
          <w:b/>
          <w:color w:val="auto"/>
          <w:sz w:val="32"/>
          <w:szCs w:val="32"/>
          <w:u w:val="single"/>
        </w:rPr>
        <w:t>正本或副本</w:t>
      </w:r>
      <w:r>
        <w:rPr>
          <w:rFonts w:hint="eastAsia" w:ascii="仿宋" w:hAnsi="仿宋" w:eastAsia="仿宋" w:cs="宋体"/>
          <w:b/>
          <w:color w:val="auto"/>
          <w:sz w:val="32"/>
          <w:szCs w:val="32"/>
        </w:rPr>
        <w:t>）</w:t>
      </w:r>
    </w:p>
    <w:p w14:paraId="7DB62388">
      <w:pPr>
        <w:widowControl/>
        <w:tabs>
          <w:tab w:val="left" w:pos="8280"/>
        </w:tabs>
        <w:spacing w:line="360" w:lineRule="auto"/>
        <w:ind w:firstLine="48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资格文件或商务</w:t>
      </w:r>
      <w:r>
        <w:rPr>
          <w:rFonts w:hint="eastAsia" w:ascii="仿宋" w:hAnsi="仿宋" w:eastAsia="仿宋" w:cs="仿宋"/>
          <w:b/>
          <w:color w:val="auto"/>
          <w:sz w:val="32"/>
          <w:szCs w:val="32"/>
        </w:rPr>
        <w:t>技术文件或</w:t>
      </w:r>
      <w:r>
        <w:rPr>
          <w:rFonts w:hint="eastAsia" w:ascii="仿宋" w:hAnsi="仿宋" w:eastAsia="仿宋" w:cs="仿宋"/>
          <w:b/>
          <w:color w:val="auto"/>
          <w:sz w:val="32"/>
          <w:szCs w:val="32"/>
          <w:lang w:val="en-US" w:eastAsia="zh-CN"/>
        </w:rPr>
        <w:t>报价</w:t>
      </w:r>
      <w:r>
        <w:rPr>
          <w:rFonts w:hint="eastAsia" w:ascii="仿宋" w:hAnsi="仿宋" w:eastAsia="仿宋" w:cs="仿宋"/>
          <w:b/>
          <w:color w:val="auto"/>
          <w:sz w:val="32"/>
          <w:szCs w:val="32"/>
        </w:rPr>
        <w:t>文件</w:t>
      </w:r>
    </w:p>
    <w:p w14:paraId="0912DC63">
      <w:pPr>
        <w:widowControl/>
        <w:tabs>
          <w:tab w:val="left" w:pos="275"/>
          <w:tab w:val="left" w:pos="8280"/>
        </w:tabs>
        <w:spacing w:line="360" w:lineRule="auto"/>
        <w:ind w:firstLine="480"/>
        <w:jc w:val="left"/>
        <w:rPr>
          <w:rFonts w:hint="eastAsia" w:ascii="仿宋" w:hAnsi="仿宋" w:eastAsia="仿宋" w:cs="仿宋"/>
          <w:b/>
          <w:sz w:val="36"/>
          <w:szCs w:val="36"/>
        </w:rPr>
      </w:pPr>
    </w:p>
    <w:p w14:paraId="4D05606E">
      <w:pPr>
        <w:widowControl/>
        <w:tabs>
          <w:tab w:val="left" w:pos="275"/>
          <w:tab w:val="left" w:pos="8280"/>
        </w:tabs>
        <w:spacing w:line="360" w:lineRule="auto"/>
        <w:ind w:firstLine="964" w:firstLineChars="300"/>
        <w:jc w:val="left"/>
        <w:rPr>
          <w:rFonts w:hint="default" w:ascii="仿宋" w:hAnsi="仿宋" w:eastAsia="仿宋" w:cs="仿宋"/>
          <w:b/>
          <w:sz w:val="32"/>
          <w:szCs w:val="32"/>
          <w:u w:val="single"/>
          <w:lang w:val="en-US" w:eastAsia="zh-CN"/>
        </w:rPr>
      </w:pPr>
      <w:r>
        <w:rPr>
          <w:rFonts w:hint="eastAsia" w:ascii="仿宋" w:hAnsi="仿宋" w:eastAsia="仿宋" w:cs="仿宋"/>
          <w:b/>
          <w:sz w:val="32"/>
          <w:szCs w:val="32"/>
        </w:rPr>
        <w:t>项目名称：</w:t>
      </w:r>
      <w:r>
        <w:rPr>
          <w:rFonts w:hint="eastAsia" w:ascii="仿宋" w:hAnsi="仿宋" w:eastAsia="仿宋" w:cs="仿宋"/>
          <w:b/>
          <w:sz w:val="32"/>
          <w:szCs w:val="32"/>
          <w:u w:val="single"/>
          <w:lang w:val="en-US" w:eastAsia="zh-CN"/>
        </w:rPr>
        <w:t xml:space="preserve">                                  </w:t>
      </w:r>
    </w:p>
    <w:p w14:paraId="6494EE38">
      <w:pPr>
        <w:widowControl/>
        <w:tabs>
          <w:tab w:val="left" w:pos="275"/>
          <w:tab w:val="left" w:pos="8280"/>
        </w:tabs>
        <w:spacing w:line="360" w:lineRule="auto"/>
        <w:ind w:firstLine="964" w:firstLineChars="300"/>
        <w:jc w:val="left"/>
        <w:rPr>
          <w:rFonts w:hint="eastAsia" w:ascii="仿宋" w:hAnsi="仿宋" w:eastAsia="仿宋" w:cs="仿宋"/>
          <w:b/>
          <w:sz w:val="32"/>
          <w:szCs w:val="32"/>
        </w:rPr>
      </w:pPr>
    </w:p>
    <w:p w14:paraId="6DD25A1C">
      <w:pPr>
        <w:widowControl/>
        <w:tabs>
          <w:tab w:val="left" w:pos="275"/>
          <w:tab w:val="left" w:pos="8280"/>
        </w:tabs>
        <w:spacing w:line="360" w:lineRule="auto"/>
        <w:ind w:firstLine="964" w:firstLineChars="300"/>
        <w:jc w:val="left"/>
        <w:rPr>
          <w:rFonts w:hint="default" w:ascii="仿宋" w:hAnsi="仿宋" w:eastAsia="仿宋" w:cs="仿宋"/>
          <w:b/>
          <w:sz w:val="36"/>
          <w:szCs w:val="36"/>
          <w:u w:val="single"/>
          <w:lang w:val="en-US" w:eastAsia="zh-CN"/>
        </w:rPr>
      </w:pPr>
      <w:r>
        <w:rPr>
          <w:rFonts w:hint="eastAsia" w:ascii="仿宋" w:hAnsi="仿宋" w:eastAsia="仿宋" w:cs="仿宋"/>
          <w:b/>
          <w:sz w:val="32"/>
          <w:szCs w:val="32"/>
        </w:rPr>
        <w:t>项目编号：</w:t>
      </w:r>
      <w:r>
        <w:rPr>
          <w:rFonts w:hint="eastAsia" w:ascii="仿宋" w:hAnsi="仿宋" w:eastAsia="仿宋" w:cs="仿宋"/>
          <w:b/>
          <w:sz w:val="32"/>
          <w:szCs w:val="32"/>
          <w:u w:val="single"/>
          <w:lang w:val="en-US" w:eastAsia="zh-CN"/>
        </w:rPr>
        <w:t xml:space="preserve">                                  </w:t>
      </w:r>
    </w:p>
    <w:p w14:paraId="65B86A66">
      <w:pPr>
        <w:widowControl/>
        <w:tabs>
          <w:tab w:val="left" w:pos="765"/>
          <w:tab w:val="left" w:pos="8280"/>
        </w:tabs>
        <w:spacing w:line="360" w:lineRule="auto"/>
        <w:ind w:firstLine="1084" w:firstLineChars="300"/>
        <w:jc w:val="left"/>
        <w:rPr>
          <w:rFonts w:hint="eastAsia" w:ascii="仿宋" w:hAnsi="仿宋" w:eastAsia="仿宋" w:cs="仿宋"/>
          <w:b/>
          <w:sz w:val="36"/>
          <w:szCs w:val="36"/>
        </w:rPr>
      </w:pPr>
      <w:r>
        <w:rPr>
          <w:rFonts w:hint="eastAsia" w:ascii="仿宋" w:hAnsi="仿宋" w:eastAsia="仿宋" w:cs="仿宋"/>
          <w:b/>
          <w:sz w:val="36"/>
          <w:szCs w:val="36"/>
        </w:rPr>
        <w:tab/>
      </w:r>
    </w:p>
    <w:p w14:paraId="27509859">
      <w:pPr>
        <w:widowControl/>
        <w:tabs>
          <w:tab w:val="left" w:pos="765"/>
          <w:tab w:val="left" w:pos="8280"/>
        </w:tabs>
        <w:spacing w:line="360" w:lineRule="auto"/>
        <w:ind w:firstLine="964" w:firstLineChars="300"/>
        <w:jc w:val="left"/>
        <w:rPr>
          <w:rFonts w:hint="eastAsia" w:ascii="仿宋" w:hAnsi="仿宋" w:eastAsia="仿宋" w:cs="仿宋"/>
          <w:b/>
          <w:sz w:val="36"/>
          <w:szCs w:val="36"/>
          <w:u w:val="single"/>
        </w:rPr>
      </w:pPr>
      <w:r>
        <w:rPr>
          <w:rFonts w:hint="eastAsia" w:ascii="仿宋" w:hAnsi="仿宋" w:eastAsia="仿宋" w:cs="仿宋"/>
          <w:b/>
          <w:sz w:val="32"/>
          <w:szCs w:val="32"/>
        </w:rPr>
        <w:t>投 标 人：</w:t>
      </w:r>
      <w:r>
        <w:rPr>
          <w:rFonts w:hint="eastAsia" w:ascii="仿宋" w:hAnsi="仿宋" w:eastAsia="仿宋" w:cs="仿宋"/>
          <w:b/>
          <w:sz w:val="32"/>
          <w:szCs w:val="32"/>
          <w:u w:val="single"/>
        </w:rPr>
        <w:t xml:space="preserve">           （</w:t>
      </w:r>
      <w:r>
        <w:rPr>
          <w:rFonts w:hint="eastAsia" w:ascii="仿宋" w:hAnsi="仿宋" w:eastAsia="仿宋" w:cs="宋体"/>
          <w:b/>
          <w:color w:val="auto"/>
          <w:sz w:val="32"/>
          <w:szCs w:val="32"/>
          <w:u w:val="single"/>
        </w:rPr>
        <w:t>盖单位</w:t>
      </w:r>
      <w:r>
        <w:rPr>
          <w:rFonts w:hint="eastAsia" w:ascii="仿宋" w:hAnsi="仿宋" w:eastAsia="仿宋" w:cs="仿宋"/>
          <w:b/>
          <w:sz w:val="32"/>
          <w:szCs w:val="32"/>
          <w:u w:val="single"/>
        </w:rPr>
        <w:t xml:space="preserve">公章）         </w:t>
      </w:r>
    </w:p>
    <w:p w14:paraId="6ABC52A0">
      <w:pPr>
        <w:widowControl/>
        <w:tabs>
          <w:tab w:val="left" w:pos="8280"/>
        </w:tabs>
        <w:spacing w:line="360" w:lineRule="auto"/>
        <w:ind w:firstLine="964" w:firstLineChars="300"/>
        <w:jc w:val="center"/>
        <w:rPr>
          <w:rFonts w:hint="eastAsia" w:ascii="仿宋" w:hAnsi="仿宋" w:eastAsia="仿宋" w:cs="仿宋"/>
          <w:b/>
          <w:sz w:val="32"/>
          <w:szCs w:val="32"/>
        </w:rPr>
      </w:pPr>
    </w:p>
    <w:p w14:paraId="61EC8F1D">
      <w:pPr>
        <w:widowControl/>
        <w:tabs>
          <w:tab w:val="left" w:pos="350"/>
          <w:tab w:val="left" w:pos="8280"/>
        </w:tabs>
        <w:spacing w:line="360" w:lineRule="auto"/>
        <w:ind w:firstLine="964" w:firstLineChars="300"/>
        <w:jc w:val="left"/>
        <w:rPr>
          <w:rFonts w:hint="eastAsia" w:ascii="仿宋" w:hAnsi="仿宋" w:eastAsia="仿宋" w:cs="仿宋"/>
          <w:b/>
          <w:sz w:val="36"/>
          <w:szCs w:val="36"/>
          <w:u w:val="single"/>
        </w:rPr>
      </w:pPr>
      <w:r>
        <w:rPr>
          <w:rFonts w:hint="eastAsia" w:ascii="仿宋" w:hAnsi="仿宋" w:eastAsia="仿宋" w:cs="仿宋"/>
          <w:b/>
          <w:sz w:val="32"/>
          <w:szCs w:val="32"/>
        </w:rPr>
        <w:t>法定代表人或委托代理人：</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（签字或盖章）  </w:t>
      </w:r>
    </w:p>
    <w:p w14:paraId="2DB5154C">
      <w:pPr>
        <w:widowControl/>
        <w:tabs>
          <w:tab w:val="left" w:pos="8280"/>
        </w:tabs>
        <w:spacing w:line="360" w:lineRule="auto"/>
        <w:ind w:firstLine="964" w:firstLineChars="300"/>
        <w:jc w:val="center"/>
        <w:rPr>
          <w:rFonts w:hint="eastAsia" w:ascii="仿宋" w:hAnsi="仿宋" w:eastAsia="仿宋" w:cs="仿宋"/>
          <w:b/>
          <w:sz w:val="32"/>
          <w:szCs w:val="32"/>
        </w:rPr>
      </w:pPr>
    </w:p>
    <w:p w14:paraId="5EA8C884">
      <w:pPr>
        <w:ind w:firstLine="964" w:firstLineChars="300"/>
        <w:rPr>
          <w:rFonts w:hint="eastAsia" w:ascii="仿宋" w:hAnsi="仿宋" w:eastAsia="仿宋" w:cs="仿宋"/>
        </w:rPr>
      </w:pPr>
      <w:r>
        <w:rPr>
          <w:rFonts w:hint="eastAsia" w:ascii="仿宋" w:hAnsi="仿宋" w:eastAsia="仿宋" w:cs="仿宋"/>
          <w:b/>
          <w:sz w:val="32"/>
          <w:szCs w:val="32"/>
        </w:rPr>
        <w:t>日</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期：       年     月     日</w:t>
      </w:r>
    </w:p>
    <w:p w14:paraId="27700FB1">
      <w:pPr>
        <w:jc w:val="center"/>
        <w:rPr>
          <w:rFonts w:hint="eastAsia" w:ascii="仿宋" w:hAnsi="仿宋" w:eastAsia="仿宋" w:cs="仿宋"/>
          <w:b/>
          <w:bCs/>
          <w:color w:val="auto"/>
          <w:sz w:val="32"/>
          <w:lang w:val="en-US" w:eastAsia="zh-CN"/>
        </w:rPr>
        <w:sectPr>
          <w:pgSz w:w="11905" w:h="16838"/>
          <w:pgMar w:top="1440" w:right="1083" w:bottom="1440" w:left="1083" w:header="850" w:footer="964" w:gutter="0"/>
          <w:pgNumType w:fmt="decimal"/>
          <w:cols w:space="720" w:num="1"/>
          <w:titlePg/>
          <w:rtlGutter w:val="0"/>
          <w:docGrid w:type="lines" w:linePitch="317" w:charSpace="0"/>
        </w:sectPr>
      </w:pPr>
    </w:p>
    <w:p w14:paraId="46F9346B">
      <w:pPr>
        <w:widowControl/>
        <w:numPr>
          <w:ilvl w:val="0"/>
          <w:numId w:val="12"/>
        </w:numPr>
        <w:tabs>
          <w:tab w:val="left" w:pos="450"/>
          <w:tab w:val="left" w:pos="2520"/>
          <w:tab w:val="left" w:pos="8280"/>
        </w:tabs>
        <w:spacing w:line="360" w:lineRule="auto"/>
        <w:ind w:left="0" w:leftChars="0" w:firstLine="42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符合参与采购活动资格条件的承诺函</w:t>
      </w:r>
    </w:p>
    <w:p w14:paraId="5C571FA0">
      <w:pPr>
        <w:spacing w:line="360" w:lineRule="auto"/>
        <w:rPr>
          <w:rFonts w:ascii="仿宋" w:hAnsi="仿宋" w:eastAsia="仿宋" w:cs="宋体"/>
          <w:b/>
          <w:color w:val="auto"/>
          <w:sz w:val="24"/>
          <w:szCs w:val="24"/>
        </w:rPr>
      </w:pPr>
      <w:r>
        <w:rPr>
          <w:rFonts w:hint="eastAsia" w:ascii="仿宋" w:hAnsi="仿宋" w:eastAsia="仿宋" w:cs="宋体"/>
          <w:spacing w:val="8"/>
          <w:sz w:val="24"/>
          <w:szCs w:val="24"/>
          <w:lang w:eastAsia="zh-CN"/>
        </w:rPr>
        <w:t>诸暨市店口镇朱家站村股份经济合作社</w:t>
      </w:r>
      <w:r>
        <w:rPr>
          <w:rFonts w:hint="eastAsia" w:ascii="仿宋" w:hAnsi="仿宋" w:eastAsia="仿宋" w:cs="宋体"/>
          <w:b/>
          <w:color w:val="auto"/>
          <w:sz w:val="24"/>
          <w:szCs w:val="24"/>
        </w:rPr>
        <w:t>、</w:t>
      </w:r>
      <w:r>
        <w:rPr>
          <w:rFonts w:hint="eastAsia" w:ascii="仿宋" w:hAnsi="仿宋" w:eastAsia="仿宋" w:cs="仿宋"/>
          <w:color w:val="auto"/>
          <w:spacing w:val="8"/>
          <w:sz w:val="24"/>
          <w:szCs w:val="24"/>
        </w:rPr>
        <w:t>诸暨市宸佳工程管理有限公司</w:t>
      </w:r>
      <w:r>
        <w:rPr>
          <w:rFonts w:hint="eastAsia" w:ascii="仿宋" w:hAnsi="仿宋" w:eastAsia="仿宋" w:cs="宋体"/>
          <w:spacing w:val="8"/>
          <w:sz w:val="24"/>
          <w:szCs w:val="24"/>
        </w:rPr>
        <w:t>：</w:t>
      </w:r>
    </w:p>
    <w:p w14:paraId="3439818E">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我方参与</w:t>
      </w:r>
      <w:r>
        <w:rPr>
          <w:rFonts w:hint="eastAsia" w:ascii="仿宋" w:hAnsi="仿宋" w:eastAsia="仿宋" w:cs="宋体"/>
          <w:i/>
          <w:color w:val="auto"/>
          <w:spacing w:val="8"/>
          <w:sz w:val="24"/>
          <w:szCs w:val="24"/>
          <w:u w:val="single"/>
        </w:rPr>
        <w:t>（项目名称）   （项目编号：     ）</w:t>
      </w:r>
      <w:r>
        <w:rPr>
          <w:rFonts w:hint="eastAsia" w:ascii="仿宋" w:hAnsi="仿宋" w:eastAsia="仿宋" w:cs="宋体"/>
          <w:color w:val="auto"/>
          <w:spacing w:val="8"/>
          <w:sz w:val="24"/>
          <w:szCs w:val="24"/>
        </w:rPr>
        <w:t>采购活动，郑重承诺：</w:t>
      </w:r>
    </w:p>
    <w:p w14:paraId="6E8B1244">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（一）我方具备</w:t>
      </w:r>
      <w:r>
        <w:rPr>
          <w:rFonts w:hint="eastAsia" w:ascii="仿宋" w:hAnsi="仿宋" w:eastAsia="仿宋" w:cs="Arial"/>
          <w:color w:val="auto"/>
          <w:sz w:val="24"/>
          <w:szCs w:val="24"/>
          <w:u w:val="single"/>
        </w:rPr>
        <w:t>“</w:t>
      </w:r>
      <w:r>
        <w:rPr>
          <w:rFonts w:hint="eastAsia" w:ascii="仿宋" w:hAnsi="仿宋" w:eastAsia="仿宋"/>
          <w:color w:val="auto"/>
          <w:sz w:val="24"/>
          <w:szCs w:val="24"/>
          <w:u w:val="single"/>
        </w:rPr>
        <w:t>投标（供应商）人</w:t>
      </w:r>
      <w:r>
        <w:rPr>
          <w:rFonts w:hint="eastAsia" w:ascii="仿宋" w:hAnsi="仿宋" w:eastAsia="仿宋" w:cs="Arial"/>
          <w:color w:val="auto"/>
          <w:sz w:val="24"/>
          <w:szCs w:val="24"/>
          <w:u w:val="single"/>
        </w:rPr>
        <w:t>资格要求”</w:t>
      </w:r>
      <w:r>
        <w:rPr>
          <w:rFonts w:hint="eastAsia" w:ascii="仿宋" w:hAnsi="仿宋" w:eastAsia="仿宋" w:cs="宋体"/>
          <w:color w:val="auto"/>
          <w:spacing w:val="8"/>
          <w:sz w:val="24"/>
          <w:szCs w:val="24"/>
        </w:rPr>
        <w:t>第一条规定的条件：</w:t>
      </w:r>
    </w:p>
    <w:p w14:paraId="3A7F54E5">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1.具有独立承担民事责任的能力；</w:t>
      </w:r>
    </w:p>
    <w:p w14:paraId="5C9538BD">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2.具有良好的商业信誉和健全的财务会计制度；</w:t>
      </w:r>
    </w:p>
    <w:p w14:paraId="1CFFBCB3">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3.具有履行合同所必需的设备和专业技术能力；</w:t>
      </w:r>
    </w:p>
    <w:p w14:paraId="77A713DF">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4.有依法缴纳税收和社会保障资金的良好记录；</w:t>
      </w:r>
    </w:p>
    <w:p w14:paraId="073A5CDD">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5.参加采购活动前三年内，在经营活动中没有重大违法记录（即我方没有因违法经营受到刑事处罚，没有被责令停产停业、被吊销许可证或者执照、被处以较大数额罚款等行政处罚）；</w:t>
      </w:r>
    </w:p>
    <w:p w14:paraId="5BD17D1E">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6.具有法律、行政法规规定的其他条件。</w:t>
      </w:r>
    </w:p>
    <w:p w14:paraId="0E7F189E">
      <w:pPr>
        <w:spacing w:line="300" w:lineRule="auto"/>
        <w:ind w:firstLine="512" w:firstLineChars="200"/>
      </w:pPr>
      <w:r>
        <w:rPr>
          <w:rFonts w:hint="eastAsia" w:ascii="仿宋" w:hAnsi="仿宋" w:eastAsia="仿宋" w:cs="宋体"/>
          <w:color w:val="auto"/>
          <w:spacing w:val="8"/>
          <w:sz w:val="24"/>
          <w:szCs w:val="24"/>
        </w:rPr>
        <w:t>（二）</w:t>
      </w:r>
      <w:r>
        <w:rPr>
          <w:rFonts w:ascii="仿宋" w:hAnsi="仿宋" w:eastAsia="仿宋" w:cs="宋体"/>
          <w:color w:val="auto"/>
          <w:spacing w:val="8"/>
          <w:sz w:val="24"/>
          <w:szCs w:val="24"/>
        </w:rPr>
        <w:t>未被“信用中国”</w:t>
      </w:r>
      <w:r>
        <w:rPr>
          <w:rFonts w:hAnsi="仿宋" w:eastAsia="仿宋"/>
          <w:color w:val="auto"/>
          <w:spacing w:val="8"/>
        </w:rPr>
        <w:t>（</w:t>
      </w:r>
      <w:r>
        <w:fldChar w:fldCharType="begin"/>
      </w:r>
      <w:r>
        <w:instrText xml:space="preserve"> HYPERLINK "http://www.creditchina.gov.cn" </w:instrText>
      </w:r>
      <w:r>
        <w:fldChar w:fldCharType="separate"/>
      </w:r>
      <w:r>
        <w:rPr>
          <w:rStyle w:val="55"/>
          <w:rFonts w:eastAsia="仿宋"/>
          <w:color w:val="auto"/>
          <w:spacing w:val="8"/>
          <w:u w:val="none"/>
        </w:rPr>
        <w:t>www.creditchina.gov.cn</w:t>
      </w:r>
      <w:r>
        <w:rPr>
          <w:rStyle w:val="55"/>
          <w:rFonts w:eastAsia="仿宋"/>
          <w:color w:val="auto"/>
          <w:spacing w:val="8"/>
          <w:u w:val="none"/>
        </w:rPr>
        <w:fldChar w:fldCharType="end"/>
      </w:r>
      <w:r>
        <w:rPr>
          <w:rFonts w:hAnsi="仿宋" w:eastAsia="仿宋"/>
          <w:color w:val="auto"/>
          <w:spacing w:val="8"/>
        </w:rPr>
        <w:t>）</w:t>
      </w:r>
      <w:r>
        <w:rPr>
          <w:rFonts w:ascii="仿宋" w:hAnsi="仿宋" w:eastAsia="仿宋" w:cs="宋体"/>
          <w:color w:val="auto"/>
          <w:spacing w:val="8"/>
          <w:sz w:val="24"/>
          <w:szCs w:val="24"/>
        </w:rPr>
        <w:t>、中国政府采购网</w:t>
      </w:r>
      <w:r>
        <w:rPr>
          <w:rFonts w:hAnsi="仿宋" w:eastAsia="仿宋"/>
          <w:color w:val="auto"/>
          <w:spacing w:val="8"/>
        </w:rPr>
        <w:t>（www.ccgp.gov.cn）</w:t>
      </w:r>
      <w:r>
        <w:rPr>
          <w:rFonts w:ascii="仿宋" w:hAnsi="仿宋" w:eastAsia="仿宋" w:cs="宋体"/>
          <w:color w:val="auto"/>
          <w:spacing w:val="8"/>
          <w:sz w:val="24"/>
          <w:szCs w:val="24"/>
        </w:rPr>
        <w:t>列入失信被执行人、重大税收违法案件当事人名单、政府采购严重违法失信行为记录名单。</w:t>
      </w:r>
    </w:p>
    <w:p w14:paraId="51629BE4">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（三）不存在以下情况：</w:t>
      </w:r>
    </w:p>
    <w:p w14:paraId="668F21D0">
      <w:pPr>
        <w:spacing w:line="36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w:t>
      </w:r>
      <w:r>
        <w:rPr>
          <w:rFonts w:ascii="仿宋" w:hAnsi="仿宋" w:eastAsia="仿宋" w:cs="宋体"/>
          <w:color w:val="auto"/>
          <w:spacing w:val="8"/>
          <w:sz w:val="24"/>
          <w:szCs w:val="24"/>
        </w:rPr>
        <w:t>单位负责人为同一人或者存在直接控股、管理关系的不同供应商参加同一合同项下的采购活动的。</w:t>
      </w:r>
    </w:p>
    <w:p w14:paraId="19F78903">
      <w:pPr>
        <w:spacing w:line="360" w:lineRule="auto"/>
        <w:ind w:firstLine="512" w:firstLineChars="200"/>
        <w:rPr>
          <w:rFonts w:ascii="仿宋" w:hAnsi="仿宋" w:eastAsia="仿宋" w:cs="Arial"/>
          <w:sz w:val="24"/>
          <w:szCs w:val="24"/>
        </w:rPr>
      </w:pPr>
      <w:r>
        <w:rPr>
          <w:rFonts w:hint="eastAsia" w:ascii="仿宋" w:hAnsi="仿宋" w:eastAsia="仿宋" w:cs="宋体"/>
          <w:color w:val="auto"/>
          <w:spacing w:val="8"/>
          <w:sz w:val="24"/>
          <w:szCs w:val="24"/>
        </w:rPr>
        <w:t>2.为采购项目提供整体设计、规范编制或者项目管理、监理、检测等服务后再参加该采购项目的其他采购活动的。</w:t>
      </w:r>
    </w:p>
    <w:p w14:paraId="3BD6DA16">
      <w:pPr>
        <w:ind w:firstLine="420" w:firstLineChars="200"/>
        <w:rPr>
          <w:color w:val="auto"/>
        </w:rPr>
      </w:pPr>
    </w:p>
    <w:p w14:paraId="5A4B7A6F">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投标人全称（盖章）：__________________</w:t>
      </w:r>
    </w:p>
    <w:p w14:paraId="2155A32B">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仿宋" w:hAnsi="仿宋" w:eastAsia="仿宋" w:cs="仿宋"/>
          <w:color w:val="auto"/>
          <w:sz w:val="24"/>
          <w:szCs w:val="24"/>
          <w:u w:val="single" w:color="A4A4A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color="A4A4A4"/>
        </w:rPr>
        <w:t xml:space="preserve">  签字或盖章  </w:t>
      </w:r>
    </w:p>
    <w:p w14:paraId="166B7252">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仿宋" w:hAnsi="仿宋" w:eastAsia="仿宋"/>
          <w:color w:val="auto"/>
          <w:sz w:val="24"/>
          <w:szCs w:val="24"/>
        </w:rPr>
      </w:pPr>
      <w:r>
        <w:rPr>
          <w:rFonts w:hint="eastAsia" w:ascii="仿宋" w:hAnsi="仿宋" w:eastAsia="仿宋" w:cs="仿宋"/>
          <w:color w:val="auto"/>
          <w:sz w:val="24"/>
          <w:szCs w:val="24"/>
        </w:rPr>
        <w:t>日期：_____年_____月_____日</w:t>
      </w:r>
    </w:p>
    <w:p w14:paraId="00618937">
      <w:pPr>
        <w:keepNext w:val="0"/>
        <w:keepLines w:val="0"/>
        <w:pageBreakBefore w:val="0"/>
        <w:widowControl w:val="0"/>
        <w:kinsoku/>
        <w:wordWrap/>
        <w:overflowPunct/>
        <w:topLinePunct w:val="0"/>
        <w:autoSpaceDE w:val="0"/>
        <w:autoSpaceDN w:val="0"/>
        <w:bidi w:val="0"/>
        <w:adjustRightInd w:val="0"/>
        <w:snapToGrid/>
        <w:spacing w:line="480" w:lineRule="auto"/>
        <w:ind w:firstLine="482" w:firstLineChars="200"/>
        <w:textAlignment w:val="auto"/>
        <w:rPr>
          <w:rFonts w:ascii="仿宋" w:hAnsi="仿宋" w:eastAsia="仿宋"/>
          <w:sz w:val="24"/>
          <w:szCs w:val="24"/>
        </w:rPr>
        <w:sectPr>
          <w:pgSz w:w="11905" w:h="16838"/>
          <w:pgMar w:top="1440" w:right="1083" w:bottom="1440" w:left="1083" w:header="850" w:footer="964" w:gutter="0"/>
          <w:pgNumType w:fmt="decimal"/>
          <w:cols w:space="720" w:num="1"/>
          <w:titlePg/>
          <w:rtlGutter w:val="0"/>
          <w:docGrid w:type="lines" w:linePitch="317" w:charSpace="0"/>
        </w:sectPr>
      </w:pPr>
      <w:r>
        <w:rPr>
          <w:rFonts w:hint="eastAsia" w:ascii="仿宋" w:hAnsi="仿宋" w:eastAsia="仿宋"/>
          <w:b/>
          <w:i/>
          <w:color w:val="auto"/>
          <w:sz w:val="24"/>
          <w:szCs w:val="24"/>
          <w:u w:val="single"/>
        </w:rPr>
        <w:t>注：按本格式要求提供。</w:t>
      </w:r>
    </w:p>
    <w:p w14:paraId="3F690175">
      <w:pPr>
        <w:widowControl/>
        <w:numPr>
          <w:ilvl w:val="0"/>
          <w:numId w:val="12"/>
        </w:numPr>
        <w:tabs>
          <w:tab w:val="left" w:pos="450"/>
          <w:tab w:val="left" w:pos="2520"/>
          <w:tab w:val="left" w:pos="8280"/>
        </w:tabs>
        <w:spacing w:line="360" w:lineRule="auto"/>
        <w:ind w:left="0" w:leftChars="0" w:firstLine="42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投标函（格式）</w:t>
      </w:r>
    </w:p>
    <w:p w14:paraId="716792C9">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pacing w:val="8"/>
          <w:sz w:val="24"/>
          <w:szCs w:val="24"/>
          <w:lang w:eastAsia="zh-CN"/>
        </w:rPr>
      </w:pPr>
      <w:r>
        <w:rPr>
          <w:rFonts w:hint="eastAsia" w:ascii="仿宋" w:hAnsi="仿宋" w:eastAsia="仿宋" w:cs="宋体"/>
          <w:spacing w:val="8"/>
          <w:sz w:val="24"/>
          <w:szCs w:val="24"/>
          <w:lang w:eastAsia="zh-CN"/>
        </w:rPr>
        <w:t>诸暨市店口镇朱家站村股份经济合作社</w:t>
      </w:r>
      <w:r>
        <w:rPr>
          <w:rFonts w:hint="eastAsia" w:ascii="仿宋" w:hAnsi="仿宋" w:eastAsia="仿宋" w:cs="宋体"/>
          <w:spacing w:val="8"/>
          <w:sz w:val="24"/>
          <w:szCs w:val="24"/>
        </w:rPr>
        <w:t>、</w:t>
      </w:r>
      <w:r>
        <w:rPr>
          <w:rFonts w:hint="eastAsia" w:ascii="仿宋" w:hAnsi="仿宋" w:eastAsia="仿宋" w:cs="仿宋"/>
          <w:color w:val="auto"/>
          <w:spacing w:val="8"/>
          <w:sz w:val="24"/>
          <w:szCs w:val="24"/>
        </w:rPr>
        <w:t>诸暨市宸佳工程管理有限公司</w:t>
      </w:r>
      <w:r>
        <w:rPr>
          <w:rFonts w:hint="eastAsia" w:ascii="仿宋" w:hAnsi="仿宋" w:eastAsia="仿宋" w:cs="仿宋"/>
          <w:color w:val="auto"/>
          <w:spacing w:val="8"/>
          <w:sz w:val="24"/>
          <w:szCs w:val="24"/>
          <w:lang w:eastAsia="zh-CN"/>
        </w:rPr>
        <w:t>：</w:t>
      </w:r>
    </w:p>
    <w:p w14:paraId="233E171C">
      <w:pPr>
        <w:spacing w:line="360" w:lineRule="auto"/>
        <w:ind w:firstLine="512" w:firstLineChars="200"/>
        <w:rPr>
          <w:rFonts w:ascii="仿宋" w:hAnsi="仿宋" w:eastAsia="仿宋" w:cs="宋体"/>
          <w:color w:val="auto"/>
          <w:sz w:val="24"/>
          <w:szCs w:val="24"/>
        </w:rPr>
      </w:pPr>
      <w:r>
        <w:rPr>
          <w:rFonts w:hint="eastAsia" w:ascii="仿宋" w:hAnsi="仿宋" w:eastAsia="仿宋" w:cs="宋体"/>
          <w:color w:val="auto"/>
          <w:spacing w:val="8"/>
          <w:sz w:val="24"/>
          <w:szCs w:val="24"/>
        </w:rPr>
        <w:t>我方参加你方组织的</w:t>
      </w:r>
      <w:r>
        <w:rPr>
          <w:rFonts w:hint="eastAsia" w:ascii="仿宋" w:hAnsi="仿宋" w:eastAsia="仿宋" w:cs="宋体"/>
          <w:i/>
          <w:color w:val="auto"/>
          <w:spacing w:val="8"/>
          <w:sz w:val="24"/>
          <w:szCs w:val="24"/>
          <w:u w:val="single"/>
        </w:rPr>
        <w:t>（项目名称）   （项目编号：     ）</w:t>
      </w:r>
      <w:r>
        <w:rPr>
          <w:rFonts w:hint="eastAsia" w:ascii="仿宋" w:hAnsi="仿宋" w:eastAsia="仿宋"/>
          <w:color w:val="auto"/>
          <w:sz w:val="24"/>
          <w:szCs w:val="24"/>
        </w:rPr>
        <w:t>招标的有关活动，并对此项目进行投标。为此：</w:t>
      </w:r>
    </w:p>
    <w:p w14:paraId="305CAAC7">
      <w:pPr>
        <w:tabs>
          <w:tab w:val="left" w:pos="90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000000"/>
          <w:sz w:val="24"/>
        </w:rPr>
        <w:t>我方承诺投标有效期从提交投标文件的截止之日起</w:t>
      </w:r>
      <w:r>
        <w:rPr>
          <w:rFonts w:hint="eastAsia" w:ascii="仿宋" w:hAnsi="仿宋" w:eastAsia="仿宋"/>
          <w:i/>
          <w:color w:val="000000"/>
          <w:sz w:val="24"/>
          <w:u w:val="single"/>
        </w:rPr>
        <w:t>90</w:t>
      </w:r>
      <w:r>
        <w:rPr>
          <w:rFonts w:hint="eastAsia" w:ascii="仿宋" w:hAnsi="仿宋" w:eastAsia="仿宋"/>
          <w:color w:val="000000"/>
          <w:sz w:val="24"/>
        </w:rPr>
        <w:t>天，本投标文件在投标有效期满之前均具有约束力。</w:t>
      </w:r>
    </w:p>
    <w:p w14:paraId="11471839">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2、我方承诺已经具备招标文件规定的投标人应当具备的资格条件。</w:t>
      </w:r>
    </w:p>
    <w:p w14:paraId="699BF749">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3、我方严格按照招标文件的规定报价，并提供招标文件规定的全部投标文件。</w:t>
      </w:r>
    </w:p>
    <w:p w14:paraId="35871387">
      <w:pPr>
        <w:spacing w:line="360" w:lineRule="auto"/>
        <w:ind w:firstLine="480" w:firstLineChars="200"/>
        <w:rPr>
          <w:rFonts w:ascii="仿宋" w:hAnsi="仿宋" w:eastAsia="仿宋"/>
          <w:color w:val="000000"/>
          <w:sz w:val="24"/>
        </w:rPr>
      </w:pPr>
      <w:r>
        <w:rPr>
          <w:rFonts w:hint="eastAsia" w:ascii="仿宋" w:hAnsi="仿宋" w:eastAsia="仿宋"/>
          <w:color w:val="auto"/>
          <w:sz w:val="24"/>
          <w:szCs w:val="24"/>
        </w:rPr>
        <w:t>4、</w:t>
      </w:r>
      <w:r>
        <w:rPr>
          <w:rFonts w:hint="eastAsia" w:ascii="仿宋" w:hAnsi="仿宋" w:eastAsia="仿宋"/>
          <w:color w:val="000000"/>
          <w:sz w:val="24"/>
        </w:rPr>
        <w:t>我方承诺除商务技术偏离表列出的偏离外，我方响应招标文件的全部要求。</w:t>
      </w:r>
    </w:p>
    <w:p w14:paraId="5EBC1128">
      <w:pPr>
        <w:spacing w:line="360" w:lineRule="auto"/>
        <w:ind w:firstLine="480" w:firstLineChars="200"/>
        <w:rPr>
          <w:rFonts w:ascii="仿宋" w:hAnsi="仿宋" w:eastAsia="仿宋"/>
          <w:color w:val="000000"/>
          <w:sz w:val="24"/>
        </w:rPr>
      </w:pPr>
      <w:r>
        <w:rPr>
          <w:rFonts w:hint="eastAsia" w:ascii="仿宋" w:hAnsi="仿宋" w:eastAsia="仿宋"/>
          <w:color w:val="000000"/>
          <w:sz w:val="24"/>
        </w:rPr>
        <w:t>5、</w:t>
      </w:r>
      <w:r>
        <w:rPr>
          <w:rFonts w:hint="eastAsia" w:ascii="仿宋" w:hAnsi="仿宋" w:eastAsia="仿宋" w:cs="仿宋"/>
          <w:color w:val="000000"/>
          <w:sz w:val="24"/>
          <w:szCs w:val="24"/>
        </w:rPr>
        <w:t>我方已详细阅读全部招标文件，包括招标文件“更正公告”（如果有）、参考资料及有关附件，确认无误。</w:t>
      </w:r>
    </w:p>
    <w:p w14:paraId="68D1E1AE">
      <w:pPr>
        <w:spacing w:line="360" w:lineRule="auto"/>
        <w:ind w:firstLine="480" w:firstLineChars="200"/>
        <w:rPr>
          <w:rFonts w:ascii="仿宋" w:hAnsi="仿宋" w:eastAsia="仿宋"/>
          <w:color w:val="000000"/>
          <w:sz w:val="24"/>
        </w:rPr>
      </w:pPr>
      <w:r>
        <w:rPr>
          <w:rFonts w:hint="eastAsia" w:ascii="仿宋" w:hAnsi="仿宋" w:eastAsia="仿宋"/>
          <w:color w:val="000000"/>
          <w:sz w:val="24"/>
        </w:rPr>
        <w:t>6、如我方中标，我方承诺：</w:t>
      </w:r>
    </w:p>
    <w:p w14:paraId="796EF445">
      <w:pPr>
        <w:spacing w:line="360" w:lineRule="auto"/>
        <w:ind w:firstLine="480" w:firstLineChars="200"/>
        <w:rPr>
          <w:rFonts w:ascii="仿宋" w:hAnsi="仿宋" w:eastAsia="仿宋"/>
          <w:color w:val="000000"/>
          <w:sz w:val="24"/>
        </w:rPr>
      </w:pPr>
      <w:r>
        <w:rPr>
          <w:rFonts w:hint="eastAsia" w:ascii="仿宋" w:hAnsi="仿宋" w:eastAsia="仿宋"/>
          <w:color w:val="000000"/>
          <w:sz w:val="24"/>
        </w:rPr>
        <w:t>（1）在收到中标通知书后，在中标通知书规定的期限内与你方签订合同；</w:t>
      </w:r>
    </w:p>
    <w:p w14:paraId="6A2C1B0F">
      <w:pPr>
        <w:spacing w:line="360" w:lineRule="auto"/>
        <w:ind w:firstLine="480" w:firstLineChars="200"/>
        <w:rPr>
          <w:rFonts w:ascii="仿宋" w:hAnsi="仿宋" w:eastAsia="仿宋"/>
          <w:color w:val="000000"/>
          <w:sz w:val="24"/>
        </w:rPr>
      </w:pPr>
      <w:r>
        <w:rPr>
          <w:rFonts w:hint="eastAsia" w:ascii="仿宋" w:hAnsi="仿宋" w:eastAsia="仿宋"/>
          <w:color w:val="000000"/>
          <w:sz w:val="24"/>
        </w:rPr>
        <w:t>（2）在签订合同时不向你方提出附加条件；</w:t>
      </w:r>
    </w:p>
    <w:p w14:paraId="5E65AD50">
      <w:pPr>
        <w:spacing w:line="360" w:lineRule="auto"/>
        <w:ind w:firstLine="480" w:firstLineChars="200"/>
        <w:rPr>
          <w:rFonts w:ascii="仿宋" w:hAnsi="仿宋" w:eastAsia="仿宋"/>
          <w:color w:val="000000"/>
          <w:sz w:val="24"/>
        </w:rPr>
      </w:pPr>
      <w:r>
        <w:rPr>
          <w:rFonts w:hint="eastAsia" w:ascii="仿宋" w:hAnsi="仿宋" w:eastAsia="仿宋"/>
          <w:color w:val="000000"/>
          <w:sz w:val="24"/>
        </w:rPr>
        <w:t>（3）按照招标文件要求提交履约保证金；</w:t>
      </w:r>
    </w:p>
    <w:p w14:paraId="7399F9E2">
      <w:pPr>
        <w:spacing w:line="360" w:lineRule="auto"/>
        <w:ind w:firstLine="480" w:firstLineChars="200"/>
        <w:rPr>
          <w:rFonts w:ascii="仿宋" w:hAnsi="仿宋" w:eastAsia="仿宋"/>
          <w:color w:val="auto"/>
          <w:sz w:val="24"/>
          <w:szCs w:val="24"/>
        </w:rPr>
      </w:pPr>
      <w:r>
        <w:rPr>
          <w:rFonts w:hint="eastAsia" w:ascii="仿宋" w:hAnsi="仿宋" w:eastAsia="仿宋"/>
          <w:color w:val="000000"/>
          <w:sz w:val="24"/>
        </w:rPr>
        <w:t>（4）在合同约定的期限内完成合同规定的全部义务。</w:t>
      </w:r>
    </w:p>
    <w:p w14:paraId="52A096E3">
      <w:pPr>
        <w:spacing w:line="360" w:lineRule="auto"/>
        <w:ind w:firstLine="480" w:firstLineChars="200"/>
        <w:rPr>
          <w:rFonts w:ascii="仿宋" w:hAnsi="仿宋" w:eastAsia="仿宋" w:cs="宋体"/>
          <w:color w:val="auto"/>
          <w:sz w:val="24"/>
          <w:szCs w:val="24"/>
        </w:rPr>
      </w:pPr>
      <w:r>
        <w:rPr>
          <w:rFonts w:hint="eastAsia" w:ascii="仿宋" w:hAnsi="仿宋" w:eastAsia="仿宋"/>
          <w:color w:val="auto"/>
          <w:sz w:val="24"/>
          <w:szCs w:val="24"/>
        </w:rPr>
        <w:t>7、我方同意向你方提供任何与该项目投标有关的数据或资料。若你方需要，愿意提供我方做出的一切承诺的证明材料。</w:t>
      </w:r>
    </w:p>
    <w:p w14:paraId="3D7444D9">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8、与本次投标有关的一切正式往来通讯，请寄：</w:t>
      </w:r>
    </w:p>
    <w:p w14:paraId="7A2C4CD2">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地址：_____________邮编：_____________</w:t>
      </w:r>
    </w:p>
    <w:p w14:paraId="2FB4F013">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color w:val="auto"/>
          <w:sz w:val="24"/>
          <w:szCs w:val="24"/>
        </w:rPr>
        <w:t>电话：_____________传真：_____________</w:t>
      </w:r>
    </w:p>
    <w:p w14:paraId="69B267D3">
      <w:pPr>
        <w:keepNext w:val="0"/>
        <w:keepLines w:val="0"/>
        <w:pageBreakBefore w:val="0"/>
        <w:widowControl w:val="0"/>
        <w:kinsoku/>
        <w:wordWrap/>
        <w:overflowPunct/>
        <w:topLinePunct w:val="0"/>
        <w:autoSpaceDE w:val="0"/>
        <w:autoSpaceDN w:val="0"/>
        <w:bidi w:val="0"/>
        <w:adjustRightInd w:val="0"/>
        <w:snapToGrid/>
        <w:spacing w:line="480" w:lineRule="auto"/>
        <w:ind w:firstLine="482" w:firstLineChars="200"/>
        <w:textAlignment w:val="auto"/>
        <w:rPr>
          <w:rFonts w:ascii="仿宋" w:hAnsi="仿宋" w:eastAsia="仿宋"/>
          <w:b/>
          <w:sz w:val="24"/>
          <w:szCs w:val="24"/>
        </w:rPr>
      </w:pPr>
      <w:r>
        <w:rPr>
          <w:rFonts w:ascii="仿宋" w:hAnsi="仿宋" w:eastAsia="仿宋"/>
          <w:b/>
          <w:color w:val="auto"/>
          <w:sz w:val="24"/>
          <w:szCs w:val="24"/>
        </w:rPr>
        <w:t>电子邮箱：</w:t>
      </w:r>
      <w:r>
        <w:rPr>
          <w:rFonts w:hint="eastAsia" w:ascii="仿宋" w:hAnsi="仿宋" w:eastAsia="仿宋"/>
          <w:b/>
          <w:color w:val="auto"/>
          <w:sz w:val="24"/>
          <w:szCs w:val="24"/>
        </w:rPr>
        <w:t>_______________</w:t>
      </w:r>
    </w:p>
    <w:p w14:paraId="493145E0">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投标人全称（盖章）：__________________</w:t>
      </w:r>
    </w:p>
    <w:p w14:paraId="5F73D1D8">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仿宋" w:hAnsi="仿宋" w:eastAsia="仿宋" w:cs="仿宋"/>
          <w:color w:val="auto"/>
          <w:sz w:val="24"/>
          <w:szCs w:val="24"/>
          <w:u w:val="single" w:color="A4A4A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color="A4A4A4"/>
        </w:rPr>
        <w:t xml:space="preserve">  签字或盖章  </w:t>
      </w:r>
    </w:p>
    <w:p w14:paraId="4E032AFB">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仿宋" w:hAnsi="仿宋" w:eastAsia="仿宋"/>
          <w:color w:val="auto"/>
          <w:sz w:val="24"/>
          <w:szCs w:val="24"/>
        </w:rPr>
      </w:pPr>
      <w:r>
        <w:rPr>
          <w:rFonts w:hint="eastAsia" w:ascii="仿宋" w:hAnsi="仿宋" w:eastAsia="仿宋" w:cs="仿宋"/>
          <w:color w:val="auto"/>
          <w:sz w:val="24"/>
          <w:szCs w:val="24"/>
        </w:rPr>
        <w:t>日期：_____年_____月_____日</w:t>
      </w:r>
    </w:p>
    <w:p w14:paraId="2BD3CD24">
      <w:pPr>
        <w:spacing w:line="480" w:lineRule="auto"/>
        <w:ind w:firstLine="482" w:firstLineChars="200"/>
        <w:rPr>
          <w:rFonts w:ascii="宋体" w:hAnsi="宋体"/>
          <w:sz w:val="24"/>
          <w:szCs w:val="24"/>
        </w:rPr>
      </w:pPr>
      <w:r>
        <w:rPr>
          <w:rFonts w:hint="eastAsia" w:ascii="仿宋" w:hAnsi="仿宋" w:eastAsia="仿宋"/>
          <w:b/>
          <w:i/>
          <w:color w:val="auto"/>
          <w:sz w:val="24"/>
          <w:szCs w:val="24"/>
          <w:u w:val="single"/>
        </w:rPr>
        <w:t>注：按本格式和要求提供。</w:t>
      </w:r>
    </w:p>
    <w:p w14:paraId="3C9F433D">
      <w:pPr>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jc w:val="center"/>
        <w:textAlignment w:val="auto"/>
        <w:rPr>
          <w:rFonts w:hint="eastAsia" w:ascii="仿宋" w:hAnsi="仿宋" w:eastAsia="仿宋" w:cs="仿宋"/>
          <w:b/>
          <w:bCs/>
          <w:color w:val="auto"/>
          <w:sz w:val="32"/>
          <w:szCs w:val="32"/>
          <w:lang w:val="en-US" w:eastAsia="zh-CN"/>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720" w:num="1"/>
          <w:titlePg/>
          <w:rtlGutter w:val="0"/>
          <w:docGrid w:type="lines" w:linePitch="317" w:charSpace="0"/>
        </w:sectPr>
      </w:pPr>
    </w:p>
    <w:p w14:paraId="48BD9B95">
      <w:pPr>
        <w:widowControl/>
        <w:numPr>
          <w:ilvl w:val="0"/>
          <w:numId w:val="12"/>
        </w:numPr>
        <w:tabs>
          <w:tab w:val="left" w:pos="450"/>
          <w:tab w:val="left" w:pos="2520"/>
          <w:tab w:val="left" w:pos="8280"/>
        </w:tabs>
        <w:spacing w:line="360" w:lineRule="auto"/>
        <w:ind w:left="0" w:leftChars="0" w:firstLine="42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授权委托书（格式）</w:t>
      </w:r>
    </w:p>
    <w:p w14:paraId="56BACC80">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pacing w:val="8"/>
          <w:sz w:val="24"/>
          <w:szCs w:val="24"/>
          <w:lang w:eastAsia="zh-CN"/>
        </w:rPr>
      </w:pPr>
      <w:r>
        <w:rPr>
          <w:rFonts w:hint="eastAsia" w:ascii="仿宋" w:hAnsi="仿宋" w:eastAsia="仿宋" w:cs="宋体"/>
          <w:spacing w:val="8"/>
          <w:sz w:val="24"/>
          <w:szCs w:val="24"/>
          <w:lang w:eastAsia="zh-CN"/>
        </w:rPr>
        <w:t>诸暨市店口镇朱家站村股份经济合作社</w:t>
      </w:r>
      <w:r>
        <w:rPr>
          <w:rFonts w:hint="eastAsia" w:ascii="仿宋" w:hAnsi="仿宋" w:eastAsia="仿宋" w:cs="宋体"/>
          <w:spacing w:val="8"/>
          <w:sz w:val="24"/>
          <w:szCs w:val="24"/>
        </w:rPr>
        <w:t>、</w:t>
      </w:r>
      <w:r>
        <w:rPr>
          <w:rFonts w:hint="eastAsia" w:ascii="仿宋" w:hAnsi="仿宋" w:eastAsia="仿宋" w:cs="仿宋"/>
          <w:color w:val="auto"/>
          <w:spacing w:val="8"/>
          <w:sz w:val="24"/>
          <w:szCs w:val="24"/>
        </w:rPr>
        <w:t>诸暨市宸佳工程管理有限公司</w:t>
      </w:r>
      <w:r>
        <w:rPr>
          <w:rFonts w:hint="eastAsia" w:ascii="仿宋" w:hAnsi="仿宋" w:eastAsia="仿宋" w:cs="仿宋"/>
          <w:color w:val="auto"/>
          <w:spacing w:val="8"/>
          <w:sz w:val="24"/>
          <w:szCs w:val="24"/>
          <w:lang w:eastAsia="zh-CN"/>
        </w:rPr>
        <w:t>：</w:t>
      </w:r>
    </w:p>
    <w:p w14:paraId="3A9791C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(姓名)</w:t>
      </w:r>
      <w:r>
        <w:rPr>
          <w:rFonts w:hint="eastAsia" w:ascii="仿宋" w:hAnsi="仿宋" w:eastAsia="仿宋" w:cs="仿宋"/>
          <w:color w:val="auto"/>
          <w:sz w:val="24"/>
          <w:szCs w:val="24"/>
          <w:u w:val="single"/>
          <w:lang w:val="en-US" w:eastAsia="zh-CN"/>
        </w:rPr>
        <w:t>（职务：    身份证号码：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(投标人名称)</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法定代表人</w:t>
      </w:r>
      <w:r>
        <w:rPr>
          <w:rFonts w:hint="eastAsia" w:ascii="仿宋" w:hAnsi="仿宋" w:eastAsia="仿宋" w:cs="仿宋"/>
          <w:color w:val="auto"/>
          <w:sz w:val="24"/>
          <w:szCs w:val="24"/>
          <w:u w:val="single"/>
          <w:lang w:val="en-US" w:eastAsia="zh-CN"/>
        </w:rPr>
        <w:t>或</w:t>
      </w:r>
      <w:r>
        <w:rPr>
          <w:rFonts w:hint="eastAsia" w:ascii="仿宋" w:hAnsi="仿宋" w:eastAsia="仿宋" w:cs="仿宋"/>
          <w:color w:val="auto"/>
          <w:sz w:val="24"/>
          <w:szCs w:val="24"/>
          <w:u w:val="single"/>
        </w:rPr>
        <w:t>负</w:t>
      </w:r>
      <w:r>
        <w:rPr>
          <w:rFonts w:hint="eastAsia" w:ascii="仿宋" w:hAnsi="仿宋" w:eastAsia="仿宋" w:cs="仿宋"/>
          <w:color w:val="auto"/>
          <w:sz w:val="24"/>
          <w:szCs w:val="24"/>
          <w:u w:val="single"/>
          <w:lang w:val="en-US" w:eastAsia="zh-CN"/>
        </w:rPr>
        <w:t>单位负责人</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(姓名)</w:t>
      </w:r>
      <w:r>
        <w:rPr>
          <w:rFonts w:hint="eastAsia" w:ascii="仿宋" w:hAnsi="仿宋" w:eastAsia="仿宋" w:cs="仿宋"/>
          <w:color w:val="auto"/>
          <w:sz w:val="24"/>
          <w:szCs w:val="24"/>
          <w:u w:val="single"/>
          <w:lang w:val="en-US" w:eastAsia="zh-CN"/>
        </w:rPr>
        <w:t>（职务：     身份证号码：     ）</w:t>
      </w:r>
      <w:r>
        <w:rPr>
          <w:rFonts w:hint="eastAsia" w:ascii="仿宋" w:hAnsi="仿宋" w:eastAsia="仿宋" w:cs="仿宋"/>
          <w:color w:val="auto"/>
          <w:sz w:val="24"/>
          <w:szCs w:val="24"/>
        </w:rPr>
        <w:t>以我方的名义参加贵</w:t>
      </w:r>
      <w:r>
        <w:rPr>
          <w:rFonts w:hint="eastAsia" w:ascii="仿宋" w:hAnsi="仿宋" w:eastAsia="仿宋" w:cs="仿宋"/>
          <w:color w:val="auto"/>
          <w:sz w:val="24"/>
          <w:szCs w:val="24"/>
          <w:lang w:val="en-US" w:eastAsia="zh-CN"/>
        </w:rPr>
        <w:t>方</w:t>
      </w:r>
      <w:r>
        <w:rPr>
          <w:rFonts w:hint="eastAsia" w:ascii="仿宋" w:hAnsi="仿宋" w:eastAsia="仿宋" w:cs="仿宋"/>
          <w:color w:val="auto"/>
          <w:sz w:val="24"/>
          <w:szCs w:val="24"/>
        </w:rPr>
        <w:t>组织的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(项目</w:t>
      </w:r>
      <w:r>
        <w:rPr>
          <w:rFonts w:hint="eastAsia" w:ascii="仿宋" w:hAnsi="仿宋" w:eastAsia="仿宋" w:cs="仿宋"/>
          <w:color w:val="auto"/>
          <w:sz w:val="24"/>
          <w:szCs w:val="24"/>
          <w:u w:val="single"/>
          <w:lang w:val="en-US" w:eastAsia="zh-CN"/>
        </w:rPr>
        <w:t xml:space="preserve">名称）      </w:t>
      </w:r>
      <w:r>
        <w:rPr>
          <w:rFonts w:hint="eastAsia" w:ascii="仿宋" w:hAnsi="仿宋" w:eastAsia="仿宋" w:cs="仿宋"/>
          <w:color w:val="auto"/>
          <w:sz w:val="24"/>
          <w:szCs w:val="24"/>
        </w:rPr>
        <w:t>的投标活动，并代表我方全权办理针对上述项目的投标、开标、评标、签约等具体事务和签署相关文件。</w:t>
      </w:r>
    </w:p>
    <w:p w14:paraId="19D2B71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4BAFE95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4FA1AC8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5E89586A">
      <w:pPr>
        <w:spacing w:line="360" w:lineRule="auto"/>
        <w:ind w:firstLine="472" w:firstLineChars="196"/>
        <w:rPr>
          <w:rFonts w:ascii="仿宋" w:hAnsi="仿宋" w:eastAsia="仿宋"/>
          <w:b/>
          <w:i/>
          <w:color w:val="auto"/>
          <w:sz w:val="24"/>
          <w:szCs w:val="24"/>
          <w:u w:val="single"/>
        </w:rPr>
      </w:pPr>
      <w:r>
        <w:rPr>
          <w:rFonts w:hint="eastAsia" w:ascii="仿宋" w:hAnsi="仿宋" w:eastAsia="仿宋"/>
          <w:b/>
          <w:i/>
          <w:color w:val="auto"/>
          <w:sz w:val="24"/>
          <w:szCs w:val="24"/>
          <w:u w:val="single"/>
        </w:rPr>
        <w:t>后附：法定代表人（或单位负责人）和被授权人的身份证（正反面）复印件。</w:t>
      </w:r>
    </w:p>
    <w:p w14:paraId="1FDABA6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i/>
          <w:iCs/>
          <w:color w:val="auto"/>
          <w:sz w:val="24"/>
          <w:szCs w:val="24"/>
        </w:rPr>
      </w:pPr>
    </w:p>
    <w:p w14:paraId="799C35A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i/>
          <w:iCs/>
          <w:color w:val="auto"/>
          <w:sz w:val="24"/>
          <w:szCs w:val="24"/>
        </w:rPr>
      </w:pPr>
    </w:p>
    <w:p w14:paraId="396375F7">
      <w:pPr>
        <w:keepNext w:val="0"/>
        <w:keepLines w:val="0"/>
        <w:pageBreakBefore w:val="0"/>
        <w:widowControl w:val="0"/>
        <w:kinsoku/>
        <w:wordWrap/>
        <w:overflowPunct/>
        <w:topLinePunct w:val="0"/>
        <w:autoSpaceDE w:val="0"/>
        <w:autoSpaceDN w:val="0"/>
        <w:bidi w:val="0"/>
        <w:adjustRightInd w:val="0"/>
        <w:snapToGrid/>
        <w:spacing w:line="360" w:lineRule="auto"/>
        <w:ind w:firstLine="4800" w:firstLineChars="2000"/>
        <w:textAlignment w:val="auto"/>
        <w:rPr>
          <w:rFonts w:ascii="仿宋" w:hAnsi="仿宋" w:eastAsia="仿宋" w:cs="仿宋"/>
          <w:color w:val="auto"/>
          <w:sz w:val="24"/>
          <w:szCs w:val="24"/>
        </w:rPr>
      </w:pPr>
      <w:r>
        <w:rPr>
          <w:rFonts w:hint="eastAsia" w:ascii="仿宋" w:hAnsi="仿宋" w:eastAsia="仿宋" w:cs="仿宋"/>
          <w:color w:val="auto"/>
          <w:sz w:val="24"/>
          <w:szCs w:val="24"/>
        </w:rPr>
        <w:t>投标人全称（</w:t>
      </w:r>
      <w:r>
        <w:rPr>
          <w:rFonts w:hint="eastAsia" w:ascii="仿宋" w:hAnsi="仿宋" w:eastAsia="仿宋" w:cs="仿宋"/>
          <w:color w:val="auto"/>
          <w:sz w:val="24"/>
          <w:szCs w:val="24"/>
          <w:lang w:val="en-US" w:eastAsia="zh-CN"/>
        </w:rPr>
        <w:t>盖</w:t>
      </w:r>
      <w:r>
        <w:rPr>
          <w:rFonts w:hint="eastAsia" w:ascii="仿宋" w:hAnsi="仿宋" w:eastAsia="仿宋" w:cs="仿宋"/>
          <w:color w:val="auto"/>
          <w:sz w:val="24"/>
          <w:szCs w:val="24"/>
        </w:rPr>
        <w:t>章）：_____________</w:t>
      </w:r>
    </w:p>
    <w:p w14:paraId="1489E5FB">
      <w:pPr>
        <w:keepNext w:val="0"/>
        <w:keepLines w:val="0"/>
        <w:pageBreakBefore w:val="0"/>
        <w:widowControl w:val="0"/>
        <w:kinsoku/>
        <w:wordWrap/>
        <w:overflowPunct/>
        <w:topLinePunct w:val="0"/>
        <w:autoSpaceDE w:val="0"/>
        <w:autoSpaceDN w:val="0"/>
        <w:bidi w:val="0"/>
        <w:adjustRightInd w:val="0"/>
        <w:snapToGrid/>
        <w:spacing w:line="360" w:lineRule="auto"/>
        <w:ind w:firstLine="4800" w:firstLineChars="2000"/>
        <w:jc w:val="both"/>
        <w:textAlignment w:val="auto"/>
        <w:rPr>
          <w:rFonts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color="A4A4A4"/>
        </w:rPr>
        <w:t>签字或盖章</w:t>
      </w:r>
    </w:p>
    <w:p w14:paraId="0A197873">
      <w:pPr>
        <w:keepNext w:val="0"/>
        <w:keepLines w:val="0"/>
        <w:pageBreakBefore w:val="0"/>
        <w:widowControl w:val="0"/>
        <w:kinsoku/>
        <w:wordWrap/>
        <w:overflowPunct/>
        <w:topLinePunct w:val="0"/>
        <w:autoSpaceDE w:val="0"/>
        <w:autoSpaceDN w:val="0"/>
        <w:bidi w:val="0"/>
        <w:adjustRightInd w:val="0"/>
        <w:snapToGrid/>
        <w:spacing w:line="360" w:lineRule="auto"/>
        <w:ind w:firstLine="3480" w:firstLineChars="145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日期：_____年_____月_____日</w:t>
      </w:r>
    </w:p>
    <w:p w14:paraId="5521CB49">
      <w:pPr>
        <w:spacing w:line="360" w:lineRule="auto"/>
        <w:rPr>
          <w:rFonts w:hint="eastAsia" w:ascii="仿宋" w:hAnsi="仿宋" w:eastAsia="仿宋" w:cs="仿宋"/>
          <w:i/>
          <w:iCs/>
          <w:color w:val="auto"/>
          <w:sz w:val="24"/>
          <w:szCs w:val="24"/>
          <w:u w:val="single"/>
        </w:rPr>
      </w:pPr>
    </w:p>
    <w:p w14:paraId="5B2202BB">
      <w:pPr>
        <w:spacing w:line="360" w:lineRule="auto"/>
        <w:rPr>
          <w:rFonts w:hint="eastAsia" w:ascii="仿宋" w:hAnsi="仿宋" w:eastAsia="仿宋" w:cs="仿宋"/>
          <w:i/>
          <w:iCs/>
          <w:color w:val="auto"/>
          <w:sz w:val="24"/>
          <w:szCs w:val="24"/>
          <w:u w:val="single"/>
        </w:rPr>
      </w:pPr>
      <w:r>
        <w:rPr>
          <w:rFonts w:hint="eastAsia" w:ascii="仿宋" w:hAnsi="仿宋" w:eastAsia="仿宋" w:cs="仿宋"/>
          <w:i/>
          <w:iCs/>
          <w:color w:val="auto"/>
          <w:sz w:val="24"/>
          <w:szCs w:val="24"/>
          <w:u w:val="single"/>
        </w:rPr>
        <w:t>说明：</w:t>
      </w:r>
    </w:p>
    <w:p w14:paraId="11BB07E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i/>
          <w:iCs/>
          <w:color w:val="auto"/>
          <w:sz w:val="24"/>
          <w:szCs w:val="24"/>
          <w:u w:val="single"/>
        </w:rPr>
      </w:pPr>
      <w:r>
        <w:rPr>
          <w:rFonts w:hint="eastAsia" w:ascii="仿宋" w:hAnsi="仿宋" w:eastAsia="仿宋" w:cs="仿宋"/>
          <w:i/>
          <w:iCs/>
          <w:color w:val="auto"/>
          <w:sz w:val="24"/>
          <w:szCs w:val="24"/>
          <w:u w:val="single"/>
        </w:rPr>
        <w:t>1、投标人代表为法定代表人（或单位负责人）的，只需提供法定代表人（或单位负责人）身份证（正反面）复印件（加盖单位公章）。</w:t>
      </w:r>
    </w:p>
    <w:p w14:paraId="0DBA9C8E">
      <w:pPr>
        <w:rPr>
          <w:rFonts w:hint="eastAsia" w:ascii="仿宋" w:hAnsi="仿宋" w:eastAsia="仿宋" w:cs="仿宋"/>
          <w:i/>
          <w:iCs/>
          <w:color w:val="auto"/>
          <w:sz w:val="24"/>
          <w:szCs w:val="24"/>
          <w:u w:val="single"/>
        </w:rPr>
        <w:sectPr>
          <w:pgSz w:w="11905" w:h="16838"/>
          <w:pgMar w:top="1440" w:right="1083" w:bottom="1440" w:left="1083" w:header="850" w:footer="964" w:gutter="0"/>
          <w:pgNumType w:fmt="decimal"/>
          <w:cols w:space="720" w:num="1"/>
          <w:titlePg/>
          <w:rtlGutter w:val="0"/>
          <w:docGrid w:type="lines" w:linePitch="317" w:charSpace="0"/>
        </w:sectPr>
      </w:pPr>
      <w:r>
        <w:rPr>
          <w:rFonts w:hint="eastAsia" w:ascii="仿宋" w:hAnsi="仿宋" w:eastAsia="仿宋" w:cs="仿宋"/>
          <w:i/>
          <w:iCs/>
          <w:color w:val="auto"/>
          <w:sz w:val="24"/>
          <w:szCs w:val="24"/>
          <w:u w:val="single"/>
        </w:rPr>
        <w:t>2、投标人代表不是法定代表人（或单位负责人）的，必须提供《授权委托书》。</w:t>
      </w:r>
    </w:p>
    <w:p w14:paraId="5CA8A590">
      <w:pPr>
        <w:widowControl/>
        <w:numPr>
          <w:ilvl w:val="0"/>
          <w:numId w:val="12"/>
        </w:numPr>
        <w:tabs>
          <w:tab w:val="left" w:pos="450"/>
          <w:tab w:val="left" w:pos="2520"/>
          <w:tab w:val="left" w:pos="8280"/>
        </w:tabs>
        <w:spacing w:line="360" w:lineRule="auto"/>
        <w:ind w:left="0" w:leftChars="0" w:firstLine="42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开标一览表（格式）</w:t>
      </w:r>
    </w:p>
    <w:p w14:paraId="19D09B1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仿宋" w:hAnsi="仿宋" w:eastAsia="仿宋" w:cs="仿宋"/>
          <w:b w:val="0"/>
          <w:bCs w:val="0"/>
          <w:color w:val="auto"/>
          <w:sz w:val="24"/>
          <w:szCs w:val="20"/>
          <w:lang w:val="en-US" w:eastAsia="zh-CN"/>
        </w:rPr>
      </w:pPr>
      <w:r>
        <w:rPr>
          <w:rFonts w:hint="eastAsia" w:ascii="仿宋" w:hAnsi="仿宋" w:eastAsia="仿宋" w:cs="仿宋"/>
          <w:b/>
          <w:bCs/>
          <w:color w:val="auto"/>
          <w:sz w:val="24"/>
          <w:szCs w:val="20"/>
        </w:rPr>
        <w:t>项目名称：</w:t>
      </w:r>
      <w:r>
        <w:rPr>
          <w:rFonts w:hint="eastAsia" w:ascii="仿宋" w:hAnsi="仿宋" w:eastAsia="仿宋" w:cs="仿宋"/>
          <w:b/>
          <w:bCs/>
          <w:color w:val="auto"/>
          <w:sz w:val="24"/>
          <w:szCs w:val="20"/>
          <w:lang w:eastAsia="zh-CN"/>
        </w:rPr>
        <w:t>诸暨市店口镇朱家站村2025年卫生保洁、垃圾分类和清运养护等服务采购项目</w:t>
      </w:r>
      <w:r>
        <w:rPr>
          <w:rFonts w:hint="eastAsia" w:ascii="仿宋" w:hAnsi="仿宋" w:eastAsia="仿宋" w:cs="仿宋"/>
          <w:b/>
          <w:bCs/>
          <w:color w:val="auto"/>
          <w:sz w:val="24"/>
          <w:szCs w:val="20"/>
          <w:lang w:val="en-US" w:eastAsia="zh-CN"/>
        </w:rPr>
        <w:t xml:space="preserve"> </w:t>
      </w:r>
    </w:p>
    <w:p w14:paraId="1D40DF0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仿宋" w:hAnsi="仿宋" w:eastAsia="仿宋" w:cs="仿宋"/>
          <w:b/>
          <w:bCs/>
          <w:color w:val="auto"/>
          <w:sz w:val="24"/>
          <w:szCs w:val="20"/>
          <w:lang w:val="en-US" w:eastAsia="zh-CN"/>
        </w:rPr>
      </w:pPr>
      <w:r>
        <w:rPr>
          <w:rFonts w:hint="eastAsia" w:ascii="仿宋" w:hAnsi="仿宋" w:eastAsia="仿宋" w:cs="仿宋"/>
          <w:b/>
          <w:bCs/>
          <w:color w:val="auto"/>
          <w:sz w:val="24"/>
          <w:szCs w:val="20"/>
        </w:rPr>
        <w:t>项目编号：</w:t>
      </w:r>
      <w:r>
        <w:rPr>
          <w:rFonts w:hint="eastAsia" w:ascii="仿宋" w:hAnsi="仿宋" w:eastAsia="仿宋" w:cs="仿宋"/>
          <w:b/>
          <w:bCs/>
          <w:color w:val="auto"/>
          <w:sz w:val="24"/>
          <w:szCs w:val="20"/>
          <w:lang w:eastAsia="zh-CN"/>
        </w:rPr>
        <w:t>诸宸佳2025-</w:t>
      </w:r>
      <w:r>
        <w:rPr>
          <w:rFonts w:hint="eastAsia" w:ascii="仿宋" w:hAnsi="仿宋" w:eastAsia="仿宋" w:cs="仿宋"/>
          <w:b/>
          <w:bCs/>
          <w:color w:val="auto"/>
          <w:sz w:val="24"/>
          <w:szCs w:val="20"/>
          <w:lang w:val="en-US" w:eastAsia="zh-CN"/>
        </w:rPr>
        <w:t>06</w:t>
      </w:r>
      <w:r>
        <w:rPr>
          <w:rFonts w:hint="eastAsia" w:ascii="仿宋" w:hAnsi="仿宋" w:eastAsia="仿宋" w:cs="仿宋"/>
          <w:b/>
          <w:bCs/>
          <w:color w:val="auto"/>
          <w:sz w:val="24"/>
          <w:szCs w:val="20"/>
          <w:lang w:eastAsia="zh-CN"/>
        </w:rPr>
        <w:t>-</w:t>
      </w:r>
      <w:r>
        <w:rPr>
          <w:rFonts w:hint="eastAsia" w:ascii="仿宋" w:hAnsi="仿宋" w:eastAsia="仿宋" w:cs="仿宋"/>
          <w:b/>
          <w:bCs/>
          <w:color w:val="auto"/>
          <w:sz w:val="24"/>
          <w:szCs w:val="20"/>
          <w:lang w:val="en-US" w:eastAsia="zh-CN"/>
        </w:rPr>
        <w:t>06</w:t>
      </w:r>
    </w:p>
    <w:tbl>
      <w:tblPr>
        <w:tblStyle w:val="49"/>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3244"/>
        <w:gridCol w:w="1725"/>
        <w:gridCol w:w="2895"/>
      </w:tblGrid>
      <w:tr w14:paraId="0BCE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910" w:type="dxa"/>
            <w:vMerge w:val="restart"/>
            <w:noWrap w:val="0"/>
            <w:vAlign w:val="center"/>
          </w:tcPr>
          <w:p w14:paraId="0E5D545F">
            <w:pPr>
              <w:kinsoku/>
              <w:wordWrap/>
              <w:overflowPunct/>
              <w:topLinePunct w:val="0"/>
              <w:bidi w:val="0"/>
              <w:spacing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标项</w:t>
            </w:r>
          </w:p>
        </w:tc>
        <w:tc>
          <w:tcPr>
            <w:tcW w:w="3244" w:type="dxa"/>
            <w:vMerge w:val="restart"/>
            <w:noWrap w:val="0"/>
            <w:vAlign w:val="center"/>
          </w:tcPr>
          <w:p w14:paraId="1B7AF36C">
            <w:pPr>
              <w:kinsoku/>
              <w:wordWrap/>
              <w:overflowPunct/>
              <w:topLinePunct w:val="0"/>
              <w:bidi w:val="0"/>
              <w:spacing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标项内容</w:t>
            </w:r>
          </w:p>
        </w:tc>
        <w:tc>
          <w:tcPr>
            <w:tcW w:w="4620" w:type="dxa"/>
            <w:gridSpan w:val="2"/>
            <w:noWrap w:val="0"/>
            <w:vAlign w:val="center"/>
          </w:tcPr>
          <w:p w14:paraId="033667EF">
            <w:pPr>
              <w:kinsoku/>
              <w:wordWrap/>
              <w:overflowPunct/>
              <w:topLinePunct w:val="0"/>
              <w:bidi w:val="0"/>
              <w:spacing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投标</w:t>
            </w:r>
            <w:r>
              <w:rPr>
                <w:rFonts w:hint="eastAsia" w:ascii="仿宋" w:hAnsi="仿宋" w:eastAsia="仿宋" w:cs="仿宋"/>
                <w:b/>
                <w:color w:val="auto"/>
                <w:sz w:val="24"/>
                <w:szCs w:val="24"/>
                <w:highlight w:val="none"/>
                <w:lang w:val="en-US" w:eastAsia="zh-CN"/>
              </w:rPr>
              <w:t>报价（总价，元）</w:t>
            </w:r>
          </w:p>
        </w:tc>
      </w:tr>
      <w:tr w14:paraId="4B44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910" w:type="dxa"/>
            <w:vMerge w:val="continue"/>
            <w:noWrap w:val="0"/>
            <w:vAlign w:val="center"/>
          </w:tcPr>
          <w:p w14:paraId="7DF363D9">
            <w:pPr>
              <w:kinsoku/>
              <w:wordWrap/>
              <w:overflowPunct/>
              <w:topLinePunct w:val="0"/>
              <w:bidi w:val="0"/>
              <w:spacing w:line="400" w:lineRule="exact"/>
              <w:jc w:val="center"/>
              <w:textAlignment w:val="auto"/>
              <w:rPr>
                <w:rFonts w:hint="eastAsia" w:ascii="仿宋" w:hAnsi="仿宋" w:eastAsia="仿宋" w:cs="仿宋"/>
                <w:b/>
                <w:color w:val="auto"/>
                <w:sz w:val="24"/>
                <w:szCs w:val="24"/>
                <w:highlight w:val="none"/>
              </w:rPr>
            </w:pPr>
          </w:p>
        </w:tc>
        <w:tc>
          <w:tcPr>
            <w:tcW w:w="3244" w:type="dxa"/>
            <w:vMerge w:val="continue"/>
            <w:noWrap w:val="0"/>
            <w:vAlign w:val="center"/>
          </w:tcPr>
          <w:p w14:paraId="1E6D9F92">
            <w:pPr>
              <w:kinsoku/>
              <w:wordWrap/>
              <w:overflowPunct/>
              <w:topLinePunct w:val="0"/>
              <w:bidi w:val="0"/>
              <w:spacing w:line="400" w:lineRule="exact"/>
              <w:jc w:val="center"/>
              <w:textAlignment w:val="auto"/>
              <w:rPr>
                <w:rFonts w:hint="eastAsia" w:ascii="仿宋" w:hAnsi="仿宋" w:eastAsia="仿宋" w:cs="仿宋"/>
                <w:b/>
                <w:color w:val="auto"/>
                <w:sz w:val="24"/>
                <w:szCs w:val="24"/>
                <w:highlight w:val="none"/>
              </w:rPr>
            </w:pPr>
          </w:p>
        </w:tc>
        <w:tc>
          <w:tcPr>
            <w:tcW w:w="1725" w:type="dxa"/>
            <w:noWrap w:val="0"/>
            <w:vAlign w:val="center"/>
          </w:tcPr>
          <w:p w14:paraId="2D45BE76">
            <w:pPr>
              <w:kinsoku/>
              <w:wordWrap/>
              <w:overflowPunct/>
              <w:topLinePunct w:val="0"/>
              <w:bidi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c>
          <w:tcPr>
            <w:tcW w:w="2895" w:type="dxa"/>
            <w:noWrap w:val="0"/>
            <w:vAlign w:val="center"/>
          </w:tcPr>
          <w:p w14:paraId="307074D7">
            <w:pPr>
              <w:kinsoku/>
              <w:wordWrap/>
              <w:overflowPunct/>
              <w:topLinePunct w:val="0"/>
              <w:bidi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1724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910" w:type="dxa"/>
            <w:noWrap w:val="0"/>
            <w:vAlign w:val="center"/>
          </w:tcPr>
          <w:p w14:paraId="0EF5134C">
            <w:pPr>
              <w:kinsoku/>
              <w:wordWrap/>
              <w:overflowPunct/>
              <w:topLinePunct w:val="0"/>
              <w:bidi w:val="0"/>
              <w:spacing w:line="400" w:lineRule="exact"/>
              <w:jc w:val="center"/>
              <w:textAlignment w:val="auto"/>
              <w:rPr>
                <w:rFonts w:hint="default" w:ascii="仿宋" w:hAnsi="仿宋" w:eastAsia="仿宋" w:cs="仿宋"/>
                <w:bCs/>
                <w:color w:val="auto"/>
                <w:sz w:val="24"/>
                <w:szCs w:val="24"/>
                <w:highlight w:val="none"/>
                <w:lang w:val="en-US" w:eastAsia="zh-CN"/>
              </w:rPr>
            </w:pPr>
          </w:p>
        </w:tc>
        <w:tc>
          <w:tcPr>
            <w:tcW w:w="3244" w:type="dxa"/>
            <w:noWrap w:val="0"/>
            <w:vAlign w:val="center"/>
          </w:tcPr>
          <w:p w14:paraId="61D74A85">
            <w:pPr>
              <w:kinsoku/>
              <w:wordWrap/>
              <w:overflowPunct/>
              <w:topLinePunct w:val="0"/>
              <w:bidi w:val="0"/>
              <w:spacing w:line="400" w:lineRule="exact"/>
              <w:jc w:val="center"/>
              <w:textAlignment w:val="auto"/>
              <w:rPr>
                <w:rFonts w:hint="eastAsia" w:ascii="仿宋" w:hAnsi="仿宋" w:eastAsia="仿宋" w:cs="仿宋"/>
                <w:bCs/>
                <w:color w:val="auto"/>
                <w:sz w:val="24"/>
                <w:szCs w:val="24"/>
                <w:highlight w:val="none"/>
              </w:rPr>
            </w:pPr>
          </w:p>
        </w:tc>
        <w:tc>
          <w:tcPr>
            <w:tcW w:w="1725" w:type="dxa"/>
            <w:noWrap w:val="0"/>
            <w:vAlign w:val="center"/>
          </w:tcPr>
          <w:p w14:paraId="18EBCBA3">
            <w:pPr>
              <w:kinsoku/>
              <w:wordWrap/>
              <w:overflowPunct/>
              <w:topLinePunct w:val="0"/>
              <w:bidi w:val="0"/>
              <w:spacing w:line="400" w:lineRule="exact"/>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w:t>
            </w:r>
          </w:p>
        </w:tc>
        <w:tc>
          <w:tcPr>
            <w:tcW w:w="2895" w:type="dxa"/>
            <w:noWrap w:val="0"/>
            <w:vAlign w:val="center"/>
          </w:tcPr>
          <w:p w14:paraId="66A6E5FE">
            <w:pPr>
              <w:kinsoku/>
              <w:wordWrap/>
              <w:overflowPunct/>
              <w:topLinePunct w:val="0"/>
              <w:bidi w:val="0"/>
              <w:spacing w:line="400" w:lineRule="exact"/>
              <w:ind w:firstLine="480" w:firstLineChars="200"/>
              <w:textAlignment w:val="auto"/>
              <w:rPr>
                <w:rFonts w:hint="eastAsia" w:ascii="仿宋" w:hAnsi="仿宋" w:eastAsia="仿宋" w:cs="仿宋"/>
                <w:b w:val="0"/>
                <w:bCs/>
                <w:color w:val="auto"/>
                <w:sz w:val="24"/>
                <w:szCs w:val="24"/>
                <w:highlight w:val="none"/>
              </w:rPr>
            </w:pPr>
          </w:p>
        </w:tc>
      </w:tr>
    </w:tbl>
    <w:p w14:paraId="5E0471F9">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说明：</w:t>
      </w:r>
    </w:p>
    <w:p w14:paraId="18D651AA">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sz w:val="24"/>
          <w:szCs w:val="24"/>
          <w:lang w:val="zh-CN"/>
        </w:rPr>
      </w:pPr>
      <w:r>
        <w:rPr>
          <w:rFonts w:hint="eastAsia" w:ascii="仿宋" w:hAnsi="仿宋" w:eastAsia="仿宋" w:cs="仿宋"/>
          <w:b/>
          <w:sz w:val="24"/>
          <w:szCs w:val="24"/>
          <w:lang w:val="en-US" w:eastAsia="zh-CN"/>
        </w:rPr>
        <w:t>1、</w:t>
      </w:r>
      <w:r>
        <w:rPr>
          <w:rFonts w:hint="eastAsia" w:ascii="仿宋" w:hAnsi="仿宋" w:eastAsia="仿宋" w:cs="仿宋"/>
          <w:b/>
          <w:sz w:val="24"/>
          <w:lang w:val="zh-CN"/>
        </w:rPr>
        <w:t>投标人需按本表格式填写，不得自行更</w:t>
      </w:r>
      <w:r>
        <w:rPr>
          <w:rFonts w:hint="eastAsia" w:ascii="仿宋" w:hAnsi="仿宋" w:eastAsia="仿宋" w:cs="仿宋"/>
          <w:b/>
          <w:sz w:val="24"/>
        </w:rPr>
        <w:t>改。</w:t>
      </w:r>
    </w:p>
    <w:p w14:paraId="4C2242AF">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color w:val="000000"/>
          <w:spacing w:val="-6"/>
          <w:sz w:val="24"/>
          <w:szCs w:val="24"/>
        </w:rPr>
        <w:t>投标报价包括履行本项目所有规定服务所产生的全部</w:t>
      </w:r>
      <w:r>
        <w:rPr>
          <w:rFonts w:hint="eastAsia" w:ascii="仿宋" w:hAnsi="仿宋" w:eastAsia="仿宋" w:cs="仿宋"/>
          <w:b/>
          <w:sz w:val="24"/>
          <w:szCs w:val="24"/>
        </w:rPr>
        <w:t>税金、利润和费用</w:t>
      </w:r>
      <w:r>
        <w:rPr>
          <w:rFonts w:hint="eastAsia" w:ascii="仿宋" w:hAnsi="仿宋" w:eastAsia="仿宋" w:cs="仿宋"/>
          <w:b/>
          <w:color w:val="000000"/>
          <w:spacing w:val="-6"/>
          <w:sz w:val="24"/>
          <w:szCs w:val="24"/>
        </w:rPr>
        <w:t>，</w:t>
      </w:r>
      <w:r>
        <w:rPr>
          <w:rFonts w:hint="eastAsia" w:ascii="仿宋" w:hAnsi="仿宋" w:eastAsia="仿宋" w:cs="仿宋"/>
          <w:b/>
          <w:sz w:val="24"/>
          <w:szCs w:val="24"/>
        </w:rPr>
        <w:t>是履行合同的最终价格。投标人应充分考虑并将</w:t>
      </w:r>
      <w:r>
        <w:rPr>
          <w:rFonts w:hint="eastAsia" w:ascii="仿宋" w:hAnsi="仿宋" w:eastAsia="仿宋" w:cs="仿宋"/>
          <w:b/>
          <w:sz w:val="24"/>
          <w:lang w:val="zh-CN"/>
        </w:rPr>
        <w:t>有关本项目实施所涉及的一切费用均计入投标报价。</w:t>
      </w:r>
    </w:p>
    <w:p w14:paraId="1D0E9FD5">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sz w:val="28"/>
        </w:rPr>
      </w:pPr>
      <w:r>
        <w:rPr>
          <w:rFonts w:hint="eastAsia" w:ascii="仿宋" w:hAnsi="仿宋" w:eastAsia="仿宋" w:cs="仿宋"/>
          <w:b/>
          <w:sz w:val="24"/>
          <w:szCs w:val="24"/>
        </w:rPr>
        <w:t>3、</w:t>
      </w:r>
      <w:r>
        <w:rPr>
          <w:rFonts w:hint="eastAsia" w:ascii="仿宋" w:hAnsi="仿宋" w:eastAsia="仿宋" w:cs="仿宋"/>
          <w:b/>
          <w:sz w:val="24"/>
          <w:lang w:val="zh-CN"/>
        </w:rPr>
        <w:t>投标报价不得超过最高限价，否则按无效报价处理</w:t>
      </w:r>
      <w:r>
        <w:rPr>
          <w:rFonts w:hint="eastAsia" w:ascii="仿宋" w:hAnsi="仿宋" w:eastAsia="仿宋" w:cs="仿宋"/>
          <w:b/>
          <w:sz w:val="24"/>
          <w:szCs w:val="24"/>
        </w:rPr>
        <w:t>。</w:t>
      </w:r>
    </w:p>
    <w:p w14:paraId="7A10F33C">
      <w:pPr>
        <w:rPr>
          <w:rFonts w:hint="eastAsia" w:ascii="仿宋" w:hAnsi="仿宋" w:eastAsia="仿宋" w:cs="仿宋"/>
          <w:color w:val="auto"/>
          <w:sz w:val="28"/>
        </w:rPr>
      </w:pPr>
    </w:p>
    <w:p w14:paraId="7A91BF88">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投标人全称（盖章）：_________________________</w:t>
      </w:r>
    </w:p>
    <w:p w14:paraId="74DF1F97">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仿宋" w:hAnsi="仿宋" w:eastAsia="仿宋" w:cs="仿宋"/>
          <w:color w:val="auto"/>
          <w:sz w:val="24"/>
          <w:szCs w:val="24"/>
          <w:u w:val="single" w:color="A4A4A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color="A4A4A4"/>
        </w:rPr>
        <w:t xml:space="preserve">   </w:t>
      </w:r>
      <w:r>
        <w:rPr>
          <w:rFonts w:hint="eastAsia" w:ascii="仿宋" w:hAnsi="仿宋" w:eastAsia="仿宋" w:cs="仿宋"/>
          <w:color w:val="auto"/>
          <w:sz w:val="24"/>
          <w:szCs w:val="24"/>
          <w:u w:val="single" w:color="A4A4A4"/>
          <w:lang w:val="en-US" w:eastAsia="zh-CN"/>
        </w:rPr>
        <w:t xml:space="preserve">     </w:t>
      </w:r>
      <w:r>
        <w:rPr>
          <w:rFonts w:hint="eastAsia" w:ascii="仿宋" w:hAnsi="仿宋" w:eastAsia="仿宋" w:cs="仿宋"/>
          <w:color w:val="auto"/>
          <w:sz w:val="24"/>
          <w:szCs w:val="24"/>
          <w:u w:val="single" w:color="A4A4A4"/>
        </w:rPr>
        <w:t xml:space="preserve">签字或盖章  </w:t>
      </w:r>
    </w:p>
    <w:p w14:paraId="572A441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olor w:val="auto"/>
          <w:sz w:val="24"/>
          <w:szCs w:val="24"/>
        </w:rPr>
      </w:pPr>
      <w:r>
        <w:rPr>
          <w:rFonts w:hint="eastAsia" w:ascii="仿宋" w:hAnsi="仿宋" w:eastAsia="仿宋" w:cs="仿宋"/>
          <w:color w:val="auto"/>
          <w:sz w:val="24"/>
          <w:szCs w:val="24"/>
        </w:rPr>
        <w:t>日期：_____年_____月_____日</w:t>
      </w:r>
    </w:p>
    <w:p w14:paraId="30096C5E">
      <w:pPr>
        <w:spacing w:line="440" w:lineRule="exact"/>
        <w:jc w:val="center"/>
        <w:rPr>
          <w:rFonts w:hint="eastAsia" w:ascii="仿宋" w:hAnsi="仿宋" w:eastAsia="仿宋" w:cs="仿宋"/>
          <w:b/>
          <w:bCs/>
          <w:color w:val="auto"/>
          <w:sz w:val="32"/>
          <w:szCs w:val="32"/>
          <w:lang w:val="en-US" w:eastAsia="zh-CN"/>
        </w:rPr>
        <w:sectPr>
          <w:pgSz w:w="11905" w:h="16838"/>
          <w:pgMar w:top="1440" w:right="1083" w:bottom="1440" w:left="1083" w:header="850" w:footer="964" w:gutter="0"/>
          <w:pgNumType w:fmt="decimal"/>
          <w:cols w:space="720" w:num="1"/>
          <w:titlePg/>
          <w:rtlGutter w:val="0"/>
          <w:docGrid w:type="lines" w:linePitch="317" w:charSpace="0"/>
        </w:sectPr>
      </w:pPr>
    </w:p>
    <w:p w14:paraId="132B60E1">
      <w:pPr>
        <w:widowControl/>
        <w:numPr>
          <w:ilvl w:val="0"/>
          <w:numId w:val="12"/>
        </w:numPr>
        <w:tabs>
          <w:tab w:val="left" w:pos="450"/>
          <w:tab w:val="left" w:pos="2520"/>
          <w:tab w:val="left" w:pos="8280"/>
        </w:tabs>
        <w:spacing w:line="360" w:lineRule="auto"/>
        <w:ind w:left="0" w:leftChars="0" w:firstLine="420" w:firstLineChars="0"/>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投标承诺书（格式）</w:t>
      </w:r>
    </w:p>
    <w:p w14:paraId="6675BE43">
      <w:pPr>
        <w:spacing w:line="340" w:lineRule="exact"/>
        <w:ind w:firstLine="420" w:firstLineChars="200"/>
        <w:rPr>
          <w:rFonts w:hint="eastAsia" w:ascii="仿宋" w:hAnsi="仿宋" w:eastAsia="仿宋" w:cs="仿宋"/>
          <w:color w:val="auto"/>
        </w:rPr>
      </w:pPr>
    </w:p>
    <w:p w14:paraId="78308718">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我公司已详细阅读了</w:t>
      </w:r>
      <w:r>
        <w:rPr>
          <w:rFonts w:hint="eastAsia" w:ascii="仿宋" w:hAnsi="仿宋" w:eastAsia="仿宋" w:cs="仿宋"/>
          <w:color w:val="auto"/>
          <w:u w:val="single"/>
        </w:rPr>
        <w:t xml:space="preserve">                     </w:t>
      </w:r>
      <w:r>
        <w:rPr>
          <w:rFonts w:hint="eastAsia" w:ascii="仿宋" w:hAnsi="仿宋" w:eastAsia="仿宋" w:cs="仿宋"/>
          <w:color w:val="auto"/>
        </w:rPr>
        <w:t>项目（项目编号：</w:t>
      </w:r>
      <w:r>
        <w:rPr>
          <w:rFonts w:hint="eastAsia" w:ascii="仿宋" w:hAnsi="仿宋" w:eastAsia="仿宋" w:cs="仿宋"/>
          <w:color w:val="auto"/>
          <w:u w:val="none"/>
          <w:lang w:val="en-US" w:eastAsia="zh-CN"/>
        </w:rPr>
        <w:t>诸宸佳</w:t>
      </w:r>
      <w:r>
        <w:rPr>
          <w:rFonts w:hint="eastAsia" w:ascii="仿宋" w:hAnsi="仿宋" w:eastAsia="仿宋" w:cs="仿宋"/>
          <w:color w:val="auto"/>
          <w:u w:val="single"/>
          <w:lang w:val="en-US" w:eastAsia="zh-CN"/>
        </w:rPr>
        <w:t>2025-**-**</w:t>
      </w:r>
      <w:r>
        <w:rPr>
          <w:rFonts w:hint="eastAsia" w:ascii="仿宋" w:hAnsi="仿宋" w:eastAsia="仿宋" w:cs="仿宋"/>
          <w:color w:val="auto"/>
        </w:rPr>
        <w:t>）招标文件，现参加该项目投标，并就有关事项作出如下承诺：</w:t>
      </w:r>
    </w:p>
    <w:p w14:paraId="7A61DDB4">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一、我公司在该项目招投标及合同履约过程中，不会出现以下行为，否则我公司愿意接受该行为被记录为不良行为，并在不良行为记录时限内放弃在</w:t>
      </w:r>
      <w:r>
        <w:rPr>
          <w:rFonts w:hint="eastAsia" w:ascii="仿宋" w:hAnsi="仿宋" w:eastAsia="仿宋" w:cs="仿宋"/>
          <w:color w:val="auto"/>
          <w:highlight w:val="none"/>
          <w:lang w:val="en-US" w:eastAsia="zh-CN"/>
        </w:rPr>
        <w:t>采购单位投标</w:t>
      </w:r>
      <w:r>
        <w:rPr>
          <w:rFonts w:hint="eastAsia" w:ascii="仿宋" w:hAnsi="仿宋" w:eastAsia="仿宋" w:cs="仿宋"/>
          <w:color w:val="auto"/>
        </w:rPr>
        <w:t>的资格。</w:t>
      </w:r>
    </w:p>
    <w:p w14:paraId="133D566B">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（1）已报名但无故放弃投标(开标前已有书面说明并证实的除外)一年内累计3次以上的；</w:t>
      </w:r>
    </w:p>
    <w:p w14:paraId="046C0D32">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（2）在招标采购过程中，与采购人进行协商谈判的；</w:t>
      </w:r>
    </w:p>
    <w:p w14:paraId="07C40748">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（3）投标有效期内撤回其投标文件的；</w:t>
      </w:r>
    </w:p>
    <w:p w14:paraId="245DE9B0">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（4）拒绝有关部门监督检查或提供虚假情况的；</w:t>
      </w:r>
    </w:p>
    <w:p w14:paraId="5B1B31FB">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（5）不积极配合采购单位做好标的验收工作的；</w:t>
      </w:r>
    </w:p>
    <w:p w14:paraId="028291A4">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（6）在有关部门的监督检查或考核中被通报批评或处以警告及以上处罚的；</w:t>
      </w:r>
    </w:p>
    <w:p w14:paraId="3960311B">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（7）不遵守投标会场纪律，无理取闹，扰乱交易秩序的；</w:t>
      </w:r>
    </w:p>
    <w:p w14:paraId="7A3F64E4">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（8）中标后无正当理由放弃中标，或不与采购人签订政府采购合同，或在签订合同时提出附加条件或更改合同实质性内容，或拒不提交所要求的履约保证金的；</w:t>
      </w:r>
    </w:p>
    <w:p w14:paraId="77C3960E">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（9）虚假投诉、恶意投诉或未按层级和相关程序逐级质疑、投诉而影响采购工作正常进行或造成不良影响的；</w:t>
      </w:r>
    </w:p>
    <w:p w14:paraId="71DBC596">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（10）不按照与采购人订立的合同履行义务（包括提供标的、售后服务、技术支持等），严重违反合同规定和廉政合同要求的；</w:t>
      </w:r>
    </w:p>
    <w:p w14:paraId="4630351F">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（11）项目负责人不到位，或擅自变换项目负责人，或不认真履行职责造成采购人损失的；</w:t>
      </w:r>
    </w:p>
    <w:p w14:paraId="78431E90">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（12）发生经营状况重大变化以及重要担保、重大合同纠纷或诉讼、信用等级和资质变化等可能影响履约能力的重大事项，未及时向市公共资源交易中心提供书面报告，因而造成采购人损失的；</w:t>
      </w:r>
    </w:p>
    <w:p w14:paraId="7A10DA6F">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（13）与采购人、其他供应商或者采购代理机构相互串通的；</w:t>
      </w:r>
    </w:p>
    <w:p w14:paraId="5466CD61">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（14）采取不正当手段排挤其他供应商，进行不公平竞争的；</w:t>
      </w:r>
    </w:p>
    <w:p w14:paraId="01E7A4D8">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（15）中标后与采购人另行订立背离合同实质内容的协议的；</w:t>
      </w:r>
    </w:p>
    <w:p w14:paraId="6C907DFB">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（16）事先有承诺，而事后违反承诺内容的；</w:t>
      </w:r>
    </w:p>
    <w:p w14:paraId="4EA1536A">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（17）将中标项目转包或违反规定进行分包的；</w:t>
      </w:r>
    </w:p>
    <w:p w14:paraId="53158D5D">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（18）以他人名义投标或允许他人以自己名义投标，或者以其他方式弄虚作假的；</w:t>
      </w:r>
    </w:p>
    <w:p w14:paraId="5D2AD2F8">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（19）未按照采购合同约定及时提供全部货物的，或无故拖延工期的；</w:t>
      </w:r>
    </w:p>
    <w:p w14:paraId="31A39D1C">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（20）无故不提供中标要求的型号、配置等产品的，或有拆换、调换、截留产品零部件和备品备件的行为的；</w:t>
      </w:r>
    </w:p>
    <w:p w14:paraId="5F36F549">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（21）为获取自身利益，向采购人及其他有利害关系的单位或个人提供不正当利益的；</w:t>
      </w:r>
    </w:p>
    <w:p w14:paraId="189A5F8E">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（22）提供假冒伪劣产品或走私物品的；</w:t>
      </w:r>
    </w:p>
    <w:p w14:paraId="1F4C49B2">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（23）擅自变更、中止、终止或解除政府采购合同的；</w:t>
      </w:r>
    </w:p>
    <w:p w14:paraId="57A37414">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（24）向有关人员行贿或者提供不正当利益谋取中标的；</w:t>
      </w:r>
    </w:p>
    <w:p w14:paraId="7597E22E">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（25）在政府采购活动期间，对管理机构、采购人、其他投标人、评标专家、中介机构等政府采购相关机构和人员，采取诋毁、诽谤、胁迫、暴力等不正当手段的；</w:t>
      </w:r>
    </w:p>
    <w:p w14:paraId="551EAAC4">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（26）</w:t>
      </w:r>
      <w:r>
        <w:rPr>
          <w:rFonts w:hint="eastAsia" w:ascii="仿宋" w:hAnsi="仿宋" w:eastAsia="仿宋" w:cs="仿宋"/>
          <w:color w:val="auto"/>
          <w:highlight w:val="none"/>
          <w:lang w:val="en-US" w:eastAsia="zh-CN"/>
        </w:rPr>
        <w:t>采购单位</w:t>
      </w:r>
      <w:r>
        <w:rPr>
          <w:rFonts w:hint="eastAsia" w:ascii="仿宋" w:hAnsi="仿宋" w:eastAsia="仿宋" w:cs="仿宋"/>
          <w:color w:val="auto"/>
          <w:highlight w:val="none"/>
          <w:lang w:eastAsia="zh-CN"/>
        </w:rPr>
        <w:t>招投标监管领导小组办公室</w:t>
      </w:r>
      <w:r>
        <w:rPr>
          <w:rFonts w:hint="eastAsia" w:ascii="仿宋" w:hAnsi="仿宋" w:eastAsia="仿宋" w:cs="仿宋"/>
          <w:color w:val="auto"/>
        </w:rPr>
        <w:t>认定的其他违反政府采购管理的行为。</w:t>
      </w:r>
    </w:p>
    <w:p w14:paraId="678BCBD9">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出现（1）~（6）行为之一，记录时限为6个月；出现（7）~（12）行为之一，记录时限为1年；出现（13）~（17）行为之一，记录时限为2年；出现（18）~（21）行为之一，记录时限为3年；出现（22）~（25）行为之一，记录时限为5年；出现（26）行为，酌情处理。时限以被记录为不良行为之日起算，在记录时限内再次被计为不良行为的，记录时限应从上次记录时限截止日起算。</w:t>
      </w:r>
    </w:p>
    <w:p w14:paraId="67BBA989">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二、我公司及其他利害关系人如对该项目的中标公示有异议，将在招标文件规定的公示期限内提出符合以下条件的有效质疑，否则我公司愿意接受相关部门不予受理的决定。</w:t>
      </w:r>
    </w:p>
    <w:p w14:paraId="0734CE42">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1、质疑人须为投标人和其他利害关系人；</w:t>
      </w:r>
    </w:p>
    <w:p w14:paraId="79DFDF10">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2、投诉时，应当递交质疑书，质疑书应当包括下列内容：</w:t>
      </w:r>
    </w:p>
    <w:p w14:paraId="021A7387">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（1）质疑人的名称、地址及有效联系方式；</w:t>
      </w:r>
    </w:p>
    <w:p w14:paraId="686E08D0">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（2）被质疑人的名称、地址及联系方式；</w:t>
      </w:r>
    </w:p>
    <w:p w14:paraId="326B76D9">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（3）质疑事项的基本事实；</w:t>
      </w:r>
    </w:p>
    <w:p w14:paraId="5BC0928C">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（4）相关请求及主张；</w:t>
      </w:r>
    </w:p>
    <w:p w14:paraId="7EF60AD9">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（5）有效线索和相关证明材料；</w:t>
      </w:r>
    </w:p>
    <w:p w14:paraId="24D032BF">
      <w:pPr>
        <w:spacing w:line="340" w:lineRule="exact"/>
        <w:ind w:firstLine="420" w:firstLineChars="200"/>
        <w:rPr>
          <w:rFonts w:hint="eastAsia" w:ascii="仿宋" w:hAnsi="仿宋" w:eastAsia="仿宋" w:cs="仿宋"/>
          <w:color w:val="auto"/>
        </w:rPr>
      </w:pPr>
      <w:r>
        <w:rPr>
          <w:rFonts w:hint="eastAsia" w:ascii="仿宋" w:hAnsi="仿宋" w:eastAsia="仿宋" w:cs="仿宋"/>
          <w:color w:val="auto"/>
        </w:rPr>
        <w:t>（6）质疑人是法人的，质疑书必须由其法定代表人或者授权代表签字并加盖公章；其他组织或者个人质疑的，质疑书必须由其主要负责人或者质疑人本人签字，并附有效身份证明复印件。</w:t>
      </w:r>
    </w:p>
    <w:p w14:paraId="277484C2">
      <w:pPr>
        <w:spacing w:line="340" w:lineRule="exact"/>
        <w:ind w:firstLine="723" w:firstLineChars="400"/>
        <w:rPr>
          <w:rFonts w:hint="eastAsia" w:ascii="仿宋" w:hAnsi="仿宋" w:eastAsia="仿宋" w:cs="仿宋"/>
          <w:b/>
          <w:color w:val="auto"/>
          <w:sz w:val="18"/>
          <w:szCs w:val="18"/>
        </w:rPr>
      </w:pPr>
    </w:p>
    <w:p w14:paraId="2307C566">
      <w:pPr>
        <w:spacing w:line="340" w:lineRule="exact"/>
        <w:ind w:firstLine="840" w:firstLineChars="400"/>
        <w:rPr>
          <w:rFonts w:hint="eastAsia" w:ascii="仿宋" w:hAnsi="仿宋" w:eastAsia="仿宋" w:cs="仿宋"/>
          <w:color w:val="auto"/>
        </w:rPr>
      </w:pPr>
    </w:p>
    <w:p w14:paraId="0296B62F">
      <w:pPr>
        <w:spacing w:line="340" w:lineRule="exact"/>
        <w:ind w:firstLine="840" w:firstLineChars="400"/>
        <w:rPr>
          <w:rFonts w:hint="eastAsia" w:ascii="仿宋" w:hAnsi="仿宋" w:eastAsia="仿宋" w:cs="仿宋"/>
          <w:color w:val="auto"/>
        </w:rPr>
      </w:pPr>
    </w:p>
    <w:p w14:paraId="696AB588">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投标人全称（盖章）：__________________</w:t>
      </w:r>
    </w:p>
    <w:p w14:paraId="30920AAA">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仿宋" w:hAnsi="仿宋" w:eastAsia="仿宋" w:cs="仿宋"/>
          <w:color w:val="auto"/>
          <w:sz w:val="24"/>
          <w:szCs w:val="24"/>
          <w:u w:val="single" w:color="A4A4A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color="A4A4A4"/>
        </w:rPr>
        <w:t xml:space="preserve">  签字或盖章   </w:t>
      </w:r>
    </w:p>
    <w:p w14:paraId="2C5E3B8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olor w:val="auto"/>
          <w:sz w:val="24"/>
          <w:szCs w:val="24"/>
        </w:rPr>
      </w:pPr>
      <w:r>
        <w:rPr>
          <w:rFonts w:hint="eastAsia" w:ascii="仿宋" w:hAnsi="仿宋" w:eastAsia="仿宋" w:cs="仿宋"/>
          <w:color w:val="auto"/>
          <w:sz w:val="24"/>
          <w:szCs w:val="24"/>
        </w:rPr>
        <w:t>日期：_____年_____月_____日</w:t>
      </w:r>
    </w:p>
    <w:p w14:paraId="2434CE9E">
      <w:pPr>
        <w:jc w:val="center"/>
        <w:rPr>
          <w:rFonts w:hint="eastAsia" w:ascii="仿宋" w:hAnsi="仿宋" w:eastAsia="仿宋" w:cs="仿宋"/>
          <w:b/>
          <w:bCs/>
          <w:color w:val="auto"/>
          <w:sz w:val="32"/>
          <w:lang w:val="en-US" w:eastAsia="zh-CN"/>
        </w:rPr>
        <w:sectPr>
          <w:pgSz w:w="11905" w:h="16838"/>
          <w:pgMar w:top="1440" w:right="1083" w:bottom="1440" w:left="1083" w:header="850" w:footer="964" w:gutter="0"/>
          <w:pgNumType w:fmt="decimal"/>
          <w:cols w:space="720" w:num="1"/>
          <w:titlePg/>
          <w:rtlGutter w:val="0"/>
          <w:docGrid w:type="lines" w:linePitch="317" w:charSpace="0"/>
        </w:sectPr>
      </w:pPr>
    </w:p>
    <w:p w14:paraId="4537050D">
      <w:pPr>
        <w:widowControl/>
        <w:numPr>
          <w:ilvl w:val="0"/>
          <w:numId w:val="12"/>
        </w:numPr>
        <w:tabs>
          <w:tab w:val="left" w:pos="450"/>
          <w:tab w:val="left" w:pos="2520"/>
          <w:tab w:val="left" w:pos="8280"/>
        </w:tabs>
        <w:spacing w:line="360" w:lineRule="auto"/>
        <w:ind w:left="0" w:leftChars="0" w:firstLine="420" w:firstLineChars="0"/>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技 术 偏 离 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40"/>
        <w:gridCol w:w="2160"/>
        <w:gridCol w:w="2160"/>
      </w:tblGrid>
      <w:tr w14:paraId="4847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26802613">
            <w:pPr>
              <w:pStyle w:val="26"/>
              <w:spacing w:line="400" w:lineRule="atLeast"/>
              <w:jc w:val="center"/>
              <w:rPr>
                <w:rFonts w:hint="eastAsia" w:ascii="仿宋" w:hAnsi="仿宋" w:eastAsia="仿宋" w:cs="仿宋"/>
                <w:color w:val="auto"/>
                <w:szCs w:val="24"/>
              </w:rPr>
            </w:pPr>
            <w:r>
              <w:rPr>
                <w:rFonts w:hint="eastAsia" w:ascii="仿宋" w:hAnsi="仿宋" w:eastAsia="仿宋" w:cs="仿宋"/>
                <w:color w:val="auto"/>
                <w:szCs w:val="24"/>
              </w:rPr>
              <w:t>内容</w:t>
            </w:r>
          </w:p>
        </w:tc>
        <w:tc>
          <w:tcPr>
            <w:tcW w:w="2340" w:type="dxa"/>
            <w:noWrap w:val="0"/>
            <w:vAlign w:val="center"/>
          </w:tcPr>
          <w:p w14:paraId="7ECC23E9">
            <w:pPr>
              <w:pStyle w:val="26"/>
              <w:spacing w:line="400" w:lineRule="atLeast"/>
              <w:jc w:val="center"/>
              <w:rPr>
                <w:rFonts w:hint="eastAsia" w:ascii="仿宋" w:hAnsi="仿宋" w:eastAsia="仿宋" w:cs="仿宋"/>
                <w:color w:val="auto"/>
                <w:szCs w:val="24"/>
              </w:rPr>
            </w:pPr>
            <w:r>
              <w:rPr>
                <w:rFonts w:hint="eastAsia" w:ascii="仿宋" w:hAnsi="仿宋" w:eastAsia="仿宋" w:cs="仿宋"/>
                <w:color w:val="auto"/>
                <w:szCs w:val="24"/>
              </w:rPr>
              <w:t>招标文件</w:t>
            </w:r>
          </w:p>
          <w:p w14:paraId="702D8436">
            <w:pPr>
              <w:pStyle w:val="26"/>
              <w:spacing w:line="400" w:lineRule="atLeast"/>
              <w:jc w:val="center"/>
              <w:rPr>
                <w:rFonts w:hint="eastAsia" w:ascii="仿宋" w:hAnsi="仿宋" w:eastAsia="仿宋" w:cs="仿宋"/>
                <w:color w:val="auto"/>
                <w:szCs w:val="24"/>
              </w:rPr>
            </w:pPr>
            <w:r>
              <w:rPr>
                <w:rFonts w:hint="eastAsia" w:ascii="仿宋" w:hAnsi="仿宋" w:eastAsia="仿宋" w:cs="仿宋"/>
                <w:color w:val="auto"/>
                <w:szCs w:val="24"/>
              </w:rPr>
              <w:t>规范要求</w:t>
            </w:r>
          </w:p>
        </w:tc>
        <w:tc>
          <w:tcPr>
            <w:tcW w:w="2160" w:type="dxa"/>
            <w:noWrap w:val="0"/>
            <w:vAlign w:val="center"/>
          </w:tcPr>
          <w:p w14:paraId="76B6CD3E">
            <w:pPr>
              <w:pStyle w:val="26"/>
              <w:spacing w:line="400" w:lineRule="atLeast"/>
              <w:jc w:val="center"/>
              <w:rPr>
                <w:rFonts w:hint="eastAsia" w:ascii="仿宋" w:hAnsi="仿宋" w:eastAsia="仿宋" w:cs="仿宋"/>
                <w:color w:val="auto"/>
                <w:szCs w:val="24"/>
              </w:rPr>
            </w:pPr>
            <w:r>
              <w:rPr>
                <w:rFonts w:hint="eastAsia" w:ascii="仿宋" w:hAnsi="仿宋" w:eastAsia="仿宋" w:cs="仿宋"/>
                <w:color w:val="auto"/>
                <w:szCs w:val="24"/>
              </w:rPr>
              <w:t>投标文件</w:t>
            </w:r>
          </w:p>
          <w:p w14:paraId="524CBFEB">
            <w:pPr>
              <w:pStyle w:val="26"/>
              <w:spacing w:line="400" w:lineRule="atLeast"/>
              <w:jc w:val="center"/>
              <w:rPr>
                <w:rFonts w:hint="eastAsia" w:ascii="仿宋" w:hAnsi="仿宋" w:eastAsia="仿宋" w:cs="仿宋"/>
                <w:color w:val="auto"/>
                <w:szCs w:val="24"/>
              </w:rPr>
            </w:pPr>
            <w:r>
              <w:rPr>
                <w:rFonts w:hint="eastAsia" w:ascii="仿宋" w:hAnsi="仿宋" w:eastAsia="仿宋" w:cs="仿宋"/>
                <w:color w:val="auto"/>
                <w:szCs w:val="24"/>
              </w:rPr>
              <w:t>对应规范</w:t>
            </w:r>
          </w:p>
        </w:tc>
        <w:tc>
          <w:tcPr>
            <w:tcW w:w="2160" w:type="dxa"/>
            <w:noWrap w:val="0"/>
            <w:vAlign w:val="center"/>
          </w:tcPr>
          <w:p w14:paraId="1EEDE589">
            <w:pPr>
              <w:pStyle w:val="26"/>
              <w:spacing w:line="400" w:lineRule="atLeast"/>
              <w:jc w:val="center"/>
              <w:rPr>
                <w:rFonts w:hint="eastAsia" w:ascii="仿宋" w:hAnsi="仿宋" w:eastAsia="仿宋" w:cs="仿宋"/>
                <w:color w:val="auto"/>
                <w:szCs w:val="24"/>
              </w:rPr>
            </w:pPr>
            <w:r>
              <w:rPr>
                <w:rFonts w:hint="eastAsia" w:ascii="仿宋" w:hAnsi="仿宋" w:eastAsia="仿宋" w:cs="仿宋"/>
                <w:color w:val="auto"/>
                <w:szCs w:val="24"/>
              </w:rPr>
              <w:t xml:space="preserve"> 偏离情况</w:t>
            </w:r>
          </w:p>
        </w:tc>
      </w:tr>
      <w:tr w14:paraId="361F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54923E90">
            <w:pPr>
              <w:pStyle w:val="26"/>
              <w:spacing w:line="400" w:lineRule="atLeast"/>
              <w:jc w:val="center"/>
              <w:rPr>
                <w:rFonts w:hint="eastAsia" w:ascii="仿宋" w:hAnsi="仿宋" w:eastAsia="仿宋" w:cs="仿宋"/>
                <w:color w:val="auto"/>
                <w:szCs w:val="24"/>
              </w:rPr>
            </w:pPr>
          </w:p>
        </w:tc>
        <w:tc>
          <w:tcPr>
            <w:tcW w:w="2340" w:type="dxa"/>
            <w:noWrap w:val="0"/>
            <w:vAlign w:val="center"/>
          </w:tcPr>
          <w:p w14:paraId="127B5D72">
            <w:pPr>
              <w:pStyle w:val="26"/>
              <w:spacing w:line="400" w:lineRule="atLeast"/>
              <w:jc w:val="center"/>
              <w:rPr>
                <w:rFonts w:hint="eastAsia" w:ascii="仿宋" w:hAnsi="仿宋" w:eastAsia="仿宋" w:cs="仿宋"/>
                <w:color w:val="auto"/>
                <w:szCs w:val="24"/>
              </w:rPr>
            </w:pPr>
          </w:p>
        </w:tc>
        <w:tc>
          <w:tcPr>
            <w:tcW w:w="2160" w:type="dxa"/>
            <w:noWrap w:val="0"/>
            <w:vAlign w:val="center"/>
          </w:tcPr>
          <w:p w14:paraId="1EBB34A2">
            <w:pPr>
              <w:pStyle w:val="26"/>
              <w:spacing w:line="400" w:lineRule="atLeast"/>
              <w:jc w:val="center"/>
              <w:rPr>
                <w:rFonts w:hint="eastAsia" w:ascii="仿宋" w:hAnsi="仿宋" w:eastAsia="仿宋" w:cs="仿宋"/>
                <w:color w:val="auto"/>
                <w:szCs w:val="24"/>
              </w:rPr>
            </w:pPr>
          </w:p>
        </w:tc>
        <w:tc>
          <w:tcPr>
            <w:tcW w:w="2160" w:type="dxa"/>
            <w:noWrap w:val="0"/>
            <w:vAlign w:val="center"/>
          </w:tcPr>
          <w:p w14:paraId="6508A83B">
            <w:pPr>
              <w:pStyle w:val="26"/>
              <w:spacing w:line="400" w:lineRule="atLeast"/>
              <w:jc w:val="center"/>
              <w:rPr>
                <w:rFonts w:hint="eastAsia" w:ascii="仿宋" w:hAnsi="仿宋" w:eastAsia="仿宋" w:cs="仿宋"/>
                <w:color w:val="auto"/>
                <w:szCs w:val="24"/>
              </w:rPr>
            </w:pPr>
          </w:p>
        </w:tc>
      </w:tr>
      <w:tr w14:paraId="297F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36D56AB0">
            <w:pPr>
              <w:pStyle w:val="26"/>
              <w:spacing w:line="400" w:lineRule="atLeast"/>
              <w:jc w:val="center"/>
              <w:rPr>
                <w:rFonts w:hint="eastAsia" w:ascii="仿宋" w:hAnsi="仿宋" w:eastAsia="仿宋" w:cs="仿宋"/>
                <w:color w:val="auto"/>
                <w:szCs w:val="24"/>
              </w:rPr>
            </w:pPr>
          </w:p>
        </w:tc>
        <w:tc>
          <w:tcPr>
            <w:tcW w:w="2340" w:type="dxa"/>
            <w:noWrap w:val="0"/>
            <w:vAlign w:val="center"/>
          </w:tcPr>
          <w:p w14:paraId="43AD642F">
            <w:pPr>
              <w:pStyle w:val="26"/>
              <w:spacing w:line="400" w:lineRule="atLeast"/>
              <w:jc w:val="center"/>
              <w:rPr>
                <w:rFonts w:hint="eastAsia" w:ascii="仿宋" w:hAnsi="仿宋" w:eastAsia="仿宋" w:cs="仿宋"/>
                <w:color w:val="auto"/>
                <w:szCs w:val="24"/>
              </w:rPr>
            </w:pPr>
          </w:p>
        </w:tc>
        <w:tc>
          <w:tcPr>
            <w:tcW w:w="2160" w:type="dxa"/>
            <w:noWrap w:val="0"/>
            <w:vAlign w:val="center"/>
          </w:tcPr>
          <w:p w14:paraId="61F7A27E">
            <w:pPr>
              <w:pStyle w:val="26"/>
              <w:spacing w:line="400" w:lineRule="atLeast"/>
              <w:jc w:val="center"/>
              <w:rPr>
                <w:rFonts w:hint="eastAsia" w:ascii="仿宋" w:hAnsi="仿宋" w:eastAsia="仿宋" w:cs="仿宋"/>
                <w:color w:val="auto"/>
                <w:szCs w:val="24"/>
              </w:rPr>
            </w:pPr>
          </w:p>
        </w:tc>
        <w:tc>
          <w:tcPr>
            <w:tcW w:w="2160" w:type="dxa"/>
            <w:noWrap w:val="0"/>
            <w:vAlign w:val="center"/>
          </w:tcPr>
          <w:p w14:paraId="098D1890">
            <w:pPr>
              <w:pStyle w:val="26"/>
              <w:spacing w:line="400" w:lineRule="atLeast"/>
              <w:jc w:val="center"/>
              <w:rPr>
                <w:rFonts w:hint="eastAsia" w:ascii="仿宋" w:hAnsi="仿宋" w:eastAsia="仿宋" w:cs="仿宋"/>
                <w:color w:val="auto"/>
                <w:szCs w:val="24"/>
              </w:rPr>
            </w:pPr>
          </w:p>
        </w:tc>
      </w:tr>
      <w:tr w14:paraId="382C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339289DB">
            <w:pPr>
              <w:pStyle w:val="26"/>
              <w:spacing w:line="400" w:lineRule="atLeast"/>
              <w:jc w:val="center"/>
              <w:rPr>
                <w:rFonts w:hint="eastAsia" w:ascii="仿宋" w:hAnsi="仿宋" w:eastAsia="仿宋" w:cs="仿宋"/>
                <w:color w:val="auto"/>
                <w:szCs w:val="24"/>
              </w:rPr>
            </w:pPr>
          </w:p>
        </w:tc>
        <w:tc>
          <w:tcPr>
            <w:tcW w:w="2340" w:type="dxa"/>
            <w:noWrap w:val="0"/>
            <w:vAlign w:val="center"/>
          </w:tcPr>
          <w:p w14:paraId="7F58FEF1">
            <w:pPr>
              <w:pStyle w:val="26"/>
              <w:spacing w:line="400" w:lineRule="atLeast"/>
              <w:jc w:val="center"/>
              <w:rPr>
                <w:rFonts w:hint="eastAsia" w:ascii="仿宋" w:hAnsi="仿宋" w:eastAsia="仿宋" w:cs="仿宋"/>
                <w:color w:val="auto"/>
                <w:szCs w:val="24"/>
              </w:rPr>
            </w:pPr>
          </w:p>
        </w:tc>
        <w:tc>
          <w:tcPr>
            <w:tcW w:w="2160" w:type="dxa"/>
            <w:noWrap w:val="0"/>
            <w:vAlign w:val="center"/>
          </w:tcPr>
          <w:p w14:paraId="41F1FD90">
            <w:pPr>
              <w:pStyle w:val="26"/>
              <w:spacing w:line="400" w:lineRule="atLeast"/>
              <w:jc w:val="center"/>
              <w:rPr>
                <w:rFonts w:hint="eastAsia" w:ascii="仿宋" w:hAnsi="仿宋" w:eastAsia="仿宋" w:cs="仿宋"/>
                <w:color w:val="auto"/>
                <w:szCs w:val="24"/>
              </w:rPr>
            </w:pPr>
          </w:p>
        </w:tc>
        <w:tc>
          <w:tcPr>
            <w:tcW w:w="2160" w:type="dxa"/>
            <w:noWrap w:val="0"/>
            <w:vAlign w:val="center"/>
          </w:tcPr>
          <w:p w14:paraId="5DE692BC">
            <w:pPr>
              <w:pStyle w:val="26"/>
              <w:spacing w:line="400" w:lineRule="atLeast"/>
              <w:jc w:val="center"/>
              <w:rPr>
                <w:rFonts w:hint="eastAsia" w:ascii="仿宋" w:hAnsi="仿宋" w:eastAsia="仿宋" w:cs="仿宋"/>
                <w:color w:val="auto"/>
                <w:szCs w:val="24"/>
              </w:rPr>
            </w:pPr>
          </w:p>
        </w:tc>
      </w:tr>
      <w:tr w14:paraId="0E94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47D9FF39">
            <w:pPr>
              <w:pStyle w:val="26"/>
              <w:spacing w:line="400" w:lineRule="atLeast"/>
              <w:jc w:val="center"/>
              <w:rPr>
                <w:rFonts w:hint="eastAsia" w:ascii="仿宋" w:hAnsi="仿宋" w:eastAsia="仿宋" w:cs="仿宋"/>
                <w:color w:val="auto"/>
                <w:szCs w:val="24"/>
              </w:rPr>
            </w:pPr>
          </w:p>
        </w:tc>
        <w:tc>
          <w:tcPr>
            <w:tcW w:w="2340" w:type="dxa"/>
            <w:noWrap w:val="0"/>
            <w:vAlign w:val="center"/>
          </w:tcPr>
          <w:p w14:paraId="0A1BC210">
            <w:pPr>
              <w:pStyle w:val="26"/>
              <w:spacing w:line="400" w:lineRule="atLeast"/>
              <w:jc w:val="center"/>
              <w:rPr>
                <w:rFonts w:hint="eastAsia" w:ascii="仿宋" w:hAnsi="仿宋" w:eastAsia="仿宋" w:cs="仿宋"/>
                <w:color w:val="auto"/>
                <w:szCs w:val="24"/>
              </w:rPr>
            </w:pPr>
          </w:p>
        </w:tc>
        <w:tc>
          <w:tcPr>
            <w:tcW w:w="2160" w:type="dxa"/>
            <w:noWrap w:val="0"/>
            <w:vAlign w:val="center"/>
          </w:tcPr>
          <w:p w14:paraId="7A3A06DD">
            <w:pPr>
              <w:pStyle w:val="26"/>
              <w:spacing w:line="400" w:lineRule="atLeast"/>
              <w:jc w:val="center"/>
              <w:rPr>
                <w:rFonts w:hint="eastAsia" w:ascii="仿宋" w:hAnsi="仿宋" w:eastAsia="仿宋" w:cs="仿宋"/>
                <w:color w:val="auto"/>
                <w:szCs w:val="24"/>
              </w:rPr>
            </w:pPr>
          </w:p>
        </w:tc>
        <w:tc>
          <w:tcPr>
            <w:tcW w:w="2160" w:type="dxa"/>
            <w:noWrap w:val="0"/>
            <w:vAlign w:val="center"/>
          </w:tcPr>
          <w:p w14:paraId="3F0ABAAC">
            <w:pPr>
              <w:pStyle w:val="26"/>
              <w:spacing w:line="400" w:lineRule="atLeast"/>
              <w:jc w:val="center"/>
              <w:rPr>
                <w:rFonts w:hint="eastAsia" w:ascii="仿宋" w:hAnsi="仿宋" w:eastAsia="仿宋" w:cs="仿宋"/>
                <w:color w:val="auto"/>
                <w:szCs w:val="24"/>
              </w:rPr>
            </w:pPr>
          </w:p>
        </w:tc>
      </w:tr>
      <w:tr w14:paraId="5B40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71DCB608">
            <w:pPr>
              <w:pStyle w:val="26"/>
              <w:spacing w:line="400" w:lineRule="atLeast"/>
              <w:jc w:val="center"/>
              <w:rPr>
                <w:rFonts w:hint="eastAsia" w:ascii="仿宋" w:hAnsi="仿宋" w:eastAsia="仿宋" w:cs="仿宋"/>
                <w:color w:val="auto"/>
                <w:szCs w:val="24"/>
              </w:rPr>
            </w:pPr>
          </w:p>
        </w:tc>
        <w:tc>
          <w:tcPr>
            <w:tcW w:w="2340" w:type="dxa"/>
            <w:noWrap w:val="0"/>
            <w:vAlign w:val="center"/>
          </w:tcPr>
          <w:p w14:paraId="2814ED0A">
            <w:pPr>
              <w:pStyle w:val="26"/>
              <w:spacing w:line="400" w:lineRule="atLeast"/>
              <w:jc w:val="center"/>
              <w:rPr>
                <w:rFonts w:hint="eastAsia" w:ascii="仿宋" w:hAnsi="仿宋" w:eastAsia="仿宋" w:cs="仿宋"/>
                <w:color w:val="auto"/>
                <w:szCs w:val="24"/>
              </w:rPr>
            </w:pPr>
          </w:p>
        </w:tc>
        <w:tc>
          <w:tcPr>
            <w:tcW w:w="2160" w:type="dxa"/>
            <w:noWrap w:val="0"/>
            <w:vAlign w:val="center"/>
          </w:tcPr>
          <w:p w14:paraId="55D99881">
            <w:pPr>
              <w:pStyle w:val="26"/>
              <w:spacing w:line="400" w:lineRule="atLeast"/>
              <w:jc w:val="center"/>
              <w:rPr>
                <w:rFonts w:hint="eastAsia" w:ascii="仿宋" w:hAnsi="仿宋" w:eastAsia="仿宋" w:cs="仿宋"/>
                <w:color w:val="auto"/>
                <w:szCs w:val="24"/>
              </w:rPr>
            </w:pPr>
          </w:p>
        </w:tc>
        <w:tc>
          <w:tcPr>
            <w:tcW w:w="2160" w:type="dxa"/>
            <w:noWrap w:val="0"/>
            <w:vAlign w:val="center"/>
          </w:tcPr>
          <w:p w14:paraId="34D18BDC">
            <w:pPr>
              <w:pStyle w:val="26"/>
              <w:spacing w:line="400" w:lineRule="atLeast"/>
              <w:jc w:val="center"/>
              <w:rPr>
                <w:rFonts w:hint="eastAsia" w:ascii="仿宋" w:hAnsi="仿宋" w:eastAsia="仿宋" w:cs="仿宋"/>
                <w:color w:val="auto"/>
                <w:szCs w:val="24"/>
              </w:rPr>
            </w:pPr>
          </w:p>
        </w:tc>
      </w:tr>
      <w:tr w14:paraId="7273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73BA23AD">
            <w:pPr>
              <w:pStyle w:val="26"/>
              <w:spacing w:line="400" w:lineRule="atLeast"/>
              <w:jc w:val="center"/>
              <w:rPr>
                <w:rFonts w:hint="eastAsia" w:ascii="仿宋" w:hAnsi="仿宋" w:eastAsia="仿宋" w:cs="仿宋"/>
                <w:color w:val="auto"/>
                <w:szCs w:val="24"/>
              </w:rPr>
            </w:pPr>
          </w:p>
        </w:tc>
        <w:tc>
          <w:tcPr>
            <w:tcW w:w="2340" w:type="dxa"/>
            <w:noWrap w:val="0"/>
            <w:vAlign w:val="center"/>
          </w:tcPr>
          <w:p w14:paraId="0E2333A5">
            <w:pPr>
              <w:pStyle w:val="26"/>
              <w:spacing w:line="400" w:lineRule="atLeast"/>
              <w:jc w:val="center"/>
              <w:rPr>
                <w:rFonts w:hint="eastAsia" w:ascii="仿宋" w:hAnsi="仿宋" w:eastAsia="仿宋" w:cs="仿宋"/>
                <w:color w:val="auto"/>
                <w:szCs w:val="24"/>
              </w:rPr>
            </w:pPr>
          </w:p>
        </w:tc>
        <w:tc>
          <w:tcPr>
            <w:tcW w:w="2160" w:type="dxa"/>
            <w:noWrap w:val="0"/>
            <w:vAlign w:val="center"/>
          </w:tcPr>
          <w:p w14:paraId="2DE939F7">
            <w:pPr>
              <w:pStyle w:val="26"/>
              <w:spacing w:line="400" w:lineRule="atLeast"/>
              <w:jc w:val="center"/>
              <w:rPr>
                <w:rFonts w:hint="eastAsia" w:ascii="仿宋" w:hAnsi="仿宋" w:eastAsia="仿宋" w:cs="仿宋"/>
                <w:color w:val="auto"/>
                <w:szCs w:val="24"/>
              </w:rPr>
            </w:pPr>
          </w:p>
        </w:tc>
        <w:tc>
          <w:tcPr>
            <w:tcW w:w="2160" w:type="dxa"/>
            <w:noWrap w:val="0"/>
            <w:vAlign w:val="center"/>
          </w:tcPr>
          <w:p w14:paraId="2CC41548">
            <w:pPr>
              <w:pStyle w:val="26"/>
              <w:spacing w:line="400" w:lineRule="atLeast"/>
              <w:jc w:val="center"/>
              <w:rPr>
                <w:rFonts w:hint="eastAsia" w:ascii="仿宋" w:hAnsi="仿宋" w:eastAsia="仿宋" w:cs="仿宋"/>
                <w:color w:val="auto"/>
                <w:szCs w:val="24"/>
              </w:rPr>
            </w:pPr>
          </w:p>
        </w:tc>
      </w:tr>
      <w:tr w14:paraId="7CE0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3FB1EA49">
            <w:pPr>
              <w:pStyle w:val="26"/>
              <w:spacing w:line="400" w:lineRule="atLeast"/>
              <w:jc w:val="center"/>
              <w:rPr>
                <w:rFonts w:hint="eastAsia" w:ascii="仿宋" w:hAnsi="仿宋" w:eastAsia="仿宋" w:cs="仿宋"/>
                <w:color w:val="auto"/>
                <w:szCs w:val="24"/>
              </w:rPr>
            </w:pPr>
          </w:p>
        </w:tc>
        <w:tc>
          <w:tcPr>
            <w:tcW w:w="2340" w:type="dxa"/>
            <w:noWrap w:val="0"/>
            <w:vAlign w:val="center"/>
          </w:tcPr>
          <w:p w14:paraId="279FD721">
            <w:pPr>
              <w:pStyle w:val="26"/>
              <w:spacing w:line="400" w:lineRule="atLeast"/>
              <w:jc w:val="center"/>
              <w:rPr>
                <w:rFonts w:hint="eastAsia" w:ascii="仿宋" w:hAnsi="仿宋" w:eastAsia="仿宋" w:cs="仿宋"/>
                <w:color w:val="auto"/>
                <w:szCs w:val="24"/>
              </w:rPr>
            </w:pPr>
          </w:p>
        </w:tc>
        <w:tc>
          <w:tcPr>
            <w:tcW w:w="2160" w:type="dxa"/>
            <w:noWrap w:val="0"/>
            <w:vAlign w:val="center"/>
          </w:tcPr>
          <w:p w14:paraId="57C147D2">
            <w:pPr>
              <w:pStyle w:val="26"/>
              <w:spacing w:line="400" w:lineRule="atLeast"/>
              <w:jc w:val="center"/>
              <w:rPr>
                <w:rFonts w:hint="eastAsia" w:ascii="仿宋" w:hAnsi="仿宋" w:eastAsia="仿宋" w:cs="仿宋"/>
                <w:color w:val="auto"/>
                <w:szCs w:val="24"/>
              </w:rPr>
            </w:pPr>
          </w:p>
        </w:tc>
        <w:tc>
          <w:tcPr>
            <w:tcW w:w="2160" w:type="dxa"/>
            <w:noWrap w:val="0"/>
            <w:vAlign w:val="center"/>
          </w:tcPr>
          <w:p w14:paraId="1FAD3E95">
            <w:pPr>
              <w:pStyle w:val="26"/>
              <w:spacing w:line="400" w:lineRule="atLeast"/>
              <w:jc w:val="center"/>
              <w:rPr>
                <w:rFonts w:hint="eastAsia" w:ascii="仿宋" w:hAnsi="仿宋" w:eastAsia="仿宋" w:cs="仿宋"/>
                <w:color w:val="auto"/>
                <w:szCs w:val="24"/>
              </w:rPr>
            </w:pPr>
          </w:p>
        </w:tc>
      </w:tr>
      <w:tr w14:paraId="3884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5919F28F">
            <w:pPr>
              <w:pStyle w:val="26"/>
              <w:spacing w:line="400" w:lineRule="atLeast"/>
              <w:jc w:val="center"/>
              <w:rPr>
                <w:rFonts w:hint="eastAsia" w:ascii="仿宋" w:hAnsi="仿宋" w:eastAsia="仿宋" w:cs="仿宋"/>
                <w:color w:val="auto"/>
                <w:szCs w:val="24"/>
              </w:rPr>
            </w:pPr>
          </w:p>
        </w:tc>
        <w:tc>
          <w:tcPr>
            <w:tcW w:w="2340" w:type="dxa"/>
            <w:noWrap w:val="0"/>
            <w:vAlign w:val="center"/>
          </w:tcPr>
          <w:p w14:paraId="5B8BCFD5">
            <w:pPr>
              <w:pStyle w:val="26"/>
              <w:spacing w:line="400" w:lineRule="atLeast"/>
              <w:jc w:val="center"/>
              <w:rPr>
                <w:rFonts w:hint="eastAsia" w:ascii="仿宋" w:hAnsi="仿宋" w:eastAsia="仿宋" w:cs="仿宋"/>
                <w:color w:val="auto"/>
                <w:szCs w:val="24"/>
              </w:rPr>
            </w:pPr>
          </w:p>
        </w:tc>
        <w:tc>
          <w:tcPr>
            <w:tcW w:w="2160" w:type="dxa"/>
            <w:noWrap w:val="0"/>
            <w:vAlign w:val="center"/>
          </w:tcPr>
          <w:p w14:paraId="2B16081B">
            <w:pPr>
              <w:pStyle w:val="26"/>
              <w:spacing w:line="400" w:lineRule="atLeast"/>
              <w:jc w:val="center"/>
              <w:rPr>
                <w:rFonts w:hint="eastAsia" w:ascii="仿宋" w:hAnsi="仿宋" w:eastAsia="仿宋" w:cs="仿宋"/>
                <w:color w:val="auto"/>
                <w:szCs w:val="24"/>
              </w:rPr>
            </w:pPr>
          </w:p>
        </w:tc>
        <w:tc>
          <w:tcPr>
            <w:tcW w:w="2160" w:type="dxa"/>
            <w:noWrap w:val="0"/>
            <w:vAlign w:val="center"/>
          </w:tcPr>
          <w:p w14:paraId="7FFCAED9">
            <w:pPr>
              <w:pStyle w:val="26"/>
              <w:spacing w:line="400" w:lineRule="atLeast"/>
              <w:jc w:val="center"/>
              <w:rPr>
                <w:rFonts w:hint="eastAsia" w:ascii="仿宋" w:hAnsi="仿宋" w:eastAsia="仿宋" w:cs="仿宋"/>
                <w:color w:val="auto"/>
                <w:szCs w:val="24"/>
              </w:rPr>
            </w:pPr>
          </w:p>
        </w:tc>
      </w:tr>
      <w:tr w14:paraId="5C41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04420E82">
            <w:pPr>
              <w:pStyle w:val="26"/>
              <w:spacing w:line="400" w:lineRule="atLeast"/>
              <w:jc w:val="center"/>
              <w:rPr>
                <w:rFonts w:hint="eastAsia" w:ascii="仿宋" w:hAnsi="仿宋" w:eastAsia="仿宋" w:cs="仿宋"/>
                <w:color w:val="auto"/>
                <w:szCs w:val="24"/>
              </w:rPr>
            </w:pPr>
          </w:p>
        </w:tc>
        <w:tc>
          <w:tcPr>
            <w:tcW w:w="2340" w:type="dxa"/>
            <w:noWrap w:val="0"/>
            <w:vAlign w:val="center"/>
          </w:tcPr>
          <w:p w14:paraId="653A896A">
            <w:pPr>
              <w:pStyle w:val="26"/>
              <w:spacing w:line="400" w:lineRule="atLeast"/>
              <w:jc w:val="center"/>
              <w:rPr>
                <w:rFonts w:hint="eastAsia" w:ascii="仿宋" w:hAnsi="仿宋" w:eastAsia="仿宋" w:cs="仿宋"/>
                <w:color w:val="auto"/>
                <w:szCs w:val="24"/>
              </w:rPr>
            </w:pPr>
          </w:p>
        </w:tc>
        <w:tc>
          <w:tcPr>
            <w:tcW w:w="2160" w:type="dxa"/>
            <w:noWrap w:val="0"/>
            <w:vAlign w:val="center"/>
          </w:tcPr>
          <w:p w14:paraId="2581C335">
            <w:pPr>
              <w:pStyle w:val="26"/>
              <w:spacing w:line="400" w:lineRule="atLeast"/>
              <w:jc w:val="center"/>
              <w:rPr>
                <w:rFonts w:hint="eastAsia" w:ascii="仿宋" w:hAnsi="仿宋" w:eastAsia="仿宋" w:cs="仿宋"/>
                <w:color w:val="auto"/>
                <w:szCs w:val="24"/>
              </w:rPr>
            </w:pPr>
          </w:p>
        </w:tc>
        <w:tc>
          <w:tcPr>
            <w:tcW w:w="2160" w:type="dxa"/>
            <w:noWrap w:val="0"/>
            <w:vAlign w:val="center"/>
          </w:tcPr>
          <w:p w14:paraId="6BFF3214">
            <w:pPr>
              <w:pStyle w:val="26"/>
              <w:spacing w:line="400" w:lineRule="atLeast"/>
              <w:jc w:val="center"/>
              <w:rPr>
                <w:rFonts w:hint="eastAsia" w:ascii="仿宋" w:hAnsi="仿宋" w:eastAsia="仿宋" w:cs="仿宋"/>
                <w:color w:val="auto"/>
                <w:szCs w:val="24"/>
              </w:rPr>
            </w:pPr>
          </w:p>
        </w:tc>
      </w:tr>
      <w:tr w14:paraId="6491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2FA627AC">
            <w:pPr>
              <w:pStyle w:val="26"/>
              <w:spacing w:line="400" w:lineRule="atLeast"/>
              <w:jc w:val="center"/>
              <w:rPr>
                <w:rFonts w:hint="eastAsia" w:ascii="仿宋" w:hAnsi="仿宋" w:eastAsia="仿宋" w:cs="仿宋"/>
                <w:color w:val="auto"/>
                <w:szCs w:val="24"/>
              </w:rPr>
            </w:pPr>
          </w:p>
        </w:tc>
        <w:tc>
          <w:tcPr>
            <w:tcW w:w="2340" w:type="dxa"/>
            <w:noWrap w:val="0"/>
            <w:vAlign w:val="center"/>
          </w:tcPr>
          <w:p w14:paraId="512C613C">
            <w:pPr>
              <w:pStyle w:val="26"/>
              <w:spacing w:line="400" w:lineRule="atLeast"/>
              <w:jc w:val="center"/>
              <w:rPr>
                <w:rFonts w:hint="eastAsia" w:ascii="仿宋" w:hAnsi="仿宋" w:eastAsia="仿宋" w:cs="仿宋"/>
                <w:color w:val="auto"/>
                <w:szCs w:val="24"/>
              </w:rPr>
            </w:pPr>
          </w:p>
        </w:tc>
        <w:tc>
          <w:tcPr>
            <w:tcW w:w="2160" w:type="dxa"/>
            <w:noWrap w:val="0"/>
            <w:vAlign w:val="center"/>
          </w:tcPr>
          <w:p w14:paraId="4B1FD821">
            <w:pPr>
              <w:pStyle w:val="26"/>
              <w:spacing w:line="400" w:lineRule="atLeast"/>
              <w:jc w:val="center"/>
              <w:rPr>
                <w:rFonts w:hint="eastAsia" w:ascii="仿宋" w:hAnsi="仿宋" w:eastAsia="仿宋" w:cs="仿宋"/>
                <w:color w:val="auto"/>
                <w:szCs w:val="24"/>
              </w:rPr>
            </w:pPr>
          </w:p>
        </w:tc>
        <w:tc>
          <w:tcPr>
            <w:tcW w:w="2160" w:type="dxa"/>
            <w:noWrap w:val="0"/>
            <w:vAlign w:val="center"/>
          </w:tcPr>
          <w:p w14:paraId="528EA27D">
            <w:pPr>
              <w:pStyle w:val="26"/>
              <w:spacing w:line="400" w:lineRule="atLeast"/>
              <w:jc w:val="center"/>
              <w:rPr>
                <w:rFonts w:hint="eastAsia" w:ascii="仿宋" w:hAnsi="仿宋" w:eastAsia="仿宋" w:cs="仿宋"/>
                <w:color w:val="auto"/>
                <w:szCs w:val="24"/>
              </w:rPr>
            </w:pPr>
          </w:p>
        </w:tc>
      </w:tr>
      <w:tr w14:paraId="3D2D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0D56BCFA">
            <w:pPr>
              <w:pStyle w:val="26"/>
              <w:spacing w:line="400" w:lineRule="atLeast"/>
              <w:jc w:val="center"/>
              <w:rPr>
                <w:rFonts w:hint="eastAsia" w:ascii="仿宋" w:hAnsi="仿宋" w:eastAsia="仿宋" w:cs="仿宋"/>
                <w:color w:val="auto"/>
                <w:szCs w:val="24"/>
              </w:rPr>
            </w:pPr>
          </w:p>
        </w:tc>
        <w:tc>
          <w:tcPr>
            <w:tcW w:w="2340" w:type="dxa"/>
            <w:noWrap w:val="0"/>
            <w:vAlign w:val="center"/>
          </w:tcPr>
          <w:p w14:paraId="02093ABF">
            <w:pPr>
              <w:pStyle w:val="26"/>
              <w:spacing w:line="400" w:lineRule="atLeast"/>
              <w:jc w:val="center"/>
              <w:rPr>
                <w:rFonts w:hint="eastAsia" w:ascii="仿宋" w:hAnsi="仿宋" w:eastAsia="仿宋" w:cs="仿宋"/>
                <w:color w:val="auto"/>
                <w:szCs w:val="24"/>
              </w:rPr>
            </w:pPr>
          </w:p>
        </w:tc>
        <w:tc>
          <w:tcPr>
            <w:tcW w:w="2160" w:type="dxa"/>
            <w:noWrap w:val="0"/>
            <w:vAlign w:val="center"/>
          </w:tcPr>
          <w:p w14:paraId="0000F78B">
            <w:pPr>
              <w:pStyle w:val="26"/>
              <w:spacing w:line="400" w:lineRule="atLeast"/>
              <w:jc w:val="center"/>
              <w:rPr>
                <w:rFonts w:hint="eastAsia" w:ascii="仿宋" w:hAnsi="仿宋" w:eastAsia="仿宋" w:cs="仿宋"/>
                <w:color w:val="auto"/>
                <w:szCs w:val="24"/>
              </w:rPr>
            </w:pPr>
          </w:p>
        </w:tc>
        <w:tc>
          <w:tcPr>
            <w:tcW w:w="2160" w:type="dxa"/>
            <w:noWrap w:val="0"/>
            <w:vAlign w:val="center"/>
          </w:tcPr>
          <w:p w14:paraId="290FA177">
            <w:pPr>
              <w:pStyle w:val="26"/>
              <w:spacing w:line="400" w:lineRule="atLeast"/>
              <w:jc w:val="center"/>
              <w:rPr>
                <w:rFonts w:hint="eastAsia" w:ascii="仿宋" w:hAnsi="仿宋" w:eastAsia="仿宋" w:cs="仿宋"/>
                <w:color w:val="auto"/>
                <w:szCs w:val="24"/>
              </w:rPr>
            </w:pPr>
          </w:p>
        </w:tc>
      </w:tr>
    </w:tbl>
    <w:p w14:paraId="5078B1AD">
      <w:pPr>
        <w:pStyle w:val="26"/>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w:t>
      </w:r>
    </w:p>
    <w:p w14:paraId="508B759E">
      <w:pPr>
        <w:pStyle w:val="26"/>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此表须与招标文件“采购需求”相应标项内的所有技术规格（含技术、功能、配置、附加必备条件、售后服务、安装、验收、付款方式等）相比较且一一对应真实逐条填列，并在“偏离情况”栏注明“正偏离”、“负偏离”或“无偏离”。</w:t>
      </w:r>
    </w:p>
    <w:p w14:paraId="5B13C385">
      <w:pPr>
        <w:pStyle w:val="26"/>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2、投标人递交的技术规格书中必须真实逐条列明，否则由投标人自行承担相关风险。</w:t>
      </w:r>
    </w:p>
    <w:p w14:paraId="78D92186">
      <w:pPr>
        <w:pStyle w:val="26"/>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3、此表在不改变格式的情况下可自行制作。</w:t>
      </w:r>
    </w:p>
    <w:p w14:paraId="24B08C3E">
      <w:pPr>
        <w:pStyle w:val="26"/>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4、此表置于此标书中。</w:t>
      </w:r>
    </w:p>
    <w:p w14:paraId="5C21561F">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仿宋" w:hAnsi="仿宋" w:eastAsia="仿宋" w:cs="仿宋"/>
          <w:color w:val="auto"/>
          <w:sz w:val="24"/>
          <w:szCs w:val="24"/>
        </w:rPr>
      </w:pPr>
    </w:p>
    <w:p w14:paraId="03068F1E">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投标人全称（盖章）：__________________</w:t>
      </w:r>
    </w:p>
    <w:p w14:paraId="46A1E654">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ascii="仿宋" w:hAnsi="仿宋" w:eastAsia="仿宋" w:cs="仿宋"/>
          <w:color w:val="auto"/>
          <w:sz w:val="24"/>
          <w:szCs w:val="24"/>
          <w:u w:val="single" w:color="A4A4A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color="A4A4A4"/>
        </w:rPr>
        <w:t xml:space="preserve">  签字或盖章   </w:t>
      </w:r>
    </w:p>
    <w:p w14:paraId="0534BA0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olor w:val="auto"/>
          <w:sz w:val="24"/>
          <w:szCs w:val="24"/>
        </w:rPr>
      </w:pPr>
      <w:r>
        <w:rPr>
          <w:rFonts w:hint="eastAsia" w:ascii="仿宋" w:hAnsi="仿宋" w:eastAsia="仿宋" w:cs="仿宋"/>
          <w:color w:val="auto"/>
          <w:sz w:val="24"/>
          <w:szCs w:val="24"/>
        </w:rPr>
        <w:t>日期：_____年_____月_____日</w:t>
      </w:r>
    </w:p>
    <w:p w14:paraId="296C843E">
      <w:pPr>
        <w:spacing w:line="360" w:lineRule="auto"/>
        <w:jc w:val="center"/>
        <w:rPr>
          <w:rFonts w:hint="eastAsia" w:ascii="仿宋" w:hAnsi="仿宋" w:eastAsia="仿宋" w:cs="仿宋"/>
          <w:b/>
          <w:bCs/>
          <w:color w:val="auto"/>
          <w:sz w:val="32"/>
          <w:szCs w:val="44"/>
          <w:lang w:val="en-US" w:eastAsia="zh-CN"/>
        </w:rPr>
        <w:sectPr>
          <w:pgSz w:w="11905" w:h="16838"/>
          <w:pgMar w:top="1440" w:right="1083" w:bottom="1440" w:left="1083" w:header="850" w:footer="964" w:gutter="0"/>
          <w:pgNumType w:fmt="decimal"/>
          <w:cols w:space="720" w:num="1"/>
          <w:titlePg/>
          <w:rtlGutter w:val="0"/>
          <w:docGrid w:type="lines" w:linePitch="317" w:charSpace="0"/>
        </w:sectPr>
      </w:pPr>
    </w:p>
    <w:p w14:paraId="7FAA096B">
      <w:pPr>
        <w:widowControl/>
        <w:numPr>
          <w:ilvl w:val="0"/>
          <w:numId w:val="12"/>
        </w:numPr>
        <w:tabs>
          <w:tab w:val="left" w:pos="450"/>
          <w:tab w:val="left" w:pos="2520"/>
          <w:tab w:val="left" w:pos="8280"/>
        </w:tabs>
        <w:spacing w:line="360" w:lineRule="auto"/>
        <w:ind w:left="0" w:leftChars="0" w:firstLine="420" w:firstLineChars="0"/>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投标人需要说明的其他文件和说明（格式自拟）</w:t>
      </w:r>
    </w:p>
    <w:p w14:paraId="5C048032">
      <w:pPr>
        <w:snapToGrid w:val="0"/>
        <w:spacing w:before="50" w:after="50"/>
        <w:jc w:val="center"/>
        <w:rPr>
          <w:rFonts w:hint="eastAsia" w:ascii="宋体" w:hAnsi="宋体" w:eastAsia="宋体" w:cs="宋体"/>
          <w:b/>
          <w:color w:val="auto"/>
          <w:sz w:val="36"/>
          <w:szCs w:val="36"/>
          <w:highlight w:val="none"/>
        </w:rPr>
      </w:pPr>
    </w:p>
    <w:p w14:paraId="146413BD">
      <w:pPr>
        <w:spacing w:line="480" w:lineRule="auto"/>
        <w:jc w:val="center"/>
        <w:rPr>
          <w:rFonts w:ascii="仿宋" w:hAnsi="仿宋" w:eastAsia="仿宋"/>
          <w:sz w:val="32"/>
          <w:szCs w:val="32"/>
        </w:rPr>
      </w:pPr>
    </w:p>
    <w:sectPr>
      <w:headerReference r:id="rId11" w:type="default"/>
      <w:footerReference r:id="rId12" w:type="default"/>
      <w:pgSz w:w="11906" w:h="16838"/>
      <w:pgMar w:top="1021" w:right="1247" w:bottom="1021" w:left="1247" w:header="567" w:footer="284"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1023"/>
    </w:sdtPr>
    <w:sdtContent>
      <w:p w14:paraId="1A39AA70">
        <w:pPr>
          <w:pStyle w:val="31"/>
          <w:ind w:firstLine="360"/>
          <w:jc w:val="center"/>
        </w:pPr>
      </w:p>
    </w:sdtContent>
  </w:sdt>
  <w:p w14:paraId="351B3D69">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D9580">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8D91A">
                          <w:pPr>
                            <w:pStyle w:val="3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28D91A">
                    <w:pPr>
                      <w:pStyle w:val="31"/>
                    </w:pPr>
                    <w:r>
                      <w:fldChar w:fldCharType="begin"/>
                    </w:r>
                    <w:r>
                      <w:instrText xml:space="preserve"> PAGE  \* MERGEFORMAT </w:instrText>
                    </w:r>
                    <w:r>
                      <w:fldChar w:fldCharType="separate"/>
                    </w:r>
                    <w:r>
                      <w:t>- 2 -</w:t>
                    </w:r>
                    <w:r>
                      <w:fldChar w:fldCharType="end"/>
                    </w:r>
                  </w:p>
                </w:txbxContent>
              </v:textbox>
            </v:shape>
          </w:pict>
        </mc:Fallback>
      </mc:AlternateContent>
    </w:r>
  </w:p>
  <w:p w14:paraId="5C0BE3E3">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0E270">
    <w:pPr>
      <w:pStyle w:val="3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1F68D">
                          <w:pPr>
                            <w:pStyle w:val="3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51F68D">
                    <w:pPr>
                      <w:pStyle w:val="31"/>
                    </w:pPr>
                    <w:r>
                      <w:fldChar w:fldCharType="begin"/>
                    </w:r>
                    <w:r>
                      <w:instrText xml:space="preserve"> PAGE  \* MERGEFORMAT </w:instrText>
                    </w:r>
                    <w:r>
                      <w:fldChar w:fldCharType="separate"/>
                    </w:r>
                    <w:r>
                      <w:t>- 1 -</w:t>
                    </w:r>
                    <w:r>
                      <w:fldChar w:fldCharType="end"/>
                    </w:r>
                  </w:p>
                </w:txbxContent>
              </v:textbox>
            </v:shape>
          </w:pict>
        </mc:Fallback>
      </mc:AlternateContent>
    </w:r>
  </w:p>
  <w:p w14:paraId="5B4C25B1">
    <w:pPr>
      <w:pStyle w:val="31"/>
      <w:jc w:val="center"/>
      <w:rPr>
        <w:rFonts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B0244">
    <w:pPr>
      <w:pStyle w:val="3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CCF9EA">
                          <w:pPr>
                            <w:pStyle w:val="31"/>
                          </w:pPr>
                          <w:r>
                            <w:fldChar w:fldCharType="begin"/>
                          </w:r>
                          <w:r>
                            <w:instrText xml:space="preserve"> PAGE  \* MERGEFORMAT </w:instrText>
                          </w:r>
                          <w:r>
                            <w:fldChar w:fldCharType="separate"/>
                          </w:r>
                          <w:r>
                            <w:t>- 34 -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ACCF9EA">
                    <w:pPr>
                      <w:pStyle w:val="31"/>
                    </w:pPr>
                    <w:r>
                      <w:fldChar w:fldCharType="begin"/>
                    </w:r>
                    <w:r>
                      <w:instrText xml:space="preserve"> PAGE  \* MERGEFORMAT </w:instrText>
                    </w:r>
                    <w:r>
                      <w:fldChar w:fldCharType="separate"/>
                    </w:r>
                    <w:r>
                      <w:t>- 34 -</w:t>
                    </w:r>
                    <w:r>
                      <w:fldChar w:fldCharType="end"/>
                    </w:r>
                  </w:p>
                </w:txbxContent>
              </v:textbox>
            </v:shape>
          </w:pict>
        </mc:Fallback>
      </mc:AlternateContent>
    </w:r>
  </w:p>
  <w:p w14:paraId="4ABA31BF">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3B1D">
    <w:pPr>
      <w:pStyle w:val="3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601E6">
                          <w:pPr>
                            <w:pStyle w:val="31"/>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70601E6">
                    <w:pPr>
                      <w:pStyle w:val="31"/>
                    </w:pPr>
                    <w:r>
                      <w:fldChar w:fldCharType="begin"/>
                    </w:r>
                    <w:r>
                      <w:instrText xml:space="preserve"> PAGE  \* MERGEFORMAT </w:instrText>
                    </w:r>
                    <w:r>
                      <w:fldChar w:fldCharType="separate"/>
                    </w:r>
                    <w:r>
                      <w:t>- 19 -</w:t>
                    </w:r>
                    <w:r>
                      <w:fldChar w:fldCharType="end"/>
                    </w:r>
                  </w:p>
                </w:txbxContent>
              </v:textbox>
            </v:shape>
          </w:pict>
        </mc:Fallback>
      </mc:AlternateContent>
    </w:r>
  </w:p>
  <w:p w14:paraId="1D4F4C4F">
    <w:pPr>
      <w:pStyle w:val="31"/>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82DBC">
    <w:pPr>
      <w:pStyle w:val="32"/>
      <w:pBdr>
        <w:bottom w:val="single" w:color="auto" w:sz="4" w:space="1"/>
      </w:pBdr>
      <w:rPr>
        <w:rFonts w:hint="default" w:ascii="宋体" w:hAnsi="宋体" w:eastAsia="宋体"/>
        <w:sz w:val="20"/>
        <w:szCs w:val="20"/>
        <w:lang w:val="en-US" w:eastAsia="zh-CN"/>
      </w:rPr>
    </w:pPr>
    <w:r>
      <w:rPr>
        <w:rFonts w:hint="eastAsia" w:ascii="宋体" w:hAnsi="宋体" w:eastAsia="宋体"/>
        <w:sz w:val="20"/>
        <w:szCs w:val="20"/>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20D08">
    <w:pPr>
      <w:pStyle w:val="32"/>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82CB1">
    <w:pPr>
      <w:pStyle w:val="32"/>
      <w:rPr>
        <w:rFonts w:ascii="宋体" w:hAnsi="宋体" w:eastAsia="宋体"/>
        <w:sz w:val="20"/>
        <w:szCs w:val="20"/>
      </w:rPr>
    </w:pPr>
    <w:r>
      <w:rPr>
        <w:rFonts w:hint="eastAsia" w:ascii="宋体" w:hAnsi="宋体" w:eastAsia="宋体"/>
        <w:sz w:val="20"/>
        <w:szCs w:val="20"/>
        <w:lang w:val="en-US" w:eastAsia="zh-CN"/>
      </w:rPr>
      <w:t>诸暨市宸佳工程管理</w:t>
    </w:r>
    <w:r>
      <w:rPr>
        <w:rFonts w:hint="eastAsia" w:ascii="宋体" w:hAnsi="宋体" w:eastAsia="宋体"/>
        <w:sz w:val="20"/>
        <w:szCs w:val="20"/>
      </w:rPr>
      <w:t>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B766">
    <w:pPr>
      <w:pStyle w:val="32"/>
      <w:rPr>
        <w:rFonts w:ascii="宋体" w:hAnsi="宋体" w:eastAsia="宋体"/>
        <w:sz w:val="20"/>
        <w:szCs w:val="20"/>
      </w:rPr>
    </w:pPr>
    <w:r>
      <w:rPr>
        <w:rFonts w:hint="eastAsia" w:ascii="宋体" w:hAnsi="宋体" w:eastAsia="宋体"/>
        <w:sz w:val="20"/>
        <w:szCs w:val="20"/>
        <w:lang w:val="en-US" w:eastAsia="zh-CN"/>
      </w:rPr>
      <w:t>诸暨市宸佳工程管理有限公司</w:t>
    </w:r>
    <w:r>
      <w:rPr>
        <w:rFonts w:hint="eastAsia" w:ascii="宋体" w:hAnsi="宋体" w:eastAsia="宋体"/>
        <w:sz w:val="20"/>
        <w:szCs w:val="20"/>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5478D">
    <w:pPr>
      <w:pStyle w:val="32"/>
      <w:rPr>
        <w:rFonts w:hint="eastAsia" w:ascii="宋体" w:hAnsi="宋体" w:eastAsia="宋体" w:cs="宋体"/>
        <w:b w:val="0"/>
        <w:bCs w:val="0"/>
        <w:color w:val="000000"/>
        <w:sz w:val="22"/>
        <w:szCs w:val="22"/>
      </w:rPr>
    </w:pPr>
    <w:r>
      <w:rPr>
        <w:rFonts w:hint="eastAsia" w:ascii="宋体" w:hAnsi="宋体" w:eastAsia="宋体"/>
        <w:sz w:val="20"/>
        <w:szCs w:val="20"/>
        <w:lang w:val="en-US" w:eastAsia="zh-CN"/>
      </w:rPr>
      <w:t>诸暨市宸佳工程管理有限公司</w:t>
    </w:r>
    <w:r>
      <w:rPr>
        <w:rFonts w:hint="eastAsia" w:ascii="宋体" w:hAnsi="宋体" w:eastAsia="宋体"/>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7"/>
      <w:lvlText w:val="%1."/>
      <w:lvlJc w:val="left"/>
      <w:pPr>
        <w:tabs>
          <w:tab w:val="left" w:pos="1200"/>
        </w:tabs>
        <w:ind w:left="1200" w:hanging="360"/>
      </w:pPr>
    </w:lvl>
  </w:abstractNum>
  <w:abstractNum w:abstractNumId="1">
    <w:nsid w:val="00000006"/>
    <w:multiLevelType w:val="singleLevel"/>
    <w:tmpl w:val="00000006"/>
    <w:lvl w:ilvl="0" w:tentative="0">
      <w:start w:val="1"/>
      <w:numFmt w:val="decimal"/>
      <w:pStyle w:val="23"/>
      <w:lvlText w:val="%1."/>
      <w:lvlJc w:val="left"/>
      <w:pPr>
        <w:tabs>
          <w:tab w:val="left" w:pos="1200"/>
        </w:tabs>
        <w:ind w:left="1200" w:hanging="360"/>
      </w:pPr>
    </w:lvl>
  </w:abstractNum>
  <w:abstractNum w:abstractNumId="2">
    <w:nsid w:val="00000008"/>
    <w:multiLevelType w:val="multilevel"/>
    <w:tmpl w:val="00000008"/>
    <w:lvl w:ilvl="0" w:tentative="0">
      <w:start w:val="1"/>
      <w:numFmt w:val="bullet"/>
      <w:pStyle w:val="12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9"/>
    <w:multiLevelType w:val="multilevel"/>
    <w:tmpl w:val="00000009"/>
    <w:lvl w:ilvl="0" w:tentative="0">
      <w:start w:val="1"/>
      <w:numFmt w:val="decimal"/>
      <w:pStyle w:val="14"/>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pStyle w:val="164"/>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760F1C"/>
    <w:multiLevelType w:val="multilevel"/>
    <w:tmpl w:val="0A760F1C"/>
    <w:lvl w:ilvl="0" w:tentative="0">
      <w:start w:val="1"/>
      <w:numFmt w:val="decimal"/>
      <w:pStyle w:val="225"/>
      <w:suff w:val="space"/>
      <w:lvlText w:val="第%1章"/>
      <w:lvlJc w:val="center"/>
      <w:pPr>
        <w:ind w:left="0" w:firstLine="288"/>
      </w:pPr>
      <w:rPr>
        <w:rFonts w:hint="eastAsia" w:ascii="黑体" w:hAnsi="黑体" w:eastAsia="黑体"/>
        <w:sz w:val="36"/>
      </w:rPr>
    </w:lvl>
    <w:lvl w:ilvl="1" w:tentative="0">
      <w:start w:val="1"/>
      <w:numFmt w:val="decimal"/>
      <w:pStyle w:val="236"/>
      <w:suff w:val="space"/>
      <w:lvlText w:val="%1.%2"/>
      <w:lvlJc w:val="left"/>
      <w:pPr>
        <w:ind w:left="0" w:firstLine="0"/>
      </w:pPr>
      <w:rPr>
        <w:rFonts w:hint="eastAsia" w:ascii="黑体" w:hAnsi="黑体" w:eastAsia="黑体"/>
        <w:sz w:val="30"/>
      </w:rPr>
    </w:lvl>
    <w:lvl w:ilvl="2" w:tentative="0">
      <w:start w:val="1"/>
      <w:numFmt w:val="decimal"/>
      <w:pStyle w:val="218"/>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29"/>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17"/>
      <w:lvlText w:val="%1.%2.%3.%4.%5.%6.%7"/>
      <w:lvlJc w:val="left"/>
      <w:pPr>
        <w:ind w:left="0" w:firstLine="0"/>
      </w:pPr>
      <w:rPr>
        <w:rFonts w:hint="eastAsia"/>
      </w:rPr>
    </w:lvl>
    <w:lvl w:ilvl="7" w:tentative="0">
      <w:start w:val="1"/>
      <w:numFmt w:val="decimal"/>
      <w:pStyle w:val="231"/>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4798592B"/>
    <w:multiLevelType w:val="multilevel"/>
    <w:tmpl w:val="4798592B"/>
    <w:lvl w:ilvl="0" w:tentative="0">
      <w:start w:val="1"/>
      <w:numFmt w:val="decimal"/>
      <w:pStyle w:val="204"/>
      <w:lvlText w:val="%1、"/>
      <w:lvlJc w:val="left"/>
      <w:pPr>
        <w:tabs>
          <w:tab w:val="left" w:pos="360"/>
        </w:tabs>
        <w:ind w:left="360" w:hanging="360"/>
      </w:pPr>
      <w:rPr>
        <w:rFonts w:ascii="Times New Roman" w:hAnsi="Times New Roman" w:eastAsia="黑体" w:cs="Times New Roman"/>
      </w:rPr>
    </w:lvl>
    <w:lvl w:ilvl="1" w:tentative="0">
      <w:start w:val="2005"/>
      <w:numFmt w:val="decimal"/>
      <w:pStyle w:val="235"/>
      <w:lvlText w:val="%2年"/>
      <w:lvlJc w:val="left"/>
      <w:pPr>
        <w:tabs>
          <w:tab w:val="left" w:pos="1620"/>
        </w:tabs>
        <w:ind w:left="1620" w:hanging="1200"/>
      </w:pPr>
      <w:rPr>
        <w:rFonts w:hint="eastAsia"/>
      </w:rPr>
    </w:lvl>
    <w:lvl w:ilvl="2" w:tentative="0">
      <w:start w:val="1"/>
      <w:numFmt w:val="decimal"/>
      <w:pStyle w:val="206"/>
      <w:lvlText w:val="（%3）"/>
      <w:lvlJc w:val="left"/>
      <w:pPr>
        <w:tabs>
          <w:tab w:val="left" w:pos="1560"/>
        </w:tabs>
        <w:ind w:left="1560" w:hanging="720"/>
      </w:pPr>
      <w:rPr>
        <w:rFonts w:hint="eastAsia"/>
      </w:rPr>
    </w:lvl>
    <w:lvl w:ilvl="3" w:tentative="0">
      <w:start w:val="1"/>
      <w:numFmt w:val="decimal"/>
      <w:pStyle w:val="2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F7FCBF3"/>
    <w:multiLevelType w:val="singleLevel"/>
    <w:tmpl w:val="4F7FCBF3"/>
    <w:lvl w:ilvl="0" w:tentative="0">
      <w:start w:val="1"/>
      <w:numFmt w:val="decimal"/>
      <w:suff w:val="space"/>
      <w:lvlText w:val="%1"/>
      <w:lvlJc w:val="left"/>
      <w:pPr>
        <w:ind w:left="0" w:firstLine="0"/>
      </w:pPr>
      <w:rPr>
        <w:rFonts w:hint="default"/>
      </w:rPr>
    </w:lvl>
  </w:abstractNum>
  <w:abstractNum w:abstractNumId="8">
    <w:nsid w:val="6F56743F"/>
    <w:multiLevelType w:val="multilevel"/>
    <w:tmpl w:val="6F56743F"/>
    <w:lvl w:ilvl="0" w:tentative="0">
      <w:start w:val="1"/>
      <w:numFmt w:val="decimalEnclosedCircle"/>
      <w:pStyle w:val="216"/>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0E0079F"/>
    <w:multiLevelType w:val="multilevel"/>
    <w:tmpl w:val="70E0079F"/>
    <w:lvl w:ilvl="0" w:tentative="0">
      <w:start w:val="4"/>
      <w:numFmt w:val="japaneseCounting"/>
      <w:pStyle w:val="187"/>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6F4AFF"/>
    <w:multiLevelType w:val="multilevel"/>
    <w:tmpl w:val="766F4AFF"/>
    <w:lvl w:ilvl="0" w:tentative="0">
      <w:start w:val="1"/>
      <w:numFmt w:val="decimal"/>
      <w:pStyle w:val="208"/>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7BE9D2BC"/>
    <w:multiLevelType w:val="singleLevel"/>
    <w:tmpl w:val="7BE9D2BC"/>
    <w:lvl w:ilvl="0" w:tentative="0">
      <w:start w:val="1"/>
      <w:numFmt w:val="chineseCounting"/>
      <w:suff w:val="nothing"/>
      <w:lvlText w:val="%1、"/>
      <w:lvlJc w:val="left"/>
      <w:pPr>
        <w:ind w:left="0" w:firstLine="420"/>
      </w:pPr>
      <w:rPr>
        <w:rFonts w:hint="eastAsia" w:ascii="仿宋" w:hAnsi="仿宋" w:eastAsia="仿宋" w:cs="仿宋"/>
        <w:b/>
        <w:bCs/>
        <w:sz w:val="32"/>
        <w:szCs w:val="32"/>
      </w:rPr>
    </w:lvl>
  </w:abstractNum>
  <w:num w:numId="1">
    <w:abstractNumId w:val="3"/>
  </w:num>
  <w:num w:numId="2">
    <w:abstractNumId w:val="1"/>
  </w:num>
  <w:num w:numId="3">
    <w:abstractNumId w:val="4"/>
  </w:num>
  <w:num w:numId="4">
    <w:abstractNumId w:val="2"/>
  </w:num>
  <w:num w:numId="5">
    <w:abstractNumId w:val="9"/>
  </w:num>
  <w:num w:numId="6">
    <w:abstractNumId w:val="6"/>
  </w:num>
  <w:num w:numId="7">
    <w:abstractNumId w:val="0"/>
  </w:num>
  <w:num w:numId="8">
    <w:abstractNumId w:val="10"/>
  </w:num>
  <w:num w:numId="9">
    <w:abstractNumId w:val="8"/>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Dg4MjJjZTM1NzY1MTYwMjk4YWI4YzI4ZWNmMzYifQ=="/>
  </w:docVars>
  <w:rsids>
    <w:rsidRoot w:val="00AF11CB"/>
    <w:rsid w:val="00001A6B"/>
    <w:rsid w:val="00002329"/>
    <w:rsid w:val="000036C9"/>
    <w:rsid w:val="00004BDE"/>
    <w:rsid w:val="00016978"/>
    <w:rsid w:val="00016EBE"/>
    <w:rsid w:val="000229BF"/>
    <w:rsid w:val="0002311D"/>
    <w:rsid w:val="000245E6"/>
    <w:rsid w:val="0003006E"/>
    <w:rsid w:val="000322DE"/>
    <w:rsid w:val="00032B52"/>
    <w:rsid w:val="00033C44"/>
    <w:rsid w:val="00036FB5"/>
    <w:rsid w:val="00037FF6"/>
    <w:rsid w:val="000423C2"/>
    <w:rsid w:val="000437D2"/>
    <w:rsid w:val="00045CD8"/>
    <w:rsid w:val="00047353"/>
    <w:rsid w:val="00050006"/>
    <w:rsid w:val="00050EAF"/>
    <w:rsid w:val="00053950"/>
    <w:rsid w:val="00053A5B"/>
    <w:rsid w:val="000560AC"/>
    <w:rsid w:val="00061801"/>
    <w:rsid w:val="00061AC7"/>
    <w:rsid w:val="00061C4E"/>
    <w:rsid w:val="000626B1"/>
    <w:rsid w:val="00062AC7"/>
    <w:rsid w:val="0006746C"/>
    <w:rsid w:val="000727B5"/>
    <w:rsid w:val="00074BC1"/>
    <w:rsid w:val="000753A6"/>
    <w:rsid w:val="00082372"/>
    <w:rsid w:val="0008699D"/>
    <w:rsid w:val="00086F75"/>
    <w:rsid w:val="00090414"/>
    <w:rsid w:val="00096E89"/>
    <w:rsid w:val="00097AD8"/>
    <w:rsid w:val="00097DBF"/>
    <w:rsid w:val="000A24C7"/>
    <w:rsid w:val="000A3127"/>
    <w:rsid w:val="000A5E0E"/>
    <w:rsid w:val="000B51EE"/>
    <w:rsid w:val="000C09CF"/>
    <w:rsid w:val="000C346C"/>
    <w:rsid w:val="000C40C7"/>
    <w:rsid w:val="000C4668"/>
    <w:rsid w:val="000C4DD7"/>
    <w:rsid w:val="000C4FE3"/>
    <w:rsid w:val="000C528A"/>
    <w:rsid w:val="000C63B0"/>
    <w:rsid w:val="000D719D"/>
    <w:rsid w:val="000E2324"/>
    <w:rsid w:val="000E303A"/>
    <w:rsid w:val="000E7423"/>
    <w:rsid w:val="000E7CFD"/>
    <w:rsid w:val="000E7EFE"/>
    <w:rsid w:val="000F1F43"/>
    <w:rsid w:val="000F386B"/>
    <w:rsid w:val="000F5553"/>
    <w:rsid w:val="000F5EBF"/>
    <w:rsid w:val="000F65EB"/>
    <w:rsid w:val="000F6828"/>
    <w:rsid w:val="0010176F"/>
    <w:rsid w:val="001128A4"/>
    <w:rsid w:val="00112E76"/>
    <w:rsid w:val="0011404F"/>
    <w:rsid w:val="00115FA9"/>
    <w:rsid w:val="00122D64"/>
    <w:rsid w:val="00130D92"/>
    <w:rsid w:val="001330BF"/>
    <w:rsid w:val="001331A1"/>
    <w:rsid w:val="00133D99"/>
    <w:rsid w:val="00136214"/>
    <w:rsid w:val="00137302"/>
    <w:rsid w:val="0013751F"/>
    <w:rsid w:val="0014171A"/>
    <w:rsid w:val="0014253F"/>
    <w:rsid w:val="001435FB"/>
    <w:rsid w:val="0015127F"/>
    <w:rsid w:val="0015242D"/>
    <w:rsid w:val="00155402"/>
    <w:rsid w:val="00170EF8"/>
    <w:rsid w:val="00171F6C"/>
    <w:rsid w:val="00174068"/>
    <w:rsid w:val="0018174D"/>
    <w:rsid w:val="00183693"/>
    <w:rsid w:val="001838AC"/>
    <w:rsid w:val="00185326"/>
    <w:rsid w:val="00190411"/>
    <w:rsid w:val="00190A1F"/>
    <w:rsid w:val="00191CDC"/>
    <w:rsid w:val="001924C0"/>
    <w:rsid w:val="0019272C"/>
    <w:rsid w:val="00193885"/>
    <w:rsid w:val="0019393B"/>
    <w:rsid w:val="0019761C"/>
    <w:rsid w:val="001A3F8A"/>
    <w:rsid w:val="001B034E"/>
    <w:rsid w:val="001B63CD"/>
    <w:rsid w:val="001C37DF"/>
    <w:rsid w:val="001C5BEF"/>
    <w:rsid w:val="001D25E8"/>
    <w:rsid w:val="001D3DA0"/>
    <w:rsid w:val="001D5591"/>
    <w:rsid w:val="001E01D2"/>
    <w:rsid w:val="001E1939"/>
    <w:rsid w:val="001E375B"/>
    <w:rsid w:val="001F0EC0"/>
    <w:rsid w:val="001F1059"/>
    <w:rsid w:val="001F3BFA"/>
    <w:rsid w:val="00203649"/>
    <w:rsid w:val="00205B84"/>
    <w:rsid w:val="00207DA6"/>
    <w:rsid w:val="00216111"/>
    <w:rsid w:val="00217359"/>
    <w:rsid w:val="00224D60"/>
    <w:rsid w:val="00224E29"/>
    <w:rsid w:val="0023000E"/>
    <w:rsid w:val="00231201"/>
    <w:rsid w:val="00237A0D"/>
    <w:rsid w:val="00241511"/>
    <w:rsid w:val="00247759"/>
    <w:rsid w:val="00251149"/>
    <w:rsid w:val="00253D4B"/>
    <w:rsid w:val="002578BB"/>
    <w:rsid w:val="002622C6"/>
    <w:rsid w:val="0026333D"/>
    <w:rsid w:val="0026624C"/>
    <w:rsid w:val="00274531"/>
    <w:rsid w:val="002755DD"/>
    <w:rsid w:val="00276263"/>
    <w:rsid w:val="00277468"/>
    <w:rsid w:val="00280CEE"/>
    <w:rsid w:val="002810BE"/>
    <w:rsid w:val="00282888"/>
    <w:rsid w:val="00294E43"/>
    <w:rsid w:val="00297602"/>
    <w:rsid w:val="002A0874"/>
    <w:rsid w:val="002A1253"/>
    <w:rsid w:val="002A12FB"/>
    <w:rsid w:val="002A4207"/>
    <w:rsid w:val="002B090A"/>
    <w:rsid w:val="002B2C23"/>
    <w:rsid w:val="002B2C7B"/>
    <w:rsid w:val="002B5D64"/>
    <w:rsid w:val="002C4262"/>
    <w:rsid w:val="002D29F1"/>
    <w:rsid w:val="002D74EA"/>
    <w:rsid w:val="002D74EE"/>
    <w:rsid w:val="002E1BBD"/>
    <w:rsid w:val="002E2BC8"/>
    <w:rsid w:val="002E6790"/>
    <w:rsid w:val="002E797B"/>
    <w:rsid w:val="002E7EE8"/>
    <w:rsid w:val="002F0AD8"/>
    <w:rsid w:val="002F481E"/>
    <w:rsid w:val="002F4C30"/>
    <w:rsid w:val="002F7A5E"/>
    <w:rsid w:val="00301C3A"/>
    <w:rsid w:val="00303D2B"/>
    <w:rsid w:val="00305277"/>
    <w:rsid w:val="003064A9"/>
    <w:rsid w:val="00311BF4"/>
    <w:rsid w:val="00311C0C"/>
    <w:rsid w:val="00312033"/>
    <w:rsid w:val="00313331"/>
    <w:rsid w:val="003133BE"/>
    <w:rsid w:val="003168AB"/>
    <w:rsid w:val="00317A80"/>
    <w:rsid w:val="00326E70"/>
    <w:rsid w:val="00330FC1"/>
    <w:rsid w:val="0033356C"/>
    <w:rsid w:val="00334970"/>
    <w:rsid w:val="00335200"/>
    <w:rsid w:val="00335C0C"/>
    <w:rsid w:val="00347145"/>
    <w:rsid w:val="00356651"/>
    <w:rsid w:val="00357BB0"/>
    <w:rsid w:val="0036246C"/>
    <w:rsid w:val="00365995"/>
    <w:rsid w:val="0036776C"/>
    <w:rsid w:val="00367A90"/>
    <w:rsid w:val="00371593"/>
    <w:rsid w:val="0038400B"/>
    <w:rsid w:val="00390B69"/>
    <w:rsid w:val="00390F25"/>
    <w:rsid w:val="0039423E"/>
    <w:rsid w:val="003948E5"/>
    <w:rsid w:val="003952B0"/>
    <w:rsid w:val="00395920"/>
    <w:rsid w:val="003A36DD"/>
    <w:rsid w:val="003B2A5A"/>
    <w:rsid w:val="003B449A"/>
    <w:rsid w:val="003C042B"/>
    <w:rsid w:val="003C6C39"/>
    <w:rsid w:val="003C75B7"/>
    <w:rsid w:val="003C7DCA"/>
    <w:rsid w:val="003D1915"/>
    <w:rsid w:val="003E430C"/>
    <w:rsid w:val="003E57DB"/>
    <w:rsid w:val="003E793A"/>
    <w:rsid w:val="003F5A5F"/>
    <w:rsid w:val="004012B0"/>
    <w:rsid w:val="004061C8"/>
    <w:rsid w:val="00406A98"/>
    <w:rsid w:val="00406B27"/>
    <w:rsid w:val="00411F85"/>
    <w:rsid w:val="00411F9A"/>
    <w:rsid w:val="00415FE2"/>
    <w:rsid w:val="00417F5E"/>
    <w:rsid w:val="00422759"/>
    <w:rsid w:val="00427061"/>
    <w:rsid w:val="0042711B"/>
    <w:rsid w:val="00430F62"/>
    <w:rsid w:val="004319DE"/>
    <w:rsid w:val="0043262F"/>
    <w:rsid w:val="004328E8"/>
    <w:rsid w:val="004347F1"/>
    <w:rsid w:val="00435E2A"/>
    <w:rsid w:val="004372E3"/>
    <w:rsid w:val="004401D5"/>
    <w:rsid w:val="00445186"/>
    <w:rsid w:val="0044669B"/>
    <w:rsid w:val="0044677B"/>
    <w:rsid w:val="004508E3"/>
    <w:rsid w:val="0045107B"/>
    <w:rsid w:val="004515D3"/>
    <w:rsid w:val="004556D8"/>
    <w:rsid w:val="004573D9"/>
    <w:rsid w:val="004578EF"/>
    <w:rsid w:val="00460DC4"/>
    <w:rsid w:val="004653FB"/>
    <w:rsid w:val="00470821"/>
    <w:rsid w:val="00471B14"/>
    <w:rsid w:val="00471D0B"/>
    <w:rsid w:val="00472752"/>
    <w:rsid w:val="00473529"/>
    <w:rsid w:val="0047617E"/>
    <w:rsid w:val="0047644A"/>
    <w:rsid w:val="00484CC2"/>
    <w:rsid w:val="004876E8"/>
    <w:rsid w:val="00492335"/>
    <w:rsid w:val="00495F03"/>
    <w:rsid w:val="004967E9"/>
    <w:rsid w:val="00496AF3"/>
    <w:rsid w:val="00497B9D"/>
    <w:rsid w:val="004A133E"/>
    <w:rsid w:val="004A5537"/>
    <w:rsid w:val="004A5ADE"/>
    <w:rsid w:val="004B65FF"/>
    <w:rsid w:val="004B6BD0"/>
    <w:rsid w:val="004B6CBB"/>
    <w:rsid w:val="004C20BB"/>
    <w:rsid w:val="004C7D6A"/>
    <w:rsid w:val="004C7FB4"/>
    <w:rsid w:val="004D1E84"/>
    <w:rsid w:val="004E337D"/>
    <w:rsid w:val="004E613B"/>
    <w:rsid w:val="004E725E"/>
    <w:rsid w:val="004F1A14"/>
    <w:rsid w:val="004F23AE"/>
    <w:rsid w:val="004F4040"/>
    <w:rsid w:val="00503166"/>
    <w:rsid w:val="00503A8F"/>
    <w:rsid w:val="0050530F"/>
    <w:rsid w:val="00513F2D"/>
    <w:rsid w:val="00515A09"/>
    <w:rsid w:val="00521B8C"/>
    <w:rsid w:val="00521CC0"/>
    <w:rsid w:val="00526D66"/>
    <w:rsid w:val="0052700E"/>
    <w:rsid w:val="005306A7"/>
    <w:rsid w:val="00530C0B"/>
    <w:rsid w:val="00532C86"/>
    <w:rsid w:val="00534963"/>
    <w:rsid w:val="005355A0"/>
    <w:rsid w:val="00540DEA"/>
    <w:rsid w:val="005417CB"/>
    <w:rsid w:val="00542B05"/>
    <w:rsid w:val="00542FF9"/>
    <w:rsid w:val="00543542"/>
    <w:rsid w:val="005512BA"/>
    <w:rsid w:val="005522E4"/>
    <w:rsid w:val="00552861"/>
    <w:rsid w:val="0055318E"/>
    <w:rsid w:val="00555C2A"/>
    <w:rsid w:val="0056186E"/>
    <w:rsid w:val="0056355C"/>
    <w:rsid w:val="00563FEB"/>
    <w:rsid w:val="00566907"/>
    <w:rsid w:val="005674E7"/>
    <w:rsid w:val="00570845"/>
    <w:rsid w:val="00571398"/>
    <w:rsid w:val="00573A24"/>
    <w:rsid w:val="00573D72"/>
    <w:rsid w:val="005767C0"/>
    <w:rsid w:val="0058015E"/>
    <w:rsid w:val="005824DB"/>
    <w:rsid w:val="00582C06"/>
    <w:rsid w:val="005876FA"/>
    <w:rsid w:val="005A3330"/>
    <w:rsid w:val="005A4254"/>
    <w:rsid w:val="005A43D3"/>
    <w:rsid w:val="005A4D69"/>
    <w:rsid w:val="005B0F1E"/>
    <w:rsid w:val="005B2078"/>
    <w:rsid w:val="005B3350"/>
    <w:rsid w:val="005B4114"/>
    <w:rsid w:val="005B5DA4"/>
    <w:rsid w:val="005C0504"/>
    <w:rsid w:val="005C42EA"/>
    <w:rsid w:val="005C45BF"/>
    <w:rsid w:val="005D04F8"/>
    <w:rsid w:val="005D3D01"/>
    <w:rsid w:val="005D5B4B"/>
    <w:rsid w:val="005E0966"/>
    <w:rsid w:val="005E0AF4"/>
    <w:rsid w:val="005E14A1"/>
    <w:rsid w:val="005E4451"/>
    <w:rsid w:val="005E6428"/>
    <w:rsid w:val="005E7D41"/>
    <w:rsid w:val="005F0144"/>
    <w:rsid w:val="005F2B32"/>
    <w:rsid w:val="005F37EB"/>
    <w:rsid w:val="005F3AAB"/>
    <w:rsid w:val="005F476B"/>
    <w:rsid w:val="005F600C"/>
    <w:rsid w:val="005F6E8A"/>
    <w:rsid w:val="005F7337"/>
    <w:rsid w:val="005F7F14"/>
    <w:rsid w:val="00602465"/>
    <w:rsid w:val="00602C30"/>
    <w:rsid w:val="0061105A"/>
    <w:rsid w:val="006213C0"/>
    <w:rsid w:val="00621712"/>
    <w:rsid w:val="00623D6B"/>
    <w:rsid w:val="006245AA"/>
    <w:rsid w:val="00626E90"/>
    <w:rsid w:val="0063197B"/>
    <w:rsid w:val="00633599"/>
    <w:rsid w:val="00633AE5"/>
    <w:rsid w:val="006342A3"/>
    <w:rsid w:val="00634D84"/>
    <w:rsid w:val="0064242E"/>
    <w:rsid w:val="0064311C"/>
    <w:rsid w:val="0064348E"/>
    <w:rsid w:val="0064465E"/>
    <w:rsid w:val="00651ED3"/>
    <w:rsid w:val="00652554"/>
    <w:rsid w:val="006619BD"/>
    <w:rsid w:val="00661B29"/>
    <w:rsid w:val="0066236F"/>
    <w:rsid w:val="006637E0"/>
    <w:rsid w:val="006719EB"/>
    <w:rsid w:val="00673733"/>
    <w:rsid w:val="00675E00"/>
    <w:rsid w:val="006761E1"/>
    <w:rsid w:val="00676D5F"/>
    <w:rsid w:val="00680BC5"/>
    <w:rsid w:val="00681C1A"/>
    <w:rsid w:val="006872BD"/>
    <w:rsid w:val="00693967"/>
    <w:rsid w:val="006957EF"/>
    <w:rsid w:val="00696689"/>
    <w:rsid w:val="00697C06"/>
    <w:rsid w:val="006A4029"/>
    <w:rsid w:val="006A61BD"/>
    <w:rsid w:val="006A67E1"/>
    <w:rsid w:val="006A7DD7"/>
    <w:rsid w:val="006B3C0E"/>
    <w:rsid w:val="006B52AB"/>
    <w:rsid w:val="006B5AEB"/>
    <w:rsid w:val="006B6E10"/>
    <w:rsid w:val="006B7A37"/>
    <w:rsid w:val="006C05D5"/>
    <w:rsid w:val="006C0E8E"/>
    <w:rsid w:val="006C0EB5"/>
    <w:rsid w:val="006C3497"/>
    <w:rsid w:val="006C798B"/>
    <w:rsid w:val="006D08E4"/>
    <w:rsid w:val="006D0A0F"/>
    <w:rsid w:val="006D274C"/>
    <w:rsid w:val="006D699A"/>
    <w:rsid w:val="006E6868"/>
    <w:rsid w:val="006E717F"/>
    <w:rsid w:val="006E721D"/>
    <w:rsid w:val="006F1B85"/>
    <w:rsid w:val="006F25F4"/>
    <w:rsid w:val="006F2F4C"/>
    <w:rsid w:val="006F4BD4"/>
    <w:rsid w:val="006F6597"/>
    <w:rsid w:val="006F7356"/>
    <w:rsid w:val="006F7564"/>
    <w:rsid w:val="006F7A19"/>
    <w:rsid w:val="00703EBF"/>
    <w:rsid w:val="0070420F"/>
    <w:rsid w:val="00705340"/>
    <w:rsid w:val="00706783"/>
    <w:rsid w:val="00706D05"/>
    <w:rsid w:val="007073A5"/>
    <w:rsid w:val="007141FD"/>
    <w:rsid w:val="007203D4"/>
    <w:rsid w:val="00721BFF"/>
    <w:rsid w:val="00723CEB"/>
    <w:rsid w:val="007266F1"/>
    <w:rsid w:val="00735425"/>
    <w:rsid w:val="00736F3C"/>
    <w:rsid w:val="00740803"/>
    <w:rsid w:val="0074268E"/>
    <w:rsid w:val="00743435"/>
    <w:rsid w:val="00744EF0"/>
    <w:rsid w:val="00745690"/>
    <w:rsid w:val="007475DB"/>
    <w:rsid w:val="0075085B"/>
    <w:rsid w:val="00751B58"/>
    <w:rsid w:val="00752F36"/>
    <w:rsid w:val="00754AFE"/>
    <w:rsid w:val="0075588C"/>
    <w:rsid w:val="00757438"/>
    <w:rsid w:val="007639BE"/>
    <w:rsid w:val="00764D30"/>
    <w:rsid w:val="00767581"/>
    <w:rsid w:val="00774CCB"/>
    <w:rsid w:val="00776947"/>
    <w:rsid w:val="00776D00"/>
    <w:rsid w:val="00776E51"/>
    <w:rsid w:val="00777240"/>
    <w:rsid w:val="007776DA"/>
    <w:rsid w:val="0078026F"/>
    <w:rsid w:val="00781122"/>
    <w:rsid w:val="00782AFF"/>
    <w:rsid w:val="0078333F"/>
    <w:rsid w:val="0078406A"/>
    <w:rsid w:val="00785F6B"/>
    <w:rsid w:val="00790264"/>
    <w:rsid w:val="00795CFA"/>
    <w:rsid w:val="007A0774"/>
    <w:rsid w:val="007A2F9E"/>
    <w:rsid w:val="007B10DE"/>
    <w:rsid w:val="007B1148"/>
    <w:rsid w:val="007B36E7"/>
    <w:rsid w:val="007D1098"/>
    <w:rsid w:val="007D1F99"/>
    <w:rsid w:val="007D4E0E"/>
    <w:rsid w:val="007D536C"/>
    <w:rsid w:val="007D60C3"/>
    <w:rsid w:val="007D6F9A"/>
    <w:rsid w:val="007D7F56"/>
    <w:rsid w:val="007E0B65"/>
    <w:rsid w:val="007E10F3"/>
    <w:rsid w:val="007F10E6"/>
    <w:rsid w:val="007F3BA2"/>
    <w:rsid w:val="00801BDA"/>
    <w:rsid w:val="008023F2"/>
    <w:rsid w:val="00806DAF"/>
    <w:rsid w:val="008124A0"/>
    <w:rsid w:val="00813EA9"/>
    <w:rsid w:val="0081506F"/>
    <w:rsid w:val="00815121"/>
    <w:rsid w:val="0081656C"/>
    <w:rsid w:val="00820E16"/>
    <w:rsid w:val="008305CD"/>
    <w:rsid w:val="00830D1A"/>
    <w:rsid w:val="00833D34"/>
    <w:rsid w:val="00836516"/>
    <w:rsid w:val="00836BC0"/>
    <w:rsid w:val="00837BD6"/>
    <w:rsid w:val="008403D0"/>
    <w:rsid w:val="00840ADC"/>
    <w:rsid w:val="00843DC8"/>
    <w:rsid w:val="00843DDF"/>
    <w:rsid w:val="0084557D"/>
    <w:rsid w:val="0085228A"/>
    <w:rsid w:val="00853E50"/>
    <w:rsid w:val="00855E3E"/>
    <w:rsid w:val="0086096F"/>
    <w:rsid w:val="0086461E"/>
    <w:rsid w:val="008646A6"/>
    <w:rsid w:val="00865369"/>
    <w:rsid w:val="0086539F"/>
    <w:rsid w:val="00870A1F"/>
    <w:rsid w:val="00872DF9"/>
    <w:rsid w:val="008730EB"/>
    <w:rsid w:val="00875102"/>
    <w:rsid w:val="008752A0"/>
    <w:rsid w:val="00876496"/>
    <w:rsid w:val="008823B3"/>
    <w:rsid w:val="008827D2"/>
    <w:rsid w:val="008837F1"/>
    <w:rsid w:val="00886422"/>
    <w:rsid w:val="0088702A"/>
    <w:rsid w:val="00887EAD"/>
    <w:rsid w:val="008921CE"/>
    <w:rsid w:val="008927E8"/>
    <w:rsid w:val="0089360A"/>
    <w:rsid w:val="008A1B7C"/>
    <w:rsid w:val="008A2811"/>
    <w:rsid w:val="008A4F6C"/>
    <w:rsid w:val="008B1FCC"/>
    <w:rsid w:val="008B2961"/>
    <w:rsid w:val="008B564C"/>
    <w:rsid w:val="008B6695"/>
    <w:rsid w:val="008C2666"/>
    <w:rsid w:val="008C50DF"/>
    <w:rsid w:val="008C6681"/>
    <w:rsid w:val="008C743B"/>
    <w:rsid w:val="008C7D92"/>
    <w:rsid w:val="008D1A48"/>
    <w:rsid w:val="008D2D5C"/>
    <w:rsid w:val="008E09DD"/>
    <w:rsid w:val="008E0C90"/>
    <w:rsid w:val="008E20F7"/>
    <w:rsid w:val="008E24DA"/>
    <w:rsid w:val="008E5AF2"/>
    <w:rsid w:val="008E62D3"/>
    <w:rsid w:val="008F07CB"/>
    <w:rsid w:val="008F4A9F"/>
    <w:rsid w:val="008F501B"/>
    <w:rsid w:val="008F7BC6"/>
    <w:rsid w:val="00903A78"/>
    <w:rsid w:val="009062EC"/>
    <w:rsid w:val="00906509"/>
    <w:rsid w:val="00906E1D"/>
    <w:rsid w:val="009102E3"/>
    <w:rsid w:val="0091201E"/>
    <w:rsid w:val="00915236"/>
    <w:rsid w:val="00916541"/>
    <w:rsid w:val="009214E1"/>
    <w:rsid w:val="0092228B"/>
    <w:rsid w:val="00922D73"/>
    <w:rsid w:val="00925122"/>
    <w:rsid w:val="00925488"/>
    <w:rsid w:val="0093153B"/>
    <w:rsid w:val="00932ECA"/>
    <w:rsid w:val="009330A3"/>
    <w:rsid w:val="00940580"/>
    <w:rsid w:val="00940E85"/>
    <w:rsid w:val="00941EA3"/>
    <w:rsid w:val="009461C1"/>
    <w:rsid w:val="00947052"/>
    <w:rsid w:val="00952488"/>
    <w:rsid w:val="00954B8C"/>
    <w:rsid w:val="00960111"/>
    <w:rsid w:val="00964891"/>
    <w:rsid w:val="00966BCD"/>
    <w:rsid w:val="0096765E"/>
    <w:rsid w:val="00967B58"/>
    <w:rsid w:val="00970ADC"/>
    <w:rsid w:val="00974209"/>
    <w:rsid w:val="00982514"/>
    <w:rsid w:val="00982E25"/>
    <w:rsid w:val="0098315A"/>
    <w:rsid w:val="009840D6"/>
    <w:rsid w:val="00984352"/>
    <w:rsid w:val="009874B3"/>
    <w:rsid w:val="00987BA0"/>
    <w:rsid w:val="00990DDF"/>
    <w:rsid w:val="00993BC8"/>
    <w:rsid w:val="0099504A"/>
    <w:rsid w:val="00996F4B"/>
    <w:rsid w:val="00997220"/>
    <w:rsid w:val="009975AE"/>
    <w:rsid w:val="00997C3C"/>
    <w:rsid w:val="009A0187"/>
    <w:rsid w:val="009A05E9"/>
    <w:rsid w:val="009A126D"/>
    <w:rsid w:val="009A46E8"/>
    <w:rsid w:val="009A5DED"/>
    <w:rsid w:val="009A5F13"/>
    <w:rsid w:val="009A6177"/>
    <w:rsid w:val="009A6A64"/>
    <w:rsid w:val="009B29D5"/>
    <w:rsid w:val="009B33CF"/>
    <w:rsid w:val="009B3767"/>
    <w:rsid w:val="009B37E7"/>
    <w:rsid w:val="009B49A5"/>
    <w:rsid w:val="009B70E6"/>
    <w:rsid w:val="009C0701"/>
    <w:rsid w:val="009C0BE7"/>
    <w:rsid w:val="009C47C4"/>
    <w:rsid w:val="009C4AA5"/>
    <w:rsid w:val="009C4E93"/>
    <w:rsid w:val="009C69DB"/>
    <w:rsid w:val="009C6C7E"/>
    <w:rsid w:val="009D3C07"/>
    <w:rsid w:val="009D5FB8"/>
    <w:rsid w:val="009E16E5"/>
    <w:rsid w:val="009E1A9F"/>
    <w:rsid w:val="009E50C0"/>
    <w:rsid w:val="009E7794"/>
    <w:rsid w:val="009F0653"/>
    <w:rsid w:val="009F421E"/>
    <w:rsid w:val="009F4E0E"/>
    <w:rsid w:val="009F510B"/>
    <w:rsid w:val="009F66D1"/>
    <w:rsid w:val="009F7C50"/>
    <w:rsid w:val="00A02921"/>
    <w:rsid w:val="00A03661"/>
    <w:rsid w:val="00A04784"/>
    <w:rsid w:val="00A10882"/>
    <w:rsid w:val="00A1241F"/>
    <w:rsid w:val="00A126FB"/>
    <w:rsid w:val="00A143B0"/>
    <w:rsid w:val="00A14A8C"/>
    <w:rsid w:val="00A173A3"/>
    <w:rsid w:val="00A2043D"/>
    <w:rsid w:val="00A22E66"/>
    <w:rsid w:val="00A32303"/>
    <w:rsid w:val="00A33AA2"/>
    <w:rsid w:val="00A33B27"/>
    <w:rsid w:val="00A33FC8"/>
    <w:rsid w:val="00A34998"/>
    <w:rsid w:val="00A379E1"/>
    <w:rsid w:val="00A44099"/>
    <w:rsid w:val="00A46B53"/>
    <w:rsid w:val="00A545FB"/>
    <w:rsid w:val="00A5512A"/>
    <w:rsid w:val="00A56AF2"/>
    <w:rsid w:val="00A60BFC"/>
    <w:rsid w:val="00A62B33"/>
    <w:rsid w:val="00A64050"/>
    <w:rsid w:val="00A64591"/>
    <w:rsid w:val="00A65502"/>
    <w:rsid w:val="00A70464"/>
    <w:rsid w:val="00A71026"/>
    <w:rsid w:val="00A75172"/>
    <w:rsid w:val="00A87DA4"/>
    <w:rsid w:val="00A90FE2"/>
    <w:rsid w:val="00A94AD2"/>
    <w:rsid w:val="00A97CC2"/>
    <w:rsid w:val="00AA07E3"/>
    <w:rsid w:val="00AA0836"/>
    <w:rsid w:val="00AA0A28"/>
    <w:rsid w:val="00AA1E67"/>
    <w:rsid w:val="00AA4F77"/>
    <w:rsid w:val="00AB1301"/>
    <w:rsid w:val="00AB27BE"/>
    <w:rsid w:val="00AB3298"/>
    <w:rsid w:val="00AB358C"/>
    <w:rsid w:val="00AB5B41"/>
    <w:rsid w:val="00AB676C"/>
    <w:rsid w:val="00AB79C7"/>
    <w:rsid w:val="00AB7D05"/>
    <w:rsid w:val="00AC4AEB"/>
    <w:rsid w:val="00AC4E50"/>
    <w:rsid w:val="00AD190C"/>
    <w:rsid w:val="00AD4D52"/>
    <w:rsid w:val="00AD4DB1"/>
    <w:rsid w:val="00AD79BF"/>
    <w:rsid w:val="00AE17C4"/>
    <w:rsid w:val="00AE3646"/>
    <w:rsid w:val="00AE4404"/>
    <w:rsid w:val="00AE4F8A"/>
    <w:rsid w:val="00AE5ACB"/>
    <w:rsid w:val="00AE60E4"/>
    <w:rsid w:val="00AE70B7"/>
    <w:rsid w:val="00AF01E9"/>
    <w:rsid w:val="00AF0842"/>
    <w:rsid w:val="00AF0FDB"/>
    <w:rsid w:val="00AF11CB"/>
    <w:rsid w:val="00AF1A04"/>
    <w:rsid w:val="00AF4210"/>
    <w:rsid w:val="00AF52FB"/>
    <w:rsid w:val="00B01322"/>
    <w:rsid w:val="00B070E4"/>
    <w:rsid w:val="00B1677E"/>
    <w:rsid w:val="00B20D1E"/>
    <w:rsid w:val="00B2432A"/>
    <w:rsid w:val="00B24CB4"/>
    <w:rsid w:val="00B327F9"/>
    <w:rsid w:val="00B32843"/>
    <w:rsid w:val="00B33FC9"/>
    <w:rsid w:val="00B36E0C"/>
    <w:rsid w:val="00B37447"/>
    <w:rsid w:val="00B44C56"/>
    <w:rsid w:val="00B5066E"/>
    <w:rsid w:val="00B52368"/>
    <w:rsid w:val="00B5448C"/>
    <w:rsid w:val="00B5464C"/>
    <w:rsid w:val="00B554FF"/>
    <w:rsid w:val="00B56041"/>
    <w:rsid w:val="00B56B64"/>
    <w:rsid w:val="00B61252"/>
    <w:rsid w:val="00B61311"/>
    <w:rsid w:val="00B64909"/>
    <w:rsid w:val="00B651FA"/>
    <w:rsid w:val="00B70B54"/>
    <w:rsid w:val="00B72E3F"/>
    <w:rsid w:val="00B760AE"/>
    <w:rsid w:val="00B767BF"/>
    <w:rsid w:val="00B82EEB"/>
    <w:rsid w:val="00B82F93"/>
    <w:rsid w:val="00B8512A"/>
    <w:rsid w:val="00B90210"/>
    <w:rsid w:val="00B90272"/>
    <w:rsid w:val="00B95E62"/>
    <w:rsid w:val="00BA2F0C"/>
    <w:rsid w:val="00BA312E"/>
    <w:rsid w:val="00BA4F59"/>
    <w:rsid w:val="00BA5499"/>
    <w:rsid w:val="00BA6C37"/>
    <w:rsid w:val="00BA776E"/>
    <w:rsid w:val="00BA7A95"/>
    <w:rsid w:val="00BA7DD6"/>
    <w:rsid w:val="00BB0C37"/>
    <w:rsid w:val="00BB0F75"/>
    <w:rsid w:val="00BB3FAA"/>
    <w:rsid w:val="00BB40C5"/>
    <w:rsid w:val="00BB4D68"/>
    <w:rsid w:val="00BC02D6"/>
    <w:rsid w:val="00BC1B6C"/>
    <w:rsid w:val="00BC1F7C"/>
    <w:rsid w:val="00BC41E7"/>
    <w:rsid w:val="00BC4B8C"/>
    <w:rsid w:val="00BD102C"/>
    <w:rsid w:val="00BD3031"/>
    <w:rsid w:val="00BD5D71"/>
    <w:rsid w:val="00BE0AAE"/>
    <w:rsid w:val="00BE10C6"/>
    <w:rsid w:val="00BE392F"/>
    <w:rsid w:val="00BE415F"/>
    <w:rsid w:val="00BE5F14"/>
    <w:rsid w:val="00BE61B2"/>
    <w:rsid w:val="00BF1A56"/>
    <w:rsid w:val="00BF7E2B"/>
    <w:rsid w:val="00C01C3C"/>
    <w:rsid w:val="00C02423"/>
    <w:rsid w:val="00C02613"/>
    <w:rsid w:val="00C17B8E"/>
    <w:rsid w:val="00C211B2"/>
    <w:rsid w:val="00C22423"/>
    <w:rsid w:val="00C2325A"/>
    <w:rsid w:val="00C24349"/>
    <w:rsid w:val="00C2452E"/>
    <w:rsid w:val="00C30557"/>
    <w:rsid w:val="00C319AC"/>
    <w:rsid w:val="00C359F4"/>
    <w:rsid w:val="00C35D15"/>
    <w:rsid w:val="00C36385"/>
    <w:rsid w:val="00C44D11"/>
    <w:rsid w:val="00C46FF4"/>
    <w:rsid w:val="00C473C1"/>
    <w:rsid w:val="00C47961"/>
    <w:rsid w:val="00C50278"/>
    <w:rsid w:val="00C520EB"/>
    <w:rsid w:val="00C53EF3"/>
    <w:rsid w:val="00C54DBA"/>
    <w:rsid w:val="00C54DBC"/>
    <w:rsid w:val="00C5542E"/>
    <w:rsid w:val="00C6262E"/>
    <w:rsid w:val="00C6302A"/>
    <w:rsid w:val="00C645DE"/>
    <w:rsid w:val="00C73198"/>
    <w:rsid w:val="00C74D3D"/>
    <w:rsid w:val="00C7617E"/>
    <w:rsid w:val="00C774B9"/>
    <w:rsid w:val="00C806CC"/>
    <w:rsid w:val="00C90EC9"/>
    <w:rsid w:val="00C91D5D"/>
    <w:rsid w:val="00C92CFD"/>
    <w:rsid w:val="00C94B3E"/>
    <w:rsid w:val="00C965E2"/>
    <w:rsid w:val="00CA0C1D"/>
    <w:rsid w:val="00CA2263"/>
    <w:rsid w:val="00CA2FA5"/>
    <w:rsid w:val="00CA38EE"/>
    <w:rsid w:val="00CA4629"/>
    <w:rsid w:val="00CA72EB"/>
    <w:rsid w:val="00CB2CFA"/>
    <w:rsid w:val="00CB35EC"/>
    <w:rsid w:val="00CB39A0"/>
    <w:rsid w:val="00CB3F66"/>
    <w:rsid w:val="00CB4398"/>
    <w:rsid w:val="00CB4E3E"/>
    <w:rsid w:val="00CB7983"/>
    <w:rsid w:val="00CC153A"/>
    <w:rsid w:val="00CC3D8A"/>
    <w:rsid w:val="00CC44D6"/>
    <w:rsid w:val="00CD21E6"/>
    <w:rsid w:val="00CD2CFD"/>
    <w:rsid w:val="00CD5E14"/>
    <w:rsid w:val="00CE03F7"/>
    <w:rsid w:val="00CE0BD5"/>
    <w:rsid w:val="00CE5033"/>
    <w:rsid w:val="00CE5234"/>
    <w:rsid w:val="00CE589C"/>
    <w:rsid w:val="00CE74AA"/>
    <w:rsid w:val="00CE7775"/>
    <w:rsid w:val="00CF0233"/>
    <w:rsid w:val="00CF6E49"/>
    <w:rsid w:val="00CF7219"/>
    <w:rsid w:val="00D01C70"/>
    <w:rsid w:val="00D024C5"/>
    <w:rsid w:val="00D05520"/>
    <w:rsid w:val="00D071F8"/>
    <w:rsid w:val="00D16A12"/>
    <w:rsid w:val="00D20679"/>
    <w:rsid w:val="00D20F8E"/>
    <w:rsid w:val="00D30F3F"/>
    <w:rsid w:val="00D313E1"/>
    <w:rsid w:val="00D33B72"/>
    <w:rsid w:val="00D33E60"/>
    <w:rsid w:val="00D358FC"/>
    <w:rsid w:val="00D428F5"/>
    <w:rsid w:val="00D43035"/>
    <w:rsid w:val="00D446A1"/>
    <w:rsid w:val="00D452C8"/>
    <w:rsid w:val="00D45732"/>
    <w:rsid w:val="00D45D76"/>
    <w:rsid w:val="00D46CE6"/>
    <w:rsid w:val="00D4748A"/>
    <w:rsid w:val="00D52B3D"/>
    <w:rsid w:val="00D55DA3"/>
    <w:rsid w:val="00D56AF4"/>
    <w:rsid w:val="00D62379"/>
    <w:rsid w:val="00D62BC3"/>
    <w:rsid w:val="00D62D44"/>
    <w:rsid w:val="00D6437E"/>
    <w:rsid w:val="00D661FE"/>
    <w:rsid w:val="00D67FF8"/>
    <w:rsid w:val="00D71D02"/>
    <w:rsid w:val="00D75232"/>
    <w:rsid w:val="00D8220A"/>
    <w:rsid w:val="00D822E1"/>
    <w:rsid w:val="00D84539"/>
    <w:rsid w:val="00D86DD5"/>
    <w:rsid w:val="00D925C7"/>
    <w:rsid w:val="00D929CD"/>
    <w:rsid w:val="00D93B8C"/>
    <w:rsid w:val="00D95ED9"/>
    <w:rsid w:val="00D969C8"/>
    <w:rsid w:val="00DA0334"/>
    <w:rsid w:val="00DA1183"/>
    <w:rsid w:val="00DA6124"/>
    <w:rsid w:val="00DA7E2E"/>
    <w:rsid w:val="00DB143D"/>
    <w:rsid w:val="00DB1E36"/>
    <w:rsid w:val="00DB2FA6"/>
    <w:rsid w:val="00DB35FF"/>
    <w:rsid w:val="00DC0975"/>
    <w:rsid w:val="00DC31FC"/>
    <w:rsid w:val="00DC4103"/>
    <w:rsid w:val="00DC4392"/>
    <w:rsid w:val="00DC57F5"/>
    <w:rsid w:val="00DC67D4"/>
    <w:rsid w:val="00DC6B8D"/>
    <w:rsid w:val="00DD031B"/>
    <w:rsid w:val="00DD1131"/>
    <w:rsid w:val="00DD1645"/>
    <w:rsid w:val="00DD3F17"/>
    <w:rsid w:val="00DD61C0"/>
    <w:rsid w:val="00DE486D"/>
    <w:rsid w:val="00DE5C3C"/>
    <w:rsid w:val="00DF0918"/>
    <w:rsid w:val="00DF1F4C"/>
    <w:rsid w:val="00DF21C5"/>
    <w:rsid w:val="00DF4A32"/>
    <w:rsid w:val="00DF5D23"/>
    <w:rsid w:val="00DF5FB7"/>
    <w:rsid w:val="00DF678E"/>
    <w:rsid w:val="00E02F9D"/>
    <w:rsid w:val="00E05FFD"/>
    <w:rsid w:val="00E149BC"/>
    <w:rsid w:val="00E14C97"/>
    <w:rsid w:val="00E20F4F"/>
    <w:rsid w:val="00E27A79"/>
    <w:rsid w:val="00E3123C"/>
    <w:rsid w:val="00E32276"/>
    <w:rsid w:val="00E32519"/>
    <w:rsid w:val="00E342D6"/>
    <w:rsid w:val="00E36A4F"/>
    <w:rsid w:val="00E4455D"/>
    <w:rsid w:val="00E46A7C"/>
    <w:rsid w:val="00E47918"/>
    <w:rsid w:val="00E5043D"/>
    <w:rsid w:val="00E50C92"/>
    <w:rsid w:val="00E5108E"/>
    <w:rsid w:val="00E5167C"/>
    <w:rsid w:val="00E62450"/>
    <w:rsid w:val="00E638DB"/>
    <w:rsid w:val="00E63F7E"/>
    <w:rsid w:val="00E65626"/>
    <w:rsid w:val="00E65772"/>
    <w:rsid w:val="00E657EF"/>
    <w:rsid w:val="00E66B82"/>
    <w:rsid w:val="00E70BBD"/>
    <w:rsid w:val="00E719BF"/>
    <w:rsid w:val="00E71B0E"/>
    <w:rsid w:val="00E74289"/>
    <w:rsid w:val="00E75464"/>
    <w:rsid w:val="00E760D0"/>
    <w:rsid w:val="00E81E46"/>
    <w:rsid w:val="00E833EB"/>
    <w:rsid w:val="00E83C25"/>
    <w:rsid w:val="00E83EFE"/>
    <w:rsid w:val="00E842B8"/>
    <w:rsid w:val="00E84533"/>
    <w:rsid w:val="00EA1374"/>
    <w:rsid w:val="00EA2014"/>
    <w:rsid w:val="00EA43AF"/>
    <w:rsid w:val="00EA6581"/>
    <w:rsid w:val="00EA72E2"/>
    <w:rsid w:val="00EB43C4"/>
    <w:rsid w:val="00EB6C26"/>
    <w:rsid w:val="00EB70BD"/>
    <w:rsid w:val="00EC0B17"/>
    <w:rsid w:val="00EC236E"/>
    <w:rsid w:val="00EC4B70"/>
    <w:rsid w:val="00EC63E8"/>
    <w:rsid w:val="00ED60C2"/>
    <w:rsid w:val="00ED60D9"/>
    <w:rsid w:val="00ED61FD"/>
    <w:rsid w:val="00ED6E8C"/>
    <w:rsid w:val="00EE02D1"/>
    <w:rsid w:val="00EF16CE"/>
    <w:rsid w:val="00EF2A4D"/>
    <w:rsid w:val="00EF44C4"/>
    <w:rsid w:val="00EF51EA"/>
    <w:rsid w:val="00EF5294"/>
    <w:rsid w:val="00F00A46"/>
    <w:rsid w:val="00F02A03"/>
    <w:rsid w:val="00F06B1C"/>
    <w:rsid w:val="00F074F2"/>
    <w:rsid w:val="00F175A9"/>
    <w:rsid w:val="00F21F41"/>
    <w:rsid w:val="00F2216F"/>
    <w:rsid w:val="00F2596C"/>
    <w:rsid w:val="00F27A64"/>
    <w:rsid w:val="00F32D0D"/>
    <w:rsid w:val="00F33E0E"/>
    <w:rsid w:val="00F3649F"/>
    <w:rsid w:val="00F413E0"/>
    <w:rsid w:val="00F4191A"/>
    <w:rsid w:val="00F42C1E"/>
    <w:rsid w:val="00F42C2D"/>
    <w:rsid w:val="00F432B9"/>
    <w:rsid w:val="00F47EAE"/>
    <w:rsid w:val="00F506CA"/>
    <w:rsid w:val="00F5077A"/>
    <w:rsid w:val="00F50B2A"/>
    <w:rsid w:val="00F5137A"/>
    <w:rsid w:val="00F51E91"/>
    <w:rsid w:val="00F52737"/>
    <w:rsid w:val="00F5322D"/>
    <w:rsid w:val="00F601CB"/>
    <w:rsid w:val="00F60CF6"/>
    <w:rsid w:val="00F60EC1"/>
    <w:rsid w:val="00F61C8A"/>
    <w:rsid w:val="00F620C0"/>
    <w:rsid w:val="00F652C7"/>
    <w:rsid w:val="00F67CEC"/>
    <w:rsid w:val="00F72507"/>
    <w:rsid w:val="00F7329C"/>
    <w:rsid w:val="00F749F9"/>
    <w:rsid w:val="00F7573C"/>
    <w:rsid w:val="00F759B1"/>
    <w:rsid w:val="00F806F0"/>
    <w:rsid w:val="00F819AD"/>
    <w:rsid w:val="00F82D22"/>
    <w:rsid w:val="00F83300"/>
    <w:rsid w:val="00F8390F"/>
    <w:rsid w:val="00F84145"/>
    <w:rsid w:val="00F845E8"/>
    <w:rsid w:val="00F851A0"/>
    <w:rsid w:val="00F86BC6"/>
    <w:rsid w:val="00F8714E"/>
    <w:rsid w:val="00F908E9"/>
    <w:rsid w:val="00F91BD3"/>
    <w:rsid w:val="00F93538"/>
    <w:rsid w:val="00F96117"/>
    <w:rsid w:val="00FA68BE"/>
    <w:rsid w:val="00FA73D5"/>
    <w:rsid w:val="00FB4831"/>
    <w:rsid w:val="00FC2E76"/>
    <w:rsid w:val="00FC3311"/>
    <w:rsid w:val="00FC7DD1"/>
    <w:rsid w:val="00FE0FDC"/>
    <w:rsid w:val="00FE1FD9"/>
    <w:rsid w:val="00FE2108"/>
    <w:rsid w:val="00FE46DE"/>
    <w:rsid w:val="00FE6DA8"/>
    <w:rsid w:val="00FF1FB4"/>
    <w:rsid w:val="00FF2630"/>
    <w:rsid w:val="00FF3612"/>
    <w:rsid w:val="00FF7190"/>
    <w:rsid w:val="00FF7482"/>
    <w:rsid w:val="01DB01A2"/>
    <w:rsid w:val="054B5371"/>
    <w:rsid w:val="05D00B49"/>
    <w:rsid w:val="066C6354"/>
    <w:rsid w:val="076B3AA9"/>
    <w:rsid w:val="08C211F9"/>
    <w:rsid w:val="08D334F3"/>
    <w:rsid w:val="0AC74067"/>
    <w:rsid w:val="0BEE1E84"/>
    <w:rsid w:val="0CDE107E"/>
    <w:rsid w:val="10B84B6F"/>
    <w:rsid w:val="10C855C0"/>
    <w:rsid w:val="11400B1E"/>
    <w:rsid w:val="12F2507E"/>
    <w:rsid w:val="13CB74DA"/>
    <w:rsid w:val="141D5151"/>
    <w:rsid w:val="14E135FC"/>
    <w:rsid w:val="17C10E38"/>
    <w:rsid w:val="17CE503D"/>
    <w:rsid w:val="19A64676"/>
    <w:rsid w:val="1A6F22DB"/>
    <w:rsid w:val="1B9F3F83"/>
    <w:rsid w:val="1BF327FA"/>
    <w:rsid w:val="1CEF68D4"/>
    <w:rsid w:val="1F03461D"/>
    <w:rsid w:val="1F26379A"/>
    <w:rsid w:val="1F977AD9"/>
    <w:rsid w:val="21025237"/>
    <w:rsid w:val="210E7C28"/>
    <w:rsid w:val="216F32BC"/>
    <w:rsid w:val="238C498A"/>
    <w:rsid w:val="2426102C"/>
    <w:rsid w:val="244A2F6C"/>
    <w:rsid w:val="255E0351"/>
    <w:rsid w:val="25A05047"/>
    <w:rsid w:val="2714107F"/>
    <w:rsid w:val="27296816"/>
    <w:rsid w:val="282F5357"/>
    <w:rsid w:val="28A045F4"/>
    <w:rsid w:val="28A1418D"/>
    <w:rsid w:val="2B7C3A0D"/>
    <w:rsid w:val="2C336E4B"/>
    <w:rsid w:val="2C7254CD"/>
    <w:rsid w:val="2C9D00BC"/>
    <w:rsid w:val="2D2105E2"/>
    <w:rsid w:val="2F8B708A"/>
    <w:rsid w:val="2FE20833"/>
    <w:rsid w:val="30843863"/>
    <w:rsid w:val="313A05F0"/>
    <w:rsid w:val="33633703"/>
    <w:rsid w:val="35241C66"/>
    <w:rsid w:val="35347FEA"/>
    <w:rsid w:val="363B614D"/>
    <w:rsid w:val="373A6E70"/>
    <w:rsid w:val="37D92306"/>
    <w:rsid w:val="38B3344D"/>
    <w:rsid w:val="392F471D"/>
    <w:rsid w:val="3A54454A"/>
    <w:rsid w:val="3B3C3587"/>
    <w:rsid w:val="3B5F6E45"/>
    <w:rsid w:val="40081587"/>
    <w:rsid w:val="41277E50"/>
    <w:rsid w:val="4156089A"/>
    <w:rsid w:val="42034F81"/>
    <w:rsid w:val="42F94B7E"/>
    <w:rsid w:val="43544F34"/>
    <w:rsid w:val="44A86E54"/>
    <w:rsid w:val="457E617A"/>
    <w:rsid w:val="4631143E"/>
    <w:rsid w:val="474B7275"/>
    <w:rsid w:val="488B752C"/>
    <w:rsid w:val="48FF7BB4"/>
    <w:rsid w:val="4968790B"/>
    <w:rsid w:val="4BD172B5"/>
    <w:rsid w:val="4D1408CE"/>
    <w:rsid w:val="4DB0730C"/>
    <w:rsid w:val="4E4B685A"/>
    <w:rsid w:val="4F3F18EC"/>
    <w:rsid w:val="50DF2E8B"/>
    <w:rsid w:val="512B7338"/>
    <w:rsid w:val="51CE0489"/>
    <w:rsid w:val="5239458A"/>
    <w:rsid w:val="52D77BEC"/>
    <w:rsid w:val="53484FE3"/>
    <w:rsid w:val="53FA7313"/>
    <w:rsid w:val="540168A6"/>
    <w:rsid w:val="548412D3"/>
    <w:rsid w:val="56103B4A"/>
    <w:rsid w:val="561A5A4B"/>
    <w:rsid w:val="568108B3"/>
    <w:rsid w:val="58BE5285"/>
    <w:rsid w:val="5967369D"/>
    <w:rsid w:val="5A3107C2"/>
    <w:rsid w:val="5D7C389B"/>
    <w:rsid w:val="5DDB05FF"/>
    <w:rsid w:val="5F7D0320"/>
    <w:rsid w:val="5FD56E42"/>
    <w:rsid w:val="644F02E0"/>
    <w:rsid w:val="64A61D1D"/>
    <w:rsid w:val="65371022"/>
    <w:rsid w:val="66DE2A1F"/>
    <w:rsid w:val="67513297"/>
    <w:rsid w:val="683719F0"/>
    <w:rsid w:val="68CD2DF1"/>
    <w:rsid w:val="697644A9"/>
    <w:rsid w:val="69B84E70"/>
    <w:rsid w:val="6AE26B1B"/>
    <w:rsid w:val="6B6F431B"/>
    <w:rsid w:val="6BC97946"/>
    <w:rsid w:val="6BE97826"/>
    <w:rsid w:val="6C3E607A"/>
    <w:rsid w:val="6DA7552D"/>
    <w:rsid w:val="702B7F1E"/>
    <w:rsid w:val="70495453"/>
    <w:rsid w:val="714946E9"/>
    <w:rsid w:val="754E7067"/>
    <w:rsid w:val="777F4BCA"/>
    <w:rsid w:val="77CD168D"/>
    <w:rsid w:val="77D67BFE"/>
    <w:rsid w:val="786F5CDE"/>
    <w:rsid w:val="79A6408D"/>
    <w:rsid w:val="7ADB75EF"/>
    <w:rsid w:val="7D5D5031"/>
    <w:rsid w:val="7EAA7A04"/>
    <w:rsid w:val="7F853212"/>
    <w:rsid w:val="7FC77C4F"/>
    <w:rsid w:val="7FE9630A"/>
    <w:rsid w:val="7FEF0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59"/>
    <w:autoRedefine/>
    <w:qFormat/>
    <w:uiPriority w:val="0"/>
    <w:pPr>
      <w:keepNext/>
      <w:keepLines/>
      <w:spacing w:before="340" w:after="330" w:line="576" w:lineRule="auto"/>
      <w:outlineLvl w:val="0"/>
    </w:pPr>
    <w:rPr>
      <w:b/>
      <w:kern w:val="44"/>
      <w:sz w:val="44"/>
    </w:rPr>
  </w:style>
  <w:style w:type="paragraph" w:styleId="3">
    <w:name w:val="heading 2"/>
    <w:basedOn w:val="1"/>
    <w:next w:val="1"/>
    <w:link w:val="60"/>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61"/>
    <w:autoRedefine/>
    <w:qFormat/>
    <w:uiPriority w:val="0"/>
    <w:pPr>
      <w:keepNext/>
      <w:keepLines/>
      <w:spacing w:before="260" w:after="260" w:line="413" w:lineRule="auto"/>
      <w:outlineLvl w:val="2"/>
    </w:pPr>
    <w:rPr>
      <w:b/>
      <w:bCs/>
      <w:sz w:val="32"/>
      <w:szCs w:val="32"/>
    </w:rPr>
  </w:style>
  <w:style w:type="paragraph" w:styleId="5">
    <w:name w:val="heading 4"/>
    <w:next w:val="1"/>
    <w:link w:val="62"/>
    <w:autoRedefine/>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50"/>
    <w:autoRedefine/>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8"/>
    <w:link w:val="151"/>
    <w:autoRedefine/>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9">
    <w:name w:val="heading 7"/>
    <w:basedOn w:val="1"/>
    <w:next w:val="1"/>
    <w:link w:val="152"/>
    <w:autoRedefine/>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0">
    <w:name w:val="heading 8"/>
    <w:basedOn w:val="1"/>
    <w:next w:val="1"/>
    <w:link w:val="153"/>
    <w:autoRedefine/>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1">
    <w:name w:val="heading 9"/>
    <w:basedOn w:val="1"/>
    <w:next w:val="1"/>
    <w:link w:val="154"/>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71"/>
    <w:autoRedefine/>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2">
    <w:name w:val="toc 7"/>
    <w:basedOn w:val="1"/>
    <w:next w:val="1"/>
    <w:autoRedefine/>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3">
    <w:name w:val="List Number 2"/>
    <w:basedOn w:val="1"/>
    <w:autoRedefine/>
    <w:qFormat/>
    <w:uiPriority w:val="0"/>
    <w:pPr>
      <w:widowControl/>
      <w:tabs>
        <w:tab w:val="left" w:pos="820"/>
      </w:tabs>
      <w:autoSpaceDE/>
      <w:autoSpaceDN/>
      <w:adjustRightInd/>
      <w:spacing w:afterLines="50"/>
      <w:ind w:left="988" w:hanging="420"/>
      <w:jc w:val="left"/>
    </w:pPr>
    <w:rPr>
      <w:color w:val="auto"/>
      <w:sz w:val="24"/>
      <w:szCs w:val="20"/>
    </w:rPr>
  </w:style>
  <w:style w:type="paragraph" w:styleId="14">
    <w:name w:val="List Number"/>
    <w:basedOn w:val="1"/>
    <w:autoRedefine/>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5">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6">
    <w:name w:val="index 5"/>
    <w:basedOn w:val="1"/>
    <w:next w:val="1"/>
    <w:autoRedefine/>
    <w:qFormat/>
    <w:uiPriority w:val="0"/>
    <w:pPr>
      <w:ind w:left="800" w:leftChars="800"/>
    </w:pPr>
  </w:style>
  <w:style w:type="paragraph" w:styleId="17">
    <w:name w:val="Document Map"/>
    <w:basedOn w:val="1"/>
    <w:link w:val="105"/>
    <w:autoRedefine/>
    <w:qFormat/>
    <w:uiPriority w:val="0"/>
    <w:pPr>
      <w:shd w:val="clear" w:color="auto" w:fill="000080"/>
      <w:autoSpaceDE/>
      <w:autoSpaceDN/>
      <w:adjustRightInd/>
    </w:pPr>
    <w:rPr>
      <w:color w:val="auto"/>
      <w:kern w:val="2"/>
      <w:szCs w:val="24"/>
    </w:rPr>
  </w:style>
  <w:style w:type="paragraph" w:styleId="18">
    <w:name w:val="annotation text"/>
    <w:basedOn w:val="1"/>
    <w:link w:val="100"/>
    <w:autoRedefine/>
    <w:unhideWhenUsed/>
    <w:qFormat/>
    <w:uiPriority w:val="0"/>
    <w:pPr>
      <w:jc w:val="left"/>
    </w:pPr>
  </w:style>
  <w:style w:type="paragraph" w:styleId="19">
    <w:name w:val="Body Text 3"/>
    <w:basedOn w:val="1"/>
    <w:link w:val="145"/>
    <w:autoRedefine/>
    <w:unhideWhenUsed/>
    <w:qFormat/>
    <w:uiPriority w:val="0"/>
    <w:pPr>
      <w:spacing w:after="120"/>
    </w:pPr>
    <w:rPr>
      <w:sz w:val="16"/>
      <w:szCs w:val="16"/>
    </w:rPr>
  </w:style>
  <w:style w:type="paragraph" w:styleId="20">
    <w:name w:val="Body Text"/>
    <w:basedOn w:val="1"/>
    <w:next w:val="21"/>
    <w:link w:val="113"/>
    <w:autoRedefine/>
    <w:qFormat/>
    <w:uiPriority w:val="0"/>
    <w:pPr>
      <w:spacing w:after="120"/>
    </w:pPr>
  </w:style>
  <w:style w:type="paragraph" w:styleId="21">
    <w:name w:val="Body Text First Indent"/>
    <w:basedOn w:val="20"/>
    <w:next w:val="1"/>
    <w:link w:val="149"/>
    <w:autoRedefine/>
    <w:unhideWhenUsed/>
    <w:qFormat/>
    <w:uiPriority w:val="0"/>
    <w:pPr>
      <w:ind w:firstLine="420" w:firstLineChars="100"/>
    </w:pPr>
  </w:style>
  <w:style w:type="paragraph" w:styleId="22">
    <w:name w:val="Body Text Indent"/>
    <w:basedOn w:val="1"/>
    <w:next w:val="1"/>
    <w:link w:val="106"/>
    <w:autoRedefine/>
    <w:unhideWhenUsed/>
    <w:qFormat/>
    <w:uiPriority w:val="0"/>
    <w:pPr>
      <w:spacing w:after="120"/>
      <w:ind w:left="420" w:leftChars="200"/>
    </w:pPr>
  </w:style>
  <w:style w:type="paragraph" w:styleId="23">
    <w:name w:val="List Number 3"/>
    <w:basedOn w:val="1"/>
    <w:autoRedefine/>
    <w:qFormat/>
    <w:uiPriority w:val="0"/>
    <w:pPr>
      <w:numPr>
        <w:ilvl w:val="0"/>
        <w:numId w:val="2"/>
      </w:numPr>
    </w:pPr>
  </w:style>
  <w:style w:type="paragraph" w:styleId="24">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5">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6">
    <w:name w:val="Plain Text"/>
    <w:basedOn w:val="1"/>
    <w:link w:val="89"/>
    <w:autoRedefine/>
    <w:qFormat/>
    <w:uiPriority w:val="0"/>
    <w:pPr>
      <w:autoSpaceDE/>
      <w:autoSpaceDN/>
      <w:adjustRightInd/>
    </w:pPr>
    <w:rPr>
      <w:rFonts w:asciiTheme="minorHAnsi" w:hAnsiTheme="minorHAnsi" w:eastAsiaTheme="minorEastAsia" w:cstheme="minorBidi"/>
      <w:color w:val="auto"/>
      <w:kern w:val="2"/>
      <w:sz w:val="24"/>
      <w:szCs w:val="22"/>
    </w:rPr>
  </w:style>
  <w:style w:type="paragraph" w:styleId="27">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92"/>
    <w:autoRedefine/>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10"/>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04"/>
    <w:autoRedefine/>
    <w:qFormat/>
    <w:uiPriority w:val="0"/>
    <w:pPr>
      <w:autoSpaceDE/>
      <w:autoSpaceDN/>
      <w:adjustRightInd/>
    </w:pPr>
    <w:rPr>
      <w:color w:val="auto"/>
      <w:kern w:val="2"/>
      <w:sz w:val="18"/>
      <w:szCs w:val="18"/>
    </w:rPr>
  </w:style>
  <w:style w:type="paragraph" w:styleId="31">
    <w:name w:val="footer"/>
    <w:basedOn w:val="1"/>
    <w:link w:val="75"/>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header"/>
    <w:basedOn w:val="1"/>
    <w:link w:val="76"/>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86"/>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autoRedefine/>
    <w:qFormat/>
    <w:uiPriority w:val="0"/>
    <w:pPr>
      <w:spacing w:line="360" w:lineRule="auto"/>
    </w:pPr>
    <w:rPr>
      <w:rFonts w:eastAsia="黑体"/>
      <w:sz w:val="24"/>
    </w:rPr>
  </w:style>
  <w:style w:type="paragraph" w:styleId="35">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List"/>
    <w:basedOn w:val="1"/>
    <w:autoRedefine/>
    <w:qFormat/>
    <w:uiPriority w:val="0"/>
    <w:pPr>
      <w:ind w:left="200" w:hanging="200" w:hangingChars="200"/>
      <w:contextualSpacing/>
    </w:pPr>
  </w:style>
  <w:style w:type="paragraph" w:styleId="37">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8">
    <w:name w:val="Body Text Indent 3"/>
    <w:basedOn w:val="1"/>
    <w:link w:val="88"/>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39">
    <w:name w:val="index 7"/>
    <w:basedOn w:val="1"/>
    <w:next w:val="1"/>
    <w:autoRedefine/>
    <w:qFormat/>
    <w:uiPriority w:val="0"/>
    <w:pPr>
      <w:autoSpaceDE/>
      <w:autoSpaceDN/>
      <w:adjustRightInd/>
      <w:ind w:left="1200" w:leftChars="1200"/>
    </w:pPr>
    <w:rPr>
      <w:color w:val="auto"/>
      <w:kern w:val="2"/>
      <w:szCs w:val="24"/>
    </w:rPr>
  </w:style>
  <w:style w:type="paragraph" w:styleId="40">
    <w:name w:val="toc 2"/>
    <w:basedOn w:val="1"/>
    <w:next w:val="1"/>
    <w:autoRedefine/>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1">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2">
    <w:name w:val="Body Text 2"/>
    <w:basedOn w:val="1"/>
    <w:link w:val="198"/>
    <w:autoRedefine/>
    <w:qFormat/>
    <w:uiPriority w:val="0"/>
    <w:pPr>
      <w:autoSpaceDE/>
      <w:autoSpaceDN/>
      <w:adjustRightInd/>
      <w:spacing w:after="120" w:line="480" w:lineRule="auto"/>
      <w:ind w:left="425" w:hanging="425"/>
    </w:pPr>
    <w:rPr>
      <w:kern w:val="2"/>
      <w:szCs w:val="22"/>
    </w:rPr>
  </w:style>
  <w:style w:type="paragraph" w:styleId="43">
    <w:name w:val="HTML Preformatted"/>
    <w:basedOn w:val="1"/>
    <w:link w:val="85"/>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44">
    <w:name w:val="Normal (Web)"/>
    <w:basedOn w:val="1"/>
    <w:link w:val="78"/>
    <w:autoRedefine/>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5">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46">
    <w:name w:val="Title"/>
    <w:basedOn w:val="1"/>
    <w:link w:val="197"/>
    <w:autoRedefine/>
    <w:qFormat/>
    <w:uiPriority w:val="0"/>
    <w:pPr>
      <w:autoSpaceDE/>
      <w:autoSpaceDN/>
      <w:adjustRightInd/>
      <w:spacing w:before="240" w:after="60"/>
      <w:jc w:val="center"/>
      <w:outlineLvl w:val="0"/>
    </w:pPr>
    <w:rPr>
      <w:rFonts w:ascii="Arial" w:hAnsi="Arial"/>
      <w:b/>
      <w:bCs/>
      <w:kern w:val="2"/>
      <w:sz w:val="32"/>
      <w:szCs w:val="32"/>
    </w:rPr>
  </w:style>
  <w:style w:type="paragraph" w:styleId="47">
    <w:name w:val="annotation subject"/>
    <w:basedOn w:val="18"/>
    <w:next w:val="18"/>
    <w:link w:val="101"/>
    <w:autoRedefine/>
    <w:qFormat/>
    <w:uiPriority w:val="0"/>
    <w:pPr>
      <w:autoSpaceDE/>
      <w:autoSpaceDN/>
      <w:adjustRightInd/>
    </w:pPr>
    <w:rPr>
      <w:b/>
      <w:bCs/>
      <w:color w:val="auto"/>
      <w:kern w:val="2"/>
      <w:szCs w:val="24"/>
    </w:rPr>
  </w:style>
  <w:style w:type="paragraph" w:styleId="48">
    <w:name w:val="Body Text First Indent 2"/>
    <w:basedOn w:val="22"/>
    <w:link w:val="107"/>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0">
    <w:name w:val="Table Grid"/>
    <w:basedOn w:val="4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autoRedefine/>
    <w:qFormat/>
    <w:uiPriority w:val="0"/>
    <w:rPr>
      <w:b/>
      <w:bCs/>
    </w:rPr>
  </w:style>
  <w:style w:type="character" w:styleId="53">
    <w:name w:val="page number"/>
    <w:basedOn w:val="51"/>
    <w:autoRedefine/>
    <w:qFormat/>
    <w:uiPriority w:val="0"/>
  </w:style>
  <w:style w:type="character" w:styleId="54">
    <w:name w:val="Emphasis"/>
    <w:autoRedefine/>
    <w:qFormat/>
    <w:uiPriority w:val="0"/>
    <w:rPr>
      <w:color w:val="CC0000"/>
    </w:rPr>
  </w:style>
  <w:style w:type="character" w:styleId="55">
    <w:name w:val="Hyperlink"/>
    <w:basedOn w:val="51"/>
    <w:autoRedefine/>
    <w:qFormat/>
    <w:uiPriority w:val="0"/>
    <w:rPr>
      <w:color w:val="0000FF"/>
      <w:u w:val="single"/>
    </w:rPr>
  </w:style>
  <w:style w:type="character" w:styleId="56">
    <w:name w:val="annotation reference"/>
    <w:autoRedefine/>
    <w:qFormat/>
    <w:uiPriority w:val="0"/>
    <w:rPr>
      <w:sz w:val="21"/>
      <w:szCs w:val="21"/>
    </w:rPr>
  </w:style>
  <w:style w:type="paragraph" w:customStyle="1" w:styleId="57">
    <w:name w:val="正文首行缩进 21"/>
    <w:basedOn w:val="58"/>
    <w:autoRedefine/>
    <w:qFormat/>
    <w:uiPriority w:val="0"/>
    <w:pPr>
      <w:autoSpaceDE/>
      <w:autoSpaceDN/>
      <w:adjustRightInd/>
      <w:ind w:firstLine="420"/>
    </w:pPr>
    <w:rPr>
      <w:rFonts w:cs="宋体"/>
      <w:kern w:val="2"/>
    </w:rPr>
  </w:style>
  <w:style w:type="paragraph" w:customStyle="1" w:styleId="58">
    <w:name w:val="正文文本缩进1"/>
    <w:basedOn w:val="1"/>
    <w:next w:val="1"/>
    <w:autoRedefine/>
    <w:qFormat/>
    <w:uiPriority w:val="0"/>
    <w:pPr>
      <w:spacing w:after="120"/>
      <w:ind w:left="420" w:leftChars="200"/>
    </w:pPr>
  </w:style>
  <w:style w:type="character" w:customStyle="1" w:styleId="59">
    <w:name w:val="标题 1 Char"/>
    <w:basedOn w:val="51"/>
    <w:link w:val="2"/>
    <w:autoRedefine/>
    <w:qFormat/>
    <w:uiPriority w:val="0"/>
    <w:rPr>
      <w:rFonts w:ascii="Times New Roman" w:hAnsi="Times New Roman" w:eastAsia="宋体" w:cs="Times New Roman"/>
      <w:b/>
      <w:color w:val="000000"/>
      <w:kern w:val="44"/>
      <w:sz w:val="44"/>
      <w:szCs w:val="21"/>
    </w:rPr>
  </w:style>
  <w:style w:type="character" w:customStyle="1" w:styleId="60">
    <w:name w:val="标题 2 Char"/>
    <w:basedOn w:val="51"/>
    <w:link w:val="3"/>
    <w:autoRedefine/>
    <w:qFormat/>
    <w:uiPriority w:val="0"/>
    <w:rPr>
      <w:rFonts w:ascii="Arial" w:hAnsi="Arial" w:eastAsia="黑体" w:cs="Times New Roman"/>
      <w:b/>
      <w:bCs/>
      <w:color w:val="000000"/>
      <w:sz w:val="32"/>
      <w:szCs w:val="32"/>
    </w:rPr>
  </w:style>
  <w:style w:type="character" w:customStyle="1" w:styleId="61">
    <w:name w:val="标题 3 Char"/>
    <w:basedOn w:val="51"/>
    <w:link w:val="4"/>
    <w:autoRedefine/>
    <w:qFormat/>
    <w:uiPriority w:val="0"/>
    <w:rPr>
      <w:rFonts w:ascii="Times New Roman" w:hAnsi="Times New Roman" w:eastAsia="宋体" w:cs="Times New Roman"/>
      <w:b/>
      <w:bCs/>
      <w:color w:val="000000"/>
      <w:kern w:val="0"/>
      <w:sz w:val="32"/>
      <w:szCs w:val="32"/>
    </w:rPr>
  </w:style>
  <w:style w:type="character" w:customStyle="1" w:styleId="62">
    <w:name w:val="标题 4 Char"/>
    <w:basedOn w:val="51"/>
    <w:link w:val="5"/>
    <w:autoRedefine/>
    <w:qFormat/>
    <w:uiPriority w:val="0"/>
    <w:rPr>
      <w:rFonts w:ascii="Cambria" w:hAnsi="Cambria" w:eastAsia="黑体" w:cs="Times New Roman"/>
      <w:b/>
      <w:bCs/>
      <w:sz w:val="24"/>
      <w:szCs w:val="28"/>
    </w:rPr>
  </w:style>
  <w:style w:type="character" w:customStyle="1" w:styleId="63">
    <w:name w:val="正文文字2 Char"/>
    <w:link w:val="64"/>
    <w:autoRedefine/>
    <w:qFormat/>
    <w:uiPriority w:val="0"/>
    <w:rPr>
      <w:rFonts w:ascii="Arial" w:eastAsia="黑体"/>
    </w:rPr>
  </w:style>
  <w:style w:type="paragraph" w:customStyle="1" w:styleId="64">
    <w:name w:val="正文文字2"/>
    <w:basedOn w:val="20"/>
    <w:link w:val="63"/>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65">
    <w:name w:val="列出段落 Char Char"/>
    <w:link w:val="66"/>
    <w:autoRedefine/>
    <w:qFormat/>
    <w:uiPriority w:val="0"/>
    <w:rPr>
      <w:rFonts w:ascii="Calibri" w:hAnsi="Calibri"/>
    </w:rPr>
  </w:style>
  <w:style w:type="paragraph" w:customStyle="1" w:styleId="66">
    <w:name w:val="列表段落1"/>
    <w:basedOn w:val="1"/>
    <w:link w:val="65"/>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67">
    <w:name w:val="列出段落 Char"/>
    <w:link w:val="68"/>
    <w:autoRedefine/>
    <w:qFormat/>
    <w:uiPriority w:val="0"/>
    <w:rPr>
      <w:rFonts w:ascii="Calibri" w:hAnsi="Calibri"/>
    </w:rPr>
  </w:style>
  <w:style w:type="paragraph" w:styleId="68">
    <w:name w:val="List Paragraph"/>
    <w:basedOn w:val="1"/>
    <w:link w:val="67"/>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69">
    <w:name w:val="日期 Char1"/>
    <w:autoRedefine/>
    <w:qFormat/>
    <w:uiPriority w:val="0"/>
    <w:rPr>
      <w:kern w:val="2"/>
      <w:sz w:val="21"/>
      <w:szCs w:val="24"/>
    </w:rPr>
  </w:style>
  <w:style w:type="character" w:customStyle="1" w:styleId="70">
    <w:name w:val="Char Char3"/>
    <w:basedOn w:val="51"/>
    <w:autoRedefine/>
    <w:qFormat/>
    <w:uiPriority w:val="0"/>
    <w:rPr>
      <w:rFonts w:ascii="宋体" w:hAnsi="Courier New" w:eastAsia="宋体"/>
      <w:sz w:val="24"/>
      <w:szCs w:val="24"/>
      <w:lang w:bidi="ar-SA"/>
    </w:rPr>
  </w:style>
  <w:style w:type="character" w:customStyle="1" w:styleId="71">
    <w:name w:val="正文缩进 Char1"/>
    <w:basedOn w:val="51"/>
    <w:link w:val="8"/>
    <w:autoRedefine/>
    <w:qFormat/>
    <w:uiPriority w:val="0"/>
  </w:style>
  <w:style w:type="character" w:customStyle="1" w:styleId="72">
    <w:name w:val="正文文本缩进 字符"/>
    <w:basedOn w:val="51"/>
    <w:autoRedefine/>
    <w:qFormat/>
    <w:uiPriority w:val="0"/>
    <w:rPr>
      <w:rFonts w:eastAsia="宋体"/>
      <w:color w:val="000000"/>
      <w:sz w:val="21"/>
      <w:szCs w:val="21"/>
      <w:lang w:val="en-US" w:eastAsia="zh-CN" w:bidi="ar-SA"/>
    </w:rPr>
  </w:style>
  <w:style w:type="character" w:customStyle="1" w:styleId="73">
    <w:name w:val="15"/>
    <w:basedOn w:val="51"/>
    <w:autoRedefine/>
    <w:qFormat/>
    <w:uiPriority w:val="0"/>
    <w:rPr>
      <w:rFonts w:hint="default" w:ascii="Lucida Sans" w:hAnsi="Lucida Sans"/>
    </w:rPr>
  </w:style>
  <w:style w:type="character" w:customStyle="1" w:styleId="74">
    <w:name w:val="jtz3 Char"/>
    <w:autoRedefine/>
    <w:qFormat/>
    <w:uiPriority w:val="0"/>
    <w:rPr>
      <w:rFonts w:eastAsia="宋体"/>
      <w:b/>
      <w:bCs/>
      <w:kern w:val="2"/>
      <w:sz w:val="28"/>
      <w:szCs w:val="32"/>
      <w:lang w:val="en-US" w:eastAsia="zh-CN" w:bidi="ar-SA"/>
    </w:rPr>
  </w:style>
  <w:style w:type="character" w:customStyle="1" w:styleId="75">
    <w:name w:val="页脚 Char1"/>
    <w:basedOn w:val="51"/>
    <w:link w:val="31"/>
    <w:autoRedefine/>
    <w:qFormat/>
    <w:uiPriority w:val="99"/>
    <w:rPr>
      <w:color w:val="000000"/>
      <w:sz w:val="18"/>
      <w:szCs w:val="18"/>
    </w:rPr>
  </w:style>
  <w:style w:type="character" w:customStyle="1" w:styleId="76">
    <w:name w:val="页眉 Char1"/>
    <w:basedOn w:val="51"/>
    <w:link w:val="32"/>
    <w:autoRedefine/>
    <w:qFormat/>
    <w:uiPriority w:val="99"/>
    <w:rPr>
      <w:color w:val="000000"/>
      <w:sz w:val="18"/>
      <w:szCs w:val="18"/>
    </w:rPr>
  </w:style>
  <w:style w:type="character" w:customStyle="1" w:styleId="77">
    <w:name w:val="jtz2 Char1"/>
    <w:autoRedefine/>
    <w:qFormat/>
    <w:uiPriority w:val="0"/>
    <w:rPr>
      <w:rFonts w:ascii="Cambria" w:hAnsi="Cambria" w:eastAsia="宋体"/>
      <w:b/>
      <w:bCs/>
      <w:kern w:val="2"/>
      <w:sz w:val="30"/>
      <w:szCs w:val="32"/>
      <w:lang w:val="en-US" w:eastAsia="zh-CN" w:bidi="ar-SA"/>
    </w:rPr>
  </w:style>
  <w:style w:type="character" w:customStyle="1" w:styleId="78">
    <w:name w:val="普通(网站) Char"/>
    <w:basedOn w:val="51"/>
    <w:link w:val="44"/>
    <w:autoRedefine/>
    <w:qFormat/>
    <w:uiPriority w:val="0"/>
    <w:rPr>
      <w:rFonts w:ascii="宋体" w:hAnsi="宋体"/>
      <w:color w:val="000000"/>
      <w:sz w:val="24"/>
      <w:szCs w:val="24"/>
    </w:rPr>
  </w:style>
  <w:style w:type="character" w:customStyle="1" w:styleId="79">
    <w:name w:val="Char Char13"/>
    <w:autoRedefine/>
    <w:qFormat/>
    <w:uiPriority w:val="0"/>
    <w:rPr>
      <w:rFonts w:eastAsia="宋体"/>
      <w:b/>
      <w:bCs/>
      <w:kern w:val="44"/>
      <w:sz w:val="44"/>
      <w:szCs w:val="44"/>
      <w:lang w:val="en-US" w:eastAsia="zh-CN" w:bidi="ar-SA"/>
    </w:rPr>
  </w:style>
  <w:style w:type="character" w:customStyle="1" w:styleId="80">
    <w:name w:val="Char Char17"/>
    <w:autoRedefine/>
    <w:qFormat/>
    <w:uiPriority w:val="0"/>
    <w:rPr>
      <w:rFonts w:ascii="Calibri" w:hAnsi="Calibri" w:eastAsia="宋体" w:cs="Times New Roman"/>
    </w:rPr>
  </w:style>
  <w:style w:type="character" w:customStyle="1" w:styleId="81">
    <w:name w:val="正文文本缩进 2 Char1"/>
    <w:autoRedefine/>
    <w:qFormat/>
    <w:uiPriority w:val="0"/>
    <w:rPr>
      <w:kern w:val="2"/>
      <w:sz w:val="21"/>
      <w:szCs w:val="24"/>
    </w:rPr>
  </w:style>
  <w:style w:type="character" w:customStyle="1" w:styleId="82">
    <w:name w:val="param-name"/>
    <w:autoRedefine/>
    <w:qFormat/>
    <w:uiPriority w:val="0"/>
  </w:style>
  <w:style w:type="character" w:customStyle="1" w:styleId="83">
    <w:name w:val="01 正文样式 Char"/>
    <w:link w:val="84"/>
    <w:autoRedefine/>
    <w:qFormat/>
    <w:uiPriority w:val="0"/>
    <w:rPr>
      <w:sz w:val="24"/>
    </w:rPr>
  </w:style>
  <w:style w:type="paragraph" w:customStyle="1" w:styleId="84">
    <w:name w:val="01 正文样式"/>
    <w:basedOn w:val="1"/>
    <w:link w:val="83"/>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85">
    <w:name w:val="HTML 预设格式 Char"/>
    <w:basedOn w:val="51"/>
    <w:link w:val="43"/>
    <w:autoRedefine/>
    <w:qFormat/>
    <w:uiPriority w:val="0"/>
    <w:rPr>
      <w:rFonts w:ascii="Arial Unicode MS" w:hAnsi="Arial Unicode MS" w:eastAsia="Arial Unicode MS"/>
    </w:rPr>
  </w:style>
  <w:style w:type="character" w:customStyle="1" w:styleId="86">
    <w:name w:val="签名 Char"/>
    <w:basedOn w:val="51"/>
    <w:link w:val="33"/>
    <w:autoRedefine/>
    <w:qFormat/>
    <w:uiPriority w:val="0"/>
    <w:rPr>
      <w:rFonts w:ascii="Arial" w:hAnsi="Arial"/>
      <w:spacing w:val="-5"/>
      <w:sz w:val="24"/>
    </w:rPr>
  </w:style>
  <w:style w:type="character" w:customStyle="1" w:styleId="87">
    <w:name w:val="jtz2 Char"/>
    <w:autoRedefine/>
    <w:qFormat/>
    <w:uiPriority w:val="0"/>
    <w:rPr>
      <w:rFonts w:ascii="Arial" w:hAnsi="Arial" w:eastAsia="宋体"/>
      <w:b/>
      <w:bCs/>
      <w:kern w:val="2"/>
      <w:sz w:val="30"/>
      <w:szCs w:val="32"/>
      <w:lang w:val="en-US" w:eastAsia="zh-CN" w:bidi="ar-SA"/>
    </w:rPr>
  </w:style>
  <w:style w:type="character" w:customStyle="1" w:styleId="88">
    <w:name w:val="正文文本缩进 3 Char"/>
    <w:basedOn w:val="51"/>
    <w:link w:val="38"/>
    <w:autoRedefine/>
    <w:qFormat/>
    <w:uiPriority w:val="0"/>
    <w:rPr>
      <w:szCs w:val="24"/>
    </w:rPr>
  </w:style>
  <w:style w:type="character" w:customStyle="1" w:styleId="89">
    <w:name w:val="纯文本 Char1"/>
    <w:basedOn w:val="51"/>
    <w:link w:val="26"/>
    <w:autoRedefine/>
    <w:qFormat/>
    <w:uiPriority w:val="0"/>
    <w:rPr>
      <w:sz w:val="24"/>
    </w:rPr>
  </w:style>
  <w:style w:type="character" w:customStyle="1" w:styleId="90">
    <w:name w:val="01正文样式 Char"/>
    <w:link w:val="91"/>
    <w:autoRedefine/>
    <w:qFormat/>
    <w:uiPriority w:val="0"/>
    <w:rPr>
      <w:rFonts w:ascii="Tahoma" w:hAnsi="Tahoma" w:eastAsia="仿宋_GB2312"/>
      <w:sz w:val="28"/>
    </w:rPr>
  </w:style>
  <w:style w:type="paragraph" w:customStyle="1" w:styleId="91">
    <w:name w:val="01正文样式"/>
    <w:basedOn w:val="1"/>
    <w:link w:val="90"/>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92">
    <w:name w:val="日期 Char"/>
    <w:basedOn w:val="51"/>
    <w:link w:val="28"/>
    <w:autoRedefine/>
    <w:qFormat/>
    <w:uiPriority w:val="0"/>
    <w:rPr>
      <w:color w:val="000000"/>
      <w:szCs w:val="21"/>
    </w:rPr>
  </w:style>
  <w:style w:type="character" w:customStyle="1" w:styleId="93">
    <w:name w:val="Char Char11"/>
    <w:basedOn w:val="51"/>
    <w:autoRedefine/>
    <w:qFormat/>
    <w:uiPriority w:val="0"/>
    <w:rPr>
      <w:rFonts w:ascii="Arial" w:hAnsi="Arial" w:eastAsia="黑体"/>
      <w:b/>
      <w:kern w:val="2"/>
      <w:sz w:val="32"/>
      <w:szCs w:val="32"/>
      <w:lang w:val="en-US" w:eastAsia="zh-CN" w:bidi="ar-SA"/>
    </w:rPr>
  </w:style>
  <w:style w:type="character" w:customStyle="1" w:styleId="94">
    <w:name w:val="font01"/>
    <w:basedOn w:val="51"/>
    <w:autoRedefine/>
    <w:qFormat/>
    <w:uiPriority w:val="0"/>
    <w:rPr>
      <w:rFonts w:hint="eastAsia" w:ascii="宋体" w:hAnsi="宋体" w:eastAsia="宋体" w:cs="宋体"/>
      <w:color w:val="000000"/>
      <w:sz w:val="24"/>
      <w:szCs w:val="24"/>
    </w:rPr>
  </w:style>
  <w:style w:type="character" w:customStyle="1" w:styleId="95">
    <w:name w:val="p0 Char"/>
    <w:link w:val="96"/>
    <w:autoRedefine/>
    <w:qFormat/>
    <w:uiPriority w:val="0"/>
    <w:rPr>
      <w:szCs w:val="21"/>
    </w:rPr>
  </w:style>
  <w:style w:type="paragraph" w:customStyle="1" w:styleId="96">
    <w:name w:val="p0"/>
    <w:next w:val="39"/>
    <w:link w:val="95"/>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97">
    <w:name w:val="Font Style15"/>
    <w:autoRedefine/>
    <w:qFormat/>
    <w:uiPriority w:val="0"/>
    <w:rPr>
      <w:rFonts w:ascii="MingLiU" w:eastAsia="MingLiU"/>
      <w:sz w:val="58"/>
    </w:rPr>
  </w:style>
  <w:style w:type="character" w:customStyle="1" w:styleId="98">
    <w:name w:val="正文 1.5 倍行距 Char"/>
    <w:link w:val="99"/>
    <w:autoRedefine/>
    <w:qFormat/>
    <w:uiPriority w:val="0"/>
    <w:rPr>
      <w:sz w:val="24"/>
    </w:rPr>
  </w:style>
  <w:style w:type="paragraph" w:customStyle="1" w:styleId="99">
    <w:name w:val="正文 1.5 倍行距"/>
    <w:basedOn w:val="1"/>
    <w:link w:val="98"/>
    <w:autoRedefine/>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0">
    <w:name w:val="批注文字 Char"/>
    <w:basedOn w:val="51"/>
    <w:link w:val="18"/>
    <w:autoRedefine/>
    <w:qFormat/>
    <w:uiPriority w:val="0"/>
    <w:rPr>
      <w:rFonts w:ascii="Times New Roman" w:hAnsi="Times New Roman" w:eastAsia="宋体" w:cs="Times New Roman"/>
      <w:color w:val="000000"/>
      <w:kern w:val="0"/>
      <w:szCs w:val="21"/>
    </w:rPr>
  </w:style>
  <w:style w:type="character" w:customStyle="1" w:styleId="101">
    <w:name w:val="批注主题 Char"/>
    <w:basedOn w:val="100"/>
    <w:link w:val="47"/>
    <w:autoRedefine/>
    <w:qFormat/>
    <w:uiPriority w:val="0"/>
    <w:rPr>
      <w:rFonts w:ascii="Times New Roman" w:hAnsi="Times New Roman" w:eastAsia="宋体" w:cs="Times New Roman"/>
      <w:b/>
      <w:bCs/>
      <w:color w:val="000000"/>
      <w:kern w:val="0"/>
      <w:szCs w:val="24"/>
    </w:rPr>
  </w:style>
  <w:style w:type="character" w:customStyle="1" w:styleId="102">
    <w:name w:val="正文文本缩进 3 字符1"/>
    <w:basedOn w:val="51"/>
    <w:autoRedefine/>
    <w:semiHidden/>
    <w:qFormat/>
    <w:uiPriority w:val="99"/>
    <w:rPr>
      <w:rFonts w:ascii="Times New Roman" w:hAnsi="Times New Roman" w:eastAsia="宋体" w:cs="Times New Roman"/>
      <w:color w:val="000000"/>
      <w:kern w:val="0"/>
      <w:sz w:val="16"/>
      <w:szCs w:val="16"/>
    </w:rPr>
  </w:style>
  <w:style w:type="character" w:customStyle="1" w:styleId="103">
    <w:name w:val="纯文本 字符1"/>
    <w:basedOn w:val="51"/>
    <w:autoRedefine/>
    <w:semiHidden/>
    <w:qFormat/>
    <w:uiPriority w:val="99"/>
    <w:rPr>
      <w:rFonts w:hAnsi="Courier New" w:cs="Courier New" w:asciiTheme="minorEastAsia"/>
      <w:color w:val="000000"/>
      <w:kern w:val="0"/>
      <w:szCs w:val="21"/>
    </w:rPr>
  </w:style>
  <w:style w:type="character" w:customStyle="1" w:styleId="104">
    <w:name w:val="批注框文本 Char"/>
    <w:basedOn w:val="51"/>
    <w:link w:val="30"/>
    <w:autoRedefine/>
    <w:qFormat/>
    <w:uiPriority w:val="0"/>
    <w:rPr>
      <w:rFonts w:ascii="Times New Roman" w:hAnsi="Times New Roman" w:eastAsia="宋体" w:cs="Times New Roman"/>
      <w:sz w:val="18"/>
      <w:szCs w:val="18"/>
    </w:rPr>
  </w:style>
  <w:style w:type="character" w:customStyle="1" w:styleId="105">
    <w:name w:val="文档结构图 Char1"/>
    <w:basedOn w:val="51"/>
    <w:link w:val="17"/>
    <w:autoRedefine/>
    <w:qFormat/>
    <w:uiPriority w:val="0"/>
    <w:rPr>
      <w:rFonts w:ascii="Times New Roman" w:hAnsi="Times New Roman" w:eastAsia="宋体" w:cs="Times New Roman"/>
      <w:szCs w:val="24"/>
      <w:shd w:val="clear" w:color="auto" w:fill="000080"/>
    </w:rPr>
  </w:style>
  <w:style w:type="character" w:customStyle="1" w:styleId="106">
    <w:name w:val="正文文本缩进 Char"/>
    <w:basedOn w:val="51"/>
    <w:link w:val="22"/>
    <w:autoRedefine/>
    <w:qFormat/>
    <w:uiPriority w:val="0"/>
    <w:rPr>
      <w:rFonts w:ascii="Times New Roman" w:hAnsi="Times New Roman" w:eastAsia="宋体" w:cs="Times New Roman"/>
      <w:color w:val="000000"/>
      <w:kern w:val="0"/>
      <w:szCs w:val="21"/>
    </w:rPr>
  </w:style>
  <w:style w:type="character" w:customStyle="1" w:styleId="107">
    <w:name w:val="正文首行缩进 2 Char"/>
    <w:basedOn w:val="106"/>
    <w:link w:val="48"/>
    <w:autoRedefine/>
    <w:qFormat/>
    <w:uiPriority w:val="0"/>
    <w:rPr>
      <w:rFonts w:ascii="Calibri" w:hAnsi="Calibri" w:eastAsia="宋体" w:cs="Times New Roman"/>
      <w:color w:val="000000"/>
      <w:kern w:val="0"/>
      <w:sz w:val="24"/>
      <w:szCs w:val="21"/>
    </w:rPr>
  </w:style>
  <w:style w:type="character" w:customStyle="1" w:styleId="108">
    <w:name w:val="HTML 预设格式 字符1"/>
    <w:basedOn w:val="51"/>
    <w:autoRedefine/>
    <w:semiHidden/>
    <w:qFormat/>
    <w:uiPriority w:val="99"/>
    <w:rPr>
      <w:rFonts w:ascii="Courier New" w:hAnsi="Courier New" w:eastAsia="宋体" w:cs="Courier New"/>
      <w:color w:val="000000"/>
      <w:kern w:val="0"/>
      <w:sz w:val="20"/>
      <w:szCs w:val="20"/>
    </w:rPr>
  </w:style>
  <w:style w:type="character" w:customStyle="1" w:styleId="109">
    <w:name w:val="页脚 字符1"/>
    <w:basedOn w:val="51"/>
    <w:autoRedefine/>
    <w:semiHidden/>
    <w:qFormat/>
    <w:uiPriority w:val="99"/>
    <w:rPr>
      <w:rFonts w:ascii="Times New Roman" w:hAnsi="Times New Roman" w:eastAsia="宋体" w:cs="Times New Roman"/>
      <w:color w:val="000000"/>
      <w:kern w:val="0"/>
      <w:sz w:val="18"/>
      <w:szCs w:val="18"/>
    </w:rPr>
  </w:style>
  <w:style w:type="character" w:customStyle="1" w:styleId="110">
    <w:name w:val="正文文本缩进 2 Char"/>
    <w:basedOn w:val="51"/>
    <w:link w:val="29"/>
    <w:autoRedefine/>
    <w:qFormat/>
    <w:uiPriority w:val="0"/>
    <w:rPr>
      <w:rFonts w:ascii="仿宋_GB2312" w:hAnsi="Times New Roman" w:eastAsia="仿宋_GB2312" w:cs="Times New Roman"/>
      <w:sz w:val="28"/>
      <w:szCs w:val="28"/>
      <w:lang w:val="en-US" w:eastAsia="zh-CN"/>
    </w:rPr>
  </w:style>
  <w:style w:type="character" w:customStyle="1" w:styleId="111">
    <w:name w:val="签名 字符1"/>
    <w:basedOn w:val="51"/>
    <w:autoRedefine/>
    <w:semiHidden/>
    <w:qFormat/>
    <w:uiPriority w:val="99"/>
    <w:rPr>
      <w:rFonts w:ascii="Times New Roman" w:hAnsi="Times New Roman" w:eastAsia="宋体" w:cs="Times New Roman"/>
      <w:color w:val="000000"/>
      <w:kern w:val="0"/>
      <w:szCs w:val="21"/>
    </w:rPr>
  </w:style>
  <w:style w:type="character" w:customStyle="1" w:styleId="112">
    <w:name w:val="日期 字符1"/>
    <w:basedOn w:val="51"/>
    <w:autoRedefine/>
    <w:semiHidden/>
    <w:qFormat/>
    <w:uiPriority w:val="99"/>
    <w:rPr>
      <w:rFonts w:ascii="Times New Roman" w:hAnsi="Times New Roman" w:eastAsia="宋体" w:cs="Times New Roman"/>
      <w:color w:val="000000"/>
      <w:kern w:val="0"/>
      <w:szCs w:val="21"/>
    </w:rPr>
  </w:style>
  <w:style w:type="character" w:customStyle="1" w:styleId="113">
    <w:name w:val="正文文本 Char"/>
    <w:basedOn w:val="51"/>
    <w:link w:val="20"/>
    <w:autoRedefine/>
    <w:qFormat/>
    <w:uiPriority w:val="0"/>
    <w:rPr>
      <w:rFonts w:ascii="Times New Roman" w:hAnsi="Times New Roman" w:eastAsia="宋体" w:cs="Times New Roman"/>
      <w:color w:val="000000"/>
      <w:kern w:val="0"/>
      <w:szCs w:val="21"/>
    </w:rPr>
  </w:style>
  <w:style w:type="character" w:customStyle="1" w:styleId="114">
    <w:name w:val="页眉 字符1"/>
    <w:basedOn w:val="51"/>
    <w:autoRedefine/>
    <w:semiHidden/>
    <w:qFormat/>
    <w:uiPriority w:val="99"/>
    <w:rPr>
      <w:rFonts w:ascii="Times New Roman" w:hAnsi="Times New Roman" w:eastAsia="宋体" w:cs="Times New Roman"/>
      <w:color w:val="000000"/>
      <w:kern w:val="0"/>
      <w:sz w:val="18"/>
      <w:szCs w:val="18"/>
    </w:rPr>
  </w:style>
  <w:style w:type="paragraph" w:customStyle="1" w:styleId="115">
    <w:name w:val="正文段"/>
    <w:basedOn w:val="1"/>
    <w:next w:val="16"/>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116">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17">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18">
    <w:name w:val="p22"/>
    <w:basedOn w:val="1"/>
    <w:autoRedefine/>
    <w:qFormat/>
    <w:uiPriority w:val="0"/>
    <w:pPr>
      <w:widowControl/>
      <w:autoSpaceDE/>
      <w:autoSpaceDN/>
      <w:adjustRightInd/>
      <w:jc w:val="left"/>
    </w:pPr>
    <w:rPr>
      <w:color w:val="auto"/>
      <w:sz w:val="18"/>
      <w:szCs w:val="18"/>
    </w:rPr>
  </w:style>
  <w:style w:type="paragraph" w:customStyle="1" w:styleId="119">
    <w:name w:val="列出段落1"/>
    <w:basedOn w:val="1"/>
    <w:autoRedefine/>
    <w:qFormat/>
    <w:uiPriority w:val="0"/>
    <w:pPr>
      <w:autoSpaceDE/>
      <w:autoSpaceDN/>
      <w:adjustRightInd/>
      <w:ind w:firstLine="420" w:firstLineChars="200"/>
    </w:pPr>
    <w:rPr>
      <w:color w:val="auto"/>
      <w:kern w:val="2"/>
      <w:szCs w:val="24"/>
    </w:rPr>
  </w:style>
  <w:style w:type="paragraph" w:customStyle="1" w:styleId="120">
    <w:name w:val="p15"/>
    <w:basedOn w:val="1"/>
    <w:autoRedefine/>
    <w:qFormat/>
    <w:uiPriority w:val="0"/>
    <w:pPr>
      <w:widowControl/>
      <w:autoSpaceDE/>
      <w:autoSpaceDN/>
      <w:adjustRightInd/>
      <w:snapToGrid w:val="0"/>
    </w:pPr>
  </w:style>
  <w:style w:type="paragraph" w:customStyle="1" w:styleId="121">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22">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23">
    <w:name w:val="p16"/>
    <w:basedOn w:val="1"/>
    <w:autoRedefine/>
    <w:qFormat/>
    <w:uiPriority w:val="0"/>
    <w:pPr>
      <w:widowControl/>
      <w:autoSpaceDE/>
      <w:autoSpaceDN/>
      <w:adjustRightInd/>
    </w:pPr>
    <w:rPr>
      <w:color w:val="auto"/>
      <w:sz w:val="24"/>
      <w:szCs w:val="24"/>
    </w:rPr>
  </w:style>
  <w:style w:type="paragraph" w:customStyle="1" w:styleId="124">
    <w:name w:val="样式4"/>
    <w:basedOn w:val="2"/>
    <w:autoRedefine/>
    <w:qFormat/>
    <w:uiPriority w:val="0"/>
    <w:pPr>
      <w:autoSpaceDE/>
      <w:autoSpaceDN/>
      <w:adjustRightInd/>
      <w:spacing w:line="480" w:lineRule="auto"/>
    </w:pPr>
    <w:rPr>
      <w:bCs/>
      <w:color w:val="auto"/>
      <w:sz w:val="32"/>
      <w:szCs w:val="44"/>
    </w:rPr>
  </w:style>
  <w:style w:type="paragraph" w:customStyle="1" w:styleId="125">
    <w:name w:val="正文文本首行缩进 21"/>
    <w:basedOn w:val="58"/>
    <w:autoRedefine/>
    <w:qFormat/>
    <w:uiPriority w:val="0"/>
    <w:pPr>
      <w:ind w:firstLine="420"/>
    </w:pPr>
    <w:rPr>
      <w:rFonts w:cs="宋体"/>
    </w:rPr>
  </w:style>
  <w:style w:type="paragraph" w:customStyle="1" w:styleId="126">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27">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28">
    <w:name w:val="p21"/>
    <w:basedOn w:val="1"/>
    <w:autoRedefine/>
    <w:qFormat/>
    <w:uiPriority w:val="0"/>
    <w:pPr>
      <w:widowControl/>
      <w:autoSpaceDE/>
      <w:autoSpaceDN/>
      <w:adjustRightInd/>
      <w:jc w:val="left"/>
    </w:pPr>
    <w:rPr>
      <w:color w:val="auto"/>
    </w:rPr>
  </w:style>
  <w:style w:type="paragraph" w:customStyle="1" w:styleId="1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题注居中"/>
    <w:basedOn w:val="15"/>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32">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33">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34">
    <w:name w:val="p17"/>
    <w:basedOn w:val="1"/>
    <w:autoRedefine/>
    <w:qFormat/>
    <w:uiPriority w:val="0"/>
    <w:pPr>
      <w:widowControl/>
      <w:autoSpaceDE/>
      <w:autoSpaceDN/>
      <w:adjustRightInd/>
      <w:ind w:left="2520"/>
    </w:pPr>
    <w:rPr>
      <w:color w:val="auto"/>
    </w:rPr>
  </w:style>
  <w:style w:type="paragraph" w:customStyle="1" w:styleId="135">
    <w:name w:val="表格内"/>
    <w:basedOn w:val="1"/>
    <w:autoRedefine/>
    <w:qFormat/>
    <w:uiPriority w:val="0"/>
    <w:rPr>
      <w:rFonts w:cs="宋体"/>
      <w:szCs w:val="20"/>
    </w:rPr>
  </w:style>
  <w:style w:type="paragraph" w:customStyle="1" w:styleId="136">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37">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38">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39">
    <w:name w:val="p18"/>
    <w:basedOn w:val="1"/>
    <w:autoRedefine/>
    <w:qFormat/>
    <w:uiPriority w:val="0"/>
    <w:pPr>
      <w:widowControl/>
      <w:autoSpaceDE/>
      <w:autoSpaceDN/>
      <w:adjustRightInd/>
      <w:snapToGrid w:val="0"/>
      <w:jc w:val="left"/>
    </w:pPr>
    <w:rPr>
      <w:sz w:val="24"/>
      <w:szCs w:val="24"/>
    </w:rPr>
  </w:style>
  <w:style w:type="paragraph" w:customStyle="1" w:styleId="140">
    <w:name w:val="标题1"/>
    <w:basedOn w:val="1"/>
    <w:autoRedefine/>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41">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42">
    <w:name w:val="样式 正文缩进首行缩进两字 + 小四 首行缩进:  2 字符"/>
    <w:basedOn w:val="8"/>
    <w:autoRedefine/>
    <w:qFormat/>
    <w:uiPriority w:val="0"/>
    <w:pPr>
      <w:spacing w:line="360" w:lineRule="auto"/>
      <w:ind w:firstLine="200" w:firstLineChars="200"/>
    </w:pPr>
    <w:rPr>
      <w:rFonts w:cs="宋体"/>
      <w:sz w:val="24"/>
    </w:rPr>
  </w:style>
  <w:style w:type="character" w:customStyle="1" w:styleId="143">
    <w:name w:val="font91"/>
    <w:autoRedefine/>
    <w:qFormat/>
    <w:uiPriority w:val="0"/>
    <w:rPr>
      <w:rFonts w:hint="eastAsia" w:ascii="宋体" w:hAnsi="宋体" w:eastAsia="宋体" w:cs="宋体"/>
      <w:color w:val="auto"/>
      <w:sz w:val="18"/>
      <w:szCs w:val="18"/>
      <w:u w:val="none"/>
    </w:rPr>
  </w:style>
  <w:style w:type="paragraph" w:styleId="144">
    <w:name w:val="No Spacing"/>
    <w:link w:val="180"/>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45">
    <w:name w:val="正文文本 3 Char"/>
    <w:basedOn w:val="51"/>
    <w:link w:val="19"/>
    <w:autoRedefine/>
    <w:qFormat/>
    <w:uiPriority w:val="0"/>
    <w:rPr>
      <w:rFonts w:ascii="Times New Roman" w:hAnsi="Times New Roman" w:eastAsia="宋体" w:cs="Times New Roman"/>
      <w:color w:val="000000"/>
      <w:kern w:val="0"/>
      <w:sz w:val="16"/>
      <w:szCs w:val="16"/>
    </w:rPr>
  </w:style>
  <w:style w:type="paragraph" w:customStyle="1" w:styleId="146">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纯文本1"/>
    <w:basedOn w:val="1"/>
    <w:autoRedefine/>
    <w:qFormat/>
    <w:uiPriority w:val="0"/>
    <w:pPr>
      <w:autoSpaceDE/>
      <w:autoSpaceDN/>
      <w:adjustRightInd/>
      <w:ind w:firstLine="280" w:firstLineChars="100"/>
    </w:pPr>
    <w:rPr>
      <w:rFonts w:hAnsi="宋体" w:cs="Courier New"/>
      <w:color w:val="auto"/>
      <w:kern w:val="2"/>
      <w:szCs w:val="20"/>
    </w:rPr>
  </w:style>
  <w:style w:type="character" w:customStyle="1" w:styleId="148">
    <w:name w:val="apple-converted-space"/>
    <w:basedOn w:val="51"/>
    <w:autoRedefine/>
    <w:qFormat/>
    <w:uiPriority w:val="0"/>
  </w:style>
  <w:style w:type="character" w:customStyle="1" w:styleId="149">
    <w:name w:val="正文首行缩进 Char"/>
    <w:basedOn w:val="113"/>
    <w:link w:val="21"/>
    <w:autoRedefine/>
    <w:qFormat/>
    <w:uiPriority w:val="0"/>
    <w:rPr>
      <w:rFonts w:ascii="Times New Roman" w:hAnsi="Times New Roman" w:eastAsia="宋体" w:cs="Times New Roman"/>
      <w:color w:val="000000"/>
      <w:kern w:val="0"/>
      <w:sz w:val="21"/>
      <w:szCs w:val="21"/>
    </w:rPr>
  </w:style>
  <w:style w:type="character" w:customStyle="1" w:styleId="150">
    <w:name w:val="标题 5 Char"/>
    <w:basedOn w:val="51"/>
    <w:link w:val="6"/>
    <w:autoRedefine/>
    <w:qFormat/>
    <w:uiPriority w:val="0"/>
    <w:rPr>
      <w:rFonts w:ascii="Times New Roman" w:hAnsi="Times New Roman" w:eastAsia="宋体" w:cs="Times New Roman"/>
      <w:b/>
      <w:bCs/>
      <w:color w:val="000000"/>
      <w:kern w:val="2"/>
      <w:sz w:val="28"/>
      <w:szCs w:val="28"/>
    </w:rPr>
  </w:style>
  <w:style w:type="character" w:customStyle="1" w:styleId="151">
    <w:name w:val="标题 6 Char"/>
    <w:basedOn w:val="51"/>
    <w:link w:val="7"/>
    <w:autoRedefine/>
    <w:qFormat/>
    <w:uiPriority w:val="0"/>
    <w:rPr>
      <w:rFonts w:ascii="Times New Roman" w:hAnsi="Times New Roman" w:eastAsia="宋体" w:cs="Times New Roman"/>
      <w:color w:val="000000"/>
      <w:kern w:val="24"/>
      <w:sz w:val="24"/>
      <w:szCs w:val="24"/>
    </w:rPr>
  </w:style>
  <w:style w:type="character" w:customStyle="1" w:styleId="152">
    <w:name w:val="标题 7 Char"/>
    <w:basedOn w:val="51"/>
    <w:link w:val="9"/>
    <w:autoRedefine/>
    <w:qFormat/>
    <w:uiPriority w:val="0"/>
    <w:rPr>
      <w:rFonts w:ascii="Times New Roman" w:hAnsi="Times New Roman" w:eastAsia="宋体" w:cs="Times New Roman"/>
      <w:color w:val="000000"/>
      <w:spacing w:val="2"/>
      <w:kern w:val="24"/>
      <w:sz w:val="24"/>
      <w:szCs w:val="24"/>
    </w:rPr>
  </w:style>
  <w:style w:type="character" w:customStyle="1" w:styleId="153">
    <w:name w:val="标题 8 Char"/>
    <w:basedOn w:val="51"/>
    <w:link w:val="10"/>
    <w:autoRedefine/>
    <w:qFormat/>
    <w:uiPriority w:val="0"/>
    <w:rPr>
      <w:rFonts w:ascii="Times New Roman" w:hAnsi="Times New Roman" w:eastAsia="宋体" w:cs="Times New Roman"/>
      <w:color w:val="000000"/>
      <w:kern w:val="24"/>
      <w:sz w:val="24"/>
      <w:szCs w:val="24"/>
    </w:rPr>
  </w:style>
  <w:style w:type="character" w:customStyle="1" w:styleId="154">
    <w:name w:val="标题 9 Char"/>
    <w:basedOn w:val="51"/>
    <w:link w:val="11"/>
    <w:autoRedefine/>
    <w:qFormat/>
    <w:uiPriority w:val="0"/>
    <w:rPr>
      <w:rFonts w:ascii="Arial" w:hAnsi="Arial" w:eastAsia="黑体" w:cs="Times New Roman"/>
      <w:kern w:val="2"/>
      <w:sz w:val="21"/>
      <w:szCs w:val="24"/>
    </w:rPr>
  </w:style>
  <w:style w:type="character" w:customStyle="1" w:styleId="155">
    <w:name w:val="!我的正文 Ctr+Q Char"/>
    <w:link w:val="156"/>
    <w:autoRedefine/>
    <w:qFormat/>
    <w:uiPriority w:val="0"/>
    <w:rPr>
      <w:rFonts w:ascii="Arial" w:hAnsi="Arial"/>
      <w:sz w:val="24"/>
      <w:szCs w:val="21"/>
    </w:rPr>
  </w:style>
  <w:style w:type="paragraph" w:customStyle="1" w:styleId="156">
    <w:name w:val="!我的正文 Ctr+Q"/>
    <w:basedOn w:val="1"/>
    <w:link w:val="155"/>
    <w:autoRedefine/>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57">
    <w:name w:val="Char Char14"/>
    <w:autoRedefine/>
    <w:qFormat/>
    <w:uiPriority w:val="0"/>
    <w:rPr>
      <w:rFonts w:eastAsia="宋体"/>
      <w:kern w:val="2"/>
      <w:sz w:val="24"/>
      <w:lang w:val="en-US" w:eastAsia="zh-CN" w:bidi="ar-SA"/>
    </w:rPr>
  </w:style>
  <w:style w:type="character" w:customStyle="1" w:styleId="158">
    <w:name w:val="小点说明 Char Char"/>
    <w:link w:val="159"/>
    <w:autoRedefine/>
    <w:qFormat/>
    <w:uiPriority w:val="0"/>
    <w:rPr>
      <w:rFonts w:eastAsia="宋体"/>
      <w:kern w:val="2"/>
      <w:sz w:val="21"/>
      <w:szCs w:val="24"/>
    </w:rPr>
  </w:style>
  <w:style w:type="paragraph" w:customStyle="1" w:styleId="159">
    <w:name w:val="小点说明"/>
    <w:basedOn w:val="1"/>
    <w:link w:val="158"/>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0">
    <w:name w:val="纯文本 Char"/>
    <w:autoRedefine/>
    <w:qFormat/>
    <w:uiPriority w:val="0"/>
    <w:rPr>
      <w:rFonts w:ascii="宋体" w:hAnsi="Courier New" w:cs="Courier New"/>
      <w:kern w:val="2"/>
      <w:sz w:val="21"/>
      <w:szCs w:val="21"/>
    </w:rPr>
  </w:style>
  <w:style w:type="character" w:customStyle="1" w:styleId="161">
    <w:name w:val="Char Char9"/>
    <w:autoRedefine/>
    <w:qFormat/>
    <w:uiPriority w:val="0"/>
    <w:rPr>
      <w:rFonts w:eastAsia="宋体"/>
      <w:color w:val="000000"/>
      <w:sz w:val="21"/>
      <w:szCs w:val="21"/>
      <w:lang w:val="en-US" w:eastAsia="zh-CN" w:bidi="ar-SA"/>
    </w:rPr>
  </w:style>
  <w:style w:type="character" w:customStyle="1" w:styleId="162">
    <w:name w:val="Char Char24"/>
    <w:autoRedefine/>
    <w:qFormat/>
    <w:uiPriority w:val="0"/>
    <w:rPr>
      <w:rFonts w:eastAsia="宋体"/>
      <w:b/>
      <w:color w:val="000000"/>
      <w:sz w:val="32"/>
      <w:szCs w:val="21"/>
      <w:lang w:val="en-US" w:eastAsia="zh-CN" w:bidi="ar-SA"/>
    </w:rPr>
  </w:style>
  <w:style w:type="character" w:customStyle="1" w:styleId="163">
    <w:name w:val="文章样式1 Char Char"/>
    <w:link w:val="164"/>
    <w:autoRedefine/>
    <w:qFormat/>
    <w:uiPriority w:val="0"/>
    <w:rPr>
      <w:rFonts w:ascii="宋体" w:hAnsi="宋体" w:eastAsia="Times New Roman" w:cs="宋体"/>
      <w:b/>
      <w:kern w:val="2"/>
      <w:sz w:val="21"/>
    </w:rPr>
  </w:style>
  <w:style w:type="paragraph" w:customStyle="1" w:styleId="164">
    <w:name w:val="文章样式1"/>
    <w:link w:val="163"/>
    <w:autoRedefine/>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65">
    <w:name w:val="Char Char10"/>
    <w:autoRedefine/>
    <w:qFormat/>
    <w:uiPriority w:val="0"/>
    <w:rPr>
      <w:rFonts w:eastAsia="宋体"/>
      <w:color w:val="000000"/>
      <w:sz w:val="18"/>
      <w:szCs w:val="18"/>
      <w:lang w:val="en-US" w:eastAsia="zh-CN" w:bidi="ar-SA"/>
    </w:rPr>
  </w:style>
  <w:style w:type="character" w:customStyle="1" w:styleId="166">
    <w:name w:val="样式 正文首行缩进 2 + 左侧:  2 字符 首行缩进:  2 字符1 Char Char"/>
    <w:link w:val="167"/>
    <w:autoRedefine/>
    <w:qFormat/>
    <w:uiPriority w:val="0"/>
    <w:rPr>
      <w:rFonts w:ascii="宋体" w:hAnsi="宋体" w:eastAsia="Times New Roman" w:cs="宋体"/>
      <w:color w:val="000000"/>
      <w:kern w:val="2"/>
      <w:sz w:val="21"/>
      <w:szCs w:val="21"/>
    </w:rPr>
  </w:style>
  <w:style w:type="paragraph" w:customStyle="1" w:styleId="167">
    <w:name w:val="样式 正文首行缩进 2 + 左侧:  2 字符 首行缩进:  2 字符1"/>
    <w:next w:val="1"/>
    <w:link w:val="166"/>
    <w:autoRedefine/>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68">
    <w:name w:val="Char Char15"/>
    <w:autoRedefine/>
    <w:qFormat/>
    <w:uiPriority w:val="0"/>
    <w:rPr>
      <w:rFonts w:eastAsia="宋体"/>
      <w:kern w:val="2"/>
      <w:sz w:val="21"/>
      <w:lang w:val="en-US" w:eastAsia="zh-CN" w:bidi="ar-SA"/>
    </w:rPr>
  </w:style>
  <w:style w:type="character" w:customStyle="1" w:styleId="169">
    <w:name w:val="style21"/>
    <w:autoRedefine/>
    <w:qFormat/>
    <w:uiPriority w:val="0"/>
    <w:rPr>
      <w:color w:val="FFFFFF"/>
    </w:rPr>
  </w:style>
  <w:style w:type="character" w:customStyle="1" w:styleId="170">
    <w:name w:val="文章标题3级 Char Char"/>
    <w:link w:val="171"/>
    <w:autoRedefine/>
    <w:qFormat/>
    <w:uiPriority w:val="0"/>
    <w:rPr>
      <w:rFonts w:eastAsia="宋体"/>
      <w:b/>
      <w:bCs/>
      <w:caps/>
      <w:color w:val="000000"/>
      <w:kern w:val="2"/>
      <w:sz w:val="24"/>
      <w:szCs w:val="18"/>
    </w:rPr>
  </w:style>
  <w:style w:type="paragraph" w:customStyle="1" w:styleId="171">
    <w:name w:val="文章标题3级"/>
    <w:basedOn w:val="172"/>
    <w:next w:val="1"/>
    <w:link w:val="170"/>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2">
    <w:name w:val="文章标题2级"/>
    <w:basedOn w:val="173"/>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73">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74">
    <w:name w:val="Char Char131"/>
    <w:autoRedefine/>
    <w:qFormat/>
    <w:uiPriority w:val="0"/>
    <w:rPr>
      <w:rFonts w:eastAsia="宋体"/>
      <w:color w:val="000000"/>
      <w:sz w:val="21"/>
      <w:szCs w:val="21"/>
      <w:lang w:val="en-US" w:eastAsia="zh-CN" w:bidi="ar-SA"/>
    </w:rPr>
  </w:style>
  <w:style w:type="character" w:customStyle="1" w:styleId="175">
    <w:name w:val="正文文本 Char Char"/>
    <w:autoRedefine/>
    <w:qFormat/>
    <w:uiPriority w:val="0"/>
    <w:rPr>
      <w:rFonts w:ascii="Calibri" w:hAnsi="Calibri" w:eastAsia="宋体"/>
      <w:kern w:val="2"/>
      <w:sz w:val="21"/>
      <w:szCs w:val="22"/>
      <w:lang w:val="en-US" w:eastAsia="zh-CN" w:bidi="ar-SA"/>
    </w:rPr>
  </w:style>
  <w:style w:type="character" w:customStyle="1" w:styleId="176">
    <w:name w:val="正文缩进 Char"/>
    <w:autoRedefine/>
    <w:qFormat/>
    <w:uiPriority w:val="0"/>
    <w:rPr>
      <w:rFonts w:eastAsia="宋体"/>
      <w:kern w:val="2"/>
      <w:sz w:val="21"/>
      <w:lang w:val="en-US" w:eastAsia="zh-CN" w:bidi="ar-SA"/>
    </w:rPr>
  </w:style>
  <w:style w:type="character" w:customStyle="1" w:styleId="177">
    <w:name w:val="页脚 Char"/>
    <w:autoRedefine/>
    <w:qFormat/>
    <w:uiPriority w:val="99"/>
    <w:rPr>
      <w:sz w:val="18"/>
      <w:szCs w:val="18"/>
    </w:rPr>
  </w:style>
  <w:style w:type="character" w:customStyle="1" w:styleId="178">
    <w:name w:val="页眉 Char"/>
    <w:autoRedefine/>
    <w:qFormat/>
    <w:uiPriority w:val="0"/>
    <w:rPr>
      <w:rFonts w:ascii="Times New Roman" w:hAnsi="Times New Roman"/>
      <w:kern w:val="2"/>
      <w:sz w:val="18"/>
      <w:szCs w:val="18"/>
    </w:rPr>
  </w:style>
  <w:style w:type="character" w:customStyle="1" w:styleId="179">
    <w:name w:val="Char Char18"/>
    <w:autoRedefine/>
    <w:qFormat/>
    <w:uiPriority w:val="0"/>
    <w:rPr>
      <w:rFonts w:eastAsia="宋体"/>
      <w:kern w:val="2"/>
      <w:sz w:val="21"/>
      <w:szCs w:val="24"/>
      <w:lang w:val="en-US" w:eastAsia="zh-CN" w:bidi="ar-SA"/>
    </w:rPr>
  </w:style>
  <w:style w:type="character" w:customStyle="1" w:styleId="180">
    <w:name w:val="无间隔 Char"/>
    <w:link w:val="144"/>
    <w:autoRedefine/>
    <w:qFormat/>
    <w:uiPriority w:val="0"/>
    <w:rPr>
      <w:rFonts w:ascii="Times New Roman" w:hAnsi="Times New Roman" w:eastAsia="宋体" w:cs="Times New Roman"/>
      <w:color w:val="000000"/>
      <w:sz w:val="21"/>
      <w:szCs w:val="21"/>
    </w:rPr>
  </w:style>
  <w:style w:type="character" w:customStyle="1" w:styleId="181">
    <w:name w:val="正文文字2 Char Char"/>
    <w:autoRedefine/>
    <w:qFormat/>
    <w:uiPriority w:val="0"/>
    <w:rPr>
      <w:rFonts w:ascii="Arial" w:eastAsia="黑体"/>
      <w:sz w:val="21"/>
      <w:lang w:val="en-US" w:eastAsia="zh-CN" w:bidi="ar-SA"/>
    </w:rPr>
  </w:style>
  <w:style w:type="character" w:customStyle="1" w:styleId="182">
    <w:name w:val="Char Char27"/>
    <w:autoRedefine/>
    <w:qFormat/>
    <w:uiPriority w:val="0"/>
    <w:rPr>
      <w:rFonts w:eastAsia="宋体"/>
      <w:b/>
      <w:color w:val="000000"/>
      <w:kern w:val="44"/>
      <w:sz w:val="44"/>
      <w:szCs w:val="21"/>
      <w:lang w:val="en-US" w:eastAsia="zh-CN" w:bidi="ar-SA"/>
    </w:rPr>
  </w:style>
  <w:style w:type="character" w:customStyle="1" w:styleId="183">
    <w:name w:val="style31"/>
    <w:autoRedefine/>
    <w:qFormat/>
    <w:uiPriority w:val="0"/>
    <w:rPr>
      <w:b/>
      <w:bCs/>
      <w:color w:val="0033CC"/>
    </w:rPr>
  </w:style>
  <w:style w:type="character" w:customStyle="1" w:styleId="184">
    <w:name w:val="Char Char111"/>
    <w:autoRedefine/>
    <w:qFormat/>
    <w:uiPriority w:val="0"/>
    <w:rPr>
      <w:rFonts w:eastAsia="宋体"/>
      <w:color w:val="000000"/>
      <w:sz w:val="21"/>
      <w:szCs w:val="21"/>
      <w:lang w:val="en-US" w:eastAsia="zh-CN" w:bidi="ar-SA"/>
    </w:rPr>
  </w:style>
  <w:style w:type="character" w:customStyle="1" w:styleId="185">
    <w:name w:val="Char Char26"/>
    <w:autoRedefine/>
    <w:qFormat/>
    <w:uiPriority w:val="0"/>
    <w:rPr>
      <w:b/>
      <w:color w:val="000000"/>
      <w:kern w:val="44"/>
      <w:sz w:val="44"/>
      <w:szCs w:val="21"/>
      <w:lang w:val="en-US" w:eastAsia="zh-CN" w:bidi="ar-SA"/>
    </w:rPr>
  </w:style>
  <w:style w:type="character" w:customStyle="1" w:styleId="186">
    <w:name w:val="小标题 Char Char"/>
    <w:link w:val="187"/>
    <w:autoRedefine/>
    <w:qFormat/>
    <w:uiPriority w:val="0"/>
    <w:rPr>
      <w:rFonts w:ascii="宋体" w:hAnsi="宋体" w:eastAsia="宋体"/>
      <w:b/>
      <w:sz w:val="24"/>
      <w:szCs w:val="24"/>
    </w:rPr>
  </w:style>
  <w:style w:type="paragraph" w:customStyle="1" w:styleId="187">
    <w:name w:val="小标题"/>
    <w:basedOn w:val="1"/>
    <w:next w:val="1"/>
    <w:link w:val="186"/>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88">
    <w:name w:val="正文首缩两字 Char Char"/>
    <w:link w:val="189"/>
    <w:autoRedefine/>
    <w:qFormat/>
    <w:uiPriority w:val="0"/>
    <w:rPr>
      <w:rFonts w:ascii="Verdana" w:hAnsi="Verdana" w:eastAsia="宋体"/>
      <w:kern w:val="2"/>
      <w:sz w:val="24"/>
      <w:szCs w:val="24"/>
    </w:rPr>
  </w:style>
  <w:style w:type="paragraph" w:customStyle="1" w:styleId="189">
    <w:name w:val="正文首缩两字"/>
    <w:basedOn w:val="1"/>
    <w:link w:val="188"/>
    <w:autoRedefine/>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0">
    <w:name w:val="正文2 Char Char"/>
    <w:link w:val="191"/>
    <w:autoRedefine/>
    <w:qFormat/>
    <w:locked/>
    <w:uiPriority w:val="0"/>
    <w:rPr>
      <w:rFonts w:ascii="楷体" w:hAnsi="Verdana" w:eastAsia="楷体"/>
      <w:kern w:val="2"/>
      <w:sz w:val="24"/>
      <w:szCs w:val="24"/>
    </w:rPr>
  </w:style>
  <w:style w:type="paragraph" w:customStyle="1" w:styleId="191">
    <w:name w:val="正文2"/>
    <w:basedOn w:val="1"/>
    <w:link w:val="190"/>
    <w:autoRedefine/>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192">
    <w:name w:val="文字 Char Char"/>
    <w:link w:val="193"/>
    <w:autoRedefine/>
    <w:qFormat/>
    <w:uiPriority w:val="0"/>
    <w:rPr>
      <w:rFonts w:ascii="宋体" w:hAnsi="宋体"/>
      <w:kern w:val="2"/>
      <w:sz w:val="28"/>
    </w:rPr>
  </w:style>
  <w:style w:type="paragraph" w:customStyle="1" w:styleId="193">
    <w:name w:val="文字"/>
    <w:basedOn w:val="1"/>
    <w:link w:val="192"/>
    <w:autoRedefine/>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194">
    <w:name w:val="Char Char25"/>
    <w:autoRedefine/>
    <w:qFormat/>
    <w:uiPriority w:val="0"/>
    <w:rPr>
      <w:rFonts w:ascii="Arial" w:hAnsi="Arial" w:eastAsia="黑体"/>
      <w:b/>
      <w:bCs/>
      <w:kern w:val="2"/>
      <w:sz w:val="32"/>
      <w:szCs w:val="32"/>
      <w:lang w:val="en-US" w:eastAsia="zh-CN" w:bidi="ar-SA"/>
    </w:rPr>
  </w:style>
  <w:style w:type="character" w:customStyle="1" w:styleId="195">
    <w:name w:val="强调1"/>
    <w:autoRedefine/>
    <w:qFormat/>
    <w:uiPriority w:val="0"/>
    <w:rPr>
      <w:rFonts w:ascii="Arial Black" w:hAnsi="Arial Black" w:eastAsia="黑体"/>
      <w:b/>
      <w:spacing w:val="0"/>
      <w:sz w:val="21"/>
    </w:rPr>
  </w:style>
  <w:style w:type="character" w:customStyle="1" w:styleId="196">
    <w:name w:val="文档结构图 Char"/>
    <w:autoRedefine/>
    <w:qFormat/>
    <w:uiPriority w:val="0"/>
    <w:rPr>
      <w:rFonts w:ascii="Times New Roman" w:hAnsi="Times New Roman" w:eastAsia="??" w:cs="Times New Roman"/>
      <w:sz w:val="28"/>
      <w:szCs w:val="28"/>
      <w:shd w:val="clear" w:color="auto" w:fill="000080"/>
    </w:rPr>
  </w:style>
  <w:style w:type="character" w:customStyle="1" w:styleId="197">
    <w:name w:val="标题 Char"/>
    <w:basedOn w:val="51"/>
    <w:link w:val="46"/>
    <w:autoRedefine/>
    <w:qFormat/>
    <w:uiPriority w:val="0"/>
    <w:rPr>
      <w:rFonts w:ascii="Arial" w:hAnsi="Arial" w:eastAsia="宋体" w:cs="Times New Roman"/>
      <w:b/>
      <w:bCs/>
      <w:color w:val="000000"/>
      <w:kern w:val="2"/>
      <w:sz w:val="32"/>
      <w:szCs w:val="32"/>
    </w:rPr>
  </w:style>
  <w:style w:type="character" w:customStyle="1" w:styleId="198">
    <w:name w:val="正文文本 2 Char"/>
    <w:basedOn w:val="51"/>
    <w:link w:val="42"/>
    <w:autoRedefine/>
    <w:qFormat/>
    <w:uiPriority w:val="0"/>
    <w:rPr>
      <w:rFonts w:ascii="Times New Roman" w:hAnsi="Times New Roman" w:eastAsia="宋体" w:cs="Times New Roman"/>
      <w:color w:val="000000"/>
      <w:kern w:val="2"/>
      <w:sz w:val="21"/>
      <w:szCs w:val="22"/>
    </w:rPr>
  </w:style>
  <w:style w:type="paragraph" w:customStyle="1" w:styleId="199">
    <w:name w:val="正文缩进1"/>
    <w:basedOn w:val="1"/>
    <w:autoRedefine/>
    <w:qFormat/>
    <w:uiPriority w:val="0"/>
    <w:pPr>
      <w:autoSpaceDE/>
      <w:autoSpaceDN/>
      <w:adjustRightInd/>
      <w:ind w:firstLine="420"/>
    </w:pPr>
    <w:rPr>
      <w:color w:val="auto"/>
      <w:kern w:val="2"/>
      <w:szCs w:val="20"/>
    </w:rPr>
  </w:style>
  <w:style w:type="paragraph" w:customStyle="1" w:styleId="200">
    <w:name w:val="Char Char Char Char"/>
    <w:basedOn w:val="1"/>
    <w:autoRedefine/>
    <w:qFormat/>
    <w:uiPriority w:val="0"/>
    <w:pPr>
      <w:autoSpaceDE/>
      <w:autoSpaceDN/>
      <w:adjustRightInd/>
    </w:pPr>
    <w:rPr>
      <w:color w:val="auto"/>
      <w:kern w:val="2"/>
      <w:szCs w:val="20"/>
    </w:rPr>
  </w:style>
  <w:style w:type="paragraph" w:customStyle="1" w:styleId="201">
    <w:name w:val="文章标题4级"/>
    <w:basedOn w:val="171"/>
    <w:next w:val="1"/>
    <w:autoRedefine/>
    <w:qFormat/>
    <w:uiPriority w:val="0"/>
    <w:pPr>
      <w:tabs>
        <w:tab w:val="left" w:pos="1034"/>
        <w:tab w:val="left" w:pos="2760"/>
        <w:tab w:val="clear" w:pos="1560"/>
      </w:tabs>
      <w:outlineLvl w:val="3"/>
    </w:pPr>
    <w:rPr>
      <w:color w:val="auto"/>
    </w:rPr>
  </w:style>
  <w:style w:type="paragraph" w:customStyle="1" w:styleId="202">
    <w:name w:val="封面正文"/>
    <w:autoRedefine/>
    <w:qFormat/>
    <w:uiPriority w:val="0"/>
    <w:pPr>
      <w:jc w:val="both"/>
    </w:pPr>
    <w:rPr>
      <w:rFonts w:ascii="Times New Roman" w:hAnsi="Times New Roman" w:eastAsia="宋体" w:cs="Times New Roman"/>
      <w:lang w:val="en-US" w:eastAsia="zh-CN" w:bidi="ar-SA"/>
    </w:rPr>
  </w:style>
  <w:style w:type="paragraph" w:customStyle="1" w:styleId="203">
    <w:name w:val="Char Char Char"/>
    <w:basedOn w:val="1"/>
    <w:autoRedefine/>
    <w:qFormat/>
    <w:uiPriority w:val="0"/>
    <w:pPr>
      <w:autoSpaceDE/>
      <w:autoSpaceDN/>
      <w:adjustRightInd/>
    </w:pPr>
    <w:rPr>
      <w:color w:val="auto"/>
      <w:kern w:val="2"/>
      <w:szCs w:val="24"/>
    </w:rPr>
  </w:style>
  <w:style w:type="paragraph" w:customStyle="1" w:styleId="204">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05">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6">
    <w:name w:val="3级标题"/>
    <w:basedOn w:val="1"/>
    <w:autoRedefine/>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07">
    <w:name w:val="标题 6（有编号）（绿盟科技）"/>
    <w:basedOn w:val="1"/>
    <w:next w:val="1"/>
    <w:autoRedefine/>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08">
    <w:name w:val="次小点说明"/>
    <w:basedOn w:val="1"/>
    <w:autoRedefine/>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09">
    <w:name w:val="段落正文 Char"/>
    <w:basedOn w:val="1"/>
    <w:autoRedefine/>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0">
    <w:name w:val="Table Paragraph"/>
    <w:basedOn w:val="1"/>
    <w:autoRedefine/>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11">
    <w:name w:val="样式 列表编号 + 段后: 0.5 行"/>
    <w:basedOn w:val="14"/>
    <w:autoRedefine/>
    <w:qFormat/>
    <w:uiPriority w:val="0"/>
    <w:pPr>
      <w:widowControl w:val="0"/>
      <w:tabs>
        <w:tab w:val="left" w:pos="360"/>
        <w:tab w:val="clear" w:pos="720"/>
      </w:tabs>
      <w:spacing w:afterLines="0"/>
      <w:jc w:val="both"/>
    </w:pPr>
    <w:rPr>
      <w:rFonts w:cs="宋体"/>
      <w:kern w:val="2"/>
      <w:sz w:val="21"/>
      <w:szCs w:val="24"/>
    </w:rPr>
  </w:style>
  <w:style w:type="paragraph" w:customStyle="1" w:styleId="212">
    <w:name w:val="Char3"/>
    <w:basedOn w:val="1"/>
    <w:autoRedefine/>
    <w:qFormat/>
    <w:uiPriority w:val="0"/>
    <w:pPr>
      <w:autoSpaceDE/>
      <w:autoSpaceDN/>
      <w:adjustRightInd/>
    </w:pPr>
    <w:rPr>
      <w:rFonts w:ascii="Tahoma" w:hAnsi="Tahoma"/>
      <w:color w:val="auto"/>
      <w:kern w:val="2"/>
      <w:sz w:val="24"/>
      <w:szCs w:val="20"/>
    </w:rPr>
  </w:style>
  <w:style w:type="paragraph" w:customStyle="1" w:styleId="213">
    <w:name w:val="列表段落2"/>
    <w:basedOn w:val="1"/>
    <w:autoRedefine/>
    <w:qFormat/>
    <w:uiPriority w:val="0"/>
    <w:pPr>
      <w:autoSpaceDE/>
      <w:autoSpaceDN/>
      <w:adjustRightInd/>
      <w:ind w:firstLine="420" w:firstLineChars="200"/>
    </w:pPr>
    <w:rPr>
      <w:color w:val="auto"/>
      <w:kern w:val="2"/>
      <w:szCs w:val="22"/>
    </w:rPr>
  </w:style>
  <w:style w:type="paragraph" w:customStyle="1" w:styleId="214">
    <w:name w:val="Char Char Char Char Char Char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15">
    <w:name w:val="默认段落字体 Para Char Char Char Char"/>
    <w:basedOn w:val="1"/>
    <w:autoRedefine/>
    <w:qFormat/>
    <w:uiPriority w:val="0"/>
    <w:pPr>
      <w:autoSpaceDE/>
      <w:autoSpaceDN/>
      <w:adjustRightInd/>
    </w:pPr>
    <w:rPr>
      <w:color w:val="auto"/>
      <w:kern w:val="2"/>
      <w:szCs w:val="24"/>
    </w:rPr>
  </w:style>
  <w:style w:type="paragraph" w:customStyle="1" w:styleId="216">
    <w:name w:val="Char Char Char Char Char Char Char Char Char Char Char Char Char"/>
    <w:basedOn w:val="1"/>
    <w:autoRedefine/>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17">
    <w:name w:val="插图标注（绿盟科技）"/>
    <w:next w:val="1"/>
    <w:autoRedefine/>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18">
    <w:name w:val="标题 3（绿盟科技）"/>
    <w:basedOn w:val="4"/>
    <w:next w:val="1"/>
    <w:autoRedefine/>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19">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21">
    <w:name w:val="font7"/>
    <w:basedOn w:val="1"/>
    <w:autoRedefine/>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22">
    <w:name w:val="纯文本2"/>
    <w:basedOn w:val="1"/>
    <w:autoRedefine/>
    <w:qFormat/>
    <w:uiPriority w:val="0"/>
    <w:pPr>
      <w:autoSpaceDE/>
      <w:autoSpaceDN/>
      <w:adjustRightInd/>
    </w:pPr>
    <w:rPr>
      <w:rFonts w:ascii="宋体" w:hAnsi="Courier New"/>
      <w:color w:val="auto"/>
    </w:rPr>
  </w:style>
  <w:style w:type="paragraph" w:customStyle="1" w:styleId="223">
    <w:name w:val="样式1"/>
    <w:basedOn w:val="115"/>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24">
    <w:name w:val="xl10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25">
    <w:name w:val="标题 1（绿盟科技）"/>
    <w:basedOn w:val="2"/>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26">
    <w:name w:val="List Paragraph1"/>
    <w:basedOn w:val="1"/>
    <w:autoRedefine/>
    <w:qFormat/>
    <w:uiPriority w:val="0"/>
    <w:pPr>
      <w:autoSpaceDE/>
      <w:autoSpaceDN/>
      <w:adjustRightInd/>
      <w:ind w:firstLine="420" w:firstLineChars="200"/>
    </w:pPr>
    <w:rPr>
      <w:color w:val="auto"/>
      <w:kern w:val="2"/>
      <w:szCs w:val="24"/>
    </w:rPr>
  </w:style>
  <w:style w:type="paragraph" w:customStyle="1" w:styleId="227">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8">
    <w:name w:val="4级标题"/>
    <w:basedOn w:val="1"/>
    <w:autoRedefine/>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29">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0">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1">
    <w:name w:val="表格标注（绿盟科技）"/>
    <w:basedOn w:val="217"/>
    <w:next w:val="1"/>
    <w:autoRedefine/>
    <w:qFormat/>
    <w:uiPriority w:val="0"/>
    <w:pPr>
      <w:numPr>
        <w:ilvl w:val="7"/>
      </w:numPr>
      <w:tabs>
        <w:tab w:val="left" w:pos="3840"/>
        <w:tab w:val="clear" w:pos="3420"/>
      </w:tabs>
    </w:pPr>
  </w:style>
  <w:style w:type="paragraph" w:customStyle="1" w:styleId="232">
    <w:name w:val="列出段落2"/>
    <w:basedOn w:val="1"/>
    <w:autoRedefine/>
    <w:qFormat/>
    <w:uiPriority w:val="34"/>
    <w:pPr>
      <w:ind w:firstLine="420" w:firstLineChars="200"/>
    </w:pPr>
  </w:style>
  <w:style w:type="paragraph" w:customStyle="1" w:styleId="233">
    <w:name w:val="称呼1"/>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234">
    <w:name w:val="Body Text(ch)"/>
    <w:basedOn w:val="1"/>
    <w:next w:val="20"/>
    <w:autoRedefine/>
    <w:qFormat/>
    <w:uiPriority w:val="0"/>
    <w:pPr>
      <w:autoSpaceDE/>
      <w:autoSpaceDN/>
      <w:adjustRightInd/>
      <w:spacing w:line="360" w:lineRule="auto"/>
    </w:pPr>
    <w:rPr>
      <w:rFonts w:ascii="宋体" w:hAnsi="宋体"/>
      <w:color w:val="auto"/>
      <w:kern w:val="2"/>
      <w:sz w:val="24"/>
      <w:szCs w:val="24"/>
    </w:rPr>
  </w:style>
  <w:style w:type="paragraph" w:customStyle="1" w:styleId="235">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36">
    <w:name w:val="标题 2（绿盟科技）"/>
    <w:basedOn w:val="3"/>
    <w:next w:val="1"/>
    <w:autoRedefine/>
    <w:qFormat/>
    <w:uiPriority w:val="0"/>
    <w:pPr>
      <w:numPr>
        <w:ilvl w:val="1"/>
        <w:numId w:val="10"/>
      </w:numPr>
      <w:tabs>
        <w:tab w:val="left" w:pos="1320"/>
      </w:tabs>
      <w:jc w:val="left"/>
    </w:pPr>
    <w:rPr>
      <w:bCs w:val="0"/>
    </w:rPr>
  </w:style>
  <w:style w:type="paragraph" w:customStyle="1" w:styleId="237">
    <w:name w:val="回信地址"/>
    <w:basedOn w:val="1"/>
    <w:autoRedefine/>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38">
    <w:name w:val="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39">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40">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41">
    <w:name w:val="Char2"/>
    <w:basedOn w:val="1"/>
    <w:autoRedefine/>
    <w:qFormat/>
    <w:uiPriority w:val="0"/>
    <w:pPr>
      <w:autoSpaceDE/>
      <w:autoSpaceDN/>
      <w:adjustRightInd/>
    </w:pPr>
    <w:rPr>
      <w:color w:val="auto"/>
      <w:kern w:val="2"/>
      <w:szCs w:val="20"/>
    </w:rPr>
  </w:style>
  <w:style w:type="paragraph" w:customStyle="1" w:styleId="242">
    <w:name w:val="WPS Plain"/>
    <w:autoRedefine/>
    <w:qFormat/>
    <w:uiPriority w:val="0"/>
    <w:rPr>
      <w:rFonts w:ascii="Times New Roman" w:hAnsi="Times New Roman" w:eastAsia="宋体" w:cs="Times New Roman"/>
      <w:sz w:val="21"/>
      <w:szCs w:val="22"/>
      <w:lang w:val="en-US" w:eastAsia="zh-CN" w:bidi="ar-SA"/>
    </w:rPr>
  </w:style>
  <w:style w:type="paragraph" w:customStyle="1" w:styleId="243">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244">
    <w:name w:val="Body Text First Indent 21"/>
    <w:basedOn w:val="245"/>
    <w:autoRedefine/>
    <w:qFormat/>
    <w:uiPriority w:val="0"/>
    <w:pPr>
      <w:ind w:firstLine="420"/>
    </w:pPr>
    <w:rPr>
      <w:rFonts w:cs="宋体"/>
    </w:rPr>
  </w:style>
  <w:style w:type="paragraph" w:customStyle="1" w:styleId="245">
    <w:name w:val="Body Text Indent1"/>
    <w:basedOn w:val="1"/>
    <w:next w:val="1"/>
    <w:autoRedefine/>
    <w:qFormat/>
    <w:uiPriority w:val="0"/>
    <w:pPr>
      <w:ind w:left="420" w:leftChars="200"/>
    </w:pPr>
  </w:style>
  <w:style w:type="paragraph" w:customStyle="1" w:styleId="246">
    <w:name w:val="表格文字"/>
    <w:basedOn w:val="247"/>
    <w:next w:val="20"/>
    <w:autoRedefine/>
    <w:qFormat/>
    <w:uiPriority w:val="99"/>
    <w:pPr>
      <w:adjustRightInd/>
      <w:ind w:firstLine="200" w:firstLineChars="200"/>
    </w:pPr>
    <w:rPr>
      <w:rFonts w:ascii="Arial" w:hAnsi="Arial"/>
      <w:spacing w:val="-5"/>
      <w:kern w:val="0"/>
      <w:sz w:val="24"/>
      <w:szCs w:val="20"/>
    </w:rPr>
  </w:style>
  <w:style w:type="paragraph" w:customStyle="1" w:styleId="247">
    <w:name w:val="表格"/>
    <w:basedOn w:val="1"/>
    <w:autoRedefine/>
    <w:qFormat/>
    <w:uiPriority w:val="99"/>
    <w:pPr>
      <w:snapToGrid w:val="0"/>
      <w:ind w:firstLine="42" w:firstLineChars="21"/>
    </w:pPr>
    <w:rPr>
      <w:rFonts w:ascii="宋体" w:hAnsi="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6AD0E-0A17-4DDA-B250-0AC26483346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39</Pages>
  <Words>3483</Words>
  <Characters>3963</Characters>
  <Lines>170</Lines>
  <Paragraphs>48</Paragraphs>
  <TotalTime>5</TotalTime>
  <ScaleCrop>false</ScaleCrop>
  <LinksUpToDate>false</LinksUpToDate>
  <CharactersWithSpaces>4023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WPS_1655029296</cp:lastModifiedBy>
  <cp:lastPrinted>2023-01-19T02:15:00Z</cp:lastPrinted>
  <dcterms:modified xsi:type="dcterms:W3CDTF">2025-06-19T08:03:14Z</dcterms:modified>
  <cp:revision>526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592505BE6B7244E991EE4A8C231399BD_13</vt:lpwstr>
  </property>
  <property fmtid="{D5CDD505-2E9C-101B-9397-08002B2CF9AE}" pid="4" name="KSOTemplateDocerSaveRecord">
    <vt:lpwstr>eyJoZGlkIjoiY2ZiOTQwM2Q1MWJhZmQ3MzFmZTU4OTNhNDBlM2Y0MDYiLCJ1c2VySWQiOiIxMzgyMTAzOTgzIn0=</vt:lpwstr>
  </property>
</Properties>
</file>