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68981">
      <w:pPr>
        <w:wordWrap w:val="0"/>
        <w:spacing w:line="360" w:lineRule="auto"/>
        <w:ind w:right="105"/>
        <w:jc w:val="center"/>
        <w:rPr>
          <w:rFonts w:ascii="仿宋" w:hAnsi="仿宋" w:eastAsia="仿宋" w:cs="仿宋"/>
          <w:b/>
          <w:bCs/>
          <w:sz w:val="30"/>
          <w:szCs w:val="30"/>
        </w:rPr>
      </w:pPr>
    </w:p>
    <w:p w14:paraId="4875DD26">
      <w:pPr>
        <w:wordWrap w:val="0"/>
        <w:ind w:left="210" w:leftChars="100" w:right="210" w:rightChars="100"/>
        <w:jc w:val="center"/>
        <w:rPr>
          <w:rFonts w:ascii="仿宋" w:hAnsi="仿宋" w:eastAsia="仿宋" w:cs="仿宋"/>
          <w:b/>
          <w:kern w:val="0"/>
          <w:sz w:val="36"/>
          <w:szCs w:val="36"/>
        </w:rPr>
      </w:pPr>
      <w:bookmarkStart w:id="0" w:name="_Hlk192003891"/>
      <w:bookmarkStart w:id="1" w:name="_Toc15350"/>
      <w:r>
        <w:rPr>
          <w:rFonts w:hint="eastAsia" w:ascii="仿宋" w:hAnsi="仿宋" w:eastAsia="仿宋" w:cs="仿宋"/>
          <w:b/>
          <w:kern w:val="0"/>
          <w:sz w:val="36"/>
          <w:szCs w:val="36"/>
        </w:rPr>
        <w:t>杭州市新能源投资发展有限公司</w:t>
      </w:r>
    </w:p>
    <w:p w14:paraId="6CB1D8FD">
      <w:pPr>
        <w:wordWrap w:val="0"/>
        <w:ind w:left="210" w:leftChars="100" w:right="210" w:rightChars="100"/>
        <w:jc w:val="center"/>
        <w:rPr>
          <w:rFonts w:ascii="仿宋" w:hAnsi="仿宋" w:eastAsia="仿宋" w:cs="仿宋"/>
          <w:b/>
          <w:kern w:val="0"/>
          <w:sz w:val="36"/>
          <w:szCs w:val="36"/>
        </w:rPr>
      </w:pPr>
      <w:r>
        <w:rPr>
          <w:rFonts w:hint="eastAsia" w:ascii="仿宋" w:hAnsi="仿宋" w:eastAsia="仿宋" w:cs="仿宋"/>
          <w:b/>
          <w:kern w:val="0"/>
          <w:sz w:val="36"/>
          <w:szCs w:val="36"/>
        </w:rPr>
        <w:t>收购杭州</w:t>
      </w:r>
      <w:r>
        <w:rPr>
          <w:rFonts w:hint="eastAsia" w:ascii="仿宋" w:hAnsi="仿宋" w:eastAsia="仿宋" w:cs="仿宋"/>
          <w:b/>
          <w:kern w:val="0"/>
          <w:sz w:val="36"/>
          <w:szCs w:val="36"/>
          <w:lang w:eastAsia="zh-CN"/>
        </w:rPr>
        <w:t>某</w:t>
      </w:r>
      <w:r>
        <w:rPr>
          <w:rFonts w:hint="eastAsia" w:ascii="仿宋" w:hAnsi="仿宋" w:eastAsia="仿宋" w:cs="仿宋"/>
          <w:b/>
          <w:kern w:val="0"/>
          <w:sz w:val="36"/>
          <w:szCs w:val="36"/>
        </w:rPr>
        <w:t>能源10家项目公司100%股权的财务尽调与财务审计</w:t>
      </w:r>
    </w:p>
    <w:bookmarkEnd w:id="0"/>
    <w:p w14:paraId="7DDE481C">
      <w:pPr>
        <w:wordWrap w:val="0"/>
        <w:jc w:val="center"/>
        <w:rPr>
          <w:rFonts w:ascii="仿宋" w:hAnsi="仿宋" w:eastAsia="仿宋" w:cs="仿宋"/>
          <w:b/>
          <w:sz w:val="36"/>
          <w:szCs w:val="36"/>
        </w:rPr>
      </w:pPr>
    </w:p>
    <w:p w14:paraId="53815115">
      <w:pPr>
        <w:wordWrap w:val="0"/>
        <w:jc w:val="center"/>
        <w:rPr>
          <w:rFonts w:ascii="仿宋" w:hAnsi="仿宋" w:eastAsia="仿宋" w:cs="仿宋"/>
          <w:b/>
          <w:sz w:val="36"/>
          <w:szCs w:val="36"/>
          <w:u w:val="single"/>
        </w:rPr>
      </w:pPr>
      <w:r>
        <w:rPr>
          <w:rFonts w:hint="eastAsia" w:ascii="仿宋" w:hAnsi="仿宋" w:eastAsia="仿宋" w:cs="仿宋"/>
          <w:b/>
          <w:sz w:val="36"/>
          <w:szCs w:val="36"/>
        </w:rPr>
        <w:t>项目编号：</w:t>
      </w:r>
      <w:bookmarkEnd w:id="1"/>
      <w:r>
        <w:rPr>
          <w:rFonts w:hint="eastAsia" w:ascii="仿宋" w:hAnsi="仿宋" w:eastAsia="仿宋" w:cs="仿宋"/>
          <w:b/>
          <w:sz w:val="36"/>
          <w:szCs w:val="36"/>
          <w:u w:val="single"/>
        </w:rPr>
        <w:t xml:space="preserve"> XNYTFXJ2025-40 </w:t>
      </w:r>
    </w:p>
    <w:p w14:paraId="231076A9">
      <w:pPr>
        <w:wordWrap w:val="0"/>
        <w:jc w:val="center"/>
        <w:rPr>
          <w:rFonts w:ascii="仿宋" w:hAnsi="仿宋" w:eastAsia="仿宋" w:cs="仿宋"/>
          <w:b/>
          <w:sz w:val="52"/>
          <w:szCs w:val="52"/>
        </w:rPr>
      </w:pPr>
      <w:bookmarkStart w:id="2" w:name="_Toc1039"/>
      <w:bookmarkStart w:id="3" w:name="_Toc7601"/>
    </w:p>
    <w:p w14:paraId="49A4F7AD">
      <w:pPr>
        <w:wordWrap w:val="0"/>
        <w:jc w:val="center"/>
        <w:rPr>
          <w:rFonts w:ascii="仿宋" w:hAnsi="仿宋" w:eastAsia="仿宋" w:cs="仿宋"/>
          <w:b/>
          <w:sz w:val="52"/>
          <w:szCs w:val="52"/>
        </w:rPr>
      </w:pPr>
      <w:r>
        <w:rPr>
          <w:rFonts w:hint="eastAsia" w:ascii="仿宋" w:hAnsi="仿宋" w:eastAsia="仿宋" w:cs="仿宋"/>
          <w:b/>
          <w:sz w:val="52"/>
          <w:szCs w:val="52"/>
        </w:rPr>
        <w:t>询</w:t>
      </w:r>
      <w:bookmarkEnd w:id="2"/>
      <w:bookmarkEnd w:id="3"/>
    </w:p>
    <w:p w14:paraId="58BE9039">
      <w:pPr>
        <w:wordWrap w:val="0"/>
        <w:jc w:val="center"/>
        <w:rPr>
          <w:rFonts w:ascii="仿宋" w:hAnsi="仿宋" w:eastAsia="仿宋" w:cs="仿宋"/>
          <w:b/>
          <w:sz w:val="52"/>
          <w:szCs w:val="52"/>
        </w:rPr>
      </w:pPr>
      <w:bookmarkStart w:id="4" w:name="_Toc31318"/>
      <w:bookmarkStart w:id="5" w:name="_Toc8948"/>
      <w:r>
        <w:rPr>
          <w:rFonts w:hint="eastAsia" w:ascii="仿宋" w:hAnsi="仿宋" w:eastAsia="仿宋" w:cs="仿宋"/>
          <w:b/>
          <w:sz w:val="52"/>
          <w:szCs w:val="52"/>
        </w:rPr>
        <w:t>价</w:t>
      </w:r>
      <w:bookmarkEnd w:id="4"/>
      <w:bookmarkEnd w:id="5"/>
    </w:p>
    <w:p w14:paraId="21AFB586">
      <w:pPr>
        <w:wordWrap w:val="0"/>
        <w:jc w:val="center"/>
        <w:rPr>
          <w:rFonts w:ascii="仿宋" w:hAnsi="仿宋" w:eastAsia="仿宋" w:cs="仿宋"/>
          <w:b/>
          <w:sz w:val="52"/>
          <w:szCs w:val="52"/>
        </w:rPr>
      </w:pPr>
      <w:bookmarkStart w:id="6" w:name="_Toc11046"/>
      <w:bookmarkStart w:id="7" w:name="_Toc31929"/>
      <w:r>
        <w:rPr>
          <w:rFonts w:hint="eastAsia" w:ascii="仿宋" w:hAnsi="仿宋" w:eastAsia="仿宋" w:cs="仿宋"/>
          <w:b/>
          <w:sz w:val="52"/>
          <w:szCs w:val="52"/>
        </w:rPr>
        <w:t>文</w:t>
      </w:r>
      <w:bookmarkEnd w:id="6"/>
      <w:bookmarkEnd w:id="7"/>
    </w:p>
    <w:p w14:paraId="6CD38ED9">
      <w:pPr>
        <w:wordWrap w:val="0"/>
        <w:jc w:val="center"/>
        <w:rPr>
          <w:rFonts w:ascii="仿宋" w:hAnsi="仿宋" w:eastAsia="仿宋" w:cs="仿宋"/>
          <w:b/>
          <w:sz w:val="52"/>
          <w:szCs w:val="52"/>
        </w:rPr>
      </w:pPr>
      <w:bookmarkStart w:id="8" w:name="_Toc17568"/>
      <w:bookmarkStart w:id="9" w:name="_Toc15118"/>
      <w:r>
        <w:rPr>
          <w:rFonts w:hint="eastAsia" w:ascii="仿宋" w:hAnsi="仿宋" w:eastAsia="仿宋" w:cs="仿宋"/>
          <w:b/>
          <w:sz w:val="52"/>
          <w:szCs w:val="52"/>
        </w:rPr>
        <w:t>件</w:t>
      </w:r>
      <w:bookmarkEnd w:id="8"/>
      <w:bookmarkEnd w:id="9"/>
    </w:p>
    <w:p w14:paraId="0B1C0B61">
      <w:pPr>
        <w:wordWrap w:val="0"/>
        <w:spacing w:line="360" w:lineRule="auto"/>
        <w:jc w:val="center"/>
        <w:rPr>
          <w:rFonts w:ascii="仿宋" w:hAnsi="仿宋" w:eastAsia="仿宋" w:cs="仿宋"/>
          <w:b/>
          <w:bCs/>
          <w:sz w:val="48"/>
          <w:szCs w:val="48"/>
          <w:u w:val="single"/>
        </w:rPr>
      </w:pPr>
    </w:p>
    <w:p w14:paraId="4DED351F">
      <w:pPr>
        <w:pStyle w:val="13"/>
        <w:wordWrap w:val="0"/>
        <w:rPr>
          <w:rFonts w:ascii="仿宋" w:hAnsi="仿宋" w:eastAsia="仿宋" w:cs="仿宋"/>
          <w:b/>
          <w:bCs/>
          <w:sz w:val="48"/>
          <w:szCs w:val="48"/>
          <w:u w:val="single"/>
        </w:rPr>
      </w:pPr>
    </w:p>
    <w:p w14:paraId="201BB889">
      <w:pPr>
        <w:pStyle w:val="13"/>
        <w:wordWrap w:val="0"/>
        <w:rPr>
          <w:rFonts w:ascii="仿宋" w:hAnsi="仿宋" w:eastAsia="仿宋" w:cs="仿宋"/>
          <w:b/>
          <w:bCs/>
          <w:sz w:val="48"/>
          <w:szCs w:val="48"/>
          <w:u w:val="single"/>
        </w:rPr>
      </w:pPr>
    </w:p>
    <w:p w14:paraId="6283242D">
      <w:pPr>
        <w:pStyle w:val="13"/>
        <w:wordWrap w:val="0"/>
        <w:rPr>
          <w:rFonts w:ascii="仿宋" w:hAnsi="仿宋" w:eastAsia="仿宋" w:cs="仿宋"/>
          <w:b/>
          <w:bCs/>
          <w:sz w:val="48"/>
          <w:szCs w:val="48"/>
          <w:u w:val="single"/>
        </w:rPr>
      </w:pPr>
    </w:p>
    <w:p w14:paraId="5C0FCC54">
      <w:pPr>
        <w:rPr>
          <w:rFonts w:ascii="仿宋" w:hAnsi="仿宋" w:eastAsia="仿宋" w:cs="仿宋"/>
        </w:rPr>
      </w:pPr>
    </w:p>
    <w:p w14:paraId="651EA7A0">
      <w:pPr>
        <w:wordWrap w:val="0"/>
        <w:jc w:val="center"/>
        <w:rPr>
          <w:rFonts w:ascii="仿宋" w:hAnsi="仿宋" w:eastAsia="仿宋" w:cs="仿宋"/>
          <w:b/>
          <w:bCs/>
          <w:sz w:val="36"/>
          <w:szCs w:val="36"/>
        </w:rPr>
      </w:pPr>
      <w:bookmarkStart w:id="10" w:name="_Toc17477"/>
      <w:bookmarkStart w:id="11" w:name="_Toc32756"/>
      <w:r>
        <w:rPr>
          <w:rFonts w:hint="eastAsia" w:ascii="仿宋" w:hAnsi="仿宋" w:eastAsia="仿宋" w:cs="仿宋"/>
          <w:b/>
          <w:bCs/>
          <w:sz w:val="36"/>
          <w:szCs w:val="36"/>
        </w:rPr>
        <w:t>询价人：</w:t>
      </w:r>
      <w:bookmarkEnd w:id="10"/>
      <w:r>
        <w:rPr>
          <w:rFonts w:hint="eastAsia" w:ascii="仿宋" w:hAnsi="仿宋" w:eastAsia="仿宋" w:cs="仿宋"/>
          <w:b/>
          <w:bCs/>
          <w:sz w:val="36"/>
          <w:szCs w:val="36"/>
        </w:rPr>
        <w:t>杭州市新能源投资发展有限公司</w:t>
      </w:r>
      <w:bookmarkEnd w:id="11"/>
    </w:p>
    <w:p w14:paraId="6411A1A7">
      <w:pPr>
        <w:wordWrap w:val="0"/>
        <w:jc w:val="center"/>
        <w:rPr>
          <w:rFonts w:ascii="仿宋" w:hAnsi="仿宋" w:eastAsia="仿宋" w:cs="仿宋"/>
          <w:b/>
          <w:bCs/>
          <w:sz w:val="36"/>
          <w:szCs w:val="36"/>
        </w:rPr>
      </w:pPr>
      <w:r>
        <w:rPr>
          <w:rFonts w:hint="eastAsia" w:ascii="仿宋" w:hAnsi="仿宋" w:eastAsia="仿宋" w:cs="仿宋"/>
          <w:b/>
          <w:bCs/>
          <w:sz w:val="36"/>
          <w:szCs w:val="36"/>
        </w:rPr>
        <w:t>2025年7月</w:t>
      </w:r>
    </w:p>
    <w:p w14:paraId="13737F87">
      <w:pPr>
        <w:wordWrap w:val="0"/>
        <w:jc w:val="center"/>
        <w:rPr>
          <w:rFonts w:ascii="仿宋" w:hAnsi="仿宋" w:eastAsia="仿宋" w:cs="仿宋"/>
        </w:rPr>
        <w:sectPr>
          <w:pgSz w:w="11906" w:h="16838"/>
          <w:pgMar w:top="1440" w:right="1474" w:bottom="1440" w:left="1800" w:header="851" w:footer="992" w:gutter="0"/>
          <w:cols w:space="425" w:num="1"/>
          <w:docGrid w:type="lines" w:linePitch="312" w:charSpace="0"/>
        </w:sectPr>
      </w:pPr>
    </w:p>
    <w:sdt>
      <w:sdtPr>
        <w:rPr>
          <w:rFonts w:hint="eastAsia" w:ascii="仿宋" w:hAnsi="仿宋" w:eastAsia="仿宋" w:cs="仿宋"/>
        </w:rPr>
        <w:id w:val="147481098"/>
        <w15:color w:val="DBDBDB"/>
        <w:docPartObj>
          <w:docPartGallery w:val="Table of Contents"/>
          <w:docPartUnique/>
        </w:docPartObj>
      </w:sdtPr>
      <w:sdtEndPr>
        <w:rPr>
          <w:rFonts w:hint="eastAsia" w:ascii="仿宋" w:hAnsi="仿宋" w:eastAsia="仿宋" w:cs="仿宋"/>
        </w:rPr>
      </w:sdtEndPr>
      <w:sdtContent>
        <w:p w14:paraId="50F01B2F">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目录</w:t>
          </w:r>
        </w:p>
        <w:p w14:paraId="264FBC4F">
          <w:pPr>
            <w:pStyle w:val="17"/>
            <w:tabs>
              <w:tab w:val="right" w:leader="dot" w:pos="8632"/>
              <w:tab w:val="clear" w:pos="840"/>
              <w:tab w:val="clear" w:pos="8296"/>
            </w:tabs>
            <w:rPr>
              <w:rFonts w:ascii="仿宋" w:hAnsi="仿宋" w:eastAsia="仿宋" w:cs="仿宋"/>
              <w:sz w:val="28"/>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TOC \o "1-1" \h \u </w:instrText>
          </w:r>
          <w:r>
            <w:rPr>
              <w:rFonts w:hint="eastAsia" w:ascii="仿宋" w:hAnsi="仿宋" w:eastAsia="仿宋" w:cs="仿宋"/>
              <w:sz w:val="36"/>
              <w:szCs w:val="36"/>
            </w:rPr>
            <w:fldChar w:fldCharType="separate"/>
          </w:r>
          <w:r>
            <w:fldChar w:fldCharType="begin"/>
          </w:r>
          <w:r>
            <w:instrText xml:space="preserve"> HYPERLINK \l "_Toc7871" </w:instrText>
          </w:r>
          <w:r>
            <w:fldChar w:fldCharType="separate"/>
          </w:r>
          <w:r>
            <w:rPr>
              <w:rFonts w:hint="eastAsia" w:ascii="仿宋" w:hAnsi="仿宋" w:eastAsia="仿宋" w:cs="仿宋"/>
              <w:sz w:val="28"/>
              <w:szCs w:val="48"/>
            </w:rPr>
            <w:t>第一部分  询价公告</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_Toc7871 \h </w:instrText>
          </w:r>
          <w:r>
            <w:rPr>
              <w:rFonts w:hint="eastAsia" w:ascii="仿宋" w:hAnsi="仿宋" w:eastAsia="仿宋" w:cs="仿宋"/>
              <w:sz w:val="28"/>
              <w:szCs w:val="36"/>
            </w:rPr>
            <w:fldChar w:fldCharType="separate"/>
          </w:r>
          <w:r>
            <w:rPr>
              <w:rFonts w:hint="eastAsia" w:ascii="仿宋" w:hAnsi="仿宋" w:eastAsia="仿宋" w:cs="仿宋"/>
              <w:sz w:val="28"/>
              <w:szCs w:val="36"/>
            </w:rPr>
            <w:t>3</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5BF7DB32">
          <w:pPr>
            <w:pStyle w:val="17"/>
            <w:tabs>
              <w:tab w:val="right" w:leader="dot" w:pos="8632"/>
              <w:tab w:val="clear" w:pos="840"/>
              <w:tab w:val="clear" w:pos="8296"/>
            </w:tabs>
            <w:rPr>
              <w:rFonts w:ascii="仿宋" w:hAnsi="仿宋" w:eastAsia="仿宋" w:cs="仿宋"/>
              <w:sz w:val="28"/>
              <w:szCs w:val="36"/>
            </w:rPr>
          </w:pPr>
          <w:r>
            <w:fldChar w:fldCharType="begin"/>
          </w:r>
          <w:r>
            <w:instrText xml:space="preserve"> HYPERLINK \l "_Toc13730" </w:instrText>
          </w:r>
          <w:r>
            <w:fldChar w:fldCharType="separate"/>
          </w:r>
          <w:r>
            <w:rPr>
              <w:rFonts w:hint="eastAsia" w:ascii="仿宋" w:hAnsi="仿宋" w:eastAsia="仿宋" w:cs="仿宋"/>
              <w:sz w:val="28"/>
              <w:szCs w:val="48"/>
            </w:rPr>
            <w:t>第二部分  询价须知</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_Toc13730 \h </w:instrText>
          </w:r>
          <w:r>
            <w:rPr>
              <w:rFonts w:hint="eastAsia" w:ascii="仿宋" w:hAnsi="仿宋" w:eastAsia="仿宋" w:cs="仿宋"/>
              <w:sz w:val="28"/>
              <w:szCs w:val="36"/>
            </w:rPr>
            <w:fldChar w:fldCharType="separate"/>
          </w:r>
          <w:r>
            <w:rPr>
              <w:rFonts w:hint="eastAsia" w:ascii="仿宋" w:hAnsi="仿宋" w:eastAsia="仿宋" w:cs="仿宋"/>
              <w:sz w:val="28"/>
              <w:szCs w:val="36"/>
            </w:rPr>
            <w:t>6</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4EA0E55B">
          <w:pPr>
            <w:pStyle w:val="17"/>
            <w:tabs>
              <w:tab w:val="right" w:leader="dot" w:pos="8632"/>
              <w:tab w:val="clear" w:pos="840"/>
              <w:tab w:val="clear" w:pos="8296"/>
            </w:tabs>
            <w:rPr>
              <w:rFonts w:ascii="仿宋" w:hAnsi="仿宋" w:eastAsia="仿宋" w:cs="仿宋"/>
              <w:sz w:val="28"/>
              <w:szCs w:val="36"/>
            </w:rPr>
          </w:pPr>
          <w:r>
            <w:fldChar w:fldCharType="begin"/>
          </w:r>
          <w:r>
            <w:instrText xml:space="preserve"> HYPERLINK \l "_Toc3062" </w:instrText>
          </w:r>
          <w:r>
            <w:fldChar w:fldCharType="separate"/>
          </w:r>
          <w:r>
            <w:rPr>
              <w:rFonts w:hint="eastAsia" w:ascii="仿宋" w:hAnsi="仿宋" w:eastAsia="仿宋" w:cs="仿宋"/>
              <w:bCs/>
              <w:sz w:val="28"/>
              <w:szCs w:val="44"/>
            </w:rPr>
            <w:t>第三部分  采购需求及要求</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_Toc3062 \h </w:instrText>
          </w:r>
          <w:r>
            <w:rPr>
              <w:rFonts w:hint="eastAsia" w:ascii="仿宋" w:hAnsi="仿宋" w:eastAsia="仿宋" w:cs="仿宋"/>
              <w:sz w:val="28"/>
              <w:szCs w:val="36"/>
            </w:rPr>
            <w:fldChar w:fldCharType="separate"/>
          </w:r>
          <w:r>
            <w:rPr>
              <w:rFonts w:hint="eastAsia" w:ascii="仿宋" w:hAnsi="仿宋" w:eastAsia="仿宋" w:cs="仿宋"/>
              <w:sz w:val="28"/>
              <w:szCs w:val="36"/>
            </w:rPr>
            <w:t>11</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0D8BA5E2">
          <w:pPr>
            <w:pStyle w:val="17"/>
            <w:tabs>
              <w:tab w:val="right" w:leader="dot" w:pos="8632"/>
              <w:tab w:val="clear" w:pos="840"/>
              <w:tab w:val="clear" w:pos="8296"/>
            </w:tabs>
            <w:rPr>
              <w:rFonts w:ascii="仿宋" w:hAnsi="仿宋" w:eastAsia="仿宋" w:cs="仿宋"/>
              <w:sz w:val="28"/>
              <w:szCs w:val="36"/>
            </w:rPr>
          </w:pPr>
          <w:r>
            <w:fldChar w:fldCharType="begin"/>
          </w:r>
          <w:r>
            <w:instrText xml:space="preserve"> HYPERLINK \l "_Toc21619" </w:instrText>
          </w:r>
          <w:r>
            <w:fldChar w:fldCharType="separate"/>
          </w:r>
          <w:r>
            <w:rPr>
              <w:rFonts w:hint="eastAsia" w:ascii="仿宋" w:hAnsi="仿宋" w:eastAsia="仿宋" w:cs="仿宋"/>
              <w:bCs/>
              <w:sz w:val="28"/>
              <w:szCs w:val="44"/>
            </w:rPr>
            <w:t>第四部分  应价文件格式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_Toc21619 \h </w:instrText>
          </w:r>
          <w:r>
            <w:rPr>
              <w:rFonts w:hint="eastAsia" w:ascii="仿宋" w:hAnsi="仿宋" w:eastAsia="仿宋" w:cs="仿宋"/>
              <w:sz w:val="28"/>
              <w:szCs w:val="36"/>
            </w:rPr>
            <w:fldChar w:fldCharType="separate"/>
          </w:r>
          <w:r>
            <w:rPr>
              <w:rFonts w:hint="eastAsia" w:ascii="仿宋" w:hAnsi="仿宋" w:eastAsia="仿宋" w:cs="仿宋"/>
              <w:sz w:val="28"/>
              <w:szCs w:val="36"/>
            </w:rPr>
            <w:t>11</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41679011">
          <w:pPr>
            <w:pStyle w:val="17"/>
            <w:tabs>
              <w:tab w:val="right" w:leader="dot" w:pos="8632"/>
              <w:tab w:val="clear" w:pos="840"/>
              <w:tab w:val="clear" w:pos="8296"/>
            </w:tabs>
            <w:rPr>
              <w:rFonts w:ascii="仿宋" w:hAnsi="仿宋" w:eastAsia="仿宋" w:cs="仿宋"/>
              <w:sz w:val="28"/>
              <w:szCs w:val="36"/>
            </w:rPr>
          </w:pPr>
          <w:r>
            <w:fldChar w:fldCharType="begin"/>
          </w:r>
          <w:r>
            <w:instrText xml:space="preserve"> HYPERLINK \l "_Toc829" </w:instrText>
          </w:r>
          <w:r>
            <w:fldChar w:fldCharType="separate"/>
          </w:r>
          <w:r>
            <w:rPr>
              <w:rFonts w:hint="eastAsia" w:ascii="仿宋" w:hAnsi="仿宋" w:eastAsia="仿宋" w:cs="仿宋"/>
              <w:bCs/>
              <w:sz w:val="28"/>
              <w:szCs w:val="44"/>
            </w:rPr>
            <w:t>第五部分  拟签订的合同文本</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_Toc829 \h </w:instrText>
          </w:r>
          <w:r>
            <w:rPr>
              <w:rFonts w:hint="eastAsia" w:ascii="仿宋" w:hAnsi="仿宋" w:eastAsia="仿宋" w:cs="仿宋"/>
              <w:sz w:val="28"/>
              <w:szCs w:val="36"/>
            </w:rPr>
            <w:fldChar w:fldCharType="separate"/>
          </w:r>
          <w:r>
            <w:rPr>
              <w:rFonts w:hint="eastAsia" w:ascii="仿宋" w:hAnsi="仿宋" w:eastAsia="仿宋" w:cs="仿宋"/>
              <w:sz w:val="28"/>
              <w:szCs w:val="36"/>
            </w:rPr>
            <w:t>21</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3D0EA229">
          <w:pPr>
            <w:spacing w:line="360" w:lineRule="auto"/>
            <w:rPr>
              <w:rFonts w:ascii="仿宋" w:hAnsi="仿宋" w:eastAsia="仿宋" w:cs="仿宋"/>
            </w:rPr>
          </w:pPr>
          <w:r>
            <w:rPr>
              <w:rFonts w:hint="eastAsia" w:ascii="仿宋" w:hAnsi="仿宋" w:eastAsia="仿宋" w:cs="仿宋"/>
              <w:sz w:val="36"/>
              <w:szCs w:val="36"/>
            </w:rPr>
            <w:fldChar w:fldCharType="end"/>
          </w:r>
        </w:p>
      </w:sdtContent>
    </w:sdt>
    <w:p w14:paraId="756FCB65">
      <w:pPr>
        <w:wordWrap w:val="0"/>
        <w:jc w:val="left"/>
        <w:rPr>
          <w:rStyle w:val="29"/>
          <w:rFonts w:ascii="仿宋" w:hAnsi="仿宋" w:eastAsia="仿宋" w:cs="仿宋"/>
          <w:b/>
          <w:sz w:val="36"/>
          <w:szCs w:val="36"/>
        </w:rPr>
      </w:pPr>
      <w:r>
        <w:rPr>
          <w:rStyle w:val="29"/>
          <w:rFonts w:hint="eastAsia" w:ascii="仿宋" w:hAnsi="仿宋" w:eastAsia="仿宋" w:cs="仿宋"/>
          <w:b/>
          <w:sz w:val="36"/>
          <w:szCs w:val="36"/>
        </w:rPr>
        <w:br w:type="page"/>
      </w:r>
    </w:p>
    <w:p w14:paraId="5CDACCFD">
      <w:pPr>
        <w:numPr>
          <w:ilvl w:val="255"/>
          <w:numId w:val="0"/>
        </w:numPr>
        <w:wordWrap w:val="0"/>
        <w:jc w:val="center"/>
        <w:outlineLvl w:val="0"/>
        <w:rPr>
          <w:rStyle w:val="29"/>
          <w:rFonts w:ascii="仿宋" w:hAnsi="仿宋" w:eastAsia="仿宋" w:cs="仿宋"/>
          <w:b/>
          <w:sz w:val="36"/>
          <w:szCs w:val="36"/>
        </w:rPr>
      </w:pPr>
      <w:bookmarkStart w:id="12" w:name="_Toc26340"/>
      <w:bookmarkStart w:id="13" w:name="_Toc7871"/>
      <w:bookmarkStart w:id="14" w:name="_Toc24980"/>
      <w:bookmarkStart w:id="15" w:name="_Toc18742"/>
      <w:bookmarkStart w:id="16" w:name="_Toc4406"/>
      <w:bookmarkStart w:id="17" w:name="_Toc24043"/>
      <w:r>
        <w:rPr>
          <w:rStyle w:val="29"/>
          <w:rFonts w:hint="eastAsia" w:ascii="仿宋" w:hAnsi="仿宋" w:eastAsia="仿宋" w:cs="仿宋"/>
          <w:b/>
          <w:sz w:val="36"/>
          <w:szCs w:val="36"/>
        </w:rPr>
        <w:t>第一部分  询价公告</w:t>
      </w:r>
      <w:bookmarkEnd w:id="12"/>
      <w:bookmarkEnd w:id="13"/>
      <w:bookmarkEnd w:id="14"/>
      <w:bookmarkEnd w:id="15"/>
      <w:bookmarkEnd w:id="16"/>
      <w:bookmarkEnd w:id="17"/>
    </w:p>
    <w:p w14:paraId="50F6E3F2">
      <w:pPr>
        <w:pStyle w:val="21"/>
        <w:widowControl/>
        <w:wordWrap w:val="0"/>
        <w:snapToGrid w:val="0"/>
        <w:spacing w:beforeAutospacing="0" w:afterAutospacing="0" w:line="560" w:lineRule="exact"/>
        <w:rPr>
          <w:rStyle w:val="29"/>
          <w:rFonts w:ascii="仿宋" w:hAnsi="仿宋" w:eastAsia="仿宋" w:cs="仿宋"/>
        </w:rPr>
      </w:pPr>
      <w:bookmarkStart w:id="18" w:name="_Toc11086"/>
      <w:r>
        <w:rPr>
          <w:rStyle w:val="27"/>
          <w:rFonts w:hint="eastAsia" w:ascii="仿宋" w:hAnsi="仿宋" w:eastAsia="仿宋" w:cs="仿宋"/>
        </w:rPr>
        <w:t>一、询价人：</w:t>
      </w:r>
      <w:bookmarkEnd w:id="18"/>
      <w:r>
        <w:rPr>
          <w:rStyle w:val="29"/>
          <w:rFonts w:hint="eastAsia" w:ascii="仿宋" w:hAnsi="仿宋" w:eastAsia="仿宋" w:cs="仿宋"/>
        </w:rPr>
        <w:t>杭州市新能源投资发展有限公司</w:t>
      </w:r>
    </w:p>
    <w:p w14:paraId="2A93932E">
      <w:pPr>
        <w:pStyle w:val="21"/>
        <w:widowControl/>
        <w:wordWrap w:val="0"/>
        <w:snapToGrid w:val="0"/>
        <w:spacing w:beforeAutospacing="0" w:afterAutospacing="0" w:line="560" w:lineRule="exact"/>
        <w:rPr>
          <w:rStyle w:val="27"/>
          <w:rFonts w:ascii="仿宋" w:hAnsi="仿宋" w:eastAsia="仿宋" w:cs="仿宋"/>
        </w:rPr>
      </w:pPr>
      <w:r>
        <w:rPr>
          <w:rStyle w:val="27"/>
          <w:rFonts w:hint="eastAsia" w:ascii="仿宋" w:hAnsi="仿宋" w:eastAsia="仿宋" w:cs="仿宋"/>
        </w:rPr>
        <w:t>二、采购人：</w:t>
      </w:r>
      <w:r>
        <w:rPr>
          <w:rStyle w:val="29"/>
          <w:rFonts w:hint="eastAsia" w:ascii="仿宋" w:hAnsi="仿宋" w:eastAsia="仿宋" w:cs="仿宋"/>
        </w:rPr>
        <w:t>杭州市新能源投资发展有限公司</w:t>
      </w:r>
    </w:p>
    <w:p w14:paraId="7A82247F">
      <w:pPr>
        <w:pStyle w:val="21"/>
        <w:widowControl/>
        <w:wordWrap w:val="0"/>
        <w:snapToGrid w:val="0"/>
        <w:spacing w:beforeAutospacing="0" w:afterAutospacing="0" w:line="560" w:lineRule="exact"/>
        <w:rPr>
          <w:rStyle w:val="29"/>
          <w:rFonts w:ascii="仿宋" w:hAnsi="仿宋" w:eastAsia="仿宋" w:cs="仿宋"/>
        </w:rPr>
      </w:pPr>
      <w:r>
        <w:rPr>
          <w:rStyle w:val="27"/>
          <w:rFonts w:hint="eastAsia" w:ascii="仿宋" w:hAnsi="仿宋" w:eastAsia="仿宋" w:cs="仿宋"/>
        </w:rPr>
        <w:t>三、项目名称：</w:t>
      </w:r>
      <w:r>
        <w:rPr>
          <w:rStyle w:val="29"/>
          <w:rFonts w:hint="eastAsia" w:ascii="仿宋" w:hAnsi="仿宋" w:eastAsia="仿宋" w:cs="仿宋"/>
        </w:rPr>
        <w:t>收购杭州</w:t>
      </w:r>
      <w:r>
        <w:rPr>
          <w:rStyle w:val="29"/>
          <w:rFonts w:hint="eastAsia" w:ascii="仿宋" w:hAnsi="仿宋" w:eastAsia="仿宋" w:cs="仿宋"/>
          <w:lang w:eastAsia="zh-CN"/>
        </w:rPr>
        <w:t>某</w:t>
      </w:r>
      <w:r>
        <w:rPr>
          <w:rStyle w:val="29"/>
          <w:rFonts w:hint="eastAsia" w:ascii="仿宋" w:hAnsi="仿宋" w:eastAsia="仿宋" w:cs="仿宋"/>
        </w:rPr>
        <w:t>能源10家项目公司100%股权的财务尽调与财务审计</w:t>
      </w:r>
    </w:p>
    <w:p w14:paraId="6DBF25B4">
      <w:pPr>
        <w:pStyle w:val="21"/>
        <w:widowControl/>
        <w:wordWrap w:val="0"/>
        <w:snapToGrid w:val="0"/>
        <w:spacing w:beforeAutospacing="0" w:afterAutospacing="0" w:line="560" w:lineRule="exact"/>
        <w:rPr>
          <w:rFonts w:hint="eastAsia" w:ascii="仿宋" w:hAnsi="仿宋" w:eastAsia="仿宋" w:cs="仿宋"/>
        </w:rPr>
      </w:pPr>
      <w:r>
        <w:rPr>
          <w:rFonts w:hint="eastAsia" w:ascii="仿宋" w:hAnsi="仿宋" w:eastAsia="仿宋" w:cs="仿宋"/>
        </w:rPr>
        <w:t>四、</w:t>
      </w:r>
      <w:r>
        <w:rPr>
          <w:rStyle w:val="29"/>
          <w:rFonts w:hint="eastAsia" w:ascii="仿宋" w:hAnsi="仿宋" w:eastAsia="仿宋" w:cs="仿宋"/>
          <w:b/>
          <w:bCs/>
        </w:rPr>
        <w:t>项目编号：</w:t>
      </w:r>
      <w:r>
        <w:rPr>
          <w:rStyle w:val="29"/>
          <w:rFonts w:hint="eastAsia" w:ascii="仿宋" w:hAnsi="仿宋" w:eastAsia="仿宋" w:cs="仿宋"/>
        </w:rPr>
        <w:t>XNYTFXJ2025-40</w:t>
      </w:r>
    </w:p>
    <w:p w14:paraId="5916571C">
      <w:pPr>
        <w:pStyle w:val="21"/>
        <w:widowControl/>
        <w:wordWrap w:val="0"/>
        <w:snapToGrid w:val="0"/>
        <w:spacing w:beforeAutospacing="0" w:afterAutospacing="0" w:line="560" w:lineRule="exact"/>
        <w:rPr>
          <w:rFonts w:ascii="仿宋" w:hAnsi="仿宋" w:eastAsia="仿宋" w:cs="仿宋"/>
        </w:rPr>
      </w:pPr>
      <w:r>
        <w:rPr>
          <w:rFonts w:hint="eastAsia" w:ascii="仿宋" w:hAnsi="仿宋" w:eastAsia="仿宋" w:cs="仿宋"/>
        </w:rPr>
        <w:t>五、</w:t>
      </w:r>
      <w:r>
        <w:rPr>
          <w:rStyle w:val="27"/>
          <w:rFonts w:hint="eastAsia" w:ascii="仿宋" w:hAnsi="仿宋" w:eastAsia="仿宋" w:cs="仿宋"/>
        </w:rPr>
        <w:t>采购方式：</w:t>
      </w:r>
      <w:r>
        <w:rPr>
          <w:rFonts w:hint="eastAsia" w:ascii="仿宋" w:hAnsi="仿宋" w:eastAsia="仿宋" w:cs="仿宋"/>
        </w:rPr>
        <w:t>公开询价</w:t>
      </w:r>
      <w:r>
        <w:rPr>
          <w:rStyle w:val="27"/>
          <w:rFonts w:hint="eastAsia" w:ascii="仿宋" w:hAnsi="仿宋" w:eastAsia="仿宋" w:cs="仿宋"/>
          <w:b w:val="0"/>
        </w:rPr>
        <w:t>（</w:t>
      </w:r>
      <w:r>
        <w:rPr>
          <w:rFonts w:hint="eastAsia" w:ascii="仿宋" w:hAnsi="仿宋" w:eastAsia="仿宋" w:cs="仿宋"/>
        </w:rPr>
        <w:t>非政府采购）</w:t>
      </w:r>
    </w:p>
    <w:p w14:paraId="4918BC97">
      <w:pPr>
        <w:spacing w:line="560" w:lineRule="exact"/>
        <w:rPr>
          <w:rStyle w:val="27"/>
          <w:rFonts w:ascii="仿宋" w:hAnsi="仿宋" w:eastAsia="仿宋" w:cs="仿宋"/>
          <w:sz w:val="24"/>
        </w:rPr>
      </w:pPr>
      <w:bookmarkStart w:id="19" w:name="OLE_LINK1"/>
      <w:bookmarkStart w:id="20" w:name="_Toc16380"/>
      <w:r>
        <w:rPr>
          <w:rStyle w:val="27"/>
          <w:rFonts w:hint="eastAsia" w:ascii="仿宋" w:hAnsi="仿宋" w:eastAsia="仿宋" w:cs="仿宋"/>
          <w:sz w:val="24"/>
        </w:rPr>
        <w:t>六、采购内容：</w:t>
      </w:r>
    </w:p>
    <w:bookmarkEnd w:id="19"/>
    <w:bookmarkEnd w:id="20"/>
    <w:p w14:paraId="5507CA84">
      <w:pPr>
        <w:widowControl/>
        <w:spacing w:line="560" w:lineRule="exact"/>
        <w:ind w:firstLine="480" w:firstLineChars="200"/>
        <w:jc w:val="left"/>
        <w:rPr>
          <w:rStyle w:val="29"/>
          <w:rFonts w:ascii="仿宋" w:hAnsi="仿宋" w:eastAsia="仿宋" w:cs="仿宋"/>
          <w:kern w:val="0"/>
          <w:sz w:val="24"/>
        </w:rPr>
      </w:pPr>
      <w:bookmarkStart w:id="21" w:name="_Toc1427"/>
      <w:bookmarkStart w:id="22" w:name="_Toc10372"/>
      <w:r>
        <w:rPr>
          <w:rStyle w:val="29"/>
          <w:rFonts w:hint="eastAsia" w:ascii="仿宋" w:hAnsi="仿宋" w:eastAsia="仿宋" w:cs="仿宋"/>
          <w:kern w:val="0"/>
          <w:sz w:val="24"/>
        </w:rPr>
        <w:t>杭州</w:t>
      </w:r>
      <w:r>
        <w:rPr>
          <w:rStyle w:val="29"/>
          <w:rFonts w:hint="eastAsia" w:ascii="仿宋" w:hAnsi="仿宋" w:eastAsia="仿宋" w:cs="仿宋"/>
          <w:kern w:val="0"/>
          <w:sz w:val="24"/>
          <w:lang w:eastAsia="zh-CN"/>
        </w:rPr>
        <w:t>某</w:t>
      </w:r>
      <w:r>
        <w:rPr>
          <w:rStyle w:val="29"/>
          <w:rFonts w:hint="eastAsia" w:ascii="仿宋" w:hAnsi="仿宋" w:eastAsia="仿宋" w:cs="仿宋"/>
          <w:kern w:val="0"/>
          <w:sz w:val="24"/>
        </w:rPr>
        <w:t>能源发展有限公司10家项目公司</w:t>
      </w:r>
      <w:r>
        <w:rPr>
          <w:rFonts w:hint="eastAsia" w:ascii="仿宋" w:hAnsi="仿宋" w:eastAsia="仿宋" w:cs="仿宋"/>
          <w:sz w:val="24"/>
        </w:rPr>
        <w:t>总计持有光伏项目12个，总装机规模25.4MW。</w:t>
      </w:r>
      <w:r>
        <w:rPr>
          <w:rStyle w:val="29"/>
          <w:rFonts w:hint="eastAsia" w:ascii="仿宋" w:hAnsi="仿宋" w:eastAsia="仿宋" w:cs="仿宋"/>
          <w:kern w:val="0"/>
          <w:sz w:val="24"/>
        </w:rPr>
        <w:t>我司本年度拟对杭州</w:t>
      </w:r>
      <w:r>
        <w:rPr>
          <w:rStyle w:val="29"/>
          <w:rFonts w:hint="eastAsia" w:ascii="仿宋" w:hAnsi="仿宋" w:eastAsia="仿宋" w:cs="仿宋"/>
          <w:kern w:val="0"/>
          <w:sz w:val="24"/>
          <w:lang w:eastAsia="zh-CN"/>
        </w:rPr>
        <w:t>某</w:t>
      </w:r>
      <w:r>
        <w:rPr>
          <w:rStyle w:val="29"/>
          <w:rFonts w:hint="eastAsia" w:ascii="仿宋" w:hAnsi="仿宋" w:eastAsia="仿宋" w:cs="仿宋"/>
          <w:kern w:val="0"/>
          <w:sz w:val="24"/>
        </w:rPr>
        <w:t>能源10家项目公司100%股权开展收购，现需委托第三方单位对上述项目公司进行财务尽调与财务审计工作。</w:t>
      </w:r>
    </w:p>
    <w:p w14:paraId="26F105BE">
      <w:pPr>
        <w:widowControl/>
        <w:spacing w:line="560" w:lineRule="exact"/>
        <w:ind w:firstLine="480" w:firstLineChars="200"/>
        <w:jc w:val="left"/>
        <w:rPr>
          <w:rStyle w:val="29"/>
          <w:rFonts w:ascii="仿宋" w:hAnsi="仿宋" w:eastAsia="仿宋" w:cs="仿宋"/>
          <w:kern w:val="0"/>
          <w:sz w:val="24"/>
          <w:lang w:val="zh-CN"/>
        </w:rPr>
      </w:pPr>
      <w:r>
        <w:rPr>
          <w:rStyle w:val="29"/>
          <w:rFonts w:hint="eastAsia" w:ascii="仿宋" w:hAnsi="仿宋" w:eastAsia="仿宋" w:cs="仿宋"/>
          <w:kern w:val="0"/>
          <w:sz w:val="24"/>
        </w:rPr>
        <w:t>本项目最高限价10万元，</w:t>
      </w:r>
      <w:r>
        <w:rPr>
          <w:rStyle w:val="29"/>
          <w:rFonts w:hint="eastAsia" w:ascii="仿宋" w:hAnsi="仿宋" w:eastAsia="仿宋" w:cs="仿宋"/>
          <w:b/>
          <w:bCs/>
          <w:kern w:val="0"/>
          <w:sz w:val="24"/>
        </w:rPr>
        <w:t>超出最高限价的做无效标处理。</w:t>
      </w:r>
    </w:p>
    <w:p w14:paraId="0776110F">
      <w:pPr>
        <w:spacing w:line="560" w:lineRule="exact"/>
        <w:rPr>
          <w:rStyle w:val="29"/>
          <w:rFonts w:ascii="仿宋" w:hAnsi="仿宋" w:eastAsia="仿宋" w:cs="仿宋"/>
          <w:kern w:val="0"/>
          <w:sz w:val="24"/>
          <w:lang w:val="zh-CN"/>
        </w:rPr>
      </w:pPr>
      <w:r>
        <w:rPr>
          <w:rStyle w:val="27"/>
          <w:rFonts w:hint="eastAsia" w:ascii="仿宋" w:hAnsi="仿宋" w:eastAsia="仿宋" w:cs="仿宋"/>
          <w:sz w:val="24"/>
        </w:rPr>
        <w:t>七、项目概况：</w:t>
      </w:r>
    </w:p>
    <w:tbl>
      <w:tblPr>
        <w:tblStyle w:val="25"/>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205"/>
        <w:gridCol w:w="1266"/>
        <w:gridCol w:w="4726"/>
        <w:gridCol w:w="965"/>
      </w:tblGrid>
      <w:tr w14:paraId="73F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vAlign w:val="center"/>
          </w:tcPr>
          <w:p w14:paraId="5779276B">
            <w:pPr>
              <w:topLinePunct/>
              <w:adjustRightInd w:val="0"/>
              <w:snapToGrid w:val="0"/>
              <w:spacing w:line="540" w:lineRule="exact"/>
              <w:jc w:val="center"/>
              <w:rPr>
                <w:rFonts w:ascii="仿宋" w:hAnsi="仿宋" w:eastAsia="仿宋" w:cs="仿宋"/>
                <w:szCs w:val="21"/>
              </w:rPr>
            </w:pPr>
            <w:r>
              <w:rPr>
                <w:rFonts w:hint="eastAsia" w:ascii="仿宋" w:hAnsi="仿宋" w:eastAsia="仿宋" w:cs="仿宋"/>
                <w:szCs w:val="21"/>
              </w:rPr>
              <w:t>标的公司名称</w:t>
            </w:r>
          </w:p>
        </w:tc>
        <w:tc>
          <w:tcPr>
            <w:tcW w:w="606" w:type="pct"/>
            <w:vAlign w:val="center"/>
          </w:tcPr>
          <w:p w14:paraId="5DEA0BD6">
            <w:pPr>
              <w:topLinePunct/>
              <w:adjustRightInd w:val="0"/>
              <w:snapToGrid w:val="0"/>
              <w:spacing w:line="540" w:lineRule="exact"/>
              <w:jc w:val="center"/>
              <w:rPr>
                <w:rFonts w:ascii="仿宋" w:hAnsi="仿宋" w:eastAsia="仿宋" w:cs="仿宋"/>
                <w:szCs w:val="21"/>
              </w:rPr>
            </w:pPr>
            <w:r>
              <w:rPr>
                <w:rFonts w:hint="eastAsia" w:ascii="仿宋" w:hAnsi="仿宋" w:eastAsia="仿宋" w:cs="仿宋"/>
                <w:szCs w:val="21"/>
              </w:rPr>
              <w:t>成立时间</w:t>
            </w:r>
          </w:p>
        </w:tc>
        <w:tc>
          <w:tcPr>
            <w:tcW w:w="637" w:type="pct"/>
            <w:vAlign w:val="center"/>
          </w:tcPr>
          <w:p w14:paraId="76D4F405">
            <w:pPr>
              <w:topLinePunct/>
              <w:adjustRightInd w:val="0"/>
              <w:snapToGrid w:val="0"/>
              <w:spacing w:line="540" w:lineRule="exact"/>
              <w:jc w:val="center"/>
              <w:rPr>
                <w:rFonts w:ascii="仿宋" w:hAnsi="仿宋" w:eastAsia="仿宋" w:cs="仿宋"/>
                <w:szCs w:val="21"/>
              </w:rPr>
            </w:pPr>
            <w:r>
              <w:rPr>
                <w:rFonts w:hint="eastAsia" w:ascii="仿宋" w:hAnsi="仿宋" w:eastAsia="仿宋" w:cs="仿宋"/>
                <w:szCs w:val="21"/>
              </w:rPr>
              <w:t>注册资本</w:t>
            </w:r>
          </w:p>
        </w:tc>
        <w:tc>
          <w:tcPr>
            <w:tcW w:w="2377" w:type="pct"/>
            <w:vAlign w:val="center"/>
          </w:tcPr>
          <w:p w14:paraId="62A25781">
            <w:pPr>
              <w:topLinePunct/>
              <w:adjustRightInd w:val="0"/>
              <w:snapToGrid w:val="0"/>
              <w:spacing w:line="540" w:lineRule="exact"/>
              <w:ind w:firstLine="630" w:firstLineChars="300"/>
              <w:jc w:val="center"/>
              <w:rPr>
                <w:rFonts w:ascii="仿宋" w:hAnsi="仿宋" w:eastAsia="仿宋" w:cs="仿宋"/>
                <w:szCs w:val="21"/>
              </w:rPr>
            </w:pPr>
            <w:r>
              <w:rPr>
                <w:rFonts w:hint="eastAsia" w:ascii="仿宋" w:hAnsi="仿宋" w:eastAsia="仿宋" w:cs="仿宋"/>
                <w:szCs w:val="21"/>
              </w:rPr>
              <w:t>经营范围</w:t>
            </w:r>
          </w:p>
        </w:tc>
        <w:tc>
          <w:tcPr>
            <w:tcW w:w="485" w:type="pct"/>
            <w:vAlign w:val="center"/>
          </w:tcPr>
          <w:p w14:paraId="0903DB17">
            <w:pPr>
              <w:topLinePunct/>
              <w:adjustRightInd w:val="0"/>
              <w:snapToGrid w:val="0"/>
              <w:spacing w:line="540" w:lineRule="exact"/>
              <w:jc w:val="center"/>
              <w:rPr>
                <w:rFonts w:ascii="仿宋" w:hAnsi="仿宋" w:eastAsia="仿宋" w:cs="仿宋"/>
                <w:szCs w:val="21"/>
              </w:rPr>
            </w:pPr>
            <w:r>
              <w:rPr>
                <w:rFonts w:hint="eastAsia" w:ascii="仿宋" w:hAnsi="仿宋" w:eastAsia="仿宋" w:cs="仿宋"/>
                <w:szCs w:val="21"/>
              </w:rPr>
              <w:t>拟收购股权</w:t>
            </w:r>
          </w:p>
        </w:tc>
      </w:tr>
      <w:tr w14:paraId="7D56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26D3C5D6">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一</w:t>
            </w:r>
          </w:p>
        </w:tc>
        <w:tc>
          <w:tcPr>
            <w:tcW w:w="606" w:type="pct"/>
            <w:vAlign w:val="center"/>
          </w:tcPr>
          <w:p w14:paraId="25597B3C">
            <w:pPr>
              <w:topLinePunct/>
              <w:adjustRightInd w:val="0"/>
              <w:snapToGrid w:val="0"/>
              <w:spacing w:line="540" w:lineRule="exact"/>
              <w:rPr>
                <w:rFonts w:ascii="仿宋" w:hAnsi="仿宋" w:eastAsia="仿宋" w:cs="仿宋"/>
                <w:szCs w:val="21"/>
              </w:rPr>
            </w:pPr>
            <w:r>
              <w:rPr>
                <w:rFonts w:ascii="仿宋" w:hAnsi="仿宋" w:eastAsia="仿宋" w:cs="仿宋"/>
                <w:szCs w:val="21"/>
              </w:rPr>
              <w:t>2024年04月0</w:t>
            </w:r>
            <w:r>
              <w:rPr>
                <w:rFonts w:hint="eastAsia" w:ascii="仿宋" w:hAnsi="仿宋" w:eastAsia="仿宋" w:cs="仿宋"/>
              </w:rPr>
              <w:t>3</w:t>
            </w:r>
            <w:r>
              <w:rPr>
                <w:rFonts w:ascii="仿宋" w:hAnsi="仿宋" w:eastAsia="仿宋" w:cs="仿宋"/>
                <w:szCs w:val="21"/>
              </w:rPr>
              <w:t>日</w:t>
            </w:r>
          </w:p>
        </w:tc>
        <w:tc>
          <w:tcPr>
            <w:tcW w:w="637" w:type="pct"/>
            <w:vAlign w:val="center"/>
          </w:tcPr>
          <w:p w14:paraId="74D97420">
            <w:pPr>
              <w:topLinePunct/>
              <w:adjustRightInd w:val="0"/>
              <w:snapToGrid w:val="0"/>
              <w:spacing w:line="540" w:lineRule="exact"/>
              <w:jc w:val="center"/>
              <w:rPr>
                <w:rFonts w:ascii="仿宋" w:hAnsi="仿宋" w:eastAsia="仿宋" w:cs="仿宋"/>
                <w:szCs w:val="21"/>
              </w:rPr>
            </w:pPr>
            <w:r>
              <w:rPr>
                <w:rFonts w:hint="eastAsia" w:ascii="仿宋" w:hAnsi="仿宋" w:eastAsia="仿宋" w:cs="仿宋"/>
              </w:rPr>
              <w:t>100</w:t>
            </w:r>
            <w:r>
              <w:rPr>
                <w:rFonts w:hint="eastAsia" w:ascii="仿宋" w:hAnsi="仿宋" w:eastAsia="仿宋" w:cs="仿宋"/>
                <w:szCs w:val="21"/>
              </w:rPr>
              <w:t>万元</w:t>
            </w:r>
          </w:p>
        </w:tc>
        <w:tc>
          <w:tcPr>
            <w:tcW w:w="2377" w:type="pct"/>
            <w:vAlign w:val="center"/>
          </w:tcPr>
          <w:p w14:paraId="5548ECD4">
            <w:pPr>
              <w:topLinePunct/>
              <w:adjustRightInd w:val="0"/>
              <w:snapToGrid w:val="0"/>
              <w:spacing w:line="540" w:lineRule="exact"/>
              <w:rPr>
                <w:rFonts w:ascii="仿宋" w:hAnsi="仿宋" w:eastAsia="仿宋" w:cs="仿宋"/>
                <w:szCs w:val="21"/>
              </w:rPr>
            </w:pPr>
            <w:r>
              <w:rPr>
                <w:rFonts w:hint="eastAsia" w:ascii="仿宋" w:hAnsi="仿宋" w:eastAsia="仿宋" w:cs="仿宋"/>
                <w:szCs w:val="21"/>
              </w:rPr>
              <w:t>经营范围包括</w:t>
            </w:r>
            <w:r>
              <w:rPr>
                <w:rFonts w:ascii="仿宋" w:hAnsi="仿宋" w:eastAsia="仿宋" w:cs="仿宋"/>
              </w:rPr>
              <w:t>一般项目：新兴能源技术研发；太阳能发电技术服务；技术服务、技术开发、技术咨询、技术交流、技术转让、技术推广；合同能源管理；节能管理服务(除依法须经批准的项目外，凭营业执照依法自主开展经营活动)。许可项目：发电业务、输电业务、供（配）电业务；建设工程施工；输电、供电、受电电力设施的安装、维修和试验</w:t>
            </w:r>
          </w:p>
        </w:tc>
        <w:tc>
          <w:tcPr>
            <w:tcW w:w="485" w:type="pct"/>
            <w:vAlign w:val="center"/>
          </w:tcPr>
          <w:p w14:paraId="69B26EEF">
            <w:pPr>
              <w:topLinePunct/>
              <w:adjustRightInd w:val="0"/>
              <w:snapToGrid w:val="0"/>
              <w:spacing w:line="540" w:lineRule="exact"/>
              <w:jc w:val="center"/>
              <w:rPr>
                <w:rFonts w:ascii="仿宋" w:hAnsi="仿宋" w:eastAsia="仿宋" w:cs="仿宋"/>
                <w:szCs w:val="21"/>
              </w:rPr>
            </w:pPr>
            <w:r>
              <w:rPr>
                <w:rFonts w:hint="eastAsia" w:ascii="仿宋" w:hAnsi="仿宋" w:eastAsia="仿宋" w:cs="仿宋"/>
                <w:szCs w:val="21"/>
              </w:rPr>
              <w:t>100%</w:t>
            </w:r>
          </w:p>
        </w:tc>
      </w:tr>
      <w:tr w14:paraId="699B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020D6C86">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二</w:t>
            </w:r>
          </w:p>
        </w:tc>
        <w:tc>
          <w:tcPr>
            <w:tcW w:w="606" w:type="pct"/>
            <w:vAlign w:val="center"/>
          </w:tcPr>
          <w:p w14:paraId="5809104B">
            <w:pPr>
              <w:topLinePunct/>
              <w:adjustRightInd w:val="0"/>
              <w:snapToGrid w:val="0"/>
              <w:spacing w:line="540" w:lineRule="exact"/>
              <w:rPr>
                <w:rFonts w:ascii="仿宋" w:hAnsi="仿宋" w:eastAsia="仿宋" w:cs="仿宋"/>
                <w:szCs w:val="21"/>
              </w:rPr>
            </w:pPr>
            <w:r>
              <w:rPr>
                <w:rFonts w:hint="eastAsia" w:ascii="仿宋" w:hAnsi="仿宋" w:eastAsia="仿宋" w:cs="仿宋"/>
                <w:szCs w:val="21"/>
              </w:rPr>
              <w:t>202</w:t>
            </w:r>
            <w:r>
              <w:rPr>
                <w:rFonts w:hint="eastAsia" w:ascii="仿宋" w:hAnsi="仿宋" w:eastAsia="仿宋" w:cs="仿宋"/>
              </w:rPr>
              <w:t>3</w:t>
            </w:r>
            <w:r>
              <w:rPr>
                <w:rFonts w:hint="eastAsia" w:ascii="仿宋" w:hAnsi="仿宋" w:eastAsia="仿宋" w:cs="仿宋"/>
                <w:szCs w:val="21"/>
              </w:rPr>
              <w:t>年0</w:t>
            </w:r>
            <w:r>
              <w:rPr>
                <w:rFonts w:hint="eastAsia" w:ascii="仿宋" w:hAnsi="仿宋" w:eastAsia="仿宋" w:cs="仿宋"/>
              </w:rPr>
              <w:t>8</w:t>
            </w:r>
            <w:r>
              <w:rPr>
                <w:rFonts w:hint="eastAsia" w:ascii="仿宋" w:hAnsi="仿宋" w:eastAsia="仿宋" w:cs="仿宋"/>
                <w:szCs w:val="21"/>
              </w:rPr>
              <w:t>月</w:t>
            </w:r>
            <w:r>
              <w:rPr>
                <w:rFonts w:hint="eastAsia" w:ascii="仿宋" w:hAnsi="仿宋" w:eastAsia="仿宋" w:cs="仿宋"/>
              </w:rPr>
              <w:t>09</w:t>
            </w:r>
            <w:r>
              <w:rPr>
                <w:rFonts w:hint="eastAsia" w:ascii="仿宋" w:hAnsi="仿宋" w:eastAsia="仿宋" w:cs="仿宋"/>
                <w:szCs w:val="21"/>
              </w:rPr>
              <w:t>日</w:t>
            </w:r>
          </w:p>
        </w:tc>
        <w:tc>
          <w:tcPr>
            <w:tcW w:w="637" w:type="pct"/>
            <w:vAlign w:val="center"/>
          </w:tcPr>
          <w:p w14:paraId="6EC2EF41">
            <w:pPr>
              <w:topLinePunct/>
              <w:adjustRightInd w:val="0"/>
              <w:snapToGrid w:val="0"/>
              <w:spacing w:line="540" w:lineRule="exact"/>
              <w:rPr>
                <w:rFonts w:ascii="仿宋" w:hAnsi="仿宋" w:eastAsia="仿宋" w:cs="仿宋"/>
                <w:szCs w:val="21"/>
              </w:rPr>
            </w:pPr>
            <w:r>
              <w:rPr>
                <w:rFonts w:hint="eastAsia" w:ascii="仿宋" w:hAnsi="仿宋" w:eastAsia="仿宋" w:cs="仿宋"/>
              </w:rPr>
              <w:t>100</w:t>
            </w:r>
            <w:r>
              <w:rPr>
                <w:rFonts w:hint="eastAsia" w:ascii="仿宋" w:hAnsi="仿宋" w:eastAsia="仿宋" w:cs="仿宋"/>
                <w:szCs w:val="21"/>
              </w:rPr>
              <w:t>万元</w:t>
            </w:r>
          </w:p>
        </w:tc>
        <w:tc>
          <w:tcPr>
            <w:tcW w:w="2377" w:type="pct"/>
            <w:vAlign w:val="center"/>
          </w:tcPr>
          <w:p w14:paraId="47617192">
            <w:pPr>
              <w:topLinePunct/>
              <w:adjustRightInd w:val="0"/>
              <w:snapToGrid w:val="0"/>
              <w:spacing w:line="540" w:lineRule="exact"/>
              <w:rPr>
                <w:rFonts w:ascii="仿宋" w:hAnsi="仿宋" w:eastAsia="仿宋" w:cs="仿宋"/>
                <w:szCs w:val="21"/>
              </w:rPr>
            </w:pPr>
            <w:r>
              <w:rPr>
                <w:rFonts w:hint="eastAsia" w:ascii="仿宋" w:hAnsi="仿宋" w:eastAsia="仿宋" w:cs="仿宋"/>
                <w:szCs w:val="21"/>
              </w:rPr>
              <w:t>经营范围包括</w:t>
            </w:r>
            <w:r>
              <w:rPr>
                <w:rFonts w:ascii="仿宋" w:hAnsi="仿宋" w:eastAsia="仿宋" w:cs="仿宋"/>
              </w:rPr>
              <w:t>许可项目：发电业务、输电业务、供（配）电业务；建设工程施工；输电、供电、受电电力设施的安装、维修和试验(依法须经批准的项目，经相关部门批准后方可开展经营活动，具体经营项目以审批结果为准)。一般项目：太阳能发电技术服务；技术服务、技术开发、技术咨询、技术交流、技术转让、技术推广；合同能源管理；节能管理服务</w:t>
            </w:r>
          </w:p>
        </w:tc>
        <w:tc>
          <w:tcPr>
            <w:tcW w:w="485" w:type="pct"/>
            <w:vAlign w:val="center"/>
          </w:tcPr>
          <w:p w14:paraId="004EC9AE">
            <w:pPr>
              <w:topLinePunct/>
              <w:adjustRightInd w:val="0"/>
              <w:snapToGrid w:val="0"/>
              <w:spacing w:line="540" w:lineRule="exact"/>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rPr>
              <w:t>0</w:t>
            </w:r>
            <w:r>
              <w:rPr>
                <w:rFonts w:hint="eastAsia" w:ascii="仿宋" w:hAnsi="仿宋" w:eastAsia="仿宋" w:cs="仿宋"/>
                <w:szCs w:val="21"/>
              </w:rPr>
              <w:t>%</w:t>
            </w:r>
          </w:p>
        </w:tc>
      </w:tr>
      <w:tr w14:paraId="6762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4D1034E9">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三</w:t>
            </w:r>
          </w:p>
        </w:tc>
        <w:tc>
          <w:tcPr>
            <w:tcW w:w="606" w:type="pct"/>
            <w:vAlign w:val="center"/>
          </w:tcPr>
          <w:p w14:paraId="01CABC45">
            <w:pPr>
              <w:topLinePunct/>
              <w:adjustRightInd w:val="0"/>
              <w:snapToGrid w:val="0"/>
              <w:spacing w:line="540" w:lineRule="exact"/>
              <w:rPr>
                <w:rFonts w:ascii="仿宋" w:hAnsi="仿宋" w:eastAsia="仿宋" w:cs="仿宋"/>
                <w:szCs w:val="21"/>
              </w:rPr>
            </w:pPr>
            <w:r>
              <w:rPr>
                <w:rFonts w:hint="eastAsia" w:ascii="仿宋" w:hAnsi="仿宋" w:eastAsia="仿宋" w:cs="仿宋"/>
              </w:rPr>
              <w:t>2023年06月16日</w:t>
            </w:r>
          </w:p>
        </w:tc>
        <w:tc>
          <w:tcPr>
            <w:tcW w:w="637" w:type="pct"/>
            <w:vAlign w:val="center"/>
          </w:tcPr>
          <w:p w14:paraId="59A54C93">
            <w:pPr>
              <w:topLinePunct/>
              <w:adjustRightInd w:val="0"/>
              <w:snapToGrid w:val="0"/>
              <w:spacing w:line="540" w:lineRule="exact"/>
              <w:rPr>
                <w:rFonts w:ascii="仿宋" w:hAnsi="仿宋" w:eastAsia="仿宋" w:cs="仿宋"/>
                <w:szCs w:val="21"/>
              </w:rPr>
            </w:pPr>
            <w:r>
              <w:rPr>
                <w:rFonts w:hint="eastAsia" w:ascii="仿宋" w:hAnsi="仿宋" w:eastAsia="仿宋" w:cs="仿宋"/>
              </w:rPr>
              <w:t>100万元</w:t>
            </w:r>
          </w:p>
        </w:tc>
        <w:tc>
          <w:tcPr>
            <w:tcW w:w="2377" w:type="pct"/>
            <w:vAlign w:val="center"/>
          </w:tcPr>
          <w:p w14:paraId="3577955F">
            <w:pPr>
              <w:topLinePunct/>
              <w:adjustRightInd w:val="0"/>
              <w:snapToGrid w:val="0"/>
              <w:spacing w:line="540" w:lineRule="exact"/>
              <w:rPr>
                <w:rFonts w:ascii="仿宋" w:hAnsi="仿宋" w:eastAsia="仿宋" w:cs="仿宋"/>
                <w:szCs w:val="21"/>
              </w:rPr>
            </w:pPr>
            <w:r>
              <w:rPr>
                <w:rFonts w:ascii="仿宋" w:hAnsi="仿宋" w:eastAsia="仿宋" w:cs="仿宋"/>
              </w:rPr>
              <w:t>一般项目：太阳能发电技术服务；技术服务、技术开发、技术咨询、技术交流、技术转让、技术推广；合同能源管理(除依法须经批准的项目外，凭营业执照依法自主开展经营活动)。许可项目：发电业务、输电业务、供（配）电业务；建设工程施工；输电、供电、受电电力设施的安装、维修和试验</w:t>
            </w:r>
          </w:p>
        </w:tc>
        <w:tc>
          <w:tcPr>
            <w:tcW w:w="485" w:type="pct"/>
            <w:vAlign w:val="center"/>
          </w:tcPr>
          <w:p w14:paraId="47AA328E">
            <w:pPr>
              <w:topLinePunct/>
              <w:adjustRightInd w:val="0"/>
              <w:snapToGrid w:val="0"/>
              <w:spacing w:line="540" w:lineRule="exact"/>
              <w:jc w:val="center"/>
              <w:rPr>
                <w:rFonts w:ascii="仿宋" w:hAnsi="仿宋" w:eastAsia="仿宋" w:cs="仿宋"/>
                <w:szCs w:val="21"/>
              </w:rPr>
            </w:pPr>
            <w:r>
              <w:rPr>
                <w:rFonts w:hint="eastAsia" w:ascii="仿宋" w:hAnsi="仿宋" w:eastAsia="仿宋" w:cs="仿宋"/>
              </w:rPr>
              <w:t>100%</w:t>
            </w:r>
          </w:p>
        </w:tc>
      </w:tr>
      <w:tr w14:paraId="484B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42B21881">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四</w:t>
            </w:r>
          </w:p>
        </w:tc>
        <w:tc>
          <w:tcPr>
            <w:tcW w:w="606" w:type="pct"/>
            <w:vAlign w:val="center"/>
          </w:tcPr>
          <w:p w14:paraId="4562DE76">
            <w:pPr>
              <w:topLinePunct/>
              <w:adjustRightInd w:val="0"/>
              <w:snapToGrid w:val="0"/>
              <w:spacing w:line="540" w:lineRule="exact"/>
              <w:rPr>
                <w:rFonts w:ascii="仿宋" w:hAnsi="仿宋" w:eastAsia="仿宋" w:cs="仿宋"/>
                <w:szCs w:val="21"/>
              </w:rPr>
            </w:pPr>
            <w:r>
              <w:rPr>
                <w:rFonts w:hint="eastAsia" w:ascii="仿宋" w:hAnsi="仿宋" w:eastAsia="仿宋" w:cs="仿宋"/>
              </w:rPr>
              <w:t>2023年05月10日</w:t>
            </w:r>
          </w:p>
        </w:tc>
        <w:tc>
          <w:tcPr>
            <w:tcW w:w="637" w:type="pct"/>
            <w:vAlign w:val="center"/>
          </w:tcPr>
          <w:p w14:paraId="7CFD2749">
            <w:pPr>
              <w:topLinePunct/>
              <w:adjustRightInd w:val="0"/>
              <w:snapToGrid w:val="0"/>
              <w:spacing w:line="540" w:lineRule="exact"/>
              <w:rPr>
                <w:rFonts w:ascii="仿宋" w:hAnsi="仿宋" w:eastAsia="仿宋" w:cs="仿宋"/>
                <w:szCs w:val="21"/>
              </w:rPr>
            </w:pPr>
            <w:r>
              <w:rPr>
                <w:rFonts w:hint="eastAsia" w:ascii="仿宋" w:hAnsi="仿宋" w:eastAsia="仿宋" w:cs="仿宋"/>
              </w:rPr>
              <w:t>100万元</w:t>
            </w:r>
          </w:p>
        </w:tc>
        <w:tc>
          <w:tcPr>
            <w:tcW w:w="2377" w:type="pct"/>
            <w:vAlign w:val="center"/>
          </w:tcPr>
          <w:p w14:paraId="16D9143B">
            <w:pPr>
              <w:topLinePunct/>
              <w:adjustRightInd w:val="0"/>
              <w:snapToGrid w:val="0"/>
              <w:spacing w:line="540" w:lineRule="exact"/>
              <w:rPr>
                <w:rFonts w:ascii="仿宋" w:hAnsi="仿宋" w:eastAsia="仿宋" w:cs="仿宋"/>
                <w:szCs w:val="21"/>
              </w:rPr>
            </w:pPr>
            <w:r>
              <w:rPr>
                <w:rFonts w:ascii="仿宋" w:hAnsi="仿宋" w:eastAsia="仿宋" w:cs="仿宋"/>
              </w:rPr>
              <w:t>许可项目：发电业务、输电业务、供（配）电业务；建设工程施工；输电、供电、受电电力设施的安装、维修和试验(依法须经批准的项目，经相关部门批准后方可开展经营活动，具体经营项目以审批结果为准)。一般项目：太阳能发电技术服务；技术服务、技术开发、技术咨询、技术交流、技术转让、技术推广；合同能源管理</w:t>
            </w:r>
          </w:p>
        </w:tc>
        <w:tc>
          <w:tcPr>
            <w:tcW w:w="485" w:type="pct"/>
            <w:vAlign w:val="center"/>
          </w:tcPr>
          <w:p w14:paraId="20E9E6E3">
            <w:pPr>
              <w:topLinePunct/>
              <w:adjustRightInd w:val="0"/>
              <w:snapToGrid w:val="0"/>
              <w:spacing w:line="540" w:lineRule="exact"/>
              <w:jc w:val="center"/>
              <w:rPr>
                <w:rFonts w:ascii="仿宋" w:hAnsi="仿宋" w:eastAsia="仿宋" w:cs="仿宋"/>
                <w:szCs w:val="21"/>
              </w:rPr>
            </w:pPr>
            <w:r>
              <w:rPr>
                <w:rFonts w:hint="eastAsia" w:ascii="仿宋" w:hAnsi="仿宋" w:eastAsia="仿宋" w:cs="仿宋"/>
              </w:rPr>
              <w:t>100%</w:t>
            </w:r>
          </w:p>
        </w:tc>
      </w:tr>
      <w:tr w14:paraId="095B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15160274">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五</w:t>
            </w:r>
          </w:p>
        </w:tc>
        <w:tc>
          <w:tcPr>
            <w:tcW w:w="606" w:type="pct"/>
            <w:vAlign w:val="center"/>
          </w:tcPr>
          <w:p w14:paraId="0868E4C0">
            <w:pPr>
              <w:topLinePunct/>
              <w:adjustRightInd w:val="0"/>
              <w:snapToGrid w:val="0"/>
              <w:spacing w:line="540" w:lineRule="exact"/>
              <w:rPr>
                <w:rFonts w:ascii="仿宋" w:hAnsi="仿宋" w:eastAsia="仿宋" w:cs="仿宋"/>
                <w:szCs w:val="21"/>
              </w:rPr>
            </w:pPr>
            <w:r>
              <w:rPr>
                <w:rFonts w:hint="eastAsia" w:ascii="仿宋" w:hAnsi="仿宋" w:eastAsia="仿宋" w:cs="仿宋"/>
              </w:rPr>
              <w:t>2023年07月17日</w:t>
            </w:r>
          </w:p>
        </w:tc>
        <w:tc>
          <w:tcPr>
            <w:tcW w:w="637" w:type="pct"/>
            <w:vAlign w:val="center"/>
          </w:tcPr>
          <w:p w14:paraId="3B1C4D9A">
            <w:pPr>
              <w:topLinePunct/>
              <w:adjustRightInd w:val="0"/>
              <w:snapToGrid w:val="0"/>
              <w:spacing w:line="540" w:lineRule="exact"/>
              <w:rPr>
                <w:rFonts w:ascii="仿宋" w:hAnsi="仿宋" w:eastAsia="仿宋" w:cs="仿宋"/>
                <w:szCs w:val="21"/>
              </w:rPr>
            </w:pPr>
            <w:r>
              <w:rPr>
                <w:rFonts w:ascii="仿宋" w:hAnsi="仿宋" w:eastAsia="仿宋" w:cs="仿宋"/>
              </w:rPr>
              <w:t>251.6184万</w:t>
            </w:r>
            <w:r>
              <w:rPr>
                <w:rFonts w:hint="eastAsia" w:ascii="仿宋" w:hAnsi="仿宋" w:eastAsia="仿宋" w:cs="仿宋"/>
              </w:rPr>
              <w:t>元</w:t>
            </w:r>
          </w:p>
        </w:tc>
        <w:tc>
          <w:tcPr>
            <w:tcW w:w="2377" w:type="pct"/>
            <w:vAlign w:val="center"/>
          </w:tcPr>
          <w:p w14:paraId="47D9DB18">
            <w:pPr>
              <w:topLinePunct/>
              <w:adjustRightInd w:val="0"/>
              <w:snapToGrid w:val="0"/>
              <w:spacing w:line="540" w:lineRule="exact"/>
              <w:rPr>
                <w:rFonts w:ascii="仿宋" w:hAnsi="仿宋" w:eastAsia="仿宋" w:cs="仿宋"/>
                <w:szCs w:val="21"/>
              </w:rPr>
            </w:pPr>
            <w:r>
              <w:rPr>
                <w:rFonts w:ascii="仿宋" w:hAnsi="仿宋" w:eastAsia="仿宋" w:cs="仿宋"/>
              </w:rPr>
              <w:t>一般项目：太阳能发电技术服务；技术服务、技术开发、技术咨询、技术交流、技术转让、技术推广；合同能源管理(除依法须经批准的项目外，凭营业执照依法自主开展经营活动)。许可项目：发电业务、输电业务、供（配）电业务；建设工程施工；输电、供电、受电电力设施的安装、维修和试验</w:t>
            </w:r>
          </w:p>
        </w:tc>
        <w:tc>
          <w:tcPr>
            <w:tcW w:w="485" w:type="pct"/>
            <w:vAlign w:val="center"/>
          </w:tcPr>
          <w:p w14:paraId="0BB712DF">
            <w:pPr>
              <w:topLinePunct/>
              <w:adjustRightInd w:val="0"/>
              <w:snapToGrid w:val="0"/>
              <w:spacing w:line="540" w:lineRule="exact"/>
              <w:jc w:val="center"/>
              <w:rPr>
                <w:rFonts w:ascii="仿宋" w:hAnsi="仿宋" w:eastAsia="仿宋" w:cs="仿宋"/>
                <w:szCs w:val="21"/>
              </w:rPr>
            </w:pPr>
            <w:r>
              <w:rPr>
                <w:rFonts w:hint="eastAsia" w:ascii="仿宋" w:hAnsi="仿宋" w:eastAsia="仿宋" w:cs="仿宋"/>
              </w:rPr>
              <w:t>100%</w:t>
            </w:r>
          </w:p>
        </w:tc>
      </w:tr>
      <w:tr w14:paraId="34CC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1AE5E5E6">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六</w:t>
            </w:r>
          </w:p>
        </w:tc>
        <w:tc>
          <w:tcPr>
            <w:tcW w:w="606" w:type="pct"/>
            <w:vAlign w:val="center"/>
          </w:tcPr>
          <w:p w14:paraId="00B15A3D">
            <w:pPr>
              <w:topLinePunct/>
              <w:adjustRightInd w:val="0"/>
              <w:snapToGrid w:val="0"/>
              <w:spacing w:line="540" w:lineRule="exact"/>
              <w:rPr>
                <w:rFonts w:ascii="仿宋" w:hAnsi="仿宋" w:eastAsia="仿宋" w:cs="仿宋"/>
                <w:szCs w:val="21"/>
              </w:rPr>
            </w:pPr>
            <w:r>
              <w:rPr>
                <w:rFonts w:hint="eastAsia" w:ascii="仿宋" w:hAnsi="仿宋" w:eastAsia="仿宋" w:cs="仿宋"/>
              </w:rPr>
              <w:t>2023年06月16日</w:t>
            </w:r>
          </w:p>
        </w:tc>
        <w:tc>
          <w:tcPr>
            <w:tcW w:w="637" w:type="pct"/>
            <w:vAlign w:val="center"/>
          </w:tcPr>
          <w:p w14:paraId="2EDF73AF">
            <w:pPr>
              <w:topLinePunct/>
              <w:adjustRightInd w:val="0"/>
              <w:snapToGrid w:val="0"/>
              <w:spacing w:line="540" w:lineRule="exact"/>
              <w:rPr>
                <w:rFonts w:ascii="仿宋" w:hAnsi="仿宋" w:eastAsia="仿宋" w:cs="仿宋"/>
                <w:szCs w:val="21"/>
              </w:rPr>
            </w:pPr>
            <w:r>
              <w:rPr>
                <w:rFonts w:hint="eastAsia" w:ascii="仿宋" w:hAnsi="仿宋" w:eastAsia="仿宋" w:cs="仿宋"/>
              </w:rPr>
              <w:t>100万元</w:t>
            </w:r>
          </w:p>
        </w:tc>
        <w:tc>
          <w:tcPr>
            <w:tcW w:w="2377" w:type="pct"/>
            <w:vAlign w:val="center"/>
          </w:tcPr>
          <w:p w14:paraId="4D65C9C8">
            <w:pPr>
              <w:topLinePunct/>
              <w:adjustRightInd w:val="0"/>
              <w:snapToGrid w:val="0"/>
              <w:spacing w:line="540" w:lineRule="exact"/>
              <w:rPr>
                <w:rFonts w:ascii="仿宋" w:hAnsi="仿宋" w:eastAsia="仿宋" w:cs="仿宋"/>
                <w:szCs w:val="21"/>
              </w:rPr>
            </w:pPr>
            <w:r>
              <w:rPr>
                <w:rFonts w:ascii="仿宋" w:hAnsi="仿宋" w:eastAsia="仿宋" w:cs="仿宋"/>
              </w:rPr>
              <w:t>许可项目：发电业务、输电业务、供（配）电业务；建设工程施工；输电、供电、受电电力设施的安装、维修和试验(依法须经批准的项目，经相关部门批准后方可开展经营活动，具体经营项目以审批结果为准)。一般项目：太阳能发电技术服务；技术服务、技术开发、技术咨询、技术交流、技术转让、技术推广；合同能源管理</w:t>
            </w:r>
          </w:p>
        </w:tc>
        <w:tc>
          <w:tcPr>
            <w:tcW w:w="485" w:type="pct"/>
            <w:vAlign w:val="center"/>
          </w:tcPr>
          <w:p w14:paraId="54FACE64">
            <w:pPr>
              <w:topLinePunct/>
              <w:adjustRightInd w:val="0"/>
              <w:snapToGrid w:val="0"/>
              <w:spacing w:line="540" w:lineRule="exact"/>
              <w:jc w:val="center"/>
              <w:rPr>
                <w:rFonts w:ascii="仿宋" w:hAnsi="仿宋" w:eastAsia="仿宋" w:cs="仿宋"/>
                <w:szCs w:val="21"/>
              </w:rPr>
            </w:pPr>
            <w:r>
              <w:rPr>
                <w:rFonts w:hint="eastAsia" w:ascii="仿宋" w:hAnsi="仿宋" w:eastAsia="仿宋" w:cs="仿宋"/>
              </w:rPr>
              <w:t>100%</w:t>
            </w:r>
          </w:p>
        </w:tc>
      </w:tr>
      <w:tr w14:paraId="35C2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2C34D0F0">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七</w:t>
            </w:r>
          </w:p>
        </w:tc>
        <w:tc>
          <w:tcPr>
            <w:tcW w:w="606" w:type="pct"/>
            <w:vAlign w:val="center"/>
          </w:tcPr>
          <w:p w14:paraId="01406381">
            <w:pPr>
              <w:topLinePunct/>
              <w:adjustRightInd w:val="0"/>
              <w:snapToGrid w:val="0"/>
              <w:spacing w:line="540" w:lineRule="exact"/>
              <w:rPr>
                <w:rFonts w:ascii="仿宋" w:hAnsi="仿宋" w:eastAsia="仿宋" w:cs="仿宋"/>
                <w:szCs w:val="21"/>
              </w:rPr>
            </w:pPr>
            <w:r>
              <w:rPr>
                <w:rFonts w:hint="eastAsia" w:ascii="仿宋" w:hAnsi="仿宋" w:eastAsia="仿宋" w:cs="仿宋"/>
              </w:rPr>
              <w:t>2023年08月30日</w:t>
            </w:r>
          </w:p>
        </w:tc>
        <w:tc>
          <w:tcPr>
            <w:tcW w:w="637" w:type="pct"/>
            <w:vAlign w:val="center"/>
          </w:tcPr>
          <w:p w14:paraId="1E35F6F3">
            <w:pPr>
              <w:topLinePunct/>
              <w:adjustRightInd w:val="0"/>
              <w:snapToGrid w:val="0"/>
              <w:spacing w:line="540" w:lineRule="exact"/>
              <w:rPr>
                <w:rFonts w:ascii="仿宋" w:hAnsi="仿宋" w:eastAsia="仿宋" w:cs="仿宋"/>
                <w:szCs w:val="21"/>
              </w:rPr>
            </w:pPr>
            <w:r>
              <w:rPr>
                <w:rFonts w:hint="eastAsia" w:ascii="仿宋" w:hAnsi="仿宋" w:eastAsia="仿宋" w:cs="仿宋"/>
              </w:rPr>
              <w:t>200万元</w:t>
            </w:r>
          </w:p>
        </w:tc>
        <w:tc>
          <w:tcPr>
            <w:tcW w:w="2377" w:type="pct"/>
            <w:vAlign w:val="center"/>
          </w:tcPr>
          <w:p w14:paraId="174F8CC4">
            <w:pPr>
              <w:topLinePunct/>
              <w:adjustRightInd w:val="0"/>
              <w:snapToGrid w:val="0"/>
              <w:spacing w:line="540" w:lineRule="exact"/>
              <w:rPr>
                <w:rFonts w:ascii="仿宋" w:hAnsi="仿宋" w:eastAsia="仿宋" w:cs="仿宋"/>
                <w:szCs w:val="21"/>
              </w:rPr>
            </w:pPr>
            <w:r>
              <w:rPr>
                <w:rFonts w:ascii="仿宋" w:hAnsi="仿宋" w:eastAsia="仿宋" w:cs="仿宋"/>
              </w:rPr>
              <w:t>一般项目：技术服务、技术开发、技术咨询、技术交流、技术转让、技术推广；太阳能发电技术服务；新兴能源技术研发；太阳能热发电装备销售；电池销售；发电机及发电机组销售；工程管理服务；建筑工程用机械销售；电子产品销售；新能源原动设备销售；光伏设备及元器件销售；合同能源管理；货物进出口；技术进出口；进出口代理；机械电气设备销售；电线、电缆经营；储能技术服务；节能管理服务；充电桩销售；电动汽车充电基础设施运营(除依法须经批准的项目外，凭营业执照依法自主开展经营活动)。许可项目：发电业务、输电业务、供（配）电业务；建设工程施工；建设工程设计；建设工程勘察；输电、供电、受电电力设施的安装、维修和试验；供电业务</w:t>
            </w:r>
          </w:p>
        </w:tc>
        <w:tc>
          <w:tcPr>
            <w:tcW w:w="485" w:type="pct"/>
            <w:vAlign w:val="center"/>
          </w:tcPr>
          <w:p w14:paraId="61D7FAEE">
            <w:pPr>
              <w:topLinePunct/>
              <w:adjustRightInd w:val="0"/>
              <w:snapToGrid w:val="0"/>
              <w:spacing w:line="540" w:lineRule="exact"/>
              <w:jc w:val="center"/>
              <w:rPr>
                <w:rFonts w:ascii="仿宋" w:hAnsi="仿宋" w:eastAsia="仿宋" w:cs="仿宋"/>
                <w:szCs w:val="21"/>
              </w:rPr>
            </w:pPr>
            <w:r>
              <w:rPr>
                <w:rFonts w:hint="eastAsia" w:ascii="仿宋" w:hAnsi="仿宋" w:eastAsia="仿宋" w:cs="仿宋"/>
              </w:rPr>
              <w:t>100%</w:t>
            </w:r>
          </w:p>
        </w:tc>
      </w:tr>
      <w:tr w14:paraId="47EA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7B600A93">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八</w:t>
            </w:r>
          </w:p>
        </w:tc>
        <w:tc>
          <w:tcPr>
            <w:tcW w:w="606" w:type="pct"/>
            <w:vAlign w:val="center"/>
          </w:tcPr>
          <w:p w14:paraId="2E829E38">
            <w:pPr>
              <w:topLinePunct/>
              <w:adjustRightInd w:val="0"/>
              <w:snapToGrid w:val="0"/>
              <w:spacing w:line="540" w:lineRule="exact"/>
              <w:rPr>
                <w:rFonts w:ascii="仿宋" w:hAnsi="仿宋" w:eastAsia="仿宋" w:cs="仿宋"/>
                <w:szCs w:val="21"/>
              </w:rPr>
            </w:pPr>
            <w:r>
              <w:rPr>
                <w:rFonts w:hint="eastAsia" w:ascii="仿宋" w:hAnsi="仿宋" w:eastAsia="仿宋" w:cs="仿宋"/>
              </w:rPr>
              <w:t>2023年12月07日</w:t>
            </w:r>
          </w:p>
        </w:tc>
        <w:tc>
          <w:tcPr>
            <w:tcW w:w="637" w:type="pct"/>
            <w:vAlign w:val="center"/>
          </w:tcPr>
          <w:p w14:paraId="63FC84B6">
            <w:pPr>
              <w:topLinePunct/>
              <w:adjustRightInd w:val="0"/>
              <w:snapToGrid w:val="0"/>
              <w:spacing w:line="540" w:lineRule="exact"/>
              <w:rPr>
                <w:rFonts w:ascii="仿宋" w:hAnsi="仿宋" w:eastAsia="仿宋" w:cs="仿宋"/>
                <w:szCs w:val="21"/>
              </w:rPr>
            </w:pPr>
            <w:r>
              <w:rPr>
                <w:rFonts w:hint="eastAsia" w:ascii="仿宋" w:hAnsi="仿宋" w:eastAsia="仿宋" w:cs="仿宋"/>
              </w:rPr>
              <w:t>100万元</w:t>
            </w:r>
          </w:p>
        </w:tc>
        <w:tc>
          <w:tcPr>
            <w:tcW w:w="2377" w:type="pct"/>
            <w:vAlign w:val="center"/>
          </w:tcPr>
          <w:p w14:paraId="697C2710">
            <w:pPr>
              <w:topLinePunct/>
              <w:adjustRightInd w:val="0"/>
              <w:snapToGrid w:val="0"/>
              <w:spacing w:line="540" w:lineRule="exact"/>
              <w:rPr>
                <w:rFonts w:ascii="仿宋" w:hAnsi="仿宋" w:eastAsia="仿宋" w:cs="仿宋"/>
                <w:szCs w:val="21"/>
              </w:rPr>
            </w:pPr>
            <w:r>
              <w:rPr>
                <w:rFonts w:ascii="仿宋" w:hAnsi="仿宋" w:eastAsia="仿宋" w:cs="仿宋"/>
              </w:rPr>
              <w:t>许可项目：发电业务、输电业务、供（配）电业务；建设工程设计；建设工程施工(依法须经批准的项目，经相关部门批准后方可开展经营活动，具体经营项目以审批结果为准)。一般项目：新能源原动设备销售；技术服务、技术开发、技术咨询、技术交流、技术转让、技术推广；工业工程设计服务；专业设计服务；合同能源管理；节能管理服务</w:t>
            </w:r>
          </w:p>
        </w:tc>
        <w:tc>
          <w:tcPr>
            <w:tcW w:w="485" w:type="pct"/>
            <w:vAlign w:val="center"/>
          </w:tcPr>
          <w:p w14:paraId="5AF36EB2">
            <w:pPr>
              <w:topLinePunct/>
              <w:adjustRightInd w:val="0"/>
              <w:snapToGrid w:val="0"/>
              <w:spacing w:line="540" w:lineRule="exact"/>
              <w:jc w:val="center"/>
              <w:rPr>
                <w:rFonts w:ascii="仿宋" w:hAnsi="仿宋" w:eastAsia="仿宋" w:cs="仿宋"/>
                <w:szCs w:val="21"/>
              </w:rPr>
            </w:pPr>
            <w:r>
              <w:rPr>
                <w:rFonts w:hint="eastAsia" w:ascii="仿宋" w:hAnsi="仿宋" w:eastAsia="仿宋" w:cs="仿宋"/>
              </w:rPr>
              <w:t>100%</w:t>
            </w:r>
          </w:p>
        </w:tc>
      </w:tr>
      <w:tr w14:paraId="762D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559FF007">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九</w:t>
            </w:r>
          </w:p>
        </w:tc>
        <w:tc>
          <w:tcPr>
            <w:tcW w:w="606" w:type="pct"/>
            <w:vAlign w:val="center"/>
          </w:tcPr>
          <w:p w14:paraId="73C81867">
            <w:pPr>
              <w:topLinePunct/>
              <w:adjustRightInd w:val="0"/>
              <w:snapToGrid w:val="0"/>
              <w:spacing w:line="540" w:lineRule="exact"/>
              <w:rPr>
                <w:rFonts w:ascii="仿宋" w:hAnsi="仿宋" w:eastAsia="仿宋" w:cs="仿宋"/>
                <w:szCs w:val="21"/>
              </w:rPr>
            </w:pPr>
            <w:r>
              <w:rPr>
                <w:rFonts w:hint="eastAsia" w:ascii="仿宋" w:hAnsi="仿宋" w:eastAsia="仿宋" w:cs="仿宋"/>
              </w:rPr>
              <w:t>2024年07月23日</w:t>
            </w:r>
          </w:p>
        </w:tc>
        <w:tc>
          <w:tcPr>
            <w:tcW w:w="637" w:type="pct"/>
            <w:vAlign w:val="center"/>
          </w:tcPr>
          <w:p w14:paraId="5E5D1BC8">
            <w:pPr>
              <w:topLinePunct/>
              <w:adjustRightInd w:val="0"/>
              <w:snapToGrid w:val="0"/>
              <w:spacing w:line="540" w:lineRule="exact"/>
              <w:rPr>
                <w:rFonts w:ascii="仿宋" w:hAnsi="仿宋" w:eastAsia="仿宋" w:cs="仿宋"/>
                <w:szCs w:val="21"/>
              </w:rPr>
            </w:pPr>
            <w:r>
              <w:rPr>
                <w:rFonts w:hint="eastAsia" w:ascii="仿宋" w:hAnsi="仿宋" w:eastAsia="仿宋" w:cs="仿宋"/>
              </w:rPr>
              <w:t>100万元</w:t>
            </w:r>
          </w:p>
        </w:tc>
        <w:tc>
          <w:tcPr>
            <w:tcW w:w="2377" w:type="pct"/>
            <w:vAlign w:val="center"/>
          </w:tcPr>
          <w:p w14:paraId="34FFA4F1">
            <w:pPr>
              <w:topLinePunct/>
              <w:adjustRightInd w:val="0"/>
              <w:snapToGrid w:val="0"/>
              <w:spacing w:line="540" w:lineRule="exact"/>
              <w:rPr>
                <w:rFonts w:ascii="仿宋" w:hAnsi="仿宋" w:eastAsia="仿宋" w:cs="仿宋"/>
                <w:szCs w:val="21"/>
              </w:rPr>
            </w:pPr>
            <w:r>
              <w:rPr>
                <w:rFonts w:ascii="仿宋" w:hAnsi="仿宋" w:eastAsia="仿宋" w:cs="仿宋"/>
              </w:rPr>
              <w:t>许可项目：发电业务、输电业务、供（配）电业务；建设工程施工；输电、供电、受电电力设施的安装、维修和试验(依法须经批准的项目，经相关部门批准后方可开展经营活动，具体经营项目以审批结果为准)。一般项目：太阳能发电技术服务；技术服务、技术开发、技术咨询、技术交流、技术转让、技术推广；合同能源管理；节能管理服务</w:t>
            </w:r>
          </w:p>
        </w:tc>
        <w:tc>
          <w:tcPr>
            <w:tcW w:w="485" w:type="pct"/>
            <w:vAlign w:val="center"/>
          </w:tcPr>
          <w:p w14:paraId="4E6790DC">
            <w:pPr>
              <w:topLinePunct/>
              <w:adjustRightInd w:val="0"/>
              <w:snapToGrid w:val="0"/>
              <w:spacing w:line="540" w:lineRule="exact"/>
              <w:jc w:val="center"/>
              <w:rPr>
                <w:rFonts w:ascii="仿宋" w:hAnsi="仿宋" w:eastAsia="仿宋" w:cs="仿宋"/>
                <w:szCs w:val="21"/>
              </w:rPr>
            </w:pPr>
            <w:r>
              <w:rPr>
                <w:rFonts w:hint="eastAsia" w:ascii="仿宋" w:hAnsi="仿宋" w:eastAsia="仿宋" w:cs="仿宋"/>
              </w:rPr>
              <w:t>100%</w:t>
            </w:r>
          </w:p>
        </w:tc>
      </w:tr>
      <w:tr w14:paraId="672C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778" w:type="dxa"/>
            <w:vAlign w:val="center"/>
          </w:tcPr>
          <w:p w14:paraId="3CBA0469">
            <w:pPr>
              <w:topLinePunct/>
              <w:adjustRightInd w:val="0"/>
              <w:snapToGrid w:val="0"/>
              <w:spacing w:line="540" w:lineRule="exact"/>
              <w:rPr>
                <w:rFonts w:ascii="仿宋" w:hAnsi="仿宋" w:eastAsia="仿宋" w:cs="仿宋"/>
                <w:szCs w:val="21"/>
              </w:rPr>
            </w:pPr>
            <w:r>
              <w:rPr>
                <w:rFonts w:hint="eastAsia" w:ascii="仿宋" w:hAnsi="仿宋" w:eastAsia="仿宋" w:cs="仿宋"/>
                <w:lang w:val="en-US" w:eastAsia="zh-CN"/>
              </w:rPr>
              <w:t>项目</w:t>
            </w:r>
            <w:r>
              <w:rPr>
                <w:rFonts w:ascii="仿宋" w:hAnsi="仿宋" w:eastAsia="仿宋" w:cs="仿宋"/>
              </w:rPr>
              <w:t>公司</w:t>
            </w:r>
            <w:r>
              <w:rPr>
                <w:rFonts w:hint="eastAsia" w:ascii="仿宋" w:hAnsi="仿宋" w:eastAsia="仿宋" w:cs="仿宋"/>
                <w:lang w:val="en-US" w:eastAsia="zh-CN"/>
              </w:rPr>
              <w:t>十</w:t>
            </w:r>
          </w:p>
        </w:tc>
        <w:tc>
          <w:tcPr>
            <w:tcW w:w="606" w:type="pct"/>
            <w:vAlign w:val="center"/>
          </w:tcPr>
          <w:p w14:paraId="4747F381">
            <w:pPr>
              <w:topLinePunct/>
              <w:adjustRightInd w:val="0"/>
              <w:snapToGrid w:val="0"/>
              <w:spacing w:line="540" w:lineRule="exact"/>
              <w:rPr>
                <w:rFonts w:ascii="仿宋" w:hAnsi="仿宋" w:eastAsia="仿宋" w:cs="仿宋"/>
                <w:szCs w:val="21"/>
              </w:rPr>
            </w:pPr>
            <w:r>
              <w:rPr>
                <w:rFonts w:hint="eastAsia" w:ascii="仿宋" w:hAnsi="仿宋" w:eastAsia="仿宋" w:cs="仿宋"/>
              </w:rPr>
              <w:t>2023年07月25日</w:t>
            </w:r>
          </w:p>
        </w:tc>
        <w:tc>
          <w:tcPr>
            <w:tcW w:w="637" w:type="pct"/>
            <w:vAlign w:val="center"/>
          </w:tcPr>
          <w:p w14:paraId="2E558105">
            <w:pPr>
              <w:topLinePunct/>
              <w:adjustRightInd w:val="0"/>
              <w:snapToGrid w:val="0"/>
              <w:spacing w:line="540" w:lineRule="exact"/>
              <w:rPr>
                <w:rFonts w:ascii="仿宋" w:hAnsi="仿宋" w:eastAsia="仿宋" w:cs="仿宋"/>
                <w:szCs w:val="21"/>
              </w:rPr>
            </w:pPr>
            <w:r>
              <w:rPr>
                <w:rFonts w:hint="eastAsia" w:ascii="仿宋" w:hAnsi="仿宋" w:eastAsia="仿宋" w:cs="仿宋"/>
              </w:rPr>
              <w:t>100万元</w:t>
            </w:r>
          </w:p>
        </w:tc>
        <w:tc>
          <w:tcPr>
            <w:tcW w:w="2377" w:type="pct"/>
            <w:vAlign w:val="center"/>
          </w:tcPr>
          <w:p w14:paraId="21435889">
            <w:pPr>
              <w:topLinePunct/>
              <w:adjustRightInd w:val="0"/>
              <w:snapToGrid w:val="0"/>
              <w:spacing w:line="540" w:lineRule="exact"/>
              <w:rPr>
                <w:rFonts w:ascii="仿宋" w:hAnsi="仿宋" w:eastAsia="仿宋" w:cs="仿宋"/>
                <w:szCs w:val="21"/>
              </w:rPr>
            </w:pPr>
            <w:r>
              <w:rPr>
                <w:rFonts w:ascii="仿宋" w:hAnsi="仿宋" w:eastAsia="仿宋" w:cs="仿宋"/>
              </w:rPr>
              <w:t>一般项目：太阳能发电技术服务；技术服务、技术开发、技术咨询、技术交流、技术转让、技术推广；合同能源管理；节能管理服务(除依法须经批准的项目外，凭营业执照依法自主开展经营活动)。许可项目：发电业务、输电业务、供（配）电业务；建设工程施工；输电、供电、受电电力设施的安装、维修和试验</w:t>
            </w:r>
          </w:p>
        </w:tc>
        <w:tc>
          <w:tcPr>
            <w:tcW w:w="485" w:type="pct"/>
            <w:vAlign w:val="center"/>
          </w:tcPr>
          <w:p w14:paraId="2FA850B2">
            <w:pPr>
              <w:topLinePunct/>
              <w:adjustRightInd w:val="0"/>
              <w:snapToGrid w:val="0"/>
              <w:spacing w:line="540" w:lineRule="exact"/>
              <w:jc w:val="center"/>
              <w:rPr>
                <w:rFonts w:ascii="仿宋" w:hAnsi="仿宋" w:eastAsia="仿宋" w:cs="仿宋"/>
                <w:szCs w:val="21"/>
              </w:rPr>
            </w:pPr>
            <w:r>
              <w:rPr>
                <w:rFonts w:hint="eastAsia" w:ascii="仿宋" w:hAnsi="仿宋" w:eastAsia="仿宋" w:cs="仿宋"/>
              </w:rPr>
              <w:t>100%</w:t>
            </w:r>
          </w:p>
        </w:tc>
      </w:tr>
    </w:tbl>
    <w:p w14:paraId="1E3F78AF">
      <w:pPr>
        <w:rPr>
          <w:rStyle w:val="27"/>
          <w:rFonts w:hint="eastAsia" w:ascii="仿宋" w:hAnsi="仿宋" w:eastAsia="仿宋" w:cs="仿宋"/>
          <w:kern w:val="0"/>
          <w:sz w:val="24"/>
        </w:rPr>
      </w:pPr>
      <w:r>
        <w:rPr>
          <w:rStyle w:val="27"/>
          <w:rFonts w:hint="eastAsia" w:ascii="仿宋" w:hAnsi="仿宋" w:eastAsia="仿宋" w:cs="仿宋"/>
          <w:kern w:val="0"/>
          <w:sz w:val="24"/>
        </w:rPr>
        <w:br w:type="page"/>
      </w:r>
    </w:p>
    <w:p w14:paraId="7D797E3E">
      <w:pPr>
        <w:wordWrap w:val="0"/>
        <w:snapToGrid w:val="0"/>
        <w:spacing w:line="560" w:lineRule="exact"/>
        <w:outlineLvl w:val="1"/>
        <w:rPr>
          <w:rStyle w:val="27"/>
          <w:rFonts w:ascii="仿宋" w:hAnsi="仿宋" w:eastAsia="仿宋" w:cs="仿宋"/>
          <w:kern w:val="0"/>
          <w:sz w:val="24"/>
        </w:rPr>
      </w:pPr>
      <w:r>
        <w:rPr>
          <w:rStyle w:val="27"/>
          <w:rFonts w:hint="eastAsia" w:ascii="仿宋" w:hAnsi="仿宋" w:eastAsia="仿宋" w:cs="仿宋"/>
          <w:kern w:val="0"/>
          <w:sz w:val="24"/>
        </w:rPr>
        <w:t>七、供应商资格条件</w:t>
      </w:r>
      <w:bookmarkEnd w:id="21"/>
      <w:r>
        <w:rPr>
          <w:rStyle w:val="27"/>
          <w:rFonts w:hint="eastAsia" w:ascii="仿宋" w:hAnsi="仿宋" w:eastAsia="仿宋" w:cs="仿宋"/>
          <w:kern w:val="0"/>
          <w:sz w:val="24"/>
        </w:rPr>
        <w:t>：</w:t>
      </w:r>
      <w:bookmarkEnd w:id="22"/>
    </w:p>
    <w:p w14:paraId="38ED1C6A">
      <w:pPr>
        <w:widowControl/>
        <w:spacing w:line="560" w:lineRule="exact"/>
        <w:ind w:firstLine="480" w:firstLineChars="200"/>
        <w:jc w:val="left"/>
        <w:rPr>
          <w:rStyle w:val="29"/>
          <w:rFonts w:ascii="仿宋" w:hAnsi="仿宋" w:eastAsia="仿宋" w:cs="仿宋"/>
          <w:kern w:val="0"/>
          <w:sz w:val="24"/>
          <w:lang w:val="zh-CN"/>
        </w:rPr>
      </w:pPr>
      <w:r>
        <w:rPr>
          <w:rFonts w:hint="eastAsia" w:ascii="仿宋" w:hAnsi="仿宋" w:eastAsia="仿宋" w:cs="仿宋"/>
          <w:sz w:val="24"/>
        </w:rPr>
        <w:t>1.</w:t>
      </w:r>
      <w:r>
        <w:rPr>
          <w:rStyle w:val="29"/>
          <w:rFonts w:hint="eastAsia" w:ascii="仿宋" w:hAnsi="仿宋" w:eastAsia="仿宋" w:cs="仿宋"/>
          <w:kern w:val="0"/>
          <w:sz w:val="24"/>
          <w:lang w:val="zh-CN"/>
        </w:rPr>
        <w:t>在中华人民共和国境内（不含港、澳、台地区）注册，具有独立法人资格/具有独立承担民事责任的能力。（提供营业执照或者事业单位法人证书、社会团体法人登记证书、其他组织登记证明文件的副本复印件加盖公章）；</w:t>
      </w:r>
    </w:p>
    <w:p w14:paraId="7B67ED24">
      <w:pPr>
        <w:wordWrap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2.单位负责人为同一人或者存在直接控股、管理关系的不同单位，不得同时参加本项目应价。（以开启当天询价人通过“天眼查”网站查询结果为准）；</w:t>
      </w:r>
    </w:p>
    <w:p w14:paraId="5D0167BA">
      <w:pPr>
        <w:snapToGrid w:val="0"/>
        <w:spacing w:line="560" w:lineRule="exact"/>
        <w:ind w:firstLine="480" w:firstLineChars="200"/>
      </w:pPr>
      <w:r>
        <w:rPr>
          <w:rFonts w:hint="eastAsia" w:ascii="仿宋" w:hAnsi="仿宋" w:eastAsia="仿宋" w:cs="仿宋"/>
          <w:sz w:val="24"/>
        </w:rPr>
        <w:t>3.不接受联合体应价。</w:t>
      </w:r>
    </w:p>
    <w:p w14:paraId="19F528E8">
      <w:pPr>
        <w:pStyle w:val="21"/>
        <w:adjustRightInd w:val="0"/>
        <w:snapToGrid w:val="0"/>
        <w:spacing w:beforeAutospacing="0" w:afterAutospacing="0" w:line="560" w:lineRule="exact"/>
        <w:ind w:left="105" w:leftChars="50" w:firstLine="360" w:firstLineChars="150"/>
        <w:rPr>
          <w:rFonts w:ascii="仿宋" w:hAnsi="仿宋" w:eastAsia="仿宋" w:cs="仿宋"/>
          <w:kern w:val="2"/>
        </w:rPr>
      </w:pPr>
      <w:bookmarkStart w:id="23" w:name="_Toc21836"/>
      <w:bookmarkStart w:id="24" w:name="_Toc2408"/>
      <w:r>
        <w:rPr>
          <w:rFonts w:hint="eastAsia" w:ascii="仿宋" w:hAnsi="仿宋" w:eastAsia="仿宋" w:cs="仿宋"/>
          <w:kern w:val="2"/>
        </w:rPr>
        <w:t>注：上述证明资料须齐全、有效，复印件应加盖投标人单位公章（采用非电子招投标方式的，所盖印章均为物理印章，加盖电子印章的将被视为无效，下同），并在应价文件中提供。</w:t>
      </w:r>
    </w:p>
    <w:p w14:paraId="6D2F1A0E">
      <w:pPr>
        <w:snapToGrid w:val="0"/>
        <w:spacing w:line="560" w:lineRule="exact"/>
        <w:outlineLvl w:val="1"/>
        <w:rPr>
          <w:rFonts w:ascii="仿宋" w:hAnsi="仿宋" w:eastAsia="仿宋" w:cs="仿宋"/>
          <w:b/>
          <w:bCs/>
          <w:sz w:val="24"/>
        </w:rPr>
      </w:pPr>
      <w:r>
        <w:rPr>
          <w:rFonts w:hint="eastAsia" w:ascii="仿宋" w:hAnsi="仿宋" w:eastAsia="仿宋" w:cs="仿宋"/>
          <w:b/>
          <w:bCs/>
          <w:sz w:val="24"/>
        </w:rPr>
        <w:t>八、询价文件获取：</w:t>
      </w:r>
    </w:p>
    <w:p w14:paraId="430779C1">
      <w:pPr>
        <w:snapToGrid w:val="0"/>
        <w:spacing w:line="560" w:lineRule="exact"/>
        <w:ind w:firstLine="480" w:firstLineChars="200"/>
        <w:rPr>
          <w:rFonts w:ascii="仿宋" w:hAnsi="仿宋" w:eastAsia="仿宋" w:cs="仿宋"/>
          <w:sz w:val="24"/>
        </w:rPr>
      </w:pPr>
      <w:bookmarkStart w:id="25" w:name="_Toc22253"/>
      <w:r>
        <w:rPr>
          <w:rFonts w:hint="eastAsia" w:ascii="仿宋" w:hAnsi="仿宋" w:eastAsia="仿宋" w:cs="仿宋"/>
          <w:sz w:val="24"/>
        </w:rPr>
        <w:t>获取时间：2025年7月</w:t>
      </w:r>
      <w:r>
        <w:rPr>
          <w:rFonts w:hint="eastAsia" w:ascii="仿宋" w:hAnsi="仿宋" w:eastAsia="仿宋" w:cs="仿宋"/>
          <w:sz w:val="24"/>
          <w:lang w:val="en-US" w:eastAsia="zh-CN"/>
        </w:rPr>
        <w:t>21</w:t>
      </w:r>
      <w:r>
        <w:rPr>
          <w:rFonts w:hint="eastAsia" w:ascii="仿宋" w:hAnsi="仿宋" w:eastAsia="仿宋" w:cs="仿宋"/>
          <w:sz w:val="24"/>
        </w:rPr>
        <w:t>日至2025年7月</w:t>
      </w:r>
      <w:r>
        <w:rPr>
          <w:rFonts w:hint="eastAsia" w:ascii="仿宋" w:hAnsi="仿宋" w:eastAsia="仿宋" w:cs="仿宋"/>
          <w:sz w:val="24"/>
          <w:lang w:val="en-US" w:eastAsia="zh-CN"/>
        </w:rPr>
        <w:t>24</w:t>
      </w:r>
      <w:r>
        <w:rPr>
          <w:rFonts w:hint="eastAsia" w:ascii="仿宋" w:hAnsi="仿宋" w:eastAsia="仿宋" w:cs="仿宋"/>
          <w:sz w:val="24"/>
        </w:rPr>
        <w:t>日15:00</w:t>
      </w:r>
    </w:p>
    <w:p w14:paraId="10D6C5E5">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☑供应商在报名及获取截止时间前将报名需提供的资料加盖公章扫描生成PDF格式发送至邮箱</w:t>
      </w:r>
      <w:r>
        <w:rPr>
          <w:rFonts w:hint="eastAsia" w:ascii="仿宋" w:hAnsi="仿宋" w:eastAsia="仿宋" w:cs="仿宋"/>
          <w:sz w:val="24"/>
          <w:u w:val="single"/>
        </w:rPr>
        <w:t>496037665@qq.com</w:t>
      </w:r>
      <w:r>
        <w:rPr>
          <w:rFonts w:hint="eastAsia" w:ascii="仿宋" w:hAnsi="仿宋" w:eastAsia="仿宋" w:cs="仿宋"/>
          <w:sz w:val="24"/>
        </w:rPr>
        <w:t>（邮件备注为***单位的***项目报名资料）</w:t>
      </w:r>
    </w:p>
    <w:p w14:paraId="1A72A16F">
      <w:pPr>
        <w:snapToGrid w:val="0"/>
        <w:spacing w:line="560" w:lineRule="exact"/>
        <w:ind w:firstLine="480" w:firstLineChars="200"/>
        <w:jc w:val="left"/>
        <w:rPr>
          <w:rFonts w:ascii="仿宋" w:hAnsi="仿宋" w:eastAsia="仿宋" w:cs="仿宋"/>
          <w:sz w:val="24"/>
          <w:lang w:val="zh-CN"/>
        </w:rPr>
      </w:pPr>
      <w:r>
        <w:rPr>
          <w:rFonts w:hint="eastAsia" w:ascii="仿宋" w:hAnsi="仿宋" w:eastAsia="仿宋" w:cs="仿宋"/>
          <w:sz w:val="24"/>
        </w:rPr>
        <w:t>报名需递交的资料：①</w:t>
      </w:r>
      <w:r>
        <w:rPr>
          <w:rFonts w:hint="eastAsia" w:ascii="仿宋" w:hAnsi="仿宋" w:eastAsia="仿宋" w:cs="仿宋"/>
          <w:sz w:val="24"/>
          <w:lang w:val="zh-CN"/>
        </w:rPr>
        <w:t>营业执照复印件（或事业单位法人证书复印件）；</w:t>
      </w:r>
      <w:r>
        <w:rPr>
          <w:rFonts w:hint="eastAsia" w:ascii="仿宋" w:hAnsi="仿宋" w:eastAsia="仿宋" w:cs="仿宋"/>
          <w:sz w:val="24"/>
        </w:rPr>
        <w:t>②</w:t>
      </w:r>
      <w:r>
        <w:rPr>
          <w:rFonts w:hint="eastAsia" w:ascii="仿宋" w:hAnsi="仿宋" w:eastAsia="仿宋" w:cs="仿宋"/>
          <w:sz w:val="24"/>
          <w:lang w:val="zh-CN"/>
        </w:rPr>
        <w:t>法定代表人授权委托书原件（或单位介绍信）；</w:t>
      </w:r>
      <w:r>
        <w:rPr>
          <w:rFonts w:hint="eastAsia" w:ascii="仿宋" w:hAnsi="仿宋" w:eastAsia="仿宋" w:cs="仿宋"/>
          <w:sz w:val="24"/>
        </w:rPr>
        <w:t>③</w:t>
      </w:r>
      <w:r>
        <w:rPr>
          <w:rFonts w:hint="eastAsia" w:ascii="仿宋" w:hAnsi="仿宋" w:eastAsia="仿宋" w:cs="仿宋"/>
          <w:sz w:val="24"/>
          <w:lang w:val="zh-CN"/>
        </w:rPr>
        <w:t>授权代表的身份证复印件；</w:t>
      </w:r>
    </w:p>
    <w:p w14:paraId="3AA7DE7D">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下载方式：在浙江政府采购网上自行下载（http://zfcg.czt.zj.gov.cn/）。</w:t>
      </w:r>
    </w:p>
    <w:bookmarkEnd w:id="25"/>
    <w:p w14:paraId="550F3FF8">
      <w:pPr>
        <w:snapToGrid w:val="0"/>
        <w:spacing w:line="560" w:lineRule="exact"/>
        <w:jc w:val="left"/>
        <w:outlineLvl w:val="1"/>
        <w:rPr>
          <w:rFonts w:ascii="仿宋" w:hAnsi="仿宋" w:eastAsia="仿宋" w:cs="仿宋"/>
          <w:b/>
          <w:bCs/>
          <w:sz w:val="24"/>
        </w:rPr>
      </w:pPr>
      <w:bookmarkStart w:id="26" w:name="_Toc10147"/>
      <w:bookmarkStart w:id="27" w:name="_Toc5358"/>
      <w:bookmarkStart w:id="28" w:name="_Toc31561"/>
      <w:r>
        <w:rPr>
          <w:rFonts w:hint="eastAsia" w:ascii="仿宋" w:hAnsi="仿宋" w:eastAsia="仿宋" w:cs="仿宋"/>
          <w:b/>
          <w:bCs/>
          <w:sz w:val="24"/>
        </w:rPr>
        <w:t>九、应价文件递交</w:t>
      </w:r>
      <w:bookmarkEnd w:id="26"/>
      <w:r>
        <w:rPr>
          <w:rFonts w:hint="eastAsia" w:ascii="仿宋" w:hAnsi="仿宋" w:eastAsia="仿宋" w:cs="仿宋"/>
          <w:b/>
          <w:bCs/>
          <w:sz w:val="24"/>
        </w:rPr>
        <w:t>：</w:t>
      </w:r>
      <w:bookmarkEnd w:id="27"/>
    </w:p>
    <w:p w14:paraId="4515EFC6">
      <w:pPr>
        <w:snapToGrid w:val="0"/>
        <w:spacing w:line="560" w:lineRule="exact"/>
        <w:ind w:firstLine="480" w:firstLineChars="200"/>
        <w:rPr>
          <w:rFonts w:ascii="仿宋" w:hAnsi="仿宋" w:eastAsia="仿宋" w:cs="仿宋"/>
          <w:sz w:val="24"/>
        </w:rPr>
      </w:pPr>
      <w:bookmarkStart w:id="29" w:name="_Toc9068"/>
      <w:r>
        <w:rPr>
          <w:rFonts w:hint="eastAsia" w:ascii="仿宋" w:hAnsi="仿宋" w:eastAsia="仿宋" w:cs="仿宋"/>
          <w:sz w:val="24"/>
        </w:rPr>
        <w:t>1、截止时间：</w:t>
      </w:r>
      <w:bookmarkEnd w:id="29"/>
      <w:r>
        <w:rPr>
          <w:rFonts w:hint="eastAsia" w:ascii="仿宋" w:hAnsi="仿宋" w:eastAsia="仿宋" w:cs="仿宋"/>
          <w:sz w:val="24"/>
        </w:rPr>
        <w:t>2025年7月</w:t>
      </w:r>
      <w:r>
        <w:rPr>
          <w:rFonts w:hint="eastAsia" w:ascii="仿宋" w:hAnsi="仿宋" w:eastAsia="仿宋" w:cs="仿宋"/>
          <w:sz w:val="24"/>
          <w:lang w:val="en-US" w:eastAsia="zh-CN"/>
        </w:rPr>
        <w:t>24</w:t>
      </w:r>
      <w:r>
        <w:rPr>
          <w:rFonts w:hint="eastAsia" w:ascii="仿宋" w:hAnsi="仿宋" w:eastAsia="仿宋" w:cs="仿宋"/>
          <w:sz w:val="24"/>
        </w:rPr>
        <w:t>日15:00</w:t>
      </w:r>
    </w:p>
    <w:p w14:paraId="759C613C">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2、地点：浙江省杭州市滨江区聚园路290号</w:t>
      </w:r>
    </w:p>
    <w:p w14:paraId="0B4B20A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3、递交方式：</w:t>
      </w:r>
    </w:p>
    <w:p w14:paraId="5C2F6E45">
      <w:pPr>
        <w:spacing w:line="560" w:lineRule="exact"/>
        <w:ind w:firstLine="480" w:firstLineChars="200"/>
        <w:rPr>
          <w:rFonts w:ascii="仿宋" w:hAnsi="仿宋" w:eastAsia="仿宋" w:cs="仿宋"/>
          <w:sz w:val="24"/>
        </w:rPr>
      </w:pPr>
      <w:bookmarkStart w:id="30" w:name="_Toc16505"/>
      <w:r>
        <w:rPr>
          <w:rFonts w:hint="eastAsia" w:ascii="仿宋" w:hAnsi="仿宋" w:eastAsia="仿宋" w:cs="仿宋"/>
          <w:sz w:val="24"/>
        </w:rPr>
        <w:t>☑现场递交，即交即走。</w:t>
      </w:r>
    </w:p>
    <w:p w14:paraId="22A6263C">
      <w:pPr>
        <w:spacing w:line="560" w:lineRule="exact"/>
        <w:ind w:firstLine="480" w:firstLineChars="200"/>
        <w:rPr>
          <w:rFonts w:ascii="仿宋" w:hAnsi="仿宋" w:eastAsia="仿宋" w:cs="仿宋"/>
          <w:sz w:val="24"/>
        </w:rPr>
      </w:pPr>
      <w:r>
        <w:rPr>
          <w:rFonts w:hint="eastAsia" w:ascii="仿宋" w:hAnsi="仿宋" w:eastAsia="仿宋" w:cs="仿宋"/>
          <w:sz w:val="24"/>
        </w:rPr>
        <w:t>☑邮寄或快递方式：应价人在应价截止时间之前将应价文件快递或邮寄至浙江省杭州市滨江区聚园路290号，</w:t>
      </w:r>
    </w:p>
    <w:p w14:paraId="5B15851E">
      <w:pPr>
        <w:spacing w:line="560" w:lineRule="exact"/>
        <w:ind w:firstLine="480" w:firstLineChars="200"/>
        <w:rPr>
          <w:rFonts w:ascii="仿宋" w:hAnsi="仿宋" w:eastAsia="仿宋" w:cs="仿宋"/>
          <w:sz w:val="24"/>
        </w:rPr>
      </w:pPr>
      <w:r>
        <w:rPr>
          <w:rFonts w:hint="eastAsia" w:ascii="仿宋" w:hAnsi="仿宋" w:eastAsia="仿宋" w:cs="仿宋"/>
          <w:sz w:val="24"/>
        </w:rPr>
        <w:t>应价人自行确保应价文件在应价文件截止时间前到达。应价文件按询价文件要求密封后再进行快递或邮寄包裹，包裹上写明“项目名称、应价单位名称信息”。因快递或邮寄包裹拆封后，发现应价文件未按要求包装或密封的，拒绝接受。</w:t>
      </w:r>
    </w:p>
    <w:p w14:paraId="63A0A803">
      <w:pPr>
        <w:spacing w:line="560" w:lineRule="exact"/>
        <w:ind w:firstLine="480" w:firstLineChars="200"/>
        <w:rPr>
          <w:rFonts w:ascii="仿宋" w:hAnsi="仿宋" w:eastAsia="仿宋" w:cs="仿宋"/>
          <w:sz w:val="24"/>
          <w:u w:val="single"/>
        </w:rPr>
      </w:pPr>
      <w:r>
        <w:rPr>
          <w:rFonts w:hint="eastAsia" w:ascii="仿宋" w:hAnsi="仿宋" w:eastAsia="仿宋" w:cs="仿宋"/>
          <w:sz w:val="24"/>
        </w:rPr>
        <w:t>如果接收快递或邮寄包裹破损的，直接不予签收。收件人：</w:t>
      </w:r>
      <w:r>
        <w:rPr>
          <w:rFonts w:hint="eastAsia" w:ascii="仿宋" w:hAnsi="仿宋" w:eastAsia="仿宋" w:cs="仿宋"/>
          <w:sz w:val="24"/>
          <w:u w:val="single"/>
          <w:lang w:val="en-US" w:eastAsia="zh-CN"/>
        </w:rPr>
        <w:t>章</w:t>
      </w:r>
      <w:r>
        <w:rPr>
          <w:rFonts w:hint="eastAsia" w:ascii="仿宋" w:hAnsi="仿宋" w:eastAsia="仿宋" w:cs="仿宋"/>
          <w:sz w:val="24"/>
          <w:u w:val="single"/>
        </w:rPr>
        <w:t xml:space="preserve">先生 </w:t>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napToGrid w:val="0"/>
          <w:sz w:val="21"/>
          <w:szCs w:val="21"/>
          <w:u w:val="single"/>
        </w:rPr>
        <w:t>15657199535</w:t>
      </w:r>
      <w:r>
        <w:rPr>
          <w:rFonts w:hint="eastAsia" w:ascii="仿宋" w:hAnsi="仿宋" w:eastAsia="仿宋" w:cs="仿宋"/>
          <w:sz w:val="24"/>
          <w:u w:val="single"/>
        </w:rPr>
        <w:t xml:space="preserve"> </w:t>
      </w:r>
    </w:p>
    <w:p w14:paraId="255A6C4F">
      <w:pPr>
        <w:snapToGrid w:val="0"/>
        <w:spacing w:line="560" w:lineRule="exact"/>
        <w:outlineLvl w:val="1"/>
        <w:rPr>
          <w:rFonts w:ascii="仿宋" w:hAnsi="仿宋" w:eastAsia="仿宋" w:cs="仿宋"/>
          <w:sz w:val="24"/>
        </w:rPr>
      </w:pPr>
      <w:r>
        <w:rPr>
          <w:rFonts w:hint="eastAsia" w:ascii="仿宋" w:hAnsi="仿宋" w:eastAsia="仿宋" w:cs="仿宋"/>
          <w:b/>
          <w:bCs/>
          <w:sz w:val="24"/>
        </w:rPr>
        <w:t>十、应价文件开启：</w:t>
      </w:r>
      <w:bookmarkEnd w:id="30"/>
    </w:p>
    <w:p w14:paraId="18F9D7C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1、时间：2025年7月</w:t>
      </w:r>
      <w:r>
        <w:rPr>
          <w:rFonts w:hint="eastAsia" w:ascii="仿宋" w:hAnsi="仿宋" w:eastAsia="仿宋" w:cs="仿宋"/>
          <w:sz w:val="24"/>
          <w:lang w:val="en-US" w:eastAsia="zh-CN"/>
        </w:rPr>
        <w:t>24</w:t>
      </w:r>
      <w:r>
        <w:rPr>
          <w:rFonts w:hint="eastAsia" w:ascii="仿宋" w:hAnsi="仿宋" w:eastAsia="仿宋" w:cs="仿宋"/>
          <w:sz w:val="24"/>
        </w:rPr>
        <w:t>日15:00</w:t>
      </w:r>
    </w:p>
    <w:p w14:paraId="43D7FFA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2、地点：杭州市滨江区聚园路290号3楼。</w:t>
      </w:r>
    </w:p>
    <w:p w14:paraId="50769383">
      <w:pPr>
        <w:pStyle w:val="21"/>
        <w:widowControl/>
        <w:snapToGrid w:val="0"/>
        <w:spacing w:beforeAutospacing="0" w:afterAutospacing="0" w:line="560" w:lineRule="exact"/>
        <w:rPr>
          <w:rFonts w:ascii="仿宋" w:hAnsi="仿宋" w:eastAsia="仿宋" w:cs="仿宋"/>
        </w:rPr>
      </w:pPr>
      <w:r>
        <w:rPr>
          <w:rStyle w:val="27"/>
          <w:rFonts w:hint="eastAsia" w:ascii="仿宋" w:hAnsi="仿宋" w:eastAsia="仿宋" w:cs="仿宋"/>
        </w:rPr>
        <w:t>十一、公告期限：</w:t>
      </w:r>
      <w:bookmarkEnd w:id="28"/>
    </w:p>
    <w:p w14:paraId="7005E220">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自本公告发布之日起3日（开始、结束之日为工作日）。</w:t>
      </w:r>
    </w:p>
    <w:p w14:paraId="2CC0E827">
      <w:pPr>
        <w:pStyle w:val="21"/>
        <w:widowControl/>
        <w:spacing w:beforeAutospacing="0" w:afterAutospacing="0" w:line="560" w:lineRule="exact"/>
        <w:rPr>
          <w:rFonts w:ascii="仿宋" w:hAnsi="仿宋" w:eastAsia="仿宋" w:cs="仿宋"/>
        </w:rPr>
      </w:pPr>
      <w:bookmarkStart w:id="31" w:name="_Toc4855"/>
      <w:r>
        <w:rPr>
          <w:rStyle w:val="27"/>
          <w:rFonts w:hint="eastAsia" w:ascii="仿宋" w:hAnsi="仿宋" w:eastAsia="仿宋" w:cs="仿宋"/>
        </w:rPr>
        <w:t>十二、</w:t>
      </w:r>
      <w:bookmarkEnd w:id="31"/>
      <w:bookmarkStart w:id="32" w:name="_Toc14714"/>
      <w:r>
        <w:rPr>
          <w:rStyle w:val="27"/>
          <w:rFonts w:hint="eastAsia" w:ascii="仿宋" w:hAnsi="仿宋" w:eastAsia="仿宋" w:cs="仿宋"/>
        </w:rPr>
        <w:t>其他事项：</w:t>
      </w:r>
      <w:bookmarkEnd w:id="32"/>
      <w:r>
        <w:rPr>
          <w:rFonts w:hint="eastAsia" w:ascii="仿宋" w:hAnsi="仿宋" w:eastAsia="仿宋" w:cs="仿宋"/>
        </w:rPr>
        <w:t>应价人认为询价文件使自己的权益受到损害的，可以自报名之日起1个工作日内，以书面形式向询价人提出异议。未报名供应商不得对询价文件提出质疑，应价文件将被拒绝。应价人指参加本次应价的供应商。</w:t>
      </w:r>
    </w:p>
    <w:p w14:paraId="7F96E3D3">
      <w:pPr>
        <w:pStyle w:val="21"/>
        <w:widowControl/>
        <w:snapToGrid w:val="0"/>
        <w:spacing w:beforeAutospacing="0" w:afterAutospacing="0" w:line="560" w:lineRule="exact"/>
        <w:rPr>
          <w:rStyle w:val="27"/>
          <w:rFonts w:ascii="仿宋" w:hAnsi="仿宋" w:eastAsia="仿宋" w:cs="仿宋"/>
        </w:rPr>
      </w:pPr>
      <w:bookmarkStart w:id="33" w:name="_Toc13377"/>
      <w:r>
        <w:rPr>
          <w:rStyle w:val="27"/>
          <w:rFonts w:hint="eastAsia" w:ascii="仿宋" w:hAnsi="仿宋" w:eastAsia="仿宋" w:cs="仿宋"/>
        </w:rPr>
        <w:t>十三、联系方式</w:t>
      </w:r>
      <w:bookmarkEnd w:id="33"/>
      <w:r>
        <w:rPr>
          <w:rStyle w:val="27"/>
          <w:rFonts w:hint="eastAsia" w:ascii="仿宋" w:hAnsi="仿宋" w:eastAsia="仿宋" w:cs="仿宋"/>
        </w:rPr>
        <w:t>：</w:t>
      </w:r>
    </w:p>
    <w:p w14:paraId="5AAF16AD">
      <w:pPr>
        <w:snapToGrid w:val="0"/>
        <w:spacing w:line="560" w:lineRule="exact"/>
        <w:ind w:firstLine="482" w:firstLineChars="200"/>
        <w:rPr>
          <w:rFonts w:ascii="仿宋" w:hAnsi="仿宋" w:eastAsia="仿宋" w:cs="仿宋"/>
          <w:sz w:val="24"/>
        </w:rPr>
      </w:pPr>
      <w:bookmarkStart w:id="34" w:name="_Toc22977"/>
      <w:r>
        <w:rPr>
          <w:rFonts w:hint="eastAsia" w:ascii="仿宋" w:hAnsi="仿宋" w:eastAsia="仿宋" w:cs="仿宋"/>
          <w:b/>
          <w:sz w:val="24"/>
        </w:rPr>
        <w:t>询价人名称：</w:t>
      </w:r>
      <w:bookmarkEnd w:id="34"/>
      <w:r>
        <w:rPr>
          <w:rFonts w:hint="eastAsia" w:ascii="仿宋" w:hAnsi="仿宋" w:eastAsia="仿宋" w:cs="仿宋"/>
          <w:sz w:val="24"/>
        </w:rPr>
        <w:t>杭州市新能源投资发展有限公司</w:t>
      </w:r>
    </w:p>
    <w:p w14:paraId="0A05E2F6">
      <w:pPr>
        <w:snapToGrid w:val="0"/>
        <w:spacing w:line="560" w:lineRule="exact"/>
        <w:ind w:firstLine="482" w:firstLineChars="200"/>
        <w:rPr>
          <w:rFonts w:ascii="仿宋" w:hAnsi="仿宋" w:eastAsia="仿宋" w:cs="仿宋"/>
          <w:b/>
          <w:sz w:val="24"/>
        </w:rPr>
      </w:pPr>
      <w:r>
        <w:rPr>
          <w:rFonts w:hint="eastAsia" w:ascii="仿宋" w:hAnsi="仿宋" w:eastAsia="仿宋" w:cs="仿宋"/>
          <w:b/>
          <w:sz w:val="24"/>
        </w:rPr>
        <w:t>地址：</w:t>
      </w:r>
      <w:r>
        <w:rPr>
          <w:rFonts w:hint="eastAsia" w:ascii="仿宋" w:hAnsi="仿宋" w:eastAsia="仿宋" w:cs="仿宋"/>
          <w:sz w:val="24"/>
        </w:rPr>
        <w:t>杭州市聚园路290号</w:t>
      </w:r>
    </w:p>
    <w:p w14:paraId="1EE0B15D">
      <w:pPr>
        <w:snapToGrid w:val="0"/>
        <w:spacing w:line="560" w:lineRule="exact"/>
        <w:ind w:firstLine="482" w:firstLineChars="200"/>
        <w:rPr>
          <w:rFonts w:ascii="仿宋" w:hAnsi="仿宋" w:eastAsia="仿宋" w:cs="仿宋"/>
          <w:sz w:val="24"/>
          <w:u w:val="single"/>
        </w:rPr>
      </w:pPr>
      <w:r>
        <w:rPr>
          <w:rFonts w:hint="eastAsia" w:ascii="仿宋" w:hAnsi="仿宋" w:eastAsia="仿宋" w:cs="仿宋"/>
          <w:b/>
          <w:sz w:val="24"/>
        </w:rPr>
        <w:t>联系人：</w:t>
      </w:r>
      <w:r>
        <w:rPr>
          <w:rFonts w:hint="eastAsia" w:ascii="仿宋" w:hAnsi="仿宋" w:eastAsia="仿宋" w:cs="仿宋"/>
          <w:bCs/>
          <w:sz w:val="24"/>
          <w:u w:val="single"/>
          <w:lang w:val="en-US" w:eastAsia="zh-CN"/>
        </w:rPr>
        <w:t>章</w:t>
      </w:r>
      <w:r>
        <w:rPr>
          <w:rFonts w:hint="eastAsia" w:ascii="仿宋" w:hAnsi="仿宋" w:eastAsia="仿宋" w:cs="仿宋"/>
          <w:sz w:val="24"/>
          <w:u w:val="single"/>
        </w:rPr>
        <w:t>先生</w:t>
      </w:r>
      <w:r>
        <w:rPr>
          <w:rFonts w:hint="eastAsia" w:ascii="仿宋" w:hAnsi="仿宋" w:eastAsia="仿宋" w:cs="仿宋"/>
          <w:bCs/>
          <w:sz w:val="24"/>
          <w:u w:val="single"/>
        </w:rPr>
        <w:t xml:space="preserve"> </w:t>
      </w:r>
    </w:p>
    <w:p w14:paraId="2D0106E4">
      <w:pPr>
        <w:snapToGrid w:val="0"/>
        <w:spacing w:line="560" w:lineRule="exact"/>
        <w:ind w:firstLine="482" w:firstLineChars="200"/>
        <w:rPr>
          <w:rFonts w:ascii="仿宋" w:hAnsi="仿宋" w:eastAsia="仿宋" w:cs="仿宋"/>
          <w:sz w:val="24"/>
          <w:u w:val="single"/>
        </w:rPr>
      </w:pPr>
      <w:r>
        <w:rPr>
          <w:rFonts w:hint="eastAsia" w:ascii="仿宋" w:hAnsi="仿宋" w:eastAsia="仿宋" w:cs="仿宋"/>
          <w:b/>
          <w:sz w:val="24"/>
        </w:rPr>
        <w:t>联系电话：</w:t>
      </w:r>
      <w:r>
        <w:rPr>
          <w:rFonts w:hint="eastAsia" w:ascii="仿宋" w:hAnsi="仿宋" w:eastAsia="仿宋" w:cs="仿宋"/>
          <w:bCs/>
          <w:sz w:val="24"/>
          <w:u w:val="single"/>
        </w:rPr>
        <w:t xml:space="preserve"> </w:t>
      </w:r>
      <w:r>
        <w:rPr>
          <w:rFonts w:hint="eastAsia" w:ascii="仿宋" w:hAnsi="仿宋" w:eastAsia="仿宋" w:cs="仿宋"/>
          <w:snapToGrid w:val="0"/>
          <w:sz w:val="21"/>
          <w:szCs w:val="21"/>
          <w:u w:val="single"/>
        </w:rPr>
        <w:t>15657199535</w:t>
      </w:r>
      <w:r>
        <w:rPr>
          <w:rFonts w:hint="eastAsia" w:ascii="仿宋" w:hAnsi="仿宋" w:eastAsia="仿宋" w:cs="仿宋"/>
          <w:bCs/>
          <w:sz w:val="24"/>
          <w:u w:val="single"/>
        </w:rPr>
        <w:t xml:space="preserve"> </w:t>
      </w:r>
    </w:p>
    <w:p w14:paraId="1B7224F5">
      <w:pPr>
        <w:spacing w:line="560" w:lineRule="exact"/>
        <w:jc w:val="right"/>
        <w:rPr>
          <w:rFonts w:ascii="仿宋" w:hAnsi="仿宋" w:eastAsia="仿宋" w:cs="仿宋"/>
          <w:bCs/>
          <w:sz w:val="24"/>
        </w:rPr>
      </w:pPr>
      <w:r>
        <w:rPr>
          <w:rFonts w:hint="eastAsia" w:ascii="仿宋" w:hAnsi="仿宋" w:eastAsia="仿宋" w:cs="仿宋"/>
          <w:bCs/>
          <w:sz w:val="24"/>
        </w:rPr>
        <w:t>日期：2025年7月</w:t>
      </w:r>
      <w:r>
        <w:rPr>
          <w:rFonts w:hint="eastAsia" w:ascii="仿宋" w:hAnsi="仿宋" w:eastAsia="仿宋" w:cs="仿宋"/>
          <w:bCs/>
          <w:sz w:val="24"/>
          <w:lang w:val="en-US" w:eastAsia="zh-CN"/>
        </w:rPr>
        <w:t>21</w:t>
      </w:r>
      <w:bookmarkStart w:id="90" w:name="_GoBack"/>
      <w:bookmarkEnd w:id="90"/>
      <w:r>
        <w:rPr>
          <w:rFonts w:hint="eastAsia" w:ascii="仿宋" w:hAnsi="仿宋" w:eastAsia="仿宋" w:cs="仿宋"/>
          <w:bCs/>
          <w:sz w:val="24"/>
        </w:rPr>
        <w:t>日</w:t>
      </w:r>
    </w:p>
    <w:p w14:paraId="05009377">
      <w:pPr>
        <w:jc w:val="right"/>
        <w:rPr>
          <w:rFonts w:ascii="仿宋" w:hAnsi="仿宋" w:eastAsia="仿宋" w:cs="仿宋"/>
          <w:bCs/>
          <w:sz w:val="24"/>
        </w:rPr>
      </w:pPr>
    </w:p>
    <w:p w14:paraId="0225E226">
      <w:pPr>
        <w:wordWrap w:val="0"/>
        <w:jc w:val="center"/>
        <w:outlineLvl w:val="0"/>
        <w:rPr>
          <w:rFonts w:ascii="仿宋" w:hAnsi="仿宋" w:eastAsia="仿宋" w:cs="仿宋"/>
          <w:b/>
          <w:sz w:val="36"/>
          <w:szCs w:val="36"/>
        </w:rPr>
      </w:pPr>
      <w:bookmarkStart w:id="35" w:name="_Toc13730"/>
      <w:bookmarkStart w:id="36" w:name="_Toc2244"/>
      <w:bookmarkStart w:id="37" w:name="_Toc18431"/>
      <w:bookmarkStart w:id="38" w:name="_Toc15929"/>
    </w:p>
    <w:p w14:paraId="691C75C2">
      <w:pPr>
        <w:rPr>
          <w:rFonts w:hint="eastAsia" w:ascii="仿宋" w:hAnsi="仿宋" w:eastAsia="仿宋" w:cs="仿宋"/>
          <w:b/>
          <w:sz w:val="36"/>
          <w:szCs w:val="36"/>
        </w:rPr>
      </w:pPr>
      <w:r>
        <w:rPr>
          <w:rFonts w:hint="eastAsia" w:ascii="仿宋" w:hAnsi="仿宋" w:eastAsia="仿宋" w:cs="仿宋"/>
          <w:b/>
          <w:sz w:val="36"/>
          <w:szCs w:val="36"/>
        </w:rPr>
        <w:br w:type="page"/>
      </w:r>
    </w:p>
    <w:p w14:paraId="02617BD6">
      <w:pPr>
        <w:wordWrap w:val="0"/>
        <w:jc w:val="center"/>
        <w:outlineLvl w:val="0"/>
        <w:rPr>
          <w:rFonts w:ascii="仿宋" w:hAnsi="仿宋" w:eastAsia="仿宋" w:cs="仿宋"/>
          <w:szCs w:val="21"/>
        </w:rPr>
      </w:pPr>
      <w:r>
        <w:rPr>
          <w:rFonts w:hint="eastAsia" w:ascii="仿宋" w:hAnsi="仿宋" w:eastAsia="仿宋" w:cs="仿宋"/>
          <w:b/>
          <w:sz w:val="36"/>
          <w:szCs w:val="36"/>
        </w:rPr>
        <w:t>第二部分  询价</w:t>
      </w:r>
      <w:bookmarkEnd w:id="23"/>
      <w:r>
        <w:rPr>
          <w:rFonts w:hint="eastAsia" w:ascii="仿宋" w:hAnsi="仿宋" w:eastAsia="仿宋" w:cs="仿宋"/>
          <w:b/>
          <w:sz w:val="36"/>
          <w:szCs w:val="36"/>
        </w:rPr>
        <w:t>须知</w:t>
      </w:r>
      <w:bookmarkEnd w:id="24"/>
      <w:bookmarkEnd w:id="35"/>
      <w:bookmarkEnd w:id="36"/>
      <w:bookmarkEnd w:id="37"/>
      <w:bookmarkEnd w:id="38"/>
    </w:p>
    <w:p w14:paraId="70D884C7">
      <w:pPr>
        <w:pStyle w:val="21"/>
        <w:widowControl/>
        <w:wordWrap w:val="0"/>
        <w:snapToGrid w:val="0"/>
        <w:spacing w:beforeAutospacing="0" w:afterAutospacing="0" w:line="560" w:lineRule="exact"/>
        <w:outlineLvl w:val="1"/>
        <w:rPr>
          <w:rStyle w:val="29"/>
          <w:rFonts w:ascii="仿宋" w:hAnsi="仿宋" w:eastAsia="仿宋" w:cs="仿宋"/>
          <w:u w:val="single"/>
        </w:rPr>
      </w:pPr>
      <w:bookmarkStart w:id="39" w:name="_Toc20440"/>
      <w:r>
        <w:rPr>
          <w:rFonts w:hint="eastAsia" w:ascii="仿宋" w:hAnsi="仿宋" w:eastAsia="仿宋" w:cs="仿宋"/>
        </w:rPr>
        <w:t>一</w:t>
      </w:r>
      <w:r>
        <w:rPr>
          <w:rFonts w:hint="eastAsia" w:ascii="仿宋" w:hAnsi="仿宋" w:eastAsia="仿宋" w:cs="仿宋"/>
          <w:b/>
          <w:bCs/>
        </w:rPr>
        <w:t>、项目名称</w:t>
      </w:r>
      <w:r>
        <w:rPr>
          <w:rFonts w:hint="eastAsia" w:ascii="仿宋" w:hAnsi="仿宋" w:eastAsia="仿宋" w:cs="仿宋"/>
        </w:rPr>
        <w:t>：</w:t>
      </w:r>
      <w:bookmarkEnd w:id="39"/>
      <w:r>
        <w:rPr>
          <w:rStyle w:val="29"/>
          <w:rFonts w:hint="eastAsia" w:ascii="仿宋" w:hAnsi="仿宋" w:eastAsia="仿宋" w:cs="仿宋"/>
          <w:u w:val="single"/>
        </w:rPr>
        <w:t>收购杭州</w:t>
      </w:r>
      <w:r>
        <w:rPr>
          <w:rStyle w:val="29"/>
          <w:rFonts w:hint="eastAsia" w:ascii="仿宋" w:hAnsi="仿宋" w:eastAsia="仿宋" w:cs="仿宋"/>
          <w:u w:val="single"/>
          <w:lang w:eastAsia="zh-CN"/>
        </w:rPr>
        <w:t>某</w:t>
      </w:r>
      <w:r>
        <w:rPr>
          <w:rStyle w:val="29"/>
          <w:rFonts w:hint="eastAsia" w:ascii="仿宋" w:hAnsi="仿宋" w:eastAsia="仿宋" w:cs="仿宋"/>
          <w:u w:val="single"/>
        </w:rPr>
        <w:t>能源10家项目公司100%股权的财务尽调与财务审计</w:t>
      </w:r>
    </w:p>
    <w:p w14:paraId="3D6AB46F">
      <w:pPr>
        <w:wordWrap w:val="0"/>
        <w:snapToGrid w:val="0"/>
        <w:spacing w:line="560" w:lineRule="exact"/>
        <w:outlineLvl w:val="1"/>
        <w:rPr>
          <w:rFonts w:ascii="仿宋" w:hAnsi="仿宋" w:eastAsia="仿宋" w:cs="仿宋"/>
          <w:kern w:val="0"/>
          <w:sz w:val="24"/>
        </w:rPr>
      </w:pPr>
      <w:bookmarkStart w:id="40" w:name="_Toc19707"/>
      <w:r>
        <w:rPr>
          <w:rFonts w:hint="eastAsia" w:ascii="仿宋" w:hAnsi="仿宋" w:eastAsia="仿宋" w:cs="仿宋"/>
          <w:b/>
          <w:sz w:val="24"/>
        </w:rPr>
        <w:t>二、采购内容：</w:t>
      </w:r>
      <w:bookmarkEnd w:id="40"/>
      <w:r>
        <w:rPr>
          <w:rFonts w:hint="eastAsia" w:ascii="仿宋" w:hAnsi="仿宋" w:eastAsia="仿宋" w:cs="仿宋"/>
          <w:kern w:val="0"/>
          <w:sz w:val="24"/>
        </w:rPr>
        <w:t>详见询价公告。</w:t>
      </w:r>
    </w:p>
    <w:p w14:paraId="4198D91F">
      <w:pPr>
        <w:wordWrap w:val="0"/>
        <w:spacing w:line="560" w:lineRule="exact"/>
        <w:outlineLvl w:val="1"/>
        <w:rPr>
          <w:rFonts w:ascii="仿宋" w:hAnsi="仿宋" w:eastAsia="仿宋" w:cs="仿宋"/>
          <w:b/>
          <w:bCs/>
          <w:sz w:val="24"/>
        </w:rPr>
      </w:pPr>
      <w:bookmarkStart w:id="41" w:name="_Toc1965"/>
      <w:bookmarkStart w:id="42" w:name="_Toc18273"/>
      <w:r>
        <w:rPr>
          <w:rFonts w:hint="eastAsia" w:ascii="仿宋" w:hAnsi="仿宋" w:eastAsia="仿宋" w:cs="仿宋"/>
          <w:b/>
          <w:sz w:val="24"/>
        </w:rPr>
        <w:t>三、</w:t>
      </w:r>
      <w:bookmarkEnd w:id="41"/>
      <w:bookmarkStart w:id="43" w:name="_Toc11385"/>
      <w:bookmarkStart w:id="44" w:name="_Toc5881"/>
      <w:r>
        <w:rPr>
          <w:rFonts w:hint="eastAsia" w:ascii="仿宋" w:hAnsi="仿宋" w:eastAsia="仿宋" w:cs="仿宋"/>
          <w:b/>
          <w:bCs/>
          <w:sz w:val="24"/>
        </w:rPr>
        <w:t>报价要求：</w:t>
      </w:r>
      <w:bookmarkEnd w:id="43"/>
      <w:bookmarkEnd w:id="44"/>
    </w:p>
    <w:p w14:paraId="1FCE4917">
      <w:pPr>
        <w:wordWrap w:val="0"/>
        <w:snapToGrid w:val="0"/>
        <w:spacing w:line="360" w:lineRule="auto"/>
        <w:ind w:firstLine="480" w:firstLineChars="200"/>
        <w:rPr>
          <w:rFonts w:ascii="仿宋" w:hAnsi="仿宋" w:eastAsia="仿宋" w:cs="仿宋"/>
          <w:sz w:val="24"/>
        </w:rPr>
      </w:pPr>
      <w:bookmarkStart w:id="45" w:name="_Toc24500"/>
      <w:bookmarkStart w:id="46" w:name="_Toc27099"/>
      <w:r>
        <w:rPr>
          <w:rFonts w:hint="eastAsia" w:ascii="仿宋" w:hAnsi="仿宋" w:eastAsia="仿宋" w:cs="仿宋"/>
          <w:sz w:val="24"/>
        </w:rPr>
        <w:t>1、☑人民币报价；□折扣率报价。</w:t>
      </w:r>
    </w:p>
    <w:p w14:paraId="47D6AE21">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2、报价包括</w:t>
      </w:r>
      <w:bookmarkStart w:id="47" w:name="_Hlk134124320"/>
      <w:r>
        <w:rPr>
          <w:rFonts w:hint="eastAsia" w:ascii="仿宋" w:hAnsi="仿宋" w:eastAsia="仿宋" w:cs="仿宋"/>
          <w:sz w:val="24"/>
        </w:rPr>
        <w:t>人工费、餐饮费、交通费、打印费、企业管理费、利润、税金等</w:t>
      </w:r>
      <w:bookmarkEnd w:id="47"/>
      <w:r>
        <w:rPr>
          <w:rFonts w:hint="eastAsia" w:ascii="仿宋" w:hAnsi="仿宋" w:eastAsia="仿宋" w:cs="仿宋"/>
          <w:sz w:val="24"/>
        </w:rPr>
        <w:t>所有费用。应价人须按报价函中的格式要求填写。</w:t>
      </w:r>
    </w:p>
    <w:p w14:paraId="11E2F95D">
      <w:pPr>
        <w:pStyle w:val="22"/>
        <w:wordWrap w:val="0"/>
        <w:rPr>
          <w:rFonts w:ascii="仿宋" w:hAnsi="仿宋" w:eastAsia="仿宋" w:cs="仿宋"/>
          <w:lang w:val="en-US"/>
        </w:rPr>
      </w:pPr>
      <w:r>
        <w:rPr>
          <w:rFonts w:hint="eastAsia" w:ascii="仿宋" w:hAnsi="仿宋" w:eastAsia="仿宋" w:cs="仿宋"/>
          <w:lang w:val="en-US"/>
        </w:rPr>
        <w:t>3、供应商开具增值税专票。</w:t>
      </w:r>
    </w:p>
    <w:p w14:paraId="4B85224D">
      <w:pPr>
        <w:wordWrap w:val="0"/>
        <w:snapToGrid w:val="0"/>
        <w:spacing w:line="560" w:lineRule="exact"/>
        <w:outlineLvl w:val="1"/>
        <w:rPr>
          <w:rFonts w:ascii="仿宋" w:hAnsi="仿宋" w:eastAsia="仿宋" w:cs="仿宋"/>
          <w:b/>
          <w:bCs/>
          <w:sz w:val="24"/>
        </w:rPr>
      </w:pPr>
      <w:r>
        <w:rPr>
          <w:rFonts w:hint="eastAsia" w:ascii="仿宋" w:hAnsi="仿宋" w:eastAsia="仿宋" w:cs="仿宋"/>
          <w:b/>
          <w:bCs/>
          <w:sz w:val="24"/>
        </w:rPr>
        <w:t>四、应价文件要求：</w:t>
      </w:r>
      <w:bookmarkEnd w:id="45"/>
      <w:bookmarkEnd w:id="46"/>
    </w:p>
    <w:p w14:paraId="4D81C2AE">
      <w:pPr>
        <w:wordWrap w:val="0"/>
        <w:snapToGrid w:val="0"/>
        <w:spacing w:line="560" w:lineRule="exact"/>
        <w:outlineLvl w:val="1"/>
        <w:rPr>
          <w:rFonts w:ascii="仿宋" w:hAnsi="仿宋" w:eastAsia="仿宋" w:cs="仿宋"/>
          <w:sz w:val="24"/>
        </w:rPr>
      </w:pPr>
      <w:bookmarkStart w:id="48" w:name="_Toc6450"/>
      <w:bookmarkStart w:id="49" w:name="_Toc29202"/>
      <w:r>
        <w:rPr>
          <w:rFonts w:hint="eastAsia" w:ascii="仿宋" w:hAnsi="仿宋" w:eastAsia="仿宋" w:cs="仿宋"/>
          <w:sz w:val="24"/>
        </w:rPr>
        <w:t>（一）应价文件组成：</w:t>
      </w:r>
      <w:bookmarkEnd w:id="48"/>
      <w:bookmarkEnd w:id="49"/>
    </w:p>
    <w:p w14:paraId="06167DD5">
      <w:pPr>
        <w:wordWrap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1、报价函及附表；</w:t>
      </w:r>
    </w:p>
    <w:p w14:paraId="27E60815">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2、报价明细清单（如有）；</w:t>
      </w:r>
    </w:p>
    <w:p w14:paraId="3ED0CDD8">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3、法定代表人身份证明和法定代表人授权委托书（法定代表人签字的，仅提供法定代表人身份证明）；</w:t>
      </w:r>
    </w:p>
    <w:p w14:paraId="6B75A47E">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4、企业营业执照副本复印件；</w:t>
      </w:r>
    </w:p>
    <w:p w14:paraId="1B346B7D">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5、供应商资格条件要求提供的其他材料；</w:t>
      </w:r>
    </w:p>
    <w:p w14:paraId="450C5BAC">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6、声明函；</w:t>
      </w:r>
    </w:p>
    <w:p w14:paraId="0625B758">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7、其他应价人认为需要提供的材料。</w:t>
      </w:r>
    </w:p>
    <w:p w14:paraId="6FF766FC">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注：以上复印件均需加盖应价人单位公章。</w:t>
      </w:r>
    </w:p>
    <w:p w14:paraId="0136BE59">
      <w:pPr>
        <w:wordWrap w:val="0"/>
        <w:snapToGrid w:val="0"/>
        <w:spacing w:line="360" w:lineRule="auto"/>
        <w:ind w:firstLine="480" w:firstLineChars="200"/>
        <w:rPr>
          <w:rFonts w:ascii="仿宋" w:hAnsi="仿宋" w:eastAsia="仿宋" w:cs="仿宋"/>
          <w:sz w:val="24"/>
        </w:rPr>
      </w:pPr>
      <w:bookmarkStart w:id="50" w:name="_Toc3405"/>
      <w:bookmarkStart w:id="51" w:name="_Toc15069"/>
      <w:bookmarkStart w:id="52" w:name="_Toc22903"/>
      <w:bookmarkStart w:id="53" w:name="_Toc21594"/>
      <w:r>
        <w:rPr>
          <w:rFonts w:hint="eastAsia" w:ascii="仿宋" w:hAnsi="仿宋" w:eastAsia="仿宋" w:cs="仿宋"/>
          <w:sz w:val="24"/>
        </w:rPr>
        <w:t>（二）</w:t>
      </w:r>
      <w:bookmarkEnd w:id="50"/>
      <w:bookmarkEnd w:id="51"/>
      <w:bookmarkStart w:id="54" w:name="_Toc5448"/>
      <w:r>
        <w:rPr>
          <w:rFonts w:hint="eastAsia" w:ascii="仿宋" w:hAnsi="仿宋" w:eastAsia="仿宋" w:cs="仿宋"/>
          <w:sz w:val="24"/>
        </w:rPr>
        <w:t>应价文件份数</w:t>
      </w:r>
      <w:r>
        <w:rPr>
          <w:rFonts w:hint="eastAsia" w:ascii="仿宋" w:hAnsi="仿宋" w:eastAsia="仿宋" w:cs="仿宋"/>
          <w:sz w:val="24"/>
        </w:rPr>
        <w:tab/>
      </w:r>
    </w:p>
    <w:p w14:paraId="2C3105EB">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1、纸质文件：三份，其中正本壹份，副本贰份。正本和副本内容有出入，以正本为准，副本可用正本复印。</w:t>
      </w:r>
    </w:p>
    <w:p w14:paraId="6FBCDAF1">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2.电子文件：一份，存储介质U盘。</w:t>
      </w:r>
    </w:p>
    <w:p w14:paraId="3B283B56">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（三）装订及签署</w:t>
      </w:r>
      <w:r>
        <w:rPr>
          <w:rFonts w:hint="eastAsia" w:ascii="仿宋" w:hAnsi="仿宋" w:eastAsia="仿宋" w:cs="仿宋"/>
          <w:sz w:val="24"/>
        </w:rPr>
        <w:tab/>
      </w:r>
    </w:p>
    <w:p w14:paraId="11792424">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1、应价文件采用订书钉装订或无线胶装形式，不得有活页，否则其不利后果应价人自行负责；</w:t>
      </w:r>
    </w:p>
    <w:p w14:paraId="6F6C4102">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应价文件封面和内部内容要求加盖应价人公章、法人或授权代表签署或盖章的必须加盖公章和签署。应价文件中有修改的，修改处须由其法定代表人或其授权代表签署或盖章。由于字迹模糊或表达不清引起的后果由应价人自行负责。</w:t>
      </w:r>
    </w:p>
    <w:p w14:paraId="2706D1F4">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（四）包装及密封</w:t>
      </w:r>
      <w:r>
        <w:rPr>
          <w:rFonts w:hint="eastAsia" w:ascii="仿宋" w:hAnsi="仿宋" w:eastAsia="仿宋" w:cs="仿宋"/>
          <w:sz w:val="24"/>
        </w:rPr>
        <w:tab/>
      </w:r>
    </w:p>
    <w:p w14:paraId="4BB14A97">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应价人将装订好的应价文件密封包装在一个密封袋内，密封袋封口处须加盖应价人公章。封皮上写明项目编号、项目名称及应价人名称、应价人地址、联系方式。并注明“应价文件”、“开启时间前不得启封”等字样。如果应价人未按上述要求密封及加写标记的，询价人对应价文件的误投和提前启封不负责任。否则其不利后果应价人自行负责。</w:t>
      </w:r>
    </w:p>
    <w:p w14:paraId="6B877199">
      <w:pPr>
        <w:wordWrap w:val="0"/>
        <w:snapToGrid w:val="0"/>
        <w:spacing w:line="360" w:lineRule="auto"/>
        <w:ind w:firstLine="482" w:firstLineChars="200"/>
        <w:outlineLvl w:val="1"/>
        <w:rPr>
          <w:rFonts w:ascii="仿宋" w:hAnsi="仿宋" w:eastAsia="仿宋" w:cs="仿宋"/>
          <w:sz w:val="24"/>
        </w:rPr>
      </w:pPr>
      <w:r>
        <w:rPr>
          <w:rFonts w:hint="eastAsia" w:ascii="仿宋" w:hAnsi="仿宋" w:eastAsia="仿宋" w:cs="仿宋"/>
          <w:b/>
          <w:bCs/>
          <w:sz w:val="24"/>
        </w:rPr>
        <w:t>五、应价保证金：</w:t>
      </w:r>
      <w:bookmarkEnd w:id="54"/>
      <w:r>
        <w:rPr>
          <w:rFonts w:hint="eastAsia" w:ascii="仿宋" w:hAnsi="仿宋" w:eastAsia="仿宋" w:cs="仿宋"/>
          <w:b/>
          <w:bCs/>
          <w:sz w:val="24"/>
        </w:rPr>
        <w:t>/</w:t>
      </w:r>
    </w:p>
    <w:p w14:paraId="461DE641">
      <w:pPr>
        <w:wordWrap w:val="0"/>
        <w:snapToGrid w:val="0"/>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六、参与应价供应商不足三家的，重新发布询价公告。</w:t>
      </w:r>
    </w:p>
    <w:p w14:paraId="04172635">
      <w:pPr>
        <w:wordWrap w:val="0"/>
        <w:snapToGrid w:val="0"/>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七、应价有效期:开启之日起不少于90天。</w:t>
      </w:r>
      <w:bookmarkEnd w:id="52"/>
    </w:p>
    <w:p w14:paraId="07216386">
      <w:pPr>
        <w:pStyle w:val="22"/>
        <w:wordWrap w:val="0"/>
        <w:rPr>
          <w:rFonts w:ascii="仿宋" w:hAnsi="仿宋" w:eastAsia="仿宋" w:cs="仿宋"/>
          <w:lang w:val="en-US"/>
        </w:rPr>
      </w:pPr>
      <w:bookmarkStart w:id="55" w:name="_Toc30986"/>
      <w:r>
        <w:rPr>
          <w:rFonts w:hint="eastAsia" w:ascii="仿宋" w:hAnsi="仿宋" w:eastAsia="仿宋" w:cs="仿宋"/>
          <w:b/>
          <w:bCs/>
          <w:lang w:val="en-US"/>
        </w:rPr>
        <w:t>八、应价文件递交</w:t>
      </w:r>
    </w:p>
    <w:p w14:paraId="26F3BBDC">
      <w:pPr>
        <w:pStyle w:val="22"/>
        <w:wordWrap w:val="0"/>
        <w:rPr>
          <w:rFonts w:ascii="仿宋" w:hAnsi="仿宋" w:eastAsia="仿宋" w:cs="仿宋"/>
          <w:lang w:val="en-US"/>
        </w:rPr>
      </w:pPr>
      <w:r>
        <w:rPr>
          <w:rFonts w:hint="eastAsia" w:ascii="仿宋" w:hAnsi="仿宋" w:eastAsia="仿宋" w:cs="仿宋"/>
          <w:lang w:val="en-US"/>
        </w:rPr>
        <w:t>1、递交形式：详见公告。</w:t>
      </w:r>
    </w:p>
    <w:p w14:paraId="6F7AB8E4">
      <w:pPr>
        <w:pStyle w:val="22"/>
        <w:wordWrap w:val="0"/>
        <w:rPr>
          <w:rFonts w:ascii="仿宋" w:hAnsi="仿宋" w:eastAsia="仿宋" w:cs="仿宋"/>
          <w:lang w:val="en-US"/>
        </w:rPr>
      </w:pPr>
      <w:r>
        <w:rPr>
          <w:rFonts w:hint="eastAsia" w:ascii="仿宋" w:hAnsi="仿宋" w:eastAsia="仿宋" w:cs="仿宋"/>
          <w:lang w:val="en-US"/>
        </w:rPr>
        <w:t>2、应价文件拒收</w:t>
      </w:r>
      <w:r>
        <w:rPr>
          <w:rFonts w:hint="eastAsia" w:ascii="仿宋" w:hAnsi="仿宋" w:eastAsia="仿宋" w:cs="仿宋"/>
          <w:lang w:val="en-US"/>
        </w:rPr>
        <w:tab/>
      </w:r>
    </w:p>
    <w:p w14:paraId="5213F817">
      <w:pPr>
        <w:pStyle w:val="22"/>
        <w:wordWrap w:val="0"/>
        <w:rPr>
          <w:rFonts w:ascii="仿宋" w:hAnsi="仿宋" w:eastAsia="仿宋" w:cs="仿宋"/>
          <w:lang w:val="en-US"/>
        </w:rPr>
      </w:pPr>
      <w:r>
        <w:rPr>
          <w:rFonts w:hint="eastAsia" w:ascii="仿宋" w:hAnsi="仿宋" w:eastAsia="仿宋" w:cs="仿宋"/>
          <w:lang w:val="en-US"/>
        </w:rPr>
        <w:t>存在下列情况之一的，应价文件被拒绝接受：</w:t>
      </w:r>
    </w:p>
    <w:p w14:paraId="63216E88">
      <w:pPr>
        <w:pStyle w:val="22"/>
        <w:wordWrap w:val="0"/>
        <w:rPr>
          <w:rFonts w:ascii="仿宋" w:hAnsi="仿宋" w:eastAsia="仿宋" w:cs="仿宋"/>
          <w:lang w:val="en-US"/>
        </w:rPr>
      </w:pPr>
      <w:r>
        <w:rPr>
          <w:rFonts w:hint="eastAsia" w:ascii="仿宋" w:hAnsi="仿宋" w:eastAsia="仿宋" w:cs="仿宋"/>
          <w:lang w:val="en-US"/>
        </w:rPr>
        <w:t>（1）逾期送达的、未送达指定地点的；</w:t>
      </w:r>
    </w:p>
    <w:p w14:paraId="149A51FE">
      <w:pPr>
        <w:pStyle w:val="22"/>
        <w:wordWrap w:val="0"/>
        <w:rPr>
          <w:rFonts w:ascii="仿宋" w:hAnsi="仿宋" w:eastAsia="仿宋" w:cs="仿宋"/>
          <w:lang w:val="en-US"/>
        </w:rPr>
      </w:pPr>
      <w:r>
        <w:rPr>
          <w:rFonts w:hint="eastAsia" w:ascii="仿宋" w:hAnsi="仿宋" w:eastAsia="仿宋" w:cs="仿宋"/>
          <w:lang w:val="en-US"/>
        </w:rPr>
        <w:t>（2）由于包装不妥严重破损或失散的；</w:t>
      </w:r>
    </w:p>
    <w:p w14:paraId="7F48370A">
      <w:pPr>
        <w:pStyle w:val="22"/>
        <w:wordWrap w:val="0"/>
        <w:rPr>
          <w:rFonts w:ascii="仿宋" w:hAnsi="仿宋" w:eastAsia="仿宋" w:cs="仿宋"/>
          <w:lang w:val="en-US"/>
        </w:rPr>
      </w:pPr>
      <w:r>
        <w:rPr>
          <w:rFonts w:hint="eastAsia" w:ascii="仿宋" w:hAnsi="仿宋" w:eastAsia="仿宋" w:cs="仿宋"/>
          <w:lang w:val="en-US"/>
        </w:rPr>
        <w:t>（3）未按照询价文件规定要求包装或密封的；</w:t>
      </w:r>
    </w:p>
    <w:p w14:paraId="10747C90">
      <w:pPr>
        <w:pStyle w:val="22"/>
        <w:wordWrap w:val="0"/>
        <w:rPr>
          <w:rFonts w:ascii="仿宋" w:hAnsi="仿宋" w:eastAsia="仿宋" w:cs="仿宋"/>
          <w:lang w:val="en-US"/>
        </w:rPr>
      </w:pPr>
      <w:r>
        <w:rPr>
          <w:rFonts w:hint="eastAsia" w:ascii="仿宋" w:hAnsi="仿宋" w:eastAsia="仿宋" w:cs="仿宋"/>
          <w:lang w:val="en-US"/>
        </w:rPr>
        <w:t>（4）以电讯形式递交的；</w:t>
      </w:r>
    </w:p>
    <w:p w14:paraId="5FDB5296">
      <w:pPr>
        <w:pStyle w:val="22"/>
        <w:wordWrap w:val="0"/>
        <w:rPr>
          <w:rFonts w:ascii="仿宋" w:hAnsi="仿宋" w:eastAsia="仿宋" w:cs="仿宋"/>
          <w:lang w:val="en-US"/>
        </w:rPr>
      </w:pPr>
      <w:r>
        <w:rPr>
          <w:rFonts w:hint="eastAsia" w:ascii="仿宋" w:hAnsi="仿宋" w:eastAsia="仿宋" w:cs="仿宋"/>
          <w:lang w:val="en-US"/>
        </w:rPr>
        <w:t>（5）不符合法律、法规和询价文件中规定的其他实质性要求的。</w:t>
      </w:r>
    </w:p>
    <w:p w14:paraId="7BFC401F">
      <w:pPr>
        <w:pStyle w:val="22"/>
        <w:wordWrap w:val="0"/>
        <w:rPr>
          <w:rFonts w:ascii="仿宋" w:hAnsi="仿宋" w:eastAsia="仿宋" w:cs="仿宋"/>
          <w:lang w:val="en-US"/>
        </w:rPr>
      </w:pPr>
      <w:r>
        <w:rPr>
          <w:rFonts w:hint="eastAsia" w:ascii="仿宋" w:hAnsi="仿宋" w:eastAsia="仿宋" w:cs="仿宋"/>
          <w:lang w:val="en-US"/>
        </w:rPr>
        <w:t>3、存在下列情况之一的，视为拒收，当场退回应价文件：</w:t>
      </w:r>
    </w:p>
    <w:p w14:paraId="1734DA3A">
      <w:pPr>
        <w:pStyle w:val="22"/>
        <w:wordWrap w:val="0"/>
        <w:rPr>
          <w:rFonts w:ascii="仿宋" w:hAnsi="仿宋" w:eastAsia="仿宋" w:cs="仿宋"/>
          <w:lang w:val="en-US"/>
        </w:rPr>
      </w:pPr>
      <w:r>
        <w:rPr>
          <w:rFonts w:hint="eastAsia" w:ascii="仿宋" w:hAnsi="仿宋" w:eastAsia="仿宋" w:cs="仿宋"/>
          <w:lang w:val="en-US"/>
        </w:rPr>
        <w:t>（1）纸质应价文件不符合装订要求的。</w:t>
      </w:r>
    </w:p>
    <w:p w14:paraId="61A4AB60">
      <w:pPr>
        <w:pStyle w:val="22"/>
        <w:wordWrap w:val="0"/>
        <w:rPr>
          <w:rFonts w:ascii="仿宋" w:hAnsi="仿宋" w:eastAsia="仿宋" w:cs="仿宋"/>
          <w:b/>
          <w:bCs/>
          <w:lang w:val="en-US"/>
        </w:rPr>
      </w:pPr>
      <w:r>
        <w:rPr>
          <w:rFonts w:hint="eastAsia" w:ascii="仿宋" w:hAnsi="仿宋" w:eastAsia="仿宋" w:cs="仿宋"/>
          <w:lang w:val="en-US"/>
        </w:rPr>
        <w:t>（2）其他：无。</w:t>
      </w:r>
    </w:p>
    <w:p w14:paraId="054F6695">
      <w:pPr>
        <w:wordWrap w:val="0"/>
        <w:spacing w:line="360" w:lineRule="auto"/>
        <w:ind w:firstLine="472" w:firstLineChars="196"/>
        <w:outlineLvl w:val="1"/>
        <w:rPr>
          <w:rFonts w:ascii="仿宋" w:hAnsi="仿宋" w:eastAsia="仿宋" w:cs="仿宋"/>
          <w:b/>
          <w:kern w:val="0"/>
          <w:sz w:val="24"/>
        </w:rPr>
      </w:pPr>
      <w:r>
        <w:rPr>
          <w:rFonts w:hint="eastAsia" w:ascii="仿宋" w:hAnsi="仿宋" w:eastAsia="仿宋" w:cs="仿宋"/>
          <w:b/>
          <w:kern w:val="0"/>
          <w:sz w:val="24"/>
        </w:rPr>
        <w:t>九、评审方法</w:t>
      </w:r>
      <w:bookmarkEnd w:id="55"/>
    </w:p>
    <w:p w14:paraId="521F1A66">
      <w:pPr>
        <w:wordWrap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1、本项目采用经评审最低价法。</w:t>
      </w:r>
      <w:r>
        <w:rPr>
          <w:rFonts w:hint="eastAsia" w:ascii="仿宋" w:hAnsi="仿宋" w:eastAsia="仿宋" w:cs="仿宋"/>
          <w:kern w:val="0"/>
          <w:sz w:val="24"/>
        </w:rPr>
        <w:t>经评审最低价法，是指应价文件满足询价文件全部实质性要求，响应报价最低的应价人为成交候选人的评审方法。</w:t>
      </w:r>
    </w:p>
    <w:p w14:paraId="0E44A4B5">
      <w:pPr>
        <w:wordWrap w:val="0"/>
        <w:spacing w:line="360" w:lineRule="auto"/>
        <w:ind w:firstLine="472" w:firstLineChars="196"/>
        <w:rPr>
          <w:rFonts w:ascii="仿宋" w:hAnsi="仿宋" w:eastAsia="仿宋" w:cs="仿宋"/>
          <w:b/>
          <w:kern w:val="0"/>
          <w:sz w:val="24"/>
        </w:rPr>
      </w:pPr>
      <w:bookmarkStart w:id="56" w:name="_Toc124257994"/>
      <w:r>
        <w:rPr>
          <w:rFonts w:hint="eastAsia" w:ascii="仿宋" w:hAnsi="仿宋" w:eastAsia="仿宋" w:cs="仿宋"/>
          <w:b/>
          <w:kern w:val="0"/>
          <w:sz w:val="24"/>
        </w:rPr>
        <w:t>2、评审程序</w:t>
      </w:r>
      <w:bookmarkEnd w:id="56"/>
    </w:p>
    <w:p w14:paraId="7A6F6B92">
      <w:pPr>
        <w:wordWrap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2.1确定最低报价。对应价人的响应报价从低到高进行排序（报价相同时抽签确定）。</w:t>
      </w:r>
    </w:p>
    <w:p w14:paraId="1F7ECC9B">
      <w:pPr>
        <w:wordWrap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2.2符合性审查。</w:t>
      </w:r>
    </w:p>
    <w:p w14:paraId="5E7C26DB">
      <w:pPr>
        <w:wordWrap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sym w:font="Wingdings 2" w:char="0052"/>
      </w:r>
      <w:r>
        <w:rPr>
          <w:rFonts w:hint="eastAsia" w:ascii="仿宋" w:hAnsi="仿宋" w:eastAsia="仿宋" w:cs="仿宋"/>
          <w:kern w:val="0"/>
          <w:sz w:val="24"/>
        </w:rPr>
        <w:t>对报价最低的应价人进行符合性审查，审查通过的推荐为成交候选人，审查不通过的依次递补。</w:t>
      </w:r>
      <w:r>
        <w:rPr>
          <w:rFonts w:hint="eastAsia" w:ascii="仿宋" w:hAnsi="仿宋" w:eastAsia="仿宋" w:cs="仿宋"/>
          <w:kern w:val="0"/>
          <w:sz w:val="24"/>
          <w:u w:val="single"/>
        </w:rPr>
        <w:t>经评审有效应价人不足三家的，本次询价失败。</w:t>
      </w:r>
    </w:p>
    <w:p w14:paraId="5BEB8383">
      <w:pPr>
        <w:wordWrap w:val="0"/>
        <w:spacing w:line="360" w:lineRule="auto"/>
        <w:ind w:firstLine="470" w:firstLineChars="196"/>
        <w:rPr>
          <w:rFonts w:ascii="仿宋" w:hAnsi="仿宋" w:eastAsia="仿宋" w:cs="仿宋"/>
          <w:kern w:val="0"/>
          <w:sz w:val="24"/>
          <w:u w:val="single"/>
        </w:rPr>
      </w:pPr>
      <w:r>
        <w:rPr>
          <w:rFonts w:hint="eastAsia" w:ascii="仿宋" w:hAnsi="仿宋" w:eastAsia="仿宋" w:cs="仿宋"/>
          <w:kern w:val="0"/>
          <w:sz w:val="24"/>
        </w:rPr>
        <w:sym w:font="Wingdings 2" w:char="00A3"/>
      </w:r>
      <w:r>
        <w:rPr>
          <w:rFonts w:hint="eastAsia" w:ascii="仿宋" w:hAnsi="仿宋" w:eastAsia="仿宋" w:cs="仿宋"/>
          <w:kern w:val="0"/>
          <w:sz w:val="24"/>
        </w:rPr>
        <w:t>对报价最低的前三名应价人进行符合性审查，审查不通过的依次递补，审查通过的单位中的报价最低的应价人推荐为成交候选人。</w:t>
      </w:r>
      <w:r>
        <w:rPr>
          <w:rFonts w:hint="eastAsia" w:ascii="仿宋" w:hAnsi="仿宋" w:eastAsia="仿宋" w:cs="仿宋"/>
          <w:kern w:val="0"/>
          <w:sz w:val="24"/>
          <w:u w:val="single"/>
        </w:rPr>
        <w:t>经评审有效应价人不足三家的，本次询价失败。</w:t>
      </w:r>
    </w:p>
    <w:p w14:paraId="75211E44">
      <w:pPr>
        <w:pStyle w:val="22"/>
        <w:rPr>
          <w:rFonts w:ascii="仿宋" w:hAnsi="仿宋" w:eastAsia="仿宋" w:cs="仿宋"/>
          <w:lang w:val="en-US"/>
        </w:rPr>
      </w:pPr>
      <w:r>
        <w:rPr>
          <w:rFonts w:hint="eastAsia" w:ascii="仿宋" w:hAnsi="仿宋" w:eastAsia="仿宋" w:cs="仿宋"/>
          <w:kern w:val="0"/>
          <w:lang w:val="en-US"/>
        </w:rPr>
        <w:sym w:font="Wingdings 2" w:char="00A3"/>
      </w:r>
      <w:r>
        <w:rPr>
          <w:rFonts w:hint="eastAsia" w:ascii="仿宋" w:hAnsi="仿宋" w:eastAsia="仿宋" w:cs="仿宋"/>
          <w:kern w:val="0"/>
          <w:u w:val="single"/>
          <w:lang w:val="en-US"/>
        </w:rPr>
        <w:t>若询价报名、递交应价文件两家的，转为竞争性谈判的，则全部进行符合性审查。若通过符合性审查仅一家的，可继续评审。</w:t>
      </w:r>
    </w:p>
    <w:p w14:paraId="12930334">
      <w:pPr>
        <w:wordWrap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2.3响应人存在以下情形之一的，符合性审查不予通过，否决其响应：</w:t>
      </w:r>
    </w:p>
    <w:p w14:paraId="2CEE95F8">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（1）应价人不具备询价文件中规定的资格要求的（应价人未提供有效的资格文件的，视为应价人不具备询价文件中规定的资格要求）；</w:t>
      </w:r>
    </w:p>
    <w:p w14:paraId="57FC07C9">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（2）应价文件未按照询价文件要求签署、盖章的；应价文件全部为复印件的；</w:t>
      </w:r>
    </w:p>
    <w:p w14:paraId="7AC388CD">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（3）应价文件含有询价人不能接受的附加条件的；</w:t>
      </w:r>
    </w:p>
    <w:p w14:paraId="3A64180F">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（4）应价文件中承诺的应价有效期少于询价文件中载明的应价有效期的；</w:t>
      </w:r>
    </w:p>
    <w:p w14:paraId="2CFBCD65">
      <w:pPr>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（5）应价文件出现不是唯一的、有选择性报价的;</w:t>
      </w:r>
    </w:p>
    <w:p w14:paraId="53035C47">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（6）报价超过询价文件中规定的最高限价的;</w:t>
      </w:r>
    </w:p>
    <w:p w14:paraId="42F7FFA9">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（7）报价明显低于其他通过符合性审查应价人的报价，有可能影响产品质量或者不能诚信履约的，未能按要求提供书面说明或者提交相关证明材料，不能证明其报价合理性的;</w:t>
      </w:r>
    </w:p>
    <w:p w14:paraId="3F17D781">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（8）应价人对根据修正原则修正后的报价不确认的；</w:t>
      </w:r>
    </w:p>
    <w:p w14:paraId="10B332ED">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（9）应价人提供虚假材料应价的；</w:t>
      </w:r>
    </w:p>
    <w:p w14:paraId="45B57761">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（10）应价人有恶意串通、妨碍其他应价人的竞争行为、损害询价人或者其他应价人的合法权益情形的；</w:t>
      </w:r>
    </w:p>
    <w:p w14:paraId="5DB19070">
      <w:pPr>
        <w:wordWrap w:val="0"/>
        <w:spacing w:line="360" w:lineRule="auto"/>
        <w:ind w:firstLine="480" w:firstLineChars="200"/>
        <w:rPr>
          <w:rFonts w:ascii="仿宋" w:hAnsi="仿宋" w:eastAsia="仿宋" w:cs="仿宋"/>
          <w:kern w:val="0"/>
          <w:sz w:val="24"/>
        </w:rPr>
      </w:pPr>
      <w:bookmarkStart w:id="57" w:name="_Toc124257995"/>
      <w:bookmarkStart w:id="58" w:name="_Toc14294"/>
      <w:r>
        <w:rPr>
          <w:rFonts w:hint="eastAsia" w:ascii="仿宋" w:hAnsi="仿宋" w:eastAsia="仿宋" w:cs="仿宋"/>
          <w:kern w:val="0"/>
          <w:sz w:val="24"/>
        </w:rPr>
        <w:t>（11）应价文件不满足询价文件实质性要求的；</w:t>
      </w:r>
      <w:bookmarkEnd w:id="57"/>
      <w:bookmarkEnd w:id="58"/>
    </w:p>
    <w:p w14:paraId="7FFF0E79">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（12）法律、法规、规章规定的其他无效情形。</w:t>
      </w:r>
    </w:p>
    <w:p w14:paraId="76DB2679">
      <w:pPr>
        <w:wordWrap w:val="0"/>
        <w:spacing w:line="360" w:lineRule="auto"/>
        <w:ind w:firstLine="480" w:firstLineChars="200"/>
        <w:rPr>
          <w:rFonts w:ascii="仿宋" w:hAnsi="仿宋" w:eastAsia="仿宋" w:cs="仿宋"/>
          <w:bCs/>
          <w:kern w:val="0"/>
          <w:sz w:val="24"/>
        </w:rPr>
      </w:pPr>
      <w:r>
        <w:rPr>
          <w:rFonts w:hint="eastAsia" w:ascii="仿宋" w:hAnsi="仿宋" w:eastAsia="仿宋" w:cs="仿宋"/>
          <w:kern w:val="0"/>
          <w:sz w:val="24"/>
        </w:rPr>
        <w:t>2.4</w:t>
      </w:r>
      <w:r>
        <w:rPr>
          <w:rFonts w:hint="eastAsia" w:ascii="仿宋" w:hAnsi="仿宋" w:eastAsia="仿宋" w:cs="仿宋"/>
          <w:bCs/>
          <w:kern w:val="0"/>
          <w:sz w:val="24"/>
        </w:rPr>
        <w:t>推荐成交候选人。</w:t>
      </w:r>
    </w:p>
    <w:p w14:paraId="505FED29">
      <w:pPr>
        <w:wordWrap w:val="0"/>
        <w:spacing w:line="360" w:lineRule="auto"/>
        <w:ind w:firstLine="480" w:firstLineChars="200"/>
        <w:rPr>
          <w:rFonts w:ascii="仿宋" w:hAnsi="仿宋" w:eastAsia="仿宋" w:cs="仿宋"/>
          <w:kern w:val="0"/>
          <w:sz w:val="24"/>
          <w:u w:val="single"/>
        </w:rPr>
      </w:pPr>
      <w:r>
        <w:rPr>
          <w:rFonts w:hint="eastAsia" w:ascii="仿宋" w:hAnsi="仿宋" w:eastAsia="仿宋" w:cs="仿宋"/>
          <w:bCs/>
          <w:kern w:val="0"/>
          <w:sz w:val="24"/>
        </w:rPr>
        <w:t>评</w:t>
      </w:r>
      <w:r>
        <w:rPr>
          <w:rFonts w:hint="eastAsia" w:ascii="仿宋" w:hAnsi="仿宋" w:eastAsia="仿宋" w:cs="仿宋"/>
          <w:kern w:val="0"/>
          <w:sz w:val="24"/>
        </w:rPr>
        <w:t>审结果按评审后报价由低到高顺序排列。应价文件满足询价文件全部实质性要求，且报价最低的应价人为排名第一的成交候选人。</w:t>
      </w:r>
      <w:r>
        <w:rPr>
          <w:rFonts w:hint="eastAsia" w:ascii="仿宋" w:hAnsi="仿宋" w:eastAsia="仿宋" w:cs="仿宋"/>
          <w:kern w:val="0"/>
          <w:sz w:val="24"/>
          <w:u w:val="single"/>
        </w:rPr>
        <w:t>本项目推荐成交候选人1名。</w:t>
      </w:r>
    </w:p>
    <w:p w14:paraId="0B1A2BD1">
      <w:pPr>
        <w:wordWrap w:val="0"/>
        <w:spacing w:line="360" w:lineRule="auto"/>
        <w:ind w:firstLine="470" w:firstLineChars="196"/>
        <w:rPr>
          <w:rFonts w:ascii="仿宋" w:hAnsi="仿宋" w:eastAsia="仿宋" w:cs="仿宋"/>
          <w:kern w:val="0"/>
          <w:sz w:val="24"/>
        </w:rPr>
      </w:pPr>
      <w:r>
        <w:rPr>
          <w:rFonts w:hint="eastAsia" w:ascii="仿宋" w:hAnsi="仿宋" w:eastAsia="仿宋" w:cs="仿宋"/>
          <w:bCs/>
          <w:kern w:val="0"/>
          <w:sz w:val="24"/>
        </w:rPr>
        <w:t>2.5编写评审报告。评审</w:t>
      </w:r>
      <w:r>
        <w:rPr>
          <w:rFonts w:hint="eastAsia" w:ascii="仿宋" w:hAnsi="仿宋" w:eastAsia="仿宋" w:cs="仿宋"/>
          <w:kern w:val="0"/>
          <w:sz w:val="24"/>
        </w:rPr>
        <w:t>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060FB650">
      <w:pPr>
        <w:widowControl/>
        <w:shd w:val="clear" w:color="auto" w:fill="FFFFFF"/>
        <w:wordWrap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3、评审中的其他事项</w:t>
      </w:r>
    </w:p>
    <w:p w14:paraId="23D1D62F">
      <w:pPr>
        <w:pStyle w:val="48"/>
        <w:wordWrap w:val="0"/>
        <w:spacing w:before="0"/>
        <w:ind w:firstLine="472" w:firstLineChars="196"/>
        <w:rPr>
          <w:rFonts w:ascii="仿宋" w:hAnsi="仿宋" w:eastAsia="仿宋" w:cs="仿宋"/>
          <w:kern w:val="0"/>
          <w:szCs w:val="24"/>
        </w:rPr>
      </w:pPr>
      <w:r>
        <w:rPr>
          <w:rFonts w:hint="eastAsia" w:ascii="仿宋" w:hAnsi="仿宋" w:eastAsia="仿宋" w:cs="仿宋"/>
          <w:b/>
          <w:kern w:val="0"/>
          <w:szCs w:val="24"/>
        </w:rPr>
        <w:t>3.1应价人澄清、说明或者补正。</w:t>
      </w:r>
      <w:r>
        <w:rPr>
          <w:rFonts w:hint="eastAsia" w:ascii="仿宋" w:hAnsi="仿宋" w:eastAsia="仿宋" w:cs="仿宋"/>
          <w:kern w:val="0"/>
          <w:szCs w:val="24"/>
        </w:rPr>
        <w:t>对于应价文件中含义不明确、同类问题表述不一致或者有明显文字和计算错误的内容需要应价人作出必要的澄清、说明或者补正的，评审小组和应价人通过电子邮件形式质询、澄清、说明或补正，应价人提交通过电子邮件发送加盖单位物理公章的扫描件。给予应价人提交澄清、说明或补正的时间不得少于半小时，应价人已经明确表示澄清说明或补正完毕的除外。应价人的澄清、说明或者补正不得超出应价文件的范围或者改变应价文件的实质性内容。</w:t>
      </w:r>
    </w:p>
    <w:p w14:paraId="4412889D">
      <w:pPr>
        <w:wordWrap w:val="0"/>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3.2报价评审。</w:t>
      </w:r>
    </w:p>
    <w:p w14:paraId="160FCA13">
      <w:pPr>
        <w:pStyle w:val="48"/>
        <w:wordWrap w:val="0"/>
        <w:spacing w:before="0"/>
        <w:ind w:firstLine="508" w:firstLineChars="212"/>
        <w:rPr>
          <w:rFonts w:ascii="仿宋" w:hAnsi="仿宋" w:eastAsia="仿宋" w:cs="仿宋"/>
          <w:kern w:val="0"/>
          <w:szCs w:val="24"/>
        </w:rPr>
      </w:pPr>
      <w:r>
        <w:rPr>
          <w:rFonts w:hint="eastAsia" w:ascii="仿宋" w:hAnsi="仿宋" w:eastAsia="仿宋" w:cs="仿宋"/>
          <w:kern w:val="0"/>
          <w:szCs w:val="24"/>
        </w:rPr>
        <w:t>应价文件报价出现前后不一致的，按照下列规定修正：</w:t>
      </w:r>
    </w:p>
    <w:p w14:paraId="76C808F9">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（1）应价文件中报价函内容与应价文件中相应内容不一致的，以报价函为准；但报价函存在明显单位、文字错误的，则澄清、说明、补正；</w:t>
      </w:r>
    </w:p>
    <w:p w14:paraId="730D42FF">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（2）大写金额和小写金额不一致的，以大写金额为准；但大写有明显单位、文字错误外的除外；</w:t>
      </w:r>
    </w:p>
    <w:p w14:paraId="5ED02B4B">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（3）单价金额小数点或者百分比有明显错位的，以开标一览表的总价为准，并修改单价;</w:t>
      </w:r>
    </w:p>
    <w:p w14:paraId="7319C36B">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（4）总价金额与按单价汇总金额不一致的，以单价金额计算结果为准。</w:t>
      </w:r>
    </w:p>
    <w:p w14:paraId="3E6AE4A5">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同时出现两种以上不一致的，按照以上规定的顺序修正。修正后的报价经应价人确认后产生约束力。应价人不予确认的，其响应无效。</w:t>
      </w:r>
    </w:p>
    <w:p w14:paraId="25D262B0">
      <w:pPr>
        <w:pStyle w:val="12"/>
        <w:wordWrap w:val="0"/>
        <w:snapToGrid w:val="0"/>
        <w:ind w:firstLine="482" w:firstLineChars="200"/>
        <w:rPr>
          <w:rFonts w:hint="default" w:ascii="仿宋" w:hAnsi="仿宋" w:eastAsia="仿宋" w:cs="仿宋"/>
          <w:szCs w:val="24"/>
        </w:rPr>
      </w:pPr>
      <w:r>
        <w:rPr>
          <w:rFonts w:ascii="仿宋" w:hAnsi="仿宋" w:eastAsia="仿宋" w:cs="仿宋"/>
          <w:b/>
          <w:szCs w:val="24"/>
        </w:rPr>
        <w:t>3.3修改询价文件，重新组织采购活动。</w:t>
      </w:r>
      <w:r>
        <w:rPr>
          <w:rFonts w:ascii="仿宋" w:hAnsi="仿宋" w:eastAsia="仿宋" w:cs="仿宋"/>
          <w:szCs w:val="24"/>
        </w:rPr>
        <w:t>评审小组发现询价文件存在歧义、重大缺陷导致评审工作无法进行，或者询价文件内容违反国家有关强制性规定的，将停止评审工作，并与询价人沟通并作书面记录。询价人确认后，将修改询价文件，重新组织采购活动。</w:t>
      </w:r>
    </w:p>
    <w:p w14:paraId="1320BE20">
      <w:pPr>
        <w:pStyle w:val="12"/>
        <w:wordWrap w:val="0"/>
        <w:snapToGrid w:val="0"/>
        <w:outlineLvl w:val="1"/>
        <w:rPr>
          <w:rFonts w:hint="default" w:ascii="仿宋" w:hAnsi="仿宋" w:eastAsia="仿宋" w:cs="仿宋"/>
          <w:b/>
          <w:bCs/>
          <w:szCs w:val="24"/>
        </w:rPr>
      </w:pPr>
      <w:bookmarkStart w:id="59" w:name="_Toc28179"/>
      <w:r>
        <w:rPr>
          <w:rFonts w:ascii="仿宋" w:hAnsi="仿宋" w:eastAsia="仿宋" w:cs="仿宋"/>
          <w:b/>
          <w:bCs/>
          <w:szCs w:val="24"/>
        </w:rPr>
        <w:t>十一、定价</w:t>
      </w:r>
      <w:bookmarkEnd w:id="59"/>
    </w:p>
    <w:p w14:paraId="6A2A9056">
      <w:pPr>
        <w:pStyle w:val="12"/>
        <w:wordWrap w:val="0"/>
        <w:snapToGrid w:val="0"/>
        <w:ind w:firstLine="482" w:firstLineChars="200"/>
        <w:rPr>
          <w:rFonts w:hint="default" w:ascii="仿宋" w:hAnsi="仿宋" w:eastAsia="仿宋" w:cs="仿宋"/>
          <w:b/>
          <w:szCs w:val="24"/>
        </w:rPr>
      </w:pPr>
      <w:bookmarkStart w:id="60" w:name="_Toc8173"/>
      <w:r>
        <w:rPr>
          <w:rFonts w:ascii="仿宋" w:hAnsi="仿宋" w:eastAsia="仿宋" w:cs="仿宋"/>
          <w:b/>
          <w:szCs w:val="24"/>
        </w:rPr>
        <w:t>1、成交候选人公示</w:t>
      </w:r>
    </w:p>
    <w:p w14:paraId="7DF034B7">
      <w:pPr>
        <w:pStyle w:val="48"/>
        <w:wordWrap w:val="0"/>
        <w:snapToGrid w:val="0"/>
        <w:spacing w:before="0"/>
        <w:ind w:firstLine="480"/>
        <w:rPr>
          <w:rFonts w:ascii="仿宋" w:hAnsi="仿宋" w:eastAsia="仿宋" w:cs="仿宋"/>
          <w:szCs w:val="24"/>
        </w:rPr>
      </w:pPr>
      <w:r>
        <w:rPr>
          <w:rFonts w:hint="eastAsia" w:ascii="仿宋" w:hAnsi="仿宋" w:eastAsia="仿宋" w:cs="仿宋"/>
          <w:szCs w:val="24"/>
        </w:rPr>
        <w:t>公司完成定标流程后，将在网站发布成交候选人公示，公告期限为1个工作日。各参加采购活动的供应商认为该成交候选人公示和采购过程等使自己的权益受到损害的，可以在公告期内，以书面形式向询价人提出质疑。</w:t>
      </w:r>
    </w:p>
    <w:p w14:paraId="03234BE4">
      <w:pPr>
        <w:pStyle w:val="48"/>
        <w:wordWrap w:val="0"/>
        <w:snapToGrid w:val="0"/>
        <w:spacing w:before="0"/>
        <w:ind w:firstLine="482"/>
        <w:rPr>
          <w:rFonts w:ascii="仿宋" w:hAnsi="仿宋" w:eastAsia="仿宋" w:cs="仿宋"/>
          <w:b/>
          <w:szCs w:val="24"/>
        </w:rPr>
      </w:pPr>
      <w:r>
        <w:rPr>
          <w:rFonts w:hint="eastAsia" w:ascii="仿宋" w:hAnsi="仿宋" w:eastAsia="仿宋" w:cs="仿宋"/>
          <w:b/>
          <w:szCs w:val="24"/>
        </w:rPr>
        <w:t>2、成交结果公告与成交通知书</w:t>
      </w:r>
    </w:p>
    <w:p w14:paraId="7C232398">
      <w:pPr>
        <w:widowControl/>
        <w:shd w:val="clear" w:color="auto" w:fill="FFFFFF"/>
        <w:wordWrap w:val="0"/>
        <w:spacing w:line="360" w:lineRule="auto"/>
        <w:ind w:firstLine="480"/>
        <w:jc w:val="left"/>
        <w:rPr>
          <w:rFonts w:ascii="仿宋" w:hAnsi="仿宋" w:eastAsia="仿宋" w:cs="仿宋"/>
          <w:sz w:val="24"/>
        </w:rPr>
      </w:pPr>
      <w:r>
        <w:rPr>
          <w:rFonts w:hint="eastAsia" w:ascii="仿宋" w:hAnsi="仿宋" w:eastAsia="仿宋" w:cs="仿宋"/>
          <w:sz w:val="24"/>
        </w:rPr>
        <w:t>2.1成交人确定后，询价人将以书面形式发出《成交通知书》。《成交通知书》一经发出即发生法律效力。</w:t>
      </w:r>
    </w:p>
    <w:p w14:paraId="6B198025">
      <w:pPr>
        <w:wordWrap w:val="0"/>
        <w:snapToGrid w:val="0"/>
        <w:spacing w:line="360" w:lineRule="auto"/>
        <w:ind w:left="120" w:leftChars="57" w:firstLine="360" w:firstLineChars="150"/>
        <w:outlineLvl w:val="1"/>
        <w:rPr>
          <w:rFonts w:ascii="仿宋" w:hAnsi="仿宋" w:eastAsia="仿宋" w:cs="仿宋"/>
          <w:sz w:val="24"/>
        </w:rPr>
      </w:pPr>
      <w:r>
        <w:rPr>
          <w:rFonts w:hint="eastAsia" w:ascii="仿宋" w:hAnsi="仿宋" w:eastAsia="仿宋" w:cs="仿宋"/>
          <w:sz w:val="24"/>
        </w:rPr>
        <w:t>2.2《成交通知书》将作为签订合同的依据。</w:t>
      </w:r>
    </w:p>
    <w:p w14:paraId="4C55FB02">
      <w:pPr>
        <w:wordWrap w:val="0"/>
        <w:snapToGrid w:val="0"/>
        <w:spacing w:line="360" w:lineRule="auto"/>
        <w:ind w:left="120" w:leftChars="57" w:firstLine="361" w:firstLineChars="150"/>
        <w:outlineLvl w:val="1"/>
        <w:rPr>
          <w:rFonts w:ascii="仿宋" w:hAnsi="仿宋" w:eastAsia="仿宋" w:cs="仿宋"/>
          <w:b/>
          <w:sz w:val="24"/>
        </w:rPr>
      </w:pPr>
      <w:r>
        <w:rPr>
          <w:rFonts w:hint="eastAsia" w:ascii="仿宋" w:hAnsi="仿宋" w:eastAsia="仿宋" w:cs="仿宋"/>
          <w:b/>
          <w:sz w:val="24"/>
        </w:rPr>
        <w:t>十二、合同授予</w:t>
      </w:r>
      <w:bookmarkEnd w:id="60"/>
    </w:p>
    <w:p w14:paraId="198B6767">
      <w:pPr>
        <w:pStyle w:val="12"/>
        <w:wordWrap w:val="0"/>
        <w:ind w:left="439" w:leftChars="209" w:firstLine="0"/>
        <w:rPr>
          <w:rFonts w:hint="default" w:ascii="仿宋" w:hAnsi="仿宋" w:eastAsia="仿宋" w:cs="仿宋"/>
          <w:b/>
          <w:szCs w:val="24"/>
        </w:rPr>
      </w:pPr>
      <w:r>
        <w:rPr>
          <w:rFonts w:ascii="仿宋" w:hAnsi="仿宋" w:eastAsia="仿宋" w:cs="仿宋"/>
          <w:bCs/>
          <w:szCs w:val="24"/>
        </w:rPr>
        <w:t>1、</w:t>
      </w:r>
      <w:r>
        <w:rPr>
          <w:rFonts w:ascii="仿宋" w:hAnsi="仿宋" w:eastAsia="仿宋" w:cs="仿宋"/>
          <w:szCs w:val="24"/>
        </w:rPr>
        <w:t>合同条款详见“五、拟签订的合同文本”。</w:t>
      </w:r>
    </w:p>
    <w:p w14:paraId="140A8E92">
      <w:pPr>
        <w:pStyle w:val="12"/>
        <w:wordWrap w:val="0"/>
        <w:ind w:left="439" w:leftChars="209" w:firstLine="0"/>
        <w:rPr>
          <w:rFonts w:hint="default" w:ascii="仿宋" w:hAnsi="仿宋" w:eastAsia="仿宋" w:cs="仿宋"/>
          <w:bCs/>
          <w:szCs w:val="24"/>
        </w:rPr>
      </w:pPr>
      <w:r>
        <w:rPr>
          <w:rFonts w:ascii="仿宋" w:hAnsi="仿宋" w:eastAsia="仿宋" w:cs="仿宋"/>
          <w:bCs/>
          <w:szCs w:val="24"/>
        </w:rPr>
        <w:t>2、合同的签订</w:t>
      </w:r>
    </w:p>
    <w:p w14:paraId="740C3AB2">
      <w:pPr>
        <w:widowControl/>
        <w:shd w:val="clear" w:color="auto" w:fill="FFFFFF"/>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2.1</w:t>
      </w:r>
      <w:r>
        <w:rPr>
          <w:rFonts w:hint="eastAsia" w:ascii="仿宋" w:hAnsi="仿宋" w:eastAsia="仿宋" w:cs="仿宋"/>
          <w:kern w:val="0"/>
          <w:sz w:val="24"/>
        </w:rPr>
        <w:t xml:space="preserve"> 询价人与成交人应当在成交通知书发出之日起三十日内，按照询价文件确定的事项签订采购合同。</w:t>
      </w:r>
    </w:p>
    <w:p w14:paraId="1434BFB2">
      <w:pPr>
        <w:pStyle w:val="48"/>
        <w:wordWrap w:val="0"/>
        <w:snapToGrid w:val="0"/>
        <w:spacing w:before="0"/>
        <w:ind w:firstLine="480"/>
        <w:rPr>
          <w:rFonts w:ascii="仿宋" w:hAnsi="仿宋" w:eastAsia="仿宋" w:cs="仿宋"/>
          <w:kern w:val="0"/>
          <w:szCs w:val="24"/>
          <w:lang w:val="zh-CN"/>
        </w:rPr>
      </w:pPr>
      <w:r>
        <w:rPr>
          <w:rFonts w:hint="eastAsia" w:ascii="仿宋" w:hAnsi="仿宋" w:eastAsia="仿宋" w:cs="仿宋"/>
          <w:kern w:val="0"/>
          <w:szCs w:val="24"/>
          <w:lang w:val="zh-CN"/>
        </w:rPr>
        <w:t>2.2成交人按规定的日期、时间、地点，由法定代表人或其授权代表与询价人代表签订合同。</w:t>
      </w:r>
    </w:p>
    <w:p w14:paraId="46AABB0C">
      <w:pPr>
        <w:pStyle w:val="48"/>
        <w:wordWrap w:val="0"/>
        <w:snapToGrid w:val="0"/>
        <w:spacing w:before="0"/>
        <w:ind w:firstLine="480"/>
        <w:rPr>
          <w:rFonts w:ascii="仿宋" w:hAnsi="仿宋" w:eastAsia="仿宋" w:cs="仿宋"/>
          <w:szCs w:val="24"/>
        </w:rPr>
      </w:pPr>
      <w:r>
        <w:rPr>
          <w:rFonts w:hint="eastAsia" w:ascii="仿宋" w:hAnsi="仿宋" w:eastAsia="仿宋" w:cs="仿宋"/>
          <w:szCs w:val="24"/>
        </w:rPr>
        <w:t>2.3如签订合同并生效后，供应商无故拒绝或延期，除按照合同条款处理外，列入询价人的不良行为记录一次。</w:t>
      </w:r>
    </w:p>
    <w:p w14:paraId="1ED69BB8">
      <w:pPr>
        <w:pStyle w:val="48"/>
        <w:wordWrap w:val="0"/>
        <w:snapToGrid w:val="0"/>
        <w:spacing w:before="0"/>
        <w:ind w:firstLine="480"/>
        <w:rPr>
          <w:rFonts w:ascii="仿宋" w:hAnsi="仿宋" w:eastAsia="仿宋" w:cs="仿宋"/>
          <w:szCs w:val="24"/>
        </w:rPr>
      </w:pPr>
      <w:r>
        <w:rPr>
          <w:rFonts w:hint="eastAsia" w:ascii="仿宋" w:hAnsi="仿宋" w:eastAsia="仿宋" w:cs="仿宋"/>
          <w:szCs w:val="24"/>
        </w:rPr>
        <w:t>2.4成交供应商拒绝与询价人签订合同的，询价人可以按照评审报告推荐的成交或者成交候选人名单排序，确定下一候选人为成交供应商，也可以重新开展采购活动。</w:t>
      </w:r>
    </w:p>
    <w:p w14:paraId="2A20ABF3">
      <w:pPr>
        <w:pStyle w:val="48"/>
        <w:wordWrap w:val="0"/>
        <w:snapToGrid w:val="0"/>
        <w:spacing w:before="0"/>
        <w:ind w:firstLine="480"/>
        <w:rPr>
          <w:rFonts w:ascii="仿宋" w:hAnsi="仿宋" w:eastAsia="仿宋" w:cs="仿宋"/>
          <w:szCs w:val="24"/>
        </w:rPr>
      </w:pPr>
      <w:r>
        <w:rPr>
          <w:rFonts w:hint="eastAsia" w:ascii="仿宋" w:hAnsi="仿宋" w:eastAsia="仿宋" w:cs="仿宋"/>
          <w:szCs w:val="24"/>
        </w:rPr>
        <w:t>2.5采购合同由询价人与成交人根据询价文件、应价文件等内容签订。</w:t>
      </w:r>
    </w:p>
    <w:p w14:paraId="42715568">
      <w:pPr>
        <w:pStyle w:val="48"/>
        <w:snapToGrid w:val="0"/>
        <w:ind w:firstLine="482"/>
        <w:rPr>
          <w:rFonts w:ascii="仿宋" w:hAnsi="仿宋" w:eastAsia="仿宋" w:cs="仿宋"/>
        </w:rPr>
      </w:pPr>
      <w:r>
        <w:rPr>
          <w:rFonts w:hint="eastAsia" w:ascii="仿宋" w:hAnsi="仿宋" w:eastAsia="仿宋" w:cs="仿宋"/>
          <w:b/>
          <w:szCs w:val="24"/>
        </w:rPr>
        <w:t>十三、履约保证金：</w:t>
      </w:r>
      <w:r>
        <w:rPr>
          <w:rFonts w:hint="eastAsia" w:ascii="仿宋" w:hAnsi="仿宋" w:eastAsia="仿宋" w:cs="仿宋"/>
        </w:rPr>
        <w:t>不收取。</w:t>
      </w:r>
    </w:p>
    <w:bookmarkEnd w:id="53"/>
    <w:p w14:paraId="10E63F3D">
      <w:pPr>
        <w:rPr>
          <w:rFonts w:ascii="仿宋" w:hAnsi="仿宋" w:eastAsia="仿宋" w:cs="仿宋"/>
          <w:b/>
          <w:bCs/>
          <w:sz w:val="32"/>
          <w:szCs w:val="32"/>
        </w:rPr>
      </w:pPr>
      <w:bookmarkStart w:id="61" w:name="_Toc4334"/>
      <w:bookmarkStart w:id="62" w:name="_Toc3062"/>
      <w:bookmarkStart w:id="63" w:name="_Toc15435"/>
      <w:r>
        <w:rPr>
          <w:rFonts w:hint="eastAsia" w:ascii="仿宋" w:hAnsi="仿宋" w:eastAsia="仿宋" w:cs="仿宋"/>
          <w:b/>
          <w:bCs/>
          <w:sz w:val="32"/>
          <w:szCs w:val="32"/>
        </w:rPr>
        <w:br w:type="page"/>
      </w:r>
    </w:p>
    <w:p w14:paraId="6C14D36F">
      <w:pPr>
        <w:wordWrap w:val="0"/>
        <w:jc w:val="center"/>
        <w:outlineLvl w:val="0"/>
        <w:rPr>
          <w:rFonts w:ascii="仿宋" w:hAnsi="仿宋" w:eastAsia="仿宋" w:cs="仿宋"/>
          <w:b/>
          <w:bCs/>
          <w:sz w:val="32"/>
          <w:szCs w:val="32"/>
        </w:rPr>
      </w:pPr>
      <w:r>
        <w:rPr>
          <w:rFonts w:hint="eastAsia" w:ascii="仿宋" w:hAnsi="仿宋" w:eastAsia="仿宋" w:cs="仿宋"/>
          <w:b/>
          <w:bCs/>
          <w:sz w:val="32"/>
          <w:szCs w:val="32"/>
        </w:rPr>
        <w:t>第三部分  采购需求及要求</w:t>
      </w:r>
      <w:bookmarkEnd w:id="42"/>
      <w:bookmarkEnd w:id="61"/>
      <w:bookmarkEnd w:id="62"/>
      <w:bookmarkEnd w:id="63"/>
    </w:p>
    <w:p w14:paraId="76004614">
      <w:pPr>
        <w:pStyle w:val="13"/>
        <w:wordWrap w:val="0"/>
        <w:rPr>
          <w:rFonts w:ascii="仿宋" w:hAnsi="仿宋" w:eastAsia="仿宋" w:cs="仿宋"/>
          <w:b/>
          <w:bCs/>
          <w:sz w:val="24"/>
        </w:rPr>
      </w:pPr>
      <w:bookmarkStart w:id="64" w:name="_Toc20190"/>
    </w:p>
    <w:bookmarkEnd w:id="64"/>
    <w:p w14:paraId="038D57BE">
      <w:pPr>
        <w:spacing w:line="360" w:lineRule="auto"/>
        <w:outlineLvl w:val="1"/>
        <w:rPr>
          <w:rFonts w:ascii="仿宋" w:hAnsi="仿宋" w:eastAsia="仿宋" w:cs="仿宋"/>
          <w:b/>
          <w:bCs/>
          <w:sz w:val="24"/>
        </w:rPr>
      </w:pPr>
      <w:bookmarkStart w:id="65" w:name="_Toc21619"/>
      <w:bookmarkStart w:id="66" w:name="_Toc18998"/>
      <w:bookmarkStart w:id="67" w:name="_Toc23129"/>
      <w:bookmarkStart w:id="68" w:name="_Toc16497"/>
      <w:bookmarkStart w:id="69" w:name="_Toc4733"/>
      <w:bookmarkStart w:id="70" w:name="_Toc20920"/>
      <w:r>
        <w:rPr>
          <w:rFonts w:hint="eastAsia" w:ascii="仿宋" w:hAnsi="仿宋" w:eastAsia="仿宋" w:cs="仿宋"/>
          <w:b/>
          <w:bCs/>
          <w:sz w:val="24"/>
        </w:rPr>
        <w:t>一、项目概况</w:t>
      </w:r>
    </w:p>
    <w:p w14:paraId="606BCBD8">
      <w:pPr>
        <w:tabs>
          <w:tab w:val="left" w:pos="0"/>
        </w:tabs>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杭州</w:t>
      </w:r>
      <w:r>
        <w:rPr>
          <w:rFonts w:hint="eastAsia" w:ascii="仿宋" w:hAnsi="仿宋" w:eastAsia="仿宋" w:cs="仿宋"/>
          <w:kern w:val="0"/>
          <w:sz w:val="24"/>
          <w:lang w:eastAsia="zh-CN"/>
        </w:rPr>
        <w:t>某</w:t>
      </w:r>
      <w:r>
        <w:rPr>
          <w:rFonts w:hint="eastAsia" w:ascii="仿宋" w:hAnsi="仿宋" w:eastAsia="仿宋" w:cs="仿宋"/>
          <w:kern w:val="0"/>
          <w:sz w:val="24"/>
        </w:rPr>
        <w:t>能源发展有限公司10家项目公司总计持有光伏项目12个，总装机规模25.4MW。我司本年度拟对杭州</w:t>
      </w:r>
      <w:r>
        <w:rPr>
          <w:rFonts w:hint="eastAsia" w:ascii="仿宋" w:hAnsi="仿宋" w:eastAsia="仿宋" w:cs="仿宋"/>
          <w:kern w:val="0"/>
          <w:sz w:val="24"/>
          <w:lang w:eastAsia="zh-CN"/>
        </w:rPr>
        <w:t>某</w:t>
      </w:r>
      <w:r>
        <w:rPr>
          <w:rFonts w:hint="eastAsia" w:ascii="仿宋" w:hAnsi="仿宋" w:eastAsia="仿宋" w:cs="仿宋"/>
          <w:kern w:val="0"/>
          <w:sz w:val="24"/>
        </w:rPr>
        <w:t>能源10家项目公司100%股权开展收购，现需委托第三方单位对上述项目公司分别进行财务尽调与财务审计工作。</w:t>
      </w:r>
    </w:p>
    <w:p w14:paraId="227803AC">
      <w:pPr>
        <w:tabs>
          <w:tab w:val="left" w:pos="0"/>
        </w:tabs>
        <w:wordWrap w:val="0"/>
        <w:spacing w:line="360" w:lineRule="auto"/>
        <w:rPr>
          <w:rFonts w:ascii="仿宋" w:hAnsi="仿宋" w:eastAsia="仿宋" w:cs="仿宋"/>
          <w:b/>
          <w:bCs/>
          <w:sz w:val="24"/>
        </w:rPr>
      </w:pPr>
      <w:r>
        <w:rPr>
          <w:rFonts w:hint="eastAsia" w:ascii="仿宋" w:hAnsi="仿宋" w:eastAsia="仿宋" w:cs="仿宋"/>
          <w:b/>
          <w:bCs/>
          <w:sz w:val="24"/>
        </w:rPr>
        <w:t>二、服务内容及要求</w:t>
      </w:r>
    </w:p>
    <w:p w14:paraId="7131AE08">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（一）服务内容</w:t>
      </w:r>
    </w:p>
    <w:p w14:paraId="19EE4CDD">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第一阶段:供应商先对项目公司分别出具财务尽调报告和专项审计报告初稿:</w:t>
      </w:r>
    </w:p>
    <w:p w14:paraId="660779BF">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第二阶段:以完成资产装入为节点，并以股权收购为目的，对项目公司分别进行财务尽调和专项审计并形成报告终稿。配合完成后续股权收购相关协议的起草、修改等工作(若有)。</w:t>
      </w:r>
    </w:p>
    <w:p w14:paraId="47D68ED2">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（二）服务要求：</w:t>
      </w:r>
    </w:p>
    <w:p w14:paraId="0D31E07D">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1.报告内容应包含但不限于：①财务尽职调查:对于项目公司财产状况、经营成果、负债情况、潜在风险、承担义务、税务情况、关联交易等内容出具详实的财务尽职调查报告。②专项审计:在财务尽调基础上实施股权收购专项审计，对财务报表层次重大错报风险进行识别、评估，并就评估的认定层次可能因舞弊或错误产生的错报风险实施进一步审计程序，对该公司的资产负债表、利润表等财务报表进行审计并出具详实的审计报告。③乙方应配合甲方根据项目实际情况对标的公司分别进行财务尽职调查以及专项审计；</w:t>
      </w:r>
    </w:p>
    <w:p w14:paraId="4D7DD8DA">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2.成果文件必须做到清晰、完整、表达准确，报告成果必须符合国家规范和标准以及地方行政主管部门相关规定和询价人有关要求；</w:t>
      </w:r>
    </w:p>
    <w:p w14:paraId="6FF4FAEF">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3.询价人根据项目进度，随时对成交供应商提交的项目成果资料的真实性、工作量的准确性进行检查。</w:t>
      </w:r>
    </w:p>
    <w:p w14:paraId="244B9791">
      <w:pPr>
        <w:spacing w:line="360" w:lineRule="auto"/>
        <w:ind w:firstLine="470" w:firstLineChars="196"/>
        <w:outlineLvl w:val="1"/>
        <w:rPr>
          <w:rFonts w:ascii="仿宋" w:hAnsi="仿宋" w:eastAsia="仿宋" w:cs="仿宋"/>
          <w:kern w:val="0"/>
          <w:sz w:val="24"/>
        </w:rPr>
      </w:pPr>
      <w:r>
        <w:rPr>
          <w:rFonts w:hint="eastAsia" w:ascii="仿宋" w:hAnsi="仿宋" w:eastAsia="仿宋" w:cs="仿宋"/>
          <w:kern w:val="0"/>
          <w:sz w:val="24"/>
        </w:rPr>
        <w:t>4.成果文件数量要求：项目公司分别出具盖章纸质版财务尽调和专项审计报告一式六份和相对应的电子文本一份(pdf版)。</w:t>
      </w:r>
    </w:p>
    <w:p w14:paraId="03024928">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5.成交供应商所提供的编制成果所有权归询价人所有。如若发生侵权事件，其侵权责任与询价人无关，由成交供应商承担全部责任。侵权造成的所有相关费用，均由投成交供应商支付，保证不伤害询价人的利益。</w:t>
      </w:r>
    </w:p>
    <w:p w14:paraId="09BD2ED8">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6.成交供应商须建立严格的保密制度，并加强对工作人员的保密管理及保密知识教育。成交供应商所提供的编制成果未经询价人同意，不能擅自提供给第三方。</w:t>
      </w:r>
    </w:p>
    <w:p w14:paraId="39BAC77F">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（三）团队人员配置</w:t>
      </w:r>
    </w:p>
    <w:p w14:paraId="4D84385B">
      <w:pPr>
        <w:tabs>
          <w:tab w:val="left" w:pos="0"/>
        </w:tabs>
        <w:wordWrap w:val="0"/>
        <w:spacing w:line="360" w:lineRule="auto"/>
        <w:ind w:firstLine="482"/>
        <w:rPr>
          <w:rFonts w:ascii="仿宋" w:hAnsi="仿宋" w:eastAsia="仿宋" w:cs="仿宋"/>
          <w:kern w:val="0"/>
          <w:sz w:val="24"/>
        </w:rPr>
      </w:pPr>
      <w:r>
        <w:rPr>
          <w:rFonts w:hint="eastAsia" w:ascii="仿宋_GB2312" w:hAnsi="仿宋_GB2312" w:eastAsia="仿宋_GB2312" w:cs="仿宋_GB2312"/>
          <w:sz w:val="28"/>
          <w:szCs w:val="28"/>
        </w:rPr>
        <w:t>▲</w:t>
      </w:r>
      <w:r>
        <w:rPr>
          <w:rFonts w:hint="eastAsia" w:ascii="仿宋" w:hAnsi="仿宋" w:eastAsia="仿宋" w:cs="仿宋"/>
          <w:kern w:val="0"/>
          <w:sz w:val="24"/>
        </w:rPr>
        <w:t>(1)项目负责人应具有CPA证书。【证明材料提供人员证书、在应价单位的社保缴纳证明（开启前20天内社保局出具的单位或个人专用社保证明）】</w:t>
      </w:r>
    </w:p>
    <w:p w14:paraId="6472D4D2">
      <w:pPr>
        <w:tabs>
          <w:tab w:val="left" w:pos="0"/>
        </w:tabs>
        <w:wordWrap w:val="0"/>
        <w:spacing w:line="360" w:lineRule="auto"/>
        <w:ind w:firstLine="482"/>
        <w:rPr>
          <w:rFonts w:ascii="仿宋" w:hAnsi="仿宋" w:eastAsia="仿宋" w:cs="仿宋"/>
          <w:b/>
          <w:bCs/>
          <w:sz w:val="24"/>
        </w:rPr>
      </w:pPr>
      <w:r>
        <w:rPr>
          <w:rFonts w:hint="eastAsia" w:ascii="仿宋" w:hAnsi="仿宋" w:eastAsia="仿宋" w:cs="仿宋"/>
          <w:kern w:val="0"/>
          <w:sz w:val="24"/>
        </w:rPr>
        <w:t>（2）除项目负责人外，应派遣具有类似项目工作经验的专职尽调人员不少于2名（开启前20天内社保局出具的单位或个人专用社保证明）。</w:t>
      </w:r>
    </w:p>
    <w:p w14:paraId="245B6D5C">
      <w:pPr>
        <w:numPr>
          <w:ilvl w:val="255"/>
          <w:numId w:val="0"/>
        </w:numPr>
        <w:wordWrap w:val="0"/>
        <w:spacing w:line="400" w:lineRule="exact"/>
        <w:outlineLvl w:val="2"/>
        <w:rPr>
          <w:rFonts w:ascii="仿宋" w:hAnsi="仿宋" w:eastAsia="仿宋" w:cs="仿宋"/>
          <w:b/>
          <w:bCs/>
          <w:sz w:val="24"/>
        </w:rPr>
      </w:pPr>
      <w:r>
        <w:rPr>
          <w:rFonts w:hint="eastAsia" w:ascii="仿宋" w:hAnsi="仿宋" w:eastAsia="仿宋" w:cs="仿宋"/>
          <w:b/>
          <w:bCs/>
          <w:sz w:val="24"/>
        </w:rPr>
        <w:t>三、商务要求</w:t>
      </w:r>
    </w:p>
    <w:p w14:paraId="627F1991">
      <w:pPr>
        <w:spacing w:line="360" w:lineRule="auto"/>
        <w:ind w:firstLine="482" w:firstLineChars="200"/>
        <w:outlineLvl w:val="2"/>
        <w:rPr>
          <w:rFonts w:ascii="仿宋" w:hAnsi="仿宋" w:eastAsia="仿宋" w:cs="仿宋"/>
          <w:sz w:val="24"/>
        </w:rPr>
      </w:pPr>
      <w:r>
        <w:rPr>
          <w:rFonts w:hint="eastAsia" w:ascii="仿宋" w:hAnsi="仿宋" w:eastAsia="仿宋" w:cs="仿宋"/>
          <w:b/>
          <w:bCs/>
          <w:sz w:val="24"/>
        </w:rPr>
        <w:t>1.报价：</w:t>
      </w:r>
      <w:r>
        <w:rPr>
          <w:rFonts w:hint="eastAsia" w:ascii="仿宋" w:hAnsi="仿宋" w:eastAsia="仿宋" w:cs="仿宋"/>
          <w:kern w:val="0"/>
          <w:sz w:val="24"/>
        </w:rPr>
        <w:t>本合同采用固定总价合同，其他详见第二部分 询价须知。</w:t>
      </w:r>
    </w:p>
    <w:p w14:paraId="4104C3E4">
      <w:pPr>
        <w:spacing w:line="360" w:lineRule="auto"/>
        <w:ind w:firstLine="482" w:firstLineChars="200"/>
        <w:rPr>
          <w:rFonts w:ascii="仿宋" w:hAnsi="仿宋" w:eastAsia="仿宋" w:cs="仿宋"/>
          <w:kern w:val="0"/>
          <w:sz w:val="24"/>
        </w:rPr>
      </w:pPr>
      <w:r>
        <w:rPr>
          <w:rFonts w:hint="eastAsia" w:ascii="仿宋" w:hAnsi="仿宋" w:eastAsia="仿宋" w:cs="仿宋"/>
          <w:b/>
          <w:bCs/>
          <w:sz w:val="24"/>
        </w:rPr>
        <w:t>2.服务期：</w:t>
      </w:r>
      <w:r>
        <w:rPr>
          <w:rFonts w:hint="eastAsia" w:ascii="仿宋" w:hAnsi="仿宋" w:eastAsia="仿宋" w:cs="仿宋"/>
          <w:kern w:val="0"/>
          <w:sz w:val="24"/>
        </w:rPr>
        <w:t>供应商单位应根据询价人的需要，依照有关法规政策规定的程序和方法，对项目进行审计、尽调工作，审计、尽调完成后10天内出具相应正式的报告。</w:t>
      </w:r>
    </w:p>
    <w:p w14:paraId="6EDBD11A">
      <w:pPr>
        <w:pStyle w:val="12"/>
        <w:widowControl/>
        <w:autoSpaceDE w:val="0"/>
        <w:autoSpaceDN w:val="0"/>
        <w:adjustRightInd/>
        <w:snapToGrid w:val="0"/>
        <w:spacing w:line="540" w:lineRule="exact"/>
        <w:ind w:firstLine="482" w:firstLineChars="200"/>
        <w:textAlignment w:val="bottom"/>
        <w:rPr>
          <w:rFonts w:hint="default" w:ascii="仿宋" w:hAnsi="仿宋" w:eastAsia="仿宋" w:cs="仿宋"/>
          <w:kern w:val="0"/>
          <w:szCs w:val="24"/>
        </w:rPr>
      </w:pPr>
      <w:r>
        <w:rPr>
          <w:rFonts w:ascii="仿宋" w:hAnsi="仿宋" w:eastAsia="仿宋" w:cs="仿宋"/>
          <w:b/>
          <w:bCs/>
        </w:rPr>
        <w:t>3.付款方式：</w:t>
      </w:r>
      <w:r>
        <w:rPr>
          <w:rFonts w:ascii="仿宋" w:hAnsi="仿宋" w:eastAsia="仿宋" w:cs="仿宋"/>
          <w:kern w:val="0"/>
          <w:szCs w:val="24"/>
        </w:rPr>
        <w:t>（1）项目公司报告终稿出具后且经询价人确认，支付合同价格的</w:t>
      </w:r>
      <w:r>
        <w:rPr>
          <w:rFonts w:hint="eastAsia" w:ascii="仿宋" w:hAnsi="仿宋" w:eastAsia="仿宋" w:cs="仿宋"/>
          <w:kern w:val="0"/>
          <w:szCs w:val="24"/>
          <w:lang w:val="en-US" w:eastAsia="zh-CN"/>
        </w:rPr>
        <w:t>80</w:t>
      </w:r>
      <w:r>
        <w:rPr>
          <w:rFonts w:ascii="仿宋" w:hAnsi="仿宋" w:eastAsia="仿宋" w:cs="仿宋"/>
          <w:kern w:val="0"/>
          <w:szCs w:val="24"/>
        </w:rPr>
        <w:t>%；</w:t>
      </w:r>
    </w:p>
    <w:p w14:paraId="01F1B308">
      <w:pPr>
        <w:pStyle w:val="12"/>
        <w:widowControl/>
        <w:autoSpaceDE w:val="0"/>
        <w:autoSpaceDN w:val="0"/>
        <w:adjustRightInd/>
        <w:snapToGrid w:val="0"/>
        <w:spacing w:line="540" w:lineRule="exact"/>
        <w:ind w:firstLine="480" w:firstLineChars="200"/>
        <w:textAlignment w:val="bottom"/>
        <w:rPr>
          <w:rFonts w:hint="default"/>
        </w:rPr>
      </w:pPr>
      <w:r>
        <w:rPr>
          <w:rFonts w:ascii="仿宋" w:hAnsi="仿宋" w:eastAsia="仿宋" w:cs="仿宋"/>
          <w:kern w:val="0"/>
          <w:szCs w:val="24"/>
        </w:rPr>
        <w:t>（2）项目完成审批或国资相关备案或询价人确认项目结束后一个月内，支付合同价格</w:t>
      </w:r>
      <w:r>
        <w:rPr>
          <w:rFonts w:hint="eastAsia" w:ascii="仿宋" w:hAnsi="仿宋" w:eastAsia="仿宋" w:cs="仿宋"/>
          <w:kern w:val="0"/>
          <w:szCs w:val="24"/>
          <w:lang w:val="en-US" w:eastAsia="zh-CN"/>
        </w:rPr>
        <w:t>20</w:t>
      </w:r>
      <w:r>
        <w:rPr>
          <w:rFonts w:ascii="仿宋" w:hAnsi="仿宋" w:eastAsia="仿宋" w:cs="仿宋"/>
          <w:kern w:val="0"/>
          <w:szCs w:val="24"/>
        </w:rPr>
        <w:t>%。若报告终稿提交后项目公司收购失败的，尾款</w:t>
      </w:r>
      <w:r>
        <w:rPr>
          <w:rFonts w:hint="eastAsia" w:ascii="仿宋" w:hAnsi="仿宋" w:eastAsia="仿宋" w:cs="仿宋"/>
          <w:kern w:val="0"/>
          <w:szCs w:val="24"/>
          <w:lang w:val="en-US" w:eastAsia="zh-CN"/>
        </w:rPr>
        <w:t>20</w:t>
      </w:r>
      <w:r>
        <w:rPr>
          <w:rFonts w:ascii="仿宋" w:hAnsi="仿宋" w:eastAsia="仿宋" w:cs="仿宋"/>
          <w:kern w:val="0"/>
          <w:szCs w:val="24"/>
        </w:rPr>
        <w:t>%不予支付。</w:t>
      </w:r>
    </w:p>
    <w:p w14:paraId="306DF2A1">
      <w:pPr>
        <w:jc w:val="center"/>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第四部分  应价文件格式</w:t>
      </w:r>
      <w:bookmarkEnd w:id="65"/>
      <w:bookmarkEnd w:id="66"/>
      <w:bookmarkEnd w:id="67"/>
      <w:bookmarkEnd w:id="68"/>
      <w:bookmarkEnd w:id="69"/>
      <w:bookmarkEnd w:id="70"/>
    </w:p>
    <w:p w14:paraId="0501D13A">
      <w:pPr>
        <w:wordWrap w:val="0"/>
        <w:adjustRightInd w:val="0"/>
        <w:snapToGrid w:val="0"/>
        <w:spacing w:line="360" w:lineRule="auto"/>
        <w:rPr>
          <w:rFonts w:ascii="仿宋" w:hAnsi="仿宋" w:eastAsia="仿宋" w:cs="仿宋"/>
          <w:sz w:val="24"/>
        </w:rPr>
      </w:pPr>
      <w:bookmarkStart w:id="71" w:name="_Toc14491"/>
    </w:p>
    <w:p w14:paraId="31C4542B">
      <w:pPr>
        <w:wordWrap w:val="0"/>
        <w:adjustRightInd w:val="0"/>
        <w:snapToGrid w:val="0"/>
        <w:spacing w:line="360" w:lineRule="auto"/>
        <w:outlineLvl w:val="1"/>
        <w:rPr>
          <w:rFonts w:ascii="仿宋" w:hAnsi="仿宋" w:eastAsia="仿宋" w:cs="仿宋"/>
          <w:sz w:val="24"/>
        </w:rPr>
      </w:pPr>
      <w:bookmarkStart w:id="72" w:name="_Toc28864"/>
      <w:r>
        <w:rPr>
          <w:rFonts w:hint="eastAsia" w:ascii="仿宋" w:hAnsi="仿宋" w:eastAsia="仿宋" w:cs="仿宋"/>
          <w:sz w:val="24"/>
        </w:rPr>
        <w:t>附1-封面</w:t>
      </w:r>
      <w:bookmarkEnd w:id="71"/>
      <w:bookmarkEnd w:id="72"/>
    </w:p>
    <w:p w14:paraId="53DDD501">
      <w:pPr>
        <w:wordWrap w:val="0"/>
        <w:autoSpaceDE w:val="0"/>
        <w:autoSpaceDN w:val="0"/>
        <w:adjustRightInd w:val="0"/>
        <w:snapToGrid w:val="0"/>
        <w:spacing w:line="360" w:lineRule="auto"/>
        <w:jc w:val="center"/>
        <w:rPr>
          <w:rFonts w:ascii="仿宋" w:hAnsi="仿宋" w:eastAsia="仿宋" w:cs="仿宋"/>
          <w:kern w:val="0"/>
          <w:sz w:val="24"/>
          <w:u w:val="single"/>
        </w:rPr>
      </w:pPr>
    </w:p>
    <w:p w14:paraId="004169F9">
      <w:pPr>
        <w:adjustRightInd w:val="0"/>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杭州市新能源投资发展有限公司</w:t>
      </w:r>
    </w:p>
    <w:p w14:paraId="54A2DB63">
      <w:pPr>
        <w:adjustRightInd w:val="0"/>
        <w:snapToGrid w:val="0"/>
        <w:spacing w:line="360" w:lineRule="auto"/>
        <w:jc w:val="center"/>
        <w:rPr>
          <w:rFonts w:ascii="仿宋" w:hAnsi="仿宋" w:eastAsia="仿宋" w:cs="仿宋"/>
          <w:b/>
          <w:kern w:val="0"/>
          <w:sz w:val="32"/>
          <w:szCs w:val="32"/>
          <w:u w:val="single"/>
        </w:rPr>
      </w:pPr>
      <w:r>
        <w:rPr>
          <w:rFonts w:hint="eastAsia" w:ascii="仿宋" w:hAnsi="仿宋" w:eastAsia="仿宋" w:cs="仿宋"/>
          <w:b/>
          <w:kern w:val="0"/>
          <w:sz w:val="32"/>
          <w:szCs w:val="32"/>
          <w:u w:val="single"/>
        </w:rPr>
        <w:t>收购杭州</w:t>
      </w:r>
      <w:r>
        <w:rPr>
          <w:rFonts w:hint="eastAsia" w:ascii="仿宋" w:hAnsi="仿宋" w:eastAsia="仿宋" w:cs="仿宋"/>
          <w:b/>
          <w:kern w:val="0"/>
          <w:sz w:val="32"/>
          <w:szCs w:val="32"/>
          <w:u w:val="single"/>
          <w:lang w:eastAsia="zh-CN"/>
        </w:rPr>
        <w:t>某</w:t>
      </w:r>
      <w:r>
        <w:rPr>
          <w:rFonts w:hint="eastAsia" w:ascii="仿宋" w:hAnsi="仿宋" w:eastAsia="仿宋" w:cs="仿宋"/>
          <w:b/>
          <w:kern w:val="0"/>
          <w:sz w:val="32"/>
          <w:szCs w:val="32"/>
          <w:u w:val="single"/>
        </w:rPr>
        <w:t>能源10家项目公司100%股权的</w:t>
      </w:r>
    </w:p>
    <w:p w14:paraId="688B2A6E">
      <w:pPr>
        <w:adjustRightInd w:val="0"/>
        <w:snapToGrid w:val="0"/>
        <w:spacing w:line="360" w:lineRule="auto"/>
        <w:jc w:val="center"/>
        <w:rPr>
          <w:rFonts w:ascii="仿宋" w:hAnsi="仿宋" w:eastAsia="仿宋" w:cs="仿宋"/>
          <w:sz w:val="24"/>
        </w:rPr>
      </w:pPr>
      <w:r>
        <w:rPr>
          <w:rFonts w:hint="eastAsia" w:ascii="仿宋" w:hAnsi="仿宋" w:eastAsia="仿宋" w:cs="仿宋"/>
          <w:b/>
          <w:kern w:val="0"/>
          <w:sz w:val="32"/>
          <w:szCs w:val="32"/>
          <w:u w:val="single"/>
        </w:rPr>
        <w:t>财务尽调与财务审计</w:t>
      </w:r>
    </w:p>
    <w:p w14:paraId="3DE7A7E9">
      <w:pPr>
        <w:wordWrap w:val="0"/>
        <w:adjustRightInd w:val="0"/>
        <w:snapToGrid w:val="0"/>
        <w:spacing w:line="360" w:lineRule="auto"/>
        <w:ind w:firstLine="3840" w:firstLineChars="1600"/>
        <w:rPr>
          <w:rFonts w:ascii="仿宋" w:hAnsi="仿宋" w:eastAsia="仿宋" w:cs="仿宋"/>
          <w:sz w:val="24"/>
        </w:rPr>
      </w:pPr>
      <w:r>
        <w:rPr>
          <w:rFonts w:hint="eastAsia" w:ascii="仿宋" w:hAnsi="仿宋" w:eastAsia="仿宋" w:cs="仿宋"/>
          <w:sz w:val="24"/>
        </w:rPr>
        <w:t>项目编号：</w:t>
      </w:r>
    </w:p>
    <w:p w14:paraId="7B2177B9">
      <w:pPr>
        <w:wordWrap w:val="0"/>
        <w:adjustRightInd w:val="0"/>
        <w:snapToGrid w:val="0"/>
        <w:spacing w:line="360" w:lineRule="auto"/>
        <w:ind w:firstLine="480" w:firstLineChars="200"/>
        <w:rPr>
          <w:rFonts w:ascii="仿宋" w:hAnsi="仿宋" w:eastAsia="仿宋" w:cs="仿宋"/>
          <w:sz w:val="24"/>
        </w:rPr>
      </w:pPr>
    </w:p>
    <w:p w14:paraId="4DFAEB7E">
      <w:pPr>
        <w:wordWrap w:val="0"/>
        <w:adjustRightInd w:val="0"/>
        <w:snapToGrid w:val="0"/>
        <w:spacing w:line="360" w:lineRule="auto"/>
        <w:ind w:firstLine="480" w:firstLineChars="200"/>
        <w:jc w:val="center"/>
        <w:rPr>
          <w:rFonts w:ascii="仿宋" w:hAnsi="仿宋" w:eastAsia="仿宋" w:cs="仿宋"/>
          <w:sz w:val="24"/>
        </w:rPr>
      </w:pPr>
    </w:p>
    <w:p w14:paraId="2E292135">
      <w:pPr>
        <w:wordWrap w:val="0"/>
        <w:adjustRightInd w:val="0"/>
        <w:snapToGrid w:val="0"/>
        <w:spacing w:line="360" w:lineRule="auto"/>
        <w:rPr>
          <w:rFonts w:ascii="仿宋" w:hAnsi="仿宋" w:eastAsia="仿宋" w:cs="仿宋"/>
          <w:sz w:val="24"/>
        </w:rPr>
      </w:pPr>
    </w:p>
    <w:p w14:paraId="7AEBBF53">
      <w:pPr>
        <w:wordWrap w:val="0"/>
        <w:adjustRightInd w:val="0"/>
        <w:snapToGrid w:val="0"/>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应 价 文 件</w:t>
      </w:r>
    </w:p>
    <w:p w14:paraId="4117C186">
      <w:pPr>
        <w:wordWrap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4767FA96">
      <w:pPr>
        <w:wordWrap w:val="0"/>
        <w:adjustRightInd w:val="0"/>
        <w:snapToGrid w:val="0"/>
        <w:spacing w:line="360" w:lineRule="auto"/>
        <w:ind w:firstLine="480" w:firstLineChars="200"/>
        <w:rPr>
          <w:rFonts w:ascii="仿宋" w:hAnsi="仿宋" w:eastAsia="仿宋" w:cs="仿宋"/>
          <w:sz w:val="24"/>
        </w:rPr>
      </w:pPr>
    </w:p>
    <w:p w14:paraId="7B051C36">
      <w:pPr>
        <w:wordWrap w:val="0"/>
        <w:adjustRightInd w:val="0"/>
        <w:snapToGrid w:val="0"/>
        <w:spacing w:line="360" w:lineRule="auto"/>
        <w:ind w:firstLine="480" w:firstLineChars="200"/>
        <w:rPr>
          <w:rFonts w:ascii="仿宋" w:hAnsi="仿宋" w:eastAsia="仿宋" w:cs="仿宋"/>
          <w:sz w:val="24"/>
        </w:rPr>
      </w:pPr>
    </w:p>
    <w:p w14:paraId="0E184E03">
      <w:pPr>
        <w:wordWrap w:val="0"/>
        <w:adjustRightInd w:val="0"/>
        <w:snapToGrid w:val="0"/>
        <w:spacing w:line="360" w:lineRule="auto"/>
        <w:ind w:firstLine="480" w:firstLineChars="200"/>
        <w:rPr>
          <w:rFonts w:ascii="仿宋" w:hAnsi="仿宋" w:eastAsia="仿宋" w:cs="仿宋"/>
          <w:sz w:val="24"/>
        </w:rPr>
      </w:pPr>
    </w:p>
    <w:p w14:paraId="55758F72">
      <w:pPr>
        <w:wordWrap w:val="0"/>
        <w:adjustRightInd w:val="0"/>
        <w:snapToGrid w:val="0"/>
        <w:spacing w:line="360" w:lineRule="auto"/>
        <w:ind w:firstLine="480" w:firstLineChars="200"/>
        <w:rPr>
          <w:rFonts w:ascii="仿宋" w:hAnsi="仿宋" w:eastAsia="仿宋" w:cs="仿宋"/>
          <w:sz w:val="24"/>
        </w:rPr>
      </w:pPr>
    </w:p>
    <w:p w14:paraId="1A0CF7C3">
      <w:pPr>
        <w:wordWrap w:val="0"/>
        <w:adjustRightInd w:val="0"/>
        <w:snapToGrid w:val="0"/>
        <w:spacing w:line="360" w:lineRule="auto"/>
        <w:ind w:firstLine="480" w:firstLineChars="200"/>
        <w:rPr>
          <w:rFonts w:ascii="仿宋" w:hAnsi="仿宋" w:eastAsia="仿宋" w:cs="仿宋"/>
          <w:sz w:val="24"/>
        </w:rPr>
      </w:pPr>
    </w:p>
    <w:p w14:paraId="7E89A42A">
      <w:pPr>
        <w:wordWrap w:val="0"/>
        <w:adjustRightInd w:val="0"/>
        <w:snapToGrid w:val="0"/>
        <w:spacing w:line="360" w:lineRule="auto"/>
        <w:ind w:firstLine="480" w:firstLineChars="200"/>
        <w:jc w:val="center"/>
        <w:rPr>
          <w:rFonts w:ascii="仿宋" w:hAnsi="仿宋" w:eastAsia="仿宋" w:cs="仿宋"/>
          <w:sz w:val="24"/>
        </w:rPr>
      </w:pPr>
    </w:p>
    <w:p w14:paraId="016BE589">
      <w:pPr>
        <w:wordWrap w:val="0"/>
        <w:adjustRightInd w:val="0"/>
        <w:snapToGrid w:val="0"/>
        <w:spacing w:line="360" w:lineRule="auto"/>
        <w:ind w:firstLine="480" w:firstLineChars="200"/>
        <w:jc w:val="center"/>
        <w:rPr>
          <w:rFonts w:ascii="仿宋" w:hAnsi="仿宋" w:eastAsia="仿宋" w:cs="仿宋"/>
          <w:sz w:val="24"/>
        </w:rPr>
      </w:pPr>
    </w:p>
    <w:p w14:paraId="23515911">
      <w:pPr>
        <w:wordWrap w:val="0"/>
        <w:adjustRightInd w:val="0"/>
        <w:snapToGrid w:val="0"/>
        <w:spacing w:line="360" w:lineRule="auto"/>
        <w:ind w:firstLine="480" w:firstLineChars="200"/>
        <w:jc w:val="center"/>
        <w:rPr>
          <w:rFonts w:ascii="仿宋" w:hAnsi="仿宋" w:eastAsia="仿宋" w:cs="仿宋"/>
          <w:sz w:val="24"/>
        </w:rPr>
      </w:pPr>
    </w:p>
    <w:p w14:paraId="02D29FAC">
      <w:pPr>
        <w:wordWrap w:val="0"/>
        <w:adjustRightInd w:val="0"/>
        <w:snapToGrid w:val="0"/>
        <w:spacing w:line="360" w:lineRule="auto"/>
        <w:ind w:firstLine="1200" w:firstLineChars="500"/>
        <w:rPr>
          <w:rFonts w:ascii="仿宋" w:hAnsi="仿宋" w:eastAsia="仿宋" w:cs="仿宋"/>
          <w:snapToGrid w:val="0"/>
          <w:kern w:val="0"/>
          <w:sz w:val="24"/>
          <w:u w:val="single"/>
        </w:rPr>
      </w:pPr>
      <w:r>
        <w:rPr>
          <w:rFonts w:hint="eastAsia" w:ascii="仿宋" w:hAnsi="仿宋" w:eastAsia="仿宋" w:cs="仿宋"/>
          <w:snapToGrid w:val="0"/>
          <w:kern w:val="0"/>
          <w:sz w:val="24"/>
        </w:rPr>
        <w:t>应价人：</w:t>
      </w:r>
      <w:r>
        <w:rPr>
          <w:rFonts w:hint="eastAsia" w:ascii="仿宋" w:hAnsi="仿宋" w:eastAsia="仿宋" w:cs="仿宋"/>
          <w:snapToGrid w:val="0"/>
          <w:kern w:val="0"/>
          <w:sz w:val="24"/>
          <w:u w:val="single"/>
        </w:rPr>
        <w:t xml:space="preserve">                     （盖单位公章）</w:t>
      </w:r>
    </w:p>
    <w:p w14:paraId="654434D4">
      <w:pPr>
        <w:wordWrap w:val="0"/>
        <w:adjustRightInd w:val="0"/>
        <w:snapToGrid w:val="0"/>
        <w:spacing w:line="360" w:lineRule="auto"/>
        <w:ind w:firstLine="1200" w:firstLineChars="500"/>
        <w:rPr>
          <w:rFonts w:ascii="仿宋" w:hAnsi="仿宋" w:eastAsia="仿宋" w:cs="仿宋"/>
          <w:snapToGrid w:val="0"/>
          <w:kern w:val="0"/>
          <w:sz w:val="24"/>
        </w:rPr>
      </w:pPr>
      <w:r>
        <w:rPr>
          <w:rFonts w:hint="eastAsia" w:ascii="仿宋" w:hAnsi="仿宋" w:eastAsia="仿宋" w:cs="仿宋"/>
          <w:snapToGrid w:val="0"/>
          <w:kern w:val="0"/>
          <w:sz w:val="24"/>
        </w:rPr>
        <w:t>法定代表人</w:t>
      </w:r>
      <w:bookmarkStart w:id="73" w:name="_Hlk73276977"/>
      <w:r>
        <w:rPr>
          <w:rFonts w:hint="eastAsia" w:ascii="仿宋" w:hAnsi="仿宋" w:eastAsia="仿宋" w:cs="仿宋"/>
          <w:snapToGrid w:val="0"/>
          <w:kern w:val="0"/>
          <w:sz w:val="24"/>
        </w:rPr>
        <w:t>或其委托代理人</w:t>
      </w:r>
      <w:bookmarkEnd w:id="73"/>
      <w:r>
        <w:rPr>
          <w:rFonts w:hint="eastAsia" w:ascii="仿宋" w:hAnsi="仿宋" w:eastAsia="仿宋" w:cs="仿宋"/>
          <w:snapToGrid w:val="0"/>
          <w:kern w:val="0"/>
          <w:sz w:val="24"/>
        </w:rPr>
        <w:t>：</w:t>
      </w:r>
      <w:r>
        <w:rPr>
          <w:rFonts w:hint="eastAsia" w:ascii="仿宋" w:hAnsi="仿宋" w:eastAsia="仿宋" w:cs="仿宋"/>
          <w:snapToGrid w:val="0"/>
          <w:kern w:val="0"/>
          <w:sz w:val="24"/>
          <w:u w:val="single"/>
        </w:rPr>
        <w:t xml:space="preserve">         （签字或盖印章）</w:t>
      </w:r>
    </w:p>
    <w:p w14:paraId="04AB9914">
      <w:pPr>
        <w:wordWrap w:val="0"/>
        <w:adjustRightInd w:val="0"/>
        <w:snapToGrid w:val="0"/>
        <w:spacing w:line="360" w:lineRule="auto"/>
        <w:ind w:firstLine="1200" w:firstLineChars="500"/>
        <w:rPr>
          <w:rFonts w:ascii="仿宋" w:hAnsi="仿宋" w:eastAsia="仿宋" w:cs="仿宋"/>
          <w:snapToGrid w:val="0"/>
          <w:kern w:val="0"/>
          <w:sz w:val="24"/>
        </w:rPr>
      </w:pPr>
      <w:r>
        <w:rPr>
          <w:rFonts w:hint="eastAsia" w:ascii="仿宋" w:hAnsi="仿宋" w:eastAsia="仿宋" w:cs="仿宋"/>
          <w:snapToGrid w:val="0"/>
          <w:kern w:val="0"/>
          <w:sz w:val="24"/>
        </w:rPr>
        <w:t>日  期：</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461C3DDA">
      <w:pPr>
        <w:wordWrap w:val="0"/>
        <w:spacing w:line="360" w:lineRule="auto"/>
        <w:jc w:val="left"/>
        <w:rPr>
          <w:rFonts w:ascii="仿宋" w:hAnsi="仿宋" w:eastAsia="仿宋" w:cs="仿宋"/>
          <w:sz w:val="24"/>
        </w:rPr>
      </w:pPr>
      <w:r>
        <w:rPr>
          <w:rFonts w:hint="eastAsia" w:ascii="仿宋" w:hAnsi="仿宋" w:eastAsia="仿宋" w:cs="仿宋"/>
          <w:b/>
          <w:bCs/>
          <w:sz w:val="24"/>
        </w:rPr>
        <w:br w:type="page"/>
      </w:r>
    </w:p>
    <w:p w14:paraId="447DA6C4">
      <w:pPr>
        <w:wordWrap w:val="0"/>
        <w:adjustRightInd w:val="0"/>
        <w:snapToGrid w:val="0"/>
        <w:spacing w:line="360" w:lineRule="auto"/>
        <w:jc w:val="left"/>
        <w:outlineLvl w:val="1"/>
        <w:rPr>
          <w:rFonts w:ascii="仿宋" w:hAnsi="仿宋" w:eastAsia="仿宋" w:cs="仿宋"/>
          <w:sz w:val="24"/>
        </w:rPr>
      </w:pPr>
      <w:bookmarkStart w:id="74" w:name="_Toc19712"/>
      <w:bookmarkStart w:id="75" w:name="_Toc21804"/>
      <w:r>
        <w:rPr>
          <w:rFonts w:hint="eastAsia" w:ascii="仿宋" w:hAnsi="仿宋" w:eastAsia="仿宋" w:cs="仿宋"/>
          <w:sz w:val="24"/>
        </w:rPr>
        <w:t>附2-报价函</w:t>
      </w:r>
      <w:bookmarkEnd w:id="74"/>
      <w:bookmarkEnd w:id="75"/>
      <w:r>
        <w:rPr>
          <w:rFonts w:hint="eastAsia" w:ascii="仿宋" w:hAnsi="仿宋" w:eastAsia="仿宋" w:cs="仿宋"/>
          <w:sz w:val="24"/>
        </w:rPr>
        <w:t>及报价明细清单</w:t>
      </w:r>
    </w:p>
    <w:p w14:paraId="23738D7D">
      <w:pPr>
        <w:wordWrap w:val="0"/>
        <w:jc w:val="center"/>
        <w:rPr>
          <w:rFonts w:ascii="仿宋" w:hAnsi="仿宋" w:eastAsia="仿宋" w:cs="仿宋"/>
          <w:b/>
          <w:sz w:val="36"/>
          <w:szCs w:val="36"/>
        </w:rPr>
      </w:pPr>
      <w:r>
        <w:rPr>
          <w:rFonts w:hint="eastAsia" w:ascii="仿宋" w:hAnsi="仿宋" w:eastAsia="仿宋" w:cs="仿宋"/>
          <w:b/>
          <w:sz w:val="36"/>
          <w:szCs w:val="36"/>
        </w:rPr>
        <w:t>报 价 函</w:t>
      </w:r>
    </w:p>
    <w:p w14:paraId="2307B78C">
      <w:pPr>
        <w:wordWrap w:val="0"/>
        <w:spacing w:line="360" w:lineRule="auto"/>
        <w:rPr>
          <w:rFonts w:ascii="仿宋" w:hAnsi="仿宋" w:eastAsia="仿宋" w:cs="仿宋"/>
          <w:sz w:val="24"/>
        </w:rPr>
      </w:pPr>
    </w:p>
    <w:p w14:paraId="7A19461B">
      <w:pPr>
        <w:wordWrap w:val="0"/>
        <w:spacing w:line="360" w:lineRule="auto"/>
        <w:rPr>
          <w:rFonts w:ascii="仿宋" w:hAnsi="仿宋" w:eastAsia="仿宋" w:cs="仿宋"/>
          <w:sz w:val="24"/>
        </w:rPr>
      </w:pPr>
      <w:r>
        <w:rPr>
          <w:rFonts w:hint="eastAsia" w:ascii="仿宋" w:hAnsi="仿宋" w:eastAsia="仿宋" w:cs="仿宋"/>
          <w:sz w:val="24"/>
        </w:rPr>
        <w:t>杭州市新能源投资发展有限公司：</w:t>
      </w:r>
    </w:p>
    <w:p w14:paraId="36A36841">
      <w:pPr>
        <w:wordWrap w:val="0"/>
        <w:spacing w:line="360" w:lineRule="auto"/>
        <w:ind w:right="105" w:firstLine="480" w:firstLineChars="200"/>
        <w:rPr>
          <w:rFonts w:ascii="仿宋" w:hAnsi="仿宋" w:eastAsia="仿宋" w:cs="仿宋"/>
          <w:sz w:val="24"/>
        </w:rPr>
      </w:pPr>
      <w:r>
        <w:rPr>
          <w:rFonts w:hint="eastAsia" w:ascii="仿宋" w:hAnsi="仿宋" w:eastAsia="仿宋" w:cs="仿宋"/>
          <w:kern w:val="0"/>
          <w:sz w:val="24"/>
          <w:u w:val="single"/>
        </w:rPr>
        <w:t>收购杭州</w:t>
      </w:r>
      <w:r>
        <w:rPr>
          <w:rFonts w:hint="eastAsia" w:ascii="仿宋" w:hAnsi="仿宋" w:eastAsia="仿宋" w:cs="仿宋"/>
          <w:kern w:val="0"/>
          <w:sz w:val="24"/>
          <w:u w:val="single"/>
          <w:lang w:eastAsia="zh-CN"/>
        </w:rPr>
        <w:t>某</w:t>
      </w:r>
      <w:r>
        <w:rPr>
          <w:rFonts w:hint="eastAsia" w:ascii="仿宋" w:hAnsi="仿宋" w:eastAsia="仿宋" w:cs="仿宋"/>
          <w:kern w:val="0"/>
          <w:sz w:val="24"/>
          <w:u w:val="single"/>
        </w:rPr>
        <w:t>能源10家项目公司100%股权的财务尽调与财务审计</w:t>
      </w:r>
      <w:r>
        <w:rPr>
          <w:rFonts w:hint="eastAsia" w:ascii="仿宋" w:hAnsi="仿宋" w:eastAsia="仿宋" w:cs="仿宋"/>
          <w:sz w:val="24"/>
        </w:rPr>
        <w:t>报价如下：</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4123"/>
        <w:gridCol w:w="2432"/>
        <w:gridCol w:w="1346"/>
      </w:tblGrid>
      <w:tr w14:paraId="37F0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jc w:val="center"/>
        </w:trPr>
        <w:tc>
          <w:tcPr>
            <w:tcW w:w="533" w:type="pct"/>
            <w:vAlign w:val="center"/>
          </w:tcPr>
          <w:p w14:paraId="35E35590">
            <w:pPr>
              <w:spacing w:line="360" w:lineRule="auto"/>
              <w:jc w:val="center"/>
              <w:rPr>
                <w:rFonts w:ascii="仿宋" w:hAnsi="仿宋" w:eastAsia="仿宋" w:cs="仿宋"/>
                <w:sz w:val="24"/>
              </w:rPr>
            </w:pPr>
            <w:r>
              <w:rPr>
                <w:rFonts w:hint="eastAsia" w:ascii="仿宋" w:hAnsi="仿宋" w:eastAsia="仿宋" w:cs="仿宋"/>
                <w:sz w:val="24"/>
              </w:rPr>
              <w:t>序号</w:t>
            </w:r>
          </w:p>
        </w:tc>
        <w:tc>
          <w:tcPr>
            <w:tcW w:w="2331" w:type="pct"/>
            <w:vAlign w:val="center"/>
          </w:tcPr>
          <w:p w14:paraId="6D5647E2">
            <w:pPr>
              <w:spacing w:line="360" w:lineRule="auto"/>
              <w:ind w:firstLine="480"/>
              <w:jc w:val="center"/>
              <w:rPr>
                <w:rFonts w:ascii="仿宋" w:hAnsi="仿宋" w:eastAsia="仿宋" w:cs="仿宋"/>
                <w:sz w:val="24"/>
              </w:rPr>
            </w:pPr>
            <w:r>
              <w:rPr>
                <w:rFonts w:hint="eastAsia" w:ascii="仿宋" w:hAnsi="仿宋" w:eastAsia="仿宋" w:cs="仿宋"/>
                <w:sz w:val="24"/>
              </w:rPr>
              <w:t>内容</w:t>
            </w:r>
          </w:p>
        </w:tc>
        <w:tc>
          <w:tcPr>
            <w:tcW w:w="1375" w:type="pct"/>
            <w:vAlign w:val="center"/>
          </w:tcPr>
          <w:p w14:paraId="22108963">
            <w:pPr>
              <w:spacing w:line="360" w:lineRule="auto"/>
              <w:jc w:val="center"/>
              <w:rPr>
                <w:rFonts w:ascii="仿宋" w:hAnsi="仿宋" w:eastAsia="仿宋" w:cs="仿宋"/>
                <w:sz w:val="24"/>
              </w:rPr>
            </w:pPr>
            <w:r>
              <w:rPr>
                <w:rFonts w:hint="eastAsia" w:ascii="仿宋" w:hAnsi="仿宋" w:eastAsia="仿宋" w:cs="仿宋"/>
                <w:sz w:val="24"/>
              </w:rPr>
              <w:t>报价</w:t>
            </w:r>
          </w:p>
        </w:tc>
        <w:tc>
          <w:tcPr>
            <w:tcW w:w="761" w:type="pct"/>
            <w:vAlign w:val="center"/>
          </w:tcPr>
          <w:p w14:paraId="6F735E2C">
            <w:pPr>
              <w:spacing w:line="360" w:lineRule="auto"/>
              <w:jc w:val="center"/>
              <w:rPr>
                <w:rFonts w:ascii="仿宋" w:hAnsi="仿宋" w:eastAsia="仿宋" w:cs="仿宋"/>
                <w:sz w:val="24"/>
              </w:rPr>
            </w:pPr>
            <w:r>
              <w:rPr>
                <w:rFonts w:hint="eastAsia" w:ascii="仿宋" w:hAnsi="仿宋" w:eastAsia="仿宋" w:cs="仿宋"/>
                <w:sz w:val="24"/>
              </w:rPr>
              <w:t>备注</w:t>
            </w:r>
          </w:p>
        </w:tc>
      </w:tr>
      <w:tr w14:paraId="018C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33" w:type="pct"/>
            <w:vAlign w:val="center"/>
          </w:tcPr>
          <w:p w14:paraId="29586DA3">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一</w:t>
            </w:r>
          </w:p>
        </w:tc>
        <w:tc>
          <w:tcPr>
            <w:tcW w:w="2331" w:type="pct"/>
            <w:vAlign w:val="center"/>
          </w:tcPr>
          <w:p w14:paraId="4072D663">
            <w:pPr>
              <w:widowControl/>
              <w:spacing w:line="360" w:lineRule="auto"/>
              <w:jc w:val="center"/>
              <w:textAlignment w:val="center"/>
              <w:rPr>
                <w:rStyle w:val="29"/>
                <w:rFonts w:ascii="仿宋" w:hAnsi="仿宋" w:eastAsia="仿宋" w:cs="仿宋"/>
                <w:sz w:val="24"/>
              </w:rPr>
            </w:pPr>
            <w:r>
              <w:rPr>
                <w:rFonts w:hint="eastAsia" w:ascii="仿宋" w:hAnsi="仿宋" w:eastAsia="仿宋" w:cs="仿宋"/>
                <w:sz w:val="24"/>
              </w:rPr>
              <w:t>收购杭州</w:t>
            </w:r>
            <w:r>
              <w:rPr>
                <w:rFonts w:hint="eastAsia" w:ascii="仿宋" w:hAnsi="仿宋" w:eastAsia="仿宋" w:cs="仿宋"/>
                <w:sz w:val="24"/>
                <w:lang w:eastAsia="zh-CN"/>
              </w:rPr>
              <w:t>某</w:t>
            </w:r>
            <w:r>
              <w:rPr>
                <w:rFonts w:hint="eastAsia" w:ascii="仿宋" w:hAnsi="仿宋" w:eastAsia="仿宋" w:cs="仿宋"/>
                <w:sz w:val="24"/>
              </w:rPr>
              <w:t>能源10家项目公司100%股权的财务尽调与财务审计</w:t>
            </w:r>
          </w:p>
        </w:tc>
        <w:tc>
          <w:tcPr>
            <w:tcW w:w="1375" w:type="pct"/>
            <w:vAlign w:val="center"/>
          </w:tcPr>
          <w:p w14:paraId="10977B72">
            <w:pPr>
              <w:widowControl/>
              <w:spacing w:line="360" w:lineRule="auto"/>
              <w:jc w:val="center"/>
              <w:textAlignment w:val="center"/>
              <w:rPr>
                <w:rStyle w:val="29"/>
                <w:rFonts w:ascii="仿宋" w:hAnsi="仿宋" w:eastAsia="仿宋" w:cs="仿宋"/>
                <w:sz w:val="24"/>
              </w:rPr>
            </w:pPr>
            <w:r>
              <w:rPr>
                <w:rFonts w:hint="eastAsia" w:ascii="仿宋" w:hAnsi="仿宋" w:eastAsia="仿宋" w:cs="仿宋"/>
                <w:sz w:val="24"/>
              </w:rPr>
              <w:t>万元</w:t>
            </w:r>
          </w:p>
        </w:tc>
        <w:tc>
          <w:tcPr>
            <w:tcW w:w="761" w:type="pct"/>
            <w:vAlign w:val="center"/>
          </w:tcPr>
          <w:p w14:paraId="1E6771F9">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含税，税率   %</w:t>
            </w:r>
          </w:p>
        </w:tc>
      </w:tr>
      <w:tr w14:paraId="23F8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864" w:type="pct"/>
            <w:gridSpan w:val="2"/>
            <w:vAlign w:val="center"/>
          </w:tcPr>
          <w:p w14:paraId="11CA919E">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合计</w:t>
            </w:r>
          </w:p>
        </w:tc>
        <w:tc>
          <w:tcPr>
            <w:tcW w:w="1375" w:type="pct"/>
            <w:vAlign w:val="center"/>
          </w:tcPr>
          <w:p w14:paraId="234106FC">
            <w:pPr>
              <w:widowControl/>
              <w:spacing w:line="360" w:lineRule="auto"/>
              <w:jc w:val="center"/>
              <w:textAlignment w:val="center"/>
              <w:rPr>
                <w:rFonts w:ascii="仿宋" w:hAnsi="仿宋" w:eastAsia="仿宋" w:cs="仿宋"/>
                <w:sz w:val="24"/>
              </w:rPr>
            </w:pPr>
            <w:r>
              <w:rPr>
                <w:rFonts w:hint="eastAsia" w:ascii="仿宋" w:hAnsi="仿宋" w:eastAsia="仿宋" w:cs="仿宋"/>
                <w:sz w:val="24"/>
              </w:rPr>
              <w:t>万元</w:t>
            </w:r>
          </w:p>
        </w:tc>
        <w:tc>
          <w:tcPr>
            <w:tcW w:w="761" w:type="pct"/>
            <w:vAlign w:val="center"/>
          </w:tcPr>
          <w:p w14:paraId="10B5A7F3">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含税，税率   %</w:t>
            </w:r>
          </w:p>
        </w:tc>
      </w:tr>
    </w:tbl>
    <w:p w14:paraId="197CAE53">
      <w:pPr>
        <w:tabs>
          <w:tab w:val="left" w:pos="0"/>
        </w:tabs>
        <w:spacing w:line="360" w:lineRule="auto"/>
        <w:ind w:firstLine="480"/>
        <w:rPr>
          <w:rFonts w:ascii="仿宋" w:hAnsi="仿宋" w:eastAsia="仿宋" w:cs="仿宋"/>
          <w:sz w:val="24"/>
        </w:rPr>
      </w:pPr>
      <w:r>
        <w:rPr>
          <w:rFonts w:hint="eastAsia" w:ascii="仿宋" w:hAnsi="仿宋" w:eastAsia="仿宋" w:cs="仿宋"/>
          <w:sz w:val="24"/>
        </w:rPr>
        <w:t>备注:报价应包括项目涉及的一切相关费用。若供应商根据以上列明的采购内容需对人工费、修改费、餐饮费、交通费、打印费、企业管理费、利润、税金等费用进行分项明细报价，请另行以附件形式提供，格式自拟。</w:t>
      </w:r>
    </w:p>
    <w:p w14:paraId="5F385CA0">
      <w:pPr>
        <w:tabs>
          <w:tab w:val="left" w:pos="0"/>
        </w:tabs>
        <w:spacing w:line="360" w:lineRule="auto"/>
        <w:ind w:firstLine="480"/>
        <w:rPr>
          <w:rFonts w:ascii="仿宋" w:hAnsi="仿宋" w:eastAsia="仿宋" w:cs="仿宋"/>
          <w:sz w:val="24"/>
        </w:rPr>
      </w:pPr>
    </w:p>
    <w:p w14:paraId="104641FE">
      <w:pPr>
        <w:wordWrap w:val="0"/>
        <w:spacing w:line="360" w:lineRule="auto"/>
        <w:rPr>
          <w:rFonts w:ascii="仿宋" w:hAnsi="仿宋" w:eastAsia="仿宋" w:cs="仿宋"/>
          <w:sz w:val="24"/>
        </w:rPr>
      </w:pPr>
    </w:p>
    <w:p w14:paraId="725E54E8">
      <w:pPr>
        <w:wordWrap w:val="0"/>
        <w:spacing w:line="360" w:lineRule="auto"/>
        <w:ind w:firstLine="3120" w:firstLineChars="1300"/>
        <w:rPr>
          <w:rFonts w:ascii="仿宋" w:hAnsi="仿宋" w:eastAsia="仿宋" w:cs="仿宋"/>
          <w:sz w:val="24"/>
        </w:rPr>
      </w:pPr>
      <w:r>
        <w:rPr>
          <w:rFonts w:hint="eastAsia" w:ascii="仿宋" w:hAnsi="仿宋" w:eastAsia="仿宋" w:cs="仿宋"/>
          <w:sz w:val="24"/>
        </w:rPr>
        <w:t xml:space="preserve">   </w:t>
      </w:r>
    </w:p>
    <w:p w14:paraId="27EC4BDB">
      <w:pPr>
        <w:wordWrap w:val="0"/>
        <w:spacing w:line="360" w:lineRule="auto"/>
        <w:ind w:firstLine="3120" w:firstLineChars="1300"/>
        <w:rPr>
          <w:rFonts w:ascii="仿宋" w:hAnsi="仿宋" w:eastAsia="仿宋" w:cs="仿宋"/>
          <w:sz w:val="24"/>
        </w:rPr>
      </w:pPr>
    </w:p>
    <w:p w14:paraId="2F26E8E7">
      <w:pPr>
        <w:wordWrap w:val="0"/>
        <w:spacing w:line="360" w:lineRule="auto"/>
        <w:ind w:firstLine="3120" w:firstLineChars="1300"/>
        <w:rPr>
          <w:rFonts w:ascii="仿宋" w:hAnsi="仿宋" w:eastAsia="仿宋" w:cs="仿宋"/>
          <w:sz w:val="24"/>
        </w:rPr>
      </w:pPr>
    </w:p>
    <w:p w14:paraId="02C19F51">
      <w:pPr>
        <w:wordWrap w:val="0"/>
        <w:spacing w:line="360" w:lineRule="auto"/>
        <w:ind w:firstLine="3120" w:firstLineChars="1300"/>
        <w:rPr>
          <w:rFonts w:ascii="仿宋" w:hAnsi="仿宋" w:eastAsia="仿宋" w:cs="仿宋"/>
          <w:sz w:val="24"/>
        </w:rPr>
      </w:pPr>
    </w:p>
    <w:p w14:paraId="59099F25">
      <w:pPr>
        <w:wordWrap w:val="0"/>
        <w:spacing w:line="360" w:lineRule="auto"/>
        <w:ind w:firstLine="3120" w:firstLineChars="1300"/>
        <w:rPr>
          <w:rFonts w:ascii="仿宋" w:hAnsi="仿宋" w:eastAsia="仿宋" w:cs="仿宋"/>
          <w:sz w:val="24"/>
        </w:rPr>
      </w:pPr>
      <w:r>
        <w:rPr>
          <w:rFonts w:hint="eastAsia" w:ascii="仿宋" w:hAnsi="仿宋" w:eastAsia="仿宋" w:cs="仿宋"/>
          <w:sz w:val="24"/>
        </w:rPr>
        <w:t xml:space="preserve">应价人（盖单位公章）： </w:t>
      </w:r>
    </w:p>
    <w:p w14:paraId="612B3B8A">
      <w:pPr>
        <w:wordWrap w:val="0"/>
        <w:spacing w:line="360" w:lineRule="auto"/>
        <w:ind w:firstLine="3120" w:firstLineChars="1300"/>
        <w:rPr>
          <w:rFonts w:ascii="仿宋" w:hAnsi="仿宋" w:eastAsia="仿宋" w:cs="仿宋"/>
          <w:sz w:val="24"/>
        </w:rPr>
      </w:pPr>
      <w:r>
        <w:rPr>
          <w:rFonts w:hint="eastAsia" w:ascii="仿宋" w:hAnsi="仿宋" w:eastAsia="仿宋" w:cs="仿宋"/>
          <w:sz w:val="24"/>
        </w:rPr>
        <w:t>日期：2025年   月   日</w:t>
      </w:r>
    </w:p>
    <w:p w14:paraId="5297F998">
      <w:pPr>
        <w:wordWrap w:val="0"/>
        <w:rPr>
          <w:rFonts w:ascii="仿宋" w:hAnsi="仿宋" w:eastAsia="仿宋" w:cs="仿宋"/>
          <w:b/>
          <w:sz w:val="32"/>
        </w:rPr>
      </w:pPr>
    </w:p>
    <w:p w14:paraId="2B4F1B9B">
      <w:pPr>
        <w:rPr>
          <w:rFonts w:ascii="仿宋" w:hAnsi="仿宋" w:eastAsia="仿宋" w:cs="仿宋"/>
          <w:b/>
          <w:sz w:val="36"/>
          <w:szCs w:val="36"/>
        </w:rPr>
      </w:pPr>
      <w:r>
        <w:rPr>
          <w:rFonts w:hint="eastAsia" w:ascii="仿宋" w:hAnsi="仿宋" w:eastAsia="仿宋" w:cs="仿宋"/>
          <w:b/>
          <w:sz w:val="36"/>
          <w:szCs w:val="36"/>
        </w:rPr>
        <w:br w:type="page"/>
      </w:r>
    </w:p>
    <w:p w14:paraId="14E2C58E">
      <w:pPr>
        <w:wordWrap w:val="0"/>
        <w:spacing w:line="360" w:lineRule="auto"/>
        <w:jc w:val="left"/>
        <w:outlineLvl w:val="1"/>
        <w:rPr>
          <w:rFonts w:ascii="仿宋" w:hAnsi="仿宋" w:eastAsia="仿宋" w:cs="仿宋"/>
          <w:sz w:val="24"/>
        </w:rPr>
      </w:pPr>
      <w:bookmarkStart w:id="76" w:name="_Toc15398"/>
      <w:bookmarkStart w:id="77" w:name="_Toc10284"/>
      <w:r>
        <w:rPr>
          <w:rFonts w:hint="eastAsia" w:ascii="仿宋" w:hAnsi="仿宋" w:eastAsia="仿宋" w:cs="仿宋"/>
          <w:sz w:val="24"/>
        </w:rPr>
        <w:t>附3-法定代表人身份证明和法定代表人授权委托书</w:t>
      </w:r>
      <w:bookmarkEnd w:id="76"/>
      <w:bookmarkEnd w:id="77"/>
    </w:p>
    <w:p w14:paraId="5AC18D8F">
      <w:pPr>
        <w:wordWrap w:val="0"/>
        <w:spacing w:line="360" w:lineRule="auto"/>
        <w:jc w:val="center"/>
        <w:rPr>
          <w:rFonts w:ascii="仿宋" w:hAnsi="仿宋" w:eastAsia="仿宋" w:cs="仿宋"/>
          <w:b/>
          <w:sz w:val="24"/>
        </w:rPr>
      </w:pPr>
    </w:p>
    <w:p w14:paraId="4E6090E6">
      <w:pPr>
        <w:wordWrap w:val="0"/>
        <w:spacing w:line="360" w:lineRule="auto"/>
        <w:jc w:val="center"/>
        <w:rPr>
          <w:rFonts w:ascii="仿宋" w:hAnsi="仿宋" w:eastAsia="仿宋" w:cs="仿宋"/>
          <w:b/>
          <w:sz w:val="24"/>
        </w:rPr>
      </w:pPr>
      <w:r>
        <w:rPr>
          <w:rFonts w:hint="eastAsia" w:ascii="仿宋" w:hAnsi="仿宋" w:eastAsia="仿宋" w:cs="仿宋"/>
          <w:b/>
          <w:sz w:val="24"/>
        </w:rPr>
        <w:t>法定代表人身份证明</w:t>
      </w:r>
    </w:p>
    <w:p w14:paraId="69A39B3F">
      <w:pPr>
        <w:wordWrap w:val="0"/>
        <w:snapToGrid w:val="0"/>
        <w:spacing w:line="360" w:lineRule="auto"/>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p>
    <w:p w14:paraId="4487BBF8">
      <w:pPr>
        <w:wordWrap w:val="0"/>
        <w:snapToGrid w:val="0"/>
        <w:spacing w:line="360" w:lineRule="auto"/>
        <w:rPr>
          <w:rFonts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2642EB24">
      <w:pPr>
        <w:wordWrap w:val="0"/>
        <w:snapToGrid w:val="0"/>
        <w:spacing w:line="360" w:lineRule="auto"/>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p>
    <w:p w14:paraId="704399F1">
      <w:pPr>
        <w:wordWrap w:val="0"/>
        <w:snapToGrid w:val="0"/>
        <w:spacing w:line="360" w:lineRule="auto"/>
        <w:rPr>
          <w:rFonts w:ascii="仿宋" w:hAnsi="仿宋" w:eastAsia="仿宋" w:cs="仿宋"/>
          <w:sz w:val="24"/>
          <w:u w:val="single"/>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C75B8E5">
      <w:pPr>
        <w:wordWrap w:val="0"/>
        <w:snapToGrid w:val="0"/>
        <w:spacing w:line="360" w:lineRule="auto"/>
        <w:rPr>
          <w:rFonts w:ascii="仿宋" w:hAnsi="仿宋" w:eastAsia="仿宋" w:cs="仿宋"/>
          <w:sz w:val="24"/>
          <w:u w:val="single"/>
        </w:rPr>
      </w:pPr>
      <w:r>
        <w:rPr>
          <w:rFonts w:hint="eastAsia" w:ascii="仿宋" w:hAnsi="仿宋" w:eastAsia="仿宋" w:cs="仿宋"/>
          <w:sz w:val="24"/>
        </w:rPr>
        <w:t>经营期限：</w:t>
      </w:r>
    </w:p>
    <w:p w14:paraId="7B431D41">
      <w:pPr>
        <w:wordWrap w:val="0"/>
        <w:snapToGrid w:val="0"/>
        <w:spacing w:line="360" w:lineRule="auto"/>
        <w:rPr>
          <w:rFonts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14:paraId="58C62E63">
      <w:pPr>
        <w:wordWrap w:val="0"/>
        <w:snapToGrid w:val="0"/>
        <w:spacing w:line="360"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联系电话：</w:t>
      </w:r>
      <w:r>
        <w:rPr>
          <w:rFonts w:hint="eastAsia" w:ascii="仿宋" w:hAnsi="仿宋" w:eastAsia="仿宋" w:cs="仿宋"/>
          <w:sz w:val="24"/>
          <w:u w:val="single"/>
        </w:rPr>
        <w:t xml:space="preserve">        </w:t>
      </w:r>
    </w:p>
    <w:p w14:paraId="45EE7BD5">
      <w:pPr>
        <w:wordWrap w:val="0"/>
        <w:snapToGrid w:val="0"/>
        <w:spacing w:line="36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的法定代表人。</w:t>
      </w:r>
    </w:p>
    <w:p w14:paraId="69117B7C">
      <w:pPr>
        <w:wordWrap w:val="0"/>
        <w:snapToGrid w:val="0"/>
        <w:spacing w:line="360" w:lineRule="auto"/>
        <w:ind w:firstLine="560"/>
        <w:rPr>
          <w:rFonts w:ascii="仿宋" w:hAnsi="仿宋" w:eastAsia="仿宋" w:cs="仿宋"/>
          <w:sz w:val="24"/>
        </w:rPr>
      </w:pPr>
    </w:p>
    <w:p w14:paraId="5EBB2D78">
      <w:pPr>
        <w:wordWrap w:val="0"/>
        <w:snapToGrid w:val="0"/>
        <w:spacing w:line="360" w:lineRule="auto"/>
        <w:rPr>
          <w:rFonts w:ascii="仿宋" w:hAnsi="仿宋" w:eastAsia="仿宋" w:cs="仿宋"/>
          <w:sz w:val="24"/>
        </w:rPr>
      </w:pPr>
      <w:r>
        <w:rPr>
          <w:rFonts w:hint="eastAsia" w:ascii="仿宋" w:hAnsi="仿宋" w:eastAsia="仿宋" w:cs="仿宋"/>
          <w:sz w:val="24"/>
        </w:rPr>
        <w:t>特此证明。</w:t>
      </w:r>
    </w:p>
    <w:p w14:paraId="4DCC443D">
      <w:pPr>
        <w:pStyle w:val="13"/>
        <w:wordWrap w:val="0"/>
        <w:rPr>
          <w:rFonts w:ascii="仿宋" w:hAnsi="仿宋" w:eastAsia="仿宋" w:cs="仿宋"/>
        </w:rPr>
      </w:pPr>
    </w:p>
    <w:p w14:paraId="3062A45D">
      <w:pPr>
        <w:wordWrap w:val="0"/>
        <w:snapToGrid w:val="0"/>
        <w:spacing w:line="360" w:lineRule="auto"/>
        <w:rPr>
          <w:rFonts w:ascii="仿宋" w:hAnsi="仿宋" w:eastAsia="仿宋" w:cs="仿宋"/>
          <w:sz w:val="24"/>
        </w:rPr>
      </w:pPr>
      <w:r>
        <w:rPr>
          <w:rFonts w:hint="eastAsia" w:ascii="仿宋" w:hAnsi="仿宋" w:eastAsia="仿宋" w:cs="仿宋"/>
          <w:sz w:val="24"/>
        </w:rPr>
        <w:t>附：法定代表人身份证复印件</w:t>
      </w:r>
    </w:p>
    <w:p w14:paraId="53485335">
      <w:pPr>
        <w:wordWrap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供应商：（盖单位公章） </w:t>
      </w:r>
    </w:p>
    <w:p w14:paraId="18AD06C7">
      <w:pPr>
        <w:wordWrap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02C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40E9B0B2">
            <w:pPr>
              <w:wordWrap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法定代表人身份证复印件粘贴处（正、反面）</w:t>
            </w:r>
          </w:p>
        </w:tc>
      </w:tr>
    </w:tbl>
    <w:p w14:paraId="26BF2E09">
      <w:pPr>
        <w:wordWrap w:val="0"/>
        <w:spacing w:line="360" w:lineRule="auto"/>
        <w:jc w:val="center"/>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bCs/>
          <w:sz w:val="24"/>
        </w:rPr>
        <w:t>法定代表人</w:t>
      </w:r>
      <w:r>
        <w:rPr>
          <w:rFonts w:hint="eastAsia" w:ascii="仿宋" w:hAnsi="仿宋" w:eastAsia="仿宋" w:cs="仿宋"/>
          <w:b/>
          <w:sz w:val="24"/>
        </w:rPr>
        <w:t>授权委托书</w:t>
      </w:r>
    </w:p>
    <w:p w14:paraId="0F55CE23">
      <w:pPr>
        <w:wordWrap w:val="0"/>
        <w:spacing w:line="440" w:lineRule="exact"/>
        <w:ind w:firstLine="480" w:firstLineChars="200"/>
        <w:rPr>
          <w:rFonts w:ascii="仿宋" w:hAnsi="仿宋" w:eastAsia="仿宋" w:cs="仿宋"/>
          <w:sz w:val="24"/>
        </w:rPr>
      </w:pPr>
    </w:p>
    <w:p w14:paraId="69D1D766">
      <w:pPr>
        <w:wordWrap w:val="0"/>
        <w:spacing w:line="440" w:lineRule="exact"/>
        <w:ind w:firstLine="480" w:firstLineChars="200"/>
        <w:rPr>
          <w:rFonts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（供应商名称）</w:t>
      </w:r>
      <w:r>
        <w:rPr>
          <w:rFonts w:hint="eastAsia" w:ascii="仿宋" w:hAnsi="仿宋" w:eastAsia="仿宋" w:cs="仿宋"/>
          <w:sz w:val="24"/>
        </w:rPr>
        <w:t>的法定代表人，现委托</w:t>
      </w:r>
      <w:r>
        <w:rPr>
          <w:rFonts w:hint="eastAsia" w:ascii="仿宋" w:hAnsi="仿宋" w:eastAsia="仿宋" w:cs="仿宋"/>
          <w:sz w:val="24"/>
          <w:u w:val="single"/>
        </w:rPr>
        <w:t xml:space="preserve">               </w:t>
      </w:r>
      <w:r>
        <w:rPr>
          <w:rFonts w:hint="eastAsia" w:ascii="仿宋" w:hAnsi="仿宋" w:eastAsia="仿宋" w:cs="仿宋"/>
          <w:sz w:val="24"/>
        </w:rPr>
        <w:t>（姓名）为我方代理人（联系电话：</w:t>
      </w:r>
      <w:r>
        <w:rPr>
          <w:rFonts w:hint="eastAsia" w:ascii="仿宋" w:hAnsi="仿宋" w:eastAsia="仿宋" w:cs="仿宋"/>
          <w:sz w:val="24"/>
          <w:u w:val="single"/>
        </w:rPr>
        <w:t xml:space="preserve">                     </w:t>
      </w:r>
      <w:r>
        <w:rPr>
          <w:rFonts w:hint="eastAsia" w:ascii="仿宋" w:hAnsi="仿宋" w:eastAsia="仿宋" w:cs="仿宋"/>
          <w:sz w:val="24"/>
        </w:rPr>
        <w:t>）。代理人根据授权，以我方名义签署、澄清、说明、补正、递交、撤回、修改该项目应价文件、签订合同和处理有关事宜，其法律后果由我方承担。</w:t>
      </w:r>
    </w:p>
    <w:p w14:paraId="32415738">
      <w:pPr>
        <w:wordWrap w:val="0"/>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0FBBE028">
      <w:pPr>
        <w:spacing w:line="440" w:lineRule="exact"/>
        <w:ind w:firstLine="480" w:firstLineChars="200"/>
        <w:rPr>
          <w:rFonts w:ascii="仿宋" w:hAnsi="仿宋" w:eastAsia="仿宋" w:cs="仿宋"/>
          <w:sz w:val="24"/>
        </w:rPr>
      </w:pPr>
      <w:r>
        <w:rPr>
          <w:rFonts w:hint="eastAsia" w:ascii="仿宋" w:hAnsi="仿宋" w:eastAsia="仿宋" w:cs="仿宋"/>
          <w:sz w:val="24"/>
        </w:rPr>
        <w:t>附：委托代理人身份证复印件、在应价单位的社保缴纳证明</w:t>
      </w:r>
    </w:p>
    <w:p w14:paraId="359305B8">
      <w:pPr>
        <w:wordWrap w:val="0"/>
        <w:spacing w:line="440" w:lineRule="exact"/>
        <w:rPr>
          <w:rFonts w:ascii="仿宋" w:hAnsi="仿宋" w:eastAsia="仿宋" w:cs="仿宋"/>
          <w:sz w:val="24"/>
        </w:rPr>
      </w:pPr>
    </w:p>
    <w:p w14:paraId="644F3D9B">
      <w:pPr>
        <w:wordWrap w:val="0"/>
        <w:spacing w:line="440" w:lineRule="exact"/>
        <w:rPr>
          <w:rFonts w:ascii="仿宋" w:hAnsi="仿宋" w:eastAsia="仿宋" w:cs="仿宋"/>
          <w:sz w:val="24"/>
        </w:rPr>
      </w:pPr>
      <w:r>
        <w:rPr>
          <w:rFonts w:hint="eastAsia" w:ascii="仿宋" w:hAnsi="仿宋" w:eastAsia="仿宋" w:cs="仿宋"/>
          <w:sz w:val="24"/>
        </w:rPr>
        <w:t>供应商：（盖单位公章）</w:t>
      </w:r>
    </w:p>
    <w:p w14:paraId="4EFB5460">
      <w:pPr>
        <w:wordWrap w:val="0"/>
        <w:spacing w:line="440" w:lineRule="exact"/>
        <w:rPr>
          <w:rFonts w:ascii="仿宋" w:hAnsi="仿宋" w:eastAsia="仿宋" w:cs="仿宋"/>
          <w:sz w:val="24"/>
        </w:rPr>
      </w:pPr>
      <w:r>
        <w:rPr>
          <w:rFonts w:hint="eastAsia" w:ascii="仿宋" w:hAnsi="仿宋" w:eastAsia="仿宋" w:cs="仿宋"/>
          <w:sz w:val="24"/>
        </w:rPr>
        <w:t>法定代表人：（签字或盖章）</w:t>
      </w:r>
    </w:p>
    <w:p w14:paraId="1AE0C463">
      <w:pPr>
        <w:wordWrap w:val="0"/>
        <w:spacing w:line="440" w:lineRule="exact"/>
        <w:rPr>
          <w:rFonts w:ascii="仿宋" w:hAnsi="仿宋" w:eastAsia="仿宋" w:cs="仿宋"/>
          <w:sz w:val="24"/>
        </w:rPr>
      </w:pPr>
      <w:r>
        <w:rPr>
          <w:rFonts w:hint="eastAsia" w:ascii="仿宋" w:hAnsi="仿宋" w:eastAsia="仿宋" w:cs="仿宋"/>
          <w:sz w:val="24"/>
        </w:rPr>
        <w:t>身份证号码：</w:t>
      </w:r>
    </w:p>
    <w:p w14:paraId="3BDAD7D1">
      <w:pPr>
        <w:wordWrap w:val="0"/>
        <w:spacing w:line="440" w:lineRule="exact"/>
        <w:rPr>
          <w:rFonts w:ascii="仿宋" w:hAnsi="仿宋" w:eastAsia="仿宋" w:cs="仿宋"/>
          <w:sz w:val="24"/>
        </w:rPr>
      </w:pPr>
    </w:p>
    <w:p w14:paraId="55963C33">
      <w:pPr>
        <w:wordWrap w:val="0"/>
        <w:spacing w:line="440" w:lineRule="exact"/>
        <w:rPr>
          <w:rFonts w:ascii="仿宋" w:hAnsi="仿宋" w:eastAsia="仿宋" w:cs="仿宋"/>
          <w:sz w:val="24"/>
        </w:rPr>
      </w:pPr>
      <w:r>
        <w:rPr>
          <w:rFonts w:hint="eastAsia" w:ascii="仿宋" w:hAnsi="仿宋" w:eastAsia="仿宋" w:cs="仿宋"/>
          <w:sz w:val="24"/>
        </w:rPr>
        <w:t>委托的代理人：（签字或盖章）</w:t>
      </w:r>
    </w:p>
    <w:p w14:paraId="7F90511B">
      <w:pPr>
        <w:wordWrap w:val="0"/>
        <w:spacing w:line="440" w:lineRule="exact"/>
        <w:rPr>
          <w:rFonts w:ascii="仿宋" w:hAnsi="仿宋" w:eastAsia="仿宋" w:cs="仿宋"/>
          <w:sz w:val="24"/>
        </w:rPr>
      </w:pPr>
      <w:r>
        <w:rPr>
          <w:rFonts w:hint="eastAsia" w:ascii="仿宋" w:hAnsi="仿宋" w:eastAsia="仿宋" w:cs="仿宋"/>
          <w:sz w:val="24"/>
        </w:rPr>
        <w:t>身份证号码：</w:t>
      </w:r>
    </w:p>
    <w:p w14:paraId="5E847E2E">
      <w:pPr>
        <w:wordWrap w:val="0"/>
        <w:spacing w:line="440" w:lineRule="exact"/>
        <w:rPr>
          <w:rFonts w:ascii="仿宋" w:hAnsi="仿宋" w:eastAsia="仿宋" w:cs="仿宋"/>
          <w:sz w:val="24"/>
        </w:rPr>
      </w:pPr>
      <w:r>
        <w:rPr>
          <w:rFonts w:hint="eastAsia" w:ascii="仿宋" w:hAnsi="仿宋" w:eastAsia="仿宋" w:cs="仿宋"/>
          <w:sz w:val="24"/>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A66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1BE990D7">
            <w:pPr>
              <w:wordWrap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委托代理人身份证复印件粘贴处（正、反面）</w:t>
            </w:r>
          </w:p>
        </w:tc>
      </w:tr>
    </w:tbl>
    <w:p w14:paraId="72588EA6">
      <w:pPr>
        <w:wordWrap w:val="0"/>
        <w:snapToGrid w:val="0"/>
        <w:spacing w:line="440" w:lineRule="exact"/>
        <w:rPr>
          <w:rFonts w:ascii="仿宋" w:hAnsi="仿宋" w:eastAsia="仿宋" w:cs="仿宋"/>
          <w:sz w:val="24"/>
        </w:rPr>
      </w:pPr>
    </w:p>
    <w:p w14:paraId="4A655B9C">
      <w:pPr>
        <w:wordWrap w:val="0"/>
        <w:spacing w:line="440" w:lineRule="exact"/>
        <w:rPr>
          <w:rFonts w:ascii="仿宋" w:hAnsi="仿宋" w:eastAsia="仿宋" w:cs="仿宋"/>
          <w:b/>
          <w:sz w:val="24"/>
        </w:rPr>
      </w:pPr>
      <w:r>
        <w:rPr>
          <w:rFonts w:hint="eastAsia" w:ascii="仿宋" w:hAnsi="仿宋" w:eastAsia="仿宋" w:cs="仿宋"/>
          <w:b/>
          <w:sz w:val="24"/>
        </w:rPr>
        <w:t>注：如应价文件由委托代理人签字或盖章的，应价文件必须附此授权委托书和法定代表人身份证明。</w:t>
      </w:r>
    </w:p>
    <w:p w14:paraId="2D783954">
      <w:pPr>
        <w:wordWrap w:val="0"/>
        <w:spacing w:line="360" w:lineRule="auto"/>
        <w:jc w:val="left"/>
        <w:rPr>
          <w:rFonts w:ascii="仿宋" w:hAnsi="仿宋" w:eastAsia="仿宋" w:cs="仿宋"/>
          <w:sz w:val="24"/>
        </w:rPr>
      </w:pPr>
      <w:r>
        <w:rPr>
          <w:rFonts w:hint="eastAsia" w:ascii="仿宋" w:hAnsi="仿宋" w:eastAsia="仿宋" w:cs="仿宋"/>
          <w:b/>
          <w:kern w:val="0"/>
          <w:sz w:val="24"/>
        </w:rPr>
        <w:br w:type="page"/>
      </w:r>
    </w:p>
    <w:p w14:paraId="783C1431">
      <w:pPr>
        <w:wordWrap w:val="0"/>
        <w:spacing w:line="360" w:lineRule="auto"/>
        <w:jc w:val="left"/>
        <w:outlineLvl w:val="1"/>
        <w:rPr>
          <w:rFonts w:ascii="仿宋" w:hAnsi="仿宋" w:eastAsia="仿宋" w:cs="仿宋"/>
          <w:sz w:val="24"/>
        </w:rPr>
      </w:pPr>
      <w:bookmarkStart w:id="78" w:name="_Toc15588"/>
      <w:bookmarkStart w:id="79" w:name="_Toc21729"/>
      <w:r>
        <w:rPr>
          <w:rFonts w:hint="eastAsia" w:ascii="仿宋" w:hAnsi="仿宋" w:eastAsia="仿宋" w:cs="仿宋"/>
          <w:sz w:val="24"/>
        </w:rPr>
        <w:t>附4-企业营业执照副本复印件</w:t>
      </w:r>
      <w:bookmarkEnd w:id="78"/>
    </w:p>
    <w:p w14:paraId="33DFA359">
      <w:pPr>
        <w:wordWrap w:val="0"/>
        <w:spacing w:line="360" w:lineRule="auto"/>
        <w:jc w:val="center"/>
        <w:rPr>
          <w:rFonts w:ascii="仿宋" w:hAnsi="仿宋" w:eastAsia="仿宋" w:cs="仿宋"/>
          <w:b/>
          <w:bCs/>
          <w:sz w:val="24"/>
        </w:rPr>
      </w:pPr>
      <w:bookmarkStart w:id="80" w:name="_Toc29234"/>
      <w:r>
        <w:rPr>
          <w:rFonts w:hint="eastAsia" w:ascii="仿宋" w:hAnsi="仿宋" w:eastAsia="仿宋" w:cs="仿宋"/>
          <w:b/>
          <w:bCs/>
          <w:sz w:val="24"/>
        </w:rPr>
        <w:t>企业营业执照副本复印件（加盖单位公章）</w:t>
      </w:r>
      <w:bookmarkEnd w:id="80"/>
    </w:p>
    <w:p w14:paraId="258A5770">
      <w:pPr>
        <w:wordWrap w:val="0"/>
        <w:jc w:val="left"/>
        <w:rPr>
          <w:rFonts w:ascii="仿宋" w:hAnsi="仿宋" w:eastAsia="仿宋" w:cs="仿宋"/>
          <w:sz w:val="24"/>
        </w:rPr>
      </w:pPr>
      <w:r>
        <w:rPr>
          <w:rFonts w:hint="eastAsia" w:ascii="仿宋" w:hAnsi="仿宋" w:eastAsia="仿宋" w:cs="仿宋"/>
          <w:sz w:val="24"/>
        </w:rPr>
        <w:br w:type="page"/>
      </w:r>
    </w:p>
    <w:p w14:paraId="47492FD1">
      <w:pPr>
        <w:wordWrap w:val="0"/>
        <w:spacing w:line="360" w:lineRule="auto"/>
        <w:jc w:val="left"/>
        <w:outlineLvl w:val="1"/>
        <w:rPr>
          <w:rFonts w:ascii="仿宋" w:hAnsi="仿宋" w:eastAsia="仿宋" w:cs="仿宋"/>
          <w:sz w:val="24"/>
        </w:rPr>
      </w:pPr>
      <w:bookmarkStart w:id="81" w:name="_Toc31186"/>
      <w:r>
        <w:rPr>
          <w:rFonts w:hint="eastAsia" w:ascii="仿宋" w:hAnsi="仿宋" w:eastAsia="仿宋" w:cs="仿宋"/>
          <w:sz w:val="24"/>
        </w:rPr>
        <w:t>附5-声明函</w:t>
      </w:r>
      <w:bookmarkEnd w:id="81"/>
    </w:p>
    <w:p w14:paraId="5DBC2D61">
      <w:pPr>
        <w:pStyle w:val="13"/>
        <w:wordWrap w:val="0"/>
        <w:topLinePunct/>
        <w:spacing w:line="360" w:lineRule="auto"/>
        <w:jc w:val="center"/>
        <w:rPr>
          <w:rFonts w:ascii="仿宋" w:hAnsi="仿宋" w:eastAsia="仿宋" w:cs="仿宋"/>
          <w:b/>
          <w:bCs/>
          <w:sz w:val="24"/>
          <w:u w:val="single"/>
        </w:rPr>
      </w:pPr>
      <w:r>
        <w:rPr>
          <w:rFonts w:hint="eastAsia" w:ascii="仿宋" w:hAnsi="仿宋" w:eastAsia="仿宋" w:cs="仿宋"/>
          <w:b/>
          <w:bCs/>
          <w:sz w:val="24"/>
          <w:u w:val="single"/>
        </w:rPr>
        <w:t>声明函</w:t>
      </w:r>
    </w:p>
    <w:p w14:paraId="1725D4E2">
      <w:pPr>
        <w:pStyle w:val="13"/>
        <w:wordWrap w:val="0"/>
        <w:topLinePunct/>
        <w:spacing w:line="360" w:lineRule="auto"/>
        <w:rPr>
          <w:rFonts w:ascii="仿宋" w:hAnsi="仿宋" w:eastAsia="仿宋" w:cs="仿宋"/>
          <w:sz w:val="24"/>
          <w:u w:val="single"/>
        </w:rPr>
      </w:pPr>
    </w:p>
    <w:p w14:paraId="21649222">
      <w:pPr>
        <w:wordWrap w:val="0"/>
        <w:spacing w:line="360" w:lineRule="auto"/>
        <w:rPr>
          <w:rFonts w:ascii="仿宋" w:hAnsi="仿宋" w:eastAsia="仿宋" w:cs="仿宋"/>
          <w:sz w:val="24"/>
          <w:u w:val="single"/>
        </w:rPr>
      </w:pPr>
      <w:r>
        <w:rPr>
          <w:rFonts w:hint="eastAsia" w:ascii="仿宋" w:hAnsi="仿宋" w:eastAsia="仿宋" w:cs="仿宋"/>
          <w:sz w:val="24"/>
          <w:u w:val="single"/>
        </w:rPr>
        <w:t>杭州市新能源投资发展有限公司：</w:t>
      </w:r>
    </w:p>
    <w:p w14:paraId="2A46E663">
      <w:p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本单位自愿参加</w:t>
      </w:r>
      <w:r>
        <w:rPr>
          <w:rFonts w:hint="eastAsia" w:ascii="仿宋" w:hAnsi="仿宋" w:eastAsia="仿宋" w:cs="仿宋"/>
          <w:sz w:val="24"/>
          <w:u w:val="single"/>
        </w:rPr>
        <w:t xml:space="preserve"> 收购杭州</w:t>
      </w:r>
      <w:r>
        <w:rPr>
          <w:rFonts w:hint="eastAsia" w:ascii="仿宋" w:hAnsi="仿宋" w:eastAsia="仿宋" w:cs="仿宋"/>
          <w:sz w:val="24"/>
          <w:u w:val="single"/>
          <w:lang w:eastAsia="zh-CN"/>
        </w:rPr>
        <w:t>某</w:t>
      </w:r>
      <w:r>
        <w:rPr>
          <w:rFonts w:hint="eastAsia" w:ascii="仿宋" w:hAnsi="仿宋" w:eastAsia="仿宋" w:cs="仿宋"/>
          <w:sz w:val="24"/>
          <w:u w:val="single"/>
        </w:rPr>
        <w:t xml:space="preserve">能源10家项目公司100%股权的财务尽调与财务审计 </w:t>
      </w:r>
      <w:r>
        <w:rPr>
          <w:rFonts w:hint="eastAsia" w:ascii="仿宋" w:hAnsi="仿宋" w:eastAsia="仿宋" w:cs="仿宋"/>
          <w:sz w:val="24"/>
        </w:rPr>
        <w:t>的应价，并保证应价文件中所列举的应价报价文件及相关资料和公司基本情况资料是真实的、合法的。为此，我方就本次应价有关事项郑重声明如下：</w:t>
      </w:r>
    </w:p>
    <w:p w14:paraId="7D013B1A">
      <w:pPr>
        <w:numPr>
          <w:ilvl w:val="0"/>
          <w:numId w:val="3"/>
        </w:num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我单位具有独立承担民事责任的能力、具有良好的商业信誉和健全的财务会计制度、具有履行合同所必需的设备和专业技术能力、有依法缴纳税收和社会保障资金的良好记录。</w:t>
      </w:r>
    </w:p>
    <w:p w14:paraId="33455E2A">
      <w:pPr>
        <w:numPr>
          <w:ilvl w:val="0"/>
          <w:numId w:val="3"/>
        </w:num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参加本次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073A45B5">
      <w:p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三、不存在单位负责人为同一人或者存在直接控股、管理关系的不同供应商参加同一合同项下的采购活动的。</w:t>
      </w:r>
    </w:p>
    <w:p w14:paraId="6190D910">
      <w:p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如有虚假或隐瞒，我方愿意承担一切后果，并不再寻求任何旨在减轻或免除法律责任的辩解。</w:t>
      </w:r>
    </w:p>
    <w:p w14:paraId="0CE43061">
      <w:pPr>
        <w:wordWrap w:val="0"/>
        <w:snapToGrid w:val="0"/>
        <w:spacing w:line="480" w:lineRule="exact"/>
        <w:ind w:firstLine="4320" w:firstLineChars="1800"/>
        <w:rPr>
          <w:rFonts w:ascii="仿宋" w:hAnsi="仿宋" w:eastAsia="仿宋" w:cs="仿宋"/>
          <w:sz w:val="24"/>
        </w:rPr>
      </w:pPr>
      <w:r>
        <w:rPr>
          <w:rFonts w:hint="eastAsia" w:ascii="仿宋" w:hAnsi="仿宋" w:eastAsia="仿宋" w:cs="仿宋"/>
          <w:sz w:val="24"/>
        </w:rPr>
        <w:t xml:space="preserve">应价人（盖单位公章）： </w:t>
      </w:r>
    </w:p>
    <w:p w14:paraId="2920AC7E">
      <w:pPr>
        <w:wordWrap w:val="0"/>
        <w:snapToGrid w:val="0"/>
        <w:spacing w:line="480" w:lineRule="exact"/>
        <w:ind w:firstLine="4320" w:firstLineChars="1800"/>
        <w:rPr>
          <w:rFonts w:ascii="仿宋" w:hAnsi="仿宋" w:eastAsia="仿宋" w:cs="仿宋"/>
          <w:sz w:val="24"/>
        </w:rPr>
      </w:pPr>
      <w:r>
        <w:rPr>
          <w:rFonts w:hint="eastAsia" w:ascii="仿宋" w:hAnsi="仿宋" w:eastAsia="仿宋" w:cs="仿宋"/>
          <w:sz w:val="24"/>
        </w:rPr>
        <w:t>日期：2025年  月  日</w:t>
      </w:r>
    </w:p>
    <w:p w14:paraId="65861A8A">
      <w:pPr>
        <w:wordWrap w:val="0"/>
        <w:topLinePunct/>
        <w:snapToGrid w:val="0"/>
        <w:spacing w:line="390" w:lineRule="exact"/>
        <w:ind w:firstLine="480" w:firstLineChars="200"/>
        <w:rPr>
          <w:rFonts w:ascii="仿宋" w:hAnsi="仿宋" w:eastAsia="仿宋" w:cs="仿宋"/>
          <w:sz w:val="24"/>
        </w:rPr>
      </w:pPr>
    </w:p>
    <w:p w14:paraId="64B505E2">
      <w:pPr>
        <w:wordWrap w:val="0"/>
        <w:jc w:val="left"/>
        <w:rPr>
          <w:rFonts w:ascii="仿宋" w:hAnsi="仿宋" w:eastAsia="仿宋" w:cs="仿宋"/>
        </w:rPr>
      </w:pPr>
    </w:p>
    <w:p w14:paraId="0FAFA292">
      <w:pPr>
        <w:wordWrap w:val="0"/>
        <w:jc w:val="left"/>
        <w:rPr>
          <w:rFonts w:ascii="仿宋" w:hAnsi="仿宋" w:eastAsia="仿宋" w:cs="仿宋"/>
          <w:sz w:val="24"/>
        </w:rPr>
      </w:pPr>
      <w:r>
        <w:rPr>
          <w:rFonts w:hint="eastAsia" w:ascii="仿宋" w:hAnsi="仿宋" w:eastAsia="仿宋" w:cs="仿宋"/>
          <w:sz w:val="24"/>
        </w:rPr>
        <w:br w:type="page"/>
      </w:r>
    </w:p>
    <w:p w14:paraId="5FFC6AFE">
      <w:pPr>
        <w:wordWrap w:val="0"/>
        <w:outlineLvl w:val="1"/>
        <w:rPr>
          <w:rFonts w:ascii="仿宋" w:hAnsi="仿宋" w:eastAsia="仿宋" w:cs="仿宋"/>
          <w:b/>
          <w:kern w:val="0"/>
          <w:sz w:val="32"/>
          <w:szCs w:val="32"/>
          <w:lang w:val="zh-CN"/>
        </w:rPr>
      </w:pPr>
      <w:bookmarkStart w:id="82" w:name="_Toc9865"/>
      <w:r>
        <w:rPr>
          <w:rFonts w:hint="eastAsia" w:ascii="仿宋" w:hAnsi="仿宋" w:eastAsia="仿宋" w:cs="仿宋"/>
          <w:sz w:val="24"/>
        </w:rPr>
        <w:t>附6-资格条件要求提供的其他材料</w:t>
      </w:r>
    </w:p>
    <w:p w14:paraId="71A175B3">
      <w:pPr>
        <w:rPr>
          <w:rFonts w:ascii="仿宋" w:hAnsi="仿宋" w:eastAsia="仿宋" w:cs="仿宋"/>
          <w:sz w:val="24"/>
        </w:rPr>
      </w:pPr>
    </w:p>
    <w:p w14:paraId="5A2D55A7">
      <w:pPr>
        <w:jc w:val="left"/>
        <w:rPr>
          <w:rFonts w:ascii="仿宋" w:hAnsi="仿宋" w:eastAsia="仿宋" w:cs="仿宋"/>
          <w:b/>
          <w:sz w:val="24"/>
        </w:rPr>
      </w:pPr>
      <w:r>
        <w:rPr>
          <w:rFonts w:hint="eastAsia" w:ascii="仿宋" w:hAnsi="仿宋" w:eastAsia="仿宋" w:cs="仿宋"/>
          <w:b/>
          <w:sz w:val="24"/>
        </w:rPr>
        <w:br w:type="page"/>
      </w:r>
    </w:p>
    <w:bookmarkEnd w:id="79"/>
    <w:bookmarkEnd w:id="82"/>
    <w:p w14:paraId="183BCACD">
      <w:pPr>
        <w:jc w:val="center"/>
        <w:outlineLvl w:val="0"/>
        <w:rPr>
          <w:rFonts w:ascii="仿宋" w:hAnsi="仿宋" w:eastAsia="仿宋" w:cs="仿宋"/>
          <w:b/>
          <w:sz w:val="36"/>
          <w:szCs w:val="36"/>
        </w:rPr>
      </w:pPr>
      <w:bookmarkStart w:id="83" w:name="_Toc829"/>
      <w:bookmarkStart w:id="84" w:name="_Toc22242"/>
      <w:bookmarkStart w:id="85" w:name="_Toc7212"/>
      <w:bookmarkStart w:id="86" w:name="_Toc3702"/>
      <w:bookmarkStart w:id="87" w:name="_Toc22184"/>
      <w:bookmarkStart w:id="88" w:name="_Toc15452"/>
      <w:r>
        <w:rPr>
          <w:rFonts w:hint="eastAsia" w:ascii="仿宋" w:hAnsi="仿宋" w:eastAsia="仿宋" w:cs="仿宋"/>
          <w:b/>
          <w:bCs/>
          <w:sz w:val="32"/>
          <w:szCs w:val="32"/>
        </w:rPr>
        <w:t>第五部分  拟签订的合同文本</w:t>
      </w:r>
      <w:bookmarkEnd w:id="83"/>
      <w:bookmarkEnd w:id="84"/>
      <w:bookmarkEnd w:id="85"/>
      <w:bookmarkEnd w:id="86"/>
    </w:p>
    <w:bookmarkEnd w:id="87"/>
    <w:bookmarkEnd w:id="88"/>
    <w:p w14:paraId="48DFD9DD">
      <w:pPr>
        <w:spacing w:line="360" w:lineRule="auto"/>
        <w:ind w:right="210" w:rightChars="100"/>
        <w:jc w:val="center"/>
        <w:rPr>
          <w:rFonts w:ascii="仿宋" w:hAnsi="仿宋" w:eastAsia="仿宋" w:cs="仿宋"/>
          <w:b/>
          <w:bCs/>
          <w:color w:val="000000"/>
          <w:sz w:val="36"/>
          <w:szCs w:val="36"/>
        </w:rPr>
      </w:pPr>
    </w:p>
    <w:p w14:paraId="4EB5C063">
      <w:pPr>
        <w:spacing w:line="360" w:lineRule="auto"/>
        <w:ind w:right="210" w:rightChars="100"/>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财务尽调与财务审计合同</w:t>
      </w:r>
    </w:p>
    <w:p w14:paraId="2DA26C49">
      <w:pPr>
        <w:spacing w:line="360" w:lineRule="auto"/>
        <w:ind w:firstLine="560" w:firstLineChars="200"/>
        <w:rPr>
          <w:rFonts w:ascii="仿宋_GB2312" w:eastAsia="仿宋_GB2312"/>
          <w:sz w:val="28"/>
          <w:szCs w:val="30"/>
        </w:rPr>
      </w:pPr>
      <w:r>
        <w:rPr>
          <w:rFonts w:hint="eastAsia" w:ascii="仿宋_GB2312" w:eastAsia="仿宋_GB2312"/>
          <w:sz w:val="28"/>
          <w:szCs w:val="30"/>
        </w:rPr>
        <w:t>（本合同仅供参考，合同条款最终以实际签订为准）</w:t>
      </w:r>
    </w:p>
    <w:p w14:paraId="4B20E996">
      <w:pPr>
        <w:spacing w:line="360" w:lineRule="auto"/>
        <w:ind w:firstLine="480" w:firstLineChars="200"/>
        <w:rPr>
          <w:rFonts w:ascii="仿宋" w:hAnsi="仿宋" w:eastAsia="仿宋" w:cs="仿宋"/>
          <w:sz w:val="24"/>
        </w:rPr>
      </w:pPr>
      <w:r>
        <w:rPr>
          <w:rFonts w:hint="eastAsia" w:ascii="仿宋" w:hAnsi="仿宋" w:eastAsia="仿宋" w:cs="仿宋"/>
          <w:sz w:val="24"/>
        </w:rPr>
        <w:t>甲方：杭州市新能源投资发展有限公司 （以下简称甲方）</w:t>
      </w:r>
    </w:p>
    <w:p w14:paraId="48ADFAC1">
      <w:pPr>
        <w:spacing w:line="360" w:lineRule="auto"/>
        <w:ind w:firstLine="480" w:firstLineChars="200"/>
        <w:rPr>
          <w:rFonts w:ascii="仿宋" w:hAnsi="仿宋" w:eastAsia="仿宋" w:cs="仿宋"/>
          <w:sz w:val="24"/>
        </w:rPr>
      </w:pPr>
      <w:r>
        <w:rPr>
          <w:rFonts w:hint="eastAsia" w:ascii="仿宋" w:hAnsi="仿宋" w:eastAsia="仿宋" w:cs="仿宋"/>
          <w:sz w:val="24"/>
        </w:rPr>
        <w:t>乙方：                             （以下简称乙方）</w:t>
      </w:r>
    </w:p>
    <w:p w14:paraId="5579A118">
      <w:pPr>
        <w:spacing w:line="360" w:lineRule="auto"/>
        <w:ind w:firstLine="480" w:firstLineChars="200"/>
        <w:rPr>
          <w:rFonts w:ascii="仿宋" w:hAnsi="仿宋" w:eastAsia="仿宋" w:cs="仿宋"/>
          <w:sz w:val="24"/>
        </w:rPr>
      </w:pPr>
      <w:r>
        <w:rPr>
          <w:rFonts w:hint="eastAsia" w:ascii="仿宋" w:hAnsi="仿宋" w:eastAsia="仿宋" w:cs="仿宋"/>
          <w:sz w:val="24"/>
        </w:rPr>
        <w:t>甲方经询价采购确定乙方为</w:t>
      </w:r>
      <w:r>
        <w:rPr>
          <w:rFonts w:hint="eastAsia" w:ascii="仿宋" w:hAnsi="仿宋" w:eastAsia="仿宋" w:cs="仿宋"/>
          <w:sz w:val="24"/>
          <w:u w:val="single"/>
        </w:rPr>
        <w:t xml:space="preserve"> 收购杭州</w:t>
      </w:r>
      <w:r>
        <w:rPr>
          <w:rFonts w:hint="eastAsia" w:ascii="仿宋" w:hAnsi="仿宋" w:eastAsia="仿宋" w:cs="仿宋"/>
          <w:sz w:val="24"/>
          <w:u w:val="single"/>
          <w:lang w:eastAsia="zh-CN"/>
        </w:rPr>
        <w:t>某</w:t>
      </w:r>
      <w:r>
        <w:rPr>
          <w:rFonts w:hint="eastAsia" w:ascii="仿宋" w:hAnsi="仿宋" w:eastAsia="仿宋" w:cs="仿宋"/>
          <w:sz w:val="24"/>
          <w:u w:val="single"/>
        </w:rPr>
        <w:t xml:space="preserve">能源10家项目公司100%股权的财务尽调与财务审计 </w:t>
      </w:r>
      <w:r>
        <w:rPr>
          <w:rFonts w:hint="eastAsia" w:ascii="仿宋" w:hAnsi="仿宋" w:eastAsia="仿宋" w:cs="仿宋"/>
          <w:sz w:val="24"/>
        </w:rPr>
        <w:t>的成交供应商。根据《中华人民共和国民法典》等法律、法规和有关规定要求，甲乙双方在平等互利的基础上，经充分协商，达成一致意见，订立本合同。</w:t>
      </w:r>
    </w:p>
    <w:p w14:paraId="3625ED89">
      <w:pPr>
        <w:spacing w:line="360" w:lineRule="auto"/>
        <w:ind w:firstLine="480" w:firstLineChars="200"/>
        <w:rPr>
          <w:rFonts w:ascii="仿宋" w:hAnsi="仿宋" w:eastAsia="仿宋" w:cs="仿宋"/>
          <w:sz w:val="24"/>
        </w:rPr>
      </w:pPr>
      <w:r>
        <w:rPr>
          <w:rFonts w:hint="eastAsia" w:ascii="仿宋" w:hAnsi="仿宋" w:eastAsia="仿宋" w:cs="仿宋"/>
          <w:sz w:val="24"/>
        </w:rPr>
        <w:t>（一）甲方委托乙方参与</w:t>
      </w:r>
      <w:r>
        <w:rPr>
          <w:rFonts w:hint="eastAsia" w:ascii="仿宋" w:hAnsi="仿宋" w:eastAsia="仿宋" w:cs="仿宋"/>
          <w:sz w:val="24"/>
          <w:u w:val="single"/>
        </w:rPr>
        <w:t>杭州</w:t>
      </w:r>
      <w:r>
        <w:rPr>
          <w:rFonts w:hint="eastAsia" w:ascii="仿宋" w:hAnsi="仿宋" w:eastAsia="仿宋" w:cs="仿宋"/>
          <w:sz w:val="24"/>
          <w:u w:val="single"/>
          <w:lang w:eastAsia="zh-CN"/>
        </w:rPr>
        <w:t>某</w:t>
      </w:r>
      <w:r>
        <w:rPr>
          <w:rFonts w:hint="eastAsia" w:ascii="仿宋" w:hAnsi="仿宋" w:eastAsia="仿宋" w:cs="仿宋"/>
          <w:sz w:val="24"/>
          <w:u w:val="single"/>
        </w:rPr>
        <w:t>能源10家项目公司100%股权的财务尽调与财务审计</w:t>
      </w:r>
    </w:p>
    <w:p w14:paraId="6816761C">
      <w:pPr>
        <w:spacing w:line="360" w:lineRule="auto"/>
        <w:ind w:firstLine="480" w:firstLineChars="200"/>
        <w:rPr>
          <w:rFonts w:ascii="仿宋" w:hAnsi="仿宋" w:eastAsia="仿宋" w:cs="仿宋"/>
          <w:sz w:val="24"/>
        </w:rPr>
      </w:pPr>
      <w:r>
        <w:rPr>
          <w:rFonts w:hint="eastAsia" w:ascii="仿宋" w:hAnsi="仿宋" w:eastAsia="仿宋" w:cs="仿宋"/>
          <w:sz w:val="24"/>
        </w:rPr>
        <w:t>（二）尽调范围</w:t>
      </w:r>
      <w:r>
        <w:rPr>
          <w:rFonts w:hint="eastAsia" w:ascii="仿宋" w:hAnsi="仿宋" w:eastAsia="仿宋" w:cs="仿宋"/>
          <w:sz w:val="24"/>
          <w:u w:val="single"/>
        </w:rPr>
        <w:t xml:space="preserve">：                              </w:t>
      </w:r>
      <w:r>
        <w:rPr>
          <w:rFonts w:hint="eastAsia" w:ascii="仿宋" w:hAnsi="仿宋" w:eastAsia="仿宋" w:cs="仿宋"/>
          <w:sz w:val="24"/>
        </w:rPr>
        <w:t>。</w:t>
      </w:r>
    </w:p>
    <w:p w14:paraId="40BE0C1B">
      <w:pPr>
        <w:spacing w:line="360" w:lineRule="auto"/>
        <w:ind w:firstLine="480" w:firstLineChars="200"/>
        <w:rPr>
          <w:rFonts w:ascii="仿宋" w:hAnsi="仿宋" w:eastAsia="仿宋" w:cs="仿宋"/>
          <w:sz w:val="24"/>
        </w:rPr>
      </w:pPr>
      <w:r>
        <w:rPr>
          <w:rFonts w:hint="eastAsia" w:ascii="仿宋" w:hAnsi="仿宋" w:eastAsia="仿宋" w:cs="仿宋"/>
          <w:sz w:val="24"/>
        </w:rPr>
        <w:t>（三）尽调服务内容及职责范围（请根据实际情况填写）</w:t>
      </w:r>
    </w:p>
    <w:p w14:paraId="55E32BEB">
      <w:pPr>
        <w:spacing w:line="360" w:lineRule="auto"/>
        <w:ind w:firstLine="480" w:firstLineChars="200"/>
        <w:rPr>
          <w:rFonts w:ascii="仿宋" w:hAnsi="仿宋" w:eastAsia="仿宋" w:cs="仿宋"/>
          <w:sz w:val="24"/>
        </w:rPr>
      </w:pPr>
      <w:r>
        <w:rPr>
          <w:rFonts w:hint="eastAsia" w:ascii="仿宋" w:hAnsi="仿宋" w:eastAsia="仿宋" w:cs="仿宋"/>
          <w:sz w:val="24"/>
        </w:rPr>
        <w:t>（一）服务内容</w:t>
      </w:r>
    </w:p>
    <w:p w14:paraId="0718B47C">
      <w:pPr>
        <w:spacing w:line="360" w:lineRule="auto"/>
        <w:ind w:firstLine="480" w:firstLineChars="200"/>
        <w:rPr>
          <w:rFonts w:ascii="仿宋" w:hAnsi="仿宋" w:eastAsia="仿宋" w:cs="仿宋"/>
          <w:sz w:val="24"/>
        </w:rPr>
      </w:pPr>
      <w:r>
        <w:rPr>
          <w:rFonts w:hint="eastAsia" w:ascii="仿宋" w:hAnsi="仿宋" w:eastAsia="仿宋" w:cs="仿宋"/>
          <w:sz w:val="24"/>
        </w:rPr>
        <w:t>第一阶段：供应商先对项目公司出具财务尽调报告初稿；</w:t>
      </w:r>
    </w:p>
    <w:p w14:paraId="59D0B1EB">
      <w:pPr>
        <w:spacing w:line="360" w:lineRule="auto"/>
        <w:ind w:firstLine="480" w:firstLineChars="200"/>
        <w:rPr>
          <w:rFonts w:ascii="仿宋" w:hAnsi="仿宋" w:eastAsia="仿宋" w:cs="仿宋"/>
          <w:sz w:val="24"/>
        </w:rPr>
      </w:pPr>
      <w:r>
        <w:rPr>
          <w:rFonts w:hint="eastAsia" w:ascii="仿宋" w:hAnsi="仿宋" w:eastAsia="仿宋" w:cs="仿宋"/>
          <w:sz w:val="24"/>
        </w:rPr>
        <w:t>第二阶段：以完成资产装入为节点，并以股权收购为目的，对项目公司进行财务尽调并形成报告终稿。配合完成后续股权收购相关协议的起草、修改等工作(若有)。</w:t>
      </w:r>
    </w:p>
    <w:p w14:paraId="3646590A">
      <w:pPr>
        <w:spacing w:line="360" w:lineRule="auto"/>
        <w:ind w:firstLine="480" w:firstLineChars="200"/>
        <w:rPr>
          <w:rFonts w:ascii="仿宋" w:hAnsi="仿宋" w:eastAsia="仿宋" w:cs="仿宋"/>
          <w:sz w:val="24"/>
        </w:rPr>
      </w:pPr>
      <w:r>
        <w:rPr>
          <w:rFonts w:hint="eastAsia" w:ascii="仿宋" w:hAnsi="仿宋" w:eastAsia="仿宋" w:cs="仿宋"/>
          <w:sz w:val="24"/>
        </w:rPr>
        <w:t>（二）服务要求：</w:t>
      </w:r>
    </w:p>
    <w:p w14:paraId="43D2B836">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sz w:val="24"/>
        </w:rPr>
        <w:t>1.报告内容应包含但不限于：</w:t>
      </w:r>
      <w:r>
        <w:rPr>
          <w:rFonts w:hint="eastAsia" w:ascii="仿宋" w:hAnsi="仿宋" w:eastAsia="仿宋" w:cs="仿宋"/>
          <w:kern w:val="0"/>
          <w:sz w:val="24"/>
        </w:rPr>
        <w:t>①财务尽职调查:对于项目公司财产状况、经营成果、负债情况、潜在风险、承担义务、税务情况、关联交易等内容出具详实的财务尽职调查报告。②专项审计:在财务尽调基础上实施股权收购专项审计，对财务报表层次重大错报风险进行识别、评估，并就评估的认定层次可能因舞弊或错误产生的错报风险实施进一步审计程序，对该公司的资产负债表、利润表等财务报表进行审计并出具详实的审计报告。③乙方应配合甲方根据项目实际情况对项目公司进行财务尽职调查以及专项审计；</w:t>
      </w:r>
    </w:p>
    <w:p w14:paraId="05F1D8D2">
      <w:pPr>
        <w:spacing w:line="360" w:lineRule="auto"/>
        <w:ind w:firstLine="480" w:firstLineChars="200"/>
        <w:rPr>
          <w:rFonts w:ascii="仿宋" w:hAnsi="仿宋" w:eastAsia="仿宋" w:cs="仿宋"/>
          <w:sz w:val="24"/>
        </w:rPr>
      </w:pPr>
      <w:r>
        <w:rPr>
          <w:rFonts w:hint="eastAsia" w:ascii="仿宋" w:hAnsi="仿宋" w:eastAsia="仿宋" w:cs="仿宋"/>
          <w:sz w:val="24"/>
        </w:rPr>
        <w:t>供应商要求:1.具有财政部门批准的会计师事务所执业资格证书（证明材料提供证书）</w:t>
      </w:r>
    </w:p>
    <w:p w14:paraId="2A17A4AA">
      <w:pPr>
        <w:spacing w:line="360" w:lineRule="auto"/>
        <w:ind w:firstLine="480" w:firstLineChars="200"/>
        <w:rPr>
          <w:rFonts w:ascii="仿宋" w:hAnsi="仿宋" w:eastAsia="仿宋" w:cs="仿宋"/>
          <w:sz w:val="24"/>
        </w:rPr>
      </w:pPr>
      <w:r>
        <w:rPr>
          <w:rFonts w:hint="eastAsia" w:ascii="仿宋" w:hAnsi="仿宋" w:eastAsia="仿宋" w:cs="仿宋"/>
          <w:sz w:val="24"/>
        </w:rPr>
        <w:t>2.成果文件必须做到清晰、完整、表达准确，报告成果必须符合国家规范和标准以及地方行政主管部门相关规定和询价人有关要求；</w:t>
      </w:r>
    </w:p>
    <w:p w14:paraId="6814E652">
      <w:pPr>
        <w:spacing w:line="360" w:lineRule="auto"/>
        <w:ind w:firstLine="480" w:firstLineChars="200"/>
        <w:rPr>
          <w:rFonts w:ascii="仿宋" w:hAnsi="仿宋" w:eastAsia="仿宋" w:cs="仿宋"/>
          <w:sz w:val="24"/>
        </w:rPr>
      </w:pPr>
      <w:r>
        <w:rPr>
          <w:rFonts w:hint="eastAsia" w:ascii="仿宋" w:hAnsi="仿宋" w:eastAsia="仿宋" w:cs="仿宋"/>
          <w:sz w:val="24"/>
        </w:rPr>
        <w:t>3.询价人根据项目进度，随时对成交供应商提交的项目成果资料的真实性、工作量的准确性进行检查。</w:t>
      </w:r>
    </w:p>
    <w:p w14:paraId="04D4CC75">
      <w:pPr>
        <w:spacing w:line="360" w:lineRule="auto"/>
        <w:ind w:firstLine="470" w:firstLineChars="196"/>
        <w:outlineLvl w:val="1"/>
        <w:rPr>
          <w:rFonts w:ascii="仿宋" w:hAnsi="仿宋" w:eastAsia="仿宋" w:cs="仿宋"/>
          <w:kern w:val="0"/>
          <w:sz w:val="24"/>
        </w:rPr>
      </w:pPr>
      <w:r>
        <w:rPr>
          <w:rFonts w:hint="eastAsia" w:ascii="仿宋" w:hAnsi="仿宋" w:eastAsia="仿宋" w:cs="仿宋"/>
          <w:sz w:val="24"/>
        </w:rPr>
        <w:t>4.成果文件数量要求：</w:t>
      </w:r>
      <w:r>
        <w:rPr>
          <w:rFonts w:hint="eastAsia" w:ascii="仿宋" w:hAnsi="仿宋" w:eastAsia="仿宋" w:cs="仿宋"/>
          <w:kern w:val="0"/>
          <w:sz w:val="24"/>
        </w:rPr>
        <w:t>盖章纸质版财务尽调和专项审计报告一式六份和相对应的电子文本一份(pdf版)。</w:t>
      </w:r>
    </w:p>
    <w:p w14:paraId="72B450DC">
      <w:pPr>
        <w:spacing w:line="360" w:lineRule="auto"/>
        <w:ind w:firstLine="480" w:firstLineChars="200"/>
        <w:rPr>
          <w:rFonts w:ascii="仿宋" w:hAnsi="仿宋" w:eastAsia="仿宋" w:cs="仿宋"/>
          <w:sz w:val="24"/>
        </w:rPr>
      </w:pPr>
      <w:r>
        <w:rPr>
          <w:rFonts w:hint="eastAsia" w:ascii="仿宋" w:hAnsi="仿宋" w:eastAsia="仿宋" w:cs="仿宋"/>
          <w:sz w:val="24"/>
        </w:rPr>
        <w:t>5.成交供应商所提供的编制成果所有权归询价人所有。如若发生侵权事件，其侵权责任与询价人无关，由成交供应商承担全部责任。侵权造成的所有相关费用，均由投成交供应商支付，保证不伤害询价人的利益。</w:t>
      </w:r>
    </w:p>
    <w:p w14:paraId="0A8EF625">
      <w:pPr>
        <w:spacing w:line="360" w:lineRule="auto"/>
        <w:ind w:firstLine="480" w:firstLineChars="200"/>
        <w:rPr>
          <w:rFonts w:ascii="仿宋" w:hAnsi="仿宋" w:eastAsia="仿宋" w:cs="仿宋"/>
          <w:sz w:val="24"/>
        </w:rPr>
      </w:pPr>
      <w:r>
        <w:rPr>
          <w:rFonts w:hint="eastAsia" w:ascii="仿宋" w:hAnsi="仿宋" w:eastAsia="仿宋" w:cs="仿宋"/>
          <w:sz w:val="24"/>
        </w:rPr>
        <w:t>6.成交供应商须建立严格的保密制度，并加强对工作人员的保密管理及保密知识教育。成交供应商所提供的编制成果未经询价人同意，不能擅自提供给第三方。</w:t>
      </w:r>
    </w:p>
    <w:p w14:paraId="2985A469">
      <w:pPr>
        <w:spacing w:line="360" w:lineRule="auto"/>
        <w:ind w:firstLine="480" w:firstLineChars="200"/>
        <w:rPr>
          <w:rFonts w:ascii="仿宋" w:hAnsi="仿宋" w:eastAsia="仿宋" w:cs="仿宋"/>
          <w:sz w:val="24"/>
        </w:rPr>
      </w:pPr>
      <w:r>
        <w:rPr>
          <w:rFonts w:hint="eastAsia" w:ascii="仿宋" w:hAnsi="仿宋" w:eastAsia="仿宋" w:cs="仿宋"/>
          <w:sz w:val="24"/>
        </w:rPr>
        <w:t>7.服务人员要求：</w:t>
      </w:r>
    </w:p>
    <w:p w14:paraId="0701281D">
      <w:pPr>
        <w:spacing w:line="360" w:lineRule="auto"/>
        <w:ind w:firstLine="480" w:firstLineChars="200"/>
        <w:rPr>
          <w:rFonts w:ascii="仿宋" w:hAnsi="仿宋" w:eastAsia="仿宋" w:cs="仿宋"/>
          <w:sz w:val="24"/>
        </w:rPr>
      </w:pPr>
      <w:r>
        <w:rPr>
          <w:rFonts w:hint="eastAsia" w:ascii="仿宋" w:hAnsi="仿宋" w:eastAsia="仿宋" w:cs="仿宋"/>
          <w:sz w:val="24"/>
        </w:rPr>
        <w:t>(1)项目负责人应具有CPA证书。【证明材料提供人员证书、在应价单位的社保缴纳证明（开启前20天内社保局出具的单位或个人专用社保证明）】</w:t>
      </w:r>
    </w:p>
    <w:p w14:paraId="526C9D73">
      <w:pPr>
        <w:spacing w:line="360" w:lineRule="auto"/>
        <w:ind w:firstLine="480" w:firstLineChars="200"/>
        <w:rPr>
          <w:rFonts w:ascii="仿宋" w:hAnsi="仿宋" w:eastAsia="仿宋" w:cs="仿宋"/>
          <w:sz w:val="24"/>
        </w:rPr>
      </w:pPr>
      <w:r>
        <w:rPr>
          <w:rFonts w:hint="eastAsia" w:ascii="仿宋" w:hAnsi="仿宋" w:eastAsia="仿宋" w:cs="仿宋"/>
          <w:sz w:val="24"/>
        </w:rPr>
        <w:t>(2)除项目负责人外，应派遣具有类似项目工作经验的专职尽调人员不少于2名。</w:t>
      </w:r>
    </w:p>
    <w:p w14:paraId="2BE13878">
      <w:pPr>
        <w:spacing w:line="360" w:lineRule="auto"/>
        <w:ind w:firstLine="480" w:firstLineChars="200"/>
        <w:rPr>
          <w:rFonts w:ascii="仿宋" w:hAnsi="仿宋" w:eastAsia="仿宋" w:cs="仿宋"/>
          <w:sz w:val="24"/>
        </w:rPr>
      </w:pPr>
      <w:r>
        <w:rPr>
          <w:rFonts w:hint="eastAsia" w:ascii="仿宋" w:hAnsi="仿宋" w:eastAsia="仿宋" w:cs="仿宋"/>
          <w:sz w:val="24"/>
        </w:rPr>
        <w:t>（四）经双方协商认可的其他相关工作。</w:t>
      </w:r>
    </w:p>
    <w:p w14:paraId="7A401873">
      <w:pPr>
        <w:spacing w:line="360" w:lineRule="auto"/>
        <w:ind w:firstLine="480" w:firstLineChars="200"/>
        <w:rPr>
          <w:rFonts w:ascii="仿宋" w:hAnsi="仿宋" w:eastAsia="仿宋" w:cs="仿宋"/>
          <w:sz w:val="24"/>
        </w:rPr>
      </w:pPr>
      <w:r>
        <w:rPr>
          <w:rFonts w:hint="eastAsia" w:ascii="仿宋" w:hAnsi="仿宋" w:eastAsia="仿宋" w:cs="仿宋"/>
          <w:sz w:val="24"/>
        </w:rPr>
        <w:t>二、服务期限</w:t>
      </w:r>
    </w:p>
    <w:p w14:paraId="07F6F136">
      <w:pPr>
        <w:spacing w:line="360" w:lineRule="auto"/>
        <w:ind w:firstLine="480" w:firstLineChars="200"/>
        <w:rPr>
          <w:rFonts w:ascii="仿宋" w:hAnsi="仿宋" w:eastAsia="仿宋" w:cs="仿宋"/>
          <w:sz w:val="24"/>
        </w:rPr>
      </w:pPr>
      <w:r>
        <w:rPr>
          <w:rFonts w:hint="eastAsia" w:ascii="仿宋" w:hAnsi="仿宋" w:eastAsia="仿宋" w:cs="仿宋"/>
          <w:sz w:val="24"/>
        </w:rPr>
        <w:t>自2025 年   月   日至双方履行完合同规定职责及义务后止（根据本尽调项目需要，甲方有权临时调整服务期限，乙方应予以配合）。</w:t>
      </w:r>
    </w:p>
    <w:p w14:paraId="27905ACB">
      <w:pPr>
        <w:spacing w:line="360" w:lineRule="auto"/>
        <w:ind w:firstLine="480" w:firstLineChars="200"/>
        <w:rPr>
          <w:rFonts w:ascii="仿宋" w:hAnsi="仿宋" w:eastAsia="仿宋" w:cs="仿宋"/>
          <w:kern w:val="0"/>
          <w:sz w:val="24"/>
        </w:rPr>
      </w:pPr>
      <w:r>
        <w:rPr>
          <w:rFonts w:hint="eastAsia" w:ascii="仿宋" w:hAnsi="仿宋" w:eastAsia="仿宋" w:cs="仿宋"/>
          <w:sz w:val="24"/>
        </w:rPr>
        <w:t>其中：</w:t>
      </w:r>
      <w:r>
        <w:rPr>
          <w:rFonts w:hint="eastAsia" w:ascii="仿宋" w:hAnsi="仿宋" w:eastAsia="仿宋" w:cs="仿宋"/>
          <w:kern w:val="0"/>
          <w:sz w:val="24"/>
        </w:rPr>
        <w:t>供应商单位应根据询价人的需要，依照有关法规政策规定的程序和方法，对项目进行审计、尽调工作，审计、尽调完成后10天内出具相应正式的报告。</w:t>
      </w:r>
    </w:p>
    <w:p w14:paraId="67F7DDBC">
      <w:pPr>
        <w:spacing w:line="360" w:lineRule="auto"/>
        <w:ind w:firstLine="480" w:firstLineChars="200"/>
        <w:rPr>
          <w:rFonts w:ascii="仿宋" w:hAnsi="仿宋" w:eastAsia="仿宋" w:cs="仿宋"/>
          <w:sz w:val="24"/>
        </w:rPr>
      </w:pPr>
      <w:r>
        <w:rPr>
          <w:rFonts w:hint="eastAsia" w:ascii="仿宋" w:hAnsi="仿宋" w:eastAsia="仿宋" w:cs="仿宋"/>
          <w:sz w:val="24"/>
        </w:rPr>
        <w:t>三、甲方的权利义务</w:t>
      </w:r>
    </w:p>
    <w:p w14:paraId="2B0253C8">
      <w:pPr>
        <w:spacing w:line="360" w:lineRule="auto"/>
        <w:ind w:firstLine="480" w:firstLineChars="200"/>
        <w:rPr>
          <w:rFonts w:ascii="仿宋" w:hAnsi="仿宋" w:eastAsia="仿宋" w:cs="仿宋"/>
          <w:sz w:val="24"/>
        </w:rPr>
      </w:pPr>
      <w:r>
        <w:rPr>
          <w:rFonts w:hint="eastAsia" w:ascii="仿宋" w:hAnsi="仿宋" w:eastAsia="仿宋" w:cs="仿宋"/>
          <w:sz w:val="24"/>
        </w:rPr>
        <w:t>（一）甲方有权要求乙方在合同条款确定的范围提供服务；</w:t>
      </w:r>
    </w:p>
    <w:p w14:paraId="1354FB5F">
      <w:pPr>
        <w:spacing w:line="360" w:lineRule="auto"/>
        <w:ind w:firstLine="480" w:firstLineChars="200"/>
        <w:rPr>
          <w:rFonts w:ascii="仿宋" w:hAnsi="仿宋" w:eastAsia="仿宋" w:cs="仿宋"/>
          <w:sz w:val="24"/>
        </w:rPr>
      </w:pPr>
      <w:r>
        <w:rPr>
          <w:rFonts w:hint="eastAsia" w:ascii="仿宋" w:hAnsi="仿宋" w:eastAsia="仿宋" w:cs="仿宋"/>
          <w:sz w:val="24"/>
        </w:rPr>
        <w:t>（二）甲方有权要求乙方按照甲方要求签署廉政纪律承诺书，并对乙方服务人员加强廉政教育；</w:t>
      </w:r>
    </w:p>
    <w:p w14:paraId="3E3C2B93">
      <w:pPr>
        <w:spacing w:line="360" w:lineRule="auto"/>
        <w:ind w:firstLine="480" w:firstLineChars="200"/>
        <w:rPr>
          <w:rFonts w:ascii="仿宋" w:hAnsi="仿宋" w:eastAsia="仿宋" w:cs="仿宋"/>
          <w:sz w:val="24"/>
        </w:rPr>
      </w:pPr>
      <w:r>
        <w:rPr>
          <w:rFonts w:hint="eastAsia" w:ascii="仿宋" w:hAnsi="仿宋" w:eastAsia="仿宋" w:cs="仿宋"/>
          <w:sz w:val="24"/>
        </w:rPr>
        <w:t>（三）甲方有权要求乙方按照甲方要求的时间和地点进行工作；</w:t>
      </w:r>
    </w:p>
    <w:p w14:paraId="25608BDB">
      <w:pPr>
        <w:spacing w:line="360" w:lineRule="auto"/>
        <w:ind w:firstLine="480" w:firstLineChars="200"/>
        <w:rPr>
          <w:rFonts w:ascii="仿宋" w:hAnsi="仿宋" w:eastAsia="仿宋" w:cs="仿宋"/>
          <w:sz w:val="24"/>
        </w:rPr>
      </w:pPr>
      <w:r>
        <w:rPr>
          <w:rFonts w:hint="eastAsia" w:ascii="仿宋" w:hAnsi="仿宋" w:eastAsia="仿宋" w:cs="仿宋"/>
          <w:sz w:val="24"/>
        </w:rPr>
        <w:t>（四）甲方有权要求乙方履行合同约定的相关义务并自觉接受甲方对其德、能、勤、绩、廉等方面的综合考评，有权对其批评教育，直至依法依规追究相应责任；</w:t>
      </w:r>
    </w:p>
    <w:p w14:paraId="03E22827">
      <w:pPr>
        <w:spacing w:line="360" w:lineRule="auto"/>
        <w:ind w:firstLine="480" w:firstLineChars="200"/>
        <w:rPr>
          <w:rFonts w:ascii="仿宋" w:hAnsi="仿宋" w:eastAsia="仿宋" w:cs="仿宋"/>
          <w:sz w:val="24"/>
        </w:rPr>
      </w:pPr>
      <w:r>
        <w:rPr>
          <w:rFonts w:hint="eastAsia" w:ascii="仿宋" w:hAnsi="仿宋" w:eastAsia="仿宋" w:cs="仿宋"/>
          <w:sz w:val="24"/>
        </w:rPr>
        <w:t>（五）甲方应为乙方提供完成工作任务必需的项目资料；</w:t>
      </w:r>
    </w:p>
    <w:p w14:paraId="162B209C">
      <w:pPr>
        <w:spacing w:line="360" w:lineRule="auto"/>
        <w:ind w:firstLine="480" w:firstLineChars="200"/>
        <w:rPr>
          <w:rFonts w:ascii="仿宋" w:hAnsi="仿宋" w:eastAsia="仿宋" w:cs="仿宋"/>
          <w:sz w:val="24"/>
        </w:rPr>
      </w:pPr>
      <w:r>
        <w:rPr>
          <w:rFonts w:hint="eastAsia" w:ascii="仿宋" w:hAnsi="仿宋" w:eastAsia="仿宋" w:cs="仿宋"/>
          <w:sz w:val="24"/>
        </w:rPr>
        <w:t>（六）合同履行过程中，甲方如发现乙方人员不符合要求或不能胜任岗位工作职责，有权要求乙方及时更换服务人员，乙方应予以积极配合。</w:t>
      </w:r>
    </w:p>
    <w:p w14:paraId="0F8EBC3E">
      <w:pPr>
        <w:spacing w:line="360" w:lineRule="auto"/>
        <w:ind w:firstLine="480" w:firstLineChars="200"/>
        <w:rPr>
          <w:rFonts w:ascii="仿宋" w:hAnsi="仿宋" w:eastAsia="仿宋" w:cs="仿宋"/>
          <w:sz w:val="24"/>
        </w:rPr>
      </w:pPr>
      <w:r>
        <w:rPr>
          <w:rFonts w:hint="eastAsia" w:ascii="仿宋" w:hAnsi="仿宋" w:eastAsia="仿宋" w:cs="仿宋"/>
          <w:sz w:val="24"/>
        </w:rPr>
        <w:t>四、乙方的权利义务</w:t>
      </w:r>
    </w:p>
    <w:p w14:paraId="71D85982">
      <w:pPr>
        <w:spacing w:line="360" w:lineRule="auto"/>
        <w:ind w:firstLine="480" w:firstLineChars="200"/>
        <w:rPr>
          <w:rFonts w:ascii="仿宋" w:hAnsi="仿宋" w:eastAsia="仿宋" w:cs="仿宋"/>
          <w:sz w:val="24"/>
        </w:rPr>
      </w:pPr>
      <w:r>
        <w:rPr>
          <w:rFonts w:hint="eastAsia" w:ascii="仿宋" w:hAnsi="仿宋" w:eastAsia="仿宋" w:cs="仿宋"/>
          <w:sz w:val="24"/>
        </w:rPr>
        <w:t>（一）乙方应在签订本合同前，明确服务人员；</w:t>
      </w:r>
    </w:p>
    <w:p w14:paraId="13EEB8E8">
      <w:pPr>
        <w:spacing w:line="360" w:lineRule="auto"/>
        <w:ind w:firstLine="480" w:firstLineChars="200"/>
        <w:rPr>
          <w:rFonts w:ascii="仿宋" w:hAnsi="仿宋" w:eastAsia="仿宋" w:cs="仿宋"/>
          <w:sz w:val="24"/>
        </w:rPr>
      </w:pPr>
      <w:r>
        <w:rPr>
          <w:rFonts w:hint="eastAsia" w:ascii="仿宋" w:hAnsi="仿宋" w:eastAsia="仿宋" w:cs="仿宋"/>
          <w:sz w:val="24"/>
        </w:rPr>
        <w:t>（二）乙方服务人员应严格遵守国家法律法规规章、规范性文件以及国家规范和准则，自觉遵守职业道德，严格遵守甲方关于党风廉政建设和作风建设各项要求，严格执行中央“八项规定”及实施细则、尽调“四严禁”“八不准”工作纪律、作风和效能问责暂行办法及考勤制度，践行文明尽调，不得有有损甲方声誉的言行，不得利用甲方名义或以在甲方服务的名义从事各类商业活动，不得利用工作便利为本人或其他人（公司）直接或间接谋取本合同规定外的利益；</w:t>
      </w:r>
    </w:p>
    <w:p w14:paraId="48384651">
      <w:pPr>
        <w:spacing w:line="360" w:lineRule="auto"/>
        <w:ind w:firstLine="480" w:firstLineChars="200"/>
        <w:rPr>
          <w:rFonts w:ascii="仿宋" w:hAnsi="仿宋" w:eastAsia="仿宋" w:cs="仿宋"/>
          <w:sz w:val="24"/>
        </w:rPr>
      </w:pPr>
      <w:r>
        <w:rPr>
          <w:rFonts w:hint="eastAsia" w:ascii="仿宋" w:hAnsi="仿宋" w:eastAsia="仿宋" w:cs="仿宋"/>
          <w:sz w:val="24"/>
        </w:rPr>
        <w:t>（三）乙方服务人员应当按照甲方的具体要求提供服务并应当保证具备签订与履行本协议的权利能力与行为能力，保证提供的服务合法且不侵犯任何第三方合法权益；</w:t>
      </w:r>
    </w:p>
    <w:p w14:paraId="31EE6772">
      <w:pPr>
        <w:spacing w:line="360" w:lineRule="auto"/>
        <w:ind w:firstLine="480" w:firstLineChars="200"/>
        <w:rPr>
          <w:rFonts w:ascii="仿宋" w:hAnsi="仿宋" w:eastAsia="仿宋" w:cs="仿宋"/>
          <w:sz w:val="24"/>
        </w:rPr>
      </w:pPr>
      <w:r>
        <w:rPr>
          <w:rFonts w:hint="eastAsia" w:ascii="仿宋" w:hAnsi="仿宋" w:eastAsia="仿宋" w:cs="仿宋"/>
          <w:sz w:val="24"/>
        </w:rPr>
        <w:t>（四）乙方应当独立完成尽调服务事项，不得将本合同约定的尽调服务事项转包或分包给其他单位或个人；</w:t>
      </w:r>
    </w:p>
    <w:p w14:paraId="220347F9">
      <w:pPr>
        <w:spacing w:line="360" w:lineRule="auto"/>
        <w:ind w:firstLine="480" w:firstLineChars="200"/>
        <w:rPr>
          <w:rFonts w:ascii="仿宋" w:hAnsi="仿宋" w:eastAsia="仿宋" w:cs="仿宋"/>
          <w:sz w:val="24"/>
        </w:rPr>
      </w:pPr>
      <w:r>
        <w:rPr>
          <w:rFonts w:hint="eastAsia" w:ascii="仿宋" w:hAnsi="仿宋" w:eastAsia="仿宋" w:cs="仿宋"/>
          <w:sz w:val="24"/>
        </w:rPr>
        <w:t>（五）乙方应当服从甲方的工作安排，在本合同实施期间，乙方原则上不允许更换服务人员。乙方确因工作急需或服务人员个人原因需要更换人员的，应当事先书面征得甲方同意；</w:t>
      </w:r>
    </w:p>
    <w:p w14:paraId="72ECE0D6">
      <w:pPr>
        <w:spacing w:line="360" w:lineRule="auto"/>
        <w:ind w:firstLine="480" w:firstLineChars="200"/>
        <w:rPr>
          <w:rFonts w:ascii="仿宋" w:hAnsi="仿宋" w:eastAsia="仿宋" w:cs="仿宋"/>
          <w:sz w:val="24"/>
        </w:rPr>
      </w:pPr>
      <w:r>
        <w:rPr>
          <w:rFonts w:hint="eastAsia" w:ascii="仿宋" w:hAnsi="仿宋" w:eastAsia="仿宋" w:cs="仿宋"/>
          <w:sz w:val="24"/>
        </w:rPr>
        <w:t>（六）乙方理解并接受，本项目收购交易架构存在不确定性，乙方应对本合同项下收购项目依托之项目公司完成本合同约定的尽调服务内容，由于交易结构的不确定性，根据甲方最终方案调整，项目公司数量可能为1-3家，不因此要求增加费用和/或主张甲方违约。</w:t>
      </w:r>
    </w:p>
    <w:p w14:paraId="047A799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五、服务费用和支付方式 </w:t>
      </w:r>
    </w:p>
    <w:p w14:paraId="69975578">
      <w:pPr>
        <w:spacing w:line="360" w:lineRule="auto"/>
        <w:ind w:firstLine="480" w:firstLineChars="200"/>
        <w:rPr>
          <w:rFonts w:ascii="仿宋" w:hAnsi="仿宋" w:eastAsia="仿宋" w:cs="仿宋"/>
          <w:sz w:val="24"/>
        </w:rPr>
      </w:pPr>
      <w:r>
        <w:rPr>
          <w:rFonts w:hint="eastAsia" w:ascii="仿宋" w:hAnsi="仿宋" w:eastAsia="仿宋" w:cs="仿宋"/>
          <w:sz w:val="24"/>
        </w:rPr>
        <w:t>（一）服务价格</w:t>
      </w:r>
    </w:p>
    <w:p w14:paraId="6DB6BE99">
      <w:pPr>
        <w:spacing w:line="360" w:lineRule="auto"/>
        <w:ind w:firstLine="480" w:firstLineChars="200"/>
        <w:rPr>
          <w:rFonts w:ascii="仿宋" w:hAnsi="仿宋" w:eastAsia="仿宋" w:cs="仿宋"/>
          <w:sz w:val="24"/>
        </w:rPr>
      </w:pPr>
      <w:r>
        <w:rPr>
          <w:rFonts w:hint="eastAsia" w:ascii="仿宋" w:hAnsi="仿宋" w:eastAsia="仿宋" w:cs="仿宋"/>
          <w:sz w:val="24"/>
        </w:rPr>
        <w:t>合同价</w:t>
      </w:r>
      <w:r>
        <w:rPr>
          <w:rFonts w:hint="eastAsia" w:ascii="仿宋" w:hAnsi="仿宋" w:eastAsia="仿宋" w:cs="仿宋"/>
          <w:sz w:val="24"/>
          <w:u w:val="single"/>
        </w:rPr>
        <w:t xml:space="preserve">：        </w:t>
      </w:r>
      <w:r>
        <w:rPr>
          <w:rFonts w:hint="eastAsia" w:ascii="仿宋" w:hAnsi="仿宋" w:eastAsia="仿宋" w:cs="仿宋"/>
          <w:sz w:val="24"/>
        </w:rPr>
        <w:t>元。已包括人工费、修改费、餐饮费、交通费、打印费、企业管理费、利润、税金等一切费用。</w:t>
      </w:r>
    </w:p>
    <w:p w14:paraId="2A549EE1">
      <w:pPr>
        <w:spacing w:line="360" w:lineRule="auto"/>
        <w:ind w:firstLine="480" w:firstLineChars="200"/>
        <w:rPr>
          <w:rFonts w:ascii="仿宋" w:hAnsi="仿宋" w:eastAsia="仿宋" w:cs="仿宋"/>
          <w:sz w:val="24"/>
        </w:rPr>
      </w:pPr>
      <w:r>
        <w:rPr>
          <w:rFonts w:hint="eastAsia" w:ascii="仿宋" w:hAnsi="仿宋" w:eastAsia="仿宋" w:cs="仿宋"/>
          <w:sz w:val="24"/>
        </w:rPr>
        <w:t>（二）支付方式</w:t>
      </w:r>
    </w:p>
    <w:p w14:paraId="0B5FD94F">
      <w:pPr>
        <w:pStyle w:val="12"/>
        <w:widowControl/>
        <w:autoSpaceDE w:val="0"/>
        <w:autoSpaceDN w:val="0"/>
        <w:adjustRightInd/>
        <w:snapToGrid w:val="0"/>
        <w:spacing w:line="540" w:lineRule="exact"/>
        <w:ind w:firstLine="480" w:firstLineChars="200"/>
        <w:textAlignment w:val="bottom"/>
        <w:rPr>
          <w:rFonts w:hint="default" w:ascii="仿宋" w:hAnsi="仿宋" w:eastAsia="仿宋" w:cs="仿宋"/>
          <w:kern w:val="0"/>
          <w:szCs w:val="24"/>
        </w:rPr>
      </w:pPr>
      <w:r>
        <w:rPr>
          <w:rFonts w:ascii="仿宋" w:hAnsi="仿宋" w:eastAsia="仿宋" w:cs="仿宋"/>
          <w:kern w:val="0"/>
          <w:szCs w:val="24"/>
        </w:rPr>
        <w:t>（1）项目公司报告终稿出具后且经询价人确认，支付合同价格的</w:t>
      </w:r>
      <w:r>
        <w:rPr>
          <w:rFonts w:hint="eastAsia" w:ascii="仿宋" w:hAnsi="仿宋" w:eastAsia="仿宋" w:cs="仿宋"/>
          <w:kern w:val="0"/>
          <w:szCs w:val="24"/>
          <w:lang w:val="en-US" w:eastAsia="zh-CN"/>
        </w:rPr>
        <w:t>80</w:t>
      </w:r>
      <w:r>
        <w:rPr>
          <w:rFonts w:ascii="仿宋" w:hAnsi="仿宋" w:eastAsia="仿宋" w:cs="仿宋"/>
          <w:kern w:val="0"/>
          <w:szCs w:val="24"/>
        </w:rPr>
        <w:t>%；</w:t>
      </w:r>
    </w:p>
    <w:p w14:paraId="77206EAF">
      <w:pPr>
        <w:pStyle w:val="12"/>
        <w:widowControl/>
        <w:autoSpaceDE w:val="0"/>
        <w:autoSpaceDN w:val="0"/>
        <w:adjustRightInd/>
        <w:snapToGrid w:val="0"/>
        <w:spacing w:line="540" w:lineRule="exact"/>
        <w:ind w:firstLine="480" w:firstLineChars="200"/>
        <w:textAlignment w:val="bottom"/>
        <w:rPr>
          <w:rFonts w:hint="default"/>
        </w:rPr>
      </w:pPr>
      <w:r>
        <w:rPr>
          <w:rFonts w:ascii="仿宋" w:hAnsi="仿宋" w:eastAsia="仿宋" w:cs="仿宋"/>
          <w:kern w:val="0"/>
          <w:szCs w:val="24"/>
        </w:rPr>
        <w:t>（2）项目完成审批或国资相关备案或询价人确认项目结束后一个月内，支付合同价格</w:t>
      </w:r>
      <w:r>
        <w:rPr>
          <w:rFonts w:hint="eastAsia" w:ascii="仿宋" w:hAnsi="仿宋" w:eastAsia="仿宋" w:cs="仿宋"/>
          <w:kern w:val="0"/>
          <w:szCs w:val="24"/>
          <w:lang w:val="en-US" w:eastAsia="zh-CN"/>
        </w:rPr>
        <w:t>20</w:t>
      </w:r>
      <w:r>
        <w:rPr>
          <w:rFonts w:ascii="仿宋" w:hAnsi="仿宋" w:eastAsia="仿宋" w:cs="仿宋"/>
          <w:kern w:val="0"/>
          <w:szCs w:val="24"/>
        </w:rPr>
        <w:t>%。若报告终稿提交后项目公司收购失败的，尾款</w:t>
      </w:r>
      <w:r>
        <w:rPr>
          <w:rFonts w:hint="eastAsia" w:ascii="仿宋" w:hAnsi="仿宋" w:eastAsia="仿宋" w:cs="仿宋"/>
          <w:kern w:val="0"/>
          <w:szCs w:val="24"/>
          <w:lang w:val="en-US" w:eastAsia="zh-CN"/>
        </w:rPr>
        <w:t>20</w:t>
      </w:r>
      <w:r>
        <w:rPr>
          <w:rFonts w:ascii="仿宋" w:hAnsi="仿宋" w:eastAsia="仿宋" w:cs="仿宋"/>
          <w:kern w:val="0"/>
          <w:szCs w:val="24"/>
        </w:rPr>
        <w:t>%不予支付。</w:t>
      </w:r>
    </w:p>
    <w:p w14:paraId="32431840">
      <w:pPr>
        <w:spacing w:line="360" w:lineRule="auto"/>
        <w:ind w:firstLine="480" w:firstLineChars="200"/>
        <w:rPr>
          <w:rFonts w:ascii="仿宋" w:hAnsi="仿宋" w:eastAsia="仿宋" w:cs="仿宋"/>
          <w:sz w:val="24"/>
        </w:rPr>
      </w:pPr>
      <w:r>
        <w:rPr>
          <w:rFonts w:hint="eastAsia" w:ascii="仿宋" w:hAnsi="仿宋" w:eastAsia="仿宋" w:cs="仿宋"/>
          <w:sz w:val="24"/>
        </w:rPr>
        <w:t>（三）履约保证金</w:t>
      </w:r>
    </w:p>
    <w:p w14:paraId="53061FA6">
      <w:pPr>
        <w:spacing w:line="360" w:lineRule="auto"/>
        <w:ind w:firstLine="480" w:firstLineChars="200"/>
        <w:rPr>
          <w:rFonts w:ascii="仿宋" w:hAnsi="仿宋" w:eastAsia="仿宋" w:cs="仿宋"/>
          <w:sz w:val="24"/>
        </w:rPr>
      </w:pPr>
      <w:r>
        <w:rPr>
          <w:rFonts w:hint="eastAsia" w:ascii="仿宋" w:hAnsi="仿宋" w:eastAsia="仿宋" w:cs="仿宋"/>
          <w:sz w:val="24"/>
        </w:rPr>
        <w:t>该项目无需履约保证金。</w:t>
      </w:r>
    </w:p>
    <w:p w14:paraId="2CF8F953">
      <w:pPr>
        <w:spacing w:line="360" w:lineRule="auto"/>
        <w:ind w:firstLine="480" w:firstLineChars="200"/>
        <w:rPr>
          <w:rFonts w:ascii="仿宋" w:hAnsi="仿宋" w:eastAsia="仿宋" w:cs="仿宋"/>
          <w:sz w:val="24"/>
        </w:rPr>
      </w:pPr>
      <w:r>
        <w:rPr>
          <w:rFonts w:hint="eastAsia" w:ascii="仿宋" w:hAnsi="仿宋" w:eastAsia="仿宋" w:cs="仿宋"/>
          <w:sz w:val="24"/>
        </w:rPr>
        <w:t>六、保密条款</w:t>
      </w:r>
    </w:p>
    <w:p w14:paraId="6681ACB5">
      <w:pPr>
        <w:spacing w:line="360" w:lineRule="auto"/>
        <w:ind w:firstLine="480" w:firstLineChars="200"/>
        <w:rPr>
          <w:rFonts w:ascii="仿宋" w:hAnsi="仿宋" w:eastAsia="仿宋" w:cs="仿宋"/>
          <w:sz w:val="24"/>
        </w:rPr>
      </w:pPr>
      <w:r>
        <w:rPr>
          <w:rFonts w:hint="eastAsia" w:ascii="仿宋" w:hAnsi="仿宋" w:eastAsia="仿宋" w:cs="仿宋"/>
          <w:sz w:val="24"/>
        </w:rPr>
        <w:t>双方承诺对履行本合同所提供的资料及其它商业秘密等负有保密的义务。乙方的服务人员应当严格保守其服务期间涉及的一切国家秘密、尽调工作秘密和其他敏感信息，并采取一切合理的措施以使其所接受的资料免于散发、传播、披露、复制、滥用及被无关人员接触。此保密义务不因本合同的终止而解除。</w:t>
      </w:r>
    </w:p>
    <w:p w14:paraId="17CB8781">
      <w:pPr>
        <w:spacing w:line="360" w:lineRule="auto"/>
        <w:ind w:firstLine="480" w:firstLineChars="200"/>
        <w:rPr>
          <w:rFonts w:ascii="仿宋" w:hAnsi="仿宋" w:eastAsia="仿宋" w:cs="仿宋"/>
          <w:sz w:val="24"/>
        </w:rPr>
      </w:pPr>
      <w:r>
        <w:rPr>
          <w:rFonts w:hint="eastAsia" w:ascii="仿宋" w:hAnsi="仿宋" w:eastAsia="仿宋" w:cs="仿宋"/>
          <w:sz w:val="24"/>
        </w:rPr>
        <w:t>七、双方特别约定</w:t>
      </w:r>
    </w:p>
    <w:p w14:paraId="761A1AFB">
      <w:pPr>
        <w:spacing w:line="360" w:lineRule="auto"/>
        <w:ind w:firstLine="480" w:firstLineChars="200"/>
        <w:rPr>
          <w:rFonts w:ascii="仿宋" w:hAnsi="仿宋" w:eastAsia="仿宋" w:cs="仿宋"/>
          <w:sz w:val="24"/>
        </w:rPr>
      </w:pPr>
      <w:r>
        <w:rPr>
          <w:rFonts w:hint="eastAsia" w:ascii="仿宋" w:hAnsi="仿宋" w:eastAsia="仿宋" w:cs="仿宋"/>
          <w:sz w:val="24"/>
        </w:rPr>
        <w:t>（一）如需更改服务范围等合同条款，所涉内容应当以补充合同形式体现，须经双方沟通协商、签字盖章，并与本合同具有同等法律效力；</w:t>
      </w:r>
    </w:p>
    <w:p w14:paraId="6289F516">
      <w:pPr>
        <w:spacing w:line="360" w:lineRule="auto"/>
        <w:ind w:firstLine="480" w:firstLineChars="200"/>
        <w:rPr>
          <w:rFonts w:ascii="仿宋" w:hAnsi="仿宋" w:eastAsia="仿宋" w:cs="仿宋"/>
          <w:sz w:val="24"/>
        </w:rPr>
      </w:pPr>
      <w:r>
        <w:rPr>
          <w:rFonts w:hint="eastAsia" w:ascii="仿宋" w:hAnsi="仿宋" w:eastAsia="仿宋" w:cs="仿宋"/>
          <w:sz w:val="24"/>
        </w:rPr>
        <w:t>（二）如甲方在协议期内，确需调整</w:t>
      </w:r>
      <w:bookmarkStart w:id="89" w:name="_Hlk129331154"/>
      <w:r>
        <w:rPr>
          <w:rFonts w:hint="eastAsia" w:ascii="仿宋" w:hAnsi="仿宋" w:eastAsia="仿宋" w:cs="仿宋"/>
          <w:sz w:val="24"/>
        </w:rPr>
        <w:t>服务人员</w:t>
      </w:r>
      <w:bookmarkEnd w:id="89"/>
      <w:r>
        <w:rPr>
          <w:rFonts w:hint="eastAsia" w:ascii="仿宋" w:hAnsi="仿宋" w:eastAsia="仿宋" w:cs="仿宋"/>
          <w:sz w:val="24"/>
        </w:rPr>
        <w:t>工作内容的，由双方协商解决；如乙方在协议期内，确因不可抗力等原因，需要更换人员的，应提前10日书面告知甲方，由双方协商解决；如甲乙双方因工作原因，确需调整服务时间的，由双方协商解决费用问题。</w:t>
      </w:r>
    </w:p>
    <w:p w14:paraId="618C2807">
      <w:pPr>
        <w:spacing w:line="360" w:lineRule="auto"/>
        <w:ind w:firstLine="480" w:firstLineChars="200"/>
        <w:rPr>
          <w:rFonts w:ascii="仿宋" w:hAnsi="仿宋" w:eastAsia="仿宋" w:cs="仿宋"/>
          <w:sz w:val="24"/>
        </w:rPr>
      </w:pPr>
      <w:r>
        <w:rPr>
          <w:rFonts w:hint="eastAsia" w:ascii="仿宋" w:hAnsi="仿宋" w:eastAsia="仿宋" w:cs="仿宋"/>
          <w:sz w:val="24"/>
        </w:rPr>
        <w:t>八、违约责任</w:t>
      </w:r>
    </w:p>
    <w:p w14:paraId="58E888FB">
      <w:pPr>
        <w:spacing w:line="360" w:lineRule="auto"/>
        <w:ind w:firstLine="480" w:firstLineChars="200"/>
        <w:rPr>
          <w:rFonts w:ascii="仿宋" w:hAnsi="仿宋" w:eastAsia="仿宋" w:cs="仿宋"/>
          <w:sz w:val="24"/>
        </w:rPr>
      </w:pPr>
      <w:r>
        <w:rPr>
          <w:rFonts w:hint="eastAsia" w:ascii="仿宋" w:hAnsi="仿宋" w:eastAsia="仿宋" w:cs="仿宋"/>
          <w:sz w:val="24"/>
        </w:rPr>
        <w:t>（一）因乙方服务人员工作能力达不到甲方的要求，甲方有权向乙方投诉；乙方在接到甲方投诉后，应立即采取一切补救措施；</w:t>
      </w:r>
    </w:p>
    <w:p w14:paraId="6BDBE95C">
      <w:pPr>
        <w:spacing w:line="360" w:lineRule="auto"/>
        <w:ind w:firstLine="480" w:firstLineChars="200"/>
        <w:rPr>
          <w:rFonts w:ascii="仿宋" w:hAnsi="仿宋" w:eastAsia="仿宋" w:cs="仿宋"/>
          <w:sz w:val="24"/>
        </w:rPr>
      </w:pPr>
      <w:r>
        <w:rPr>
          <w:rFonts w:hint="eastAsia" w:ascii="仿宋" w:hAnsi="仿宋" w:eastAsia="仿宋" w:cs="仿宋"/>
          <w:sz w:val="24"/>
        </w:rPr>
        <w:t>（二）乙方如未如实履行本合同所约定的服务项目，甲方有权减少费用；双方如发生重大变故，需提前中止合同，必须提前10天，并且以书面形式通知并得到对方确认，在合同期内，单方终止合同，须向另一方支付本合同年度服务费用总金额的10%作为违约金；</w:t>
      </w:r>
    </w:p>
    <w:p w14:paraId="6E946901">
      <w:pPr>
        <w:spacing w:line="360" w:lineRule="auto"/>
        <w:ind w:firstLine="480" w:firstLineChars="200"/>
        <w:rPr>
          <w:rFonts w:ascii="仿宋" w:hAnsi="仿宋" w:eastAsia="仿宋" w:cs="仿宋"/>
          <w:sz w:val="24"/>
        </w:rPr>
      </w:pPr>
      <w:r>
        <w:rPr>
          <w:rFonts w:hint="eastAsia" w:ascii="仿宋" w:hAnsi="仿宋" w:eastAsia="仿宋" w:cs="仿宋"/>
          <w:sz w:val="24"/>
        </w:rPr>
        <w:t>（三）乙方违反本合同的保密条款，应赔偿甲方的一切损失，并支付给甲方相当于本合同服务费用总金额的20%作为违约金；</w:t>
      </w:r>
    </w:p>
    <w:p w14:paraId="4E8D2B7F">
      <w:pPr>
        <w:spacing w:line="360" w:lineRule="auto"/>
        <w:ind w:firstLine="480" w:firstLineChars="200"/>
        <w:rPr>
          <w:rFonts w:ascii="仿宋" w:hAnsi="仿宋" w:eastAsia="仿宋" w:cs="仿宋"/>
          <w:sz w:val="24"/>
        </w:rPr>
      </w:pPr>
      <w:r>
        <w:rPr>
          <w:rFonts w:hint="eastAsia" w:ascii="仿宋" w:hAnsi="仿宋" w:eastAsia="仿宋" w:cs="仿宋"/>
          <w:sz w:val="24"/>
        </w:rPr>
        <w:t>（四）乙方及其服务人员有下列情形之一的，甲方依法责成其纠正，并移送有关主管机关依法追究责任：</w:t>
      </w:r>
    </w:p>
    <w:p w14:paraId="18CA82C7">
      <w:pPr>
        <w:spacing w:line="360" w:lineRule="auto"/>
        <w:ind w:firstLine="480" w:firstLineChars="200"/>
        <w:rPr>
          <w:rFonts w:ascii="仿宋" w:hAnsi="仿宋" w:eastAsia="仿宋" w:cs="仿宋"/>
          <w:sz w:val="24"/>
        </w:rPr>
      </w:pPr>
      <w:r>
        <w:rPr>
          <w:rFonts w:hint="eastAsia" w:ascii="仿宋" w:hAnsi="仿宋" w:eastAsia="仿宋" w:cs="仿宋"/>
          <w:sz w:val="24"/>
        </w:rPr>
        <w:t>1.提交虚假尽调报告或者相关文书、资料的；</w:t>
      </w:r>
    </w:p>
    <w:p w14:paraId="2C07C564">
      <w:pPr>
        <w:spacing w:line="360" w:lineRule="auto"/>
        <w:ind w:firstLine="480" w:firstLineChars="200"/>
        <w:rPr>
          <w:rFonts w:ascii="仿宋" w:hAnsi="仿宋" w:eastAsia="仿宋" w:cs="仿宋"/>
          <w:sz w:val="24"/>
        </w:rPr>
      </w:pPr>
      <w:r>
        <w:rPr>
          <w:rFonts w:hint="eastAsia" w:ascii="仿宋" w:hAnsi="仿宋" w:eastAsia="仿宋" w:cs="仿宋"/>
          <w:sz w:val="24"/>
        </w:rPr>
        <w:t>2.对尽调发现的重要问题隐瞒不报或者不如实报告的；</w:t>
      </w:r>
    </w:p>
    <w:p w14:paraId="412C508A">
      <w:pPr>
        <w:spacing w:line="360" w:lineRule="auto"/>
        <w:ind w:firstLine="480" w:firstLineChars="200"/>
        <w:rPr>
          <w:rFonts w:ascii="仿宋" w:hAnsi="仿宋" w:eastAsia="仿宋" w:cs="仿宋"/>
          <w:sz w:val="24"/>
        </w:rPr>
      </w:pPr>
      <w:r>
        <w:rPr>
          <w:rFonts w:hint="eastAsia" w:ascii="仿宋" w:hAnsi="仿宋" w:eastAsia="仿宋" w:cs="仿宋"/>
          <w:sz w:val="24"/>
        </w:rPr>
        <w:t>3.泄露尽调工作中知悉的国家秘密、商业秘密的；</w:t>
      </w:r>
    </w:p>
    <w:p w14:paraId="5C1A9559">
      <w:pPr>
        <w:spacing w:line="360" w:lineRule="auto"/>
        <w:ind w:firstLine="480" w:firstLineChars="200"/>
        <w:rPr>
          <w:rFonts w:ascii="仿宋" w:hAnsi="仿宋" w:eastAsia="仿宋" w:cs="仿宋"/>
          <w:sz w:val="24"/>
        </w:rPr>
      </w:pPr>
      <w:r>
        <w:rPr>
          <w:rFonts w:hint="eastAsia" w:ascii="仿宋" w:hAnsi="仿宋" w:eastAsia="仿宋" w:cs="仿宋"/>
          <w:sz w:val="24"/>
        </w:rPr>
        <w:t>4.收受、索取贿赂的。</w:t>
      </w:r>
    </w:p>
    <w:p w14:paraId="02E061A9">
      <w:pPr>
        <w:spacing w:line="360" w:lineRule="auto"/>
        <w:ind w:firstLine="480" w:firstLineChars="200"/>
        <w:rPr>
          <w:rFonts w:ascii="仿宋" w:hAnsi="仿宋" w:eastAsia="仿宋" w:cs="仿宋"/>
          <w:sz w:val="24"/>
        </w:rPr>
      </w:pPr>
      <w:r>
        <w:rPr>
          <w:rFonts w:hint="eastAsia" w:ascii="仿宋" w:hAnsi="仿宋" w:eastAsia="仿宋" w:cs="仿宋"/>
          <w:sz w:val="24"/>
        </w:rPr>
        <w:t>九、不可抗力</w:t>
      </w:r>
    </w:p>
    <w:p w14:paraId="750F3A34">
      <w:pPr>
        <w:spacing w:line="360" w:lineRule="auto"/>
        <w:ind w:firstLine="480" w:firstLineChars="200"/>
        <w:rPr>
          <w:rFonts w:ascii="仿宋" w:hAnsi="仿宋" w:eastAsia="仿宋" w:cs="仿宋"/>
          <w:sz w:val="24"/>
        </w:rPr>
      </w:pPr>
      <w:r>
        <w:rPr>
          <w:rFonts w:hint="eastAsia" w:ascii="仿宋" w:hAnsi="仿宋" w:eastAsia="仿宋" w:cs="仿宋"/>
          <w:sz w:val="24"/>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6438C45E">
      <w:pPr>
        <w:spacing w:line="360" w:lineRule="auto"/>
        <w:ind w:firstLine="480" w:firstLineChars="200"/>
        <w:rPr>
          <w:rFonts w:ascii="仿宋" w:hAnsi="仿宋" w:eastAsia="仿宋" w:cs="仿宋"/>
          <w:sz w:val="24"/>
        </w:rPr>
      </w:pPr>
      <w:r>
        <w:rPr>
          <w:rFonts w:hint="eastAsia" w:ascii="仿宋" w:hAnsi="仿宋" w:eastAsia="仿宋" w:cs="仿宋"/>
          <w:sz w:val="24"/>
        </w:rPr>
        <w:t>十、法律适用及争议解决</w:t>
      </w:r>
    </w:p>
    <w:p w14:paraId="70D23512">
      <w:pPr>
        <w:spacing w:line="360" w:lineRule="auto"/>
        <w:ind w:firstLine="480" w:firstLineChars="200"/>
        <w:rPr>
          <w:rFonts w:ascii="仿宋" w:hAnsi="仿宋" w:eastAsia="仿宋" w:cs="仿宋"/>
          <w:sz w:val="24"/>
        </w:rPr>
      </w:pPr>
      <w:r>
        <w:rPr>
          <w:rFonts w:hint="eastAsia" w:ascii="仿宋" w:hAnsi="仿宋" w:eastAsia="仿宋" w:cs="仿宋"/>
          <w:sz w:val="24"/>
        </w:rPr>
        <w:t>本合同的解释和执行适用中华人民共和国法律。甲、乙双方在履行本合同中出现的争议首先通过友好协商的方式解决。协商不成时，双方同意到甲方所在地人民法院诉讼解决。</w:t>
      </w:r>
    </w:p>
    <w:p w14:paraId="4B4AD518">
      <w:pPr>
        <w:spacing w:line="360" w:lineRule="auto"/>
        <w:ind w:firstLine="480" w:firstLineChars="200"/>
        <w:rPr>
          <w:rFonts w:ascii="仿宋" w:hAnsi="仿宋" w:eastAsia="仿宋" w:cs="仿宋"/>
          <w:sz w:val="24"/>
        </w:rPr>
      </w:pPr>
      <w:r>
        <w:rPr>
          <w:rFonts w:hint="eastAsia" w:ascii="仿宋" w:hAnsi="仿宋" w:eastAsia="仿宋" w:cs="仿宋"/>
          <w:sz w:val="24"/>
        </w:rPr>
        <w:t>十一、其他</w:t>
      </w:r>
    </w:p>
    <w:p w14:paraId="10DDE6BE">
      <w:pPr>
        <w:spacing w:line="360" w:lineRule="auto"/>
        <w:ind w:firstLine="480" w:firstLineChars="200"/>
        <w:rPr>
          <w:rFonts w:ascii="仿宋" w:hAnsi="仿宋" w:eastAsia="仿宋" w:cs="仿宋"/>
          <w:sz w:val="24"/>
        </w:rPr>
      </w:pPr>
      <w:r>
        <w:rPr>
          <w:rFonts w:hint="eastAsia" w:ascii="仿宋" w:hAnsi="仿宋" w:eastAsia="仿宋" w:cs="仿宋"/>
          <w:sz w:val="24"/>
        </w:rPr>
        <w:t>1.乙方服务资质能力丧失，致使本合同无法正常提供的；在履行合同过程中，发现乙方已不符合承接主体应具备的条件，造成合同无法履行的，本合同终止；</w:t>
      </w:r>
    </w:p>
    <w:p w14:paraId="2BE9C58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2.其他条款：                                            </w:t>
      </w:r>
    </w:p>
    <w:p w14:paraId="424B1F29">
      <w:pPr>
        <w:spacing w:line="360" w:lineRule="auto"/>
        <w:ind w:firstLine="480" w:firstLineChars="200"/>
        <w:rPr>
          <w:rFonts w:ascii="仿宋" w:hAnsi="仿宋" w:eastAsia="仿宋" w:cs="仿宋"/>
          <w:sz w:val="24"/>
        </w:rPr>
      </w:pPr>
      <w:r>
        <w:rPr>
          <w:rFonts w:hint="eastAsia" w:ascii="仿宋" w:hAnsi="仿宋" w:eastAsia="仿宋" w:cs="仿宋"/>
          <w:sz w:val="24"/>
        </w:rPr>
        <w:t>3.本合同一式4份，双方各执2份，具有同等法律效力。</w:t>
      </w:r>
    </w:p>
    <w:tbl>
      <w:tblPr>
        <w:tblStyle w:val="24"/>
        <w:tblW w:w="9834"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033"/>
      </w:tblGrid>
      <w:tr w14:paraId="628A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56F7494D">
            <w:pPr>
              <w:spacing w:line="420" w:lineRule="exact"/>
              <w:ind w:firstLine="480" w:firstLineChars="200"/>
              <w:jc w:val="both"/>
              <w:rPr>
                <w:rFonts w:ascii="仿宋" w:hAnsi="仿宋" w:eastAsia="仿宋" w:cs="仿宋"/>
                <w:sz w:val="24"/>
              </w:rPr>
            </w:pPr>
            <w:r>
              <w:rPr>
                <w:rFonts w:hint="eastAsia" w:ascii="仿宋" w:hAnsi="仿宋" w:eastAsia="仿宋" w:cs="仿宋"/>
                <w:sz w:val="24"/>
              </w:rPr>
              <w:t>甲 方</w:t>
            </w:r>
          </w:p>
        </w:tc>
        <w:tc>
          <w:tcPr>
            <w:tcW w:w="5033" w:type="dxa"/>
            <w:tcBorders>
              <w:top w:val="single" w:color="auto" w:sz="4" w:space="0"/>
              <w:left w:val="single" w:color="auto" w:sz="4" w:space="0"/>
              <w:bottom w:val="single" w:color="auto" w:sz="4" w:space="0"/>
              <w:right w:val="single" w:color="auto" w:sz="4" w:space="0"/>
            </w:tcBorders>
            <w:vAlign w:val="center"/>
          </w:tcPr>
          <w:p w14:paraId="67C3EDE8">
            <w:pPr>
              <w:spacing w:line="420" w:lineRule="exact"/>
              <w:ind w:firstLine="480" w:firstLineChars="200"/>
              <w:jc w:val="both"/>
              <w:rPr>
                <w:rFonts w:ascii="仿宋" w:hAnsi="仿宋" w:eastAsia="仿宋" w:cs="仿宋"/>
                <w:sz w:val="24"/>
              </w:rPr>
            </w:pPr>
            <w:r>
              <w:rPr>
                <w:rFonts w:hint="eastAsia" w:ascii="仿宋" w:hAnsi="仿宋" w:eastAsia="仿宋" w:cs="仿宋"/>
                <w:sz w:val="24"/>
              </w:rPr>
              <w:t>乙 方</w:t>
            </w:r>
          </w:p>
        </w:tc>
      </w:tr>
      <w:tr w14:paraId="6EAA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7F6C08BF">
            <w:pPr>
              <w:spacing w:line="420" w:lineRule="exact"/>
              <w:ind w:firstLine="480" w:firstLineChars="200"/>
              <w:jc w:val="both"/>
              <w:rPr>
                <w:rFonts w:ascii="仿宋" w:hAnsi="仿宋" w:eastAsia="仿宋" w:cs="仿宋"/>
                <w:sz w:val="24"/>
              </w:rPr>
            </w:pPr>
            <w:r>
              <w:rPr>
                <w:rFonts w:hint="eastAsia" w:ascii="仿宋" w:hAnsi="仿宋" w:eastAsia="仿宋" w:cs="仿宋"/>
                <w:sz w:val="24"/>
              </w:rPr>
              <w:t>甲方：杭州市新能源投资发展有限公司</w:t>
            </w:r>
          </w:p>
        </w:tc>
        <w:tc>
          <w:tcPr>
            <w:tcW w:w="5033" w:type="dxa"/>
            <w:tcBorders>
              <w:top w:val="single" w:color="auto" w:sz="4" w:space="0"/>
              <w:left w:val="single" w:color="auto" w:sz="4" w:space="0"/>
              <w:bottom w:val="single" w:color="auto" w:sz="4" w:space="0"/>
              <w:right w:val="single" w:color="auto" w:sz="4" w:space="0"/>
            </w:tcBorders>
            <w:vAlign w:val="center"/>
          </w:tcPr>
          <w:p w14:paraId="6E989573">
            <w:pPr>
              <w:spacing w:line="420" w:lineRule="exact"/>
              <w:ind w:firstLine="480" w:firstLineChars="200"/>
              <w:jc w:val="both"/>
              <w:rPr>
                <w:rFonts w:ascii="仿宋" w:hAnsi="仿宋" w:eastAsia="仿宋" w:cs="仿宋"/>
                <w:sz w:val="24"/>
              </w:rPr>
            </w:pPr>
            <w:r>
              <w:rPr>
                <w:rFonts w:hint="eastAsia" w:ascii="仿宋" w:hAnsi="仿宋" w:eastAsia="仿宋" w:cs="仿宋"/>
                <w:sz w:val="24"/>
              </w:rPr>
              <w:t>乙方：</w:t>
            </w:r>
          </w:p>
        </w:tc>
      </w:tr>
      <w:tr w14:paraId="684D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153D0348">
            <w:pPr>
              <w:spacing w:line="420" w:lineRule="exact"/>
              <w:ind w:firstLine="480" w:firstLineChars="200"/>
              <w:jc w:val="both"/>
              <w:rPr>
                <w:rFonts w:ascii="仿宋" w:hAnsi="仿宋" w:eastAsia="仿宋" w:cs="仿宋"/>
                <w:sz w:val="24"/>
              </w:rPr>
            </w:pPr>
            <w:r>
              <w:rPr>
                <w:rFonts w:hint="eastAsia" w:ascii="仿宋" w:hAnsi="仿宋" w:eastAsia="仿宋" w:cs="仿宋"/>
                <w:sz w:val="24"/>
              </w:rPr>
              <w:t>地址：杭州市聚园路290号</w:t>
            </w:r>
          </w:p>
        </w:tc>
        <w:tc>
          <w:tcPr>
            <w:tcW w:w="5033" w:type="dxa"/>
            <w:tcBorders>
              <w:top w:val="single" w:color="auto" w:sz="4" w:space="0"/>
              <w:left w:val="single" w:color="auto" w:sz="4" w:space="0"/>
              <w:bottom w:val="single" w:color="auto" w:sz="4" w:space="0"/>
              <w:right w:val="single" w:color="auto" w:sz="4" w:space="0"/>
            </w:tcBorders>
            <w:vAlign w:val="center"/>
          </w:tcPr>
          <w:p w14:paraId="60B3AF01">
            <w:pPr>
              <w:spacing w:line="420" w:lineRule="exact"/>
              <w:ind w:firstLine="480" w:firstLineChars="200"/>
              <w:jc w:val="both"/>
              <w:rPr>
                <w:rFonts w:ascii="仿宋" w:hAnsi="仿宋" w:eastAsia="仿宋" w:cs="仿宋"/>
                <w:sz w:val="24"/>
              </w:rPr>
            </w:pPr>
            <w:r>
              <w:rPr>
                <w:rFonts w:hint="eastAsia" w:ascii="仿宋" w:hAnsi="仿宋" w:eastAsia="仿宋" w:cs="仿宋"/>
                <w:sz w:val="24"/>
              </w:rPr>
              <w:t>地址：</w:t>
            </w:r>
          </w:p>
        </w:tc>
      </w:tr>
      <w:tr w14:paraId="0625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073F7396">
            <w:pPr>
              <w:spacing w:line="420" w:lineRule="exact"/>
              <w:ind w:firstLine="480" w:firstLineChars="200"/>
              <w:jc w:val="both"/>
              <w:rPr>
                <w:rFonts w:ascii="仿宋" w:hAnsi="仿宋" w:eastAsia="仿宋" w:cs="仿宋"/>
                <w:sz w:val="24"/>
              </w:rPr>
            </w:pPr>
            <w:r>
              <w:rPr>
                <w:rFonts w:hint="eastAsia" w:ascii="仿宋" w:hAnsi="仿宋" w:eastAsia="仿宋" w:cs="仿宋"/>
                <w:sz w:val="24"/>
              </w:rPr>
              <w:t xml:space="preserve">法定代表人： </w:t>
            </w:r>
          </w:p>
        </w:tc>
        <w:tc>
          <w:tcPr>
            <w:tcW w:w="5033" w:type="dxa"/>
            <w:tcBorders>
              <w:top w:val="single" w:color="auto" w:sz="4" w:space="0"/>
              <w:left w:val="single" w:color="auto" w:sz="4" w:space="0"/>
              <w:bottom w:val="single" w:color="auto" w:sz="4" w:space="0"/>
              <w:right w:val="single" w:color="auto" w:sz="4" w:space="0"/>
            </w:tcBorders>
            <w:vAlign w:val="center"/>
          </w:tcPr>
          <w:p w14:paraId="2841FA24">
            <w:pPr>
              <w:spacing w:line="420" w:lineRule="exact"/>
              <w:ind w:firstLine="480" w:firstLineChars="200"/>
              <w:jc w:val="both"/>
              <w:rPr>
                <w:rFonts w:ascii="仿宋" w:hAnsi="仿宋" w:eastAsia="仿宋" w:cs="仿宋"/>
                <w:sz w:val="24"/>
              </w:rPr>
            </w:pPr>
            <w:r>
              <w:rPr>
                <w:rFonts w:hint="eastAsia" w:ascii="仿宋" w:hAnsi="仿宋" w:eastAsia="仿宋" w:cs="仿宋"/>
                <w:sz w:val="24"/>
              </w:rPr>
              <w:t>法定代表人：</w:t>
            </w:r>
          </w:p>
        </w:tc>
      </w:tr>
      <w:tr w14:paraId="2C17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797B860C">
            <w:pPr>
              <w:spacing w:line="420" w:lineRule="exact"/>
              <w:ind w:firstLine="480" w:firstLineChars="200"/>
              <w:jc w:val="both"/>
              <w:rPr>
                <w:rFonts w:ascii="仿宋" w:hAnsi="仿宋" w:eastAsia="仿宋" w:cs="仿宋"/>
                <w:sz w:val="24"/>
              </w:rPr>
            </w:pPr>
            <w:r>
              <w:rPr>
                <w:rFonts w:hint="eastAsia" w:ascii="仿宋" w:hAnsi="仿宋" w:eastAsia="仿宋" w:cs="仿宋"/>
                <w:sz w:val="24"/>
              </w:rPr>
              <w:t>委托代理人（签字）：</w:t>
            </w:r>
          </w:p>
        </w:tc>
        <w:tc>
          <w:tcPr>
            <w:tcW w:w="5033" w:type="dxa"/>
            <w:tcBorders>
              <w:top w:val="single" w:color="auto" w:sz="4" w:space="0"/>
              <w:left w:val="single" w:color="auto" w:sz="4" w:space="0"/>
              <w:bottom w:val="single" w:color="auto" w:sz="4" w:space="0"/>
              <w:right w:val="single" w:color="auto" w:sz="4" w:space="0"/>
            </w:tcBorders>
            <w:vAlign w:val="center"/>
          </w:tcPr>
          <w:p w14:paraId="12D26270">
            <w:pPr>
              <w:spacing w:line="420" w:lineRule="exact"/>
              <w:ind w:firstLine="480" w:firstLineChars="200"/>
              <w:jc w:val="both"/>
              <w:rPr>
                <w:rFonts w:ascii="仿宋" w:hAnsi="仿宋" w:eastAsia="仿宋" w:cs="仿宋"/>
                <w:sz w:val="24"/>
              </w:rPr>
            </w:pPr>
            <w:r>
              <w:rPr>
                <w:rFonts w:hint="eastAsia" w:ascii="仿宋" w:hAnsi="仿宋" w:eastAsia="仿宋" w:cs="仿宋"/>
                <w:sz w:val="24"/>
              </w:rPr>
              <w:t>委托代理人（签字）：</w:t>
            </w:r>
          </w:p>
        </w:tc>
      </w:tr>
      <w:tr w14:paraId="747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0E74C704">
            <w:pPr>
              <w:spacing w:line="420" w:lineRule="exact"/>
              <w:ind w:firstLine="480" w:firstLineChars="200"/>
              <w:jc w:val="both"/>
              <w:rPr>
                <w:rFonts w:ascii="仿宋" w:hAnsi="仿宋" w:eastAsia="仿宋" w:cs="仿宋"/>
                <w:sz w:val="24"/>
              </w:rPr>
            </w:pPr>
            <w:r>
              <w:rPr>
                <w:rFonts w:hint="eastAsia" w:ascii="仿宋" w:hAnsi="仿宋" w:eastAsia="仿宋" w:cs="仿宋"/>
                <w:sz w:val="24"/>
              </w:rPr>
              <w:t>日期：2025年   月   日</w:t>
            </w:r>
          </w:p>
        </w:tc>
        <w:tc>
          <w:tcPr>
            <w:tcW w:w="5033" w:type="dxa"/>
            <w:tcBorders>
              <w:top w:val="single" w:color="auto" w:sz="4" w:space="0"/>
              <w:left w:val="single" w:color="auto" w:sz="4" w:space="0"/>
              <w:bottom w:val="single" w:color="auto" w:sz="4" w:space="0"/>
              <w:right w:val="single" w:color="auto" w:sz="4" w:space="0"/>
            </w:tcBorders>
            <w:vAlign w:val="center"/>
          </w:tcPr>
          <w:p w14:paraId="3103A904">
            <w:pPr>
              <w:spacing w:line="420" w:lineRule="exact"/>
              <w:ind w:firstLine="480" w:firstLineChars="200"/>
              <w:jc w:val="both"/>
              <w:rPr>
                <w:rFonts w:ascii="仿宋" w:hAnsi="仿宋" w:eastAsia="仿宋" w:cs="仿宋"/>
                <w:sz w:val="24"/>
              </w:rPr>
            </w:pPr>
            <w:r>
              <w:rPr>
                <w:rFonts w:hint="eastAsia" w:ascii="仿宋" w:hAnsi="仿宋" w:eastAsia="仿宋" w:cs="仿宋"/>
                <w:sz w:val="24"/>
              </w:rPr>
              <w:t>日期：2025年   月   日</w:t>
            </w:r>
          </w:p>
        </w:tc>
      </w:tr>
      <w:tr w14:paraId="4266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3019DBD0">
            <w:pPr>
              <w:spacing w:line="420" w:lineRule="exact"/>
              <w:ind w:firstLine="480" w:firstLineChars="200"/>
              <w:jc w:val="both"/>
              <w:rPr>
                <w:rFonts w:ascii="仿宋" w:hAnsi="仿宋" w:eastAsia="仿宋" w:cs="仿宋"/>
                <w:sz w:val="24"/>
              </w:rPr>
            </w:pPr>
            <w:r>
              <w:rPr>
                <w:rFonts w:hint="eastAsia" w:ascii="仿宋" w:hAnsi="仿宋" w:eastAsia="仿宋" w:cs="仿宋"/>
                <w:sz w:val="24"/>
              </w:rPr>
              <w:t>电话：</w:t>
            </w:r>
          </w:p>
        </w:tc>
        <w:tc>
          <w:tcPr>
            <w:tcW w:w="5033" w:type="dxa"/>
            <w:tcBorders>
              <w:top w:val="single" w:color="auto" w:sz="4" w:space="0"/>
              <w:left w:val="single" w:color="auto" w:sz="4" w:space="0"/>
              <w:bottom w:val="single" w:color="auto" w:sz="4" w:space="0"/>
              <w:right w:val="single" w:color="auto" w:sz="4" w:space="0"/>
            </w:tcBorders>
            <w:vAlign w:val="center"/>
          </w:tcPr>
          <w:p w14:paraId="6B12918D">
            <w:pPr>
              <w:spacing w:line="420" w:lineRule="exact"/>
              <w:ind w:firstLine="480" w:firstLineChars="200"/>
              <w:jc w:val="both"/>
              <w:rPr>
                <w:rFonts w:ascii="仿宋" w:hAnsi="仿宋" w:eastAsia="仿宋" w:cs="仿宋"/>
                <w:sz w:val="24"/>
              </w:rPr>
            </w:pPr>
            <w:r>
              <w:rPr>
                <w:rFonts w:hint="eastAsia" w:ascii="仿宋" w:hAnsi="仿宋" w:eastAsia="仿宋" w:cs="仿宋"/>
                <w:sz w:val="24"/>
              </w:rPr>
              <w:t>电话：</w:t>
            </w:r>
          </w:p>
        </w:tc>
      </w:tr>
      <w:tr w14:paraId="70B4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7C6064E5">
            <w:pPr>
              <w:spacing w:line="420" w:lineRule="exact"/>
              <w:jc w:val="both"/>
              <w:rPr>
                <w:rFonts w:ascii="仿宋" w:hAnsi="仿宋" w:eastAsia="仿宋" w:cs="仿宋"/>
                <w:sz w:val="24"/>
              </w:rPr>
            </w:pPr>
            <w:r>
              <w:rPr>
                <w:rFonts w:hint="eastAsia" w:ascii="仿宋" w:hAnsi="仿宋" w:eastAsia="仿宋" w:cs="仿宋"/>
                <w:sz w:val="24"/>
              </w:rPr>
              <w:t>开户银行：中国工商银行杭州市武林支行</w:t>
            </w:r>
          </w:p>
        </w:tc>
        <w:tc>
          <w:tcPr>
            <w:tcW w:w="5033" w:type="dxa"/>
            <w:tcBorders>
              <w:top w:val="single" w:color="auto" w:sz="4" w:space="0"/>
              <w:left w:val="single" w:color="auto" w:sz="4" w:space="0"/>
              <w:bottom w:val="single" w:color="auto" w:sz="4" w:space="0"/>
              <w:right w:val="single" w:color="auto" w:sz="4" w:space="0"/>
            </w:tcBorders>
            <w:vAlign w:val="center"/>
          </w:tcPr>
          <w:p w14:paraId="190BB1E9">
            <w:pPr>
              <w:spacing w:line="420" w:lineRule="exact"/>
              <w:ind w:firstLine="480" w:firstLineChars="200"/>
              <w:jc w:val="both"/>
              <w:rPr>
                <w:rFonts w:ascii="仿宋" w:hAnsi="仿宋" w:eastAsia="仿宋" w:cs="仿宋"/>
                <w:sz w:val="24"/>
              </w:rPr>
            </w:pPr>
            <w:r>
              <w:rPr>
                <w:rFonts w:hint="eastAsia" w:ascii="仿宋" w:hAnsi="仿宋" w:eastAsia="仿宋" w:cs="仿宋"/>
                <w:sz w:val="24"/>
              </w:rPr>
              <w:t>开户银行：</w:t>
            </w:r>
          </w:p>
        </w:tc>
      </w:tr>
      <w:tr w14:paraId="730C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6864CDA8">
            <w:pPr>
              <w:spacing w:line="420" w:lineRule="exact"/>
              <w:ind w:firstLine="480" w:firstLineChars="200"/>
              <w:jc w:val="both"/>
              <w:rPr>
                <w:rFonts w:ascii="仿宋" w:hAnsi="仿宋" w:eastAsia="仿宋" w:cs="仿宋"/>
                <w:sz w:val="24"/>
              </w:rPr>
            </w:pPr>
            <w:r>
              <w:rPr>
                <w:rFonts w:hint="eastAsia" w:ascii="仿宋" w:hAnsi="仿宋" w:eastAsia="仿宋" w:cs="仿宋"/>
                <w:sz w:val="24"/>
              </w:rPr>
              <w:t>账号：1202021219900161797</w:t>
            </w:r>
          </w:p>
        </w:tc>
        <w:tc>
          <w:tcPr>
            <w:tcW w:w="5033" w:type="dxa"/>
            <w:tcBorders>
              <w:top w:val="single" w:color="auto" w:sz="4" w:space="0"/>
              <w:left w:val="single" w:color="auto" w:sz="4" w:space="0"/>
              <w:bottom w:val="single" w:color="auto" w:sz="4" w:space="0"/>
              <w:right w:val="single" w:color="auto" w:sz="4" w:space="0"/>
            </w:tcBorders>
            <w:vAlign w:val="center"/>
          </w:tcPr>
          <w:p w14:paraId="7E32845D">
            <w:pPr>
              <w:spacing w:line="420" w:lineRule="exact"/>
              <w:ind w:firstLine="480" w:firstLineChars="200"/>
              <w:jc w:val="both"/>
              <w:rPr>
                <w:rFonts w:ascii="仿宋" w:hAnsi="仿宋" w:eastAsia="仿宋" w:cs="仿宋"/>
                <w:sz w:val="24"/>
              </w:rPr>
            </w:pPr>
            <w:r>
              <w:rPr>
                <w:rFonts w:hint="eastAsia" w:ascii="仿宋" w:hAnsi="仿宋" w:eastAsia="仿宋" w:cs="仿宋"/>
                <w:sz w:val="24"/>
              </w:rPr>
              <w:t>账号：</w:t>
            </w:r>
          </w:p>
        </w:tc>
      </w:tr>
      <w:tr w14:paraId="36A3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4EC4678E">
            <w:pPr>
              <w:spacing w:line="420" w:lineRule="exact"/>
              <w:ind w:firstLine="480" w:firstLineChars="200"/>
              <w:jc w:val="both"/>
              <w:rPr>
                <w:rFonts w:ascii="仿宋" w:hAnsi="仿宋" w:eastAsia="仿宋" w:cs="仿宋"/>
                <w:sz w:val="24"/>
              </w:rPr>
            </w:pPr>
            <w:r>
              <w:rPr>
                <w:rFonts w:hint="eastAsia" w:ascii="仿宋" w:hAnsi="仿宋" w:eastAsia="仿宋" w:cs="仿宋"/>
                <w:sz w:val="24"/>
              </w:rPr>
              <w:t>统一社会信用代码：913301002539301506</w:t>
            </w:r>
          </w:p>
        </w:tc>
        <w:tc>
          <w:tcPr>
            <w:tcW w:w="5033" w:type="dxa"/>
            <w:tcBorders>
              <w:top w:val="single" w:color="auto" w:sz="4" w:space="0"/>
              <w:left w:val="single" w:color="auto" w:sz="4" w:space="0"/>
              <w:bottom w:val="single" w:color="auto" w:sz="4" w:space="0"/>
              <w:right w:val="single" w:color="auto" w:sz="4" w:space="0"/>
            </w:tcBorders>
            <w:vAlign w:val="center"/>
          </w:tcPr>
          <w:p w14:paraId="5FC57EF0">
            <w:pPr>
              <w:spacing w:line="420" w:lineRule="exact"/>
              <w:ind w:firstLine="480" w:firstLineChars="200"/>
              <w:jc w:val="both"/>
              <w:rPr>
                <w:rFonts w:ascii="仿宋" w:hAnsi="仿宋" w:eastAsia="仿宋" w:cs="仿宋"/>
                <w:sz w:val="24"/>
              </w:rPr>
            </w:pPr>
            <w:r>
              <w:rPr>
                <w:rFonts w:hint="eastAsia" w:ascii="仿宋" w:hAnsi="仿宋" w:eastAsia="仿宋" w:cs="仿宋"/>
                <w:sz w:val="24"/>
              </w:rPr>
              <w:t>统一社会信用代码：</w:t>
            </w:r>
          </w:p>
        </w:tc>
      </w:tr>
    </w:tbl>
    <w:p w14:paraId="3D6CD323">
      <w:pPr>
        <w:spacing w:line="360" w:lineRule="auto"/>
        <w:rPr>
          <w:rFonts w:ascii="仿宋" w:hAnsi="仿宋" w:eastAsia="仿宋" w:cs="仿宋"/>
          <w:sz w:val="24"/>
        </w:rPr>
      </w:pPr>
    </w:p>
    <w:sectPr>
      <w:footerReference r:id="rId3" w:type="default"/>
      <w:pgSz w:w="11906" w:h="16838"/>
      <w:pgMar w:top="1440" w:right="14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6A4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9631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49631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cs="Times New Roman"/>
      </w:rPr>
    </w:lvl>
  </w:abstractNum>
  <w:abstractNum w:abstractNumId="1">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73B2D766"/>
    <w:multiLevelType w:val="singleLevel"/>
    <w:tmpl w:val="73B2D766"/>
    <w:lvl w:ilvl="0" w:tentative="0">
      <w:start w:val="1"/>
      <w:numFmt w:val="decimal"/>
      <w:pStyle w:val="6"/>
      <w:lvlText w:val="%1."/>
      <w:lvlJc w:val="left"/>
      <w:pPr>
        <w:tabs>
          <w:tab w:val="left"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0ZmE0OTBjMjlmMzg4Mjg4YjQ3MDkyNDRkYzE1M2UifQ=="/>
  </w:docVars>
  <w:rsids>
    <w:rsidRoot w:val="085C146E"/>
    <w:rsid w:val="000521AC"/>
    <w:rsid w:val="00095A52"/>
    <w:rsid w:val="000A3F7E"/>
    <w:rsid w:val="000B452F"/>
    <w:rsid w:val="000D6775"/>
    <w:rsid w:val="00104106"/>
    <w:rsid w:val="001571FE"/>
    <w:rsid w:val="00157D3B"/>
    <w:rsid w:val="00186D97"/>
    <w:rsid w:val="001917BE"/>
    <w:rsid w:val="001A440D"/>
    <w:rsid w:val="001F217F"/>
    <w:rsid w:val="00234E51"/>
    <w:rsid w:val="0024559E"/>
    <w:rsid w:val="002860FC"/>
    <w:rsid w:val="002B3CFA"/>
    <w:rsid w:val="002C12FA"/>
    <w:rsid w:val="002F2AB0"/>
    <w:rsid w:val="003641DD"/>
    <w:rsid w:val="0037402F"/>
    <w:rsid w:val="003E2852"/>
    <w:rsid w:val="003F4888"/>
    <w:rsid w:val="00403D56"/>
    <w:rsid w:val="00414D39"/>
    <w:rsid w:val="004161EF"/>
    <w:rsid w:val="00482C12"/>
    <w:rsid w:val="00496DA9"/>
    <w:rsid w:val="004B1415"/>
    <w:rsid w:val="004D7856"/>
    <w:rsid w:val="004F070A"/>
    <w:rsid w:val="004F726A"/>
    <w:rsid w:val="00511EDF"/>
    <w:rsid w:val="0052098D"/>
    <w:rsid w:val="00567B85"/>
    <w:rsid w:val="00572855"/>
    <w:rsid w:val="00580EAC"/>
    <w:rsid w:val="005A22B3"/>
    <w:rsid w:val="005E56B8"/>
    <w:rsid w:val="00623F8E"/>
    <w:rsid w:val="00624AF7"/>
    <w:rsid w:val="00626702"/>
    <w:rsid w:val="006451EE"/>
    <w:rsid w:val="00656D56"/>
    <w:rsid w:val="00663250"/>
    <w:rsid w:val="006A2358"/>
    <w:rsid w:val="006B6BB2"/>
    <w:rsid w:val="006B763F"/>
    <w:rsid w:val="006D48D3"/>
    <w:rsid w:val="00743CA2"/>
    <w:rsid w:val="007679E4"/>
    <w:rsid w:val="00772AD2"/>
    <w:rsid w:val="007D59E6"/>
    <w:rsid w:val="007F69AE"/>
    <w:rsid w:val="00803A18"/>
    <w:rsid w:val="00803D5C"/>
    <w:rsid w:val="00820097"/>
    <w:rsid w:val="008A2030"/>
    <w:rsid w:val="008A6125"/>
    <w:rsid w:val="008C7D35"/>
    <w:rsid w:val="008D65A9"/>
    <w:rsid w:val="008E3702"/>
    <w:rsid w:val="008E7059"/>
    <w:rsid w:val="0092056B"/>
    <w:rsid w:val="00947BDC"/>
    <w:rsid w:val="00950D24"/>
    <w:rsid w:val="00964DBB"/>
    <w:rsid w:val="0097016D"/>
    <w:rsid w:val="009A68E2"/>
    <w:rsid w:val="009C337D"/>
    <w:rsid w:val="009D1838"/>
    <w:rsid w:val="00A059D3"/>
    <w:rsid w:val="00A668A2"/>
    <w:rsid w:val="00A815EB"/>
    <w:rsid w:val="00AC1584"/>
    <w:rsid w:val="00AE3018"/>
    <w:rsid w:val="00BD2F7F"/>
    <w:rsid w:val="00BD2F81"/>
    <w:rsid w:val="00C02E7A"/>
    <w:rsid w:val="00C412E8"/>
    <w:rsid w:val="00C974AB"/>
    <w:rsid w:val="00CB423D"/>
    <w:rsid w:val="00CB61A3"/>
    <w:rsid w:val="00D70B22"/>
    <w:rsid w:val="00E01457"/>
    <w:rsid w:val="00E2746D"/>
    <w:rsid w:val="00E3595A"/>
    <w:rsid w:val="00E93F93"/>
    <w:rsid w:val="00EB3371"/>
    <w:rsid w:val="00EB7E82"/>
    <w:rsid w:val="00F358A3"/>
    <w:rsid w:val="00F75052"/>
    <w:rsid w:val="00FA6EED"/>
    <w:rsid w:val="011022A4"/>
    <w:rsid w:val="011A24F4"/>
    <w:rsid w:val="015772A4"/>
    <w:rsid w:val="015B6D94"/>
    <w:rsid w:val="01626374"/>
    <w:rsid w:val="01747E56"/>
    <w:rsid w:val="018067FB"/>
    <w:rsid w:val="01AB50E7"/>
    <w:rsid w:val="01AC3A93"/>
    <w:rsid w:val="01AD5116"/>
    <w:rsid w:val="01B3097E"/>
    <w:rsid w:val="01B6046E"/>
    <w:rsid w:val="01C83BFC"/>
    <w:rsid w:val="01C901A1"/>
    <w:rsid w:val="01C936B6"/>
    <w:rsid w:val="01CF7782"/>
    <w:rsid w:val="022E44A8"/>
    <w:rsid w:val="025C7268"/>
    <w:rsid w:val="029C5E0D"/>
    <w:rsid w:val="02B35C23"/>
    <w:rsid w:val="02BE582C"/>
    <w:rsid w:val="02C10E79"/>
    <w:rsid w:val="03084CFA"/>
    <w:rsid w:val="03100052"/>
    <w:rsid w:val="03115D87"/>
    <w:rsid w:val="03411FB9"/>
    <w:rsid w:val="03836A76"/>
    <w:rsid w:val="03942A31"/>
    <w:rsid w:val="03AF1619"/>
    <w:rsid w:val="03B36119"/>
    <w:rsid w:val="03C230FA"/>
    <w:rsid w:val="03FD2384"/>
    <w:rsid w:val="04966335"/>
    <w:rsid w:val="04B52C5F"/>
    <w:rsid w:val="05151950"/>
    <w:rsid w:val="058645FB"/>
    <w:rsid w:val="05BE21E1"/>
    <w:rsid w:val="05F42A68"/>
    <w:rsid w:val="060077E8"/>
    <w:rsid w:val="06B17456"/>
    <w:rsid w:val="06DF3FC3"/>
    <w:rsid w:val="070C4022"/>
    <w:rsid w:val="078A124A"/>
    <w:rsid w:val="07FD7F28"/>
    <w:rsid w:val="08030185"/>
    <w:rsid w:val="082213FF"/>
    <w:rsid w:val="08443C22"/>
    <w:rsid w:val="085C146E"/>
    <w:rsid w:val="08684CB5"/>
    <w:rsid w:val="08742A60"/>
    <w:rsid w:val="08C056F2"/>
    <w:rsid w:val="08C6543B"/>
    <w:rsid w:val="08D51B22"/>
    <w:rsid w:val="08D538D0"/>
    <w:rsid w:val="08F5187C"/>
    <w:rsid w:val="09172F66"/>
    <w:rsid w:val="092263E9"/>
    <w:rsid w:val="09374C23"/>
    <w:rsid w:val="09652EA6"/>
    <w:rsid w:val="096C36E7"/>
    <w:rsid w:val="09770078"/>
    <w:rsid w:val="098D41AA"/>
    <w:rsid w:val="09AF5ECF"/>
    <w:rsid w:val="09C728D0"/>
    <w:rsid w:val="09CF47C3"/>
    <w:rsid w:val="09E10D10"/>
    <w:rsid w:val="09E40060"/>
    <w:rsid w:val="0A0D52EB"/>
    <w:rsid w:val="0A161685"/>
    <w:rsid w:val="0A7C2B8A"/>
    <w:rsid w:val="0A816E64"/>
    <w:rsid w:val="0ABF2205"/>
    <w:rsid w:val="0AE0030A"/>
    <w:rsid w:val="0AF55D55"/>
    <w:rsid w:val="0AF67B2D"/>
    <w:rsid w:val="0B18726F"/>
    <w:rsid w:val="0B915EF0"/>
    <w:rsid w:val="0BA21D04"/>
    <w:rsid w:val="0C063DA0"/>
    <w:rsid w:val="0C0E26B7"/>
    <w:rsid w:val="0C25482E"/>
    <w:rsid w:val="0C5E1728"/>
    <w:rsid w:val="0C5E3BDC"/>
    <w:rsid w:val="0C9F1F83"/>
    <w:rsid w:val="0CA75583"/>
    <w:rsid w:val="0CAC0DEC"/>
    <w:rsid w:val="0CF66E8A"/>
    <w:rsid w:val="0CFC169C"/>
    <w:rsid w:val="0D244E26"/>
    <w:rsid w:val="0D2E1801"/>
    <w:rsid w:val="0D413E28"/>
    <w:rsid w:val="0D4C1C87"/>
    <w:rsid w:val="0D4D56F2"/>
    <w:rsid w:val="0D535AD6"/>
    <w:rsid w:val="0D690A8B"/>
    <w:rsid w:val="0D7F02AE"/>
    <w:rsid w:val="0DC857B1"/>
    <w:rsid w:val="0DD56120"/>
    <w:rsid w:val="0DF931A1"/>
    <w:rsid w:val="0E1E68C5"/>
    <w:rsid w:val="0E3A76C0"/>
    <w:rsid w:val="0E5F7CF3"/>
    <w:rsid w:val="0E9349E6"/>
    <w:rsid w:val="0EB36461"/>
    <w:rsid w:val="0EC434F4"/>
    <w:rsid w:val="0EE02FCE"/>
    <w:rsid w:val="0F130CAE"/>
    <w:rsid w:val="0F4E06B3"/>
    <w:rsid w:val="0F5D63CD"/>
    <w:rsid w:val="0F847DFE"/>
    <w:rsid w:val="0FBB68AA"/>
    <w:rsid w:val="0FD94711"/>
    <w:rsid w:val="0FF54858"/>
    <w:rsid w:val="101E5B5C"/>
    <w:rsid w:val="10765998"/>
    <w:rsid w:val="108C6F6A"/>
    <w:rsid w:val="108D0033"/>
    <w:rsid w:val="10A342B4"/>
    <w:rsid w:val="10A5002C"/>
    <w:rsid w:val="114E31DF"/>
    <w:rsid w:val="11A71B81"/>
    <w:rsid w:val="11AC2F99"/>
    <w:rsid w:val="11B81FE1"/>
    <w:rsid w:val="11D566EF"/>
    <w:rsid w:val="11E21BB5"/>
    <w:rsid w:val="11FE68E6"/>
    <w:rsid w:val="12182DC6"/>
    <w:rsid w:val="122B4561"/>
    <w:rsid w:val="12516230"/>
    <w:rsid w:val="12555A81"/>
    <w:rsid w:val="125F245C"/>
    <w:rsid w:val="12641821"/>
    <w:rsid w:val="129200A1"/>
    <w:rsid w:val="129B16E6"/>
    <w:rsid w:val="12B75401"/>
    <w:rsid w:val="12ED3EB7"/>
    <w:rsid w:val="12F26374"/>
    <w:rsid w:val="12F4102F"/>
    <w:rsid w:val="13041331"/>
    <w:rsid w:val="13394A5B"/>
    <w:rsid w:val="13456138"/>
    <w:rsid w:val="134E49AB"/>
    <w:rsid w:val="136C562E"/>
    <w:rsid w:val="136F49F0"/>
    <w:rsid w:val="13906D71"/>
    <w:rsid w:val="13A02D2C"/>
    <w:rsid w:val="14180B15"/>
    <w:rsid w:val="143B0DFB"/>
    <w:rsid w:val="147C5547"/>
    <w:rsid w:val="14BC5944"/>
    <w:rsid w:val="14D90350"/>
    <w:rsid w:val="14F055ED"/>
    <w:rsid w:val="14F43330"/>
    <w:rsid w:val="14FC0436"/>
    <w:rsid w:val="150D1907"/>
    <w:rsid w:val="1518061A"/>
    <w:rsid w:val="152433D4"/>
    <w:rsid w:val="1546345F"/>
    <w:rsid w:val="15853F88"/>
    <w:rsid w:val="15895D1D"/>
    <w:rsid w:val="15A44D56"/>
    <w:rsid w:val="15AA552C"/>
    <w:rsid w:val="15C40F54"/>
    <w:rsid w:val="15E94E15"/>
    <w:rsid w:val="15EC04AB"/>
    <w:rsid w:val="15FB5925"/>
    <w:rsid w:val="161C2B3E"/>
    <w:rsid w:val="162C3F62"/>
    <w:rsid w:val="163360DA"/>
    <w:rsid w:val="16496275"/>
    <w:rsid w:val="16677B31"/>
    <w:rsid w:val="167C35DD"/>
    <w:rsid w:val="16904303"/>
    <w:rsid w:val="169F376F"/>
    <w:rsid w:val="16A11295"/>
    <w:rsid w:val="16AA639C"/>
    <w:rsid w:val="16CD208A"/>
    <w:rsid w:val="17205C91"/>
    <w:rsid w:val="17432C1D"/>
    <w:rsid w:val="17852965"/>
    <w:rsid w:val="17B04616"/>
    <w:rsid w:val="17E51656"/>
    <w:rsid w:val="17E97970"/>
    <w:rsid w:val="18153CE9"/>
    <w:rsid w:val="18440D0C"/>
    <w:rsid w:val="18BC23B6"/>
    <w:rsid w:val="18D019BE"/>
    <w:rsid w:val="19120228"/>
    <w:rsid w:val="19510AE5"/>
    <w:rsid w:val="196F53C0"/>
    <w:rsid w:val="197902A7"/>
    <w:rsid w:val="19921369"/>
    <w:rsid w:val="19931E2D"/>
    <w:rsid w:val="19AF3CC9"/>
    <w:rsid w:val="19C57049"/>
    <w:rsid w:val="19E576EB"/>
    <w:rsid w:val="1A385A6D"/>
    <w:rsid w:val="1A4123C0"/>
    <w:rsid w:val="1AB01AA7"/>
    <w:rsid w:val="1AB55804"/>
    <w:rsid w:val="1B063DBD"/>
    <w:rsid w:val="1B1464DA"/>
    <w:rsid w:val="1B6F3710"/>
    <w:rsid w:val="1BD143CB"/>
    <w:rsid w:val="1C16002F"/>
    <w:rsid w:val="1C8B457A"/>
    <w:rsid w:val="1C9553F8"/>
    <w:rsid w:val="1CAE2016"/>
    <w:rsid w:val="1CB111B0"/>
    <w:rsid w:val="1CBD04AB"/>
    <w:rsid w:val="1CEB14BC"/>
    <w:rsid w:val="1D13212C"/>
    <w:rsid w:val="1D3D790D"/>
    <w:rsid w:val="1D3F5364"/>
    <w:rsid w:val="1D550F5D"/>
    <w:rsid w:val="1D8F6D42"/>
    <w:rsid w:val="1DAE0E1D"/>
    <w:rsid w:val="1DD6282E"/>
    <w:rsid w:val="1DEE7DAD"/>
    <w:rsid w:val="1DF83E91"/>
    <w:rsid w:val="1DFE33F3"/>
    <w:rsid w:val="1E2E0628"/>
    <w:rsid w:val="1E6547A8"/>
    <w:rsid w:val="1E673F2E"/>
    <w:rsid w:val="1E7A1416"/>
    <w:rsid w:val="1E892D3B"/>
    <w:rsid w:val="1ED24781"/>
    <w:rsid w:val="1EE525E6"/>
    <w:rsid w:val="1EE61F3B"/>
    <w:rsid w:val="1F225E4B"/>
    <w:rsid w:val="1F240CB5"/>
    <w:rsid w:val="1F5614C8"/>
    <w:rsid w:val="1F60157F"/>
    <w:rsid w:val="1F8F25D3"/>
    <w:rsid w:val="1F9B42EE"/>
    <w:rsid w:val="202551C4"/>
    <w:rsid w:val="20344F28"/>
    <w:rsid w:val="20692E24"/>
    <w:rsid w:val="2080016D"/>
    <w:rsid w:val="20B00A53"/>
    <w:rsid w:val="20CF69FF"/>
    <w:rsid w:val="20D4386A"/>
    <w:rsid w:val="20D579A1"/>
    <w:rsid w:val="20ED01C9"/>
    <w:rsid w:val="20F41855"/>
    <w:rsid w:val="213276BA"/>
    <w:rsid w:val="21350F58"/>
    <w:rsid w:val="2144119B"/>
    <w:rsid w:val="21667363"/>
    <w:rsid w:val="219226BE"/>
    <w:rsid w:val="221857DF"/>
    <w:rsid w:val="22643D8D"/>
    <w:rsid w:val="22C46806"/>
    <w:rsid w:val="22DE223A"/>
    <w:rsid w:val="22F61661"/>
    <w:rsid w:val="22F85AEA"/>
    <w:rsid w:val="23005595"/>
    <w:rsid w:val="2302130E"/>
    <w:rsid w:val="23181D34"/>
    <w:rsid w:val="231F62F9"/>
    <w:rsid w:val="23474F72"/>
    <w:rsid w:val="236E69A3"/>
    <w:rsid w:val="237D3DBF"/>
    <w:rsid w:val="23953F30"/>
    <w:rsid w:val="23E63516"/>
    <w:rsid w:val="23FA1165"/>
    <w:rsid w:val="241412F8"/>
    <w:rsid w:val="24253506"/>
    <w:rsid w:val="247955FF"/>
    <w:rsid w:val="248F097F"/>
    <w:rsid w:val="249146F7"/>
    <w:rsid w:val="249B0138"/>
    <w:rsid w:val="24C0322E"/>
    <w:rsid w:val="24FE74C0"/>
    <w:rsid w:val="253316A2"/>
    <w:rsid w:val="25445C0D"/>
    <w:rsid w:val="25490022"/>
    <w:rsid w:val="25754019"/>
    <w:rsid w:val="25FE3756"/>
    <w:rsid w:val="262542A9"/>
    <w:rsid w:val="26282E39"/>
    <w:rsid w:val="26451C3D"/>
    <w:rsid w:val="26795443"/>
    <w:rsid w:val="26B40B71"/>
    <w:rsid w:val="26DD1E76"/>
    <w:rsid w:val="26E86A6C"/>
    <w:rsid w:val="26EE05D6"/>
    <w:rsid w:val="26EF1BA9"/>
    <w:rsid w:val="26F15921"/>
    <w:rsid w:val="270A14E8"/>
    <w:rsid w:val="271E248E"/>
    <w:rsid w:val="275A1718"/>
    <w:rsid w:val="27C546A9"/>
    <w:rsid w:val="27C844E7"/>
    <w:rsid w:val="27D17500"/>
    <w:rsid w:val="27D52B4D"/>
    <w:rsid w:val="285B6ADC"/>
    <w:rsid w:val="289A6C6D"/>
    <w:rsid w:val="289F3EA0"/>
    <w:rsid w:val="28C57065"/>
    <w:rsid w:val="291219CA"/>
    <w:rsid w:val="291E6775"/>
    <w:rsid w:val="29437F8A"/>
    <w:rsid w:val="29883BEF"/>
    <w:rsid w:val="29884FE5"/>
    <w:rsid w:val="29890093"/>
    <w:rsid w:val="299A22A0"/>
    <w:rsid w:val="2A092FB2"/>
    <w:rsid w:val="2A17569E"/>
    <w:rsid w:val="2A1836DC"/>
    <w:rsid w:val="2A6401B8"/>
    <w:rsid w:val="2A942E6B"/>
    <w:rsid w:val="2AA64697"/>
    <w:rsid w:val="2AE86867"/>
    <w:rsid w:val="2B1778C8"/>
    <w:rsid w:val="2B275DB5"/>
    <w:rsid w:val="2B3636D9"/>
    <w:rsid w:val="2B3758CC"/>
    <w:rsid w:val="2B6A3EF4"/>
    <w:rsid w:val="2B7B3A0B"/>
    <w:rsid w:val="2BA701A2"/>
    <w:rsid w:val="2BB37649"/>
    <w:rsid w:val="2BB53D21"/>
    <w:rsid w:val="2BD80E5D"/>
    <w:rsid w:val="2C116B4A"/>
    <w:rsid w:val="2C1A76C8"/>
    <w:rsid w:val="2C3818FC"/>
    <w:rsid w:val="2C5D5807"/>
    <w:rsid w:val="2C885629"/>
    <w:rsid w:val="2CAB0320"/>
    <w:rsid w:val="2CD535EF"/>
    <w:rsid w:val="2CDC0EBA"/>
    <w:rsid w:val="2CF902D7"/>
    <w:rsid w:val="2D041BDC"/>
    <w:rsid w:val="2D542766"/>
    <w:rsid w:val="2D6F0E9D"/>
    <w:rsid w:val="2D7050C6"/>
    <w:rsid w:val="2D8A61D5"/>
    <w:rsid w:val="2D917516"/>
    <w:rsid w:val="2DA3549B"/>
    <w:rsid w:val="2DC23B73"/>
    <w:rsid w:val="2E6331BE"/>
    <w:rsid w:val="2EBF6305"/>
    <w:rsid w:val="2ECD76A5"/>
    <w:rsid w:val="2EFF3E4D"/>
    <w:rsid w:val="2F204FF5"/>
    <w:rsid w:val="2F2A5E74"/>
    <w:rsid w:val="2F464330"/>
    <w:rsid w:val="2F566C69"/>
    <w:rsid w:val="2F805A94"/>
    <w:rsid w:val="2FCA4B67"/>
    <w:rsid w:val="2FDB716E"/>
    <w:rsid w:val="2FDF76B8"/>
    <w:rsid w:val="2FEA73B1"/>
    <w:rsid w:val="30004D47"/>
    <w:rsid w:val="301E4FFC"/>
    <w:rsid w:val="3025488D"/>
    <w:rsid w:val="306352DC"/>
    <w:rsid w:val="307A6139"/>
    <w:rsid w:val="308A7F6C"/>
    <w:rsid w:val="30B82B44"/>
    <w:rsid w:val="30D37E45"/>
    <w:rsid w:val="30E402A4"/>
    <w:rsid w:val="3135465C"/>
    <w:rsid w:val="316177A4"/>
    <w:rsid w:val="31951E44"/>
    <w:rsid w:val="31A70996"/>
    <w:rsid w:val="31AA329C"/>
    <w:rsid w:val="31CF4095"/>
    <w:rsid w:val="31E542D4"/>
    <w:rsid w:val="31F12C79"/>
    <w:rsid w:val="32473AFE"/>
    <w:rsid w:val="32803FFD"/>
    <w:rsid w:val="32C111DB"/>
    <w:rsid w:val="32FD564D"/>
    <w:rsid w:val="3321758E"/>
    <w:rsid w:val="3330332D"/>
    <w:rsid w:val="333A68FE"/>
    <w:rsid w:val="33641229"/>
    <w:rsid w:val="33A34045"/>
    <w:rsid w:val="33A725F2"/>
    <w:rsid w:val="34545741"/>
    <w:rsid w:val="34744875"/>
    <w:rsid w:val="349618B6"/>
    <w:rsid w:val="352944D8"/>
    <w:rsid w:val="353E4427"/>
    <w:rsid w:val="35890036"/>
    <w:rsid w:val="35CE2CFC"/>
    <w:rsid w:val="35D501BC"/>
    <w:rsid w:val="35E6686D"/>
    <w:rsid w:val="368D0A96"/>
    <w:rsid w:val="36AE1D16"/>
    <w:rsid w:val="36C02C1A"/>
    <w:rsid w:val="36D6068F"/>
    <w:rsid w:val="36EE7787"/>
    <w:rsid w:val="37407B82"/>
    <w:rsid w:val="376C6090"/>
    <w:rsid w:val="37743F21"/>
    <w:rsid w:val="37CA01F4"/>
    <w:rsid w:val="37CB7AC8"/>
    <w:rsid w:val="37F62DA1"/>
    <w:rsid w:val="381C47C8"/>
    <w:rsid w:val="38267B73"/>
    <w:rsid w:val="38635F53"/>
    <w:rsid w:val="3885411B"/>
    <w:rsid w:val="38BC3F82"/>
    <w:rsid w:val="38FC6146"/>
    <w:rsid w:val="3902576C"/>
    <w:rsid w:val="39137979"/>
    <w:rsid w:val="39426701"/>
    <w:rsid w:val="39673631"/>
    <w:rsid w:val="39893797"/>
    <w:rsid w:val="39D76BF8"/>
    <w:rsid w:val="39E66E3B"/>
    <w:rsid w:val="39E7174C"/>
    <w:rsid w:val="39EB26A4"/>
    <w:rsid w:val="3A035D97"/>
    <w:rsid w:val="3A0B264F"/>
    <w:rsid w:val="3A916DA7"/>
    <w:rsid w:val="3A944AE9"/>
    <w:rsid w:val="3A9F5D6B"/>
    <w:rsid w:val="3AC34131"/>
    <w:rsid w:val="3AE159CF"/>
    <w:rsid w:val="3AEC66D3"/>
    <w:rsid w:val="3B4E2EEA"/>
    <w:rsid w:val="3B6A75F8"/>
    <w:rsid w:val="3B716BD9"/>
    <w:rsid w:val="3BF9665A"/>
    <w:rsid w:val="3C025A83"/>
    <w:rsid w:val="3C263D51"/>
    <w:rsid w:val="3C35255E"/>
    <w:rsid w:val="3C616C4D"/>
    <w:rsid w:val="3C8544E2"/>
    <w:rsid w:val="3CA25AA7"/>
    <w:rsid w:val="3CFC0724"/>
    <w:rsid w:val="3D177EC2"/>
    <w:rsid w:val="3D404D73"/>
    <w:rsid w:val="3D502D9B"/>
    <w:rsid w:val="3D583BAC"/>
    <w:rsid w:val="3D5C1253"/>
    <w:rsid w:val="3D7B775B"/>
    <w:rsid w:val="3DA60DBB"/>
    <w:rsid w:val="3DCD1A36"/>
    <w:rsid w:val="3DE736EF"/>
    <w:rsid w:val="3DE9514C"/>
    <w:rsid w:val="3E691DE9"/>
    <w:rsid w:val="3E7C7D6E"/>
    <w:rsid w:val="3ED951C1"/>
    <w:rsid w:val="3EFC7E13"/>
    <w:rsid w:val="3F087854"/>
    <w:rsid w:val="3F093F8C"/>
    <w:rsid w:val="3F1C6E5B"/>
    <w:rsid w:val="3F4553C3"/>
    <w:rsid w:val="3F4926B3"/>
    <w:rsid w:val="3F60708E"/>
    <w:rsid w:val="3FBE7F13"/>
    <w:rsid w:val="3FCB2249"/>
    <w:rsid w:val="3FEC0F24"/>
    <w:rsid w:val="4004001B"/>
    <w:rsid w:val="40045B14"/>
    <w:rsid w:val="40272E37"/>
    <w:rsid w:val="40490124"/>
    <w:rsid w:val="40702EC6"/>
    <w:rsid w:val="407C22A8"/>
    <w:rsid w:val="40923879"/>
    <w:rsid w:val="40AD420F"/>
    <w:rsid w:val="40B21825"/>
    <w:rsid w:val="40E8793D"/>
    <w:rsid w:val="411C3143"/>
    <w:rsid w:val="41313092"/>
    <w:rsid w:val="41314E40"/>
    <w:rsid w:val="4134038B"/>
    <w:rsid w:val="413B2E82"/>
    <w:rsid w:val="416C231C"/>
    <w:rsid w:val="41945FEF"/>
    <w:rsid w:val="41962EF5"/>
    <w:rsid w:val="41D8350E"/>
    <w:rsid w:val="41FB544E"/>
    <w:rsid w:val="41FD11C6"/>
    <w:rsid w:val="421F113C"/>
    <w:rsid w:val="422449A5"/>
    <w:rsid w:val="42621029"/>
    <w:rsid w:val="427D40B5"/>
    <w:rsid w:val="428042FE"/>
    <w:rsid w:val="42831016"/>
    <w:rsid w:val="42925DB2"/>
    <w:rsid w:val="429622E7"/>
    <w:rsid w:val="42B15B0D"/>
    <w:rsid w:val="42DB075B"/>
    <w:rsid w:val="42DB160D"/>
    <w:rsid w:val="42EE6A91"/>
    <w:rsid w:val="4339622E"/>
    <w:rsid w:val="433C7ACC"/>
    <w:rsid w:val="434E24C7"/>
    <w:rsid w:val="43580E9D"/>
    <w:rsid w:val="435B2648"/>
    <w:rsid w:val="438C0A54"/>
    <w:rsid w:val="439416B6"/>
    <w:rsid w:val="43B458B4"/>
    <w:rsid w:val="442C5D93"/>
    <w:rsid w:val="447B69B3"/>
    <w:rsid w:val="4484719B"/>
    <w:rsid w:val="44873F3D"/>
    <w:rsid w:val="4493196E"/>
    <w:rsid w:val="44965FD4"/>
    <w:rsid w:val="44B24FCB"/>
    <w:rsid w:val="44C46B14"/>
    <w:rsid w:val="44E270E5"/>
    <w:rsid w:val="45050ABD"/>
    <w:rsid w:val="45330FE0"/>
    <w:rsid w:val="4550785F"/>
    <w:rsid w:val="45A55DFD"/>
    <w:rsid w:val="45B036E8"/>
    <w:rsid w:val="45BB5620"/>
    <w:rsid w:val="45DD5596"/>
    <w:rsid w:val="45F823D0"/>
    <w:rsid w:val="46810624"/>
    <w:rsid w:val="46843C64"/>
    <w:rsid w:val="46875502"/>
    <w:rsid w:val="468E4393"/>
    <w:rsid w:val="469A4F5E"/>
    <w:rsid w:val="46BF496E"/>
    <w:rsid w:val="470606AF"/>
    <w:rsid w:val="470D3C59"/>
    <w:rsid w:val="47460F19"/>
    <w:rsid w:val="476615BC"/>
    <w:rsid w:val="47B47A51"/>
    <w:rsid w:val="47D72266"/>
    <w:rsid w:val="47E56984"/>
    <w:rsid w:val="48626132"/>
    <w:rsid w:val="48AD309B"/>
    <w:rsid w:val="48B00D40"/>
    <w:rsid w:val="494D1E2E"/>
    <w:rsid w:val="49804BB7"/>
    <w:rsid w:val="49CF5F05"/>
    <w:rsid w:val="49F96717"/>
    <w:rsid w:val="4A002A1C"/>
    <w:rsid w:val="4A1D0657"/>
    <w:rsid w:val="4A1E05C8"/>
    <w:rsid w:val="4A1E617D"/>
    <w:rsid w:val="4A2F36BA"/>
    <w:rsid w:val="4A315EB1"/>
    <w:rsid w:val="4A4F27DB"/>
    <w:rsid w:val="4A5F37CF"/>
    <w:rsid w:val="4A8A3813"/>
    <w:rsid w:val="4A954692"/>
    <w:rsid w:val="4AB32D6A"/>
    <w:rsid w:val="4B35377F"/>
    <w:rsid w:val="4B551C66"/>
    <w:rsid w:val="4B9045FB"/>
    <w:rsid w:val="4BBD5522"/>
    <w:rsid w:val="4C043151"/>
    <w:rsid w:val="4C121D12"/>
    <w:rsid w:val="4C4023DB"/>
    <w:rsid w:val="4C416153"/>
    <w:rsid w:val="4C5870F8"/>
    <w:rsid w:val="4C794BF9"/>
    <w:rsid w:val="4C974B11"/>
    <w:rsid w:val="4C983FC5"/>
    <w:rsid w:val="4CC00F87"/>
    <w:rsid w:val="4D112F08"/>
    <w:rsid w:val="4D275349"/>
    <w:rsid w:val="4D302F75"/>
    <w:rsid w:val="4D5025EF"/>
    <w:rsid w:val="4D6172F1"/>
    <w:rsid w:val="4E006B9A"/>
    <w:rsid w:val="4E231F36"/>
    <w:rsid w:val="4E7B2BAB"/>
    <w:rsid w:val="4E944C60"/>
    <w:rsid w:val="4EA01857"/>
    <w:rsid w:val="4EBE7F2F"/>
    <w:rsid w:val="4EEA4880"/>
    <w:rsid w:val="4EF15C0F"/>
    <w:rsid w:val="4F070159"/>
    <w:rsid w:val="4F111C6C"/>
    <w:rsid w:val="4F292DBE"/>
    <w:rsid w:val="4F2A5A60"/>
    <w:rsid w:val="4F2C4E99"/>
    <w:rsid w:val="4F81111C"/>
    <w:rsid w:val="4F844B10"/>
    <w:rsid w:val="4FD277EE"/>
    <w:rsid w:val="4FE87012"/>
    <w:rsid w:val="4FF04118"/>
    <w:rsid w:val="500A342C"/>
    <w:rsid w:val="501C315F"/>
    <w:rsid w:val="502F2E92"/>
    <w:rsid w:val="50371D47"/>
    <w:rsid w:val="5066262C"/>
    <w:rsid w:val="50680152"/>
    <w:rsid w:val="509727E6"/>
    <w:rsid w:val="50D37AE4"/>
    <w:rsid w:val="513B13C3"/>
    <w:rsid w:val="51475FBA"/>
    <w:rsid w:val="514B3CFC"/>
    <w:rsid w:val="514F2746"/>
    <w:rsid w:val="516F72BF"/>
    <w:rsid w:val="517D7C2E"/>
    <w:rsid w:val="518A2886"/>
    <w:rsid w:val="51C969CF"/>
    <w:rsid w:val="51D4516C"/>
    <w:rsid w:val="51F7178E"/>
    <w:rsid w:val="51FB3589"/>
    <w:rsid w:val="5201085F"/>
    <w:rsid w:val="520E7E4A"/>
    <w:rsid w:val="522D3402"/>
    <w:rsid w:val="5255174B"/>
    <w:rsid w:val="525E180D"/>
    <w:rsid w:val="526F57C8"/>
    <w:rsid w:val="52903990"/>
    <w:rsid w:val="52EC506B"/>
    <w:rsid w:val="52F97788"/>
    <w:rsid w:val="530B54BF"/>
    <w:rsid w:val="5334256E"/>
    <w:rsid w:val="53605111"/>
    <w:rsid w:val="537F5EDF"/>
    <w:rsid w:val="53B042EA"/>
    <w:rsid w:val="53B51901"/>
    <w:rsid w:val="53C25DCC"/>
    <w:rsid w:val="53C92399"/>
    <w:rsid w:val="53CE651E"/>
    <w:rsid w:val="53D0531B"/>
    <w:rsid w:val="53FE4735"/>
    <w:rsid w:val="540D34EB"/>
    <w:rsid w:val="54280325"/>
    <w:rsid w:val="543E18F6"/>
    <w:rsid w:val="549A0AF6"/>
    <w:rsid w:val="54CC6A7F"/>
    <w:rsid w:val="54D538DD"/>
    <w:rsid w:val="54E7647B"/>
    <w:rsid w:val="558275C0"/>
    <w:rsid w:val="55C672CB"/>
    <w:rsid w:val="565E5899"/>
    <w:rsid w:val="56607477"/>
    <w:rsid w:val="5664316A"/>
    <w:rsid w:val="56A143BE"/>
    <w:rsid w:val="56B9227A"/>
    <w:rsid w:val="56BA5480"/>
    <w:rsid w:val="56C1680E"/>
    <w:rsid w:val="57053F1A"/>
    <w:rsid w:val="572552A3"/>
    <w:rsid w:val="573E7E5F"/>
    <w:rsid w:val="575E5E0B"/>
    <w:rsid w:val="57677F3F"/>
    <w:rsid w:val="57686C8A"/>
    <w:rsid w:val="578B08F8"/>
    <w:rsid w:val="57A43D49"/>
    <w:rsid w:val="57F549C2"/>
    <w:rsid w:val="58313520"/>
    <w:rsid w:val="58366D88"/>
    <w:rsid w:val="588C0756"/>
    <w:rsid w:val="58D140EF"/>
    <w:rsid w:val="590F3861"/>
    <w:rsid w:val="591F15CA"/>
    <w:rsid w:val="5955323E"/>
    <w:rsid w:val="599E4BE5"/>
    <w:rsid w:val="59B12B6A"/>
    <w:rsid w:val="59BA0405"/>
    <w:rsid w:val="59D2488F"/>
    <w:rsid w:val="59FD7B5D"/>
    <w:rsid w:val="5A186745"/>
    <w:rsid w:val="5A3D0E9A"/>
    <w:rsid w:val="5A533C21"/>
    <w:rsid w:val="5A6B757B"/>
    <w:rsid w:val="5A8C76D7"/>
    <w:rsid w:val="5A9F6E67"/>
    <w:rsid w:val="5AA4622B"/>
    <w:rsid w:val="5B062A42"/>
    <w:rsid w:val="5B791466"/>
    <w:rsid w:val="5BAE0579"/>
    <w:rsid w:val="5BCC5A39"/>
    <w:rsid w:val="5BDC21BF"/>
    <w:rsid w:val="5BFD122A"/>
    <w:rsid w:val="5C1271C4"/>
    <w:rsid w:val="5C2515ED"/>
    <w:rsid w:val="5C4C1393"/>
    <w:rsid w:val="5CC0100E"/>
    <w:rsid w:val="5CEE378D"/>
    <w:rsid w:val="5D0B433F"/>
    <w:rsid w:val="5D301FF8"/>
    <w:rsid w:val="5D4C6846"/>
    <w:rsid w:val="5D5A30F0"/>
    <w:rsid w:val="5DA86032"/>
    <w:rsid w:val="5E225DE5"/>
    <w:rsid w:val="5E2F7CD9"/>
    <w:rsid w:val="5E4044BD"/>
    <w:rsid w:val="5E435D5B"/>
    <w:rsid w:val="5E7D301B"/>
    <w:rsid w:val="5E8B1BDC"/>
    <w:rsid w:val="5E8E5228"/>
    <w:rsid w:val="5EA031AD"/>
    <w:rsid w:val="5EA92062"/>
    <w:rsid w:val="5EDC2437"/>
    <w:rsid w:val="5EDD7F5D"/>
    <w:rsid w:val="5F695B06"/>
    <w:rsid w:val="5F8623A3"/>
    <w:rsid w:val="5F8B357A"/>
    <w:rsid w:val="5F8B5C0B"/>
    <w:rsid w:val="5FC37153"/>
    <w:rsid w:val="5FC56A5A"/>
    <w:rsid w:val="5FC609F2"/>
    <w:rsid w:val="60031C46"/>
    <w:rsid w:val="60082DB8"/>
    <w:rsid w:val="60255718"/>
    <w:rsid w:val="603A1875"/>
    <w:rsid w:val="60447B9F"/>
    <w:rsid w:val="60883EF9"/>
    <w:rsid w:val="60A54AAB"/>
    <w:rsid w:val="60B53A8E"/>
    <w:rsid w:val="60E44BAF"/>
    <w:rsid w:val="615B4C1D"/>
    <w:rsid w:val="615F6CE1"/>
    <w:rsid w:val="617F6075"/>
    <w:rsid w:val="618C1E18"/>
    <w:rsid w:val="618E421E"/>
    <w:rsid w:val="61DE64C6"/>
    <w:rsid w:val="61EE5FDE"/>
    <w:rsid w:val="61FB0E26"/>
    <w:rsid w:val="61FC4B9F"/>
    <w:rsid w:val="620A72BB"/>
    <w:rsid w:val="622163B3"/>
    <w:rsid w:val="62967E64"/>
    <w:rsid w:val="62976E54"/>
    <w:rsid w:val="62B334AF"/>
    <w:rsid w:val="62B9483E"/>
    <w:rsid w:val="62E83A3D"/>
    <w:rsid w:val="62FA1A25"/>
    <w:rsid w:val="639A466F"/>
    <w:rsid w:val="63C90AB0"/>
    <w:rsid w:val="63D556A7"/>
    <w:rsid w:val="63F024E1"/>
    <w:rsid w:val="6417181C"/>
    <w:rsid w:val="6477139D"/>
    <w:rsid w:val="647F308A"/>
    <w:rsid w:val="64B36D6A"/>
    <w:rsid w:val="64C80818"/>
    <w:rsid w:val="64F61D79"/>
    <w:rsid w:val="650D3CB3"/>
    <w:rsid w:val="653B778C"/>
    <w:rsid w:val="654A5C21"/>
    <w:rsid w:val="654C1999"/>
    <w:rsid w:val="658E1C06"/>
    <w:rsid w:val="65A17F37"/>
    <w:rsid w:val="65CD2ADA"/>
    <w:rsid w:val="65DA197A"/>
    <w:rsid w:val="65E240AB"/>
    <w:rsid w:val="660404C6"/>
    <w:rsid w:val="663A7A43"/>
    <w:rsid w:val="66A27DC6"/>
    <w:rsid w:val="66BC3023"/>
    <w:rsid w:val="66C11F13"/>
    <w:rsid w:val="66F66060"/>
    <w:rsid w:val="66F978FF"/>
    <w:rsid w:val="670F2C7E"/>
    <w:rsid w:val="672506F4"/>
    <w:rsid w:val="6740552D"/>
    <w:rsid w:val="67524761"/>
    <w:rsid w:val="678E6299"/>
    <w:rsid w:val="67D227DF"/>
    <w:rsid w:val="67DD2D7C"/>
    <w:rsid w:val="681A5D7E"/>
    <w:rsid w:val="682D7860"/>
    <w:rsid w:val="686B65DA"/>
    <w:rsid w:val="686F6420"/>
    <w:rsid w:val="68774F7F"/>
    <w:rsid w:val="687C7840"/>
    <w:rsid w:val="688E4077"/>
    <w:rsid w:val="69142A13"/>
    <w:rsid w:val="691B1DAE"/>
    <w:rsid w:val="6942733B"/>
    <w:rsid w:val="696230A8"/>
    <w:rsid w:val="697E40EB"/>
    <w:rsid w:val="69A93553"/>
    <w:rsid w:val="69BD10B7"/>
    <w:rsid w:val="6A413A96"/>
    <w:rsid w:val="6A5A6906"/>
    <w:rsid w:val="6A5C61DA"/>
    <w:rsid w:val="6A5F499C"/>
    <w:rsid w:val="6B166CD1"/>
    <w:rsid w:val="6B4355EC"/>
    <w:rsid w:val="6B721A2E"/>
    <w:rsid w:val="6B9E0C86"/>
    <w:rsid w:val="6BA20565"/>
    <w:rsid w:val="6BBC694E"/>
    <w:rsid w:val="6BD879B6"/>
    <w:rsid w:val="6BE506F0"/>
    <w:rsid w:val="6C044D7B"/>
    <w:rsid w:val="6C0E79A8"/>
    <w:rsid w:val="6C0F54CE"/>
    <w:rsid w:val="6C327B3B"/>
    <w:rsid w:val="6C382C77"/>
    <w:rsid w:val="6C7A646F"/>
    <w:rsid w:val="6C9A123C"/>
    <w:rsid w:val="6CF272CA"/>
    <w:rsid w:val="6D0668D1"/>
    <w:rsid w:val="6D135B8B"/>
    <w:rsid w:val="6D18471A"/>
    <w:rsid w:val="6D3D2026"/>
    <w:rsid w:val="6D8A5DD4"/>
    <w:rsid w:val="6DA73C10"/>
    <w:rsid w:val="6DDD7632"/>
    <w:rsid w:val="6DE259A9"/>
    <w:rsid w:val="6DF66946"/>
    <w:rsid w:val="6E7855AD"/>
    <w:rsid w:val="6E7B0178"/>
    <w:rsid w:val="6E895A0C"/>
    <w:rsid w:val="6EA168B2"/>
    <w:rsid w:val="6EA475CD"/>
    <w:rsid w:val="6EAB5982"/>
    <w:rsid w:val="6EAC5256"/>
    <w:rsid w:val="6EB0191F"/>
    <w:rsid w:val="6EE25597"/>
    <w:rsid w:val="6F601862"/>
    <w:rsid w:val="6FA346B1"/>
    <w:rsid w:val="6FB10D76"/>
    <w:rsid w:val="70671D7D"/>
    <w:rsid w:val="70A406BA"/>
    <w:rsid w:val="70B2124A"/>
    <w:rsid w:val="70D30E52"/>
    <w:rsid w:val="711D243B"/>
    <w:rsid w:val="712B2DAA"/>
    <w:rsid w:val="71C42E35"/>
    <w:rsid w:val="71DE16D4"/>
    <w:rsid w:val="721F290F"/>
    <w:rsid w:val="72595CB6"/>
    <w:rsid w:val="72691DDC"/>
    <w:rsid w:val="726F7E98"/>
    <w:rsid w:val="729A5190"/>
    <w:rsid w:val="72C963D7"/>
    <w:rsid w:val="72D109E6"/>
    <w:rsid w:val="731E2BC7"/>
    <w:rsid w:val="73A40BF2"/>
    <w:rsid w:val="73E21E46"/>
    <w:rsid w:val="746F0D8F"/>
    <w:rsid w:val="74D6127F"/>
    <w:rsid w:val="74EC3737"/>
    <w:rsid w:val="753203E9"/>
    <w:rsid w:val="753541F8"/>
    <w:rsid w:val="75660855"/>
    <w:rsid w:val="756D1BE3"/>
    <w:rsid w:val="75C02056"/>
    <w:rsid w:val="75CE68BE"/>
    <w:rsid w:val="760A5684"/>
    <w:rsid w:val="761B1FC4"/>
    <w:rsid w:val="763444AF"/>
    <w:rsid w:val="76544B51"/>
    <w:rsid w:val="76C05D43"/>
    <w:rsid w:val="76D417EE"/>
    <w:rsid w:val="76D531B6"/>
    <w:rsid w:val="76D67314"/>
    <w:rsid w:val="76E00193"/>
    <w:rsid w:val="76EE0B02"/>
    <w:rsid w:val="77521889"/>
    <w:rsid w:val="77594071"/>
    <w:rsid w:val="77690189"/>
    <w:rsid w:val="7782124A"/>
    <w:rsid w:val="77933457"/>
    <w:rsid w:val="77B37783"/>
    <w:rsid w:val="77C17FC5"/>
    <w:rsid w:val="77D575CC"/>
    <w:rsid w:val="78694678"/>
    <w:rsid w:val="7880542D"/>
    <w:rsid w:val="78B24E6F"/>
    <w:rsid w:val="78B83176"/>
    <w:rsid w:val="78DB3308"/>
    <w:rsid w:val="79004B1D"/>
    <w:rsid w:val="79065C5A"/>
    <w:rsid w:val="790E6985"/>
    <w:rsid w:val="79107767"/>
    <w:rsid w:val="791A3E30"/>
    <w:rsid w:val="794E5888"/>
    <w:rsid w:val="795135CA"/>
    <w:rsid w:val="7956298E"/>
    <w:rsid w:val="79C475AD"/>
    <w:rsid w:val="7A171E26"/>
    <w:rsid w:val="7A613399"/>
    <w:rsid w:val="7A946DA5"/>
    <w:rsid w:val="7AB41C26"/>
    <w:rsid w:val="7AC5600F"/>
    <w:rsid w:val="7AEC7106"/>
    <w:rsid w:val="7B227200"/>
    <w:rsid w:val="7B2E5971"/>
    <w:rsid w:val="7B586AE3"/>
    <w:rsid w:val="7B7A0BB6"/>
    <w:rsid w:val="7BBE3D26"/>
    <w:rsid w:val="7BBF0CBF"/>
    <w:rsid w:val="7BC77B74"/>
    <w:rsid w:val="7BED75DA"/>
    <w:rsid w:val="7BFF0E4A"/>
    <w:rsid w:val="7C091F3A"/>
    <w:rsid w:val="7C0B7A60"/>
    <w:rsid w:val="7C1A7CA3"/>
    <w:rsid w:val="7C403857"/>
    <w:rsid w:val="7C417926"/>
    <w:rsid w:val="7C4D62CB"/>
    <w:rsid w:val="7C66738C"/>
    <w:rsid w:val="7C743857"/>
    <w:rsid w:val="7C831CEC"/>
    <w:rsid w:val="7CBC0D5A"/>
    <w:rsid w:val="7CBE2D25"/>
    <w:rsid w:val="7CC52305"/>
    <w:rsid w:val="7CE6522A"/>
    <w:rsid w:val="7D074CD4"/>
    <w:rsid w:val="7D613D04"/>
    <w:rsid w:val="7D9B3066"/>
    <w:rsid w:val="7D9D0B8C"/>
    <w:rsid w:val="7DD04693"/>
    <w:rsid w:val="7DE60785"/>
    <w:rsid w:val="7DF663F6"/>
    <w:rsid w:val="7DFA4230"/>
    <w:rsid w:val="7EAA7A04"/>
    <w:rsid w:val="7EC16AFC"/>
    <w:rsid w:val="7F4514DB"/>
    <w:rsid w:val="7F98243F"/>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kern w:val="0"/>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semiHidden/>
    <w:unhideWhenUsed/>
    <w:qFormat/>
    <w:uiPriority w:val="0"/>
    <w:pPr>
      <w:numPr>
        <w:ilvl w:val="0"/>
        <w:numId w:val="2"/>
      </w:numPr>
    </w:pPr>
  </w:style>
  <w:style w:type="paragraph" w:styleId="7">
    <w:name w:val="Normal Indent"/>
    <w:basedOn w:val="1"/>
    <w:next w:val="1"/>
    <w:qFormat/>
    <w:uiPriority w:val="0"/>
    <w:pPr>
      <w:ind w:firstLine="420"/>
    </w:p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semiHidden/>
    <w:unhideWhenUsed/>
    <w:qFormat/>
    <w:uiPriority w:val="0"/>
    <w:pPr>
      <w:jc w:val="left"/>
    </w:pPr>
  </w:style>
  <w:style w:type="paragraph" w:styleId="10">
    <w:name w:val="Body Text"/>
    <w:basedOn w:val="1"/>
    <w:next w:val="11"/>
    <w:qFormat/>
    <w:uiPriority w:val="0"/>
    <w:pPr>
      <w:autoSpaceDE w:val="0"/>
      <w:autoSpaceDN w:val="0"/>
      <w:adjustRightInd w:val="0"/>
      <w:spacing w:line="360" w:lineRule="auto"/>
    </w:pPr>
    <w:rPr>
      <w:rFonts w:ascii="宋体"/>
      <w:sz w:val="24"/>
      <w:lang w:val="zh-CN"/>
    </w:rPr>
  </w:style>
  <w:style w:type="paragraph" w:customStyle="1" w:styleId="11">
    <w:name w:val="_Style 2"/>
    <w:basedOn w:val="1"/>
    <w:qFormat/>
    <w:uiPriority w:val="0"/>
    <w:pPr>
      <w:ind w:firstLine="200" w:firstLineChars="200"/>
    </w:pPr>
    <w:rPr>
      <w:rFonts w:ascii="Calibri" w:hAnsi="Calibri"/>
      <w:sz w:val="28"/>
      <w:szCs w:val="22"/>
    </w:rPr>
  </w:style>
  <w:style w:type="paragraph" w:styleId="12">
    <w:name w:val="Body Text Indent"/>
    <w:basedOn w:val="1"/>
    <w:qFormat/>
    <w:uiPriority w:val="99"/>
    <w:pPr>
      <w:adjustRightInd w:val="0"/>
      <w:spacing w:line="360" w:lineRule="auto"/>
      <w:ind w:firstLine="490"/>
      <w:jc w:val="left"/>
    </w:pPr>
    <w:rPr>
      <w:rFonts w:hint="eastAsia" w:ascii="宋体" w:hAnsi="宋体"/>
      <w:sz w:val="24"/>
      <w:szCs w:val="20"/>
    </w:rPr>
  </w:style>
  <w:style w:type="paragraph" w:styleId="13">
    <w:name w:val="Plain Text"/>
    <w:basedOn w:val="1"/>
    <w:qFormat/>
    <w:uiPriority w:val="0"/>
    <w:rPr>
      <w:rFonts w:ascii="宋体" w:hAnsi="Courier New"/>
    </w:rPr>
  </w:style>
  <w:style w:type="paragraph" w:styleId="14">
    <w:name w:val="Date"/>
    <w:basedOn w:val="1"/>
    <w:next w:val="1"/>
    <w:qFormat/>
    <w:uiPriority w:val="0"/>
    <w:rPr>
      <w:spacing w:val="20"/>
      <w:sz w:val="28"/>
      <w:szCs w:val="20"/>
    </w:rPr>
  </w:style>
  <w:style w:type="paragraph" w:styleId="15">
    <w:name w:val="footer"/>
    <w:basedOn w:val="1"/>
    <w:link w:val="35"/>
    <w:qFormat/>
    <w:uiPriority w:val="0"/>
    <w:pPr>
      <w:tabs>
        <w:tab w:val="center" w:pos="4153"/>
        <w:tab w:val="right" w:pos="8306"/>
      </w:tabs>
      <w:snapToGrid w:val="0"/>
      <w:jc w:val="left"/>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840"/>
        <w:tab w:val="right" w:leader="dot" w:pos="8296"/>
      </w:tabs>
    </w:pPr>
  </w:style>
  <w:style w:type="paragraph" w:styleId="18">
    <w:name w:val="toc 6"/>
    <w:basedOn w:val="1"/>
    <w:next w:val="1"/>
    <w:qFormat/>
    <w:uiPriority w:val="0"/>
    <w:pPr>
      <w:ind w:left="2100" w:leftChars="1000"/>
    </w:pPr>
    <w:rPr>
      <w:rFonts w:ascii="Calibri" w:hAnsi="Calibri" w:eastAsia="微软雅黑"/>
    </w:rPr>
  </w:style>
  <w:style w:type="paragraph" w:styleId="19">
    <w:name w:val="toc 2"/>
    <w:basedOn w:val="1"/>
    <w:next w:val="1"/>
    <w:semiHidden/>
    <w:unhideWhenUsed/>
    <w:qFormat/>
    <w:uiPriority w:val="0"/>
    <w:pPr>
      <w:ind w:left="420" w:left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spacing w:beforeAutospacing="1" w:afterAutospacing="1"/>
      <w:jc w:val="left"/>
    </w:pPr>
    <w:rPr>
      <w:kern w:val="0"/>
      <w:sz w:val="24"/>
    </w:rPr>
  </w:style>
  <w:style w:type="paragraph" w:styleId="22">
    <w:name w:val="Body Text First Indent"/>
    <w:basedOn w:val="10"/>
    <w:next w:val="1"/>
    <w:qFormat/>
    <w:uiPriority w:val="0"/>
    <w:pPr>
      <w:ind w:firstLine="420"/>
    </w:pPr>
  </w:style>
  <w:style w:type="paragraph" w:styleId="23">
    <w:name w:val="Body Text First Indent 2"/>
    <w:basedOn w:val="12"/>
    <w:next w:val="1"/>
    <w:qFormat/>
    <w:uiPriority w:val="0"/>
    <w:pPr>
      <w:adjustRightInd/>
      <w:spacing w:after="120" w:line="240" w:lineRule="auto"/>
      <w:ind w:left="420" w:leftChars="200" w:firstLine="210"/>
    </w:pPr>
    <w:rPr>
      <w:sz w:val="21"/>
    </w:rPr>
  </w:style>
  <w:style w:type="table" w:styleId="25">
    <w:name w:val="Table Grid"/>
    <w:basedOn w:val="2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semiHidden/>
    <w:unhideWhenUsed/>
    <w:qFormat/>
    <w:uiPriority w:val="0"/>
    <w:rPr>
      <w:color w:val="0000FF"/>
      <w:u w:val="single"/>
    </w:rPr>
  </w:style>
  <w:style w:type="character" w:styleId="29">
    <w:name w:val="HTML Sample"/>
    <w:basedOn w:val="26"/>
    <w:qFormat/>
    <w:uiPriority w:val="0"/>
    <w:rPr>
      <w:rFonts w:ascii="Courier New" w:hAnsi="Courier New"/>
    </w:rPr>
  </w:style>
  <w:style w:type="paragraph" w:customStyle="1" w:styleId="30">
    <w:name w:val="样式 标题 1 + 四号 加粗"/>
    <w:basedOn w:val="2"/>
    <w:qFormat/>
    <w:uiPriority w:val="0"/>
  </w:style>
  <w:style w:type="paragraph" w:customStyle="1" w:styleId="31">
    <w:name w:val="正文首行缩进 21"/>
    <w:basedOn w:val="32"/>
    <w:qFormat/>
    <w:uiPriority w:val="99"/>
    <w:pPr>
      <w:spacing w:line="200" w:lineRule="atLeast"/>
      <w:ind w:firstLine="420"/>
    </w:pPr>
    <w:rPr>
      <w:rFonts w:ascii="宋体" w:hAnsi="Courier New"/>
      <w:spacing w:val="-4"/>
      <w:sz w:val="18"/>
    </w:rPr>
  </w:style>
  <w:style w:type="paragraph" w:customStyle="1" w:styleId="32">
    <w:name w:val="正文缩进1"/>
    <w:basedOn w:val="1"/>
    <w:next w:val="3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3">
    <w:name w:val="[Normal]"/>
    <w:qFormat/>
    <w:uiPriority w:val="0"/>
    <w:rPr>
      <w:rFonts w:ascii="宋体" w:hAnsi="宋体" w:eastAsia="宋体" w:cs="Times New Roman"/>
      <w:sz w:val="24"/>
      <w:szCs w:val="22"/>
      <w:lang w:val="zh-CN" w:eastAsia="zh-CN" w:bidi="ar-SA"/>
    </w:rPr>
  </w:style>
  <w:style w:type="character" w:customStyle="1" w:styleId="34">
    <w:name w:val="页眉 字符"/>
    <w:basedOn w:val="26"/>
    <w:link w:val="16"/>
    <w:qFormat/>
    <w:uiPriority w:val="0"/>
    <w:rPr>
      <w:kern w:val="2"/>
      <w:sz w:val="18"/>
      <w:szCs w:val="18"/>
    </w:rPr>
  </w:style>
  <w:style w:type="character" w:customStyle="1" w:styleId="35">
    <w:name w:val="页脚 字符"/>
    <w:basedOn w:val="26"/>
    <w:link w:val="15"/>
    <w:qFormat/>
    <w:uiPriority w:val="0"/>
    <w:rPr>
      <w:kern w:val="2"/>
      <w:sz w:val="18"/>
      <w:szCs w:val="18"/>
    </w:rPr>
  </w:style>
  <w:style w:type="paragraph" w:customStyle="1" w:styleId="36">
    <w:name w:val="纯文本1"/>
    <w:basedOn w:val="1"/>
    <w:unhideWhenUsed/>
    <w:qFormat/>
    <w:uiPriority w:val="99"/>
    <w:rPr>
      <w:rFonts w:ascii="宋体" w:hAnsi="Courier New"/>
    </w:rPr>
  </w:style>
  <w:style w:type="paragraph" w:customStyle="1" w:styleId="37">
    <w:name w:val="Other|1"/>
    <w:basedOn w:val="1"/>
    <w:qFormat/>
    <w:uiPriority w:val="0"/>
    <w:rPr>
      <w:rFonts w:ascii="宋体" w:hAnsi="宋体" w:cs="宋体"/>
      <w:sz w:val="20"/>
      <w:szCs w:val="20"/>
      <w:lang w:val="zh-TW" w:eastAsia="zh-TW" w:bidi="zh-TW"/>
    </w:rPr>
  </w:style>
  <w:style w:type="paragraph" w:customStyle="1" w:styleId="38">
    <w:name w:val="Body text|1"/>
    <w:basedOn w:val="1"/>
    <w:qFormat/>
    <w:uiPriority w:val="0"/>
    <w:pPr>
      <w:spacing w:after="240"/>
      <w:jc w:val="center"/>
    </w:pPr>
    <w:rPr>
      <w:rFonts w:ascii="宋体" w:hAnsi="宋体" w:cs="宋体"/>
      <w:sz w:val="28"/>
      <w:szCs w:val="28"/>
      <w:lang w:val="zh-TW" w:eastAsia="zh-TW" w:bidi="zh-TW"/>
    </w:rPr>
  </w:style>
  <w:style w:type="paragraph" w:customStyle="1" w:styleId="39">
    <w:name w:val="表格文字"/>
    <w:basedOn w:val="40"/>
    <w:next w:val="10"/>
    <w:qFormat/>
    <w:uiPriority w:val="99"/>
    <w:pPr>
      <w:adjustRightInd w:val="0"/>
      <w:spacing w:line="420" w:lineRule="atLeast"/>
      <w:jc w:val="left"/>
      <w:textAlignment w:val="baseline"/>
    </w:pPr>
    <w:rPr>
      <w:rFonts w:ascii="Times New Roman" w:hAnsi="Times New Roman"/>
      <w:kern w:val="0"/>
    </w:rPr>
  </w:style>
  <w:style w:type="paragraph" w:customStyle="1" w:styleId="40">
    <w:name w:val="正文11"/>
    <w:basedOn w:val="41"/>
    <w:next w:val="39"/>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41">
    <w:name w:val="Normal_0"/>
    <w:basedOn w:val="42"/>
    <w:qFormat/>
    <w:uiPriority w:val="99"/>
    <w:rPr>
      <w:rFonts w:ascii="Times New Roman" w:hAnsi="Times New Roman" w:cs="Calibri"/>
      <w:szCs w:val="21"/>
    </w:rPr>
  </w:style>
  <w:style w:type="paragraph" w:customStyle="1" w:styleId="4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列出段落1"/>
    <w:basedOn w:val="1"/>
    <w:qFormat/>
    <w:uiPriority w:val="0"/>
    <w:pPr>
      <w:ind w:firstLine="420" w:firstLineChars="200"/>
    </w:pPr>
    <w:rPr>
      <w:rFonts w:ascii="Calibri" w:hAnsi="Calibri" w:eastAsia="微软雅黑"/>
    </w:rPr>
  </w:style>
  <w:style w:type="paragraph" w:customStyle="1" w:styleId="44">
    <w:name w:val="列出段落2"/>
    <w:basedOn w:val="1"/>
    <w:qFormat/>
    <w:uiPriority w:val="99"/>
    <w:pPr>
      <w:ind w:firstLine="420" w:firstLineChars="200"/>
    </w:pPr>
  </w:style>
  <w:style w:type="paragraph" w:customStyle="1" w:styleId="45">
    <w:name w:val="表正文"/>
    <w:basedOn w:val="1"/>
    <w:next w:val="13"/>
    <w:qFormat/>
    <w:uiPriority w:val="0"/>
    <w:rPr>
      <w:rFonts w:ascii="宋体" w:hAnsi="Courier New"/>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正文2"/>
    <w:basedOn w:val="1"/>
    <w:qFormat/>
    <w:uiPriority w:val="0"/>
    <w:pPr>
      <w:spacing w:before="156" w:line="360" w:lineRule="auto"/>
      <w:ind w:firstLine="510" w:firstLineChars="200"/>
    </w:pPr>
    <w:rPr>
      <w:sz w:val="24"/>
      <w:szCs w:val="20"/>
    </w:rPr>
  </w:style>
  <w:style w:type="character" w:customStyle="1" w:styleId="49">
    <w:name w:val="标题 2 字符"/>
    <w:link w:val="3"/>
    <w:qFormat/>
    <w:uiPriority w:val="0"/>
    <w:rPr>
      <w:rFonts w:ascii="仿宋_GB2312" w:hAnsi="仿宋" w:eastAsia="仿宋_GB2312"/>
      <w:b/>
      <w:bCs/>
      <w:sz w:val="32"/>
      <w:szCs w:val="32"/>
      <w:lang w:val="zh-CN"/>
    </w:rPr>
  </w:style>
  <w:style w:type="paragraph" w:customStyle="1" w:styleId="50">
    <w:name w:val="正文文本 (2)1"/>
    <w:basedOn w:val="1"/>
    <w:qFormat/>
    <w:uiPriority w:val="99"/>
    <w:pPr>
      <w:shd w:val="clear" w:color="auto" w:fill="FFFFFF"/>
      <w:spacing w:line="480" w:lineRule="exact"/>
      <w:ind w:hanging="520"/>
      <w:jc w:val="distribute"/>
    </w:pPr>
    <w:rPr>
      <w:rFonts w:ascii="MingLiU" w:hAnsi="MingLiU" w:eastAsia="MingLiU"/>
      <w:sz w:val="22"/>
      <w:szCs w:val="22"/>
    </w:rPr>
  </w:style>
  <w:style w:type="paragraph" w:customStyle="1" w:styleId="51">
    <w:name w:val="标题2"/>
    <w:basedOn w:val="5"/>
    <w:next w:val="1"/>
    <w:link w:val="52"/>
    <w:qFormat/>
    <w:uiPriority w:val="0"/>
    <w:pPr>
      <w:spacing w:before="0" w:beforeLines="50" w:after="0" w:afterLines="50" w:line="360" w:lineRule="auto"/>
      <w:ind w:firstLine="397"/>
      <w:jc w:val="left"/>
    </w:pPr>
    <w:rPr>
      <w:rFonts w:ascii="黑体" w:hAnsi="宋体"/>
    </w:rPr>
  </w:style>
  <w:style w:type="character" w:customStyle="1" w:styleId="52">
    <w:name w:val="标题2 Char"/>
    <w:link w:val="51"/>
    <w:qFormat/>
    <w:uiPriority w:val="0"/>
    <w:rPr>
      <w:rFonts w:ascii="黑体" w:hAnsi="宋体"/>
    </w:rPr>
  </w:style>
  <w:style w:type="table" w:customStyle="1" w:styleId="53">
    <w:name w:val="Table Normal"/>
    <w:unhideWhenUsed/>
    <w:qFormat/>
    <w:uiPriority w:val="2"/>
    <w:pPr>
      <w:widowControl w:val="0"/>
      <w:autoSpaceDE w:val="0"/>
      <w:autoSpaceDN w:val="0"/>
    </w:pPr>
    <w:rPr>
      <w:rFonts w:ascii="Calibri" w:hAnsi="Calibri" w:cs="黑体"/>
      <w:sz w:val="22"/>
      <w:szCs w:val="22"/>
      <w:lang w:eastAsia="en-US"/>
    </w:rPr>
    <w:tblPr>
      <w:tblCellMar>
        <w:top w:w="0" w:type="dxa"/>
        <w:left w:w="0" w:type="dxa"/>
        <w:bottom w:w="0" w:type="dxa"/>
        <w:right w:w="0" w:type="dxa"/>
      </w:tblCellMar>
    </w:tblPr>
  </w:style>
  <w:style w:type="paragraph" w:styleId="54">
    <w:name w:val="List Paragraph"/>
    <w:basedOn w:val="1"/>
    <w:qFormat/>
    <w:uiPriority w:val="99"/>
    <w:pPr>
      <w:ind w:firstLine="420" w:firstLineChars="200"/>
    </w:pPr>
  </w:style>
  <w:style w:type="character" w:customStyle="1" w:styleId="55">
    <w:name w:val="font141"/>
    <w:basedOn w:val="26"/>
    <w:qFormat/>
    <w:uiPriority w:val="0"/>
    <w:rPr>
      <w:rFonts w:hint="default" w:ascii="Arial" w:hAnsi="Arial" w:cs="Arial"/>
      <w:b/>
      <w:color w:val="000000"/>
      <w:sz w:val="20"/>
      <w:szCs w:val="20"/>
      <w:u w:val="none"/>
    </w:rPr>
  </w:style>
  <w:style w:type="character" w:customStyle="1" w:styleId="56">
    <w:name w:val="font81"/>
    <w:basedOn w:val="26"/>
    <w:qFormat/>
    <w:uiPriority w:val="0"/>
    <w:rPr>
      <w:rFonts w:hint="eastAsia" w:ascii="宋体" w:hAnsi="宋体" w:eastAsia="宋体" w:cs="宋体"/>
      <w:b/>
      <w:color w:val="000000"/>
      <w:sz w:val="20"/>
      <w:szCs w:val="20"/>
      <w:u w:val="none"/>
    </w:rPr>
  </w:style>
  <w:style w:type="paragraph" w:customStyle="1" w:styleId="57">
    <w:name w:val="a正文"/>
    <w:basedOn w:val="1"/>
    <w:qFormat/>
    <w:uiPriority w:val="0"/>
    <w:pPr>
      <w:spacing w:line="360" w:lineRule="auto"/>
      <w:ind w:firstLine="480" w:firstLineChars="200"/>
    </w:pPr>
    <w:rPr>
      <w:rFonts w:hint="eastAsia" w:ascii="仿宋" w:hAnsi="仿宋" w:eastAsia="仿宋" w:cs="仿宋"/>
      <w:sz w:val="24"/>
    </w:rPr>
  </w:style>
  <w:style w:type="paragraph" w:customStyle="1" w:styleId="5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11809</Words>
  <Characters>12272</Characters>
  <Lines>97</Lines>
  <Paragraphs>27</Paragraphs>
  <TotalTime>2</TotalTime>
  <ScaleCrop>false</ScaleCrop>
  <LinksUpToDate>false</LinksUpToDate>
  <CharactersWithSpaces>12877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2025-07-16T01:32:00Z</dcterms:created>
  <dc:creator>Administrator</dc:creator>
  <cp:lastModifiedBy>籽籽籽</cp:lastModifiedBy>
  <dcterms:modified xsi:type="dcterms:W3CDTF">2025-07-21T01:32:50Z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F0A9AA48D5D941F9B0381A38E34E8BED_13</vt:lpwstr>
  </property>
  <property fmtid="{D5CDD505-2E9C-101B-9397-08002B2CF9AE}" pid="4" name="KSOTemplateDocerSaveRecord">
    <vt:lpwstr>eyJoZGlkIjoiY2M2N2VjMDJhYzVlM2ZhNzk0NjU3MGQ1Yjg5YWJmMjMiLCJ1c2VySWQiOiIyMzIzODc4MDgifQ==</vt:lpwstr>
  </property>
</Properties>
</file>