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C5478">
      <w:pPr>
        <w:tabs>
          <w:tab w:val="left" w:pos="2100"/>
        </w:tabs>
        <w:spacing w:after="100" w:afterAutospacing="1" w:line="360" w:lineRule="auto"/>
        <w:jc w:val="center"/>
        <w:rPr>
          <w:rFonts w:hint="eastAsia" w:ascii="宋体" w:hAnsi="宋体" w:eastAsia="宋体" w:cs="宋体"/>
          <w:sz w:val="36"/>
          <w:szCs w:val="36"/>
          <w:highlight w:val="none"/>
          <w:lang w:eastAsia="zh-CN"/>
        </w:rPr>
      </w:pPr>
      <w:r>
        <w:rPr>
          <w:rFonts w:hint="eastAsia" w:ascii="宋体" w:hAnsi="宋体" w:cs="宋体"/>
          <w:b/>
          <w:sz w:val="36"/>
          <w:szCs w:val="36"/>
          <w:highlight w:val="none"/>
        </w:rPr>
        <w:t xml:space="preserve"> </w:t>
      </w:r>
      <w:r>
        <w:rPr>
          <w:rFonts w:hint="eastAsia" w:ascii="宋体" w:hAnsi="宋体" w:cs="宋体"/>
          <w:b/>
          <w:sz w:val="36"/>
          <w:szCs w:val="36"/>
          <w:highlight w:val="none"/>
          <w:lang w:eastAsia="zh-CN"/>
        </w:rPr>
        <w:t>德清县中小学、幼儿园牛奶定点采购服务</w:t>
      </w:r>
    </w:p>
    <w:p w14:paraId="62ED85BB">
      <w:pPr>
        <w:tabs>
          <w:tab w:val="left" w:pos="2100"/>
          <w:tab w:val="center" w:pos="4933"/>
          <w:tab w:val="left" w:pos="6979"/>
        </w:tabs>
        <w:spacing w:before="240" w:beforeLines="100" w:after="100" w:afterAutospacing="1" w:line="360" w:lineRule="auto"/>
        <w:ind w:right="-108"/>
        <w:jc w:val="center"/>
        <w:rPr>
          <w:rFonts w:hint="eastAsia" w:ascii="宋体" w:hAnsi="宋体" w:cs="宋体"/>
          <w:b/>
          <w:spacing w:val="40"/>
          <w:sz w:val="48"/>
          <w:szCs w:val="48"/>
          <w:highlight w:val="none"/>
        </w:rPr>
      </w:pPr>
    </w:p>
    <w:p w14:paraId="7181335D">
      <w:pPr>
        <w:pStyle w:val="2"/>
        <w:bidi w:val="0"/>
        <w:jc w:val="both"/>
        <w:rPr>
          <w:rFonts w:hint="eastAsia"/>
          <w:sz w:val="48"/>
          <w:szCs w:val="72"/>
          <w:highlight w:val="none"/>
        </w:rPr>
      </w:pPr>
    </w:p>
    <w:p w14:paraId="7C4F4F06">
      <w:pPr>
        <w:pStyle w:val="2"/>
        <w:bidi w:val="0"/>
        <w:jc w:val="center"/>
        <w:rPr>
          <w:rFonts w:hint="eastAsia" w:ascii="黑体" w:hAnsi="黑体" w:eastAsia="黑体" w:cs="黑体"/>
          <w:sz w:val="96"/>
          <w:szCs w:val="200"/>
          <w:highlight w:val="none"/>
        </w:rPr>
      </w:pPr>
      <w:r>
        <w:rPr>
          <w:rFonts w:hint="eastAsia" w:ascii="黑体" w:hAnsi="黑体" w:eastAsia="黑体" w:cs="黑体"/>
          <w:sz w:val="96"/>
          <w:szCs w:val="200"/>
          <w:highlight w:val="none"/>
        </w:rPr>
        <w:t>公开招标文件</w:t>
      </w:r>
    </w:p>
    <w:p w14:paraId="203C4FC4">
      <w:pPr>
        <w:pStyle w:val="6"/>
        <w:numPr>
          <w:ilvl w:val="0"/>
          <w:numId w:val="0"/>
        </w:numPr>
        <w:spacing w:line="360" w:lineRule="auto"/>
        <w:ind w:leftChars="0"/>
        <w:rPr>
          <w:rFonts w:hint="eastAsia" w:ascii="宋体" w:hAnsi="宋体" w:cs="宋体"/>
          <w:sz w:val="24"/>
          <w:szCs w:val="24"/>
          <w:highlight w:val="none"/>
        </w:rPr>
      </w:pPr>
    </w:p>
    <w:p w14:paraId="034AB058">
      <w:pPr>
        <w:pStyle w:val="9"/>
        <w:spacing w:line="360" w:lineRule="auto"/>
        <w:rPr>
          <w:rFonts w:hint="eastAsia" w:ascii="宋体" w:hAnsi="宋体" w:cs="宋体"/>
          <w:b/>
          <w:sz w:val="24"/>
          <w:szCs w:val="24"/>
          <w:highlight w:val="none"/>
        </w:rPr>
      </w:pPr>
    </w:p>
    <w:p w14:paraId="4912FB4D">
      <w:pPr>
        <w:pStyle w:val="9"/>
        <w:spacing w:line="360" w:lineRule="auto"/>
        <w:rPr>
          <w:rFonts w:hint="eastAsia" w:ascii="宋体" w:hAnsi="宋体" w:cs="宋体"/>
          <w:b/>
          <w:sz w:val="24"/>
          <w:szCs w:val="24"/>
          <w:highlight w:val="none"/>
        </w:rPr>
      </w:pPr>
    </w:p>
    <w:p w14:paraId="16F8F868">
      <w:pPr>
        <w:pStyle w:val="9"/>
        <w:spacing w:line="360" w:lineRule="auto"/>
        <w:rPr>
          <w:rFonts w:hint="eastAsia" w:ascii="宋体" w:hAnsi="宋体" w:cs="宋体"/>
          <w:b/>
          <w:sz w:val="24"/>
          <w:szCs w:val="24"/>
          <w:highlight w:val="none"/>
        </w:rPr>
      </w:pPr>
    </w:p>
    <w:p w14:paraId="144B1EB7">
      <w:pPr>
        <w:pStyle w:val="9"/>
        <w:spacing w:line="360" w:lineRule="auto"/>
        <w:rPr>
          <w:rFonts w:hint="eastAsia" w:ascii="宋体" w:hAnsi="宋体" w:cs="宋体"/>
          <w:b/>
          <w:sz w:val="24"/>
          <w:szCs w:val="24"/>
          <w:highlight w:val="none"/>
        </w:rPr>
      </w:pPr>
    </w:p>
    <w:p w14:paraId="2C26B7A4">
      <w:pPr>
        <w:pStyle w:val="9"/>
        <w:spacing w:line="360" w:lineRule="auto"/>
        <w:rPr>
          <w:rFonts w:hint="eastAsia" w:ascii="宋体" w:hAnsi="宋体" w:cs="宋体"/>
          <w:b/>
          <w:sz w:val="24"/>
          <w:szCs w:val="24"/>
          <w:highlight w:val="none"/>
        </w:rPr>
      </w:pPr>
    </w:p>
    <w:p w14:paraId="223D9BEC">
      <w:pPr>
        <w:pStyle w:val="9"/>
        <w:spacing w:line="360" w:lineRule="auto"/>
        <w:rPr>
          <w:rFonts w:hint="eastAsia" w:ascii="宋体" w:hAnsi="宋体" w:cs="宋体"/>
          <w:b/>
          <w:sz w:val="24"/>
          <w:szCs w:val="24"/>
          <w:highlight w:val="none"/>
        </w:rPr>
      </w:pPr>
    </w:p>
    <w:p w14:paraId="70B4F0F5">
      <w:pPr>
        <w:pStyle w:val="9"/>
        <w:spacing w:line="360" w:lineRule="auto"/>
        <w:rPr>
          <w:rFonts w:hint="eastAsia" w:ascii="宋体" w:hAnsi="宋体" w:cs="宋体"/>
          <w:b/>
          <w:sz w:val="24"/>
          <w:szCs w:val="24"/>
          <w:highlight w:val="none"/>
        </w:rPr>
      </w:pPr>
    </w:p>
    <w:p w14:paraId="5A250EEF">
      <w:pPr>
        <w:pStyle w:val="9"/>
        <w:spacing w:line="360" w:lineRule="auto"/>
        <w:rPr>
          <w:rFonts w:hint="eastAsia" w:ascii="宋体" w:hAnsi="宋体" w:eastAsia="宋体" w:cs="宋体"/>
          <w:b/>
          <w:sz w:val="28"/>
          <w:szCs w:val="28"/>
          <w:highlight w:val="none"/>
          <w:lang w:eastAsia="zh-CN"/>
        </w:rPr>
      </w:pPr>
      <w:r>
        <w:rPr>
          <w:rFonts w:hint="eastAsia" w:ascii="宋体" w:hAnsi="宋体" w:cs="宋体"/>
          <w:b/>
          <w:sz w:val="28"/>
          <w:szCs w:val="28"/>
          <w:highlight w:val="none"/>
        </w:rPr>
        <w:t>项目编号：ZJJYDQ-202</w:t>
      </w:r>
      <w:r>
        <w:rPr>
          <w:rFonts w:hint="eastAsia" w:ascii="宋体" w:hAnsi="宋体" w:cs="宋体"/>
          <w:b/>
          <w:sz w:val="28"/>
          <w:szCs w:val="28"/>
          <w:highlight w:val="none"/>
          <w:lang w:val="en-US" w:eastAsia="zh-CN"/>
        </w:rPr>
        <w:t>5</w:t>
      </w:r>
      <w:r>
        <w:rPr>
          <w:rFonts w:hint="eastAsia" w:ascii="宋体" w:hAnsi="宋体" w:cs="宋体"/>
          <w:b/>
          <w:sz w:val="28"/>
          <w:szCs w:val="28"/>
          <w:highlight w:val="none"/>
        </w:rPr>
        <w:t>-FC0</w:t>
      </w:r>
      <w:r>
        <w:rPr>
          <w:rFonts w:hint="eastAsia" w:ascii="宋体" w:hAnsi="宋体" w:cs="宋体"/>
          <w:b/>
          <w:sz w:val="28"/>
          <w:szCs w:val="28"/>
          <w:highlight w:val="none"/>
          <w:lang w:val="en-US" w:eastAsia="zh-CN"/>
        </w:rPr>
        <w:t>6</w:t>
      </w:r>
    </w:p>
    <w:p w14:paraId="15802303">
      <w:pPr>
        <w:pStyle w:val="9"/>
        <w:spacing w:line="360" w:lineRule="auto"/>
        <w:rPr>
          <w:rFonts w:hint="eastAsia" w:ascii="宋体" w:hAnsi="宋体" w:eastAsia="宋体" w:cs="宋体"/>
          <w:b/>
          <w:sz w:val="28"/>
          <w:szCs w:val="28"/>
          <w:highlight w:val="none"/>
          <w:lang w:eastAsia="zh-CN"/>
        </w:rPr>
      </w:pPr>
      <w:r>
        <w:rPr>
          <w:rFonts w:hint="eastAsia" w:ascii="宋体" w:hAnsi="宋体" w:cs="宋体"/>
          <w:b/>
          <w:sz w:val="28"/>
          <w:szCs w:val="28"/>
          <w:highlight w:val="none"/>
        </w:rPr>
        <w:t>项目名称：</w:t>
      </w:r>
      <w:r>
        <w:rPr>
          <w:rFonts w:hint="eastAsia" w:ascii="宋体" w:hAnsi="宋体" w:cs="宋体"/>
          <w:b/>
          <w:sz w:val="28"/>
          <w:szCs w:val="28"/>
          <w:highlight w:val="none"/>
          <w:lang w:eastAsia="zh-CN"/>
        </w:rPr>
        <w:t>德清县中小学、幼儿园牛奶定点采购服务</w:t>
      </w:r>
    </w:p>
    <w:p w14:paraId="7B24A795">
      <w:pPr>
        <w:pStyle w:val="9"/>
        <w:spacing w:line="360" w:lineRule="auto"/>
        <w:rPr>
          <w:rFonts w:hint="eastAsia" w:ascii="宋体" w:hAnsi="宋体" w:cs="宋体"/>
          <w:b/>
          <w:sz w:val="28"/>
          <w:szCs w:val="28"/>
          <w:highlight w:val="none"/>
        </w:rPr>
      </w:pPr>
      <w:r>
        <w:rPr>
          <w:rFonts w:hint="eastAsia" w:ascii="宋体" w:hAnsi="宋体" w:cs="宋体"/>
          <w:b/>
          <w:sz w:val="28"/>
          <w:szCs w:val="28"/>
          <w:highlight w:val="none"/>
        </w:rPr>
        <w:t>采购单位：德清县教育保障中心</w:t>
      </w:r>
    </w:p>
    <w:p w14:paraId="36A7CC37">
      <w:pPr>
        <w:pStyle w:val="9"/>
        <w:spacing w:line="360" w:lineRule="auto"/>
        <w:rPr>
          <w:rFonts w:hint="eastAsia" w:ascii="宋体" w:hAnsi="宋体" w:cs="宋体"/>
          <w:b/>
          <w:sz w:val="28"/>
          <w:szCs w:val="28"/>
          <w:highlight w:val="none"/>
        </w:rPr>
      </w:pPr>
      <w:r>
        <w:rPr>
          <w:rFonts w:hint="eastAsia" w:ascii="宋体" w:hAnsi="宋体" w:cs="宋体"/>
          <w:b/>
          <w:sz w:val="28"/>
          <w:szCs w:val="28"/>
          <w:highlight w:val="none"/>
        </w:rPr>
        <w:t>采购代理机构：浙江金业管理咨询有限公司</w:t>
      </w:r>
    </w:p>
    <w:p w14:paraId="0FF13D57">
      <w:pPr>
        <w:spacing w:line="360" w:lineRule="auto"/>
        <w:jc w:val="center"/>
        <w:rPr>
          <w:rFonts w:hint="eastAsia" w:ascii="宋体" w:hAnsi="宋体" w:cs="宋体"/>
          <w:sz w:val="28"/>
          <w:szCs w:val="28"/>
          <w:highlight w:val="none"/>
          <w:lang w:val="en-US" w:eastAsia="zh-CN"/>
        </w:rPr>
      </w:pPr>
    </w:p>
    <w:p w14:paraId="7C4209F8">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lang w:val="en-US" w:eastAsia="zh-CN"/>
        </w:rPr>
        <w:t>2025</w:t>
      </w:r>
      <w:r>
        <w:rPr>
          <w:rFonts w:hint="eastAsia" w:ascii="宋体" w:hAnsi="宋体" w:cs="宋体"/>
          <w:sz w:val="28"/>
          <w:szCs w:val="28"/>
          <w:highlight w:val="none"/>
        </w:rPr>
        <w:t>年</w:t>
      </w:r>
      <w:r>
        <w:rPr>
          <w:rFonts w:hint="eastAsia" w:ascii="宋体" w:hAnsi="宋体" w:cs="宋体"/>
          <w:sz w:val="28"/>
          <w:szCs w:val="28"/>
          <w:highlight w:val="none"/>
          <w:lang w:val="en-US" w:eastAsia="zh-CN"/>
        </w:rPr>
        <w:t>6</w:t>
      </w:r>
      <w:r>
        <w:rPr>
          <w:rFonts w:hint="eastAsia" w:ascii="宋体" w:hAnsi="宋体" w:cs="宋体"/>
          <w:sz w:val="28"/>
          <w:szCs w:val="28"/>
          <w:highlight w:val="none"/>
        </w:rPr>
        <w:t>月</w:t>
      </w:r>
    </w:p>
    <w:p w14:paraId="40FF5B65">
      <w:pPr>
        <w:pStyle w:val="13"/>
        <w:spacing w:before="120" w:beforeLines="0" w:after="0" w:afterLines="0" w:line="360" w:lineRule="auto"/>
        <w:rPr>
          <w:rFonts w:hint="eastAsia" w:hAnsi="宋体" w:cs="宋体"/>
          <w:b/>
          <w:bCs/>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588" w:right="1133" w:bottom="1588" w:left="1134" w:header="340" w:footer="454" w:gutter="0"/>
          <w:pgNumType w:start="1"/>
          <w:cols w:space="720" w:num="1"/>
          <w:titlePg/>
          <w:docGrid w:linePitch="312" w:charSpace="0"/>
        </w:sectPr>
      </w:pPr>
    </w:p>
    <w:p w14:paraId="3E1FF0FF">
      <w:pPr>
        <w:spacing w:line="360" w:lineRule="auto"/>
        <w:jc w:val="center"/>
        <w:rPr>
          <w:b/>
          <w:bCs/>
          <w:sz w:val="36"/>
          <w:szCs w:val="40"/>
          <w:highlight w:val="none"/>
        </w:rPr>
      </w:pPr>
      <w:r>
        <w:rPr>
          <w:rFonts w:ascii="宋体" w:hAnsi="宋体"/>
          <w:b/>
          <w:bCs/>
          <w:sz w:val="36"/>
          <w:szCs w:val="40"/>
          <w:highlight w:val="none"/>
        </w:rPr>
        <w:t>目录</w:t>
      </w:r>
    </w:p>
    <w:p w14:paraId="29F4CF76">
      <w:pPr>
        <w:pStyle w:val="36"/>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TOC \o "1-1" \h \u </w:instrText>
      </w:r>
      <w:r>
        <w:rPr>
          <w:sz w:val="24"/>
          <w:szCs w:val="24"/>
          <w:highlight w:val="none"/>
        </w:rPr>
        <w:fldChar w:fldCharType="separate"/>
      </w:r>
      <w:r>
        <w:rPr>
          <w:sz w:val="24"/>
          <w:szCs w:val="24"/>
          <w:highlight w:val="none"/>
        </w:rPr>
        <w:fldChar w:fldCharType="begin"/>
      </w:r>
      <w:r>
        <w:rPr>
          <w:sz w:val="24"/>
          <w:szCs w:val="24"/>
          <w:highlight w:val="none"/>
        </w:rPr>
        <w:instrText xml:space="preserve"> HYPERLINK \l _Toc28263 </w:instrText>
      </w:r>
      <w:r>
        <w:rPr>
          <w:sz w:val="24"/>
          <w:szCs w:val="24"/>
          <w:highlight w:val="none"/>
        </w:rPr>
        <w:fldChar w:fldCharType="separate"/>
      </w:r>
      <w:r>
        <w:rPr>
          <w:rFonts w:hint="eastAsia" w:ascii="宋体" w:hAnsi="宋体" w:cs="宋体"/>
          <w:sz w:val="24"/>
          <w:szCs w:val="40"/>
          <w:highlight w:val="none"/>
        </w:rPr>
        <w:t>第一章  招标公告</w:t>
      </w:r>
      <w:r>
        <w:rPr>
          <w:sz w:val="24"/>
          <w:szCs w:val="24"/>
          <w:highlight w:val="none"/>
        </w:rPr>
        <w:tab/>
      </w:r>
      <w:r>
        <w:rPr>
          <w:sz w:val="24"/>
          <w:szCs w:val="24"/>
          <w:highlight w:val="none"/>
        </w:rPr>
        <w:fldChar w:fldCharType="begin"/>
      </w:r>
      <w:r>
        <w:rPr>
          <w:sz w:val="24"/>
          <w:szCs w:val="24"/>
          <w:highlight w:val="none"/>
        </w:rPr>
        <w:instrText xml:space="preserve"> PAGEREF _Toc28263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14:paraId="1BB64615">
      <w:pPr>
        <w:pStyle w:val="36"/>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_Toc176 </w:instrText>
      </w:r>
      <w:r>
        <w:rPr>
          <w:sz w:val="24"/>
          <w:szCs w:val="24"/>
          <w:highlight w:val="none"/>
        </w:rPr>
        <w:fldChar w:fldCharType="separate"/>
      </w:r>
      <w:r>
        <w:rPr>
          <w:rFonts w:hint="eastAsia" w:ascii="宋体" w:hAnsi="宋体" w:cs="宋体"/>
          <w:sz w:val="24"/>
          <w:szCs w:val="40"/>
          <w:highlight w:val="none"/>
        </w:rPr>
        <w:t>第二章  招标需求</w:t>
      </w:r>
      <w:r>
        <w:rPr>
          <w:sz w:val="24"/>
          <w:szCs w:val="24"/>
          <w:highlight w:val="none"/>
        </w:rPr>
        <w:tab/>
      </w:r>
      <w:r>
        <w:rPr>
          <w:sz w:val="24"/>
          <w:szCs w:val="24"/>
          <w:highlight w:val="none"/>
        </w:rPr>
        <w:fldChar w:fldCharType="begin"/>
      </w:r>
      <w:r>
        <w:rPr>
          <w:sz w:val="24"/>
          <w:szCs w:val="24"/>
          <w:highlight w:val="none"/>
        </w:rPr>
        <w:instrText xml:space="preserve"> PAGEREF _Toc176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14:paraId="2C654E8D">
      <w:pPr>
        <w:pStyle w:val="36"/>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_Toc3278 </w:instrText>
      </w:r>
      <w:r>
        <w:rPr>
          <w:sz w:val="24"/>
          <w:szCs w:val="24"/>
          <w:highlight w:val="none"/>
        </w:rPr>
        <w:fldChar w:fldCharType="separate"/>
      </w:r>
      <w:r>
        <w:rPr>
          <w:rFonts w:hint="eastAsia" w:ascii="宋体" w:hAnsi="宋体" w:cs="宋体"/>
          <w:sz w:val="24"/>
          <w:szCs w:val="44"/>
          <w:highlight w:val="none"/>
        </w:rPr>
        <w:t>第三章  投标人须知</w:t>
      </w:r>
      <w:r>
        <w:rPr>
          <w:sz w:val="24"/>
          <w:szCs w:val="24"/>
          <w:highlight w:val="none"/>
        </w:rPr>
        <w:tab/>
      </w:r>
      <w:r>
        <w:rPr>
          <w:sz w:val="24"/>
          <w:szCs w:val="24"/>
          <w:highlight w:val="none"/>
        </w:rPr>
        <w:fldChar w:fldCharType="begin"/>
      </w:r>
      <w:r>
        <w:rPr>
          <w:sz w:val="24"/>
          <w:szCs w:val="24"/>
          <w:highlight w:val="none"/>
        </w:rPr>
        <w:instrText xml:space="preserve"> PAGEREF _Toc3278 \h </w:instrText>
      </w:r>
      <w:r>
        <w:rPr>
          <w:sz w:val="24"/>
          <w:szCs w:val="24"/>
          <w:highlight w:val="none"/>
        </w:rPr>
        <w:fldChar w:fldCharType="separate"/>
      </w:r>
      <w:r>
        <w:rPr>
          <w:sz w:val="24"/>
          <w:szCs w:val="24"/>
          <w:highlight w:val="none"/>
        </w:rPr>
        <w:t>11</w:t>
      </w:r>
      <w:r>
        <w:rPr>
          <w:sz w:val="24"/>
          <w:szCs w:val="24"/>
          <w:highlight w:val="none"/>
        </w:rPr>
        <w:fldChar w:fldCharType="end"/>
      </w:r>
      <w:r>
        <w:rPr>
          <w:sz w:val="24"/>
          <w:szCs w:val="24"/>
          <w:highlight w:val="none"/>
        </w:rPr>
        <w:fldChar w:fldCharType="end"/>
      </w:r>
    </w:p>
    <w:p w14:paraId="15F46E02">
      <w:pPr>
        <w:pStyle w:val="36"/>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_Toc25327 </w:instrText>
      </w:r>
      <w:r>
        <w:rPr>
          <w:sz w:val="24"/>
          <w:szCs w:val="24"/>
          <w:highlight w:val="none"/>
        </w:rPr>
        <w:fldChar w:fldCharType="separate"/>
      </w:r>
      <w:r>
        <w:rPr>
          <w:rFonts w:hint="eastAsia" w:ascii="宋体" w:hAnsi="宋体" w:cs="宋体"/>
          <w:sz w:val="24"/>
          <w:szCs w:val="44"/>
          <w:highlight w:val="none"/>
        </w:rPr>
        <w:t>第四章  评标办法及评分标准</w:t>
      </w:r>
      <w:r>
        <w:rPr>
          <w:sz w:val="24"/>
          <w:szCs w:val="24"/>
          <w:highlight w:val="none"/>
        </w:rPr>
        <w:tab/>
      </w:r>
      <w:r>
        <w:rPr>
          <w:sz w:val="24"/>
          <w:szCs w:val="24"/>
          <w:highlight w:val="none"/>
        </w:rPr>
        <w:fldChar w:fldCharType="begin"/>
      </w:r>
      <w:r>
        <w:rPr>
          <w:sz w:val="24"/>
          <w:szCs w:val="24"/>
          <w:highlight w:val="none"/>
        </w:rPr>
        <w:instrText xml:space="preserve"> PAGEREF _Toc25327 \h </w:instrText>
      </w:r>
      <w:r>
        <w:rPr>
          <w:sz w:val="24"/>
          <w:szCs w:val="24"/>
          <w:highlight w:val="none"/>
        </w:rPr>
        <w:fldChar w:fldCharType="separate"/>
      </w:r>
      <w:r>
        <w:rPr>
          <w:sz w:val="24"/>
          <w:szCs w:val="24"/>
          <w:highlight w:val="none"/>
        </w:rPr>
        <w:t>26</w:t>
      </w:r>
      <w:r>
        <w:rPr>
          <w:sz w:val="24"/>
          <w:szCs w:val="24"/>
          <w:highlight w:val="none"/>
        </w:rPr>
        <w:fldChar w:fldCharType="end"/>
      </w:r>
      <w:r>
        <w:rPr>
          <w:sz w:val="24"/>
          <w:szCs w:val="24"/>
          <w:highlight w:val="none"/>
        </w:rPr>
        <w:fldChar w:fldCharType="end"/>
      </w:r>
    </w:p>
    <w:p w14:paraId="26D90AB6">
      <w:pPr>
        <w:pStyle w:val="36"/>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_Toc5172 </w:instrText>
      </w:r>
      <w:r>
        <w:rPr>
          <w:sz w:val="24"/>
          <w:szCs w:val="24"/>
          <w:highlight w:val="none"/>
        </w:rPr>
        <w:fldChar w:fldCharType="separate"/>
      </w:r>
      <w:r>
        <w:rPr>
          <w:rFonts w:hint="eastAsia" w:ascii="宋体" w:hAnsi="宋体" w:cs="宋体"/>
          <w:bCs/>
          <w:sz w:val="24"/>
          <w:szCs w:val="44"/>
          <w:highlight w:val="none"/>
        </w:rPr>
        <w:t>第五章合同主要条款(仅供参考)</w:t>
      </w:r>
      <w:r>
        <w:rPr>
          <w:sz w:val="24"/>
          <w:szCs w:val="24"/>
          <w:highlight w:val="none"/>
        </w:rPr>
        <w:tab/>
      </w:r>
      <w:r>
        <w:rPr>
          <w:sz w:val="24"/>
          <w:szCs w:val="24"/>
          <w:highlight w:val="none"/>
        </w:rPr>
        <w:fldChar w:fldCharType="begin"/>
      </w:r>
      <w:r>
        <w:rPr>
          <w:sz w:val="24"/>
          <w:szCs w:val="24"/>
          <w:highlight w:val="none"/>
        </w:rPr>
        <w:instrText xml:space="preserve"> PAGEREF _Toc5172 \h </w:instrText>
      </w:r>
      <w:r>
        <w:rPr>
          <w:sz w:val="24"/>
          <w:szCs w:val="24"/>
          <w:highlight w:val="none"/>
        </w:rPr>
        <w:fldChar w:fldCharType="separate"/>
      </w:r>
      <w:r>
        <w:rPr>
          <w:sz w:val="24"/>
          <w:szCs w:val="24"/>
          <w:highlight w:val="none"/>
        </w:rPr>
        <w:t>32</w:t>
      </w:r>
      <w:r>
        <w:rPr>
          <w:sz w:val="24"/>
          <w:szCs w:val="24"/>
          <w:highlight w:val="none"/>
        </w:rPr>
        <w:fldChar w:fldCharType="end"/>
      </w:r>
      <w:r>
        <w:rPr>
          <w:sz w:val="24"/>
          <w:szCs w:val="24"/>
          <w:highlight w:val="none"/>
        </w:rPr>
        <w:fldChar w:fldCharType="end"/>
      </w:r>
    </w:p>
    <w:p w14:paraId="411BC17C">
      <w:pPr>
        <w:pStyle w:val="36"/>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_Toc20578 </w:instrText>
      </w:r>
      <w:r>
        <w:rPr>
          <w:sz w:val="24"/>
          <w:szCs w:val="24"/>
          <w:highlight w:val="none"/>
        </w:rPr>
        <w:fldChar w:fldCharType="separate"/>
      </w:r>
      <w:r>
        <w:rPr>
          <w:rFonts w:hint="eastAsia" w:ascii="宋体" w:hAnsi="宋体" w:cs="宋体"/>
          <w:sz w:val="24"/>
          <w:szCs w:val="4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_Toc20578 \h </w:instrText>
      </w:r>
      <w:r>
        <w:rPr>
          <w:sz w:val="24"/>
          <w:szCs w:val="24"/>
          <w:highlight w:val="none"/>
        </w:rPr>
        <w:fldChar w:fldCharType="separate"/>
      </w:r>
      <w:r>
        <w:rPr>
          <w:sz w:val="24"/>
          <w:szCs w:val="24"/>
          <w:highlight w:val="none"/>
        </w:rPr>
        <w:t>32</w:t>
      </w:r>
      <w:r>
        <w:rPr>
          <w:sz w:val="24"/>
          <w:szCs w:val="24"/>
          <w:highlight w:val="none"/>
        </w:rPr>
        <w:fldChar w:fldCharType="end"/>
      </w:r>
      <w:r>
        <w:rPr>
          <w:sz w:val="24"/>
          <w:szCs w:val="24"/>
          <w:highlight w:val="none"/>
        </w:rPr>
        <w:fldChar w:fldCharType="end"/>
      </w:r>
    </w:p>
    <w:p w14:paraId="3B42B583">
      <w:pPr>
        <w:pStyle w:val="36"/>
        <w:tabs>
          <w:tab w:val="right" w:leader="dot" w:pos="9070"/>
        </w:tabs>
        <w:spacing w:line="360" w:lineRule="auto"/>
        <w:rPr>
          <w:sz w:val="24"/>
          <w:szCs w:val="24"/>
          <w:highlight w:val="none"/>
        </w:rPr>
      </w:pPr>
    </w:p>
    <w:p w14:paraId="7244FC52">
      <w:pPr>
        <w:spacing w:line="360" w:lineRule="auto"/>
        <w:rPr>
          <w:sz w:val="24"/>
          <w:szCs w:val="24"/>
          <w:highlight w:val="none"/>
        </w:rPr>
      </w:pPr>
      <w:r>
        <w:rPr>
          <w:sz w:val="24"/>
          <w:szCs w:val="24"/>
          <w:highlight w:val="none"/>
        </w:rPr>
        <w:fldChar w:fldCharType="end"/>
      </w:r>
    </w:p>
    <w:p w14:paraId="15FEA15E">
      <w:pPr>
        <w:snapToGrid w:val="0"/>
        <w:spacing w:line="360" w:lineRule="auto"/>
        <w:jc w:val="center"/>
        <w:outlineLvl w:val="0"/>
        <w:rPr>
          <w:rFonts w:hint="eastAsia" w:ascii="宋体" w:hAnsi="宋体" w:cs="宋体"/>
          <w:b/>
          <w:sz w:val="24"/>
          <w:szCs w:val="24"/>
          <w:highlight w:val="none"/>
        </w:rPr>
      </w:pPr>
      <w:r>
        <w:rPr>
          <w:rFonts w:hint="eastAsia" w:ascii="宋体" w:hAnsi="宋体" w:cs="宋体"/>
          <w:sz w:val="24"/>
          <w:szCs w:val="24"/>
          <w:highlight w:val="none"/>
        </w:rPr>
        <w:br w:type="page"/>
      </w:r>
      <w:bookmarkStart w:id="0" w:name="_Toc28263"/>
      <w:r>
        <w:rPr>
          <w:rFonts w:hint="eastAsia" w:ascii="宋体" w:hAnsi="宋体" w:cs="宋体"/>
          <w:b/>
          <w:sz w:val="30"/>
          <w:szCs w:val="30"/>
          <w:highlight w:val="none"/>
        </w:rPr>
        <w:t>第一章  招标公告</w:t>
      </w:r>
      <w:bookmarkEnd w:id="0"/>
    </w:p>
    <w:p w14:paraId="061C00BD">
      <w:pPr>
        <w:pStyle w:val="37"/>
        <w:widowControl w:val="0"/>
        <w:spacing w:after="0" w:afterLines="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根据招标人主管部门批准，现就</w:t>
      </w:r>
      <w:r>
        <w:rPr>
          <w:rFonts w:hint="eastAsia" w:ascii="宋体" w:hAnsi="宋体" w:cs="宋体"/>
          <w:sz w:val="24"/>
          <w:szCs w:val="24"/>
          <w:highlight w:val="none"/>
          <w:lang w:eastAsia="zh-CN"/>
        </w:rPr>
        <w:t>德清县中小学、幼儿园牛奶定点采购服务</w:t>
      </w:r>
      <w:r>
        <w:rPr>
          <w:rFonts w:hint="eastAsia" w:ascii="宋体" w:hAnsi="宋体" w:eastAsia="宋体" w:cs="宋体"/>
          <w:sz w:val="24"/>
          <w:szCs w:val="24"/>
          <w:highlight w:val="none"/>
        </w:rPr>
        <w:t>进行公开招标采购，欢迎符合资格要求，能提供优质服务的国内供应商前来投标。</w:t>
      </w:r>
    </w:p>
    <w:p w14:paraId="5D8F9A21">
      <w:pPr>
        <w:pStyle w:val="37"/>
        <w:widowControl w:val="0"/>
        <w:spacing w:after="0" w:afterLines="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
          <w:sz w:val="24"/>
          <w:szCs w:val="24"/>
          <w:highlight w:val="none"/>
        </w:rPr>
        <w:t>一、项目编号：</w:t>
      </w:r>
      <w:r>
        <w:rPr>
          <w:rFonts w:hint="eastAsia" w:ascii="宋体" w:hAnsi="宋体" w:eastAsia="宋体" w:cs="宋体"/>
          <w:bCs/>
          <w:sz w:val="24"/>
          <w:szCs w:val="24"/>
          <w:highlight w:val="none"/>
        </w:rPr>
        <w:t>ZJJYDQ-2025-FC0</w:t>
      </w:r>
      <w:r>
        <w:rPr>
          <w:rFonts w:hint="eastAsia" w:ascii="宋体" w:hAnsi="宋体" w:cs="宋体"/>
          <w:bCs/>
          <w:sz w:val="24"/>
          <w:szCs w:val="24"/>
          <w:highlight w:val="none"/>
          <w:lang w:val="en-US" w:eastAsia="zh-CN"/>
        </w:rPr>
        <w:t>6</w:t>
      </w:r>
    </w:p>
    <w:p w14:paraId="7415D75E">
      <w:pPr>
        <w:widowControl/>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二、采购组织类型：</w:t>
      </w:r>
      <w:r>
        <w:rPr>
          <w:rFonts w:hint="eastAsia" w:ascii="宋体" w:hAnsi="宋体" w:eastAsia="宋体" w:cs="宋体"/>
          <w:sz w:val="24"/>
          <w:szCs w:val="24"/>
          <w:highlight w:val="none"/>
        </w:rPr>
        <w:t>非政府采购</w:t>
      </w:r>
    </w:p>
    <w:p w14:paraId="78CD67E1">
      <w:pPr>
        <w:widowControl/>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三、采购方式：</w:t>
      </w:r>
      <w:r>
        <w:rPr>
          <w:rFonts w:hint="eastAsia" w:ascii="宋体" w:hAnsi="宋体" w:eastAsia="宋体" w:cs="宋体"/>
          <w:sz w:val="24"/>
          <w:szCs w:val="24"/>
          <w:highlight w:val="none"/>
        </w:rPr>
        <w:t>公开招标</w:t>
      </w:r>
    </w:p>
    <w:p w14:paraId="385B39A7">
      <w:pPr>
        <w:widowControl/>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四、采购内容及数量：</w:t>
      </w:r>
    </w:p>
    <w:tbl>
      <w:tblPr>
        <w:tblStyle w:val="19"/>
        <w:tblW w:w="906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502"/>
        <w:gridCol w:w="2231"/>
        <w:gridCol w:w="1504"/>
        <w:gridCol w:w="844"/>
        <w:gridCol w:w="1561"/>
      </w:tblGrid>
      <w:tr w14:paraId="3EA5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426" w:type="dxa"/>
            <w:noWrap w:val="0"/>
            <w:vAlign w:val="center"/>
          </w:tcPr>
          <w:p w14:paraId="2BD9F05A">
            <w:pPr>
              <w:widowControl/>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502" w:type="dxa"/>
            <w:noWrap w:val="0"/>
            <w:vAlign w:val="center"/>
          </w:tcPr>
          <w:p w14:paraId="64131C37">
            <w:pPr>
              <w:widowControl/>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标项名称</w:t>
            </w:r>
          </w:p>
        </w:tc>
        <w:tc>
          <w:tcPr>
            <w:tcW w:w="2231" w:type="dxa"/>
            <w:noWrap w:val="0"/>
            <w:vAlign w:val="center"/>
          </w:tcPr>
          <w:p w14:paraId="169F64CB">
            <w:pPr>
              <w:widowControl/>
              <w:kinsoku/>
              <w:wordWrap/>
              <w:overflowPunct/>
              <w:topLinePunct w:val="0"/>
              <w:bidi w:val="0"/>
              <w:spacing w:line="312"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采购内容</w:t>
            </w:r>
          </w:p>
        </w:tc>
        <w:tc>
          <w:tcPr>
            <w:tcW w:w="1504" w:type="dxa"/>
            <w:noWrap w:val="0"/>
            <w:vAlign w:val="center"/>
          </w:tcPr>
          <w:p w14:paraId="1C23CCA6">
            <w:pPr>
              <w:widowControl/>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tc>
        <w:tc>
          <w:tcPr>
            <w:tcW w:w="844" w:type="dxa"/>
            <w:noWrap w:val="0"/>
            <w:vAlign w:val="center"/>
          </w:tcPr>
          <w:p w14:paraId="19AF6DB5">
            <w:pPr>
              <w:widowControl/>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入围家数</w:t>
            </w:r>
          </w:p>
        </w:tc>
        <w:tc>
          <w:tcPr>
            <w:tcW w:w="1561" w:type="dxa"/>
            <w:noWrap w:val="0"/>
            <w:vAlign w:val="center"/>
          </w:tcPr>
          <w:p w14:paraId="567BFE3E">
            <w:pPr>
              <w:widowControl/>
              <w:kinsoku/>
              <w:wordWrap/>
              <w:overflowPunct/>
              <w:topLinePunct w:val="0"/>
              <w:bidi w:val="0"/>
              <w:spacing w:line="312" w:lineRule="auto"/>
              <w:ind w:firstLine="241" w:firstLineChars="100"/>
              <w:jc w:val="center"/>
              <w:rPr>
                <w:rFonts w:hint="eastAsia" w:ascii="宋体" w:hAnsi="宋体" w:eastAsia="宋体" w:cs="宋体"/>
                <w:b/>
                <w:sz w:val="24"/>
                <w:szCs w:val="24"/>
                <w:highlight w:val="none"/>
              </w:rPr>
            </w:pPr>
          </w:p>
          <w:p w14:paraId="0CC6728B">
            <w:pPr>
              <w:widowControl/>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预算数量</w:t>
            </w:r>
          </w:p>
        </w:tc>
      </w:tr>
      <w:tr w14:paraId="5597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 w:type="dxa"/>
            <w:noWrap w:val="0"/>
            <w:vAlign w:val="center"/>
          </w:tcPr>
          <w:p w14:paraId="4DFFF84E">
            <w:pPr>
              <w:kinsoku/>
              <w:wordWrap/>
              <w:overflowPunct/>
              <w:topLinePunct w:val="0"/>
              <w:bidi w:val="0"/>
              <w:snapToGrid w:val="0"/>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502" w:type="dxa"/>
            <w:noWrap w:val="0"/>
            <w:vAlign w:val="center"/>
          </w:tcPr>
          <w:p w14:paraId="4B955B3F">
            <w:pPr>
              <w:kinsoku/>
              <w:wordWrap/>
              <w:overflowPunct/>
              <w:topLinePunct w:val="0"/>
              <w:bidi w:val="0"/>
              <w:snapToGrid w:val="0"/>
              <w:spacing w:line="312" w:lineRule="auto"/>
              <w:jc w:val="center"/>
              <w:rPr>
                <w:rFonts w:hint="eastAsia" w:ascii="宋体" w:hAnsi="宋体" w:eastAsia="宋体" w:cs="宋体"/>
                <w:sz w:val="24"/>
                <w:szCs w:val="24"/>
                <w:highlight w:val="none"/>
              </w:rPr>
            </w:pPr>
            <w:bookmarkStart w:id="1" w:name="OLE_LINK19"/>
            <w:bookmarkStart w:id="2" w:name="OLE_LINK18"/>
            <w:r>
              <w:rPr>
                <w:rFonts w:hint="eastAsia" w:ascii="宋体" w:hAnsi="宋体" w:cs="宋体"/>
                <w:color w:val="000000"/>
                <w:sz w:val="24"/>
                <w:szCs w:val="24"/>
                <w:highlight w:val="none"/>
              </w:rPr>
              <w:t>德清县中小学、幼儿园牛奶定点采购服务</w:t>
            </w:r>
            <w:bookmarkEnd w:id="1"/>
            <w:bookmarkEnd w:id="2"/>
          </w:p>
        </w:tc>
        <w:tc>
          <w:tcPr>
            <w:tcW w:w="2231" w:type="dxa"/>
            <w:noWrap w:val="0"/>
            <w:vAlign w:val="center"/>
          </w:tcPr>
          <w:p w14:paraId="36E3586A">
            <w:pPr>
              <w:widowControl/>
              <w:kinsoku/>
              <w:wordWrap/>
              <w:overflowPunct/>
              <w:topLinePunct w:val="0"/>
              <w:bidi w:val="0"/>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低温牛奶、常温纯牛奶（具体以学校园配送需求为准）</w:t>
            </w:r>
          </w:p>
        </w:tc>
        <w:tc>
          <w:tcPr>
            <w:tcW w:w="1504" w:type="dxa"/>
            <w:noWrap w:val="0"/>
            <w:vAlign w:val="center"/>
          </w:tcPr>
          <w:p w14:paraId="61695DA1">
            <w:pPr>
              <w:pStyle w:val="40"/>
              <w:kinsoku/>
              <w:wordWrap/>
              <w:overflowPunct/>
              <w:topLinePunct w:val="0"/>
              <w:bidi w:val="0"/>
              <w:spacing w:line="312" w:lineRule="auto"/>
              <w:jc w:val="center"/>
              <w:rPr>
                <w:rFonts w:hint="eastAsia" w:ascii="宋体" w:hAnsi="宋体" w:eastAsia="宋体" w:cs="宋体"/>
                <w:sz w:val="24"/>
                <w:szCs w:val="24"/>
                <w:highlight w:val="none"/>
              </w:rPr>
            </w:pPr>
            <w:r>
              <w:rPr>
                <w:rFonts w:hint="eastAsia" w:ascii="宋体" w:hAnsi="宋体" w:cs="宋体"/>
                <w:color w:val="000000"/>
                <w:sz w:val="24"/>
                <w:szCs w:val="24"/>
                <w:highlight w:val="none"/>
              </w:rPr>
              <w:t>三年，2025年8月至2028年7月</w:t>
            </w:r>
          </w:p>
        </w:tc>
        <w:tc>
          <w:tcPr>
            <w:tcW w:w="844" w:type="dxa"/>
            <w:noWrap w:val="0"/>
            <w:vAlign w:val="center"/>
          </w:tcPr>
          <w:p w14:paraId="27BC60BE">
            <w:pPr>
              <w:widowControl/>
              <w:kinsoku/>
              <w:wordWrap/>
              <w:overflowPunct/>
              <w:topLinePunct w:val="0"/>
              <w:bidi w:val="0"/>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5家</w:t>
            </w:r>
          </w:p>
        </w:tc>
        <w:tc>
          <w:tcPr>
            <w:tcW w:w="1561" w:type="dxa"/>
            <w:noWrap w:val="0"/>
            <w:vAlign w:val="top"/>
          </w:tcPr>
          <w:p w14:paraId="69DE7323">
            <w:pPr>
              <w:pStyle w:val="9"/>
              <w:kinsoku/>
              <w:wordWrap/>
              <w:overflowPunct/>
              <w:topLinePunct w:val="0"/>
              <w:bidi w:val="0"/>
              <w:spacing w:line="312"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具体以学校园配送需求为准</w:t>
            </w:r>
          </w:p>
        </w:tc>
      </w:tr>
      <w:tr w14:paraId="31BA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068" w:type="dxa"/>
            <w:gridSpan w:val="6"/>
            <w:noWrap w:val="0"/>
            <w:vAlign w:val="center"/>
          </w:tcPr>
          <w:p w14:paraId="7C53CD96">
            <w:pPr>
              <w:pStyle w:val="9"/>
              <w:kinsoku/>
              <w:wordWrap/>
              <w:overflowPunct/>
              <w:topLinePunct w:val="0"/>
              <w:bidi w:val="0"/>
              <w:spacing w:line="312" w:lineRule="auto"/>
              <w:ind w:left="0" w:leftChars="0"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sz w:val="24"/>
                <w:szCs w:val="24"/>
                <w:highlight w:val="none"/>
                <w:lang w:val="en-US" w:eastAsia="zh-CN"/>
              </w:rPr>
              <w:t>备注：</w:t>
            </w:r>
            <w:r>
              <w:rPr>
                <w:rFonts w:hint="eastAsia" w:ascii="宋体" w:hAnsi="宋体" w:eastAsia="宋体" w:cs="宋体"/>
                <w:sz w:val="24"/>
                <w:szCs w:val="24"/>
                <w:highlight w:val="none"/>
                <w:lang w:val="en-US" w:eastAsia="zh-CN"/>
              </w:rPr>
              <w:t>1、本次招标采购是为确定德清县中小学、幼儿园牛奶定点采购协议</w:t>
            </w:r>
            <w:r>
              <w:rPr>
                <w:rFonts w:hint="eastAsia" w:ascii="宋体" w:hAnsi="宋体" w:eastAsia="宋体" w:cs="宋体"/>
                <w:bCs/>
                <w:sz w:val="24"/>
                <w:szCs w:val="24"/>
                <w:highlight w:val="none"/>
                <w:lang w:val="en-US" w:eastAsia="zh-CN"/>
              </w:rPr>
              <w:t>供应商</w:t>
            </w:r>
            <w:r>
              <w:rPr>
                <w:rFonts w:hint="eastAsia" w:ascii="宋体" w:hAnsi="宋体" w:eastAsia="宋体" w:cs="宋体"/>
                <w:sz w:val="24"/>
                <w:szCs w:val="24"/>
                <w:highlight w:val="none"/>
                <w:lang w:val="en-US" w:eastAsia="zh-CN"/>
              </w:rPr>
              <w:t>。入围数量：5家协议</w:t>
            </w:r>
            <w:r>
              <w:rPr>
                <w:rFonts w:hint="eastAsia" w:ascii="宋体" w:hAnsi="宋体" w:eastAsia="宋体" w:cs="宋体"/>
                <w:bCs/>
                <w:sz w:val="24"/>
                <w:szCs w:val="24"/>
                <w:highlight w:val="none"/>
                <w:lang w:val="en-US" w:eastAsia="zh-CN"/>
              </w:rPr>
              <w:t>供应商</w:t>
            </w:r>
            <w:r>
              <w:rPr>
                <w:rFonts w:hint="eastAsia" w:ascii="宋体" w:hAnsi="宋体" w:eastAsia="宋体" w:cs="宋体"/>
                <w:sz w:val="24"/>
                <w:szCs w:val="24"/>
                <w:highlight w:val="none"/>
                <w:lang w:val="en-US" w:eastAsia="zh-CN"/>
              </w:rPr>
              <w:t>，由综合得分前5名中选。每个投标单位只允许提供一个品牌进行投标。</w:t>
            </w:r>
          </w:p>
        </w:tc>
      </w:tr>
    </w:tbl>
    <w:p w14:paraId="39C6C2BB">
      <w:pPr>
        <w:widowControl/>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五</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 xml:space="preserve">投标供应商资格要求: </w:t>
      </w:r>
    </w:p>
    <w:p w14:paraId="0DBA8233">
      <w:pPr>
        <w:spacing w:line="500" w:lineRule="exact"/>
        <w:ind w:firstLine="240" w:firstLineChars="100"/>
        <w:rPr>
          <w:rFonts w:hint="eastAsia" w:ascii="宋体" w:hAnsi="宋体"/>
          <w:sz w:val="24"/>
          <w:szCs w:val="24"/>
          <w:highlight w:val="none"/>
        </w:rPr>
      </w:pPr>
      <w:r>
        <w:rPr>
          <w:rFonts w:hint="eastAsia" w:ascii="宋体" w:hAnsi="宋体"/>
          <w:sz w:val="24"/>
          <w:szCs w:val="24"/>
          <w:highlight w:val="none"/>
        </w:rPr>
        <w:t>1.符合《中华人民共和国政府采购法》第二十二条规定的服务单位资格条件：（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47219560">
      <w:pPr>
        <w:spacing w:line="500" w:lineRule="exact"/>
        <w:ind w:firstLine="240" w:firstLineChars="100"/>
        <w:rPr>
          <w:rFonts w:hint="eastAsia" w:ascii="宋体" w:hAnsi="宋体"/>
          <w:sz w:val="24"/>
          <w:szCs w:val="24"/>
          <w:highlight w:val="none"/>
        </w:rPr>
      </w:pPr>
      <w:r>
        <w:rPr>
          <w:rFonts w:hint="eastAsia" w:ascii="宋体" w:hAnsi="宋体"/>
          <w:sz w:val="24"/>
          <w:szCs w:val="24"/>
          <w:highlight w:val="none"/>
        </w:rPr>
        <w:t>2.拟投标人须具有较强的和能提供长期的售后服务能力；</w:t>
      </w:r>
    </w:p>
    <w:p w14:paraId="6E6C5C37">
      <w:pPr>
        <w:spacing w:line="500" w:lineRule="exact"/>
        <w:ind w:firstLine="240" w:firstLineChars="100"/>
        <w:rPr>
          <w:rFonts w:hint="eastAsia" w:ascii="宋体" w:hAnsi="宋体"/>
          <w:sz w:val="24"/>
          <w:szCs w:val="24"/>
          <w:highlight w:val="none"/>
        </w:rPr>
      </w:pPr>
      <w:r>
        <w:rPr>
          <w:rFonts w:hint="eastAsia" w:ascii="宋体" w:hAnsi="宋体"/>
          <w:sz w:val="24"/>
          <w:szCs w:val="24"/>
          <w:highlight w:val="none"/>
        </w:rPr>
        <w:t>3.若供应商是生产商时需具有《食品生产许可证》；若供应商是经销商时，须具备所投品牌产品在招标配送区域内的有效授权证明和牛奶生产商的有效《食品生产许可证》； </w:t>
      </w:r>
    </w:p>
    <w:p w14:paraId="4E1A89BD">
      <w:pPr>
        <w:spacing w:line="500" w:lineRule="exact"/>
        <w:ind w:firstLine="240" w:firstLineChars="100"/>
        <w:rPr>
          <w:rFonts w:hint="eastAsia" w:ascii="宋体" w:hAnsi="宋体"/>
          <w:sz w:val="24"/>
          <w:szCs w:val="24"/>
          <w:highlight w:val="none"/>
        </w:rPr>
      </w:pPr>
      <w:r>
        <w:rPr>
          <w:rFonts w:hint="eastAsia" w:ascii="宋体" w:hAnsi="宋体"/>
          <w:sz w:val="24"/>
          <w:szCs w:val="24"/>
          <w:highlight w:val="none"/>
        </w:rPr>
        <w:t>5.本项目不接受联合体投标；</w:t>
      </w:r>
    </w:p>
    <w:p w14:paraId="6B22F6BE">
      <w:pPr>
        <w:spacing w:line="500" w:lineRule="exact"/>
        <w:ind w:firstLine="240" w:firstLineChars="100"/>
        <w:rPr>
          <w:rFonts w:hint="eastAsia" w:ascii="宋体" w:hAnsi="宋体"/>
          <w:sz w:val="24"/>
          <w:szCs w:val="24"/>
          <w:highlight w:val="none"/>
        </w:rPr>
      </w:pPr>
      <w:r>
        <w:rPr>
          <w:rFonts w:hint="eastAsia" w:ascii="宋体" w:hAnsi="宋体"/>
          <w:sz w:val="24"/>
          <w:szCs w:val="24"/>
          <w:highlight w:val="none"/>
        </w:rPr>
        <w:t>6.本项目不允许转包分包。</w:t>
      </w:r>
    </w:p>
    <w:p w14:paraId="0ECE28EA">
      <w:pPr>
        <w:widowControl/>
        <w:spacing w:line="360" w:lineRule="auto"/>
        <w:jc w:val="left"/>
        <w:rPr>
          <w:rFonts w:hint="eastAsia" w:ascii="宋体" w:hAnsi="宋体" w:cs="宋体"/>
          <w:b/>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lang w:eastAsia="zh-CN"/>
        </w:rPr>
        <w:t>、</w:t>
      </w:r>
      <w:r>
        <w:rPr>
          <w:rFonts w:hint="eastAsia" w:ascii="宋体" w:hAnsi="宋体" w:cs="宋体"/>
          <w:b/>
          <w:sz w:val="24"/>
          <w:highlight w:val="none"/>
        </w:rPr>
        <w:t>项目报名方式，采购文件公告期限，采购文件依法获取方式及时间:</w:t>
      </w:r>
    </w:p>
    <w:p w14:paraId="21761947">
      <w:pPr>
        <w:widowControl/>
        <w:spacing w:line="360" w:lineRule="auto"/>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1．本项目报名方式不接受供应商现场报名，供应商在德清县公共资源交易中心网站“其他采购”栏中自行下载即为报名；</w:t>
      </w:r>
    </w:p>
    <w:p w14:paraId="71D78E04">
      <w:pPr>
        <w:widowControl/>
        <w:spacing w:line="340" w:lineRule="exact"/>
        <w:jc w:val="left"/>
        <w:rPr>
          <w:rFonts w:hint="eastAsia" w:ascii="宋体" w:hAnsi="宋体"/>
          <w:sz w:val="24"/>
          <w:highlight w:val="none"/>
        </w:rPr>
      </w:pPr>
      <w:r>
        <w:rPr>
          <w:rFonts w:hint="eastAsia" w:ascii="宋体" w:hAnsi="宋体"/>
          <w:color w:val="auto"/>
          <w:sz w:val="24"/>
          <w:highlight w:val="none"/>
        </w:rPr>
        <w:t>2.本项目采购文件公告期限：202</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 xml:space="preserve">20 </w:t>
      </w:r>
      <w:r>
        <w:rPr>
          <w:rFonts w:hint="eastAsia" w:ascii="宋体" w:hAnsi="宋体"/>
          <w:color w:val="auto"/>
          <w:sz w:val="24"/>
          <w:highlight w:val="none"/>
        </w:rPr>
        <w:t>至202</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27</w:t>
      </w:r>
      <w:r>
        <w:rPr>
          <w:rFonts w:hint="eastAsia" w:ascii="宋体" w:hAnsi="宋体"/>
          <w:color w:val="FF0000"/>
          <w:sz w:val="24"/>
          <w:highlight w:val="none"/>
        </w:rPr>
        <w:t xml:space="preserve"> </w:t>
      </w:r>
      <w:r>
        <w:rPr>
          <w:rFonts w:hint="eastAsia" w:ascii="宋体" w:hAnsi="宋体"/>
          <w:b/>
          <w:sz w:val="24"/>
          <w:highlight w:val="none"/>
        </w:rPr>
        <w:t>(采购文件公告期限届满后允许潜在投标人网上报名并依法获取采购文件, 供应商未按规定时间要求提出质疑的，则视同认可采购文件，但法律法规及规范性文件有明确规定的除外)</w:t>
      </w:r>
    </w:p>
    <w:p w14:paraId="5A2A9282">
      <w:pPr>
        <w:widowControl/>
        <w:spacing w:line="360" w:lineRule="auto"/>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3．采购公告附件中的采购文件由供应商自行下载。</w:t>
      </w:r>
    </w:p>
    <w:p w14:paraId="17954CD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七</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投标截止时间：</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止。</w:t>
      </w:r>
    </w:p>
    <w:p w14:paraId="428C7276">
      <w:pPr>
        <w:widowControl/>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b/>
          <w:sz w:val="24"/>
          <w:szCs w:val="24"/>
          <w:highlight w:val="none"/>
        </w:rPr>
        <w:t>八</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投标地址：</w:t>
      </w:r>
      <w:r>
        <w:rPr>
          <w:rFonts w:hint="eastAsia" w:ascii="宋体" w:hAnsi="宋体" w:eastAsia="宋体" w:cs="宋体"/>
          <w:sz w:val="24"/>
          <w:szCs w:val="24"/>
          <w:highlight w:val="none"/>
        </w:rPr>
        <w:t>前德清县武康街道永安街169号德清县公共资源交易中心</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楼开标室</w:t>
      </w:r>
      <w:r>
        <w:rPr>
          <w:rFonts w:hint="eastAsia" w:ascii="宋体" w:hAnsi="宋体" w:cs="宋体"/>
          <w:sz w:val="24"/>
          <w:szCs w:val="24"/>
          <w:highlight w:val="none"/>
          <w:lang w:val="en-US" w:eastAsia="zh-CN"/>
        </w:rPr>
        <w:t>101</w:t>
      </w:r>
    </w:p>
    <w:p w14:paraId="28EAE9B4">
      <w:pPr>
        <w:widowControl/>
        <w:spacing w:line="360" w:lineRule="auto"/>
        <w:jc w:val="left"/>
        <w:rPr>
          <w:rFonts w:hint="default" w:ascii="宋体" w:hAnsi="宋体" w:cs="宋体"/>
          <w:sz w:val="24"/>
          <w:szCs w:val="24"/>
          <w:highlight w:val="none"/>
          <w:lang w:val="en-US" w:eastAsia="zh-CN"/>
        </w:rPr>
      </w:pPr>
      <w:r>
        <w:rPr>
          <w:rFonts w:hint="eastAsia" w:ascii="宋体" w:hAnsi="宋体" w:eastAsia="宋体" w:cs="宋体"/>
          <w:b/>
          <w:sz w:val="24"/>
          <w:szCs w:val="24"/>
          <w:highlight w:val="none"/>
        </w:rPr>
        <w:t>九</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开标时间：</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30</w:t>
      </w:r>
    </w:p>
    <w:p w14:paraId="25FA331D">
      <w:pPr>
        <w:widowControl/>
        <w:spacing w:line="360" w:lineRule="auto"/>
        <w:jc w:val="left"/>
        <w:rPr>
          <w:rFonts w:hint="default" w:ascii="宋体" w:hAnsi="宋体" w:eastAsia="宋体" w:cs="宋体"/>
          <w:sz w:val="24"/>
          <w:szCs w:val="24"/>
          <w:highlight w:val="none"/>
          <w:lang w:val="en-US"/>
        </w:rPr>
      </w:pPr>
      <w:r>
        <w:rPr>
          <w:rFonts w:hint="eastAsia" w:ascii="宋体" w:hAnsi="宋体" w:eastAsia="宋体" w:cs="宋体"/>
          <w:b/>
          <w:sz w:val="24"/>
          <w:szCs w:val="24"/>
          <w:highlight w:val="none"/>
        </w:rPr>
        <w:t>十</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开标地址：</w:t>
      </w:r>
      <w:r>
        <w:rPr>
          <w:rFonts w:hint="eastAsia" w:ascii="宋体" w:hAnsi="宋体" w:eastAsia="宋体" w:cs="宋体"/>
          <w:color w:val="auto"/>
          <w:sz w:val="24"/>
          <w:szCs w:val="20"/>
          <w:highlight w:val="none"/>
          <w:shd w:val="clear" w:color="auto" w:fill="FFFFFF"/>
        </w:rPr>
        <w:t>前</w:t>
      </w:r>
      <w:r>
        <w:rPr>
          <w:rFonts w:hint="eastAsia" w:ascii="宋体" w:hAnsi="宋体" w:eastAsia="宋体" w:cs="宋体"/>
          <w:color w:val="auto"/>
          <w:sz w:val="24"/>
          <w:highlight w:val="none"/>
          <w:shd w:val="clear" w:color="auto" w:fill="FFFFFF"/>
        </w:rPr>
        <w:t>德清县武康街道永安街169号德清县公共资源交易中心</w:t>
      </w:r>
      <w:r>
        <w:rPr>
          <w:rFonts w:hint="eastAsia" w:ascii="宋体" w:hAnsi="宋体" w:cs="宋体"/>
          <w:color w:val="auto"/>
          <w:sz w:val="24"/>
          <w:highlight w:val="none"/>
          <w:shd w:val="clear" w:color="auto" w:fill="FFFFFF"/>
          <w:lang w:val="en-US" w:eastAsia="zh-CN"/>
        </w:rPr>
        <w:t>一</w:t>
      </w:r>
      <w:r>
        <w:rPr>
          <w:rFonts w:hint="eastAsia" w:ascii="宋体" w:hAnsi="宋体" w:eastAsia="宋体" w:cs="宋体"/>
          <w:color w:val="auto"/>
          <w:sz w:val="24"/>
          <w:highlight w:val="none"/>
          <w:shd w:val="clear" w:color="auto" w:fill="FFFFFF"/>
        </w:rPr>
        <w:t>楼开标室</w:t>
      </w:r>
      <w:r>
        <w:rPr>
          <w:rFonts w:hint="eastAsia" w:ascii="宋体" w:hAnsi="宋体" w:cs="宋体"/>
          <w:color w:val="auto"/>
          <w:sz w:val="24"/>
          <w:highlight w:val="none"/>
          <w:shd w:val="clear" w:color="auto" w:fill="FFFFFF"/>
          <w:lang w:val="en-US" w:eastAsia="zh-CN"/>
        </w:rPr>
        <w:t>101</w:t>
      </w:r>
    </w:p>
    <w:p w14:paraId="06398679">
      <w:pPr>
        <w:widowControl/>
        <w:spacing w:line="360" w:lineRule="auto"/>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十一</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投标保证金</w:t>
      </w:r>
      <w:r>
        <w:rPr>
          <w:rFonts w:hint="eastAsia" w:ascii="宋体" w:hAnsi="宋体" w:cs="宋体"/>
          <w:b/>
          <w:sz w:val="24"/>
          <w:szCs w:val="24"/>
          <w:highlight w:val="none"/>
          <w:lang w:val="en-US" w:eastAsia="zh-CN"/>
        </w:rPr>
        <w:t>及退还</w:t>
      </w:r>
      <w:r>
        <w:rPr>
          <w:rFonts w:hint="eastAsia" w:ascii="宋体" w:hAnsi="宋体" w:eastAsia="宋体" w:cs="宋体"/>
          <w:b/>
          <w:sz w:val="24"/>
          <w:szCs w:val="24"/>
          <w:highlight w:val="none"/>
        </w:rPr>
        <w:t>：10000元</w:t>
      </w:r>
      <w:r>
        <w:rPr>
          <w:rFonts w:hint="eastAsia" w:ascii="宋体" w:hAnsi="宋体" w:eastAsia="宋体" w:cs="宋体"/>
          <w:b/>
          <w:sz w:val="24"/>
          <w:szCs w:val="24"/>
          <w:highlight w:val="none"/>
          <w:lang w:eastAsia="zh-CN"/>
        </w:rPr>
        <w:t>。</w:t>
      </w:r>
    </w:p>
    <w:p w14:paraId="6F61D051">
      <w:pPr>
        <w:widowControl/>
        <w:spacing w:line="360" w:lineRule="auto"/>
        <w:ind w:left="239" w:leftChars="114" w:firstLine="480" w:firstLineChars="200"/>
        <w:jc w:val="left"/>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投标保证金缴纳方式及退还时间:投标保证金必须以现金形式单独密封(包装封面上应注明项目名称及投标人名称)并随投标文件一起递交。现场收取投标保证金后，保证金密封袋不拆封，招标结束后在中标通知书发出后五日内，向未中标投标人退还投标保证金。中标单位签订合同后，由代理机构按保证金代退程序要求退还中标人的投标保证金</w:t>
      </w:r>
      <w:r>
        <w:rPr>
          <w:rFonts w:hint="eastAsia" w:ascii="宋体" w:hAnsi="宋体" w:cs="宋体"/>
          <w:b w:val="0"/>
          <w:bCs/>
          <w:sz w:val="24"/>
          <w:szCs w:val="24"/>
          <w:highlight w:val="none"/>
          <w:lang w:eastAsia="zh-CN"/>
        </w:rPr>
        <w:t>。</w:t>
      </w:r>
    </w:p>
    <w:p w14:paraId="62BE5333">
      <w:pPr>
        <w:widowControl/>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十二</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其他事项：</w:t>
      </w:r>
    </w:p>
    <w:p w14:paraId="36D244EF">
      <w:pPr>
        <w:snapToGrid w:val="0"/>
        <w:spacing w:line="360" w:lineRule="auto"/>
        <w:ind w:firstLine="480" w:firstLineChars="200"/>
        <w:rPr>
          <w:rFonts w:hint="eastAsia" w:ascii="宋体" w:hAnsi="宋体" w:cs="宋体"/>
          <w:bCs/>
          <w:sz w:val="24"/>
          <w:highlight w:val="none"/>
        </w:rPr>
      </w:pPr>
      <w:r>
        <w:rPr>
          <w:rFonts w:hint="eastAsia" w:ascii="宋体" w:hAnsi="宋体" w:cs="宋体"/>
          <w:sz w:val="24"/>
          <w:highlight w:val="none"/>
        </w:rPr>
        <w:t xml:space="preserve"> 1</w:t>
      </w:r>
      <w:r>
        <w:rPr>
          <w:rFonts w:hint="eastAsia" w:ascii="宋体" w:hAnsi="宋体" w:cs="宋体"/>
          <w:bCs/>
          <w:sz w:val="24"/>
          <w:highlight w:val="none"/>
        </w:rPr>
        <w:t xml:space="preserve">. 投标截止时资格审查应提供以下资料：【供应商是否具有投标资格在开标结束后进行审查确认。】 </w:t>
      </w:r>
    </w:p>
    <w:p w14:paraId="074DAA4C">
      <w:pPr>
        <w:widowControl/>
        <w:spacing w:line="360" w:lineRule="auto"/>
        <w:ind w:firstLine="542" w:firstLineChars="225"/>
        <w:jc w:val="left"/>
        <w:rPr>
          <w:rFonts w:hint="eastAsia" w:ascii="宋体" w:hAnsi="宋体" w:cs="宋体"/>
          <w:b/>
          <w:bCs w:val="0"/>
          <w:sz w:val="24"/>
          <w:szCs w:val="24"/>
          <w:highlight w:val="none"/>
        </w:rPr>
      </w:pPr>
      <w:r>
        <w:rPr>
          <w:rFonts w:hint="eastAsia" w:ascii="宋体" w:hAnsi="宋体" w:cs="宋体"/>
          <w:b/>
          <w:bCs w:val="0"/>
          <w:sz w:val="24"/>
          <w:szCs w:val="24"/>
          <w:highlight w:val="none"/>
        </w:rPr>
        <w:t xml:space="preserve">a.投标单位的有效工商营业执照或法人证书复印件加盖公章； </w:t>
      </w:r>
    </w:p>
    <w:p w14:paraId="1C44CEA9">
      <w:pPr>
        <w:widowControl/>
        <w:spacing w:line="360" w:lineRule="auto"/>
        <w:ind w:firstLine="540" w:firstLineChars="224"/>
        <w:jc w:val="left"/>
        <w:rPr>
          <w:rFonts w:hint="eastAsia" w:ascii="宋体" w:hAnsi="宋体" w:cs="宋体"/>
          <w:b/>
          <w:bCs w:val="0"/>
          <w:sz w:val="24"/>
          <w:szCs w:val="24"/>
          <w:highlight w:val="none"/>
        </w:rPr>
      </w:pPr>
      <w:r>
        <w:rPr>
          <w:rFonts w:hint="eastAsia" w:ascii="宋体" w:hAnsi="宋体" w:cs="宋体"/>
          <w:b/>
          <w:bCs w:val="0"/>
          <w:sz w:val="24"/>
          <w:szCs w:val="24"/>
          <w:highlight w:val="none"/>
        </w:rPr>
        <w:t>b.投标单位提供投标企业承诺函</w:t>
      </w:r>
    </w:p>
    <w:p w14:paraId="4C0A3B09">
      <w:pPr>
        <w:widowControl/>
        <w:spacing w:line="360" w:lineRule="auto"/>
        <w:ind w:firstLine="540" w:firstLineChars="224"/>
        <w:jc w:val="left"/>
        <w:rPr>
          <w:rFonts w:hint="eastAsia" w:ascii="宋体" w:hAnsi="宋体" w:cs="宋体"/>
          <w:b/>
          <w:bCs w:val="0"/>
          <w:sz w:val="24"/>
          <w:szCs w:val="24"/>
          <w:highlight w:val="none"/>
        </w:rPr>
      </w:pPr>
      <w:r>
        <w:rPr>
          <w:rFonts w:hint="eastAsia" w:ascii="宋体" w:hAnsi="宋体" w:cs="宋体"/>
          <w:b/>
          <w:bCs w:val="0"/>
          <w:sz w:val="24"/>
          <w:szCs w:val="24"/>
          <w:highlight w:val="none"/>
          <w:lang w:val="en-US" w:eastAsia="zh-CN"/>
        </w:rPr>
        <w:t>c</w:t>
      </w:r>
      <w:r>
        <w:rPr>
          <w:rFonts w:hint="eastAsia" w:ascii="宋体" w:hAnsi="宋体" w:cs="宋体"/>
          <w:b/>
          <w:bCs w:val="0"/>
          <w:sz w:val="24"/>
          <w:szCs w:val="24"/>
          <w:highlight w:val="none"/>
        </w:rPr>
        <w:t>.法定代表人授权书原件、被授权人身份证（原件查看）复印件一份；</w:t>
      </w:r>
    </w:p>
    <w:p w14:paraId="141043E4">
      <w:pPr>
        <w:widowControl/>
        <w:spacing w:line="360" w:lineRule="auto"/>
        <w:ind w:firstLine="540" w:firstLineChars="224"/>
        <w:jc w:val="left"/>
        <w:rPr>
          <w:rFonts w:hint="default" w:eastAsia="宋体"/>
          <w:b/>
          <w:bCs/>
          <w:highlight w:val="none"/>
          <w:lang w:val="en-US" w:eastAsia="zh-CN"/>
        </w:rPr>
      </w:pPr>
      <w:r>
        <w:rPr>
          <w:rFonts w:hint="eastAsia" w:ascii="宋体" w:hAnsi="宋体" w:cs="宋体"/>
          <w:b/>
          <w:bCs/>
          <w:sz w:val="24"/>
          <w:highlight w:val="none"/>
          <w:lang w:val="en-US" w:eastAsia="zh-CN"/>
        </w:rPr>
        <w:t>d.</w:t>
      </w:r>
      <w:r>
        <w:rPr>
          <w:rFonts w:hint="eastAsia" w:ascii="宋体" w:hAnsi="宋体" w:cs="宋体"/>
          <w:b/>
          <w:bCs/>
          <w:sz w:val="24"/>
          <w:highlight w:val="none"/>
        </w:rPr>
        <w:t>若供应商是生产商时需具有《食品生产许可证》；若供应商是经销商时，须具备所投品牌产品在招标配送区域内的有效授权证明和牛奶生产商的有效《食品生产许可证》</w:t>
      </w:r>
    </w:p>
    <w:p w14:paraId="0B88D333">
      <w:pPr>
        <w:widowControl/>
        <w:snapToGrid w:val="0"/>
        <w:spacing w:line="360" w:lineRule="auto"/>
        <w:ind w:firstLine="540" w:firstLineChars="224"/>
        <w:jc w:val="left"/>
        <w:rPr>
          <w:rFonts w:hint="eastAsia" w:ascii="宋体" w:hAnsi="宋体" w:cs="宋体"/>
          <w:b/>
          <w:bCs w:val="0"/>
          <w:sz w:val="24"/>
          <w:szCs w:val="24"/>
          <w:highlight w:val="none"/>
        </w:rPr>
      </w:pPr>
      <w:r>
        <w:rPr>
          <w:rFonts w:hint="eastAsia" w:ascii="宋体" w:hAnsi="宋体" w:cs="宋体"/>
          <w:b/>
          <w:bCs w:val="0"/>
          <w:sz w:val="24"/>
          <w:szCs w:val="24"/>
          <w:highlight w:val="none"/>
          <w:lang w:val="en-US" w:eastAsia="zh-CN"/>
        </w:rPr>
        <w:t>e.</w:t>
      </w:r>
      <w:r>
        <w:rPr>
          <w:rFonts w:hint="eastAsia" w:ascii="宋体" w:hAnsi="宋体" w:cs="宋体"/>
          <w:b/>
          <w:bCs w:val="0"/>
          <w:sz w:val="24"/>
          <w:szCs w:val="24"/>
          <w:highlight w:val="none"/>
        </w:rPr>
        <w:t>投标单位的其他投标资格证明文件复印件加盖公章。</w:t>
      </w:r>
    </w:p>
    <w:p w14:paraId="1C04EC02">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十三</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采购人、采购代理机构的名称、地址和联系方式：</w:t>
      </w:r>
    </w:p>
    <w:p w14:paraId="204B63B5">
      <w:pPr>
        <w:widowControl/>
        <w:snapToGrid w:val="0"/>
        <w:spacing w:line="360" w:lineRule="auto"/>
        <w:ind w:firstLine="540" w:firstLineChars="22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采购人：德清县教育保障中心</w:t>
      </w:r>
    </w:p>
    <w:p w14:paraId="2F282204">
      <w:pPr>
        <w:widowControl/>
        <w:snapToGrid w:val="0"/>
        <w:spacing w:line="360" w:lineRule="auto"/>
        <w:ind w:firstLine="600" w:firstLine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r>
        <w:rPr>
          <w:rFonts w:hint="eastAsia"/>
          <w:sz w:val="24"/>
          <w:szCs w:val="24"/>
          <w:highlight w:val="none"/>
        </w:rPr>
        <w:t xml:space="preserve">李红 </w:t>
      </w:r>
    </w:p>
    <w:p w14:paraId="6E7C398F">
      <w:pPr>
        <w:widowControl/>
        <w:snapToGrid w:val="0"/>
        <w:spacing w:line="360" w:lineRule="auto"/>
        <w:ind w:firstLine="600" w:firstLineChars="250"/>
        <w:jc w:val="left"/>
        <w:rPr>
          <w:rFonts w:hint="eastAsia"/>
          <w:sz w:val="24"/>
          <w:szCs w:val="24"/>
          <w:highlight w:val="none"/>
        </w:rPr>
      </w:pPr>
      <w:r>
        <w:rPr>
          <w:rFonts w:hint="eastAsia"/>
          <w:sz w:val="24"/>
          <w:szCs w:val="24"/>
          <w:highlight w:val="none"/>
        </w:rPr>
        <w:t xml:space="preserve">联系方式：0572-8360210 </w:t>
      </w:r>
    </w:p>
    <w:p w14:paraId="020D0E23">
      <w:pPr>
        <w:widowControl/>
        <w:snapToGrid w:val="0"/>
        <w:spacing w:line="360" w:lineRule="auto"/>
        <w:ind w:firstLine="600" w:firstLineChars="250"/>
        <w:jc w:val="left"/>
        <w:rPr>
          <w:rFonts w:hint="eastAsia"/>
          <w:sz w:val="24"/>
          <w:szCs w:val="24"/>
          <w:highlight w:val="none"/>
        </w:rPr>
      </w:pPr>
      <w:r>
        <w:rPr>
          <w:rFonts w:hint="eastAsia"/>
          <w:sz w:val="24"/>
          <w:szCs w:val="24"/>
          <w:highlight w:val="none"/>
        </w:rPr>
        <w:t xml:space="preserve">质疑联系人：李红 </w:t>
      </w:r>
    </w:p>
    <w:p w14:paraId="198EB41F">
      <w:pPr>
        <w:widowControl/>
        <w:snapToGrid w:val="0"/>
        <w:spacing w:line="360" w:lineRule="auto"/>
        <w:ind w:firstLine="600" w:firstLineChars="250"/>
        <w:jc w:val="left"/>
        <w:rPr>
          <w:rFonts w:hint="eastAsia"/>
          <w:sz w:val="24"/>
          <w:szCs w:val="24"/>
          <w:highlight w:val="none"/>
        </w:rPr>
      </w:pPr>
      <w:r>
        <w:rPr>
          <w:rFonts w:hint="eastAsia"/>
          <w:sz w:val="24"/>
          <w:szCs w:val="24"/>
          <w:highlight w:val="none"/>
        </w:rPr>
        <w:t>质疑联系方式：0572-8360210</w:t>
      </w:r>
    </w:p>
    <w:p w14:paraId="1CC16998">
      <w:pPr>
        <w:pStyle w:val="18"/>
        <w:spacing w:line="360" w:lineRule="auto"/>
        <w:rPr>
          <w:rFonts w:hint="eastAsia" w:eastAsia="宋体"/>
          <w:highlight w:val="none"/>
          <w:lang w:val="en-US" w:eastAsia="zh-CN"/>
        </w:rPr>
      </w:pPr>
      <w:r>
        <w:rPr>
          <w:rFonts w:hint="eastAsia"/>
          <w:sz w:val="24"/>
          <w:szCs w:val="24"/>
          <w:highlight w:val="none"/>
          <w:lang w:val="en-US" w:eastAsia="zh-CN"/>
        </w:rPr>
        <w:t xml:space="preserve"> 地址：德清县武康街道舞阳街1235号 </w:t>
      </w:r>
    </w:p>
    <w:p w14:paraId="492D2D85">
      <w:pPr>
        <w:pStyle w:val="18"/>
        <w:rPr>
          <w:rFonts w:hint="eastAsia"/>
          <w:sz w:val="24"/>
          <w:szCs w:val="24"/>
          <w:highlight w:val="none"/>
        </w:rPr>
      </w:pPr>
    </w:p>
    <w:p w14:paraId="3EF689E4">
      <w:pPr>
        <w:widowControl/>
        <w:snapToGrid w:val="0"/>
        <w:spacing w:line="360" w:lineRule="auto"/>
        <w:ind w:firstLine="540" w:firstLineChars="22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采购代理机构名称：浙江金业管理咨询有限公司</w:t>
      </w:r>
    </w:p>
    <w:p w14:paraId="7CA5F0DB">
      <w:pPr>
        <w:widowControl/>
        <w:snapToGrid w:val="0"/>
        <w:spacing w:line="360" w:lineRule="auto"/>
        <w:ind w:firstLine="540" w:firstLineChars="22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联系人：宣女士</w:t>
      </w:r>
    </w:p>
    <w:p w14:paraId="63E9CF3F">
      <w:pPr>
        <w:widowControl/>
        <w:snapToGrid w:val="0"/>
        <w:spacing w:line="360" w:lineRule="auto"/>
        <w:ind w:firstLine="540" w:firstLineChars="22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联系电话（传真）：0572-8223578</w:t>
      </w:r>
    </w:p>
    <w:p w14:paraId="5F195CA9">
      <w:pPr>
        <w:widowControl/>
        <w:snapToGrid w:val="0"/>
        <w:spacing w:line="360" w:lineRule="auto"/>
        <w:ind w:firstLine="600" w:firstLineChars="250"/>
        <w:jc w:val="left"/>
        <w:rPr>
          <w:rFonts w:hint="eastAsia"/>
          <w:sz w:val="24"/>
          <w:szCs w:val="24"/>
          <w:highlight w:val="none"/>
        </w:rPr>
      </w:pPr>
      <w:r>
        <w:rPr>
          <w:rFonts w:hint="eastAsia"/>
          <w:sz w:val="24"/>
          <w:szCs w:val="24"/>
          <w:highlight w:val="none"/>
        </w:rPr>
        <w:t>质疑联系人：</w:t>
      </w:r>
      <w:r>
        <w:rPr>
          <w:rFonts w:hint="eastAsia"/>
          <w:sz w:val="24"/>
          <w:szCs w:val="24"/>
          <w:highlight w:val="none"/>
          <w:lang w:eastAsia="zh-CN"/>
        </w:rPr>
        <w:t>杨芳</w:t>
      </w:r>
      <w:r>
        <w:rPr>
          <w:rFonts w:hint="eastAsia"/>
          <w:sz w:val="24"/>
          <w:szCs w:val="24"/>
          <w:highlight w:val="none"/>
        </w:rPr>
        <w:t xml:space="preserve"> </w:t>
      </w:r>
    </w:p>
    <w:p w14:paraId="43E3AFC5">
      <w:pPr>
        <w:widowControl/>
        <w:snapToGrid w:val="0"/>
        <w:spacing w:line="360" w:lineRule="auto"/>
        <w:ind w:firstLine="600" w:firstLineChars="250"/>
        <w:jc w:val="left"/>
        <w:rPr>
          <w:rFonts w:hint="eastAsia" w:ascii="宋体" w:hAnsi="宋体" w:eastAsia="宋体" w:cs="宋体"/>
          <w:kern w:val="0"/>
          <w:sz w:val="24"/>
          <w:szCs w:val="24"/>
          <w:highlight w:val="none"/>
        </w:rPr>
      </w:pPr>
      <w:r>
        <w:rPr>
          <w:rFonts w:hint="eastAsia"/>
          <w:sz w:val="24"/>
          <w:szCs w:val="24"/>
          <w:highlight w:val="none"/>
        </w:rPr>
        <w:t>质疑联系方式：</w:t>
      </w:r>
      <w:r>
        <w:rPr>
          <w:rFonts w:hint="eastAsia" w:ascii="宋体" w:hAnsi="宋体" w:eastAsia="宋体" w:cs="宋体"/>
          <w:kern w:val="0"/>
          <w:sz w:val="24"/>
          <w:szCs w:val="24"/>
          <w:highlight w:val="none"/>
        </w:rPr>
        <w:t>0572-8223578</w:t>
      </w:r>
    </w:p>
    <w:p w14:paraId="1BD41FCE">
      <w:pPr>
        <w:widowControl/>
        <w:snapToGrid w:val="0"/>
        <w:spacing w:line="360" w:lineRule="auto"/>
        <w:ind w:firstLine="600" w:firstLineChars="250"/>
        <w:jc w:val="left"/>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地址：</w:t>
      </w:r>
      <w:r>
        <w:rPr>
          <w:rFonts w:hint="eastAsia" w:ascii="宋体" w:hAnsi="宋体" w:eastAsia="宋体" w:cs="宋体"/>
          <w:bCs/>
          <w:sz w:val="24"/>
          <w:szCs w:val="24"/>
          <w:highlight w:val="none"/>
        </w:rPr>
        <w:t>德清县武康街道东城时代商业中心2幢5楼</w:t>
      </w:r>
    </w:p>
    <w:p w14:paraId="01B1F337">
      <w:pPr>
        <w:widowControl/>
        <w:snapToGrid w:val="0"/>
        <w:spacing w:line="360" w:lineRule="auto"/>
        <w:ind w:firstLine="600" w:firstLineChars="250"/>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bCs/>
          <w:sz w:val="24"/>
          <w:szCs w:val="24"/>
          <w:highlight w:val="none"/>
          <w:lang w:val="en-US" w:eastAsia="zh-CN"/>
        </w:rPr>
        <w:t>3</w:t>
      </w:r>
      <w:r>
        <w:rPr>
          <w:rFonts w:hint="eastAsia" w:ascii="宋体" w:hAnsi="宋体" w:cs="宋体"/>
          <w:bCs/>
          <w:sz w:val="24"/>
          <w:szCs w:val="24"/>
          <w:highlight w:val="none"/>
          <w:lang w:val="en-US" w:eastAsia="zh-CN"/>
        </w:rPr>
        <w:t>、</w:t>
      </w:r>
      <w:r>
        <w:rPr>
          <w:rFonts w:hint="eastAsia" w:ascii="宋体" w:hAnsi="宋体" w:cs="宋体"/>
          <w:color w:val="333333"/>
          <w:sz w:val="24"/>
          <w:szCs w:val="24"/>
          <w:highlight w:val="none"/>
          <w:shd w:val="clear" w:color="auto" w:fill="FFFFFF"/>
          <w:lang w:val="en-US" w:eastAsia="zh-CN"/>
        </w:rPr>
        <w:t>监督</w:t>
      </w:r>
      <w:r>
        <w:rPr>
          <w:rFonts w:hint="eastAsia" w:ascii="宋体" w:hAnsi="宋体" w:eastAsia="宋体" w:cs="宋体"/>
          <w:color w:val="333333"/>
          <w:sz w:val="24"/>
          <w:szCs w:val="24"/>
          <w:highlight w:val="none"/>
          <w:shd w:val="clear" w:color="auto" w:fill="FFFFFF"/>
        </w:rPr>
        <w:t>单位: 德清县教育局</w:t>
      </w:r>
    </w:p>
    <w:p w14:paraId="3569B5D6">
      <w:pPr>
        <w:widowControl/>
        <w:numPr>
          <w:ilvl w:val="0"/>
          <w:numId w:val="0"/>
        </w:numPr>
        <w:snapToGrid w:val="0"/>
        <w:spacing w:line="360" w:lineRule="auto"/>
        <w:ind w:firstLine="720" w:firstLineChars="300"/>
        <w:jc w:val="left"/>
        <w:rPr>
          <w:color w:val="333333"/>
          <w:sz w:val="21"/>
          <w:szCs w:val="21"/>
          <w:highlight w:val="none"/>
        </w:rPr>
      </w:pPr>
      <w:r>
        <w:rPr>
          <w:rFonts w:hint="eastAsia" w:ascii="宋体" w:hAnsi="宋体" w:eastAsia="宋体" w:cs="宋体"/>
          <w:color w:val="333333"/>
          <w:sz w:val="24"/>
          <w:szCs w:val="24"/>
          <w:highlight w:val="none"/>
          <w:shd w:val="clear" w:color="auto" w:fill="FFFFFF"/>
        </w:rPr>
        <w:t>联系人：</w:t>
      </w:r>
      <w:r>
        <w:rPr>
          <w:rFonts w:hint="eastAsia" w:ascii="宋体" w:hAnsi="宋体" w:cs="宋体"/>
          <w:color w:val="333333"/>
          <w:sz w:val="24"/>
          <w:szCs w:val="24"/>
          <w:highlight w:val="none"/>
          <w:shd w:val="clear" w:color="auto" w:fill="FFFFFF"/>
          <w:lang w:val="en-US" w:eastAsia="zh-CN"/>
        </w:rPr>
        <w:t>陈</w:t>
      </w:r>
      <w:r>
        <w:rPr>
          <w:rFonts w:hint="eastAsia" w:ascii="宋体" w:hAnsi="宋体" w:eastAsia="宋体" w:cs="宋体"/>
          <w:color w:val="333333"/>
          <w:sz w:val="24"/>
          <w:szCs w:val="24"/>
          <w:highlight w:val="none"/>
          <w:shd w:val="clear" w:color="auto" w:fill="FFFFFF"/>
        </w:rPr>
        <w:t>女士</w:t>
      </w:r>
    </w:p>
    <w:p w14:paraId="0805F596">
      <w:pPr>
        <w:pStyle w:val="16"/>
        <w:keepNext w:val="0"/>
        <w:keepLines w:val="0"/>
        <w:widowControl/>
        <w:suppressLineNumbers w:val="0"/>
        <w:spacing w:before="0" w:beforeAutospacing="0" w:after="150" w:afterAutospacing="0" w:line="360" w:lineRule="atLeast"/>
        <w:ind w:left="0" w:right="0" w:firstLine="787" w:firstLineChars="328"/>
        <w:jc w:val="left"/>
        <w:rPr>
          <w:rFonts w:hint="eastAsia"/>
          <w:highlight w:val="none"/>
        </w:rPr>
      </w:pPr>
      <w:r>
        <w:rPr>
          <w:rFonts w:hint="eastAsia" w:ascii="宋体" w:hAnsi="宋体" w:eastAsia="宋体" w:cs="宋体"/>
          <w:color w:val="333333"/>
          <w:sz w:val="24"/>
          <w:szCs w:val="24"/>
          <w:highlight w:val="none"/>
          <w:shd w:val="clear" w:color="auto" w:fill="FFFFFF"/>
        </w:rPr>
        <w:t>联系电话：</w:t>
      </w:r>
      <w:r>
        <w:rPr>
          <w:rFonts w:hint="eastAsia" w:ascii="宋体" w:hAnsi="宋体" w:cs="宋体"/>
          <w:color w:val="333333"/>
          <w:sz w:val="24"/>
          <w:szCs w:val="24"/>
          <w:highlight w:val="none"/>
          <w:shd w:val="clear" w:color="auto" w:fill="FFFFFF"/>
          <w:lang w:val="en-US" w:eastAsia="zh-CN"/>
        </w:rPr>
        <w:t>0572-8356553</w:t>
      </w:r>
      <w:bookmarkStart w:id="34" w:name="_GoBack"/>
      <w:bookmarkEnd w:id="34"/>
    </w:p>
    <w:p w14:paraId="21330B23">
      <w:pPr>
        <w:pStyle w:val="18"/>
        <w:rPr>
          <w:rFonts w:hint="eastAsia"/>
          <w:highlight w:val="none"/>
        </w:rPr>
      </w:pPr>
    </w:p>
    <w:p w14:paraId="51676F9E">
      <w:pPr>
        <w:widowControl/>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十四</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本次采购项目相关信息发布媒体：</w:t>
      </w:r>
    </w:p>
    <w:p w14:paraId="0850DBE2">
      <w:pPr>
        <w:widowControl/>
        <w:snapToGrid w:val="0"/>
        <w:spacing w:line="360" w:lineRule="auto"/>
        <w:ind w:left="420"/>
        <w:jc w:val="left"/>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浙江省政府采购网：</w:t>
      </w:r>
      <w:r>
        <w:rPr>
          <w:rFonts w:hint="eastAsia" w:ascii="宋体" w:hAnsi="宋体" w:eastAsia="宋体" w:cs="宋体"/>
          <w:sz w:val="24"/>
          <w:szCs w:val="24"/>
          <w:highlight w:val="none"/>
        </w:rPr>
        <w:t>https://zfcg.czt.zj.gov.cn/</w:t>
      </w:r>
    </w:p>
    <w:p w14:paraId="4C8EAFAE">
      <w:pPr>
        <w:widowControl/>
        <w:snapToGrid w:val="0"/>
        <w:spacing w:line="360" w:lineRule="auto"/>
        <w:ind w:left="42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2</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德清县公共资源交易网：</w:t>
      </w:r>
      <w:r>
        <w:rPr>
          <w:rFonts w:hint="eastAsia" w:ascii="宋体" w:hAnsi="宋体" w:eastAsia="宋体" w:cs="宋体"/>
          <w:sz w:val="24"/>
          <w:szCs w:val="24"/>
          <w:highlight w:val="none"/>
        </w:rPr>
        <w:t>http://www.deqing.gov.cn/col/col1229656839/</w:t>
      </w:r>
    </w:p>
    <w:p w14:paraId="3C06AAB6">
      <w:pPr>
        <w:widowControl/>
        <w:snapToGrid w:val="0"/>
        <w:spacing w:line="360" w:lineRule="auto"/>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十五</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val="en-US" w:eastAsia="zh-CN"/>
        </w:rPr>
        <w:t>本次采购项目不属于政府采购项目，仅为部分参考相关政府采购法律法规的非政府采购项目，本招标文件</w:t>
      </w:r>
      <w:r>
        <w:rPr>
          <w:rFonts w:hint="eastAsia" w:ascii="宋体" w:hAnsi="宋体" w:eastAsia="宋体" w:cs="宋体"/>
          <w:b/>
          <w:bCs/>
          <w:sz w:val="24"/>
          <w:szCs w:val="24"/>
          <w:highlight w:val="none"/>
        </w:rPr>
        <w:t>的解释权归本</w:t>
      </w:r>
      <w:r>
        <w:rPr>
          <w:rFonts w:hint="eastAsia" w:ascii="宋体" w:hAnsi="宋体" w:eastAsia="宋体" w:cs="宋体"/>
          <w:b/>
          <w:bCs/>
          <w:sz w:val="24"/>
          <w:szCs w:val="24"/>
          <w:highlight w:val="none"/>
          <w:lang w:val="en-US" w:eastAsia="zh-CN"/>
        </w:rPr>
        <w:t>采购人和</w:t>
      </w:r>
      <w:r>
        <w:rPr>
          <w:rFonts w:hint="eastAsia" w:ascii="宋体" w:hAnsi="宋体" w:eastAsia="宋体" w:cs="宋体"/>
          <w:b/>
          <w:bCs/>
          <w:sz w:val="24"/>
          <w:szCs w:val="24"/>
          <w:highlight w:val="none"/>
        </w:rPr>
        <w:t>采购代理机构所有。</w:t>
      </w:r>
    </w:p>
    <w:p w14:paraId="0057B13A">
      <w:pPr>
        <w:pStyle w:val="13"/>
        <w:snapToGrid w:val="0"/>
        <w:spacing w:before="120" w:beforeLines="0" w:after="120" w:afterLines="0"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3" w:name="_Toc176"/>
    </w:p>
    <w:p w14:paraId="0BB46029">
      <w:pPr>
        <w:pStyle w:val="13"/>
        <w:snapToGrid w:val="0"/>
        <w:spacing w:before="120" w:beforeLines="0" w:after="120" w:afterLines="0" w:line="360" w:lineRule="auto"/>
        <w:jc w:val="right"/>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202</w:t>
      </w:r>
      <w:r>
        <w:rPr>
          <w:rFonts w:hint="eastAsia" w:hAnsi="宋体" w:cs="宋体"/>
          <w:b/>
          <w:sz w:val="24"/>
          <w:szCs w:val="24"/>
          <w:highlight w:val="none"/>
          <w:lang w:val="en-US" w:eastAsia="zh-CN"/>
        </w:rPr>
        <w:t>5</w:t>
      </w:r>
      <w:r>
        <w:rPr>
          <w:rFonts w:hint="eastAsia" w:ascii="宋体" w:hAnsi="宋体" w:eastAsia="宋体" w:cs="宋体"/>
          <w:b/>
          <w:sz w:val="24"/>
          <w:szCs w:val="24"/>
          <w:highlight w:val="none"/>
        </w:rPr>
        <w:t>年</w:t>
      </w:r>
      <w:r>
        <w:rPr>
          <w:rFonts w:hint="eastAsia" w:hAnsi="宋体" w:cs="宋体"/>
          <w:b/>
          <w:sz w:val="24"/>
          <w:szCs w:val="24"/>
          <w:highlight w:val="none"/>
          <w:lang w:val="en-US" w:eastAsia="zh-CN"/>
        </w:rPr>
        <w:t>6</w:t>
      </w:r>
      <w:r>
        <w:rPr>
          <w:rFonts w:hint="eastAsia" w:ascii="宋体" w:hAnsi="宋体" w:eastAsia="宋体" w:cs="宋体"/>
          <w:b/>
          <w:sz w:val="24"/>
          <w:szCs w:val="24"/>
          <w:highlight w:val="none"/>
        </w:rPr>
        <w:t>月</w:t>
      </w:r>
      <w:r>
        <w:rPr>
          <w:rFonts w:hint="eastAsia" w:hAnsi="宋体" w:cs="宋体"/>
          <w:b/>
          <w:sz w:val="24"/>
          <w:szCs w:val="24"/>
          <w:highlight w:val="none"/>
          <w:lang w:val="en-US" w:eastAsia="zh-CN"/>
        </w:rPr>
        <w:t>20</w:t>
      </w:r>
      <w:r>
        <w:rPr>
          <w:rFonts w:hint="eastAsia" w:ascii="宋体" w:hAnsi="宋体" w:eastAsia="宋体" w:cs="宋体"/>
          <w:b/>
          <w:sz w:val="24"/>
          <w:szCs w:val="24"/>
          <w:highlight w:val="none"/>
        </w:rPr>
        <w:t>日</w:t>
      </w:r>
    </w:p>
    <w:p w14:paraId="04F79A78">
      <w:pPr>
        <w:pStyle w:val="13"/>
        <w:snapToGrid w:val="0"/>
        <w:spacing w:before="120" w:beforeLines="0" w:after="120" w:afterLines="0" w:line="360" w:lineRule="auto"/>
        <w:jc w:val="center"/>
        <w:outlineLvl w:val="0"/>
        <w:rPr>
          <w:rFonts w:hint="eastAsia" w:hAnsi="宋体" w:cs="宋体"/>
          <w:b/>
          <w:sz w:val="30"/>
          <w:szCs w:val="30"/>
          <w:highlight w:val="none"/>
        </w:rPr>
      </w:pPr>
      <w:r>
        <w:rPr>
          <w:rFonts w:hint="eastAsia" w:hAnsi="宋体" w:cs="宋体"/>
          <w:b/>
          <w:sz w:val="30"/>
          <w:szCs w:val="30"/>
          <w:highlight w:val="none"/>
        </w:rPr>
        <w:br w:type="page"/>
      </w:r>
      <w:r>
        <w:rPr>
          <w:rFonts w:hint="eastAsia" w:hAnsi="宋体" w:cs="宋体"/>
          <w:b/>
          <w:sz w:val="30"/>
          <w:szCs w:val="30"/>
          <w:highlight w:val="none"/>
        </w:rPr>
        <w:t>第二章  招标需求</w:t>
      </w:r>
      <w:bookmarkEnd w:id="3"/>
    </w:p>
    <w:p w14:paraId="48342B3C">
      <w:pPr>
        <w:snapToGrid w:val="0"/>
        <w:spacing w:before="120" w:beforeLines="50" w:after="120" w:afterLines="50" w:line="360" w:lineRule="auto"/>
        <w:jc w:val="center"/>
        <w:rPr>
          <w:rFonts w:hint="eastAsia" w:ascii="宋体" w:hAnsi="宋体" w:eastAsia="宋体" w:cs="宋体"/>
          <w:b/>
          <w:color w:val="000000"/>
          <w:sz w:val="24"/>
          <w:szCs w:val="24"/>
          <w:highlight w:val="none"/>
        </w:rPr>
      </w:pPr>
      <w:bookmarkStart w:id="4" w:name="_Toc524211307"/>
      <w:bookmarkStart w:id="5" w:name="_Toc447271487"/>
      <w:r>
        <w:rPr>
          <w:rFonts w:hint="eastAsia" w:ascii="宋体" w:hAnsi="宋体" w:eastAsia="宋体" w:cs="宋体"/>
          <w:b/>
          <w:color w:val="000000"/>
          <w:sz w:val="24"/>
          <w:szCs w:val="24"/>
          <w:highlight w:val="none"/>
        </w:rPr>
        <w:t>（加▲号项需实质性响应）</w:t>
      </w:r>
    </w:p>
    <w:p w14:paraId="2C548BAA">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一、说明</w:t>
      </w:r>
    </w:p>
    <w:p w14:paraId="0507F24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本采购文件所提出的货物和服务技术标准是基本的技术标准和使用功能，并未规定所有的技术要求和适用标准，供应商应提供一套满足所列标准要求的高质量的相应货物和服务。本技术要求使用的标准如与供应商所执行标准发生矛盾时，按较高标准执行。</w:t>
      </w:r>
    </w:p>
    <w:p w14:paraId="4D85282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本招标货物应按国际标准、国标、部标或专业标准提供，非标准货物按采购人提供的要求提供，货物标准按照国家有关规定及合同约定进行验收。</w:t>
      </w:r>
    </w:p>
    <w:p w14:paraId="3A6AF266">
      <w:pPr>
        <w:spacing w:line="360" w:lineRule="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二、项目内容：</w:t>
      </w:r>
      <w:bookmarkEnd w:id="4"/>
      <w:bookmarkEnd w:id="5"/>
    </w:p>
    <w:tbl>
      <w:tblPr>
        <w:tblStyle w:val="19"/>
        <w:tblW w:w="1006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02"/>
        <w:gridCol w:w="2231"/>
        <w:gridCol w:w="1504"/>
        <w:gridCol w:w="844"/>
        <w:gridCol w:w="2556"/>
      </w:tblGrid>
      <w:tr w14:paraId="29D9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26" w:type="dxa"/>
            <w:noWrap w:val="0"/>
            <w:vAlign w:val="center"/>
          </w:tcPr>
          <w:p w14:paraId="435F1781">
            <w:pPr>
              <w:widowControl/>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102" w:type="dxa"/>
            <w:noWrap w:val="0"/>
            <w:vAlign w:val="center"/>
          </w:tcPr>
          <w:p w14:paraId="0A38A30D">
            <w:pPr>
              <w:widowControl/>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标项名称</w:t>
            </w:r>
          </w:p>
        </w:tc>
        <w:tc>
          <w:tcPr>
            <w:tcW w:w="2231" w:type="dxa"/>
            <w:noWrap w:val="0"/>
            <w:vAlign w:val="center"/>
          </w:tcPr>
          <w:p w14:paraId="2BDB6EBD">
            <w:pPr>
              <w:widowControl/>
              <w:kinsoku/>
              <w:wordWrap/>
              <w:overflowPunct/>
              <w:topLinePunct w:val="0"/>
              <w:bidi w:val="0"/>
              <w:spacing w:line="312"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采购内容</w:t>
            </w:r>
          </w:p>
        </w:tc>
        <w:tc>
          <w:tcPr>
            <w:tcW w:w="1504" w:type="dxa"/>
            <w:noWrap w:val="0"/>
            <w:vAlign w:val="center"/>
          </w:tcPr>
          <w:p w14:paraId="40E960B1">
            <w:pPr>
              <w:widowControl/>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tc>
        <w:tc>
          <w:tcPr>
            <w:tcW w:w="844" w:type="dxa"/>
            <w:noWrap w:val="0"/>
            <w:vAlign w:val="center"/>
          </w:tcPr>
          <w:p w14:paraId="727C4C77">
            <w:pPr>
              <w:widowControl/>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入围家数</w:t>
            </w:r>
          </w:p>
        </w:tc>
        <w:tc>
          <w:tcPr>
            <w:tcW w:w="2556" w:type="dxa"/>
            <w:noWrap w:val="0"/>
            <w:vAlign w:val="center"/>
          </w:tcPr>
          <w:p w14:paraId="34C6706D">
            <w:pPr>
              <w:widowControl/>
              <w:kinsoku/>
              <w:wordWrap/>
              <w:overflowPunct/>
              <w:topLinePunct w:val="0"/>
              <w:bidi w:val="0"/>
              <w:spacing w:line="312" w:lineRule="auto"/>
              <w:ind w:firstLine="241" w:firstLineChars="100"/>
              <w:jc w:val="center"/>
              <w:rPr>
                <w:rFonts w:hint="eastAsia" w:ascii="宋体" w:hAnsi="宋体" w:eastAsia="宋体" w:cs="宋体"/>
                <w:b/>
                <w:sz w:val="24"/>
                <w:szCs w:val="24"/>
                <w:highlight w:val="none"/>
              </w:rPr>
            </w:pPr>
          </w:p>
          <w:p w14:paraId="4338C6BB">
            <w:pPr>
              <w:widowControl/>
              <w:kinsoku/>
              <w:wordWrap/>
              <w:overflowPunct/>
              <w:topLinePunct w:val="0"/>
              <w:bidi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预算数量</w:t>
            </w:r>
          </w:p>
        </w:tc>
      </w:tr>
      <w:tr w14:paraId="4DB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6" w:type="dxa"/>
            <w:noWrap w:val="0"/>
            <w:vAlign w:val="center"/>
          </w:tcPr>
          <w:p w14:paraId="680545ED">
            <w:pPr>
              <w:kinsoku/>
              <w:wordWrap/>
              <w:overflowPunct/>
              <w:topLinePunct w:val="0"/>
              <w:bidi w:val="0"/>
              <w:snapToGrid w:val="0"/>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02" w:type="dxa"/>
            <w:noWrap w:val="0"/>
            <w:vAlign w:val="center"/>
          </w:tcPr>
          <w:p w14:paraId="200C747B">
            <w:pPr>
              <w:kinsoku/>
              <w:wordWrap/>
              <w:overflowPunct/>
              <w:topLinePunct w:val="0"/>
              <w:bidi w:val="0"/>
              <w:snapToGrid w:val="0"/>
              <w:spacing w:line="312" w:lineRule="auto"/>
              <w:jc w:val="center"/>
              <w:rPr>
                <w:rFonts w:hint="eastAsia" w:ascii="宋体" w:hAnsi="宋体" w:eastAsia="宋体" w:cs="宋体"/>
                <w:sz w:val="24"/>
                <w:szCs w:val="24"/>
                <w:highlight w:val="none"/>
              </w:rPr>
            </w:pPr>
            <w:r>
              <w:rPr>
                <w:rFonts w:hint="eastAsia" w:ascii="宋体" w:hAnsi="宋体" w:cs="宋体"/>
                <w:color w:val="000000"/>
                <w:sz w:val="24"/>
                <w:szCs w:val="24"/>
                <w:highlight w:val="none"/>
              </w:rPr>
              <w:t>德清县中小学、幼儿园牛奶定点采购服务</w:t>
            </w:r>
          </w:p>
        </w:tc>
        <w:tc>
          <w:tcPr>
            <w:tcW w:w="2231" w:type="dxa"/>
            <w:noWrap w:val="0"/>
            <w:vAlign w:val="center"/>
          </w:tcPr>
          <w:p w14:paraId="6101EECD">
            <w:pPr>
              <w:widowControl/>
              <w:kinsoku/>
              <w:wordWrap/>
              <w:overflowPunct/>
              <w:topLinePunct w:val="0"/>
              <w:bidi w:val="0"/>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低温牛奶、常温纯牛奶（具体以学校园配送需求为准）</w:t>
            </w:r>
          </w:p>
        </w:tc>
        <w:tc>
          <w:tcPr>
            <w:tcW w:w="1504" w:type="dxa"/>
            <w:noWrap w:val="0"/>
            <w:vAlign w:val="center"/>
          </w:tcPr>
          <w:p w14:paraId="2AB76365">
            <w:pPr>
              <w:pStyle w:val="40"/>
              <w:kinsoku/>
              <w:wordWrap/>
              <w:overflowPunct/>
              <w:topLinePunct w:val="0"/>
              <w:bidi w:val="0"/>
              <w:spacing w:line="312" w:lineRule="auto"/>
              <w:jc w:val="center"/>
              <w:rPr>
                <w:rFonts w:hint="eastAsia" w:ascii="宋体" w:hAnsi="宋体" w:eastAsia="宋体" w:cs="宋体"/>
                <w:sz w:val="24"/>
                <w:szCs w:val="24"/>
                <w:highlight w:val="none"/>
              </w:rPr>
            </w:pPr>
            <w:r>
              <w:rPr>
                <w:rFonts w:hint="eastAsia" w:ascii="宋体" w:hAnsi="宋体" w:cs="宋体"/>
                <w:color w:val="000000"/>
                <w:sz w:val="24"/>
                <w:szCs w:val="24"/>
                <w:highlight w:val="none"/>
              </w:rPr>
              <w:t>三年，2025年8月至2028年7月</w:t>
            </w:r>
          </w:p>
        </w:tc>
        <w:tc>
          <w:tcPr>
            <w:tcW w:w="844" w:type="dxa"/>
            <w:noWrap w:val="0"/>
            <w:vAlign w:val="center"/>
          </w:tcPr>
          <w:p w14:paraId="3296972B">
            <w:pPr>
              <w:widowControl/>
              <w:kinsoku/>
              <w:wordWrap/>
              <w:overflowPunct/>
              <w:topLinePunct w:val="0"/>
              <w:bidi w:val="0"/>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5家</w:t>
            </w:r>
          </w:p>
        </w:tc>
        <w:tc>
          <w:tcPr>
            <w:tcW w:w="2556" w:type="dxa"/>
            <w:noWrap w:val="0"/>
            <w:vAlign w:val="top"/>
          </w:tcPr>
          <w:p w14:paraId="55A4908D">
            <w:pPr>
              <w:pStyle w:val="9"/>
              <w:kinsoku/>
              <w:wordWrap/>
              <w:overflowPunct/>
              <w:topLinePunct w:val="0"/>
              <w:bidi w:val="0"/>
              <w:spacing w:line="312"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具体以学校园配送需求为准</w:t>
            </w:r>
          </w:p>
        </w:tc>
      </w:tr>
      <w:tr w14:paraId="5B72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063" w:type="dxa"/>
            <w:gridSpan w:val="6"/>
            <w:noWrap w:val="0"/>
            <w:vAlign w:val="center"/>
          </w:tcPr>
          <w:p w14:paraId="6134B60D">
            <w:pPr>
              <w:pStyle w:val="9"/>
              <w:kinsoku/>
              <w:wordWrap/>
              <w:overflowPunct/>
              <w:topLinePunct w:val="0"/>
              <w:bidi w:val="0"/>
              <w:spacing w:line="312" w:lineRule="auto"/>
              <w:ind w:left="0" w:leftChars="0"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sz w:val="24"/>
                <w:szCs w:val="24"/>
                <w:highlight w:val="none"/>
                <w:lang w:val="en-US" w:eastAsia="zh-CN"/>
              </w:rPr>
              <w:t>备注：</w:t>
            </w:r>
            <w:r>
              <w:rPr>
                <w:rFonts w:hint="eastAsia" w:ascii="宋体" w:hAnsi="宋体" w:eastAsia="宋体" w:cs="宋体"/>
                <w:sz w:val="24"/>
                <w:szCs w:val="24"/>
                <w:highlight w:val="none"/>
                <w:lang w:val="en-US" w:eastAsia="zh-CN"/>
              </w:rPr>
              <w:t>1、本次招标采购是为确定德清县中小学、幼儿园牛奶定点采购协议</w:t>
            </w:r>
            <w:r>
              <w:rPr>
                <w:rFonts w:hint="eastAsia" w:ascii="宋体" w:hAnsi="宋体" w:eastAsia="宋体" w:cs="宋体"/>
                <w:bCs/>
                <w:sz w:val="24"/>
                <w:szCs w:val="24"/>
                <w:highlight w:val="none"/>
                <w:lang w:val="en-US" w:eastAsia="zh-CN"/>
              </w:rPr>
              <w:t>供应商</w:t>
            </w:r>
            <w:r>
              <w:rPr>
                <w:rFonts w:hint="eastAsia" w:ascii="宋体" w:hAnsi="宋体" w:eastAsia="宋体" w:cs="宋体"/>
                <w:sz w:val="24"/>
                <w:szCs w:val="24"/>
                <w:highlight w:val="none"/>
                <w:lang w:val="en-US" w:eastAsia="zh-CN"/>
              </w:rPr>
              <w:t>。入围数量：5家协议</w:t>
            </w:r>
            <w:r>
              <w:rPr>
                <w:rFonts w:hint="eastAsia" w:ascii="宋体" w:hAnsi="宋体" w:eastAsia="宋体" w:cs="宋体"/>
                <w:bCs/>
                <w:sz w:val="24"/>
                <w:szCs w:val="24"/>
                <w:highlight w:val="none"/>
                <w:lang w:val="en-US" w:eastAsia="zh-CN"/>
              </w:rPr>
              <w:t>供应商</w:t>
            </w:r>
            <w:r>
              <w:rPr>
                <w:rFonts w:hint="eastAsia" w:ascii="宋体" w:hAnsi="宋体" w:eastAsia="宋体" w:cs="宋体"/>
                <w:sz w:val="24"/>
                <w:szCs w:val="24"/>
                <w:highlight w:val="none"/>
                <w:lang w:val="en-US" w:eastAsia="zh-CN"/>
              </w:rPr>
              <w:t>，由综合得分前5名中选。每个投标单位只允许提供一个品牌进行投标。</w:t>
            </w:r>
          </w:p>
        </w:tc>
      </w:tr>
    </w:tbl>
    <w:p w14:paraId="3EAFCD70">
      <w:pPr>
        <w:kinsoku/>
        <w:wordWrap/>
        <w:overflowPunct/>
        <w:topLinePunct w:val="0"/>
        <w:bidi w:val="0"/>
        <w:adjustRightInd w:val="0"/>
        <w:snapToGrid w:val="0"/>
        <w:spacing w:line="312" w:lineRule="auto"/>
        <w:rPr>
          <w:rFonts w:hint="eastAsia" w:ascii="宋体" w:hAnsi="宋体" w:eastAsia="宋体" w:cs="宋体"/>
          <w:b/>
          <w:sz w:val="24"/>
          <w:szCs w:val="24"/>
          <w:highlight w:val="none"/>
          <w:lang w:val="en-US" w:eastAsia="zh-CN"/>
        </w:rPr>
      </w:pPr>
      <w:r>
        <w:rPr>
          <w:rFonts w:hint="eastAsia" w:ascii="宋体" w:hAnsi="宋体" w:eastAsia="宋体" w:cs="宋体"/>
          <w:b/>
          <w:color w:val="000000"/>
          <w:sz w:val="24"/>
          <w:szCs w:val="24"/>
          <w:highlight w:val="none"/>
        </w:rPr>
        <w:t>▲三、</w:t>
      </w:r>
      <w:r>
        <w:rPr>
          <w:rFonts w:hint="eastAsia" w:ascii="宋体" w:hAnsi="宋体" w:eastAsia="宋体" w:cs="宋体"/>
          <w:b/>
          <w:sz w:val="24"/>
          <w:szCs w:val="24"/>
          <w:highlight w:val="none"/>
        </w:rPr>
        <w:t>采购标准和</w:t>
      </w:r>
      <w:r>
        <w:rPr>
          <w:rFonts w:hint="eastAsia" w:ascii="宋体" w:hAnsi="宋体" w:eastAsia="宋体" w:cs="宋体"/>
          <w:b/>
          <w:sz w:val="24"/>
          <w:szCs w:val="24"/>
          <w:highlight w:val="none"/>
          <w:lang w:val="en-US" w:eastAsia="zh-CN"/>
        </w:rPr>
        <w:t>服务</w:t>
      </w:r>
      <w:r>
        <w:rPr>
          <w:rFonts w:hint="eastAsia" w:ascii="宋体" w:hAnsi="宋体" w:eastAsia="宋体" w:cs="宋体"/>
          <w:b/>
          <w:sz w:val="24"/>
          <w:szCs w:val="24"/>
          <w:highlight w:val="none"/>
        </w:rPr>
        <w:t>规范</w:t>
      </w:r>
      <w:r>
        <w:rPr>
          <w:rFonts w:hint="eastAsia" w:ascii="宋体" w:hAnsi="宋体" w:eastAsia="宋体" w:cs="宋体"/>
          <w:b/>
          <w:sz w:val="24"/>
          <w:szCs w:val="24"/>
          <w:highlight w:val="none"/>
          <w:lang w:val="en-US" w:eastAsia="zh-CN"/>
        </w:rPr>
        <w:t>要求</w:t>
      </w:r>
    </w:p>
    <w:p w14:paraId="07556B67">
      <w:pPr>
        <w:numPr>
          <w:ilvl w:val="0"/>
          <w:numId w:val="6"/>
        </w:numPr>
        <w:adjustRightInd w:val="0"/>
        <w:snapToGrid w:val="0"/>
        <w:spacing w:line="440" w:lineRule="exact"/>
        <w:rPr>
          <w:rFonts w:hint="eastAsia" w:ascii="宋体" w:hAnsi="宋体"/>
          <w:b/>
          <w:sz w:val="24"/>
          <w:szCs w:val="24"/>
          <w:highlight w:val="none"/>
        </w:rPr>
      </w:pPr>
      <w:r>
        <w:rPr>
          <w:rFonts w:hint="eastAsia" w:ascii="宋体" w:hAnsi="宋体"/>
          <w:b/>
          <w:sz w:val="24"/>
          <w:szCs w:val="24"/>
          <w:highlight w:val="none"/>
        </w:rPr>
        <w:t>服务要求：</w:t>
      </w:r>
    </w:p>
    <w:p w14:paraId="0E4164AC">
      <w:pPr>
        <w:spacing w:line="5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rPr>
        <w:t>采购人将本项目中标</w:t>
      </w:r>
      <w:r>
        <w:rPr>
          <w:rFonts w:hint="eastAsia" w:ascii="宋体" w:hAnsi="宋体" w:cs="宋体"/>
          <w:bCs/>
          <w:color w:val="000000"/>
          <w:sz w:val="24"/>
          <w:szCs w:val="24"/>
          <w:highlight w:val="none"/>
          <w:lang w:val="en-US" w:eastAsia="zh-CN"/>
        </w:rPr>
        <w:t>入围</w:t>
      </w:r>
      <w:r>
        <w:rPr>
          <w:rFonts w:hint="eastAsia" w:ascii="宋体" w:hAnsi="宋体" w:cs="宋体"/>
          <w:bCs/>
          <w:color w:val="000000"/>
          <w:sz w:val="24"/>
          <w:szCs w:val="24"/>
          <w:highlight w:val="none"/>
        </w:rPr>
        <w:t>名单提供给学校，</w:t>
      </w:r>
      <w:r>
        <w:rPr>
          <w:rFonts w:hint="eastAsia" w:ascii="宋体" w:hAnsi="宋体" w:cs="宋体"/>
          <w:bCs/>
          <w:color w:val="000000"/>
          <w:sz w:val="24"/>
          <w:szCs w:val="24"/>
          <w:highlight w:val="none"/>
          <w:lang w:val="en-US" w:eastAsia="zh-CN"/>
        </w:rPr>
        <w:t>由</w:t>
      </w:r>
      <w:r>
        <w:rPr>
          <w:rFonts w:hint="eastAsia" w:ascii="宋体" w:hAnsi="宋体" w:cs="宋体"/>
          <w:bCs/>
          <w:color w:val="000000"/>
          <w:sz w:val="24"/>
          <w:szCs w:val="24"/>
          <w:highlight w:val="none"/>
        </w:rPr>
        <w:t>学校根据实际需要确定供应商，选用周期或供应数量由学校自定（牛奶涉及到口味，学校可以在一定时间内持续选用一个品牌，也可一次一换），供应商要无条件满足学校日常选用的周期和数量；</w:t>
      </w:r>
    </w:p>
    <w:p w14:paraId="38FCA4F6">
      <w:pPr>
        <w:adjustRightInd w:val="0"/>
        <w:snapToGrid w:val="0"/>
        <w:spacing w:line="440" w:lineRule="exact"/>
        <w:ind w:firstLine="482" w:firstLineChars="200"/>
        <w:rPr>
          <w:color w:val="auto"/>
          <w:highlight w:val="none"/>
        </w:rPr>
      </w:pP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lang w:eastAsia="zh-CN"/>
        </w:rPr>
        <w:t>、</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必须自行提供配送服务，不得将配送项目进行任何方式的转包、分包。</w:t>
      </w:r>
      <w:r>
        <w:rPr>
          <w:rFonts w:hint="eastAsia" w:ascii="宋体" w:hAnsi="宋体" w:cs="宋体"/>
          <w:color w:val="auto"/>
          <w:sz w:val="24"/>
          <w:szCs w:val="24"/>
          <w:highlight w:val="none"/>
          <w:lang w:eastAsia="zh-CN"/>
        </w:rPr>
        <w:t>中标人</w:t>
      </w:r>
      <w:r>
        <w:rPr>
          <w:rFonts w:hint="eastAsia" w:ascii="宋体" w:hAnsi="宋体" w:cs="宋体"/>
          <w:bCs/>
          <w:color w:val="auto"/>
          <w:sz w:val="24"/>
          <w:szCs w:val="24"/>
          <w:highlight w:val="none"/>
          <w:lang w:val="en-US" w:eastAsia="zh-CN"/>
        </w:rPr>
        <w:t>向学校（园）</w:t>
      </w:r>
      <w:r>
        <w:rPr>
          <w:rFonts w:hint="eastAsia" w:ascii="宋体" w:hAnsi="宋体" w:cs="宋体"/>
          <w:bCs/>
          <w:color w:val="auto"/>
          <w:sz w:val="24"/>
          <w:szCs w:val="24"/>
          <w:highlight w:val="none"/>
        </w:rPr>
        <w:t>提供服务时，须能免费提供足够数量的牛奶产品的贮存设备（牛奶冷藏冰柜设备），每次供货必须按照牛奶贮存条件进行存放</w:t>
      </w:r>
      <w:r>
        <w:rPr>
          <w:rFonts w:hint="eastAsia" w:ascii="宋体" w:hAnsi="宋体" w:cs="宋体"/>
          <w:bCs/>
          <w:color w:val="auto"/>
          <w:sz w:val="24"/>
          <w:szCs w:val="24"/>
          <w:highlight w:val="none"/>
          <w:lang w:eastAsia="zh-CN"/>
        </w:rPr>
        <w:t>，</w:t>
      </w:r>
      <w:r>
        <w:rPr>
          <w:rFonts w:hint="eastAsia" w:ascii="宋体" w:hAnsi="宋体" w:cs="宋体"/>
          <w:bCs/>
          <w:color w:val="000000"/>
          <w:sz w:val="24"/>
          <w:szCs w:val="24"/>
          <w:highlight w:val="none"/>
          <w:lang w:val="en-US" w:eastAsia="zh-CN"/>
        </w:rPr>
        <w:t>并进行拍照自存留档及发送学校（园）相关对接人进行留档。</w:t>
      </w:r>
    </w:p>
    <w:p w14:paraId="526E2B5C">
      <w:pPr>
        <w:adjustRightInd w:val="0"/>
        <w:snapToGrid w:val="0"/>
        <w:spacing w:line="440" w:lineRule="exact"/>
        <w:ind w:firstLine="480" w:firstLineChars="200"/>
        <w:rPr>
          <w:rFonts w:hint="eastAsia" w:eastAsia="宋体"/>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学校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通过“天下</w:t>
      </w:r>
      <w:r>
        <w:rPr>
          <w:rFonts w:hint="eastAsia" w:ascii="宋体" w:hAnsi="宋体" w:cs="宋体"/>
          <w:color w:val="auto"/>
          <w:sz w:val="24"/>
          <w:szCs w:val="24"/>
          <w:highlight w:val="none"/>
          <w:lang w:val="en-US" w:eastAsia="zh-CN"/>
        </w:rPr>
        <w:t>良</w:t>
      </w:r>
      <w:r>
        <w:rPr>
          <w:rFonts w:hint="eastAsia" w:ascii="宋体" w:hAnsi="宋体" w:cs="宋体"/>
          <w:color w:val="auto"/>
          <w:sz w:val="24"/>
          <w:szCs w:val="24"/>
          <w:highlight w:val="none"/>
        </w:rPr>
        <w:t>仓”平台报货。</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val="en-US" w:eastAsia="zh-CN"/>
        </w:rPr>
        <w:t>采购人要求数量、</w:t>
      </w:r>
      <w:r>
        <w:rPr>
          <w:rFonts w:hint="eastAsia" w:ascii="宋体" w:hAnsi="宋体" w:cs="宋体"/>
          <w:sz w:val="24"/>
          <w:szCs w:val="24"/>
          <w:highlight w:val="none"/>
          <w:lang w:val="en-US" w:eastAsia="zh-CN"/>
        </w:rPr>
        <w:t>时间</w:t>
      </w:r>
      <w:r>
        <w:rPr>
          <w:rFonts w:hint="eastAsia" w:ascii="宋体" w:hAnsi="宋体" w:cs="宋体"/>
          <w:sz w:val="24"/>
          <w:szCs w:val="24"/>
          <w:highlight w:val="none"/>
        </w:rPr>
        <w:t>送货</w:t>
      </w:r>
      <w:r>
        <w:rPr>
          <w:rFonts w:hint="eastAsia" w:ascii="宋体" w:hAnsi="宋体" w:cs="宋体"/>
          <w:sz w:val="24"/>
          <w:szCs w:val="24"/>
          <w:highlight w:val="none"/>
          <w:lang w:eastAsia="zh-CN"/>
        </w:rPr>
        <w:t>，</w:t>
      </w:r>
      <w:r>
        <w:rPr>
          <w:rFonts w:hint="eastAsia" w:ascii="宋体" w:hAnsi="宋体" w:cs="宋体"/>
          <w:sz w:val="24"/>
          <w:szCs w:val="24"/>
          <w:highlight w:val="none"/>
        </w:rPr>
        <w:t>若学校园出现紧急订货等特殊情况，</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亦应予以满足</w:t>
      </w:r>
      <w:r>
        <w:rPr>
          <w:rFonts w:hint="eastAsia" w:ascii="宋体" w:hAnsi="宋体" w:cs="宋体"/>
          <w:sz w:val="24"/>
          <w:szCs w:val="24"/>
          <w:highlight w:val="none"/>
          <w:lang w:eastAsia="zh-CN"/>
        </w:rPr>
        <w:t>，</w:t>
      </w:r>
      <w:r>
        <w:rPr>
          <w:rFonts w:hint="eastAsia"/>
          <w:sz w:val="24"/>
          <w:szCs w:val="24"/>
          <w:highlight w:val="none"/>
          <w:lang w:val="en-US" w:eastAsia="zh-CN"/>
        </w:rPr>
        <w:t>中标人须按学校</w:t>
      </w:r>
      <w:r>
        <w:rPr>
          <w:rFonts w:hint="eastAsia" w:ascii="宋体" w:hAnsi="宋体" w:cs="宋体"/>
          <w:bCs/>
          <w:color w:val="000000"/>
          <w:sz w:val="24"/>
          <w:szCs w:val="24"/>
          <w:highlight w:val="none"/>
          <w:lang w:val="en-US" w:eastAsia="zh-CN"/>
        </w:rPr>
        <w:t>（园）</w:t>
      </w:r>
      <w:r>
        <w:rPr>
          <w:rFonts w:hint="eastAsia"/>
          <w:sz w:val="24"/>
          <w:szCs w:val="24"/>
          <w:highlight w:val="none"/>
          <w:lang w:val="en-US" w:eastAsia="zh-CN"/>
        </w:rPr>
        <w:t>规定进出学校场所；</w:t>
      </w:r>
    </w:p>
    <w:p w14:paraId="38889D1B">
      <w:pPr>
        <w:adjustRightInd w:val="0"/>
        <w:snapToGrid w:val="0"/>
        <w:spacing w:line="440" w:lineRule="exact"/>
        <w:ind w:firstLine="480" w:firstLineChars="200"/>
        <w:rPr>
          <w:rFonts w:hint="eastAsia"/>
          <w:sz w:val="24"/>
          <w:szCs w:val="24"/>
          <w:highlight w:val="none"/>
          <w:lang w:eastAsia="zh-CN"/>
        </w:rPr>
      </w:pPr>
      <w:r>
        <w:rPr>
          <w:rFonts w:hint="eastAsia"/>
          <w:sz w:val="24"/>
          <w:szCs w:val="24"/>
          <w:highlight w:val="none"/>
          <w:lang w:val="en-US" w:eastAsia="zh-CN"/>
        </w:rPr>
        <w:t>4</w:t>
      </w:r>
      <w:r>
        <w:rPr>
          <w:rFonts w:hint="eastAsia"/>
          <w:sz w:val="24"/>
          <w:szCs w:val="24"/>
          <w:highlight w:val="none"/>
          <w:lang w:eastAsia="zh-CN"/>
        </w:rPr>
        <w:t>、</w:t>
      </w:r>
      <w:r>
        <w:rPr>
          <w:rFonts w:hint="eastAsia" w:ascii="宋体" w:hAnsi="宋体" w:cs="宋体"/>
          <w:sz w:val="24"/>
          <w:szCs w:val="24"/>
          <w:highlight w:val="none"/>
          <w:lang w:val="en-US" w:eastAsia="zh-CN"/>
        </w:rPr>
        <w:t>配送地点：</w:t>
      </w:r>
      <w:r>
        <w:rPr>
          <w:rFonts w:hint="eastAsia" w:ascii="宋体" w:hAnsi="宋体" w:eastAsia="宋体" w:cs="宋体"/>
          <w:sz w:val="24"/>
          <w:szCs w:val="24"/>
          <w:highlight w:val="none"/>
        </w:rPr>
        <w:t>各相应学校</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各镇、街道幼儿园送到中心本部</w:t>
      </w:r>
      <w:r>
        <w:rPr>
          <w:rFonts w:hint="eastAsia" w:ascii="宋体" w:hAnsi="宋体" w:eastAsia="宋体" w:cs="宋体"/>
          <w:sz w:val="24"/>
          <w:szCs w:val="24"/>
          <w:highlight w:val="none"/>
          <w:lang w:eastAsia="zh-CN"/>
        </w:rPr>
        <w:t>，</w:t>
      </w:r>
      <w:r>
        <w:rPr>
          <w:rFonts w:hint="eastAsia"/>
          <w:sz w:val="24"/>
          <w:szCs w:val="24"/>
          <w:highlight w:val="none"/>
          <w:lang w:eastAsia="zh-CN"/>
        </w:rPr>
        <w:t xml:space="preserve">如有新增学校或民办学校要求配送的必须响应；      </w:t>
      </w:r>
    </w:p>
    <w:p w14:paraId="23E3555C">
      <w:pPr>
        <w:adjustRightInd w:val="0"/>
        <w:snapToGrid w:val="0"/>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5</w:t>
      </w:r>
      <w:r>
        <w:rPr>
          <w:rFonts w:hint="eastAsia" w:ascii="宋体" w:hAnsi="宋体" w:cs="宋体"/>
          <w:bCs/>
          <w:color w:val="000000"/>
          <w:sz w:val="24"/>
          <w:highlight w:val="none"/>
          <w:lang w:eastAsia="zh-CN"/>
        </w:rPr>
        <w:t>、</w:t>
      </w:r>
      <w:r>
        <w:rPr>
          <w:rFonts w:hint="eastAsia" w:ascii="宋体" w:hAnsi="宋体" w:cs="宋体"/>
          <w:sz w:val="24"/>
          <w:szCs w:val="24"/>
          <w:highlight w:val="none"/>
          <w:lang w:eastAsia="zh-CN"/>
        </w:rPr>
        <w:t>中标人</w:t>
      </w:r>
      <w:r>
        <w:rPr>
          <w:rFonts w:hint="eastAsia" w:ascii="宋体" w:hAnsi="宋体" w:cs="宋体"/>
          <w:bCs/>
          <w:color w:val="000000"/>
          <w:sz w:val="24"/>
          <w:highlight w:val="none"/>
        </w:rPr>
        <w:t>在配送服务过程中的一切安全责任自行负责；</w:t>
      </w:r>
    </w:p>
    <w:p w14:paraId="6DD7B799">
      <w:pPr>
        <w:spacing w:line="5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6</w:t>
      </w:r>
      <w:r>
        <w:rPr>
          <w:rFonts w:hint="eastAsia" w:ascii="宋体" w:hAnsi="宋体" w:cs="宋体"/>
          <w:bCs/>
          <w:color w:val="000000"/>
          <w:sz w:val="24"/>
          <w:szCs w:val="24"/>
          <w:highlight w:val="none"/>
          <w:lang w:eastAsia="zh-CN"/>
        </w:rPr>
        <w:t>、</w:t>
      </w:r>
      <w:r>
        <w:rPr>
          <w:rFonts w:hint="eastAsia" w:ascii="宋体" w:hAnsi="宋体" w:cs="宋体"/>
          <w:sz w:val="24"/>
          <w:szCs w:val="24"/>
          <w:highlight w:val="none"/>
          <w:lang w:eastAsia="zh-CN"/>
        </w:rPr>
        <w:t>中标人</w:t>
      </w:r>
      <w:r>
        <w:rPr>
          <w:rFonts w:hint="eastAsia" w:ascii="宋体" w:hAnsi="宋体" w:cs="宋体"/>
          <w:bCs/>
          <w:color w:val="000000"/>
          <w:sz w:val="24"/>
          <w:szCs w:val="24"/>
          <w:highlight w:val="none"/>
        </w:rPr>
        <w:t>提供索证索票的相关材料，配合</w:t>
      </w:r>
      <w:r>
        <w:rPr>
          <w:rFonts w:hint="eastAsia" w:ascii="宋体" w:hAnsi="宋体" w:cs="宋体"/>
          <w:bCs/>
          <w:color w:val="000000"/>
          <w:sz w:val="24"/>
          <w:szCs w:val="24"/>
          <w:highlight w:val="none"/>
          <w:lang w:val="en-US" w:eastAsia="zh-CN"/>
        </w:rPr>
        <w:t>学校</w:t>
      </w:r>
      <w:r>
        <w:rPr>
          <w:rFonts w:hint="eastAsia" w:ascii="宋体" w:hAnsi="宋体" w:cs="宋体"/>
          <w:bCs/>
          <w:color w:val="000000"/>
          <w:sz w:val="24"/>
          <w:szCs w:val="24"/>
          <w:highlight w:val="none"/>
        </w:rPr>
        <w:t>做好台账管理；</w:t>
      </w:r>
    </w:p>
    <w:p w14:paraId="0D2CB68E">
      <w:pPr>
        <w:spacing w:line="5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7</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学校</w:t>
      </w:r>
      <w:r>
        <w:rPr>
          <w:rFonts w:hint="eastAsia" w:ascii="宋体" w:hAnsi="宋体" w:cs="宋体"/>
          <w:bCs/>
          <w:color w:val="000000"/>
          <w:sz w:val="24"/>
          <w:szCs w:val="24"/>
          <w:highlight w:val="none"/>
        </w:rPr>
        <w:t>（园）未经项目采购人同意不得向</w:t>
      </w:r>
      <w:r>
        <w:rPr>
          <w:rFonts w:hint="eastAsia" w:ascii="宋体" w:hAnsi="宋体" w:cs="宋体"/>
          <w:sz w:val="24"/>
          <w:szCs w:val="24"/>
          <w:highlight w:val="none"/>
          <w:lang w:eastAsia="zh-CN"/>
        </w:rPr>
        <w:t>中标人</w:t>
      </w:r>
      <w:r>
        <w:rPr>
          <w:rFonts w:hint="eastAsia" w:ascii="宋体" w:hAnsi="宋体" w:cs="宋体"/>
          <w:bCs/>
          <w:color w:val="000000"/>
          <w:sz w:val="24"/>
          <w:szCs w:val="24"/>
          <w:highlight w:val="none"/>
        </w:rPr>
        <w:t>之外的其他供应商采购同类产品；</w:t>
      </w:r>
    </w:p>
    <w:p w14:paraId="3BF6E600">
      <w:pPr>
        <w:spacing w:line="5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8</w:t>
      </w:r>
      <w:r>
        <w:rPr>
          <w:rFonts w:hint="eastAsia" w:ascii="宋体" w:hAnsi="宋体" w:cs="宋体"/>
          <w:bCs/>
          <w:color w:val="000000"/>
          <w:sz w:val="24"/>
          <w:szCs w:val="24"/>
          <w:highlight w:val="none"/>
          <w:lang w:eastAsia="zh-CN"/>
        </w:rPr>
        <w:t>、</w:t>
      </w:r>
      <w:r>
        <w:rPr>
          <w:rFonts w:hint="eastAsia" w:ascii="宋体" w:hAnsi="宋体" w:cs="宋体"/>
          <w:sz w:val="24"/>
          <w:szCs w:val="24"/>
          <w:highlight w:val="none"/>
          <w:lang w:eastAsia="zh-CN"/>
        </w:rPr>
        <w:t>中标人</w:t>
      </w:r>
      <w:r>
        <w:rPr>
          <w:rFonts w:hint="eastAsia" w:ascii="宋体" w:hAnsi="宋体" w:cs="宋体"/>
          <w:bCs/>
          <w:color w:val="000000"/>
          <w:sz w:val="24"/>
          <w:szCs w:val="24"/>
          <w:highlight w:val="none"/>
        </w:rPr>
        <w:t>须购买保额不低于1000万</w:t>
      </w:r>
      <w:r>
        <w:rPr>
          <w:rFonts w:hint="eastAsia" w:ascii="宋体" w:hAnsi="宋体" w:cs="宋体"/>
          <w:bCs/>
          <w:color w:val="000000"/>
          <w:sz w:val="24"/>
          <w:szCs w:val="24"/>
          <w:highlight w:val="none"/>
          <w:lang w:val="en-US" w:eastAsia="zh-CN"/>
        </w:rPr>
        <w:t>的</w:t>
      </w:r>
      <w:r>
        <w:rPr>
          <w:rFonts w:hint="eastAsia" w:ascii="宋体" w:hAnsi="宋体" w:cs="宋体"/>
          <w:bCs/>
          <w:color w:val="000000"/>
          <w:sz w:val="24"/>
          <w:szCs w:val="24"/>
          <w:highlight w:val="none"/>
        </w:rPr>
        <w:t>食品安全责任险，</w:t>
      </w:r>
      <w:r>
        <w:rPr>
          <w:rFonts w:hint="eastAsia" w:ascii="宋体" w:hAnsi="宋体" w:eastAsia="宋体" w:cs="宋体"/>
          <w:sz w:val="24"/>
          <w:szCs w:val="24"/>
          <w:highlight w:val="none"/>
        </w:rPr>
        <w:t>每学年第一次送货前</w:t>
      </w:r>
      <w:r>
        <w:rPr>
          <w:rFonts w:hint="eastAsia" w:ascii="宋体" w:hAnsi="宋体" w:cs="宋体"/>
          <w:sz w:val="24"/>
          <w:szCs w:val="24"/>
          <w:highlight w:val="none"/>
          <w:lang w:val="en-US" w:eastAsia="zh-CN"/>
        </w:rPr>
        <w:t>须</w:t>
      </w:r>
      <w:r>
        <w:rPr>
          <w:rFonts w:hint="eastAsia" w:ascii="宋体" w:hAnsi="宋体" w:eastAsia="宋体" w:cs="宋体"/>
          <w:sz w:val="24"/>
          <w:szCs w:val="24"/>
          <w:highlight w:val="none"/>
        </w:rPr>
        <w:t>将保单复印件送到各</w:t>
      </w:r>
      <w:r>
        <w:rPr>
          <w:rFonts w:hint="eastAsia" w:ascii="宋体" w:hAnsi="宋体" w:eastAsia="宋体" w:cs="宋体"/>
          <w:sz w:val="24"/>
          <w:szCs w:val="24"/>
          <w:highlight w:val="none"/>
          <w:lang w:val="en-US" w:eastAsia="zh-CN"/>
        </w:rPr>
        <w:t>学</w:t>
      </w:r>
      <w:r>
        <w:rPr>
          <w:rFonts w:hint="eastAsia" w:ascii="宋体" w:hAnsi="宋体" w:eastAsia="宋体" w:cs="宋体"/>
          <w:sz w:val="24"/>
          <w:szCs w:val="24"/>
          <w:highlight w:val="none"/>
        </w:rPr>
        <w:t>校（园）及</w:t>
      </w:r>
      <w:r>
        <w:rPr>
          <w:rFonts w:hint="eastAsia" w:ascii="宋体" w:hAnsi="宋体" w:cs="宋体"/>
          <w:sz w:val="24"/>
          <w:szCs w:val="24"/>
          <w:highlight w:val="none"/>
          <w:lang w:val="en-US" w:eastAsia="zh-CN"/>
        </w:rPr>
        <w:t>采购人处</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供应商在投标时须在</w:t>
      </w:r>
      <w:r>
        <w:rPr>
          <w:rFonts w:hint="eastAsia" w:ascii="宋体" w:hAnsi="宋体" w:eastAsia="宋体" w:cs="宋体"/>
          <w:sz w:val="24"/>
          <w:szCs w:val="24"/>
          <w:highlight w:val="none"/>
        </w:rPr>
        <w:t>投标文件中作出相应承诺</w:t>
      </w:r>
      <w:r>
        <w:rPr>
          <w:rFonts w:hint="eastAsia" w:ascii="宋体" w:hAnsi="宋体" w:cs="宋体"/>
          <w:bCs/>
          <w:color w:val="000000"/>
          <w:sz w:val="24"/>
          <w:szCs w:val="24"/>
          <w:highlight w:val="none"/>
        </w:rPr>
        <w:t>；</w:t>
      </w:r>
    </w:p>
    <w:p w14:paraId="66282B48">
      <w:pPr>
        <w:spacing w:line="540" w:lineRule="exact"/>
        <w:ind w:firstLine="480" w:firstLineChars="200"/>
        <w:rPr>
          <w:highlight w:val="none"/>
        </w:rPr>
      </w:pPr>
      <w:r>
        <w:rPr>
          <w:rFonts w:hint="eastAsia" w:ascii="宋体" w:hAnsi="宋体" w:cs="宋体"/>
          <w:color w:val="000000"/>
          <w:sz w:val="24"/>
          <w:szCs w:val="24"/>
          <w:highlight w:val="none"/>
        </w:rPr>
        <w:t>9</w:t>
      </w:r>
      <w:r>
        <w:rPr>
          <w:rFonts w:hint="eastAsia" w:ascii="宋体" w:hAnsi="宋体" w:cs="宋体"/>
          <w:color w:val="000000"/>
          <w:sz w:val="24"/>
          <w:szCs w:val="24"/>
          <w:highlight w:val="none"/>
          <w:lang w:eastAsia="zh-CN"/>
        </w:rPr>
        <w:t>、</w:t>
      </w:r>
      <w:r>
        <w:rPr>
          <w:rFonts w:hint="eastAsia" w:ascii="宋体" w:hAnsi="宋体" w:cs="宋体"/>
          <w:sz w:val="24"/>
          <w:szCs w:val="24"/>
          <w:highlight w:val="none"/>
          <w:lang w:eastAsia="zh-CN"/>
        </w:rPr>
        <w:t>中标人</w:t>
      </w:r>
      <w:r>
        <w:rPr>
          <w:rFonts w:hint="eastAsia" w:ascii="宋体" w:hAnsi="宋体" w:cs="宋体"/>
          <w:color w:val="000000"/>
          <w:sz w:val="24"/>
          <w:szCs w:val="24"/>
          <w:highlight w:val="none"/>
        </w:rPr>
        <w:t>要配合</w:t>
      </w:r>
      <w:r>
        <w:rPr>
          <w:rFonts w:hint="eastAsia" w:ascii="宋体" w:hAnsi="宋体" w:cs="宋体"/>
          <w:color w:val="000000"/>
          <w:sz w:val="24"/>
          <w:szCs w:val="24"/>
          <w:highlight w:val="none"/>
          <w:lang w:val="en-US" w:eastAsia="zh-CN"/>
        </w:rPr>
        <w:t>学校</w:t>
      </w:r>
      <w:r>
        <w:rPr>
          <w:rFonts w:hint="eastAsia" w:ascii="宋体" w:hAnsi="宋体" w:cs="宋体"/>
          <w:color w:val="000000"/>
          <w:sz w:val="24"/>
          <w:szCs w:val="24"/>
          <w:highlight w:val="none"/>
        </w:rPr>
        <w:t>做好供应中有助于保障学生食品安全的其他事宜。</w:t>
      </w:r>
    </w:p>
    <w:p w14:paraId="3E201D2A">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w:t>
      </w:r>
      <w:r>
        <w:rPr>
          <w:rFonts w:hint="eastAsia" w:ascii="宋体" w:hAnsi="宋体" w:cs="宋体"/>
          <w:sz w:val="24"/>
          <w:szCs w:val="24"/>
          <w:highlight w:val="none"/>
        </w:rPr>
        <w:t>配送人员固定且具备有效的健康合格证明，须使用专用封闭式保鲜（冷藏）车辆进行配送，禁止</w:t>
      </w:r>
      <w:r>
        <w:rPr>
          <w:rFonts w:hint="eastAsia" w:ascii="宋体" w:hAnsi="宋体" w:cs="宋体"/>
          <w:sz w:val="24"/>
          <w:szCs w:val="24"/>
          <w:highlight w:val="none"/>
          <w:lang w:val="en-US" w:eastAsia="zh-CN"/>
        </w:rPr>
        <w:t>与</w:t>
      </w:r>
      <w:r>
        <w:rPr>
          <w:rFonts w:hint="eastAsia" w:ascii="宋体" w:hAnsi="宋体" w:cs="宋体"/>
          <w:sz w:val="24"/>
          <w:szCs w:val="24"/>
          <w:highlight w:val="none"/>
        </w:rPr>
        <w:t>有毒有害有异味的物品混装，送货时不得有污染事故发生。配送车辆应符合相关卫生要求，做到每日清洗、消毒并做好消毒记录；</w:t>
      </w:r>
    </w:p>
    <w:p w14:paraId="5E92C191">
      <w:pPr>
        <w:adjustRightInd w:val="0"/>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w:t>
      </w:r>
      <w:r>
        <w:rPr>
          <w:rFonts w:hint="eastAsia" w:ascii="宋体" w:hAnsi="宋体" w:cs="宋体"/>
          <w:sz w:val="24"/>
          <w:szCs w:val="24"/>
          <w:highlight w:val="none"/>
        </w:rPr>
        <w:t>建立责任追究制度。采购人</w:t>
      </w:r>
      <w:r>
        <w:rPr>
          <w:rFonts w:hint="eastAsia" w:ascii="宋体" w:hAnsi="宋体" w:cs="宋体"/>
          <w:sz w:val="24"/>
          <w:szCs w:val="24"/>
          <w:highlight w:val="none"/>
          <w:lang w:val="en-US" w:eastAsia="zh-CN"/>
        </w:rPr>
        <w:t>有权</w:t>
      </w:r>
      <w:r>
        <w:rPr>
          <w:rFonts w:hint="eastAsia" w:ascii="宋体" w:hAnsi="宋体" w:cs="宋体"/>
          <w:sz w:val="24"/>
          <w:szCs w:val="24"/>
          <w:highlight w:val="none"/>
        </w:rPr>
        <w:t>定期或不定期地</w:t>
      </w:r>
      <w:r>
        <w:rPr>
          <w:rFonts w:hint="eastAsia" w:ascii="宋体" w:hAnsi="宋体" w:cs="宋体"/>
          <w:sz w:val="24"/>
          <w:szCs w:val="24"/>
          <w:highlight w:val="none"/>
          <w:lang w:val="en-US" w:eastAsia="zh-CN"/>
        </w:rPr>
        <w:t>对中标人的</w:t>
      </w:r>
      <w:r>
        <w:rPr>
          <w:rFonts w:hint="eastAsia" w:ascii="宋体" w:hAnsi="宋体" w:cs="宋体"/>
          <w:sz w:val="24"/>
          <w:szCs w:val="24"/>
          <w:highlight w:val="none"/>
        </w:rPr>
        <w:t>货物配送</w:t>
      </w:r>
      <w:r>
        <w:rPr>
          <w:rFonts w:hint="eastAsia" w:ascii="宋体" w:hAnsi="宋体" w:cs="宋体"/>
          <w:sz w:val="24"/>
          <w:szCs w:val="24"/>
          <w:highlight w:val="none"/>
          <w:lang w:val="en-US" w:eastAsia="zh-CN"/>
        </w:rPr>
        <w:t>服务</w:t>
      </w:r>
      <w:r>
        <w:rPr>
          <w:rFonts w:hint="eastAsia" w:ascii="宋体" w:hAnsi="宋体" w:cs="宋体"/>
          <w:sz w:val="24"/>
          <w:szCs w:val="24"/>
          <w:highlight w:val="none"/>
        </w:rPr>
        <w:t>工作进行督查</w:t>
      </w:r>
      <w:r>
        <w:rPr>
          <w:rFonts w:hint="eastAsia" w:ascii="宋体" w:hAnsi="宋体" w:cs="宋体"/>
          <w:sz w:val="24"/>
          <w:szCs w:val="24"/>
          <w:highlight w:val="none"/>
          <w:lang w:eastAsia="zh-CN"/>
        </w:rPr>
        <w:t>。</w:t>
      </w:r>
      <w:r>
        <w:rPr>
          <w:rFonts w:hint="eastAsia" w:ascii="宋体" w:hAnsi="宋体" w:cs="宋体"/>
          <w:sz w:val="24"/>
          <w:szCs w:val="24"/>
          <w:highlight w:val="none"/>
        </w:rPr>
        <w:t>对</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提供不合格货物或不按要求配送取消配送资格，造成事故的将追究其法律责任；</w:t>
      </w:r>
    </w:p>
    <w:p w14:paraId="30F29A22">
      <w:pPr>
        <w:adjustRightInd w:val="0"/>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cs="宋体"/>
          <w:sz w:val="24"/>
          <w:szCs w:val="24"/>
          <w:highlight w:val="none"/>
          <w:lang w:eastAsia="zh-CN"/>
        </w:rPr>
        <w:t>、</w:t>
      </w:r>
      <w:r>
        <w:rPr>
          <w:rFonts w:hint="eastAsia" w:ascii="宋体" w:hAnsi="宋体" w:cs="宋体"/>
          <w:sz w:val="24"/>
          <w:szCs w:val="24"/>
          <w:highlight w:val="none"/>
        </w:rPr>
        <w:t>寒暑假期间因需货量少，</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仍须按要求配送。合同期内如遇采购人政策调整，造成需货数量减少，采购人</w:t>
      </w:r>
      <w:r>
        <w:rPr>
          <w:rFonts w:hint="eastAsia" w:ascii="宋体" w:hAnsi="宋体" w:cs="宋体"/>
          <w:sz w:val="24"/>
          <w:szCs w:val="24"/>
          <w:highlight w:val="none"/>
          <w:lang w:val="en-US" w:eastAsia="zh-CN"/>
        </w:rPr>
        <w:t>和</w:t>
      </w:r>
      <w:r>
        <w:rPr>
          <w:rFonts w:hint="eastAsia" w:ascii="宋体" w:hAnsi="宋体" w:cs="宋体"/>
          <w:bCs/>
          <w:color w:val="000000"/>
          <w:sz w:val="24"/>
          <w:szCs w:val="24"/>
          <w:highlight w:val="none"/>
          <w:lang w:val="en-US" w:eastAsia="zh-CN"/>
        </w:rPr>
        <w:t>学校</w:t>
      </w:r>
      <w:r>
        <w:rPr>
          <w:rFonts w:hint="eastAsia" w:ascii="宋体" w:hAnsi="宋体" w:cs="宋体"/>
          <w:bCs/>
          <w:color w:val="000000"/>
          <w:sz w:val="24"/>
          <w:szCs w:val="24"/>
          <w:highlight w:val="none"/>
        </w:rPr>
        <w:t>（园）</w:t>
      </w:r>
      <w:r>
        <w:rPr>
          <w:rFonts w:hint="eastAsia" w:ascii="宋体" w:hAnsi="宋体" w:cs="宋体"/>
          <w:sz w:val="24"/>
          <w:szCs w:val="24"/>
          <w:highlight w:val="none"/>
        </w:rPr>
        <w:t>不承担违约责任。</w:t>
      </w:r>
    </w:p>
    <w:p w14:paraId="0FC469BD">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13、</w:t>
      </w:r>
      <w:r>
        <w:rPr>
          <w:rFonts w:hint="eastAsia" w:ascii="宋体" w:hAnsi="宋体" w:cs="宋体"/>
          <w:sz w:val="24"/>
          <w:szCs w:val="24"/>
          <w:highlight w:val="none"/>
        </w:rPr>
        <w:t>残次品的替换和补货须在接到学校</w:t>
      </w:r>
      <w:r>
        <w:rPr>
          <w:rFonts w:hint="eastAsia" w:ascii="宋体" w:hAnsi="宋体" w:cs="宋体"/>
          <w:sz w:val="24"/>
          <w:szCs w:val="24"/>
          <w:highlight w:val="none"/>
          <w:lang w:eastAsia="zh-CN"/>
        </w:rPr>
        <w:t>（</w:t>
      </w:r>
      <w:r>
        <w:rPr>
          <w:rFonts w:hint="eastAsia" w:ascii="宋体" w:hAnsi="宋体" w:cs="宋体"/>
          <w:sz w:val="24"/>
          <w:szCs w:val="24"/>
          <w:highlight w:val="none"/>
        </w:rPr>
        <w:t>园</w:t>
      </w:r>
      <w:r>
        <w:rPr>
          <w:rFonts w:hint="eastAsia" w:ascii="宋体" w:hAnsi="宋体" w:cs="宋体"/>
          <w:sz w:val="24"/>
          <w:szCs w:val="24"/>
          <w:highlight w:val="none"/>
          <w:lang w:eastAsia="zh-CN"/>
        </w:rPr>
        <w:t>）</w:t>
      </w:r>
      <w:r>
        <w:rPr>
          <w:rFonts w:hint="eastAsia" w:ascii="宋体" w:hAnsi="宋体" w:cs="宋体"/>
          <w:sz w:val="24"/>
          <w:szCs w:val="24"/>
          <w:highlight w:val="none"/>
        </w:rPr>
        <w:t>替换或补货通知后1小时内送达；</w:t>
      </w:r>
    </w:p>
    <w:p w14:paraId="5CB16305">
      <w:pPr>
        <w:spacing w:line="400" w:lineRule="exact"/>
        <w:ind w:firstLine="120" w:firstLineChars="50"/>
        <w:rPr>
          <w:rFonts w:hint="eastAsia" w:ascii="宋体" w:hAnsi="宋体" w:cs="宋体"/>
          <w:sz w:val="24"/>
          <w:szCs w:val="24"/>
          <w:highlight w:val="none"/>
        </w:rPr>
      </w:pPr>
      <w:r>
        <w:rPr>
          <w:rFonts w:hint="eastAsia" w:ascii="宋体" w:hAnsi="宋体"/>
          <w:b/>
          <w:bCs/>
          <w:sz w:val="24"/>
          <w:szCs w:val="24"/>
          <w:highlight w:val="none"/>
        </w:rPr>
        <w:t>（二）质量保证：</w:t>
      </w:r>
    </w:p>
    <w:p w14:paraId="4373E5CD">
      <w:pPr>
        <w:adjustRightInd w:val="0"/>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采购需求品种为纸杯装、塑杯装等包装系列的低温牛奶和常温牛奶。选用安全优质奶源，奶品质量、生产工艺、包装和运输等达到国家技术标准和有关规定；</w:t>
      </w:r>
    </w:p>
    <w:p w14:paraId="197280E0">
      <w:pPr>
        <w:adjustRightInd w:val="0"/>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所有配送的牛奶剩余有效期期限：其中</w:t>
      </w:r>
      <w:bookmarkStart w:id="6" w:name="OLE_LINK11"/>
      <w:bookmarkStart w:id="7" w:name="OLE_LINK10"/>
      <w:r>
        <w:rPr>
          <w:rFonts w:hint="eastAsia" w:ascii="宋体" w:hAnsi="宋体" w:cs="宋体"/>
          <w:sz w:val="24"/>
          <w:szCs w:val="24"/>
          <w:highlight w:val="none"/>
        </w:rPr>
        <w:t>低温奶须占有效期期限的二分之一及以上，常温奶须占有效期期限的三分之二及以上；</w:t>
      </w:r>
      <w:bookmarkEnd w:id="6"/>
      <w:bookmarkEnd w:id="7"/>
    </w:p>
    <w:p w14:paraId="6A136BE0">
      <w:pPr>
        <w:adjustRightInd w:val="0"/>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3、中标人</w:t>
      </w:r>
      <w:r>
        <w:rPr>
          <w:rFonts w:hint="eastAsia" w:ascii="宋体" w:hAnsi="宋体" w:cs="宋体"/>
          <w:sz w:val="24"/>
          <w:szCs w:val="24"/>
          <w:highlight w:val="none"/>
        </w:rPr>
        <w:t>配送牛奶，必须提供每个批次的检测报告或食品检验合格证；</w:t>
      </w:r>
    </w:p>
    <w:p w14:paraId="1454185F">
      <w:pPr>
        <w:snapToGrid w:val="0"/>
        <w:spacing w:line="5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4、中标人</w:t>
      </w:r>
      <w:r>
        <w:rPr>
          <w:rFonts w:hint="eastAsia" w:ascii="宋体" w:hAnsi="宋体" w:cs="宋体"/>
          <w:sz w:val="24"/>
          <w:szCs w:val="24"/>
          <w:highlight w:val="none"/>
        </w:rPr>
        <w:t>确保“浙食链”的应用，从供应商到学校全过程追溯链条；</w:t>
      </w:r>
    </w:p>
    <w:p w14:paraId="1EF3DEA0">
      <w:pPr>
        <w:snapToGrid w:val="0"/>
        <w:spacing w:line="5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5、中标人</w:t>
      </w:r>
      <w:r>
        <w:rPr>
          <w:rFonts w:hint="eastAsia" w:ascii="宋体" w:hAnsi="宋体" w:cs="宋体"/>
          <w:sz w:val="24"/>
          <w:szCs w:val="24"/>
          <w:highlight w:val="none"/>
        </w:rPr>
        <w:t>保证提供服务过程中不侵犯任何第三方的知识产权；</w:t>
      </w:r>
    </w:p>
    <w:p w14:paraId="3F50148F">
      <w:pPr>
        <w:snapToGrid w:val="0"/>
        <w:spacing w:line="5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规格及主要营养成份要求</w:t>
      </w:r>
    </w:p>
    <w:tbl>
      <w:tblPr>
        <w:tblStyle w:val="19"/>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929"/>
        <w:gridCol w:w="2586"/>
        <w:gridCol w:w="2586"/>
      </w:tblGrid>
      <w:tr w14:paraId="6A58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012" w:type="dxa"/>
            <w:noWrap w:val="0"/>
            <w:vAlign w:val="center"/>
          </w:tcPr>
          <w:p w14:paraId="448196C8">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种  类</w:t>
            </w:r>
          </w:p>
        </w:tc>
        <w:tc>
          <w:tcPr>
            <w:tcW w:w="1929" w:type="dxa"/>
            <w:noWrap w:val="0"/>
            <w:vAlign w:val="center"/>
          </w:tcPr>
          <w:p w14:paraId="527C0EE3">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低温牛奶（鲜奶）</w:t>
            </w:r>
          </w:p>
          <w:p w14:paraId="6D159636">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(每100ml含量）</w:t>
            </w:r>
          </w:p>
        </w:tc>
        <w:tc>
          <w:tcPr>
            <w:tcW w:w="2586" w:type="dxa"/>
            <w:noWrap w:val="0"/>
            <w:vAlign w:val="center"/>
          </w:tcPr>
          <w:p w14:paraId="6EC9CD13">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低温牛奶（酸奶）</w:t>
            </w:r>
          </w:p>
          <w:p w14:paraId="199E35C5">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(每100克含量）</w:t>
            </w:r>
          </w:p>
        </w:tc>
        <w:tc>
          <w:tcPr>
            <w:tcW w:w="2586" w:type="dxa"/>
            <w:noWrap w:val="0"/>
            <w:vAlign w:val="center"/>
          </w:tcPr>
          <w:p w14:paraId="3F268C0E">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常温奶</w:t>
            </w:r>
          </w:p>
          <w:p w14:paraId="4C10C5ED">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(每100ml含量）</w:t>
            </w:r>
          </w:p>
        </w:tc>
      </w:tr>
      <w:tr w14:paraId="4964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12" w:type="dxa"/>
            <w:noWrap w:val="0"/>
            <w:vAlign w:val="center"/>
          </w:tcPr>
          <w:p w14:paraId="3DD0A3F2">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蛋白质</w:t>
            </w:r>
          </w:p>
        </w:tc>
        <w:tc>
          <w:tcPr>
            <w:tcW w:w="1929" w:type="dxa"/>
            <w:noWrap w:val="0"/>
            <w:vAlign w:val="center"/>
          </w:tcPr>
          <w:p w14:paraId="2C1D0CB1">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≥2.8ɡ</w:t>
            </w:r>
          </w:p>
        </w:tc>
        <w:tc>
          <w:tcPr>
            <w:tcW w:w="2586" w:type="dxa"/>
            <w:noWrap w:val="0"/>
            <w:vAlign w:val="center"/>
          </w:tcPr>
          <w:p w14:paraId="31EB43C4">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≥2.5ɡ</w:t>
            </w:r>
          </w:p>
        </w:tc>
        <w:tc>
          <w:tcPr>
            <w:tcW w:w="2586" w:type="dxa"/>
            <w:noWrap w:val="0"/>
            <w:vAlign w:val="center"/>
          </w:tcPr>
          <w:p w14:paraId="0989DC30">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≥3.6ɡ</w:t>
            </w:r>
          </w:p>
        </w:tc>
      </w:tr>
      <w:tr w14:paraId="3ECE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12" w:type="dxa"/>
            <w:noWrap w:val="0"/>
            <w:vAlign w:val="center"/>
          </w:tcPr>
          <w:p w14:paraId="3AE6625A">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脂 肪</w:t>
            </w:r>
          </w:p>
        </w:tc>
        <w:tc>
          <w:tcPr>
            <w:tcW w:w="1929" w:type="dxa"/>
            <w:noWrap w:val="0"/>
            <w:vAlign w:val="center"/>
          </w:tcPr>
          <w:p w14:paraId="3B608EA2">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≥2.5ɡ</w:t>
            </w:r>
          </w:p>
        </w:tc>
        <w:tc>
          <w:tcPr>
            <w:tcW w:w="2586" w:type="dxa"/>
            <w:noWrap w:val="0"/>
            <w:vAlign w:val="center"/>
          </w:tcPr>
          <w:p w14:paraId="73ED060C">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≥1.4ɡ</w:t>
            </w:r>
          </w:p>
        </w:tc>
        <w:tc>
          <w:tcPr>
            <w:tcW w:w="2586" w:type="dxa"/>
            <w:noWrap w:val="0"/>
            <w:vAlign w:val="center"/>
          </w:tcPr>
          <w:p w14:paraId="6F51A411">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≥4.4g</w:t>
            </w:r>
          </w:p>
        </w:tc>
      </w:tr>
      <w:tr w14:paraId="6715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012" w:type="dxa"/>
            <w:noWrap w:val="0"/>
            <w:vAlign w:val="center"/>
          </w:tcPr>
          <w:p w14:paraId="6784AB2A">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钙</w:t>
            </w:r>
          </w:p>
        </w:tc>
        <w:tc>
          <w:tcPr>
            <w:tcW w:w="1929" w:type="dxa"/>
            <w:noWrap w:val="0"/>
            <w:vAlign w:val="center"/>
          </w:tcPr>
          <w:p w14:paraId="104BAECA">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≥80mg</w:t>
            </w:r>
          </w:p>
        </w:tc>
        <w:tc>
          <w:tcPr>
            <w:tcW w:w="2586" w:type="dxa"/>
            <w:noWrap w:val="0"/>
            <w:vAlign w:val="center"/>
          </w:tcPr>
          <w:p w14:paraId="7306EB17">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≥80mg</w:t>
            </w:r>
          </w:p>
        </w:tc>
        <w:tc>
          <w:tcPr>
            <w:tcW w:w="2586" w:type="dxa"/>
            <w:noWrap w:val="0"/>
            <w:vAlign w:val="center"/>
          </w:tcPr>
          <w:p w14:paraId="1CC371AB">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≥120mg</w:t>
            </w:r>
          </w:p>
        </w:tc>
      </w:tr>
      <w:tr w14:paraId="6319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12" w:type="dxa"/>
            <w:noWrap w:val="0"/>
            <w:vAlign w:val="center"/>
          </w:tcPr>
          <w:p w14:paraId="44BA8C5C">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  注</w:t>
            </w:r>
          </w:p>
        </w:tc>
        <w:tc>
          <w:tcPr>
            <w:tcW w:w="7101" w:type="dxa"/>
            <w:gridSpan w:val="3"/>
            <w:noWrap w:val="0"/>
            <w:vAlign w:val="center"/>
          </w:tcPr>
          <w:p w14:paraId="772C11F9">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原料</w:t>
            </w:r>
            <w:r>
              <w:rPr>
                <w:rFonts w:hint="eastAsia" w:ascii="宋体" w:hAnsi="宋体" w:cs="宋体"/>
                <w:color w:val="auto"/>
                <w:sz w:val="24"/>
                <w:szCs w:val="24"/>
                <w:highlight w:val="none"/>
              </w:rPr>
              <w:t>为生牛乳</w:t>
            </w:r>
          </w:p>
        </w:tc>
      </w:tr>
    </w:tbl>
    <w:p w14:paraId="57CBAD60">
      <w:pPr>
        <w:spacing w:line="540" w:lineRule="exact"/>
        <w:rPr>
          <w:rFonts w:hint="eastAsia" w:ascii="宋体" w:hAnsi="宋体" w:cs="宋体"/>
          <w:b/>
          <w:color w:val="000000"/>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测评与抽检</w:t>
      </w:r>
    </w:p>
    <w:p w14:paraId="0A6F901B">
      <w:pPr>
        <w:spacing w:line="5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1、</w:t>
      </w:r>
      <w:r>
        <w:rPr>
          <w:rFonts w:hint="eastAsia" w:ascii="宋体" w:hAnsi="宋体" w:cs="宋体"/>
          <w:bCs/>
          <w:color w:val="000000"/>
          <w:sz w:val="24"/>
          <w:szCs w:val="24"/>
          <w:highlight w:val="none"/>
        </w:rPr>
        <w:t>由德清县教育局、</w:t>
      </w:r>
      <w:r>
        <w:rPr>
          <w:rFonts w:hint="eastAsia" w:ascii="宋体" w:hAnsi="宋体" w:cs="宋体"/>
          <w:bCs/>
          <w:color w:val="000000"/>
          <w:sz w:val="24"/>
          <w:szCs w:val="24"/>
          <w:highlight w:val="none"/>
          <w:lang w:val="en-US" w:eastAsia="zh-CN"/>
        </w:rPr>
        <w:t>采购人、学校（园）</w:t>
      </w:r>
      <w:r>
        <w:rPr>
          <w:rFonts w:hint="eastAsia" w:ascii="宋体" w:hAnsi="宋体" w:cs="宋体"/>
          <w:bCs/>
          <w:color w:val="000000"/>
          <w:sz w:val="24"/>
          <w:szCs w:val="24"/>
          <w:highlight w:val="none"/>
        </w:rPr>
        <w:t>负责学校牛奶配送的监督，各配送学校（园）负责管理，</w:t>
      </w:r>
      <w:r>
        <w:rPr>
          <w:rFonts w:hint="eastAsia" w:ascii="宋体" w:hAnsi="宋体" w:cs="宋体"/>
          <w:bCs/>
          <w:color w:val="000000"/>
          <w:sz w:val="24"/>
          <w:szCs w:val="24"/>
          <w:highlight w:val="none"/>
          <w:lang w:val="en-US" w:eastAsia="zh-CN"/>
        </w:rPr>
        <w:t>采购人</w:t>
      </w:r>
      <w:r>
        <w:rPr>
          <w:rFonts w:hint="eastAsia" w:ascii="宋体" w:hAnsi="宋体" w:cs="宋体"/>
          <w:bCs/>
          <w:color w:val="000000"/>
          <w:sz w:val="24"/>
          <w:szCs w:val="24"/>
          <w:highlight w:val="none"/>
        </w:rPr>
        <w:t>每学期组织</w:t>
      </w:r>
      <w:r>
        <w:rPr>
          <w:rFonts w:hint="eastAsia" w:ascii="宋体" w:hAnsi="宋体" w:cs="宋体"/>
          <w:bCs/>
          <w:color w:val="000000"/>
          <w:sz w:val="24"/>
          <w:szCs w:val="24"/>
          <w:highlight w:val="none"/>
          <w:lang w:val="en-US" w:eastAsia="zh-CN"/>
        </w:rPr>
        <w:t>学校（园）</w:t>
      </w:r>
      <w:r>
        <w:rPr>
          <w:rFonts w:hint="eastAsia" w:ascii="宋体" w:hAnsi="宋体" w:cs="宋体"/>
          <w:bCs/>
          <w:color w:val="000000"/>
          <w:sz w:val="24"/>
          <w:szCs w:val="24"/>
          <w:highlight w:val="none"/>
        </w:rPr>
        <w:t>对</w:t>
      </w:r>
      <w:r>
        <w:rPr>
          <w:rFonts w:hint="eastAsia" w:ascii="宋体" w:hAnsi="宋体" w:cs="宋体"/>
          <w:bCs/>
          <w:color w:val="000000"/>
          <w:sz w:val="24"/>
          <w:szCs w:val="24"/>
          <w:highlight w:val="none"/>
          <w:lang w:val="en-US" w:eastAsia="zh-CN"/>
        </w:rPr>
        <w:t>中标人</w:t>
      </w:r>
      <w:r>
        <w:rPr>
          <w:rFonts w:hint="eastAsia" w:ascii="宋体" w:hAnsi="宋体" w:cs="宋体"/>
          <w:bCs/>
          <w:color w:val="000000"/>
          <w:sz w:val="24"/>
          <w:szCs w:val="24"/>
          <w:highlight w:val="none"/>
        </w:rPr>
        <w:t>进行一次质量、信誉、服务等方面的测评，</w:t>
      </w:r>
      <w:r>
        <w:rPr>
          <w:rFonts w:hint="eastAsia" w:ascii="宋体" w:hAnsi="宋体" w:cs="宋体"/>
          <w:bCs/>
          <w:color w:val="000000"/>
          <w:sz w:val="24"/>
          <w:szCs w:val="24"/>
          <w:highlight w:val="none"/>
          <w:lang w:val="en-US" w:eastAsia="zh-CN"/>
        </w:rPr>
        <w:t>中标人</w:t>
      </w:r>
      <w:r>
        <w:rPr>
          <w:rFonts w:hint="eastAsia" w:ascii="宋体" w:hAnsi="宋体" w:cs="宋体"/>
          <w:bCs/>
          <w:color w:val="000000"/>
          <w:sz w:val="24"/>
          <w:szCs w:val="24"/>
          <w:highlight w:val="none"/>
        </w:rPr>
        <w:t>的测评满意率必须达到90%以上</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否则有权</w:t>
      </w:r>
      <w:r>
        <w:rPr>
          <w:rFonts w:hint="eastAsia" w:ascii="宋体" w:hAnsi="宋体" w:cs="宋体"/>
          <w:bCs/>
          <w:color w:val="000000"/>
          <w:sz w:val="24"/>
          <w:szCs w:val="24"/>
          <w:highlight w:val="none"/>
        </w:rPr>
        <w:t>终止合同；</w:t>
      </w:r>
    </w:p>
    <w:p w14:paraId="3292AA02">
      <w:pPr>
        <w:spacing w:line="5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rPr>
        <w:t>每学期开展一次</w:t>
      </w:r>
      <w:bookmarkStart w:id="8" w:name="OLE_LINK15"/>
      <w:bookmarkStart w:id="9" w:name="OLE_LINK14"/>
      <w:r>
        <w:rPr>
          <w:rFonts w:hint="eastAsia" w:ascii="宋体" w:hAnsi="宋体" w:cs="宋体"/>
          <w:bCs/>
          <w:color w:val="000000"/>
          <w:sz w:val="24"/>
          <w:szCs w:val="24"/>
          <w:highlight w:val="none"/>
        </w:rPr>
        <w:t>牛奶质量检测</w:t>
      </w:r>
      <w:bookmarkEnd w:id="8"/>
      <w:bookmarkEnd w:id="9"/>
      <w:r>
        <w:rPr>
          <w:rFonts w:hint="eastAsia" w:ascii="宋体" w:hAnsi="宋体" w:cs="宋体"/>
          <w:bCs/>
          <w:color w:val="000000"/>
          <w:sz w:val="24"/>
          <w:szCs w:val="24"/>
          <w:highlight w:val="none"/>
        </w:rPr>
        <w:t>，每学年共两次检测（检测时间、检测机构由采购人决定</w:t>
      </w:r>
      <w:r>
        <w:rPr>
          <w:rFonts w:hint="eastAsia" w:ascii="宋体" w:hAnsi="宋体" w:cs="宋体"/>
          <w:bCs/>
          <w:color w:val="000000"/>
          <w:sz w:val="24"/>
          <w:highlight w:val="none"/>
        </w:rPr>
        <w:t>，样品抽取由检测机构、学校（园）、学校校园膳食监督家长委员会及教育局工作人员四方共同现场抽取或委托送检，检测费用由中标人承担）</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rPr>
        <w:t>检测不合格的扣除全部履约保证金</w:t>
      </w:r>
      <w:r>
        <w:rPr>
          <w:rFonts w:hint="eastAsia" w:ascii="宋体" w:hAnsi="宋体" w:cs="宋体"/>
          <w:bCs/>
          <w:color w:val="000000"/>
          <w:sz w:val="24"/>
          <w:szCs w:val="24"/>
          <w:highlight w:val="none"/>
          <w:lang w:val="en-US" w:eastAsia="zh-CN"/>
        </w:rPr>
        <w:t>并取消配送资格、</w:t>
      </w:r>
      <w:r>
        <w:rPr>
          <w:rFonts w:hint="eastAsia" w:ascii="宋体" w:hAnsi="宋体" w:cs="宋体"/>
          <w:bCs/>
          <w:color w:val="000000"/>
          <w:sz w:val="24"/>
          <w:szCs w:val="24"/>
          <w:highlight w:val="none"/>
        </w:rPr>
        <w:t>合同终止。</w:t>
      </w:r>
    </w:p>
    <w:p w14:paraId="14AB55D9">
      <w:pPr>
        <w:spacing w:line="540" w:lineRule="exact"/>
        <w:ind w:firstLine="480" w:firstLineChars="200"/>
        <w:rPr>
          <w:rFonts w:hint="eastAsia" w:ascii="宋体" w:hAnsi="宋体" w:cs="宋体"/>
          <w:sz w:val="24"/>
          <w:szCs w:val="24"/>
          <w:highlight w:val="none"/>
        </w:rPr>
      </w:pPr>
      <w:r>
        <w:rPr>
          <w:rFonts w:hint="eastAsia" w:ascii="宋体" w:hAnsi="宋体" w:cs="宋体"/>
          <w:bCs/>
          <w:color w:val="000000"/>
          <w:sz w:val="24"/>
          <w:szCs w:val="24"/>
          <w:highlight w:val="none"/>
          <w:lang w:val="en-US" w:eastAsia="zh-CN"/>
        </w:rPr>
        <w:t>3</w:t>
      </w:r>
      <w:r>
        <w:rPr>
          <w:rFonts w:hint="eastAsia"/>
          <w:highlight w:val="none"/>
          <w:lang w:val="en-US" w:eastAsia="zh-CN"/>
        </w:rPr>
        <w:t>、</w:t>
      </w:r>
      <w:r>
        <w:rPr>
          <w:rFonts w:hint="eastAsia" w:ascii="宋体" w:hAnsi="宋体" w:cs="宋体"/>
          <w:sz w:val="24"/>
          <w:szCs w:val="24"/>
          <w:highlight w:val="none"/>
        </w:rPr>
        <w:t>家委会采购的牛奶，学校</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园</w:t>
      </w:r>
      <w:r>
        <w:rPr>
          <w:rFonts w:hint="eastAsia" w:ascii="宋体" w:hAnsi="宋体" w:cs="宋体"/>
          <w:sz w:val="24"/>
          <w:szCs w:val="24"/>
          <w:highlight w:val="none"/>
          <w:lang w:eastAsia="zh-CN"/>
        </w:rPr>
        <w:t>）</w:t>
      </w:r>
      <w:r>
        <w:rPr>
          <w:rFonts w:hint="eastAsia" w:ascii="宋体" w:hAnsi="宋体" w:cs="宋体"/>
          <w:sz w:val="24"/>
          <w:szCs w:val="24"/>
          <w:highlight w:val="none"/>
        </w:rPr>
        <w:t>必须做好监管工作，产品质量必须符合国家标准，结算价格可参照同类规格、同品质的招标价格进行结算。</w:t>
      </w:r>
    </w:p>
    <w:p w14:paraId="6C54E005">
      <w:pPr>
        <w:bidi w:val="0"/>
        <w:rPr>
          <w:rFonts w:hint="eastAsia"/>
          <w:b/>
          <w:bCs/>
          <w:sz w:val="24"/>
          <w:szCs w:val="24"/>
          <w:highlight w:val="none"/>
          <w:lang w:val="en-US" w:eastAsia="zh-CN"/>
        </w:rPr>
      </w:pPr>
      <w:r>
        <w:rPr>
          <w:rFonts w:hint="eastAsia"/>
          <w:b/>
          <w:bCs/>
          <w:sz w:val="24"/>
          <w:szCs w:val="24"/>
          <w:highlight w:val="none"/>
          <w:lang w:val="en-US" w:eastAsia="zh-CN"/>
        </w:rPr>
        <w:t>（四）验收</w:t>
      </w:r>
    </w:p>
    <w:p w14:paraId="1362CE5E">
      <w:pPr>
        <w:adjustRightInd w:val="0"/>
        <w:snapToGrid w:val="0"/>
        <w:spacing w:line="4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1、中标人</w:t>
      </w:r>
      <w:r>
        <w:rPr>
          <w:rFonts w:hint="eastAsia" w:ascii="宋体" w:hAnsi="宋体" w:cs="宋体"/>
          <w:bCs/>
          <w:color w:val="000000"/>
          <w:sz w:val="24"/>
          <w:szCs w:val="24"/>
          <w:highlight w:val="none"/>
        </w:rPr>
        <w:t>根据</w:t>
      </w:r>
      <w:r>
        <w:rPr>
          <w:rFonts w:hint="eastAsia" w:ascii="宋体" w:hAnsi="宋体" w:cs="宋体"/>
          <w:bCs/>
          <w:color w:val="000000"/>
          <w:sz w:val="24"/>
          <w:szCs w:val="24"/>
          <w:highlight w:val="none"/>
          <w:lang w:val="en-US" w:eastAsia="zh-CN"/>
        </w:rPr>
        <w:t>学校（园）</w:t>
      </w:r>
      <w:r>
        <w:rPr>
          <w:rFonts w:hint="eastAsia" w:ascii="宋体" w:hAnsi="宋体" w:cs="宋体"/>
          <w:bCs/>
          <w:color w:val="000000"/>
          <w:sz w:val="24"/>
          <w:szCs w:val="24"/>
          <w:highlight w:val="none"/>
        </w:rPr>
        <w:t>的需求送货到指定地点后，学校</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园</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rPr>
        <w:t>自行组织验收。当</w:t>
      </w:r>
      <w:r>
        <w:rPr>
          <w:rFonts w:hint="eastAsia" w:ascii="宋体" w:hAnsi="宋体" w:cs="宋体"/>
          <w:bCs/>
          <w:color w:val="000000"/>
          <w:sz w:val="24"/>
          <w:szCs w:val="24"/>
          <w:highlight w:val="none"/>
          <w:lang w:val="en-US" w:eastAsia="zh-CN"/>
        </w:rPr>
        <w:t>中标人</w:t>
      </w:r>
      <w:r>
        <w:rPr>
          <w:rFonts w:hint="eastAsia" w:ascii="宋体" w:hAnsi="宋体" w:cs="宋体"/>
          <w:bCs/>
          <w:color w:val="000000"/>
          <w:sz w:val="24"/>
          <w:szCs w:val="24"/>
          <w:highlight w:val="none"/>
        </w:rPr>
        <w:t>货物送到时，</w:t>
      </w:r>
      <w:r>
        <w:rPr>
          <w:rFonts w:hint="eastAsia" w:ascii="宋体" w:hAnsi="宋体" w:cs="宋体"/>
          <w:bCs/>
          <w:color w:val="000000"/>
          <w:sz w:val="24"/>
          <w:szCs w:val="24"/>
          <w:highlight w:val="none"/>
          <w:lang w:val="en-US" w:eastAsia="zh-CN"/>
        </w:rPr>
        <w:t>学校（园）</w:t>
      </w:r>
      <w:r>
        <w:rPr>
          <w:rFonts w:hint="eastAsia" w:ascii="宋体" w:hAnsi="宋体" w:cs="宋体"/>
          <w:bCs/>
          <w:color w:val="000000"/>
          <w:sz w:val="24"/>
          <w:szCs w:val="24"/>
          <w:highlight w:val="none"/>
        </w:rPr>
        <w:t>要及时进行货物验收；</w:t>
      </w:r>
      <w:r>
        <w:rPr>
          <w:rFonts w:hint="eastAsia" w:ascii="宋体" w:hAnsi="宋体" w:cs="宋体"/>
          <w:sz w:val="24"/>
          <w:szCs w:val="24"/>
          <w:highlight w:val="none"/>
        </w:rPr>
        <w:t>双方签字</w:t>
      </w:r>
      <w:r>
        <w:rPr>
          <w:rFonts w:hint="eastAsia" w:ascii="宋体" w:hAnsi="宋体" w:cs="宋体"/>
          <w:sz w:val="24"/>
          <w:szCs w:val="24"/>
          <w:highlight w:val="none"/>
          <w:lang w:val="en-US" w:eastAsia="zh-CN"/>
        </w:rPr>
        <w:t>确认</w:t>
      </w:r>
      <w:r>
        <w:rPr>
          <w:rFonts w:hint="eastAsia" w:ascii="宋体" w:hAnsi="宋体" w:cs="宋体"/>
          <w:sz w:val="24"/>
          <w:szCs w:val="24"/>
          <w:highlight w:val="none"/>
        </w:rPr>
        <w:t>，各自留存，为</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办理结算的重要依据；</w:t>
      </w:r>
    </w:p>
    <w:p w14:paraId="4647E302">
      <w:pPr>
        <w:spacing w:line="540" w:lineRule="exact"/>
        <w:ind w:firstLine="480" w:firstLineChars="200"/>
        <w:rPr>
          <w:rFonts w:hint="eastAsia" w:ascii="宋体" w:hAnsi="宋体" w:cs="宋体"/>
          <w:bCs/>
          <w:color w:val="auto"/>
          <w:sz w:val="24"/>
          <w:szCs w:val="24"/>
          <w:highlight w:val="none"/>
        </w:rPr>
      </w:pPr>
      <w:r>
        <w:rPr>
          <w:rFonts w:hint="eastAsia" w:ascii="宋体" w:hAnsi="宋体" w:cs="宋体"/>
          <w:bCs/>
          <w:color w:val="000000"/>
          <w:sz w:val="24"/>
          <w:szCs w:val="24"/>
          <w:highlight w:val="none"/>
          <w:lang w:val="en-US" w:eastAsia="zh-CN"/>
        </w:rPr>
        <w:t>2</w:t>
      </w:r>
      <w:r>
        <w:rPr>
          <w:rFonts w:hint="eastAsia" w:ascii="宋体" w:hAnsi="宋体" w:cs="宋体"/>
          <w:bCs/>
          <w:color w:val="auto"/>
          <w:sz w:val="24"/>
          <w:szCs w:val="24"/>
          <w:highlight w:val="none"/>
          <w:lang w:val="en-US" w:eastAsia="zh-CN"/>
        </w:rPr>
        <w:t>、学校（园）</w:t>
      </w:r>
      <w:r>
        <w:rPr>
          <w:rFonts w:hint="eastAsia" w:ascii="宋体" w:hAnsi="宋体" w:cs="宋体"/>
          <w:bCs/>
          <w:color w:val="auto"/>
          <w:sz w:val="24"/>
          <w:szCs w:val="24"/>
          <w:highlight w:val="none"/>
        </w:rPr>
        <w:t>在验收时有不符合要求的，一律全部退回，</w:t>
      </w:r>
      <w:r>
        <w:rPr>
          <w:rFonts w:hint="eastAsia" w:ascii="宋体" w:hAnsi="宋体" w:cs="宋体"/>
          <w:bCs/>
          <w:color w:val="auto"/>
          <w:sz w:val="24"/>
          <w:szCs w:val="24"/>
          <w:highlight w:val="none"/>
          <w:lang w:val="en-US" w:eastAsia="zh-CN"/>
        </w:rPr>
        <w:t>中标人</w:t>
      </w:r>
      <w:r>
        <w:rPr>
          <w:rFonts w:hint="eastAsia" w:ascii="宋体" w:hAnsi="宋体" w:cs="宋体"/>
          <w:bCs/>
          <w:color w:val="auto"/>
          <w:sz w:val="24"/>
          <w:szCs w:val="24"/>
          <w:highlight w:val="none"/>
        </w:rPr>
        <w:t>无条件在规定的时间内重新配送，重新配送后仍然不符合标准的扣除全部履约保证金</w:t>
      </w:r>
      <w:r>
        <w:rPr>
          <w:rFonts w:hint="eastAsia" w:ascii="宋体" w:hAnsi="宋体" w:cs="宋体"/>
          <w:bCs/>
          <w:color w:val="auto"/>
          <w:sz w:val="24"/>
          <w:szCs w:val="24"/>
          <w:highlight w:val="none"/>
          <w:lang w:val="en-US" w:eastAsia="zh-CN"/>
        </w:rPr>
        <w:t>并取消配送资格、</w:t>
      </w:r>
      <w:r>
        <w:rPr>
          <w:rFonts w:hint="eastAsia" w:ascii="宋体" w:hAnsi="宋体" w:cs="宋体"/>
          <w:bCs/>
          <w:color w:val="auto"/>
          <w:sz w:val="24"/>
          <w:szCs w:val="24"/>
          <w:highlight w:val="none"/>
        </w:rPr>
        <w:t>合同终止；</w:t>
      </w:r>
    </w:p>
    <w:p w14:paraId="7CBE4D79">
      <w:pPr>
        <w:spacing w:line="540" w:lineRule="exact"/>
        <w:ind w:firstLine="480" w:firstLineChars="200"/>
        <w:rPr>
          <w:color w:val="auto"/>
          <w:highlight w:val="none"/>
        </w:rPr>
      </w:pPr>
      <w:r>
        <w:rPr>
          <w:rFonts w:hint="eastAsia" w:ascii="宋体" w:hAnsi="宋体" w:cs="宋体"/>
          <w:bCs/>
          <w:color w:val="auto"/>
          <w:sz w:val="24"/>
          <w:szCs w:val="24"/>
          <w:highlight w:val="none"/>
          <w:lang w:val="en-US" w:eastAsia="zh-CN"/>
        </w:rPr>
        <w:t>3、中标人</w:t>
      </w:r>
      <w:r>
        <w:rPr>
          <w:rFonts w:hint="eastAsia" w:ascii="宋体" w:hAnsi="宋体" w:cs="宋体"/>
          <w:bCs/>
          <w:color w:val="auto"/>
          <w:sz w:val="24"/>
          <w:szCs w:val="24"/>
          <w:highlight w:val="none"/>
        </w:rPr>
        <w:t>所送货物超过</w:t>
      </w:r>
      <w:r>
        <w:rPr>
          <w:rFonts w:hint="eastAsia" w:ascii="宋体" w:hAnsi="宋体" w:cs="宋体"/>
          <w:bCs/>
          <w:color w:val="auto"/>
          <w:sz w:val="24"/>
          <w:szCs w:val="24"/>
          <w:highlight w:val="none"/>
          <w:lang w:val="en-US" w:eastAsia="zh-CN"/>
        </w:rPr>
        <w:t>学校（园）</w:t>
      </w:r>
      <w:r>
        <w:rPr>
          <w:rFonts w:hint="eastAsia" w:ascii="宋体" w:hAnsi="宋体" w:cs="宋体"/>
          <w:bCs/>
          <w:color w:val="auto"/>
          <w:sz w:val="24"/>
          <w:szCs w:val="24"/>
          <w:highlight w:val="none"/>
        </w:rPr>
        <w:t>订单数时，按照订单数结算；</w:t>
      </w:r>
      <w:r>
        <w:rPr>
          <w:rFonts w:hint="eastAsia" w:ascii="宋体" w:hAnsi="宋体" w:cs="宋体"/>
          <w:bCs/>
          <w:color w:val="auto"/>
          <w:sz w:val="24"/>
          <w:szCs w:val="24"/>
          <w:highlight w:val="none"/>
          <w:lang w:val="en-US" w:eastAsia="zh-CN"/>
        </w:rPr>
        <w:t>中标人</w:t>
      </w:r>
      <w:r>
        <w:rPr>
          <w:rFonts w:hint="eastAsia" w:ascii="宋体" w:hAnsi="宋体" w:cs="宋体"/>
          <w:bCs/>
          <w:color w:val="auto"/>
          <w:sz w:val="24"/>
          <w:szCs w:val="24"/>
          <w:highlight w:val="none"/>
        </w:rPr>
        <w:t>所送货物低于</w:t>
      </w:r>
      <w:r>
        <w:rPr>
          <w:rFonts w:hint="eastAsia" w:ascii="宋体" w:hAnsi="宋体" w:cs="宋体"/>
          <w:bCs/>
          <w:color w:val="auto"/>
          <w:sz w:val="24"/>
          <w:szCs w:val="24"/>
          <w:highlight w:val="none"/>
          <w:lang w:val="en-US" w:eastAsia="zh-CN"/>
        </w:rPr>
        <w:t>学校（园）</w:t>
      </w:r>
      <w:r>
        <w:rPr>
          <w:rFonts w:hint="eastAsia" w:ascii="宋体" w:hAnsi="宋体" w:cs="宋体"/>
          <w:bCs/>
          <w:color w:val="auto"/>
          <w:sz w:val="24"/>
          <w:szCs w:val="24"/>
          <w:highlight w:val="none"/>
        </w:rPr>
        <w:t>订单数时</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中标人</w:t>
      </w:r>
      <w:r>
        <w:rPr>
          <w:rFonts w:hint="eastAsia" w:ascii="宋体" w:hAnsi="宋体" w:cs="宋体"/>
          <w:bCs/>
          <w:color w:val="auto"/>
          <w:sz w:val="24"/>
          <w:szCs w:val="24"/>
          <w:highlight w:val="none"/>
        </w:rPr>
        <w:t>必须负责及时补足。每次配送须免费提供给</w:t>
      </w:r>
      <w:r>
        <w:rPr>
          <w:rFonts w:hint="eastAsia" w:ascii="宋体" w:hAnsi="宋体" w:cs="宋体"/>
          <w:bCs/>
          <w:color w:val="auto"/>
          <w:sz w:val="24"/>
          <w:szCs w:val="24"/>
          <w:highlight w:val="none"/>
          <w:lang w:val="en-US" w:eastAsia="zh-CN"/>
        </w:rPr>
        <w:t>学校（园）</w:t>
      </w:r>
      <w:r>
        <w:rPr>
          <w:rFonts w:hint="eastAsia" w:ascii="宋体" w:hAnsi="宋体" w:cs="宋体"/>
          <w:bCs/>
          <w:color w:val="auto"/>
          <w:sz w:val="24"/>
          <w:szCs w:val="24"/>
          <w:highlight w:val="none"/>
        </w:rPr>
        <w:t>留样产品（每个规格品种各2瓶）</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同时中标人须对所送批次样品自行进行留样（</w:t>
      </w:r>
      <w:r>
        <w:rPr>
          <w:rFonts w:hint="eastAsia" w:ascii="宋体" w:hAnsi="宋体" w:cs="宋体"/>
          <w:bCs/>
          <w:color w:val="auto"/>
          <w:sz w:val="24"/>
          <w:szCs w:val="24"/>
          <w:highlight w:val="none"/>
        </w:rPr>
        <w:t>每个规格品种各2瓶</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w:t>
      </w:r>
    </w:p>
    <w:p w14:paraId="3D606469">
      <w:pPr>
        <w:spacing w:line="460" w:lineRule="exact"/>
        <w:rPr>
          <w:rFonts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合同的签订</w:t>
      </w:r>
    </w:p>
    <w:p w14:paraId="6A400BFD">
      <w:pPr>
        <w:spacing w:line="460" w:lineRule="exact"/>
        <w:ind w:firstLine="480" w:firstLineChars="200"/>
        <w:rPr>
          <w:rFonts w:hint="eastAsia" w:ascii="宋体" w:hAnsi="宋体" w:cs="宋体"/>
          <w:color w:val="auto"/>
          <w:sz w:val="21"/>
          <w:szCs w:val="21"/>
          <w:highlight w:val="none"/>
        </w:rPr>
      </w:pPr>
      <w:r>
        <w:rPr>
          <w:rFonts w:hint="eastAsia" w:ascii="宋体" w:hAnsi="宋体" w:cs="宋体"/>
          <w:color w:val="auto"/>
          <w:sz w:val="24"/>
          <w:highlight w:val="none"/>
        </w:rPr>
        <w:t>本项目招标服务期为3年，中标人分别与学校</w:t>
      </w:r>
      <w:r>
        <w:rPr>
          <w:rFonts w:hint="eastAsia" w:ascii="宋体" w:hAnsi="宋体" w:cs="宋体"/>
          <w:color w:val="auto"/>
          <w:sz w:val="24"/>
          <w:highlight w:val="none"/>
          <w:lang w:eastAsia="zh-CN"/>
        </w:rPr>
        <w:t>（</w:t>
      </w:r>
      <w:r>
        <w:rPr>
          <w:rFonts w:hint="eastAsia" w:ascii="宋体" w:hAnsi="宋体" w:cs="宋体"/>
          <w:color w:val="auto"/>
          <w:sz w:val="24"/>
          <w:highlight w:val="none"/>
        </w:rPr>
        <w:t>园</w:t>
      </w:r>
      <w:r>
        <w:rPr>
          <w:rFonts w:hint="eastAsia" w:ascii="宋体" w:hAnsi="宋体" w:cs="宋体"/>
          <w:color w:val="auto"/>
          <w:sz w:val="24"/>
          <w:highlight w:val="none"/>
          <w:lang w:eastAsia="zh-CN"/>
        </w:rPr>
        <w:t>）</w:t>
      </w:r>
      <w:r>
        <w:rPr>
          <w:rFonts w:hint="eastAsia" w:ascii="宋体" w:hAnsi="宋体" w:cs="宋体"/>
          <w:color w:val="auto"/>
          <w:sz w:val="24"/>
          <w:highlight w:val="none"/>
        </w:rPr>
        <w:t>、采购人签订三方合同。本项目由采购人、学校园共同负责牛奶配送的监督和管理。</w:t>
      </w:r>
    </w:p>
    <w:p w14:paraId="292307B8">
      <w:pPr>
        <w:spacing w:line="440" w:lineRule="exact"/>
        <w:rPr>
          <w:rFonts w:ascii="宋体" w:hAnsi="宋体" w:cs="宋体"/>
          <w:color w:val="auto"/>
          <w:sz w:val="24"/>
          <w:szCs w:val="24"/>
          <w:highlight w:val="none"/>
        </w:rPr>
      </w:pPr>
      <w:bookmarkStart w:id="10" w:name="_Toc110841838"/>
      <w:bookmarkStart w:id="11" w:name="_Toc41486549"/>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六）</w:t>
      </w:r>
      <w:r>
        <w:rPr>
          <w:rFonts w:hint="eastAsia" w:ascii="宋体" w:hAnsi="宋体"/>
          <w:b/>
          <w:bCs/>
          <w:color w:val="auto"/>
          <w:sz w:val="24"/>
          <w:szCs w:val="24"/>
          <w:highlight w:val="none"/>
        </w:rPr>
        <w:t>付款</w:t>
      </w:r>
      <w:r>
        <w:rPr>
          <w:rFonts w:hint="eastAsia" w:ascii="宋体" w:hAnsi="宋体"/>
          <w:b/>
          <w:bCs/>
          <w:color w:val="auto"/>
          <w:sz w:val="24"/>
          <w:szCs w:val="24"/>
          <w:highlight w:val="none"/>
          <w:lang w:val="en-US" w:eastAsia="zh-CN"/>
        </w:rPr>
        <w:t>结算</w:t>
      </w:r>
      <w:r>
        <w:rPr>
          <w:rFonts w:hint="eastAsia" w:ascii="宋体" w:hAnsi="宋体"/>
          <w:b/>
          <w:bCs/>
          <w:color w:val="auto"/>
          <w:sz w:val="24"/>
          <w:szCs w:val="24"/>
          <w:highlight w:val="none"/>
        </w:rPr>
        <w:t>方式</w:t>
      </w:r>
      <w:bookmarkEnd w:id="10"/>
      <w:bookmarkEnd w:id="11"/>
    </w:p>
    <w:p w14:paraId="68753A6D">
      <w:pPr>
        <w:kinsoku/>
        <w:wordWrap/>
        <w:overflowPunct/>
        <w:topLinePunct w:val="0"/>
        <w:bidi w:val="0"/>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按照本项目招标时提供的牛奶基准价*投标时承诺的折扣进行结算；入围的不同供应商，若经营同一品牌同一</w:t>
      </w:r>
      <w:r>
        <w:rPr>
          <w:rFonts w:hint="eastAsia" w:ascii="宋体" w:hAnsi="宋体" w:cs="宋体"/>
          <w:color w:val="auto"/>
          <w:sz w:val="24"/>
          <w:szCs w:val="24"/>
          <w:highlight w:val="none"/>
          <w:lang w:val="en-US" w:eastAsia="zh-CN"/>
        </w:rPr>
        <w:t>规格</w:t>
      </w:r>
      <w:r>
        <w:rPr>
          <w:rFonts w:hint="eastAsia" w:ascii="宋体" w:hAnsi="宋体" w:eastAsia="宋体" w:cs="宋体"/>
          <w:color w:val="auto"/>
          <w:sz w:val="24"/>
          <w:szCs w:val="24"/>
          <w:highlight w:val="none"/>
        </w:rPr>
        <w:t>型号产品，结算时以所有供应商中</w:t>
      </w:r>
      <w:r>
        <w:rPr>
          <w:rFonts w:hint="eastAsia" w:ascii="宋体" w:hAnsi="宋体" w:eastAsia="宋体" w:cs="宋体"/>
          <w:color w:val="auto"/>
          <w:sz w:val="24"/>
          <w:szCs w:val="24"/>
          <w:highlight w:val="none"/>
          <w:lang w:val="en-US" w:eastAsia="zh-CN"/>
        </w:rPr>
        <w:t>同一品牌同一</w:t>
      </w:r>
      <w:r>
        <w:rPr>
          <w:rFonts w:hint="eastAsia" w:ascii="宋体" w:hAnsi="宋体" w:cs="宋体"/>
          <w:color w:val="auto"/>
          <w:sz w:val="24"/>
          <w:szCs w:val="24"/>
          <w:highlight w:val="none"/>
          <w:lang w:val="en-US" w:eastAsia="zh-CN"/>
        </w:rPr>
        <w:t>规格</w:t>
      </w:r>
      <w:r>
        <w:rPr>
          <w:rFonts w:hint="eastAsia" w:ascii="宋体" w:hAnsi="宋体" w:eastAsia="宋体" w:cs="宋体"/>
          <w:color w:val="auto"/>
          <w:sz w:val="24"/>
          <w:szCs w:val="24"/>
          <w:highlight w:val="none"/>
        </w:rPr>
        <w:t>型号的最低报价进行结算；中标单位按实际供货量提供税务发票，与学校（园）每月结算一次。</w:t>
      </w:r>
    </w:p>
    <w:p w14:paraId="7F3FC074">
      <w:pPr>
        <w:spacing w:line="460" w:lineRule="exact"/>
        <w:rPr>
          <w:rFonts w:hint="eastAsia" w:ascii="宋体" w:hAnsi="宋体" w:cs="宋体"/>
          <w:b/>
          <w:color w:val="auto"/>
          <w:sz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九）</w:t>
      </w:r>
      <w:r>
        <w:rPr>
          <w:rFonts w:hint="eastAsia" w:ascii="宋体" w:hAnsi="宋体" w:cs="宋体"/>
          <w:b/>
          <w:color w:val="auto"/>
          <w:sz w:val="24"/>
          <w:highlight w:val="none"/>
        </w:rPr>
        <w:t>履约保证金：</w:t>
      </w:r>
    </w:p>
    <w:p w14:paraId="088F43B2">
      <w:pPr>
        <w:spacing w:line="460" w:lineRule="exact"/>
        <w:ind w:left="42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履约保证金：人民币</w:t>
      </w:r>
      <w:r>
        <w:rPr>
          <w:rFonts w:hint="eastAsia" w:ascii="宋体" w:hAnsi="宋体" w:cs="宋体"/>
          <w:color w:val="auto"/>
          <w:sz w:val="24"/>
          <w:highlight w:val="none"/>
          <w:lang w:val="en-US" w:eastAsia="zh-CN"/>
        </w:rPr>
        <w:t>壹拾</w:t>
      </w:r>
      <w:r>
        <w:rPr>
          <w:rFonts w:hint="eastAsia" w:ascii="宋体" w:hAnsi="宋体"/>
          <w:b/>
          <w:bCs/>
          <w:color w:val="auto"/>
          <w:sz w:val="24"/>
          <w:szCs w:val="24"/>
          <w:highlight w:val="none"/>
        </w:rPr>
        <w:t>万</w:t>
      </w:r>
      <w:r>
        <w:rPr>
          <w:rFonts w:hint="eastAsia" w:ascii="宋体" w:hAnsi="宋体"/>
          <w:color w:val="auto"/>
          <w:sz w:val="24"/>
          <w:szCs w:val="24"/>
          <w:highlight w:val="none"/>
        </w:rPr>
        <w:t>元整</w:t>
      </w:r>
      <w:r>
        <w:rPr>
          <w:rFonts w:hint="eastAsia" w:ascii="宋体" w:hAnsi="宋体" w:cs="宋体"/>
          <w:color w:val="auto"/>
          <w:sz w:val="24"/>
          <w:highlight w:val="none"/>
        </w:rPr>
        <w:t>；</w:t>
      </w:r>
    </w:p>
    <w:p w14:paraId="4A7A856E">
      <w:pPr>
        <w:spacing w:line="460" w:lineRule="exact"/>
        <w:ind w:left="42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2、缴付方式：中标通知书发出后合同签订前中标人将合同履约保证金足额缴纳至采购人指定账号，合同期满后无息退还。</w:t>
      </w:r>
    </w:p>
    <w:p w14:paraId="495ADF11">
      <w:pPr>
        <w:adjustRightInd w:val="0"/>
        <w:snapToGrid w:val="0"/>
        <w:spacing w:line="400" w:lineRule="exact"/>
        <w:rPr>
          <w:rFonts w:hint="eastAsia" w:ascii="宋体" w:hAnsi="宋体"/>
          <w:color w:val="auto"/>
          <w:sz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十）</w:t>
      </w:r>
      <w:r>
        <w:rPr>
          <w:rFonts w:hint="eastAsia" w:ascii="宋体" w:hAnsi="宋体"/>
          <w:b/>
          <w:bCs/>
          <w:color w:val="auto"/>
          <w:sz w:val="24"/>
          <w:szCs w:val="24"/>
          <w:highlight w:val="none"/>
        </w:rPr>
        <w:t>合同终止条件：</w:t>
      </w:r>
      <w:r>
        <w:rPr>
          <w:rFonts w:hint="eastAsia" w:ascii="宋体" w:hAnsi="宋体"/>
          <w:color w:val="auto"/>
          <w:sz w:val="24"/>
          <w:highlight w:val="none"/>
        </w:rPr>
        <w:t>合同期内中标人有下列情况，学校可单方面终止合同，扣除合同履约保证金，并承担相应法律责任。</w:t>
      </w:r>
    </w:p>
    <w:p w14:paraId="19053727">
      <w:pPr>
        <w:spacing w:line="400" w:lineRule="exact"/>
        <w:ind w:firstLine="480" w:firstLineChars="200"/>
        <w:rPr>
          <w:rFonts w:hint="eastAsia" w:ascii="宋体" w:hAnsi="宋体"/>
          <w:color w:val="auto"/>
          <w:sz w:val="24"/>
          <w:highlight w:val="none"/>
        </w:rPr>
      </w:pPr>
      <w:bookmarkStart w:id="12" w:name="OLE_LINK13"/>
      <w:r>
        <w:rPr>
          <w:rFonts w:hint="eastAsia" w:ascii="宋体" w:hAnsi="宋体"/>
          <w:color w:val="auto"/>
          <w:sz w:val="24"/>
          <w:highlight w:val="none"/>
          <w:lang w:val="en-US" w:eastAsia="zh-CN"/>
        </w:rPr>
        <w:t>1、</w:t>
      </w:r>
      <w:r>
        <w:rPr>
          <w:rFonts w:hint="eastAsia" w:ascii="宋体" w:hAnsi="宋体"/>
          <w:color w:val="auto"/>
          <w:sz w:val="24"/>
          <w:highlight w:val="none"/>
        </w:rPr>
        <w:t>中标人将统一配送服务项目转让、转包、分包的；</w:t>
      </w:r>
    </w:p>
    <w:p w14:paraId="772E3B66">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因中标人配送的产品引起的食物中毒的；</w:t>
      </w:r>
    </w:p>
    <w:p w14:paraId="2A3110E7">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中标人严重违反食品相关安全法律法规；</w:t>
      </w:r>
    </w:p>
    <w:p w14:paraId="5884D7F6">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中标人多次违反合同条款，书面警告累计三次以上的；</w:t>
      </w:r>
    </w:p>
    <w:p w14:paraId="628550A2">
      <w:pPr>
        <w:adjustRightInd w:val="0"/>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中标人的测评满意率未达到90%的；</w:t>
      </w:r>
    </w:p>
    <w:p w14:paraId="3536C02A">
      <w:pPr>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中标人履约过程中，因质量、服务等方面发生重大违约情况，或合同期内处罚达</w:t>
      </w:r>
      <w:r>
        <w:rPr>
          <w:rFonts w:ascii="宋体" w:hAnsi="宋体" w:cs="宋体"/>
          <w:color w:val="auto"/>
          <w:sz w:val="24"/>
          <w:szCs w:val="24"/>
          <w:highlight w:val="none"/>
        </w:rPr>
        <w:t>3</w:t>
      </w:r>
      <w:r>
        <w:rPr>
          <w:rFonts w:hint="eastAsia" w:ascii="宋体" w:hAnsi="宋体" w:cs="宋体"/>
          <w:color w:val="auto"/>
          <w:sz w:val="24"/>
          <w:szCs w:val="24"/>
          <w:highlight w:val="none"/>
        </w:rPr>
        <w:t>次以上的；</w:t>
      </w:r>
    </w:p>
    <w:p w14:paraId="63C6E5E5">
      <w:pPr>
        <w:spacing w:line="400" w:lineRule="exact"/>
        <w:ind w:firstLine="420" w:firstLineChars="200"/>
        <w:rPr>
          <w:rFonts w:hint="eastAsia" w:hAnsi="宋体"/>
          <w:color w:val="auto"/>
          <w:sz w:val="24"/>
          <w:highlight w:val="none"/>
          <w:lang w:val="en-US" w:eastAsia="zh-CN"/>
        </w:rPr>
      </w:pPr>
      <w:r>
        <w:rPr>
          <w:rFonts w:hint="eastAsia"/>
          <w:color w:val="auto"/>
          <w:highlight w:val="none"/>
          <w:lang w:val="en-US" w:eastAsia="zh-CN"/>
        </w:rPr>
        <w:t>7、</w:t>
      </w:r>
      <w:r>
        <w:rPr>
          <w:rFonts w:hint="eastAsia" w:hAnsi="宋体"/>
          <w:color w:val="auto"/>
          <w:sz w:val="24"/>
          <w:highlight w:val="none"/>
          <w:lang w:val="en-US" w:eastAsia="zh-CN"/>
        </w:rPr>
        <w:t>中标人无故单方面不履行合同的。</w:t>
      </w:r>
    </w:p>
    <w:p w14:paraId="798FF182">
      <w:pPr>
        <w:spacing w:line="400" w:lineRule="exact"/>
        <w:rPr>
          <w:rFonts w:hint="default" w:hAnsi="宋体"/>
          <w:b/>
          <w:bCs/>
          <w:color w:val="auto"/>
          <w:sz w:val="24"/>
          <w:highlight w:val="none"/>
          <w:lang w:val="en-US" w:eastAsia="zh-CN"/>
        </w:rPr>
      </w:pPr>
      <w:r>
        <w:rPr>
          <w:rFonts w:hint="eastAsia" w:hAnsi="宋体"/>
          <w:b/>
          <w:bCs/>
          <w:color w:val="auto"/>
          <w:sz w:val="24"/>
          <w:highlight w:val="none"/>
          <w:lang w:val="en-US" w:eastAsia="zh-CN"/>
        </w:rPr>
        <w:t>（十一）其他</w:t>
      </w:r>
    </w:p>
    <w:bookmarkEnd w:id="12"/>
    <w:p w14:paraId="00EFFD55">
      <w:pPr>
        <w:snapToGrid w:val="0"/>
        <w:spacing w:line="360" w:lineRule="auto"/>
        <w:jc w:val="left"/>
        <w:outlineLvl w:val="0"/>
        <w:rPr>
          <w:rFonts w:hint="eastAsia" w:ascii="宋体" w:hAnsi="宋体" w:cs="宋体"/>
          <w:sz w:val="24"/>
          <w:szCs w:val="24"/>
          <w:highlight w:val="none"/>
          <w:lang w:val="en-US" w:eastAsia="zh-CN"/>
        </w:rPr>
      </w:pPr>
      <w:bookmarkStart w:id="13" w:name="_Toc3278"/>
      <w:r>
        <w:rPr>
          <w:rFonts w:hint="eastAsia" w:ascii="宋体" w:hAnsi="宋体" w:cs="宋体"/>
          <w:sz w:val="24"/>
          <w:szCs w:val="24"/>
          <w:highlight w:val="none"/>
          <w:lang w:val="en-US" w:eastAsia="zh-CN"/>
        </w:rPr>
        <w:t>1、中标人在供货期间，如发生质量纠纷时采购人须对被投诉食材质量进行检测的，检测产生的相关费用须由中标人承担。</w:t>
      </w:r>
    </w:p>
    <w:p w14:paraId="44A1678E">
      <w:pPr>
        <w:snapToGrid w:val="0"/>
        <w:spacing w:line="360" w:lineRule="auto"/>
        <w:jc w:val="left"/>
        <w:outlineLvl w:val="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2、以上为最低服务承诺要求，投标人必须满足，在此基础上投标人可提供其他更优的服务承诺，并提供详细的服务计划书。</w:t>
      </w:r>
    </w:p>
    <w:p w14:paraId="6F811A00">
      <w:pPr>
        <w:rPr>
          <w:rFonts w:hint="eastAsia" w:ascii="宋体" w:hAnsi="宋体" w:cs="宋体"/>
          <w:b/>
          <w:sz w:val="32"/>
          <w:szCs w:val="32"/>
          <w:highlight w:val="none"/>
        </w:rPr>
      </w:pPr>
      <w:r>
        <w:rPr>
          <w:rFonts w:hint="eastAsia" w:ascii="宋体" w:hAnsi="宋体" w:cs="宋体"/>
          <w:b/>
          <w:sz w:val="32"/>
          <w:szCs w:val="32"/>
          <w:highlight w:val="none"/>
        </w:rPr>
        <w:br w:type="page"/>
      </w:r>
    </w:p>
    <w:p w14:paraId="6DD7976C">
      <w:pPr>
        <w:snapToGrid w:val="0"/>
        <w:spacing w:line="360" w:lineRule="auto"/>
        <w:jc w:val="center"/>
        <w:outlineLvl w:val="0"/>
        <w:rPr>
          <w:rFonts w:hint="eastAsia" w:ascii="宋体" w:hAnsi="宋体" w:cs="宋体"/>
          <w:b/>
          <w:sz w:val="32"/>
          <w:szCs w:val="32"/>
          <w:highlight w:val="none"/>
        </w:rPr>
      </w:pPr>
      <w:r>
        <w:rPr>
          <w:rFonts w:hint="eastAsia" w:ascii="宋体" w:hAnsi="宋体" w:cs="宋体"/>
          <w:b/>
          <w:sz w:val="32"/>
          <w:szCs w:val="32"/>
          <w:highlight w:val="none"/>
        </w:rPr>
        <w:t>第三章  投标人须知</w:t>
      </w:r>
      <w:bookmarkEnd w:id="13"/>
    </w:p>
    <w:p w14:paraId="4571C805">
      <w:pPr>
        <w:snapToGrid w:val="0"/>
        <w:spacing w:before="120" w:beforeLines="50" w:after="120" w:afterLines="50" w:line="360" w:lineRule="auto"/>
        <w:jc w:val="center"/>
        <w:outlineLvl w:val="1"/>
        <w:rPr>
          <w:rFonts w:hint="eastAsia" w:ascii="宋体" w:hAnsi="宋体" w:cs="宋体"/>
          <w:b/>
          <w:sz w:val="24"/>
          <w:szCs w:val="24"/>
          <w:highlight w:val="none"/>
        </w:rPr>
      </w:pPr>
      <w:r>
        <w:rPr>
          <w:rFonts w:hint="eastAsia" w:ascii="宋体" w:hAnsi="宋体" w:cs="宋体"/>
          <w:b/>
          <w:sz w:val="24"/>
          <w:szCs w:val="24"/>
          <w:highlight w:val="none"/>
        </w:rPr>
        <w:t>前附表</w:t>
      </w:r>
    </w:p>
    <w:tbl>
      <w:tblPr>
        <w:tblStyle w:val="19"/>
        <w:tblW w:w="1006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9355"/>
      </w:tblGrid>
      <w:tr w14:paraId="7A321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18CF6CBA">
            <w:pPr>
              <w:keepNext w:val="0"/>
              <w:keepLines w:val="0"/>
              <w:pageBreakBefore w:val="0"/>
              <w:kinsoku/>
              <w:wordWrap/>
              <w:overflowPunct/>
              <w:topLinePunct w:val="0"/>
              <w:bidi w:val="0"/>
              <w:adjustRightInd/>
              <w:snapToGrid w:val="0"/>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091977FC">
            <w:pPr>
              <w:keepNext w:val="0"/>
              <w:keepLines w:val="0"/>
              <w:pageBreakBefore w:val="0"/>
              <w:kinsoku/>
              <w:wordWrap/>
              <w:overflowPunct/>
              <w:topLinePunct w:val="0"/>
              <w:bidi w:val="0"/>
              <w:adjustRightInd/>
              <w:snapToGrid w:val="0"/>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内容、要求</w:t>
            </w:r>
          </w:p>
        </w:tc>
      </w:tr>
      <w:tr w14:paraId="163A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101BBBE7">
            <w:pPr>
              <w:keepNext w:val="0"/>
              <w:keepLines w:val="0"/>
              <w:pageBreakBefore w:val="0"/>
              <w:kinsoku/>
              <w:wordWrap/>
              <w:overflowPunct/>
              <w:topLinePunct w:val="0"/>
              <w:bidi w:val="0"/>
              <w:adjustRightInd/>
              <w:snapToGrid w:val="0"/>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2A5E43F9">
            <w:pPr>
              <w:keepNext w:val="0"/>
              <w:keepLines w:val="0"/>
              <w:pageBreakBefore w:val="0"/>
              <w:widowControl/>
              <w:kinsoku/>
              <w:wordWrap/>
              <w:overflowPunct/>
              <w:topLinePunct w:val="0"/>
              <w:bidi w:val="0"/>
              <w:adjustRightInd/>
              <w:spacing w:before="75" w:after="75" w:line="312" w:lineRule="auto"/>
              <w:jc w:val="left"/>
              <w:rPr>
                <w:rFonts w:hint="eastAsia" w:ascii="宋体" w:hAnsi="宋体" w:cs="宋体"/>
                <w:sz w:val="24"/>
                <w:szCs w:val="24"/>
                <w:highlight w:val="none"/>
              </w:rPr>
            </w:pPr>
            <w:r>
              <w:rPr>
                <w:rFonts w:hint="eastAsia" w:ascii="宋体" w:hAnsi="宋体" w:cs="宋体"/>
                <w:b/>
                <w:bCs/>
                <w:sz w:val="24"/>
                <w:szCs w:val="24"/>
                <w:highlight w:val="none"/>
              </w:rPr>
              <w:t>项目名称</w:t>
            </w:r>
            <w:r>
              <w:rPr>
                <w:rFonts w:hint="eastAsia" w:ascii="宋体" w:hAnsi="宋体" w:cs="宋体"/>
                <w:sz w:val="24"/>
                <w:szCs w:val="24"/>
                <w:highlight w:val="none"/>
              </w:rPr>
              <w:t>：</w:t>
            </w:r>
            <w:r>
              <w:rPr>
                <w:rFonts w:hint="eastAsia" w:ascii="宋体" w:hAnsi="宋体" w:cs="宋体"/>
                <w:color w:val="000000"/>
                <w:sz w:val="24"/>
                <w:szCs w:val="24"/>
                <w:highlight w:val="none"/>
              </w:rPr>
              <w:t>德清县中小学、幼儿园牛奶定点采购服务</w:t>
            </w:r>
          </w:p>
        </w:tc>
      </w:tr>
      <w:tr w14:paraId="1600B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210C1143">
            <w:pPr>
              <w:keepNext w:val="0"/>
              <w:keepLines w:val="0"/>
              <w:pageBreakBefore w:val="0"/>
              <w:kinsoku/>
              <w:wordWrap/>
              <w:overflowPunct/>
              <w:topLinePunct w:val="0"/>
              <w:bidi w:val="0"/>
              <w:adjustRightInd/>
              <w:snapToGrid w:val="0"/>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7583A8F4">
            <w:pPr>
              <w:keepNext w:val="0"/>
              <w:keepLines w:val="0"/>
              <w:pageBreakBefore w:val="0"/>
              <w:kinsoku/>
              <w:wordWrap/>
              <w:overflowPunct/>
              <w:topLinePunct w:val="0"/>
              <w:bidi w:val="0"/>
              <w:adjustRightInd/>
              <w:snapToGrid w:val="0"/>
              <w:spacing w:line="312" w:lineRule="auto"/>
              <w:rPr>
                <w:rFonts w:hint="eastAsia" w:ascii="宋体" w:hAnsi="宋体" w:cs="宋体"/>
                <w:sz w:val="24"/>
                <w:szCs w:val="24"/>
                <w:highlight w:val="none"/>
              </w:rPr>
            </w:pPr>
            <w:r>
              <w:rPr>
                <w:rFonts w:hint="eastAsia" w:ascii="宋体" w:hAnsi="宋体" w:cs="宋体"/>
                <w:b/>
                <w:bCs/>
                <w:sz w:val="24"/>
                <w:szCs w:val="24"/>
                <w:highlight w:val="none"/>
              </w:rPr>
              <w:t>采购数量及单位</w:t>
            </w:r>
            <w:r>
              <w:rPr>
                <w:rFonts w:hint="eastAsia" w:ascii="宋体" w:hAnsi="宋体" w:cs="宋体"/>
                <w:sz w:val="24"/>
                <w:szCs w:val="24"/>
                <w:highlight w:val="none"/>
              </w:rPr>
              <w:t>：</w:t>
            </w:r>
            <w:r>
              <w:rPr>
                <w:rFonts w:hint="eastAsia" w:ascii="宋体" w:hAnsi="宋体" w:cs="宋体"/>
                <w:b w:val="0"/>
                <w:bCs w:val="0"/>
                <w:sz w:val="24"/>
                <w:szCs w:val="24"/>
                <w:highlight w:val="none"/>
                <w:lang w:val="zh-CN"/>
              </w:rPr>
              <w:t>详见第二章内容</w:t>
            </w:r>
          </w:p>
        </w:tc>
      </w:tr>
      <w:tr w14:paraId="0F92A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16F70F16">
            <w:pPr>
              <w:keepNext w:val="0"/>
              <w:keepLines w:val="0"/>
              <w:pageBreakBefore w:val="0"/>
              <w:kinsoku/>
              <w:wordWrap/>
              <w:overflowPunct/>
              <w:topLinePunct w:val="0"/>
              <w:bidi w:val="0"/>
              <w:adjustRightInd/>
              <w:snapToGrid w:val="0"/>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311154B5">
            <w:pPr>
              <w:keepNext w:val="0"/>
              <w:keepLines w:val="0"/>
              <w:pageBreakBefore w:val="0"/>
              <w:kinsoku/>
              <w:wordWrap/>
              <w:overflowPunct/>
              <w:topLinePunct w:val="0"/>
              <w:bidi w:val="0"/>
              <w:adjustRightInd/>
              <w:snapToGrid w:val="0"/>
              <w:spacing w:line="312" w:lineRule="auto"/>
              <w:rPr>
                <w:rFonts w:hint="eastAsia" w:ascii="宋体" w:hAnsi="宋体"/>
                <w:b/>
                <w:bCs/>
                <w:sz w:val="24"/>
                <w:szCs w:val="24"/>
                <w:highlight w:val="none"/>
              </w:rPr>
            </w:pPr>
            <w:r>
              <w:rPr>
                <w:rFonts w:hint="eastAsia" w:ascii="宋体" w:hAnsi="宋体"/>
                <w:b/>
                <w:bCs/>
                <w:sz w:val="24"/>
                <w:szCs w:val="24"/>
                <w:highlight w:val="none"/>
              </w:rPr>
              <w:t>投标费用：</w:t>
            </w:r>
          </w:p>
          <w:p w14:paraId="6F630ED0">
            <w:pPr>
              <w:keepNext w:val="0"/>
              <w:keepLines w:val="0"/>
              <w:pageBreakBefore w:val="0"/>
              <w:kinsoku/>
              <w:wordWrap/>
              <w:overflowPunct/>
              <w:topLinePunct w:val="0"/>
              <w:bidi w:val="0"/>
              <w:adjustRightInd/>
              <w:snapToGrid w:val="0"/>
              <w:spacing w:line="312" w:lineRule="auto"/>
              <w:rPr>
                <w:rFonts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、不论投标结果如何，投标人均应自行承担所有与投标有关的全部费用</w:t>
            </w:r>
          </w:p>
          <w:p w14:paraId="751B3886">
            <w:pPr>
              <w:keepNext w:val="0"/>
              <w:keepLines w:val="0"/>
              <w:pageBreakBefore w:val="0"/>
              <w:kinsoku/>
              <w:wordWrap/>
              <w:overflowPunct/>
              <w:topLinePunct w:val="0"/>
              <w:bidi w:val="0"/>
              <w:adjustRightInd/>
              <w:snapToGrid w:val="0"/>
              <w:spacing w:line="312" w:lineRule="auto"/>
              <w:rPr>
                <w:rFonts w:hint="eastAsia" w:ascii="宋体" w:hAnsi="宋体" w:cs="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w:t>
            </w:r>
            <w:r>
              <w:rPr>
                <w:rFonts w:hint="eastAsia" w:ascii="宋体" w:hAnsi="宋体" w:cs="宋体"/>
                <w:bCs/>
                <w:sz w:val="24"/>
                <w:szCs w:val="24"/>
                <w:highlight w:val="none"/>
                <w:shd w:val="clear" w:color="auto" w:fill="FFFFFF"/>
              </w:rPr>
              <w:t>本项目的招标代理服务费1</w:t>
            </w:r>
            <w:r>
              <w:rPr>
                <w:rFonts w:hint="eastAsia" w:ascii="宋体" w:hAnsi="宋体" w:cs="宋体"/>
                <w:bCs/>
                <w:sz w:val="24"/>
                <w:szCs w:val="24"/>
                <w:highlight w:val="none"/>
                <w:shd w:val="clear" w:color="auto" w:fill="FFFFFF"/>
                <w:lang w:val="en-US" w:eastAsia="zh-CN"/>
              </w:rPr>
              <w:t>50</w:t>
            </w:r>
            <w:r>
              <w:rPr>
                <w:rFonts w:hint="eastAsia" w:ascii="宋体" w:hAnsi="宋体" w:cs="宋体"/>
                <w:bCs/>
                <w:sz w:val="24"/>
                <w:szCs w:val="24"/>
                <w:highlight w:val="none"/>
                <w:shd w:val="clear" w:color="auto" w:fill="FFFFFF"/>
              </w:rPr>
              <w:t>00元（壹万</w:t>
            </w:r>
            <w:r>
              <w:rPr>
                <w:rFonts w:hint="eastAsia" w:ascii="宋体" w:hAnsi="宋体" w:cs="宋体"/>
                <w:bCs/>
                <w:sz w:val="24"/>
                <w:szCs w:val="24"/>
                <w:highlight w:val="none"/>
                <w:shd w:val="clear" w:color="auto" w:fill="FFFFFF"/>
                <w:lang w:val="en-US" w:eastAsia="zh-CN"/>
              </w:rPr>
              <w:t>伍仟</w:t>
            </w:r>
            <w:r>
              <w:rPr>
                <w:rFonts w:hint="eastAsia" w:ascii="宋体" w:hAnsi="宋体" w:cs="宋体"/>
                <w:bCs/>
                <w:sz w:val="24"/>
                <w:szCs w:val="24"/>
                <w:highlight w:val="none"/>
                <w:shd w:val="clear" w:color="auto" w:fill="FFFFFF"/>
              </w:rPr>
              <w:t>元</w:t>
            </w:r>
            <w:r>
              <w:rPr>
                <w:rFonts w:hint="eastAsia" w:ascii="宋体" w:hAnsi="宋体" w:cs="宋体"/>
                <w:bCs/>
                <w:sz w:val="24"/>
                <w:szCs w:val="24"/>
                <w:highlight w:val="none"/>
                <w:shd w:val="clear" w:color="auto" w:fill="FFFFFF"/>
                <w:lang w:val="en-US" w:eastAsia="zh-CN"/>
              </w:rPr>
              <w:t>整</w:t>
            </w:r>
            <w:r>
              <w:rPr>
                <w:rFonts w:hint="eastAsia" w:ascii="宋体" w:hAnsi="宋体" w:cs="宋体"/>
                <w:bCs/>
                <w:sz w:val="24"/>
                <w:szCs w:val="24"/>
                <w:highlight w:val="none"/>
                <w:shd w:val="clear" w:color="auto" w:fill="FFFFFF"/>
              </w:rPr>
              <w:t>）</w:t>
            </w:r>
            <w:r>
              <w:rPr>
                <w:rFonts w:hint="eastAsia" w:ascii="宋体" w:hAnsi="宋体" w:cs="宋体"/>
                <w:color w:val="000000"/>
                <w:sz w:val="24"/>
                <w:szCs w:val="24"/>
                <w:highlight w:val="none"/>
              </w:rPr>
              <w:t>，由</w:t>
            </w:r>
            <w:r>
              <w:rPr>
                <w:rFonts w:hint="eastAsia" w:ascii="宋体" w:hAnsi="宋体" w:cs="宋体"/>
                <w:color w:val="000000"/>
                <w:sz w:val="24"/>
                <w:szCs w:val="24"/>
                <w:highlight w:val="none"/>
                <w:lang w:eastAsia="zh-CN"/>
              </w:rPr>
              <w:t>中标人</w:t>
            </w:r>
            <w:r>
              <w:rPr>
                <w:rFonts w:hint="eastAsia" w:ascii="宋体" w:hAnsi="宋体" w:cs="宋体"/>
                <w:color w:val="000000"/>
                <w:sz w:val="24"/>
                <w:szCs w:val="24"/>
                <w:highlight w:val="none"/>
              </w:rPr>
              <w:t>在领取成交通知书之前支付。</w:t>
            </w:r>
          </w:p>
        </w:tc>
      </w:tr>
      <w:tr w14:paraId="0D157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16160314">
            <w:pPr>
              <w:keepNext w:val="0"/>
              <w:keepLines w:val="0"/>
              <w:pageBreakBefore w:val="0"/>
              <w:kinsoku/>
              <w:wordWrap/>
              <w:overflowPunct/>
              <w:topLinePunct w:val="0"/>
              <w:bidi w:val="0"/>
              <w:adjustRightInd/>
              <w:snapToGrid w:val="0"/>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4FF91B1F">
            <w:pPr>
              <w:keepNext w:val="0"/>
              <w:keepLines w:val="0"/>
              <w:pageBreakBefore w:val="0"/>
              <w:kinsoku/>
              <w:wordWrap/>
              <w:overflowPunct/>
              <w:topLinePunct w:val="0"/>
              <w:bidi w:val="0"/>
              <w:adjustRightInd/>
              <w:snapToGrid w:val="0"/>
              <w:spacing w:line="312" w:lineRule="auto"/>
              <w:rPr>
                <w:rFonts w:hint="eastAsia" w:ascii="宋体" w:hAnsi="宋体" w:cs="宋体"/>
                <w:sz w:val="24"/>
                <w:szCs w:val="24"/>
                <w:highlight w:val="none"/>
              </w:rPr>
            </w:pPr>
            <w:r>
              <w:rPr>
                <w:rFonts w:hint="eastAsia" w:ascii="宋体" w:hAnsi="宋体" w:cs="宋体"/>
                <w:b/>
                <w:bCs/>
                <w:sz w:val="24"/>
                <w:szCs w:val="24"/>
                <w:highlight w:val="none"/>
                <w:lang w:val="en-US" w:eastAsia="zh-CN"/>
              </w:rPr>
              <w:t>投标</w:t>
            </w:r>
            <w:r>
              <w:rPr>
                <w:rFonts w:hint="eastAsia" w:ascii="宋体" w:hAnsi="宋体" w:cs="宋体"/>
                <w:b/>
                <w:bCs/>
                <w:sz w:val="24"/>
                <w:szCs w:val="24"/>
                <w:highlight w:val="none"/>
              </w:rPr>
              <w:t>保证金：</w:t>
            </w:r>
            <w:r>
              <w:rPr>
                <w:rFonts w:hint="eastAsia" w:ascii="宋体" w:hAnsi="宋体" w:cs="宋体"/>
                <w:sz w:val="24"/>
                <w:szCs w:val="24"/>
                <w:highlight w:val="none"/>
              </w:rPr>
              <w:t>10000元</w:t>
            </w:r>
            <w:r>
              <w:rPr>
                <w:rFonts w:hint="eastAsia" w:ascii="宋体" w:hAnsi="宋体" w:cs="宋体"/>
                <w:bCs/>
                <w:sz w:val="24"/>
                <w:szCs w:val="24"/>
                <w:highlight w:val="none"/>
                <w:shd w:val="clear" w:color="auto" w:fill="FFFFFF"/>
              </w:rPr>
              <w:t>（壹万元</w:t>
            </w:r>
            <w:r>
              <w:rPr>
                <w:rFonts w:hint="eastAsia" w:ascii="宋体" w:hAnsi="宋体" w:cs="宋体"/>
                <w:bCs/>
                <w:sz w:val="24"/>
                <w:szCs w:val="24"/>
                <w:highlight w:val="none"/>
                <w:shd w:val="clear" w:color="auto" w:fill="FFFFFF"/>
                <w:lang w:val="en-US" w:eastAsia="zh-CN"/>
              </w:rPr>
              <w:t>整</w:t>
            </w:r>
            <w:r>
              <w:rPr>
                <w:rFonts w:hint="eastAsia" w:ascii="宋体" w:hAnsi="宋体" w:cs="宋体"/>
                <w:bCs/>
                <w:sz w:val="24"/>
                <w:szCs w:val="24"/>
                <w:highlight w:val="none"/>
                <w:shd w:val="clear" w:color="auto" w:fill="FFFFFF"/>
              </w:rPr>
              <w:t>）</w:t>
            </w:r>
          </w:p>
          <w:p w14:paraId="7391FD62">
            <w:pPr>
              <w:keepNext w:val="0"/>
              <w:keepLines w:val="0"/>
              <w:pageBreakBefore w:val="0"/>
              <w:kinsoku/>
              <w:wordWrap/>
              <w:overflowPunct/>
              <w:topLinePunct w:val="0"/>
              <w:bidi w:val="0"/>
              <w:adjustRightInd/>
              <w:snapToGrid w:val="0"/>
              <w:spacing w:line="312"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投标保证金缴纳方式及退还时间:投标保证金必须以现金形式单独密封(包装封面上应注明项目名称及投标人名称)并随投标文件一起递交。现场收取投标保证金后，保证金密封袋不拆封，招标结束后在中标通知书发出后五日内，向未中标投标人退还投标保证金。中标单位签订合同后，由代理机构按保证金代退程序要求退还中标人的投标保证金</w:t>
            </w:r>
            <w:r>
              <w:rPr>
                <w:rFonts w:hint="eastAsia" w:ascii="宋体" w:hAnsi="宋体" w:cs="宋体"/>
                <w:sz w:val="24"/>
                <w:szCs w:val="24"/>
                <w:highlight w:val="none"/>
                <w:lang w:eastAsia="zh-CN"/>
              </w:rPr>
              <w:t>。</w:t>
            </w:r>
          </w:p>
        </w:tc>
      </w:tr>
      <w:tr w14:paraId="746CD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F2951">
            <w:pPr>
              <w:keepNext w:val="0"/>
              <w:keepLines w:val="0"/>
              <w:pageBreakBefore w:val="0"/>
              <w:kinsoku/>
              <w:wordWrap/>
              <w:overflowPunct/>
              <w:topLinePunct w:val="0"/>
              <w:bidi w:val="0"/>
              <w:adjustRightInd/>
              <w:snapToGrid w:val="0"/>
              <w:spacing w:line="312"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26C154FB">
            <w:pPr>
              <w:keepNext w:val="0"/>
              <w:keepLines w:val="0"/>
              <w:pageBreakBefore w:val="0"/>
              <w:kinsoku/>
              <w:wordWrap/>
              <w:overflowPunct/>
              <w:topLinePunct w:val="0"/>
              <w:bidi w:val="0"/>
              <w:adjustRightInd/>
              <w:snapToGrid w:val="0"/>
              <w:spacing w:line="312" w:lineRule="auto"/>
              <w:ind w:firstLine="480" w:firstLineChars="200"/>
              <w:rPr>
                <w:rFonts w:hint="eastAsia" w:ascii="宋体" w:hAnsi="宋体" w:cs="宋体"/>
                <w:sz w:val="24"/>
                <w:szCs w:val="24"/>
                <w:highlight w:val="none"/>
              </w:rPr>
            </w:pPr>
            <w:r>
              <w:rPr>
                <w:rFonts w:hint="eastAsia" w:ascii="宋体" w:hAnsi="宋体"/>
                <w:color w:val="000000"/>
                <w:sz w:val="24"/>
                <w:szCs w:val="20"/>
                <w:highlight w:val="none"/>
              </w:rPr>
              <w:t>答疑与澄清：供应商认为采购文件使自己的权益受到损害的，可以自收到采购文件之日（发售截止日之后收到采购文件的，以发售截止日为准）或者采购文件公告期限届满之日（公告发布后的第6个工作日）起7个工作日内（逾期将不再受理），以</w:t>
            </w:r>
            <w:r>
              <w:rPr>
                <w:rFonts w:hint="eastAsia" w:ascii="宋体" w:hAnsi="宋体" w:cs="宋体"/>
                <w:bCs/>
                <w:sz w:val="24"/>
                <w:szCs w:val="24"/>
                <w:highlight w:val="none"/>
                <w:lang w:val="en-US" w:eastAsia="zh-CN"/>
              </w:rPr>
              <w:t>邮件或书面</w:t>
            </w:r>
            <w:r>
              <w:rPr>
                <w:rFonts w:hint="eastAsia" w:ascii="宋体" w:hAnsi="宋体"/>
                <w:color w:val="000000"/>
                <w:sz w:val="24"/>
                <w:szCs w:val="20"/>
                <w:highlight w:val="none"/>
              </w:rPr>
              <w:t>形式向采购人和采购代理公司</w:t>
            </w:r>
            <w:r>
              <w:rPr>
                <w:rFonts w:hint="eastAsia" w:ascii="宋体" w:hAnsi="宋体"/>
                <w:color w:val="000000"/>
                <w:sz w:val="24"/>
                <w:szCs w:val="20"/>
                <w:highlight w:val="none"/>
                <w:lang w:eastAsia="zh-CN"/>
              </w:rPr>
              <w:t>（</w:t>
            </w:r>
            <w:r>
              <w:rPr>
                <w:rFonts w:hint="eastAsia" w:ascii="宋体" w:hAnsi="宋体"/>
                <w:color w:val="000000"/>
                <w:sz w:val="24"/>
                <w:szCs w:val="20"/>
                <w:highlight w:val="none"/>
                <w:lang w:val="en-US" w:eastAsia="zh-CN"/>
              </w:rPr>
              <w:t>邮箱号：1825705063@qq.com，书面接收地点及接收人：浙江省德清县武康街道东城时代商业中心2幢508室，接收人：宣女士</w:t>
            </w:r>
            <w:r>
              <w:rPr>
                <w:rFonts w:hint="eastAsia" w:ascii="宋体" w:hAnsi="宋体"/>
                <w:color w:val="000000"/>
                <w:sz w:val="24"/>
                <w:szCs w:val="20"/>
                <w:highlight w:val="none"/>
                <w:lang w:eastAsia="zh-CN"/>
              </w:rPr>
              <w:t>）</w:t>
            </w:r>
            <w:r>
              <w:rPr>
                <w:rFonts w:hint="eastAsia" w:ascii="宋体" w:hAnsi="宋体"/>
                <w:color w:val="000000"/>
                <w:sz w:val="24"/>
                <w:szCs w:val="20"/>
                <w:highlight w:val="none"/>
              </w:rPr>
              <w:t>提出质疑。质疑供应商对采购人、采购代理公司的答复不满意或者采购人、采购代理公司未在规定的时间内作出答复的，可以在答复期满后十五个工作日内向</w:t>
            </w:r>
            <w:r>
              <w:rPr>
                <w:rFonts w:hint="eastAsia" w:ascii="宋体" w:hAnsi="宋体" w:cs="宋体"/>
                <w:color w:val="333333"/>
                <w:sz w:val="24"/>
                <w:szCs w:val="24"/>
                <w:highlight w:val="none"/>
                <w:shd w:val="clear" w:color="auto" w:fill="FFFFFF"/>
                <w:lang w:val="en-US" w:eastAsia="zh-CN"/>
              </w:rPr>
              <w:t>监督</w:t>
            </w:r>
            <w:r>
              <w:rPr>
                <w:rFonts w:hint="eastAsia" w:ascii="宋体" w:hAnsi="宋体" w:eastAsia="宋体" w:cs="宋体"/>
                <w:color w:val="333333"/>
                <w:sz w:val="24"/>
                <w:szCs w:val="24"/>
                <w:highlight w:val="none"/>
                <w:shd w:val="clear" w:color="auto" w:fill="FFFFFF"/>
              </w:rPr>
              <w:t>单位</w:t>
            </w:r>
            <w:r>
              <w:rPr>
                <w:rFonts w:hint="eastAsia" w:ascii="宋体" w:hAnsi="宋体"/>
                <w:color w:val="000000"/>
                <w:sz w:val="24"/>
                <w:szCs w:val="20"/>
                <w:highlight w:val="none"/>
              </w:rPr>
              <w:t>投诉。采购人和采购代理机构将于提交投标截止时间15日前进行可能影响投标文件编制的澄清或修改；澄清或修改内容是采购文件的组成部份，并将以</w:t>
            </w:r>
            <w:r>
              <w:rPr>
                <w:rFonts w:hint="eastAsia" w:ascii="宋体" w:hAnsi="宋体"/>
                <w:color w:val="000000"/>
                <w:sz w:val="24"/>
                <w:szCs w:val="20"/>
                <w:highlight w:val="none"/>
                <w:lang w:val="en-US" w:eastAsia="zh-CN"/>
              </w:rPr>
              <w:t>公告</w:t>
            </w:r>
            <w:r>
              <w:rPr>
                <w:rFonts w:hint="eastAsia" w:ascii="宋体" w:hAnsi="宋体"/>
                <w:color w:val="000000"/>
                <w:sz w:val="24"/>
                <w:szCs w:val="20"/>
                <w:highlight w:val="none"/>
              </w:rPr>
              <w:t>形式</w:t>
            </w:r>
            <w:r>
              <w:rPr>
                <w:rFonts w:hint="eastAsia" w:ascii="宋体" w:hAnsi="宋体"/>
                <w:color w:val="000000"/>
                <w:sz w:val="24"/>
                <w:szCs w:val="20"/>
                <w:highlight w:val="none"/>
                <w:lang w:val="en-US" w:eastAsia="zh-CN"/>
              </w:rPr>
              <w:t>在公告发布的平台发布</w:t>
            </w:r>
            <w:r>
              <w:rPr>
                <w:rFonts w:hint="eastAsia" w:ascii="宋体" w:hAnsi="宋体"/>
                <w:color w:val="000000"/>
                <w:sz w:val="24"/>
                <w:szCs w:val="20"/>
                <w:highlight w:val="none"/>
              </w:rPr>
              <w:t>。因其他紧急情况影响本项目正常招标活动的，采购人和采购代理机构将于投标截止日期一天前</w:t>
            </w:r>
            <w:r>
              <w:rPr>
                <w:rFonts w:hint="eastAsia" w:ascii="宋体" w:hAnsi="宋体"/>
                <w:color w:val="000000"/>
                <w:sz w:val="24"/>
                <w:szCs w:val="20"/>
                <w:highlight w:val="none"/>
                <w:lang w:val="en-US" w:eastAsia="zh-CN"/>
              </w:rPr>
              <w:t>公告于发布公告的平台</w:t>
            </w:r>
            <w:r>
              <w:rPr>
                <w:rFonts w:hint="eastAsia" w:ascii="宋体" w:hAnsi="宋体"/>
                <w:color w:val="000000"/>
                <w:sz w:val="24"/>
                <w:szCs w:val="20"/>
                <w:highlight w:val="none"/>
              </w:rPr>
              <w:t>。</w:t>
            </w:r>
          </w:p>
        </w:tc>
      </w:tr>
      <w:tr w14:paraId="3D404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55A9C9">
            <w:pPr>
              <w:keepNext w:val="0"/>
              <w:keepLines w:val="0"/>
              <w:pageBreakBefore w:val="0"/>
              <w:kinsoku/>
              <w:wordWrap/>
              <w:overflowPunct/>
              <w:topLinePunct w:val="0"/>
              <w:bidi w:val="0"/>
              <w:adjustRightInd/>
              <w:snapToGrid w:val="0"/>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60317691">
            <w:pPr>
              <w:keepNext w:val="0"/>
              <w:keepLines w:val="0"/>
              <w:pageBreakBefore w:val="0"/>
              <w:kinsoku/>
              <w:wordWrap/>
              <w:overflowPunct/>
              <w:topLinePunct w:val="0"/>
              <w:autoSpaceDE w:val="0"/>
              <w:autoSpaceDN w:val="0"/>
              <w:bidi w:val="0"/>
              <w:adjustRightInd/>
              <w:snapToGrid w:val="0"/>
              <w:spacing w:line="312" w:lineRule="auto"/>
              <w:textAlignment w:val="bottom"/>
              <w:rPr>
                <w:rFonts w:hint="eastAsia" w:ascii="宋体" w:hAnsi="宋体" w:cs="宋体"/>
                <w:color w:val="auto"/>
                <w:sz w:val="24"/>
                <w:szCs w:val="24"/>
                <w:highlight w:val="none"/>
              </w:rPr>
            </w:pPr>
            <w:r>
              <w:rPr>
                <w:rFonts w:hint="eastAsia" w:ascii="宋体" w:hAnsi="宋体" w:cs="宋体"/>
                <w:b/>
                <w:bCs/>
                <w:sz w:val="24"/>
                <w:szCs w:val="24"/>
                <w:highlight w:val="none"/>
              </w:rPr>
              <w:t>投标文件组成：</w:t>
            </w:r>
            <w:r>
              <w:rPr>
                <w:rFonts w:hint="eastAsia" w:ascii="宋体" w:hAnsi="宋体" w:cs="宋体"/>
                <w:sz w:val="24"/>
                <w:szCs w:val="24"/>
                <w:highlight w:val="none"/>
              </w:rPr>
              <w:t>技术、资信及商务</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报价文件</w:t>
            </w:r>
            <w:r>
              <w:rPr>
                <w:rFonts w:hint="eastAsia" w:ascii="宋体" w:hAnsi="宋体" w:cs="宋体"/>
                <w:sz w:val="24"/>
                <w:szCs w:val="24"/>
                <w:highlight w:val="none"/>
              </w:rPr>
              <w:t>正本各</w:t>
            </w:r>
            <w:r>
              <w:rPr>
                <w:rFonts w:hint="eastAsia" w:ascii="宋体" w:hAnsi="宋体" w:cs="宋体"/>
                <w:sz w:val="24"/>
                <w:szCs w:val="24"/>
                <w:highlight w:val="none"/>
                <w:u w:val="single"/>
              </w:rPr>
              <w:t>1</w:t>
            </w:r>
            <w:r>
              <w:rPr>
                <w:rFonts w:hint="eastAsia" w:ascii="宋体" w:hAnsi="宋体" w:cs="宋体"/>
                <w:sz w:val="24"/>
                <w:szCs w:val="24"/>
                <w:highlight w:val="none"/>
              </w:rPr>
              <w:t>份，副本各</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rPr>
              <w:t>份；</w:t>
            </w:r>
            <w:r>
              <w:rPr>
                <w:rFonts w:hint="eastAsia" w:ascii="宋体" w:hAnsi="宋体" w:cs="宋体"/>
                <w:sz w:val="24"/>
                <w:szCs w:val="24"/>
                <w:highlight w:val="none"/>
                <w:lang w:val="en-US" w:eastAsia="zh-CN"/>
              </w:rPr>
              <w:t>中标后需提供投标文件（</w:t>
            </w:r>
            <w:r>
              <w:rPr>
                <w:rFonts w:hint="eastAsia" w:ascii="宋体" w:hAnsi="宋体" w:cs="宋体"/>
                <w:sz w:val="24"/>
                <w:szCs w:val="24"/>
                <w:highlight w:val="none"/>
              </w:rPr>
              <w:t>技术</w:t>
            </w:r>
            <w:r>
              <w:rPr>
                <w:rFonts w:hint="eastAsia" w:ascii="宋体" w:hAnsi="宋体" w:cs="宋体"/>
                <w:sz w:val="24"/>
                <w:szCs w:val="24"/>
                <w:highlight w:val="none"/>
                <w:lang w:val="en-US" w:eastAsia="zh-CN"/>
              </w:rPr>
              <w:t>文件</w:t>
            </w:r>
            <w:r>
              <w:rPr>
                <w:rFonts w:hint="eastAsia" w:ascii="宋体" w:hAnsi="宋体" w:cs="宋体"/>
                <w:sz w:val="24"/>
                <w:szCs w:val="24"/>
                <w:highlight w:val="none"/>
              </w:rPr>
              <w:t>、资信及商务</w:t>
            </w:r>
            <w:r>
              <w:rPr>
                <w:rFonts w:hint="eastAsia" w:ascii="宋体" w:hAnsi="宋体" w:cs="宋体"/>
                <w:sz w:val="24"/>
                <w:szCs w:val="24"/>
                <w:highlight w:val="none"/>
                <w:lang w:val="en-US" w:eastAsia="zh-CN"/>
              </w:rPr>
              <w:t>文件、报价文件）</w:t>
            </w:r>
            <w:r>
              <w:rPr>
                <w:rFonts w:hint="eastAsia" w:ascii="宋体" w:hAnsi="宋体" w:cs="宋体"/>
                <w:color w:val="auto"/>
                <w:sz w:val="24"/>
                <w:szCs w:val="24"/>
                <w:highlight w:val="none"/>
              </w:rPr>
              <w:t>1份</w:t>
            </w:r>
            <w:r>
              <w:rPr>
                <w:rFonts w:hint="eastAsia" w:ascii="宋体" w:hAnsi="宋体" w:cs="宋体"/>
                <w:color w:val="auto"/>
                <w:sz w:val="24"/>
                <w:szCs w:val="24"/>
                <w:highlight w:val="none"/>
                <w:lang w:val="en-US" w:eastAsia="zh-CN"/>
              </w:rPr>
              <w:t>给招标代理机构备案保存</w:t>
            </w:r>
            <w:r>
              <w:rPr>
                <w:rFonts w:hint="eastAsia" w:ascii="宋体" w:hAnsi="宋体" w:cs="宋体"/>
                <w:color w:val="auto"/>
                <w:sz w:val="24"/>
                <w:szCs w:val="24"/>
                <w:highlight w:val="none"/>
              </w:rPr>
              <w:t>。</w:t>
            </w:r>
          </w:p>
          <w:p w14:paraId="48A9C71C">
            <w:pPr>
              <w:keepNext w:val="0"/>
              <w:keepLines w:val="0"/>
              <w:pageBreakBefore w:val="0"/>
              <w:kinsoku/>
              <w:wordWrap/>
              <w:overflowPunct/>
              <w:topLinePunct w:val="0"/>
              <w:autoSpaceDE w:val="0"/>
              <w:autoSpaceDN w:val="0"/>
              <w:bidi w:val="0"/>
              <w:adjustRightInd/>
              <w:snapToGrid w:val="0"/>
              <w:spacing w:line="312" w:lineRule="auto"/>
              <w:textAlignment w:val="bottom"/>
              <w:rPr>
                <w:rFonts w:hint="eastAsia" w:ascii="宋体" w:hAnsi="宋体" w:cs="宋体"/>
                <w:sz w:val="24"/>
                <w:szCs w:val="24"/>
                <w:highlight w:val="none"/>
              </w:rPr>
            </w:pPr>
            <w:r>
              <w:rPr>
                <w:rFonts w:hint="eastAsia" w:ascii="宋体" w:hAnsi="宋体" w:cs="宋体"/>
                <w:b/>
                <w:sz w:val="24"/>
                <w:szCs w:val="24"/>
                <w:highlight w:val="none"/>
              </w:rPr>
              <w:t>报价文件应单独装订、密封，不按此规定装订、密封的按无效标处理。</w:t>
            </w:r>
          </w:p>
        </w:tc>
      </w:tr>
      <w:tr w14:paraId="5253D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6A3FB5">
            <w:pPr>
              <w:keepNext w:val="0"/>
              <w:keepLines w:val="0"/>
              <w:pageBreakBefore w:val="0"/>
              <w:kinsoku/>
              <w:wordWrap/>
              <w:overflowPunct/>
              <w:topLinePunct w:val="0"/>
              <w:bidi w:val="0"/>
              <w:adjustRightInd/>
              <w:snapToGrid w:val="0"/>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7</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7EF08281">
            <w:pPr>
              <w:keepNext w:val="0"/>
              <w:keepLines w:val="0"/>
              <w:pageBreakBefore w:val="0"/>
              <w:widowControl/>
              <w:kinsoku/>
              <w:wordWrap/>
              <w:overflowPunct/>
              <w:topLinePunct w:val="0"/>
              <w:bidi w:val="0"/>
              <w:adjustRightInd/>
              <w:spacing w:line="312" w:lineRule="auto"/>
              <w:jc w:val="left"/>
              <w:rPr>
                <w:rFonts w:hint="eastAsia" w:ascii="宋体" w:hAnsi="宋体" w:cs="宋体"/>
                <w:sz w:val="24"/>
                <w:szCs w:val="24"/>
                <w:highlight w:val="none"/>
              </w:rPr>
            </w:pPr>
            <w:r>
              <w:rPr>
                <w:rFonts w:hint="eastAsia" w:ascii="宋体" w:hAnsi="宋体" w:cs="宋体"/>
                <w:b/>
                <w:bCs/>
                <w:sz w:val="24"/>
                <w:szCs w:val="24"/>
                <w:highlight w:val="none"/>
              </w:rPr>
              <w:t>投标截止时间及地点</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w:t>
            </w:r>
            <w:r>
              <w:rPr>
                <w:rFonts w:hint="eastAsia" w:ascii="宋体" w:hAnsi="宋体" w:cs="宋体"/>
                <w:sz w:val="24"/>
                <w:szCs w:val="24"/>
                <w:highlight w:val="none"/>
                <w:lang w:val="en-US" w:eastAsia="zh-CN"/>
              </w:rPr>
              <w:t>13</w:t>
            </w:r>
            <w:r>
              <w:rPr>
                <w:rFonts w:hint="eastAsia" w:ascii="宋体" w:hAnsi="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分止；</w:t>
            </w:r>
            <w:r>
              <w:rPr>
                <w:rFonts w:hint="eastAsia" w:ascii="宋体" w:hAnsi="宋体" w:eastAsia="宋体" w:cs="宋体"/>
                <w:sz w:val="24"/>
                <w:szCs w:val="24"/>
                <w:highlight w:val="none"/>
              </w:rPr>
              <w:t>德清县武康街道永安街169号德清县公共资源交易中心</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楼开标室</w:t>
            </w:r>
            <w:r>
              <w:rPr>
                <w:rFonts w:hint="eastAsia" w:ascii="宋体" w:hAnsi="宋体" w:cs="宋体"/>
                <w:sz w:val="24"/>
                <w:szCs w:val="24"/>
                <w:highlight w:val="none"/>
                <w:lang w:val="en-US" w:eastAsia="zh-CN"/>
              </w:rPr>
              <w:t>101；</w:t>
            </w:r>
          </w:p>
        </w:tc>
      </w:tr>
      <w:tr w14:paraId="5B61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7DE70F">
            <w:pPr>
              <w:keepNext w:val="0"/>
              <w:keepLines w:val="0"/>
              <w:pageBreakBefore w:val="0"/>
              <w:kinsoku/>
              <w:wordWrap/>
              <w:overflowPunct/>
              <w:topLinePunct w:val="0"/>
              <w:bidi w:val="0"/>
              <w:adjustRightInd/>
              <w:snapToGrid w:val="0"/>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8</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11F8F453">
            <w:pPr>
              <w:keepNext w:val="0"/>
              <w:keepLines w:val="0"/>
              <w:pageBreakBefore w:val="0"/>
              <w:kinsoku/>
              <w:wordWrap/>
              <w:overflowPunct/>
              <w:topLinePunct w:val="0"/>
              <w:bidi w:val="0"/>
              <w:adjustRightInd/>
              <w:snapToGrid w:val="0"/>
              <w:spacing w:line="312" w:lineRule="auto"/>
              <w:rPr>
                <w:rFonts w:hint="eastAsia" w:ascii="宋体" w:hAnsi="宋体" w:cs="宋体"/>
                <w:sz w:val="24"/>
                <w:szCs w:val="24"/>
                <w:highlight w:val="none"/>
              </w:rPr>
            </w:pPr>
            <w:r>
              <w:rPr>
                <w:rFonts w:hint="eastAsia" w:ascii="宋体" w:hAnsi="宋体" w:cs="宋体"/>
                <w:b/>
                <w:bCs/>
                <w:sz w:val="24"/>
                <w:szCs w:val="24"/>
                <w:highlight w:val="none"/>
              </w:rPr>
              <w:t>开标时间及地点</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7月10</w:t>
            </w:r>
            <w:r>
              <w:rPr>
                <w:rFonts w:hint="eastAsia" w:ascii="宋体" w:hAnsi="宋体" w:cs="宋体"/>
                <w:sz w:val="24"/>
                <w:szCs w:val="24"/>
                <w:highlight w:val="none"/>
              </w:rPr>
              <w:t>日</w:t>
            </w:r>
            <w:r>
              <w:rPr>
                <w:rFonts w:hint="eastAsia" w:ascii="宋体" w:hAnsi="宋体" w:cs="宋体"/>
                <w:sz w:val="24"/>
                <w:szCs w:val="24"/>
                <w:highlight w:val="none"/>
                <w:lang w:val="en-US" w:eastAsia="zh-CN"/>
              </w:rPr>
              <w:t>13</w:t>
            </w:r>
            <w:r>
              <w:rPr>
                <w:rFonts w:hint="eastAsia" w:ascii="宋体" w:hAnsi="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w:t>
            </w:r>
            <w:r>
              <w:rPr>
                <w:rFonts w:hint="eastAsia" w:ascii="宋体" w:hAnsi="宋体" w:eastAsia="宋体" w:cs="宋体"/>
                <w:sz w:val="24"/>
                <w:szCs w:val="24"/>
                <w:highlight w:val="none"/>
              </w:rPr>
              <w:t>德清县武康街道永安街169号德清县公共资源交易中心开标室</w:t>
            </w:r>
            <w:r>
              <w:rPr>
                <w:rFonts w:hint="eastAsia" w:ascii="宋体" w:hAnsi="宋体" w:cs="宋体"/>
                <w:sz w:val="24"/>
                <w:szCs w:val="24"/>
                <w:highlight w:val="none"/>
                <w:lang w:val="en-US" w:eastAsia="zh-CN"/>
              </w:rPr>
              <w:t>101</w:t>
            </w:r>
            <w:r>
              <w:rPr>
                <w:rFonts w:hint="eastAsia" w:ascii="宋体" w:hAnsi="宋体" w:cs="宋体"/>
                <w:sz w:val="24"/>
                <w:szCs w:val="24"/>
                <w:highlight w:val="none"/>
              </w:rPr>
              <w:t>；</w:t>
            </w:r>
          </w:p>
        </w:tc>
      </w:tr>
      <w:tr w14:paraId="11D50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9A69A6">
            <w:pPr>
              <w:keepNext w:val="0"/>
              <w:keepLines w:val="0"/>
              <w:pageBreakBefore w:val="0"/>
              <w:kinsoku/>
              <w:wordWrap/>
              <w:overflowPunct/>
              <w:topLinePunct w:val="0"/>
              <w:bidi w:val="0"/>
              <w:adjustRightInd/>
              <w:snapToGrid w:val="0"/>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10</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687C92B0">
            <w:pPr>
              <w:keepNext w:val="0"/>
              <w:keepLines w:val="0"/>
              <w:pageBreakBefore w:val="0"/>
              <w:kinsoku/>
              <w:wordWrap/>
              <w:overflowPunct/>
              <w:topLinePunct w:val="0"/>
              <w:autoSpaceDE w:val="0"/>
              <w:autoSpaceDN w:val="0"/>
              <w:bidi w:val="0"/>
              <w:adjustRightInd/>
              <w:snapToGrid w:val="0"/>
              <w:spacing w:line="312" w:lineRule="auto"/>
              <w:textAlignment w:val="bottom"/>
              <w:rPr>
                <w:rFonts w:hint="eastAsia" w:ascii="宋体" w:hAnsi="宋体" w:cs="宋体"/>
                <w:sz w:val="24"/>
                <w:szCs w:val="24"/>
                <w:highlight w:val="none"/>
              </w:rPr>
            </w:pPr>
            <w:r>
              <w:rPr>
                <w:rFonts w:hint="eastAsia" w:ascii="宋体" w:hAnsi="宋体" w:cs="宋体"/>
                <w:b/>
                <w:bCs/>
                <w:sz w:val="24"/>
                <w:szCs w:val="24"/>
                <w:highlight w:val="none"/>
              </w:rPr>
              <w:t>评标办法及评分标准</w:t>
            </w:r>
            <w:r>
              <w:rPr>
                <w:rFonts w:hint="eastAsia" w:ascii="宋体" w:hAnsi="宋体" w:cs="宋体"/>
                <w:sz w:val="24"/>
                <w:szCs w:val="24"/>
                <w:highlight w:val="none"/>
              </w:rPr>
              <w:t>：详见第四章</w:t>
            </w:r>
          </w:p>
        </w:tc>
      </w:tr>
      <w:tr w14:paraId="75E66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EC3A9">
            <w:pPr>
              <w:keepNext w:val="0"/>
              <w:keepLines w:val="0"/>
              <w:pageBreakBefore w:val="0"/>
              <w:kinsoku/>
              <w:wordWrap/>
              <w:overflowPunct/>
              <w:topLinePunct w:val="0"/>
              <w:bidi w:val="0"/>
              <w:adjustRightInd/>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11</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152FBE0F">
            <w:pPr>
              <w:keepNext w:val="0"/>
              <w:keepLines w:val="0"/>
              <w:pageBreakBefore w:val="0"/>
              <w:widowControl/>
              <w:kinsoku/>
              <w:wordWrap/>
              <w:overflowPunct/>
              <w:topLinePunct w:val="0"/>
              <w:bidi w:val="0"/>
              <w:adjustRightInd/>
              <w:spacing w:line="312" w:lineRule="auto"/>
              <w:jc w:val="left"/>
              <w:rPr>
                <w:rFonts w:hint="eastAsia" w:ascii="宋体" w:hAnsi="宋体" w:eastAsia="宋体" w:cs="宋体"/>
                <w:sz w:val="24"/>
                <w:szCs w:val="24"/>
                <w:highlight w:val="none"/>
                <w:lang w:eastAsia="zh-CN"/>
              </w:rPr>
            </w:pPr>
            <w:r>
              <w:rPr>
                <w:rFonts w:hint="eastAsia" w:ascii="宋体" w:hAnsi="宋体"/>
                <w:sz w:val="24"/>
                <w:szCs w:val="24"/>
                <w:highlight w:val="none"/>
              </w:rPr>
              <w:t>评标结果公示：评标结束后</w:t>
            </w:r>
            <w:r>
              <w:rPr>
                <w:rFonts w:ascii="宋体" w:hAnsi="宋体"/>
                <w:sz w:val="24"/>
                <w:szCs w:val="24"/>
                <w:highlight w:val="none"/>
              </w:rPr>
              <w:t>2</w:t>
            </w:r>
            <w:r>
              <w:rPr>
                <w:rFonts w:hint="eastAsia" w:ascii="宋体" w:hAnsi="宋体"/>
                <w:sz w:val="24"/>
                <w:szCs w:val="24"/>
                <w:highlight w:val="none"/>
              </w:rPr>
              <w:t>天内，评标结果公示于</w:t>
            </w:r>
            <w:r>
              <w:rPr>
                <w:rFonts w:hint="eastAsia" w:ascii="宋体" w:hAnsi="宋体" w:eastAsia="宋体" w:cs="宋体"/>
                <w:kern w:val="0"/>
                <w:sz w:val="24"/>
                <w:szCs w:val="24"/>
                <w:highlight w:val="none"/>
              </w:rPr>
              <w:t>浙江省政府采购网：</w:t>
            </w:r>
            <w:r>
              <w:rPr>
                <w:rFonts w:hint="eastAsia" w:ascii="宋体" w:hAnsi="宋体" w:eastAsia="宋体" w:cs="宋体"/>
                <w:sz w:val="24"/>
                <w:szCs w:val="24"/>
                <w:highlight w:val="none"/>
              </w:rPr>
              <w:t>https://zfcg.czt.zj.gov.cn/</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德清县公共资源交易网：</w:t>
            </w:r>
            <w:r>
              <w:rPr>
                <w:rFonts w:hint="eastAsia" w:ascii="宋体" w:hAnsi="宋体" w:eastAsia="宋体" w:cs="宋体"/>
                <w:sz w:val="24"/>
                <w:szCs w:val="24"/>
                <w:highlight w:val="none"/>
              </w:rPr>
              <w:t>http://www.deqing.gov.cn/col/col1229656839/</w:t>
            </w:r>
            <w:r>
              <w:rPr>
                <w:rFonts w:hint="eastAsia" w:ascii="宋体" w:hAnsi="宋体" w:eastAsia="宋体" w:cs="宋体"/>
                <w:sz w:val="24"/>
                <w:szCs w:val="24"/>
                <w:highlight w:val="none"/>
                <w:lang w:eastAsia="zh-CN"/>
              </w:rPr>
              <w:t>。</w:t>
            </w:r>
          </w:p>
        </w:tc>
      </w:tr>
      <w:tr w14:paraId="025CD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CBC7D0">
            <w:pPr>
              <w:keepNext w:val="0"/>
              <w:keepLines w:val="0"/>
              <w:pageBreakBefore w:val="0"/>
              <w:kinsoku/>
              <w:wordWrap/>
              <w:overflowPunct/>
              <w:topLinePunct w:val="0"/>
              <w:bidi w:val="0"/>
              <w:adjustRightInd/>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12</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74AF7388">
            <w:pPr>
              <w:keepNext w:val="0"/>
              <w:keepLines w:val="0"/>
              <w:pageBreakBefore w:val="0"/>
              <w:kinsoku/>
              <w:wordWrap/>
              <w:overflowPunct/>
              <w:topLinePunct w:val="0"/>
              <w:autoSpaceDE w:val="0"/>
              <w:autoSpaceDN w:val="0"/>
              <w:bidi w:val="0"/>
              <w:adjustRightInd/>
              <w:snapToGrid w:val="0"/>
              <w:spacing w:line="312" w:lineRule="auto"/>
              <w:textAlignment w:val="bottom"/>
              <w:rPr>
                <w:rFonts w:hint="eastAsia" w:ascii="宋体" w:hAnsi="宋体" w:cs="宋体"/>
                <w:sz w:val="24"/>
                <w:szCs w:val="24"/>
                <w:highlight w:val="none"/>
              </w:rPr>
            </w:pPr>
            <w:r>
              <w:rPr>
                <w:rFonts w:hint="eastAsia" w:ascii="宋体" w:hAnsi="宋体"/>
                <w:b/>
                <w:bCs/>
                <w:sz w:val="24"/>
                <w:szCs w:val="24"/>
                <w:highlight w:val="none"/>
              </w:rPr>
              <w:t>中标公告及中标通知书</w:t>
            </w:r>
            <w:r>
              <w:rPr>
                <w:rFonts w:hint="eastAsia" w:ascii="宋体" w:hAnsi="宋体"/>
                <w:sz w:val="24"/>
                <w:szCs w:val="24"/>
                <w:highlight w:val="none"/>
              </w:rPr>
              <w:t>：评标结束后</w:t>
            </w:r>
            <w:r>
              <w:rPr>
                <w:rFonts w:ascii="宋体" w:hAnsi="宋体"/>
                <w:sz w:val="24"/>
                <w:szCs w:val="24"/>
                <w:highlight w:val="none"/>
              </w:rPr>
              <w:t>5</w:t>
            </w:r>
            <w:r>
              <w:rPr>
                <w:rFonts w:hint="eastAsia" w:ascii="宋体" w:hAnsi="宋体"/>
                <w:sz w:val="24"/>
                <w:szCs w:val="24"/>
                <w:highlight w:val="none"/>
              </w:rPr>
              <w:t>个工作日内，中标公告发布于上述媒体。采购代理机构以书面形式发出《中标通知书》，中标人应在公示发出10个工作日内前往代理机构领取通知书，若有质疑投诉的可在质疑投诉处理后领取。</w:t>
            </w:r>
          </w:p>
        </w:tc>
      </w:tr>
      <w:tr w14:paraId="1348A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7AFEC">
            <w:pPr>
              <w:keepNext w:val="0"/>
              <w:keepLines w:val="0"/>
              <w:pageBreakBefore w:val="0"/>
              <w:kinsoku/>
              <w:wordWrap/>
              <w:overflowPunct/>
              <w:topLinePunct w:val="0"/>
              <w:bidi w:val="0"/>
              <w:adjustRightInd/>
              <w:snapToGrid w:val="0"/>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13</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5E274E3A">
            <w:pPr>
              <w:keepNext w:val="0"/>
              <w:keepLines w:val="0"/>
              <w:pageBreakBefore w:val="0"/>
              <w:kinsoku/>
              <w:wordWrap/>
              <w:overflowPunct/>
              <w:topLinePunct w:val="0"/>
              <w:autoSpaceDE w:val="0"/>
              <w:autoSpaceDN w:val="0"/>
              <w:bidi w:val="0"/>
              <w:adjustRightInd/>
              <w:spacing w:line="312" w:lineRule="auto"/>
              <w:textAlignment w:val="bottom"/>
              <w:rPr>
                <w:rFonts w:hint="default" w:ascii="宋体" w:hAnsi="宋体" w:eastAsia="宋体" w:cs="宋体"/>
                <w:sz w:val="24"/>
                <w:szCs w:val="24"/>
                <w:highlight w:val="none"/>
                <w:lang w:val="en-US" w:eastAsia="zh-CN"/>
              </w:rPr>
            </w:pPr>
            <w:r>
              <w:rPr>
                <w:rFonts w:hint="eastAsia" w:ascii="宋体" w:hAnsi="宋体" w:cs="宋体"/>
                <w:b/>
                <w:bCs/>
                <w:sz w:val="24"/>
                <w:szCs w:val="24"/>
                <w:highlight w:val="none"/>
              </w:rPr>
              <w:t>采购资金来源：</w:t>
            </w:r>
            <w:r>
              <w:rPr>
                <w:rFonts w:hint="eastAsia" w:ascii="宋体" w:hAnsi="宋体" w:cs="宋体"/>
                <w:b/>
                <w:bCs/>
                <w:sz w:val="24"/>
                <w:szCs w:val="24"/>
                <w:highlight w:val="none"/>
                <w:lang w:val="en-US" w:eastAsia="zh-CN"/>
              </w:rPr>
              <w:t>非财政资金</w:t>
            </w:r>
          </w:p>
        </w:tc>
      </w:tr>
      <w:tr w14:paraId="1F5F5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B48FED">
            <w:pPr>
              <w:keepNext w:val="0"/>
              <w:keepLines w:val="0"/>
              <w:pageBreakBefore w:val="0"/>
              <w:kinsoku/>
              <w:wordWrap/>
              <w:overflowPunct/>
              <w:topLinePunct w:val="0"/>
              <w:bidi w:val="0"/>
              <w:adjustRightInd/>
              <w:snapToGrid w:val="0"/>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14</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5670899B">
            <w:pPr>
              <w:keepNext w:val="0"/>
              <w:keepLines w:val="0"/>
              <w:pageBreakBefore w:val="0"/>
              <w:kinsoku/>
              <w:wordWrap/>
              <w:overflowPunct/>
              <w:topLinePunct w:val="0"/>
              <w:bidi w:val="0"/>
              <w:adjustRightInd/>
              <w:spacing w:line="312" w:lineRule="auto"/>
              <w:rPr>
                <w:rFonts w:hint="eastAsia" w:ascii="宋体" w:hAnsi="宋体" w:cs="宋体"/>
                <w:sz w:val="24"/>
                <w:szCs w:val="24"/>
                <w:highlight w:val="none"/>
              </w:rPr>
            </w:pPr>
            <w:r>
              <w:rPr>
                <w:rFonts w:hint="eastAsia" w:ascii="宋体" w:hAnsi="宋体" w:cs="宋体"/>
                <w:b/>
                <w:bCs/>
                <w:sz w:val="24"/>
                <w:szCs w:val="24"/>
                <w:highlight w:val="none"/>
              </w:rPr>
              <w:t>服务期限：</w:t>
            </w:r>
            <w:r>
              <w:rPr>
                <w:rFonts w:hint="eastAsia" w:ascii="宋体" w:hAnsi="宋体" w:cs="宋体"/>
                <w:sz w:val="24"/>
                <w:szCs w:val="24"/>
                <w:highlight w:val="none"/>
              </w:rPr>
              <w:t xml:space="preserve"> 3年</w:t>
            </w:r>
            <w:r>
              <w:rPr>
                <w:rFonts w:hint="eastAsia" w:ascii="宋体" w:hAnsi="宋体" w:cs="宋体"/>
                <w:color w:val="000000"/>
                <w:sz w:val="24"/>
                <w:szCs w:val="24"/>
                <w:highlight w:val="none"/>
              </w:rPr>
              <w:t>（2025年8月至2028年7月）</w:t>
            </w:r>
          </w:p>
        </w:tc>
      </w:tr>
      <w:tr w14:paraId="582B0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B47189">
            <w:pPr>
              <w:keepNext w:val="0"/>
              <w:keepLines w:val="0"/>
              <w:pageBreakBefore w:val="0"/>
              <w:kinsoku/>
              <w:wordWrap/>
              <w:overflowPunct/>
              <w:topLinePunct w:val="0"/>
              <w:bidi w:val="0"/>
              <w:adjustRightInd/>
              <w:snapToGrid w:val="0"/>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15</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62F6730C">
            <w:pPr>
              <w:keepNext w:val="0"/>
              <w:keepLines w:val="0"/>
              <w:pageBreakBefore w:val="0"/>
              <w:kinsoku/>
              <w:wordWrap/>
              <w:overflowPunct/>
              <w:topLinePunct w:val="0"/>
              <w:bidi w:val="0"/>
              <w:adjustRightInd/>
              <w:spacing w:line="312" w:lineRule="auto"/>
              <w:rPr>
                <w:rFonts w:hint="eastAsia" w:ascii="宋体" w:hAnsi="宋体"/>
                <w:b/>
                <w:bCs/>
                <w:sz w:val="24"/>
                <w:szCs w:val="24"/>
                <w:highlight w:val="none"/>
              </w:rPr>
            </w:pPr>
            <w:r>
              <w:rPr>
                <w:rFonts w:hint="eastAsia" w:ascii="宋体" w:hAnsi="宋体"/>
                <w:sz w:val="24"/>
                <w:szCs w:val="24"/>
                <w:highlight w:val="none"/>
              </w:rPr>
              <w:t>1、</w:t>
            </w:r>
            <w:r>
              <w:rPr>
                <w:rFonts w:hint="eastAsia" w:ascii="宋体" w:hAnsi="宋体" w:eastAsia="宋体" w:cs="宋体"/>
                <w:b/>
                <w:bCs/>
                <w:sz w:val="24"/>
                <w:szCs w:val="24"/>
                <w:highlight w:val="none"/>
              </w:rPr>
              <w:t>结算方式：</w:t>
            </w:r>
            <w:r>
              <w:rPr>
                <w:rFonts w:hint="eastAsia" w:ascii="宋体" w:hAnsi="宋体"/>
                <w:sz w:val="24"/>
                <w:szCs w:val="24"/>
                <w:highlight w:val="none"/>
                <w:lang w:eastAsia="zh-CN"/>
              </w:rPr>
              <w:t>中标人</w:t>
            </w:r>
            <w:r>
              <w:rPr>
                <w:rFonts w:hint="eastAsia" w:ascii="宋体" w:hAnsi="宋体"/>
                <w:sz w:val="24"/>
                <w:szCs w:val="24"/>
                <w:highlight w:val="none"/>
              </w:rPr>
              <w:t>按实际供货量提供税务发票，与学校（园）每月结算一次。</w:t>
            </w:r>
          </w:p>
          <w:p w14:paraId="28F5A2FF">
            <w:pPr>
              <w:keepNext w:val="0"/>
              <w:keepLines w:val="0"/>
              <w:pageBreakBefore w:val="0"/>
              <w:kinsoku/>
              <w:wordWrap/>
              <w:overflowPunct/>
              <w:topLinePunct w:val="0"/>
              <w:bidi w:val="0"/>
              <w:adjustRightInd/>
              <w:spacing w:line="312" w:lineRule="auto"/>
              <w:rPr>
                <w:rFonts w:hint="eastAsia" w:ascii="宋体" w:hAnsi="宋体" w:cs="宋体"/>
                <w:b/>
                <w:bCs w:val="0"/>
                <w:sz w:val="24"/>
                <w:szCs w:val="24"/>
                <w:highlight w:val="none"/>
              </w:rPr>
            </w:pPr>
            <w:r>
              <w:rPr>
                <w:rFonts w:hint="eastAsia" w:ascii="宋体" w:hAnsi="宋体" w:cs="宋体"/>
                <w:bCs/>
                <w:sz w:val="24"/>
                <w:szCs w:val="24"/>
                <w:highlight w:val="none"/>
              </w:rPr>
              <w:t>2.</w:t>
            </w:r>
            <w:r>
              <w:rPr>
                <w:rFonts w:hint="eastAsia" w:ascii="宋体" w:hAnsi="宋体" w:cs="宋体"/>
                <w:b/>
                <w:bCs w:val="0"/>
                <w:sz w:val="24"/>
                <w:szCs w:val="24"/>
                <w:highlight w:val="none"/>
              </w:rPr>
              <w:t>履约保证金</w:t>
            </w:r>
          </w:p>
          <w:p w14:paraId="025FEC38">
            <w:pPr>
              <w:keepNext w:val="0"/>
              <w:keepLines w:val="0"/>
              <w:pageBreakBefore w:val="0"/>
              <w:kinsoku/>
              <w:wordWrap/>
              <w:overflowPunct/>
              <w:topLinePunct w:val="0"/>
              <w:bidi w:val="0"/>
              <w:adjustRightInd/>
              <w:spacing w:line="312" w:lineRule="auto"/>
              <w:rPr>
                <w:rFonts w:hint="eastAsia" w:ascii="宋体" w:hAnsi="宋体"/>
                <w:sz w:val="24"/>
                <w:szCs w:val="24"/>
                <w:highlight w:val="none"/>
              </w:rPr>
            </w:pPr>
            <w:r>
              <w:rPr>
                <w:rFonts w:hint="eastAsia" w:ascii="宋体" w:hAnsi="宋体"/>
                <w:sz w:val="24"/>
                <w:szCs w:val="24"/>
                <w:highlight w:val="none"/>
              </w:rPr>
              <w:t>（1）</w:t>
            </w:r>
            <w:r>
              <w:rPr>
                <w:rFonts w:hint="eastAsia" w:ascii="宋体" w:hAnsi="宋体"/>
                <w:b/>
                <w:bCs/>
                <w:sz w:val="24"/>
                <w:szCs w:val="24"/>
                <w:highlight w:val="none"/>
              </w:rPr>
              <w:t>履约保证金：</w:t>
            </w:r>
            <w:r>
              <w:rPr>
                <w:rFonts w:hint="eastAsia" w:ascii="宋体" w:hAnsi="宋体"/>
                <w:sz w:val="24"/>
                <w:szCs w:val="24"/>
                <w:highlight w:val="none"/>
              </w:rPr>
              <w:t>人民币</w:t>
            </w:r>
            <w:r>
              <w:rPr>
                <w:rFonts w:hint="eastAsia" w:ascii="宋体" w:hAnsi="宋体"/>
                <w:sz w:val="24"/>
                <w:szCs w:val="24"/>
                <w:highlight w:val="none"/>
                <w:lang w:val="en-US" w:eastAsia="zh-CN"/>
              </w:rPr>
              <w:t>壹</w:t>
            </w:r>
            <w:r>
              <w:rPr>
                <w:rFonts w:hint="eastAsia" w:ascii="宋体" w:hAnsi="宋体"/>
                <w:sz w:val="24"/>
                <w:szCs w:val="24"/>
                <w:highlight w:val="none"/>
              </w:rPr>
              <w:t>拾万元整。</w:t>
            </w:r>
          </w:p>
          <w:p w14:paraId="62138246">
            <w:pPr>
              <w:keepNext w:val="0"/>
              <w:keepLines w:val="0"/>
              <w:pageBreakBefore w:val="0"/>
              <w:kinsoku/>
              <w:wordWrap/>
              <w:overflowPunct/>
              <w:topLinePunct w:val="0"/>
              <w:bidi w:val="0"/>
              <w:adjustRightInd/>
              <w:spacing w:line="312" w:lineRule="auto"/>
              <w:rPr>
                <w:rFonts w:hint="eastAsia" w:ascii="宋体" w:hAnsi="宋体" w:eastAsia="宋体" w:cs="宋体"/>
                <w:b/>
                <w:sz w:val="24"/>
                <w:szCs w:val="24"/>
                <w:highlight w:val="none"/>
                <w:lang w:eastAsia="zh-CN"/>
              </w:rPr>
            </w:pPr>
            <w:r>
              <w:rPr>
                <w:rFonts w:hint="eastAsia" w:ascii="宋体" w:hAnsi="宋体"/>
                <w:sz w:val="24"/>
                <w:szCs w:val="24"/>
                <w:highlight w:val="none"/>
              </w:rPr>
              <w:t>（2）</w:t>
            </w:r>
            <w:r>
              <w:rPr>
                <w:rFonts w:hint="eastAsia" w:ascii="宋体" w:hAnsi="宋体"/>
                <w:b/>
                <w:bCs/>
                <w:sz w:val="24"/>
                <w:szCs w:val="24"/>
                <w:highlight w:val="none"/>
              </w:rPr>
              <w:t>缴付方式：</w:t>
            </w:r>
            <w:r>
              <w:rPr>
                <w:rFonts w:hint="eastAsia" w:ascii="宋体" w:hAnsi="宋体" w:cs="宋体"/>
                <w:sz w:val="24"/>
                <w:szCs w:val="24"/>
                <w:highlight w:val="none"/>
              </w:rPr>
              <w:t>中标通知书发出后合同签订前中标人将合同履约保证金足额缴纳至采购人指定</w:t>
            </w:r>
            <w:r>
              <w:rPr>
                <w:rFonts w:hint="eastAsia" w:ascii="宋体" w:hAnsi="宋体" w:cs="宋体"/>
                <w:sz w:val="24"/>
                <w:szCs w:val="24"/>
                <w:highlight w:val="none"/>
                <w:lang w:eastAsia="zh-CN"/>
              </w:rPr>
              <w:t>账</w:t>
            </w:r>
            <w:r>
              <w:rPr>
                <w:rFonts w:hint="eastAsia" w:ascii="宋体" w:hAnsi="宋体" w:cs="宋体"/>
                <w:sz w:val="24"/>
                <w:szCs w:val="24"/>
                <w:highlight w:val="none"/>
              </w:rPr>
              <w:t>号，合同期满后无息退还</w:t>
            </w:r>
            <w:r>
              <w:rPr>
                <w:rFonts w:hint="eastAsia" w:ascii="宋体" w:hAnsi="宋体" w:cs="宋体"/>
                <w:sz w:val="24"/>
                <w:szCs w:val="24"/>
                <w:highlight w:val="none"/>
                <w:lang w:eastAsia="zh-CN"/>
              </w:rPr>
              <w:t>。</w:t>
            </w:r>
          </w:p>
        </w:tc>
      </w:tr>
      <w:tr w14:paraId="309F0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A0100F">
            <w:pPr>
              <w:keepNext w:val="0"/>
              <w:keepLines w:val="0"/>
              <w:pageBreakBefore w:val="0"/>
              <w:kinsoku/>
              <w:wordWrap/>
              <w:overflowPunct/>
              <w:topLinePunct w:val="0"/>
              <w:bidi w:val="0"/>
              <w:adjustRightInd/>
              <w:snapToGrid w:val="0"/>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16</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6DABFA7B">
            <w:pPr>
              <w:keepNext w:val="0"/>
              <w:keepLines w:val="0"/>
              <w:pageBreakBefore w:val="0"/>
              <w:kinsoku/>
              <w:wordWrap/>
              <w:overflowPunct/>
              <w:topLinePunct w:val="0"/>
              <w:bidi w:val="0"/>
              <w:adjustRightInd/>
              <w:snapToGrid w:val="0"/>
              <w:spacing w:line="312" w:lineRule="auto"/>
              <w:rPr>
                <w:rFonts w:hint="eastAsia" w:ascii="宋体" w:hAnsi="宋体" w:cs="宋体"/>
                <w:sz w:val="24"/>
                <w:szCs w:val="24"/>
                <w:highlight w:val="none"/>
              </w:rPr>
            </w:pPr>
            <w:r>
              <w:rPr>
                <w:rFonts w:hint="eastAsia" w:ascii="宋体" w:hAnsi="宋体" w:cs="宋体"/>
                <w:b/>
                <w:bCs/>
                <w:sz w:val="24"/>
                <w:szCs w:val="24"/>
                <w:highlight w:val="none"/>
              </w:rPr>
              <w:t>投标文件有效期</w:t>
            </w:r>
            <w:r>
              <w:rPr>
                <w:rFonts w:hint="eastAsia" w:ascii="宋体" w:hAnsi="宋体" w:cs="宋体"/>
                <w:sz w:val="24"/>
                <w:szCs w:val="24"/>
                <w:highlight w:val="none"/>
              </w:rPr>
              <w:t>：</w:t>
            </w:r>
            <w:r>
              <w:rPr>
                <w:rFonts w:hint="eastAsia" w:ascii="宋体" w:hAnsi="宋体" w:cs="宋体"/>
                <w:sz w:val="24"/>
                <w:szCs w:val="24"/>
                <w:highlight w:val="none"/>
                <w:u w:val="single"/>
              </w:rPr>
              <w:t>90</w:t>
            </w:r>
            <w:r>
              <w:rPr>
                <w:rFonts w:hint="eastAsia" w:ascii="宋体" w:hAnsi="宋体" w:cs="宋体"/>
                <w:sz w:val="24"/>
                <w:szCs w:val="24"/>
                <w:highlight w:val="none"/>
              </w:rPr>
              <w:t>天</w:t>
            </w:r>
          </w:p>
        </w:tc>
      </w:tr>
      <w:tr w14:paraId="49716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A6457">
            <w:pPr>
              <w:keepNext w:val="0"/>
              <w:keepLines w:val="0"/>
              <w:pageBreakBefore w:val="0"/>
              <w:kinsoku/>
              <w:wordWrap/>
              <w:overflowPunct/>
              <w:topLinePunct w:val="0"/>
              <w:bidi w:val="0"/>
              <w:adjustRightInd/>
              <w:snapToGrid w:val="0"/>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17</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346B6C31">
            <w:pPr>
              <w:keepNext w:val="0"/>
              <w:keepLines w:val="0"/>
              <w:pageBreakBefore w:val="0"/>
              <w:kinsoku/>
              <w:wordWrap/>
              <w:overflowPunct/>
              <w:topLinePunct w:val="0"/>
              <w:bidi w:val="0"/>
              <w:adjustRightInd/>
              <w:snapToGrid w:val="0"/>
              <w:spacing w:line="312" w:lineRule="auto"/>
              <w:jc w:val="left"/>
              <w:rPr>
                <w:rFonts w:hint="eastAsia" w:ascii="宋体" w:hAnsi="宋体"/>
                <w:color w:val="000000"/>
                <w:sz w:val="24"/>
                <w:szCs w:val="20"/>
                <w:highlight w:val="none"/>
              </w:rPr>
            </w:pPr>
            <w:r>
              <w:rPr>
                <w:rFonts w:hint="eastAsia" w:ascii="宋体" w:hAnsi="宋体"/>
                <w:color w:val="000000"/>
                <w:sz w:val="24"/>
                <w:szCs w:val="20"/>
                <w:highlight w:val="none"/>
              </w:rPr>
              <w:t>质疑：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14:paraId="2F1C5ACF">
            <w:pPr>
              <w:keepNext w:val="0"/>
              <w:keepLines w:val="0"/>
              <w:pageBreakBefore w:val="0"/>
              <w:kinsoku/>
              <w:wordWrap/>
              <w:overflowPunct/>
              <w:topLinePunct w:val="0"/>
              <w:bidi w:val="0"/>
              <w:adjustRightInd/>
              <w:snapToGrid w:val="0"/>
              <w:spacing w:line="312" w:lineRule="auto"/>
              <w:jc w:val="left"/>
              <w:rPr>
                <w:rFonts w:hint="eastAsia" w:ascii="宋体" w:hAnsi="宋体" w:eastAsia="宋体" w:cs="宋体"/>
                <w:sz w:val="24"/>
                <w:szCs w:val="24"/>
                <w:highlight w:val="none"/>
                <w:lang w:eastAsia="zh-CN"/>
              </w:rPr>
            </w:pPr>
            <w:r>
              <w:rPr>
                <w:rFonts w:hint="eastAsia" w:ascii="宋体" w:hAnsi="宋体"/>
                <w:color w:val="000000"/>
                <w:sz w:val="24"/>
                <w:szCs w:val="20"/>
                <w:highlight w:val="none"/>
              </w:rPr>
              <w:t>（质疑期限的计算：（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14:paraId="79FFD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0EE65B">
            <w:pPr>
              <w:keepNext w:val="0"/>
              <w:keepLines w:val="0"/>
              <w:pageBreakBefore w:val="0"/>
              <w:kinsoku/>
              <w:wordWrap/>
              <w:overflowPunct/>
              <w:topLinePunct w:val="0"/>
              <w:bidi w:val="0"/>
              <w:adjustRightInd/>
              <w:snapToGrid w:val="0"/>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18</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1AA3F8BF">
            <w:pPr>
              <w:keepNext w:val="0"/>
              <w:keepLines w:val="0"/>
              <w:pageBreakBefore w:val="0"/>
              <w:kinsoku/>
              <w:wordWrap/>
              <w:overflowPunct/>
              <w:topLinePunct w:val="0"/>
              <w:bidi w:val="0"/>
              <w:adjustRightInd/>
              <w:snapToGrid w:val="0"/>
              <w:spacing w:line="312" w:lineRule="auto"/>
              <w:jc w:val="left"/>
              <w:rPr>
                <w:rFonts w:hint="eastAsia" w:ascii="宋体" w:hAnsi="宋体" w:eastAsia="宋体" w:cs="宋体"/>
                <w:sz w:val="24"/>
                <w:szCs w:val="24"/>
                <w:highlight w:val="none"/>
              </w:rPr>
            </w:pPr>
            <w:r>
              <w:rPr>
                <w:rFonts w:hint="eastAsia" w:ascii="宋体" w:hAnsi="宋体"/>
                <w:color w:val="000000"/>
                <w:sz w:val="24"/>
                <w:szCs w:val="20"/>
                <w:highlight w:val="none"/>
              </w:rPr>
              <w:t>投诉：质疑供应商对采购人、采购代理机构的答复不满意或者采购人、采购代理机构未在规定的时间内作出答复的，可以在答复期满后十五个工作日内向同级政府采购监督管理部门投诉。</w:t>
            </w:r>
          </w:p>
        </w:tc>
      </w:tr>
      <w:tr w14:paraId="0B721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ACEBA">
            <w:pPr>
              <w:keepNext w:val="0"/>
              <w:keepLines w:val="0"/>
              <w:pageBreakBefore w:val="0"/>
              <w:kinsoku/>
              <w:wordWrap/>
              <w:overflowPunct/>
              <w:topLinePunct w:val="0"/>
              <w:bidi w:val="0"/>
              <w:adjustRightInd/>
              <w:snapToGrid w:val="0"/>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19</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6B7EC663">
            <w:pPr>
              <w:keepNext w:val="0"/>
              <w:keepLines w:val="0"/>
              <w:pageBreakBefore w:val="0"/>
              <w:kinsoku/>
              <w:wordWrap/>
              <w:overflowPunct/>
              <w:topLinePunct w:val="0"/>
              <w:bidi w:val="0"/>
              <w:adjustRightInd/>
              <w:snapToGrid w:val="0"/>
              <w:spacing w:line="312" w:lineRule="auto"/>
              <w:jc w:val="left"/>
              <w:rPr>
                <w:rFonts w:ascii="宋体" w:hAnsi="宋体"/>
                <w:color w:val="000000"/>
                <w:sz w:val="24"/>
                <w:szCs w:val="20"/>
                <w:highlight w:val="none"/>
              </w:rPr>
            </w:pPr>
            <w:r>
              <w:rPr>
                <w:rFonts w:hint="eastAsia" w:ascii="宋体" w:hAnsi="宋体"/>
                <w:color w:val="000000"/>
                <w:sz w:val="24"/>
                <w:szCs w:val="20"/>
                <w:highlight w:val="none"/>
              </w:rPr>
              <w:t>注意事项：1、投标人如发现采购文件及其评标办法中歧视性不公正条款或违法违规等内容时，请于答疑截止日期前同时向采购人、采购代理机构反映，逾期不得再对采购文件的条款提出质疑。</w:t>
            </w:r>
          </w:p>
          <w:p w14:paraId="00FC86C2">
            <w:pPr>
              <w:keepNext w:val="0"/>
              <w:keepLines w:val="0"/>
              <w:pageBreakBefore w:val="0"/>
              <w:kinsoku/>
              <w:wordWrap/>
              <w:overflowPunct/>
              <w:topLinePunct w:val="0"/>
              <w:bidi w:val="0"/>
              <w:adjustRightInd/>
              <w:snapToGrid w:val="0"/>
              <w:spacing w:line="312" w:lineRule="auto"/>
              <w:jc w:val="left"/>
              <w:rPr>
                <w:rFonts w:ascii="宋体" w:hAnsi="宋体"/>
                <w:color w:val="000000"/>
                <w:sz w:val="24"/>
                <w:szCs w:val="20"/>
                <w:highlight w:val="none"/>
              </w:rPr>
            </w:pPr>
            <w:r>
              <w:rPr>
                <w:rFonts w:hint="eastAsia" w:ascii="宋体" w:hAnsi="宋体"/>
                <w:color w:val="000000"/>
                <w:sz w:val="24"/>
                <w:szCs w:val="20"/>
                <w:highlight w:val="none"/>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14:paraId="32818187">
            <w:pPr>
              <w:keepNext w:val="0"/>
              <w:keepLines w:val="0"/>
              <w:pageBreakBefore w:val="0"/>
              <w:kinsoku/>
              <w:wordWrap/>
              <w:overflowPunct/>
              <w:topLinePunct w:val="0"/>
              <w:bidi w:val="0"/>
              <w:adjustRightInd/>
              <w:snapToGrid w:val="0"/>
              <w:spacing w:line="312" w:lineRule="auto"/>
              <w:ind w:firstLine="420"/>
              <w:rPr>
                <w:rFonts w:hint="eastAsia" w:ascii="宋体" w:hAnsi="宋体" w:cs="宋体"/>
                <w:sz w:val="24"/>
                <w:szCs w:val="24"/>
                <w:highlight w:val="none"/>
              </w:rPr>
            </w:pPr>
            <w:r>
              <w:rPr>
                <w:rFonts w:hint="eastAsia" w:ascii="宋体" w:hAnsi="宋体"/>
                <w:color w:val="000000"/>
                <w:sz w:val="24"/>
                <w:szCs w:val="20"/>
                <w:highlight w:val="none"/>
              </w:rPr>
              <w:t>3、质疑、投诉人未按前列序号第17</w:t>
            </w:r>
            <w:r>
              <w:rPr>
                <w:rFonts w:hint="eastAsia" w:ascii="宋体" w:hAnsi="宋体"/>
                <w:color w:val="000000"/>
                <w:sz w:val="24"/>
                <w:szCs w:val="20"/>
                <w:highlight w:val="none"/>
                <w:lang w:eastAsia="zh-CN"/>
              </w:rPr>
              <w:t>、</w:t>
            </w:r>
            <w:r>
              <w:rPr>
                <w:rFonts w:hint="eastAsia" w:ascii="宋体" w:hAnsi="宋体"/>
                <w:color w:val="000000"/>
                <w:sz w:val="24"/>
                <w:szCs w:val="20"/>
                <w:highlight w:val="none"/>
                <w:lang w:val="en-US" w:eastAsia="zh-CN"/>
              </w:rPr>
              <w:t>18</w:t>
            </w:r>
            <w:r>
              <w:rPr>
                <w:rFonts w:hint="eastAsia" w:ascii="宋体" w:hAnsi="宋体"/>
                <w:color w:val="000000"/>
                <w:sz w:val="24"/>
                <w:szCs w:val="20"/>
                <w:highlight w:val="none"/>
              </w:rPr>
              <w:t>条规定进行质疑、投诉（申诉）、举报等，均属于扰乱政府采购市场，直至公示。</w:t>
            </w:r>
          </w:p>
        </w:tc>
      </w:tr>
      <w:tr w14:paraId="0D649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5B933557">
            <w:pPr>
              <w:keepNext w:val="0"/>
              <w:keepLines w:val="0"/>
              <w:pageBreakBefore w:val="0"/>
              <w:kinsoku/>
              <w:wordWrap/>
              <w:overflowPunct/>
              <w:topLinePunct w:val="0"/>
              <w:bidi w:val="0"/>
              <w:adjustRightInd/>
              <w:snapToGrid w:val="0"/>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206B3005">
            <w:pPr>
              <w:keepNext w:val="0"/>
              <w:keepLines w:val="0"/>
              <w:pageBreakBefore w:val="0"/>
              <w:kinsoku/>
              <w:wordWrap/>
              <w:overflowPunct/>
              <w:topLinePunct w:val="0"/>
              <w:bidi w:val="0"/>
              <w:adjustRightInd/>
              <w:snapToGrid w:val="0"/>
              <w:spacing w:line="312" w:lineRule="auto"/>
              <w:rPr>
                <w:rFonts w:hint="eastAsia" w:ascii="宋体" w:hAnsi="宋体" w:cs="宋体"/>
                <w:sz w:val="24"/>
                <w:szCs w:val="24"/>
                <w:highlight w:val="none"/>
              </w:rPr>
            </w:pPr>
            <w:r>
              <w:rPr>
                <w:rFonts w:hint="eastAsia" w:ascii="宋体" w:hAnsi="宋体" w:cs="宋体"/>
                <w:sz w:val="24"/>
                <w:szCs w:val="24"/>
                <w:highlight w:val="none"/>
              </w:rPr>
              <w:t>解释：本采购文件的解释权属于采购人和采购代理机构。</w:t>
            </w:r>
          </w:p>
        </w:tc>
      </w:tr>
    </w:tbl>
    <w:p w14:paraId="40453615">
      <w:pPr>
        <w:pStyle w:val="10"/>
        <w:rPr>
          <w:rFonts w:hint="eastAsia"/>
          <w:highlight w:val="none"/>
        </w:rPr>
      </w:pPr>
    </w:p>
    <w:p w14:paraId="02401D17">
      <w:pPr>
        <w:snapToGrid w:val="0"/>
        <w:spacing w:before="120" w:beforeLines="50" w:after="120" w:afterLines="50" w:line="360" w:lineRule="auto"/>
        <w:rPr>
          <w:rFonts w:hint="eastAsia" w:ascii="宋体" w:hAnsi="宋体" w:cs="宋体"/>
          <w:b/>
          <w:sz w:val="24"/>
          <w:szCs w:val="24"/>
          <w:highlight w:val="none"/>
        </w:rPr>
      </w:pPr>
      <w:r>
        <w:rPr>
          <w:rFonts w:hint="eastAsia" w:ascii="宋体" w:hAnsi="宋体" w:cs="宋体"/>
          <w:b/>
          <w:sz w:val="24"/>
          <w:szCs w:val="24"/>
          <w:highlight w:val="none"/>
        </w:rPr>
        <w:t>一、总则</w:t>
      </w:r>
    </w:p>
    <w:p w14:paraId="57634D69">
      <w:pPr>
        <w:snapToGrid w:val="0"/>
        <w:spacing w:line="360" w:lineRule="auto"/>
        <w:ind w:firstLine="472" w:firstLineChars="196"/>
        <w:jc w:val="left"/>
        <w:outlineLvl w:val="1"/>
        <w:rPr>
          <w:rFonts w:hint="eastAsia" w:ascii="宋体" w:hAnsi="宋体" w:cs="宋体"/>
          <w:b/>
          <w:sz w:val="24"/>
          <w:szCs w:val="24"/>
          <w:highlight w:val="none"/>
        </w:rPr>
      </w:pPr>
      <w:r>
        <w:rPr>
          <w:rFonts w:hint="eastAsia" w:ascii="宋体" w:hAnsi="宋体" w:cs="宋体"/>
          <w:b/>
          <w:sz w:val="24"/>
          <w:szCs w:val="24"/>
          <w:highlight w:val="none"/>
        </w:rPr>
        <w:t>（一）适用范围</w:t>
      </w:r>
    </w:p>
    <w:p w14:paraId="50073841">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本招标文件适用</w:t>
      </w:r>
      <w:r>
        <w:rPr>
          <w:rFonts w:hint="eastAsia" w:ascii="宋体" w:hAnsi="宋体" w:cs="宋体"/>
          <w:sz w:val="24"/>
          <w:szCs w:val="24"/>
          <w:highlight w:val="none"/>
          <w:lang w:eastAsia="zh-CN"/>
        </w:rPr>
        <w:t>德清县中小学、幼儿园牛奶定点采购服务</w:t>
      </w:r>
      <w:r>
        <w:rPr>
          <w:rFonts w:hint="eastAsia" w:ascii="宋体" w:hAnsi="宋体" w:cs="宋体"/>
          <w:sz w:val="24"/>
          <w:szCs w:val="24"/>
          <w:highlight w:val="none"/>
        </w:rPr>
        <w:t>的招标、投标、评标、定标、验收、合同履约、付款等行为（法律、法规另有规定的，从其规定）。</w:t>
      </w:r>
    </w:p>
    <w:p w14:paraId="7F2F477D">
      <w:pPr>
        <w:snapToGrid w:val="0"/>
        <w:spacing w:before="120" w:beforeLines="50" w:line="360" w:lineRule="auto"/>
        <w:ind w:firstLine="354" w:firstLineChars="147"/>
        <w:jc w:val="left"/>
        <w:outlineLvl w:val="1"/>
        <w:rPr>
          <w:rFonts w:hint="eastAsia" w:ascii="宋体" w:hAnsi="宋体" w:cs="宋体"/>
          <w:b/>
          <w:sz w:val="24"/>
          <w:szCs w:val="24"/>
          <w:highlight w:val="none"/>
        </w:rPr>
      </w:pPr>
      <w:r>
        <w:rPr>
          <w:rFonts w:hint="eastAsia" w:ascii="宋体" w:hAnsi="宋体" w:cs="宋体"/>
          <w:b/>
          <w:sz w:val="24"/>
          <w:szCs w:val="24"/>
          <w:highlight w:val="none"/>
        </w:rPr>
        <w:t>（二）定义</w:t>
      </w:r>
    </w:p>
    <w:p w14:paraId="60DC5406">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1.招标采购单位（“招标人”）系指组织本次招标的采购单位。</w:t>
      </w:r>
    </w:p>
    <w:p w14:paraId="042FBFB6">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2.“投标人”系指向招标方提交投标文件的单位或个人。</w:t>
      </w:r>
    </w:p>
    <w:p w14:paraId="6AA1392F">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3.“服务”系指招标文件规定投标人须承担的</w:t>
      </w:r>
      <w:r>
        <w:rPr>
          <w:rFonts w:hint="eastAsia" w:ascii="宋体" w:hAnsi="宋体" w:cs="宋体"/>
          <w:sz w:val="24"/>
          <w:szCs w:val="24"/>
          <w:highlight w:val="none"/>
          <w:lang w:val="en-US" w:eastAsia="zh-CN"/>
        </w:rPr>
        <w:t>运输</w:t>
      </w:r>
      <w:r>
        <w:rPr>
          <w:rFonts w:hint="eastAsia" w:ascii="宋体" w:hAnsi="宋体" w:cs="宋体"/>
          <w:sz w:val="24"/>
          <w:szCs w:val="24"/>
          <w:highlight w:val="none"/>
        </w:rPr>
        <w:t>、</w:t>
      </w:r>
      <w:r>
        <w:rPr>
          <w:rFonts w:hint="eastAsia" w:ascii="宋体" w:hAnsi="宋体" w:cs="宋体"/>
          <w:sz w:val="24"/>
          <w:szCs w:val="24"/>
          <w:highlight w:val="none"/>
          <w:lang w:val="en-US" w:eastAsia="zh-CN"/>
        </w:rPr>
        <w:t>配送</w:t>
      </w:r>
      <w:r>
        <w:rPr>
          <w:rFonts w:hint="eastAsia" w:ascii="宋体" w:hAnsi="宋体" w:cs="宋体"/>
          <w:sz w:val="24"/>
          <w:szCs w:val="24"/>
          <w:highlight w:val="none"/>
        </w:rPr>
        <w:t>、</w:t>
      </w:r>
      <w:r>
        <w:rPr>
          <w:rFonts w:hint="eastAsia" w:ascii="宋体" w:hAnsi="宋体" w:cs="宋体"/>
          <w:sz w:val="24"/>
          <w:szCs w:val="24"/>
          <w:highlight w:val="none"/>
          <w:lang w:val="en-US" w:eastAsia="zh-CN"/>
        </w:rPr>
        <w:t>检验</w:t>
      </w:r>
      <w:r>
        <w:rPr>
          <w:rFonts w:hint="eastAsia" w:ascii="宋体" w:hAnsi="宋体" w:cs="宋体"/>
          <w:sz w:val="24"/>
          <w:szCs w:val="24"/>
          <w:highlight w:val="none"/>
        </w:rPr>
        <w:t>以及其他类似的义务。</w:t>
      </w:r>
    </w:p>
    <w:p w14:paraId="1B92D3D6">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4.“项目”系指投标人按招标文件规定向采购人提供的产品和服务。</w:t>
      </w:r>
    </w:p>
    <w:p w14:paraId="21A96563">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5.“书面形式”包括信函、传真、电报、电子邮件等。</w:t>
      </w:r>
    </w:p>
    <w:p w14:paraId="3C70214D">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6.带“</w:t>
      </w:r>
      <w:r>
        <w:rPr>
          <w:rFonts w:hint="eastAsia" w:ascii="宋体" w:hAnsi="宋体" w:cs="宋体"/>
          <w:kern w:val="0"/>
          <w:sz w:val="24"/>
          <w:szCs w:val="24"/>
          <w:highlight w:val="none"/>
        </w:rPr>
        <w:t>▲</w:t>
      </w:r>
      <w:r>
        <w:rPr>
          <w:rFonts w:hint="eastAsia" w:ascii="宋体" w:hAnsi="宋体" w:cs="宋体"/>
          <w:sz w:val="24"/>
          <w:szCs w:val="24"/>
          <w:highlight w:val="none"/>
        </w:rPr>
        <w:t>”条款为实质性响应条款，必须响应。</w:t>
      </w:r>
    </w:p>
    <w:p w14:paraId="4D4D4EB2">
      <w:pPr>
        <w:snapToGrid w:val="0"/>
        <w:spacing w:before="120" w:beforeLines="50" w:line="360" w:lineRule="auto"/>
        <w:ind w:firstLine="472" w:firstLineChars="196"/>
        <w:jc w:val="left"/>
        <w:outlineLvl w:val="1"/>
        <w:rPr>
          <w:rFonts w:hint="eastAsia" w:ascii="宋体" w:hAnsi="宋体" w:cs="宋体"/>
          <w:b/>
          <w:sz w:val="24"/>
          <w:szCs w:val="24"/>
          <w:highlight w:val="none"/>
        </w:rPr>
      </w:pPr>
      <w:r>
        <w:rPr>
          <w:rFonts w:hint="eastAsia" w:ascii="宋体" w:hAnsi="宋体" w:cs="宋体"/>
          <w:b/>
          <w:sz w:val="24"/>
          <w:szCs w:val="24"/>
          <w:highlight w:val="none"/>
        </w:rPr>
        <w:t>（三）招标方式</w:t>
      </w:r>
    </w:p>
    <w:p w14:paraId="0830E0FA">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本次招标采用公开招标方式进行。</w:t>
      </w:r>
    </w:p>
    <w:p w14:paraId="05BA4DF5">
      <w:pPr>
        <w:snapToGrid w:val="0"/>
        <w:spacing w:before="120" w:beforeLines="50" w:line="360" w:lineRule="auto"/>
        <w:ind w:firstLine="472" w:firstLineChars="196"/>
        <w:jc w:val="left"/>
        <w:outlineLvl w:val="1"/>
        <w:rPr>
          <w:rFonts w:hint="eastAsia" w:ascii="宋体" w:hAnsi="宋体" w:cs="宋体"/>
          <w:b/>
          <w:sz w:val="24"/>
          <w:szCs w:val="24"/>
          <w:highlight w:val="none"/>
        </w:rPr>
      </w:pPr>
      <w:r>
        <w:rPr>
          <w:rFonts w:hint="eastAsia" w:ascii="宋体" w:hAnsi="宋体" w:cs="宋体"/>
          <w:b/>
          <w:sz w:val="24"/>
          <w:szCs w:val="24"/>
          <w:highlight w:val="none"/>
        </w:rPr>
        <w:t>（四）投标委托</w:t>
      </w:r>
    </w:p>
    <w:p w14:paraId="7CFFC0F5">
      <w:pPr>
        <w:snapToGrid w:val="0"/>
        <w:spacing w:line="360" w:lineRule="auto"/>
        <w:ind w:firstLine="464" w:firstLineChars="200"/>
        <w:jc w:val="left"/>
        <w:rPr>
          <w:rFonts w:hint="eastAsia" w:ascii="宋体" w:hAnsi="宋体" w:cs="宋体"/>
          <w:spacing w:val="-4"/>
          <w:sz w:val="24"/>
          <w:szCs w:val="24"/>
          <w:highlight w:val="none"/>
        </w:rPr>
      </w:pPr>
      <w:r>
        <w:rPr>
          <w:rFonts w:hint="eastAsia" w:ascii="宋体" w:hAnsi="宋体" w:cs="宋体"/>
          <w:spacing w:val="-4"/>
          <w:sz w:val="24"/>
          <w:szCs w:val="24"/>
          <w:highlight w:val="none"/>
        </w:rPr>
        <w:t>投标人代表须携带身份证。如投标人代表不是法定代表人，须有法定代表人出具的授权委托书（正本用原件，副本可用复印件，格式见第四部分）。</w:t>
      </w:r>
    </w:p>
    <w:p w14:paraId="3CE65A42">
      <w:pPr>
        <w:snapToGrid w:val="0"/>
        <w:spacing w:before="120" w:beforeLines="50" w:line="360" w:lineRule="auto"/>
        <w:ind w:firstLine="472" w:firstLineChars="196"/>
        <w:jc w:val="left"/>
        <w:outlineLvl w:val="1"/>
        <w:rPr>
          <w:rFonts w:hint="eastAsia" w:ascii="宋体" w:hAnsi="宋体" w:cs="宋体"/>
          <w:b/>
          <w:sz w:val="24"/>
          <w:szCs w:val="24"/>
          <w:highlight w:val="none"/>
        </w:rPr>
      </w:pPr>
      <w:r>
        <w:rPr>
          <w:rFonts w:hint="eastAsia" w:ascii="宋体" w:hAnsi="宋体" w:cs="宋体"/>
          <w:b/>
          <w:sz w:val="24"/>
          <w:szCs w:val="24"/>
          <w:highlight w:val="none"/>
        </w:rPr>
        <w:t>（五）投标费用</w:t>
      </w:r>
    </w:p>
    <w:p w14:paraId="2A47AD6C">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不论投标结果如何，投标人均应自行承担所有与投标有关的全部费用（招标文件有相反规定除外）。</w:t>
      </w:r>
    </w:p>
    <w:p w14:paraId="528445D6">
      <w:pPr>
        <w:snapToGrid w:val="0"/>
        <w:spacing w:before="120" w:beforeLines="50" w:line="360" w:lineRule="auto"/>
        <w:ind w:firstLine="472" w:firstLineChars="196"/>
        <w:jc w:val="left"/>
        <w:rPr>
          <w:rFonts w:hint="eastAsia" w:ascii="宋体" w:hAnsi="宋体" w:cs="宋体"/>
          <w:b/>
          <w:sz w:val="24"/>
          <w:szCs w:val="24"/>
          <w:highlight w:val="none"/>
        </w:rPr>
      </w:pPr>
      <w:r>
        <w:rPr>
          <w:rFonts w:hint="eastAsia" w:ascii="宋体" w:hAnsi="宋体" w:cs="宋体"/>
          <w:b/>
          <w:sz w:val="24"/>
          <w:szCs w:val="24"/>
          <w:highlight w:val="none"/>
        </w:rPr>
        <w:t>（六）联合体投标</w:t>
      </w:r>
    </w:p>
    <w:p w14:paraId="4349927F">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本项目不接受联合体投标。</w:t>
      </w:r>
    </w:p>
    <w:p w14:paraId="047E499F">
      <w:pPr>
        <w:snapToGrid w:val="0"/>
        <w:spacing w:before="120" w:beforeLines="50" w:line="360" w:lineRule="auto"/>
        <w:ind w:firstLine="472" w:firstLineChars="196"/>
        <w:rPr>
          <w:rFonts w:hint="eastAsia" w:ascii="宋体" w:hAnsi="宋体" w:cs="宋体"/>
          <w:b/>
          <w:kern w:val="0"/>
          <w:sz w:val="24"/>
          <w:szCs w:val="24"/>
          <w:highlight w:val="none"/>
        </w:rPr>
      </w:pPr>
      <w:r>
        <w:rPr>
          <w:rFonts w:hint="eastAsia" w:ascii="宋体" w:hAnsi="宋体" w:cs="宋体"/>
          <w:b/>
          <w:sz w:val="24"/>
          <w:szCs w:val="24"/>
          <w:highlight w:val="none"/>
        </w:rPr>
        <w:t>（七）</w:t>
      </w:r>
      <w:r>
        <w:rPr>
          <w:rFonts w:hint="eastAsia" w:ascii="宋体" w:hAnsi="宋体" w:cs="宋体"/>
          <w:b/>
          <w:kern w:val="0"/>
          <w:sz w:val="24"/>
          <w:szCs w:val="24"/>
          <w:highlight w:val="none"/>
        </w:rPr>
        <w:t>转包与分包</w:t>
      </w:r>
    </w:p>
    <w:p w14:paraId="1C32970C">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1.本项目不允许转包。</w:t>
      </w:r>
    </w:p>
    <w:p w14:paraId="17532EB6">
      <w:pPr>
        <w:snapToGrid w:val="0"/>
        <w:spacing w:line="360" w:lineRule="auto"/>
        <w:ind w:firstLine="480" w:firstLineChars="200"/>
        <w:rPr>
          <w:rFonts w:hint="eastAsia" w:ascii="宋体" w:hAnsi="宋体" w:cs="宋体"/>
          <w:sz w:val="24"/>
          <w:szCs w:val="24"/>
          <w:highlight w:val="none"/>
        </w:rPr>
      </w:pPr>
      <w:r>
        <w:rPr>
          <w:rFonts w:hint="eastAsia" w:ascii="宋体" w:hAnsi="宋体" w:cs="宋体"/>
          <w:kern w:val="0"/>
          <w:sz w:val="24"/>
          <w:szCs w:val="24"/>
          <w:highlight w:val="none"/>
        </w:rPr>
        <w:t>2.本项目不可以分包。</w:t>
      </w:r>
    </w:p>
    <w:p w14:paraId="265471EF">
      <w:pPr>
        <w:snapToGrid w:val="0"/>
        <w:spacing w:before="120" w:beforeLines="50" w:line="360" w:lineRule="auto"/>
        <w:ind w:firstLine="472" w:firstLineChars="196"/>
        <w:jc w:val="left"/>
        <w:outlineLvl w:val="1"/>
        <w:rPr>
          <w:rFonts w:hint="eastAsia" w:ascii="宋体" w:hAnsi="宋体" w:cs="宋体"/>
          <w:b/>
          <w:sz w:val="24"/>
          <w:szCs w:val="24"/>
          <w:highlight w:val="none"/>
        </w:rPr>
      </w:pPr>
      <w:r>
        <w:rPr>
          <w:rFonts w:hint="eastAsia" w:ascii="宋体" w:hAnsi="宋体" w:cs="宋体"/>
          <w:b/>
          <w:sz w:val="24"/>
          <w:szCs w:val="24"/>
          <w:highlight w:val="none"/>
        </w:rPr>
        <w:t>（八）特别说明：</w:t>
      </w:r>
    </w:p>
    <w:p w14:paraId="22CAB373">
      <w:pPr>
        <w:snapToGrid w:val="0"/>
        <w:spacing w:line="360" w:lineRule="auto"/>
        <w:ind w:left="2" w:leftChars="1" w:firstLine="482" w:firstLineChars="200"/>
        <w:rPr>
          <w:rFonts w:hint="eastAsia" w:ascii="宋体" w:hAnsi="宋体" w:cs="宋体"/>
          <w:sz w:val="24"/>
          <w:szCs w:val="24"/>
          <w:highlight w:val="none"/>
        </w:rPr>
      </w:pPr>
      <w:r>
        <w:rPr>
          <w:rFonts w:hint="eastAsia" w:ascii="宋体" w:hAnsi="宋体" w:cs="宋体"/>
          <w:b/>
          <w:sz w:val="24"/>
          <w:szCs w:val="24"/>
          <w:highlight w:val="none"/>
        </w:rPr>
        <w:t>1.</w:t>
      </w:r>
      <w:r>
        <w:rPr>
          <w:rFonts w:hint="eastAsia" w:ascii="宋体" w:hAnsi="宋体" w:cs="宋体"/>
          <w:sz w:val="24"/>
          <w:szCs w:val="24"/>
          <w:highlight w:val="none"/>
        </w:rPr>
        <w:t>投标人投标所使用的资格、信誉、荣誉、业绩与企业认证必须为本企业所拥有。在组织商务、技术评审或资格性审查时，不得将属于供应商母公司（总机构）或者同一母公司下属的其他子公司（同一总机构下属的其他分支机构）的人员、业绩、荣誉、知识产权、项目案例等，作为该供应商的资信文件予以确认或审查通过。</w:t>
      </w:r>
    </w:p>
    <w:p w14:paraId="7CE077C7">
      <w:pPr>
        <w:snapToGrid w:val="0"/>
        <w:spacing w:line="360" w:lineRule="auto"/>
        <w:ind w:left="2" w:leftChars="1" w:firstLine="480" w:firstLineChars="200"/>
        <w:rPr>
          <w:rFonts w:hint="eastAsia" w:ascii="宋体" w:hAnsi="宋体" w:cs="宋体"/>
          <w:sz w:val="24"/>
          <w:szCs w:val="24"/>
          <w:highlight w:val="none"/>
        </w:rPr>
      </w:pPr>
      <w:r>
        <w:rPr>
          <w:rFonts w:hint="eastAsia" w:ascii="宋体" w:hAnsi="宋体" w:cs="宋体"/>
          <w:sz w:val="24"/>
          <w:szCs w:val="24"/>
          <w:highlight w:val="none"/>
        </w:rPr>
        <w:t>2.投标人应仔细阅读招标文件的所有内容，按照招标文件的要求提交投标文件，并对所提供的全部资料的真实性承担法律责任。</w:t>
      </w:r>
    </w:p>
    <w:p w14:paraId="6D92D546">
      <w:pPr>
        <w:snapToGrid w:val="0"/>
        <w:spacing w:line="360" w:lineRule="auto"/>
        <w:ind w:left="2" w:leftChars="1" w:firstLine="480" w:firstLineChars="200"/>
        <w:rPr>
          <w:rFonts w:hint="eastAsia" w:ascii="宋体" w:hAnsi="宋体" w:cs="宋体"/>
          <w:sz w:val="24"/>
          <w:szCs w:val="24"/>
          <w:highlight w:val="none"/>
        </w:rPr>
      </w:pPr>
      <w:r>
        <w:rPr>
          <w:rFonts w:hint="eastAsia" w:ascii="宋体" w:hAnsi="宋体" w:cs="宋体"/>
          <w:sz w:val="24"/>
          <w:szCs w:val="24"/>
          <w:highlight w:val="none"/>
        </w:rPr>
        <w:t>3.投标人在投标活动中提供任何虚假材料,其投标无效，并报监管部门查处。中标后发现的，造成其他损失的须赔偿相应损失，且民事赔偿并不免除违法投标人的行政与刑事责任。</w:t>
      </w:r>
    </w:p>
    <w:p w14:paraId="67F3BFE6">
      <w:pPr>
        <w:snapToGrid w:val="0"/>
        <w:spacing w:line="360" w:lineRule="auto"/>
        <w:ind w:firstLine="472" w:firstLineChars="196"/>
        <w:outlineLvl w:val="1"/>
        <w:rPr>
          <w:rFonts w:hint="eastAsia" w:ascii="宋体" w:hAnsi="宋体" w:cs="宋体"/>
          <w:b/>
          <w:bCs/>
          <w:sz w:val="24"/>
          <w:szCs w:val="24"/>
          <w:highlight w:val="none"/>
        </w:rPr>
      </w:pPr>
      <w:r>
        <w:rPr>
          <w:rFonts w:hint="eastAsia" w:ascii="宋体" w:hAnsi="宋体" w:cs="宋体"/>
          <w:b/>
          <w:bCs/>
          <w:sz w:val="24"/>
          <w:szCs w:val="24"/>
          <w:highlight w:val="none"/>
        </w:rPr>
        <w:t>（九）质疑和投诉</w:t>
      </w:r>
    </w:p>
    <w:p w14:paraId="4A5DBBEA">
      <w:pPr>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1.质疑、投诉应当采用</w:t>
      </w:r>
      <w:r>
        <w:rPr>
          <w:rFonts w:hint="eastAsia" w:ascii="宋体" w:hAnsi="宋体" w:cs="宋体"/>
          <w:bCs/>
          <w:sz w:val="24"/>
          <w:szCs w:val="24"/>
          <w:highlight w:val="none"/>
          <w:lang w:val="en-US" w:eastAsia="zh-CN"/>
        </w:rPr>
        <w:t>邮件或书面</w:t>
      </w:r>
      <w:r>
        <w:rPr>
          <w:rFonts w:hint="eastAsia" w:ascii="宋体" w:hAnsi="宋体" w:cs="宋体"/>
          <w:bCs/>
          <w:sz w:val="24"/>
          <w:szCs w:val="24"/>
          <w:highlight w:val="none"/>
        </w:rPr>
        <w:t>形式，质疑书、投诉书均应明确阐述招标文件、招标过程或中标结果中使自己合法权益受到损害的实质性内容，提供相关事实、依据和证据及其来源或线索，便于有关单位调查、答复和处理。</w:t>
      </w:r>
    </w:p>
    <w:p w14:paraId="65597DDD">
      <w:pPr>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2.供应商未按规定要求提出的，则视同认可招标文件，但法律法规及规范性文件有明确规定的除外。</w:t>
      </w:r>
    </w:p>
    <w:p w14:paraId="4FB40502">
      <w:pPr>
        <w:snapToGrid w:val="0"/>
        <w:spacing w:line="360" w:lineRule="auto"/>
        <w:outlineLvl w:val="0"/>
        <w:rPr>
          <w:rFonts w:hint="eastAsia" w:ascii="宋体" w:hAnsi="宋体" w:cs="宋体"/>
          <w:b/>
          <w:sz w:val="24"/>
          <w:szCs w:val="24"/>
          <w:highlight w:val="none"/>
        </w:rPr>
      </w:pPr>
      <w:bookmarkStart w:id="14" w:name="_Toc15287"/>
      <w:r>
        <w:rPr>
          <w:rFonts w:hint="eastAsia" w:ascii="宋体" w:hAnsi="宋体" w:cs="宋体"/>
          <w:b/>
          <w:sz w:val="24"/>
          <w:szCs w:val="24"/>
          <w:highlight w:val="none"/>
        </w:rPr>
        <w:t>二、采购文件</w:t>
      </w:r>
      <w:bookmarkEnd w:id="14"/>
    </w:p>
    <w:p w14:paraId="6877ADBC">
      <w:pPr>
        <w:snapToGrid w:val="0"/>
        <w:spacing w:line="360" w:lineRule="auto"/>
        <w:ind w:firstLine="472" w:firstLineChars="196"/>
        <w:jc w:val="left"/>
        <w:rPr>
          <w:rFonts w:hint="eastAsia" w:ascii="宋体" w:hAnsi="宋体" w:cs="宋体"/>
          <w:b/>
          <w:sz w:val="24"/>
          <w:szCs w:val="24"/>
          <w:highlight w:val="none"/>
        </w:rPr>
      </w:pPr>
      <w:r>
        <w:rPr>
          <w:rFonts w:hint="eastAsia" w:ascii="宋体" w:hAnsi="宋体" w:cs="宋体"/>
          <w:b/>
          <w:sz w:val="24"/>
          <w:szCs w:val="24"/>
          <w:highlight w:val="none"/>
        </w:rPr>
        <w:t>（一）采购文件的构成。本采购文件由以下部份组成：</w:t>
      </w:r>
    </w:p>
    <w:p w14:paraId="5EDCD215">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1.招标公告</w:t>
      </w:r>
    </w:p>
    <w:p w14:paraId="209875F1">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2.招标需求</w:t>
      </w:r>
    </w:p>
    <w:p w14:paraId="377B2AC4">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3.投标人须知</w:t>
      </w:r>
    </w:p>
    <w:p w14:paraId="59FB9A84">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4.评标办法及标准</w:t>
      </w:r>
    </w:p>
    <w:p w14:paraId="569529CB">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5.合同主要条款</w:t>
      </w:r>
    </w:p>
    <w:p w14:paraId="3821CB27">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6.投标文件格式</w:t>
      </w:r>
    </w:p>
    <w:p w14:paraId="513E1638">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7.本项目招标文件的澄清、答复、修改、补充的内容</w:t>
      </w:r>
    </w:p>
    <w:p w14:paraId="39C1CEAF">
      <w:pPr>
        <w:snapToGrid w:val="0"/>
        <w:spacing w:before="120" w:beforeLines="50" w:line="360" w:lineRule="auto"/>
        <w:ind w:firstLine="472" w:firstLineChars="196"/>
        <w:jc w:val="left"/>
        <w:rPr>
          <w:rFonts w:hint="eastAsia" w:ascii="宋体" w:hAnsi="宋体" w:cs="宋体"/>
          <w:b/>
          <w:sz w:val="24"/>
          <w:szCs w:val="24"/>
          <w:highlight w:val="none"/>
        </w:rPr>
      </w:pPr>
      <w:r>
        <w:rPr>
          <w:rFonts w:hint="eastAsia" w:ascii="宋体" w:hAnsi="宋体" w:cs="宋体"/>
          <w:b/>
          <w:sz w:val="24"/>
          <w:szCs w:val="24"/>
          <w:highlight w:val="none"/>
        </w:rPr>
        <w:t>（二）投标人的风险</w:t>
      </w:r>
    </w:p>
    <w:p w14:paraId="4B462A43">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投标人没有按照招标文件要求提供全部资料，或者投标人没有对招标文件在各方面作出实质性响应是投标人的风险，并可能导致其投标被拒绝。</w:t>
      </w:r>
    </w:p>
    <w:p w14:paraId="5C31C1A7">
      <w:pPr>
        <w:tabs>
          <w:tab w:val="left" w:pos="454"/>
          <w:tab w:val="left" w:pos="720"/>
        </w:tabs>
        <w:snapToGrid w:val="0"/>
        <w:spacing w:before="120" w:beforeLines="50" w:line="360" w:lineRule="auto"/>
        <w:ind w:firstLine="472" w:firstLineChars="196"/>
        <w:jc w:val="left"/>
        <w:rPr>
          <w:rFonts w:hint="eastAsia" w:ascii="宋体" w:hAnsi="宋体" w:cs="宋体"/>
          <w:b/>
          <w:kern w:val="0"/>
          <w:sz w:val="24"/>
          <w:szCs w:val="24"/>
          <w:highlight w:val="none"/>
        </w:rPr>
      </w:pPr>
      <w:r>
        <w:rPr>
          <w:rFonts w:hint="eastAsia" w:ascii="宋体" w:hAnsi="宋体" w:cs="宋体"/>
          <w:b/>
          <w:kern w:val="0"/>
          <w:sz w:val="24"/>
          <w:szCs w:val="24"/>
          <w:highlight w:val="none"/>
        </w:rPr>
        <w:t>（三）招标文件的澄清与修改</w:t>
      </w:r>
    </w:p>
    <w:p w14:paraId="4D555B47">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在投标截止时间前，采购代理机构对已发出的招标文件进行必要澄清或者修改时，将依法在采购信息发布媒体上发布更正公告，其他澄清方式及澄清内容均无效。该澄清或者修改的内容为招标文件的组成部分，对所有投标人有约束力。</w:t>
      </w:r>
    </w:p>
    <w:p w14:paraId="7BB574D7">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 采购代理机构可以视采购具体情况，延长投标截止时间和开标时间，并依法在招标文件要求提交投标文件的截至时间三日前，将变更时间书面通知所有招标文件收受人，并在指定的采购信息发布媒体上发布变更公告。</w:t>
      </w:r>
    </w:p>
    <w:p w14:paraId="11D98F0C">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3.招标文件澄清、答复、修改、补充的内容为招标文件的组成部分。当招标文件与招标文件的答复、澄清、修改、补充通知就同一内容的表述不一致时，以最后发出的书面文件为准。</w:t>
      </w:r>
    </w:p>
    <w:p w14:paraId="54D433A1">
      <w:pPr>
        <w:snapToGrid w:val="0"/>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4.招标文件的澄清、答复、修改或补充都应该通过本代理机构以法定形式发布，采购人非通过本机构，不得擅自澄清、答复、修改或补充招标文件。</w:t>
      </w:r>
    </w:p>
    <w:p w14:paraId="5FA08A18">
      <w:pPr>
        <w:snapToGrid w:val="0"/>
        <w:spacing w:line="360" w:lineRule="auto"/>
        <w:ind w:firstLine="472" w:firstLineChars="196"/>
        <w:outlineLvl w:val="1"/>
        <w:rPr>
          <w:rFonts w:hint="eastAsia" w:ascii="宋体" w:hAnsi="宋体" w:cs="宋体"/>
          <w:b/>
          <w:sz w:val="24"/>
          <w:szCs w:val="24"/>
          <w:highlight w:val="none"/>
        </w:rPr>
      </w:pPr>
      <w:r>
        <w:rPr>
          <w:rFonts w:hint="eastAsia" w:ascii="宋体" w:hAnsi="宋体" w:cs="宋体"/>
          <w:b/>
          <w:sz w:val="24"/>
          <w:szCs w:val="24"/>
          <w:highlight w:val="none"/>
        </w:rPr>
        <w:t>三、投标文件的编制</w:t>
      </w:r>
    </w:p>
    <w:p w14:paraId="3B8B7020">
      <w:pPr>
        <w:snapToGrid w:val="0"/>
        <w:spacing w:line="360" w:lineRule="auto"/>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注：投标人应保证所提供文件资料的真实性，所有文件资料必须是针对本次投标的。如发现投标人提供了虚假文件资料，其投标将被拒绝，并自行承担相应的法律责任。</w:t>
      </w:r>
    </w:p>
    <w:p w14:paraId="09268724">
      <w:pPr>
        <w:snapToGrid w:val="0"/>
        <w:spacing w:line="360" w:lineRule="auto"/>
        <w:ind w:firstLine="472" w:firstLineChars="196"/>
        <w:jc w:val="left"/>
        <w:outlineLvl w:val="0"/>
        <w:rPr>
          <w:rFonts w:hint="eastAsia" w:ascii="宋体" w:hAnsi="宋体" w:cs="宋体"/>
          <w:b/>
          <w:sz w:val="24"/>
          <w:szCs w:val="24"/>
          <w:highlight w:val="none"/>
        </w:rPr>
      </w:pPr>
      <w:bookmarkStart w:id="15" w:name="_Toc8352"/>
      <w:r>
        <w:rPr>
          <w:rFonts w:hint="eastAsia" w:ascii="宋体" w:hAnsi="宋体" w:cs="宋体"/>
          <w:b/>
          <w:sz w:val="24"/>
          <w:szCs w:val="24"/>
          <w:highlight w:val="none"/>
        </w:rPr>
        <w:t>（一）投标文件的组成</w:t>
      </w:r>
      <w:bookmarkEnd w:id="15"/>
    </w:p>
    <w:p w14:paraId="42AEF8DC">
      <w:pPr>
        <w:snapToGrid w:val="0"/>
        <w:spacing w:line="360" w:lineRule="auto"/>
        <w:ind w:firstLine="480" w:firstLineChars="200"/>
        <w:rPr>
          <w:rFonts w:hint="eastAsia" w:ascii="宋体" w:hAnsi="宋体" w:cs="宋体"/>
          <w:b w:val="0"/>
          <w:bCs/>
          <w:sz w:val="24"/>
          <w:szCs w:val="24"/>
          <w:highlight w:val="none"/>
        </w:rPr>
      </w:pPr>
      <w:r>
        <w:rPr>
          <w:rFonts w:hint="eastAsia" w:ascii="宋体" w:hAnsi="宋体" w:cs="宋体"/>
          <w:b w:val="0"/>
          <w:bCs/>
          <w:sz w:val="24"/>
          <w:szCs w:val="24"/>
          <w:highlight w:val="none"/>
        </w:rPr>
        <w:t>投标文件由资信及商务文件、技术文件、投标报价文件三部份组成。如投标人不按上述规定制作投标文件的，可能导致被拒绝。关于本项目投标价格的信息只允许出现在“报价文件”中，不得出现在资信及商务文件、技术文件中。中标后需提供投标文件（技术文件、资信及商务文件）1份给招标代理机构备案保存。</w:t>
      </w:r>
    </w:p>
    <w:p w14:paraId="686BB662">
      <w:pPr>
        <w:snapToGrid w:val="0"/>
        <w:spacing w:before="120" w:beforeLines="50" w:line="360" w:lineRule="auto"/>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1.资信及商务文件（一正本</w:t>
      </w:r>
      <w:r>
        <w:rPr>
          <w:rFonts w:hint="eastAsia" w:ascii="宋体" w:hAnsi="宋体" w:cs="宋体"/>
          <w:b/>
          <w:sz w:val="24"/>
          <w:szCs w:val="24"/>
          <w:highlight w:val="none"/>
          <w:lang w:eastAsia="zh-CN"/>
        </w:rPr>
        <w:t>六</w:t>
      </w:r>
      <w:r>
        <w:rPr>
          <w:rFonts w:hint="eastAsia" w:ascii="宋体" w:hAnsi="宋体" w:cs="宋体"/>
          <w:b/>
          <w:sz w:val="24"/>
          <w:szCs w:val="24"/>
          <w:highlight w:val="none"/>
        </w:rPr>
        <w:t>副本，封装成一袋）：</w:t>
      </w:r>
    </w:p>
    <w:p w14:paraId="0812AC56">
      <w:pPr>
        <w:numPr>
          <w:ilvl w:val="0"/>
          <w:numId w:val="0"/>
        </w:numPr>
        <w:snapToGrid w:val="0"/>
        <w:spacing w:line="360" w:lineRule="auto"/>
        <w:rPr>
          <w:rFonts w:hint="eastAsia" w:ascii="宋体" w:hAnsi="宋体" w:cs="宋体"/>
          <w:sz w:val="24"/>
          <w:szCs w:val="24"/>
          <w:highlight w:val="none"/>
        </w:rPr>
      </w:pPr>
      <w:r>
        <w:rPr>
          <w:rFonts w:hint="eastAsia" w:ascii="宋体" w:hAnsi="宋体" w:cs="宋体"/>
          <w:b/>
          <w:bCs/>
          <w:sz w:val="24"/>
          <w:szCs w:val="24"/>
          <w:highlight w:val="none"/>
          <w:lang w:val="en-US" w:eastAsia="zh-CN"/>
        </w:rPr>
        <w:t xml:space="preserve">A. </w:t>
      </w:r>
      <w:r>
        <w:rPr>
          <w:rFonts w:hint="eastAsia" w:ascii="宋体" w:hAnsi="宋体" w:cs="宋体"/>
          <w:b/>
          <w:bCs/>
          <w:sz w:val="24"/>
          <w:szCs w:val="24"/>
          <w:highlight w:val="none"/>
        </w:rPr>
        <w:t>资格审查部分：</w:t>
      </w:r>
    </w:p>
    <w:p w14:paraId="2EC48F04">
      <w:pPr>
        <w:widowControl/>
        <w:spacing w:line="360" w:lineRule="auto"/>
        <w:ind w:firstLine="542" w:firstLineChars="225"/>
        <w:jc w:val="left"/>
        <w:rPr>
          <w:rFonts w:hint="eastAsia" w:ascii="宋体" w:hAnsi="宋体" w:cs="宋体"/>
          <w:b/>
          <w:bCs w:val="0"/>
          <w:sz w:val="24"/>
          <w:szCs w:val="24"/>
          <w:highlight w:val="none"/>
        </w:rPr>
      </w:pPr>
      <w:r>
        <w:rPr>
          <w:rFonts w:hint="eastAsia" w:ascii="宋体" w:hAnsi="宋体" w:cs="宋体"/>
          <w:b/>
          <w:bCs w:val="0"/>
          <w:sz w:val="24"/>
          <w:szCs w:val="24"/>
          <w:highlight w:val="none"/>
        </w:rPr>
        <w:t xml:space="preserve">a.投标单位的有效工商营业执照或法人证书复印件加盖公章； </w:t>
      </w:r>
    </w:p>
    <w:p w14:paraId="27ACA3F5">
      <w:pPr>
        <w:widowControl/>
        <w:spacing w:line="360" w:lineRule="auto"/>
        <w:ind w:firstLine="540" w:firstLineChars="224"/>
        <w:jc w:val="left"/>
        <w:rPr>
          <w:rFonts w:hint="eastAsia" w:ascii="宋体" w:hAnsi="宋体" w:cs="宋体"/>
          <w:b/>
          <w:bCs w:val="0"/>
          <w:sz w:val="24"/>
          <w:szCs w:val="24"/>
          <w:highlight w:val="none"/>
        </w:rPr>
      </w:pPr>
      <w:r>
        <w:rPr>
          <w:rFonts w:hint="eastAsia" w:ascii="宋体" w:hAnsi="宋体" w:cs="宋体"/>
          <w:b/>
          <w:bCs w:val="0"/>
          <w:sz w:val="24"/>
          <w:szCs w:val="24"/>
          <w:highlight w:val="none"/>
        </w:rPr>
        <w:t>b.投标单位提供投标企业承诺函</w:t>
      </w:r>
    </w:p>
    <w:p w14:paraId="4E3838E1">
      <w:pPr>
        <w:widowControl/>
        <w:spacing w:line="360" w:lineRule="auto"/>
        <w:ind w:firstLine="540" w:firstLineChars="224"/>
        <w:jc w:val="left"/>
        <w:rPr>
          <w:rFonts w:hint="eastAsia" w:ascii="宋体" w:hAnsi="宋体" w:cs="宋体"/>
          <w:b/>
          <w:bCs w:val="0"/>
          <w:sz w:val="24"/>
          <w:szCs w:val="24"/>
          <w:highlight w:val="none"/>
        </w:rPr>
      </w:pPr>
      <w:r>
        <w:rPr>
          <w:rFonts w:hint="eastAsia" w:ascii="宋体" w:hAnsi="宋体" w:cs="宋体"/>
          <w:b/>
          <w:bCs w:val="0"/>
          <w:sz w:val="24"/>
          <w:szCs w:val="24"/>
          <w:highlight w:val="none"/>
          <w:lang w:val="en-US" w:eastAsia="zh-CN"/>
        </w:rPr>
        <w:t>c</w:t>
      </w:r>
      <w:r>
        <w:rPr>
          <w:rFonts w:hint="eastAsia" w:ascii="宋体" w:hAnsi="宋体" w:cs="宋体"/>
          <w:b/>
          <w:bCs w:val="0"/>
          <w:sz w:val="24"/>
          <w:szCs w:val="24"/>
          <w:highlight w:val="none"/>
        </w:rPr>
        <w:t>.法定代表人授权书原件、被授权人身份证（原件查看）复印件一份；</w:t>
      </w:r>
    </w:p>
    <w:p w14:paraId="5FEBDF39">
      <w:pPr>
        <w:widowControl/>
        <w:spacing w:line="360" w:lineRule="auto"/>
        <w:ind w:firstLine="540" w:firstLineChars="224"/>
        <w:jc w:val="left"/>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d.</w:t>
      </w:r>
      <w:r>
        <w:rPr>
          <w:rFonts w:hint="eastAsia" w:ascii="宋体" w:hAnsi="宋体" w:cs="宋体"/>
          <w:b/>
          <w:bCs/>
          <w:sz w:val="24"/>
          <w:szCs w:val="24"/>
          <w:highlight w:val="none"/>
        </w:rPr>
        <w:t>若供应商是生产商时需具有《食品生产许可证》；若供应商是经销商时，须具备所投品牌产品在招标配送区域内的有效授权证明和牛奶生产商的有效《食品生产许可证》</w:t>
      </w:r>
    </w:p>
    <w:p w14:paraId="24204F23">
      <w:pPr>
        <w:widowControl/>
        <w:snapToGrid w:val="0"/>
        <w:spacing w:line="360" w:lineRule="auto"/>
        <w:ind w:firstLine="540" w:firstLineChars="224"/>
        <w:jc w:val="left"/>
        <w:rPr>
          <w:rFonts w:hint="eastAsia" w:ascii="宋体" w:hAnsi="宋体" w:cs="宋体"/>
          <w:b/>
          <w:bCs w:val="0"/>
          <w:sz w:val="24"/>
          <w:szCs w:val="24"/>
          <w:highlight w:val="none"/>
        </w:rPr>
      </w:pPr>
      <w:r>
        <w:rPr>
          <w:rFonts w:hint="eastAsia" w:ascii="宋体" w:hAnsi="宋体" w:cs="宋体"/>
          <w:b/>
          <w:bCs w:val="0"/>
          <w:sz w:val="24"/>
          <w:szCs w:val="24"/>
          <w:highlight w:val="none"/>
          <w:lang w:val="en-US" w:eastAsia="zh-CN"/>
        </w:rPr>
        <w:t>e.</w:t>
      </w:r>
      <w:r>
        <w:rPr>
          <w:rFonts w:hint="eastAsia" w:ascii="宋体" w:hAnsi="宋体" w:cs="宋体"/>
          <w:b/>
          <w:bCs w:val="0"/>
          <w:sz w:val="24"/>
          <w:szCs w:val="24"/>
          <w:highlight w:val="none"/>
        </w:rPr>
        <w:t>投标单位的其他投标资格证明文件复印件加盖公章。</w:t>
      </w:r>
    </w:p>
    <w:p w14:paraId="7D2F5F3C">
      <w:pPr>
        <w:numPr>
          <w:ilvl w:val="0"/>
          <w:numId w:val="0"/>
        </w:numPr>
        <w:tabs>
          <w:tab w:val="left" w:pos="0"/>
        </w:tabs>
        <w:spacing w:line="360" w:lineRule="auto"/>
        <w:rPr>
          <w:rFonts w:hint="eastAsia" w:ascii="宋体" w:hAnsi="宋体"/>
          <w:sz w:val="24"/>
          <w:szCs w:val="24"/>
          <w:highlight w:val="none"/>
        </w:rPr>
      </w:pPr>
      <w:r>
        <w:rPr>
          <w:rFonts w:hint="eastAsia" w:ascii="宋体" w:hAnsi="宋体"/>
          <w:sz w:val="24"/>
          <w:szCs w:val="24"/>
          <w:highlight w:val="none"/>
          <w:lang w:val="en-US" w:eastAsia="zh-CN"/>
        </w:rPr>
        <w:t>B.</w:t>
      </w:r>
      <w:r>
        <w:rPr>
          <w:rFonts w:hint="eastAsia" w:ascii="宋体" w:hAnsi="宋体"/>
          <w:sz w:val="24"/>
          <w:szCs w:val="24"/>
          <w:highlight w:val="none"/>
        </w:rPr>
        <w:t>供应商采购响应文件评分索引一览表（格式见附件）</w:t>
      </w:r>
    </w:p>
    <w:p w14:paraId="0DA3840F">
      <w:pPr>
        <w:numPr>
          <w:ilvl w:val="0"/>
          <w:numId w:val="0"/>
        </w:numPr>
        <w:tabs>
          <w:tab w:val="left" w:pos="0"/>
        </w:tabs>
        <w:spacing w:line="360" w:lineRule="auto"/>
        <w:rPr>
          <w:rFonts w:hint="eastAsia" w:ascii="宋体" w:hAnsi="宋体"/>
          <w:sz w:val="24"/>
          <w:szCs w:val="24"/>
          <w:highlight w:val="none"/>
        </w:rPr>
      </w:pPr>
      <w:r>
        <w:rPr>
          <w:rFonts w:hint="eastAsia" w:ascii="宋体" w:hAnsi="宋体"/>
          <w:sz w:val="24"/>
          <w:szCs w:val="24"/>
          <w:highlight w:val="none"/>
          <w:lang w:val="en-US" w:eastAsia="zh-CN"/>
        </w:rPr>
        <w:t>C.</w:t>
      </w:r>
      <w:r>
        <w:rPr>
          <w:rFonts w:hint="eastAsia" w:ascii="宋体" w:hAnsi="宋体"/>
          <w:sz w:val="24"/>
          <w:szCs w:val="24"/>
          <w:highlight w:val="none"/>
        </w:rPr>
        <w:t>投标声明书（格式见附件）</w:t>
      </w:r>
    </w:p>
    <w:p w14:paraId="63388162">
      <w:pPr>
        <w:numPr>
          <w:ilvl w:val="0"/>
          <w:numId w:val="0"/>
        </w:numPr>
        <w:tabs>
          <w:tab w:val="left" w:pos="0"/>
        </w:tabs>
        <w:spacing w:line="360" w:lineRule="auto"/>
        <w:rPr>
          <w:rFonts w:hint="eastAsia" w:ascii="宋体" w:hAnsi="宋体"/>
          <w:sz w:val="24"/>
          <w:szCs w:val="24"/>
          <w:highlight w:val="none"/>
        </w:rPr>
      </w:pPr>
      <w:r>
        <w:rPr>
          <w:rFonts w:hint="eastAsia" w:ascii="宋体" w:hAnsi="宋体"/>
          <w:sz w:val="24"/>
          <w:szCs w:val="24"/>
          <w:highlight w:val="none"/>
          <w:lang w:val="en-US" w:eastAsia="zh-CN"/>
        </w:rPr>
        <w:t>D.</w:t>
      </w:r>
      <w:r>
        <w:rPr>
          <w:rFonts w:hint="eastAsia" w:ascii="宋体" w:hAnsi="宋体"/>
          <w:sz w:val="24"/>
          <w:szCs w:val="24"/>
          <w:highlight w:val="none"/>
        </w:rPr>
        <w:t>投标人的基本情况介绍</w:t>
      </w:r>
    </w:p>
    <w:p w14:paraId="374E82C8">
      <w:pPr>
        <w:numPr>
          <w:ilvl w:val="0"/>
          <w:numId w:val="0"/>
        </w:numPr>
        <w:tabs>
          <w:tab w:val="left" w:pos="0"/>
        </w:tabs>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sz w:val="24"/>
          <w:szCs w:val="24"/>
          <w:highlight w:val="none"/>
          <w:lang w:val="en-US" w:eastAsia="zh-CN"/>
        </w:rPr>
        <w:t>E.</w:t>
      </w:r>
      <w:r>
        <w:rPr>
          <w:rFonts w:hint="eastAsia" w:ascii="宋体" w:hAnsi="宋体" w:eastAsia="宋体" w:cs="宋体"/>
          <w:color w:val="auto"/>
          <w:kern w:val="0"/>
          <w:sz w:val="24"/>
          <w:szCs w:val="24"/>
          <w:highlight w:val="none"/>
        </w:rPr>
        <w:t>企业</w:t>
      </w:r>
      <w:r>
        <w:rPr>
          <w:rFonts w:hint="eastAsia" w:ascii="宋体" w:hAnsi="宋体" w:eastAsia="宋体" w:cs="宋体"/>
          <w:color w:val="auto"/>
          <w:kern w:val="0"/>
          <w:sz w:val="24"/>
          <w:szCs w:val="24"/>
          <w:highlight w:val="none"/>
          <w:lang w:val="en-US" w:eastAsia="zh-CN"/>
        </w:rPr>
        <w:t>投保承诺</w:t>
      </w:r>
    </w:p>
    <w:p w14:paraId="4A1F1D4E">
      <w:pPr>
        <w:pStyle w:val="11"/>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F.</w:t>
      </w:r>
      <w:r>
        <w:rPr>
          <w:rFonts w:hint="eastAsia" w:ascii="宋体" w:hAnsi="宋体" w:eastAsia="宋体" w:cs="宋体"/>
          <w:color w:val="auto"/>
          <w:sz w:val="24"/>
          <w:szCs w:val="24"/>
          <w:highlight w:val="none"/>
        </w:rPr>
        <w:t>供货业绩</w:t>
      </w:r>
    </w:p>
    <w:p w14:paraId="432E66A3">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G.</w:t>
      </w:r>
      <w:r>
        <w:rPr>
          <w:rFonts w:hint="eastAsia" w:ascii="宋体" w:hAnsi="宋体" w:eastAsia="宋体" w:cs="宋体"/>
          <w:color w:val="auto"/>
          <w:sz w:val="24"/>
          <w:szCs w:val="24"/>
          <w:highlight w:val="none"/>
          <w:lang w:val="en-US" w:eastAsia="zh-CN"/>
        </w:rPr>
        <w:t>检测报告</w:t>
      </w:r>
    </w:p>
    <w:p w14:paraId="37378022">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H.</w:t>
      </w:r>
      <w:r>
        <w:rPr>
          <w:rFonts w:hint="eastAsia" w:ascii="宋体" w:hAnsi="宋体" w:eastAsia="宋体" w:cs="宋体"/>
          <w:color w:val="auto"/>
          <w:sz w:val="24"/>
          <w:szCs w:val="24"/>
          <w:highlight w:val="none"/>
        </w:rPr>
        <w:t>拟投入本项目服务团队</w:t>
      </w:r>
    </w:p>
    <w:p w14:paraId="1240A5EE">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I.</w:t>
      </w:r>
      <w:r>
        <w:rPr>
          <w:rFonts w:hint="eastAsia" w:ascii="宋体" w:hAnsi="宋体" w:eastAsia="宋体" w:cs="宋体"/>
          <w:color w:val="auto"/>
          <w:sz w:val="24"/>
          <w:szCs w:val="24"/>
          <w:highlight w:val="none"/>
          <w:lang w:val="en-US" w:eastAsia="zh-CN"/>
        </w:rPr>
        <w:t>现场响应时间</w:t>
      </w:r>
    </w:p>
    <w:p w14:paraId="281782C6">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J.</w:t>
      </w:r>
      <w:r>
        <w:rPr>
          <w:rFonts w:hint="eastAsia" w:ascii="宋体" w:hAnsi="宋体" w:eastAsia="宋体" w:cs="宋体"/>
          <w:color w:val="auto"/>
          <w:sz w:val="24"/>
          <w:szCs w:val="24"/>
          <w:highlight w:val="none"/>
        </w:rPr>
        <w:t>企业综合实力</w:t>
      </w:r>
    </w:p>
    <w:p w14:paraId="1467780D">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K.</w:t>
      </w:r>
      <w:r>
        <w:rPr>
          <w:rFonts w:hint="eastAsia" w:ascii="宋体" w:hAnsi="宋体" w:eastAsia="宋体" w:cs="宋体"/>
          <w:color w:val="auto"/>
          <w:sz w:val="24"/>
          <w:szCs w:val="24"/>
          <w:highlight w:val="none"/>
          <w:lang w:val="en-US" w:eastAsia="zh-CN"/>
        </w:rPr>
        <w:t>实质性优惠措施</w:t>
      </w:r>
    </w:p>
    <w:p w14:paraId="0DD746D7">
      <w:pPr>
        <w:spacing w:line="360" w:lineRule="auto"/>
        <w:rPr>
          <w:rFonts w:hint="eastAsia"/>
          <w:sz w:val="24"/>
          <w:szCs w:val="24"/>
          <w:highlight w:val="none"/>
        </w:rPr>
      </w:pPr>
      <w:r>
        <w:rPr>
          <w:rFonts w:hint="eastAsia" w:ascii="宋体" w:hAnsi="宋体" w:cs="宋体"/>
          <w:color w:val="auto"/>
          <w:sz w:val="24"/>
          <w:szCs w:val="24"/>
          <w:highlight w:val="none"/>
          <w:lang w:val="en-US" w:eastAsia="zh-CN"/>
        </w:rPr>
        <w:t>L.</w:t>
      </w:r>
      <w:r>
        <w:rPr>
          <w:rFonts w:hint="eastAsia" w:ascii="宋体" w:hAnsi="宋体" w:eastAsia="宋体" w:cs="宋体"/>
          <w:color w:val="auto"/>
          <w:sz w:val="24"/>
          <w:szCs w:val="24"/>
          <w:highlight w:val="none"/>
        </w:rPr>
        <w:t>配送运输能力</w:t>
      </w:r>
    </w:p>
    <w:p w14:paraId="2DB56436">
      <w:pPr>
        <w:numPr>
          <w:ilvl w:val="0"/>
          <w:numId w:val="0"/>
        </w:numPr>
        <w:tabs>
          <w:tab w:val="left" w:pos="0"/>
        </w:tabs>
        <w:spacing w:line="360" w:lineRule="auto"/>
        <w:rPr>
          <w:rFonts w:hint="eastAsia" w:ascii="宋体" w:hAnsi="宋体"/>
          <w:sz w:val="24"/>
          <w:szCs w:val="24"/>
          <w:highlight w:val="none"/>
        </w:rPr>
      </w:pPr>
      <w:r>
        <w:rPr>
          <w:rFonts w:hint="eastAsia" w:ascii="宋体" w:hAnsi="宋体"/>
          <w:sz w:val="24"/>
          <w:szCs w:val="24"/>
          <w:highlight w:val="none"/>
          <w:lang w:val="en-US" w:eastAsia="zh-CN"/>
        </w:rPr>
        <w:t>M.</w:t>
      </w:r>
      <w:r>
        <w:rPr>
          <w:rFonts w:hint="eastAsia" w:ascii="宋体" w:hAnsi="宋体"/>
          <w:sz w:val="24"/>
          <w:szCs w:val="24"/>
          <w:highlight w:val="none"/>
        </w:rPr>
        <w:t>商务偏离表</w:t>
      </w:r>
      <w:r>
        <w:rPr>
          <w:rFonts w:hint="eastAsia" w:ascii="宋体" w:hAnsi="宋体"/>
          <w:kern w:val="0"/>
          <w:sz w:val="24"/>
          <w:szCs w:val="24"/>
          <w:highlight w:val="none"/>
        </w:rPr>
        <w:t>（</w:t>
      </w:r>
      <w:r>
        <w:rPr>
          <w:rFonts w:hint="eastAsia" w:ascii="宋体" w:hAnsi="宋体"/>
          <w:sz w:val="24"/>
          <w:szCs w:val="24"/>
          <w:highlight w:val="none"/>
        </w:rPr>
        <w:t>加盖公章）</w:t>
      </w:r>
      <w:r>
        <w:rPr>
          <w:rFonts w:hint="eastAsia" w:ascii="宋体" w:hAnsi="宋体"/>
          <w:kern w:val="0"/>
          <w:sz w:val="24"/>
          <w:szCs w:val="24"/>
          <w:highlight w:val="none"/>
          <w:lang w:eastAsia="zh-CN"/>
        </w:rPr>
        <w:t>（</w:t>
      </w:r>
      <w:r>
        <w:rPr>
          <w:rFonts w:hint="eastAsia" w:ascii="宋体" w:hAnsi="宋体" w:cs="宋体"/>
          <w:sz w:val="24"/>
          <w:szCs w:val="24"/>
          <w:highlight w:val="none"/>
        </w:rPr>
        <w:t>格式见附件</w:t>
      </w:r>
      <w:r>
        <w:rPr>
          <w:rFonts w:hint="eastAsia" w:ascii="宋体" w:hAnsi="宋体"/>
          <w:kern w:val="0"/>
          <w:sz w:val="24"/>
          <w:szCs w:val="24"/>
          <w:highlight w:val="none"/>
          <w:lang w:eastAsia="zh-CN"/>
        </w:rPr>
        <w:t>）</w:t>
      </w:r>
    </w:p>
    <w:p w14:paraId="0AB45C85">
      <w:pPr>
        <w:numPr>
          <w:ilvl w:val="0"/>
          <w:numId w:val="0"/>
        </w:numPr>
        <w:tabs>
          <w:tab w:val="left" w:pos="0"/>
        </w:tabs>
        <w:spacing w:line="360" w:lineRule="auto"/>
        <w:rPr>
          <w:rFonts w:hint="eastAsia" w:ascii="宋体" w:hAnsi="宋体"/>
          <w:b/>
          <w:sz w:val="24"/>
          <w:szCs w:val="24"/>
          <w:highlight w:val="none"/>
        </w:rPr>
      </w:pPr>
      <w:r>
        <w:rPr>
          <w:rFonts w:hint="eastAsia" w:ascii="宋体" w:hAnsi="宋体"/>
          <w:sz w:val="24"/>
          <w:szCs w:val="24"/>
          <w:highlight w:val="none"/>
          <w:lang w:val="en-US" w:eastAsia="zh-CN"/>
        </w:rPr>
        <w:t>N.</w:t>
      </w:r>
      <w:r>
        <w:rPr>
          <w:rFonts w:hint="eastAsia" w:ascii="宋体" w:hAnsi="宋体"/>
          <w:b/>
          <w:sz w:val="24"/>
          <w:szCs w:val="24"/>
          <w:highlight w:val="none"/>
        </w:rPr>
        <w:t>采购文件要求的，以及投标人认为要说明的其他内容。</w:t>
      </w:r>
    </w:p>
    <w:p w14:paraId="4874660D">
      <w:pPr>
        <w:snapToGrid w:val="0"/>
        <w:spacing w:before="120" w:beforeLines="50" w:line="360" w:lineRule="auto"/>
        <w:jc w:val="left"/>
        <w:rPr>
          <w:rFonts w:hint="eastAsia" w:ascii="宋体" w:hAnsi="宋体" w:cs="宋体"/>
          <w:b/>
          <w:sz w:val="24"/>
          <w:szCs w:val="24"/>
          <w:highlight w:val="none"/>
        </w:rPr>
      </w:pPr>
      <w:r>
        <w:rPr>
          <w:rFonts w:hint="eastAsia" w:ascii="宋体" w:hAnsi="宋体" w:cs="宋体"/>
          <w:b/>
          <w:sz w:val="24"/>
          <w:szCs w:val="24"/>
          <w:highlight w:val="none"/>
        </w:rPr>
        <w:t>2.技术</w:t>
      </w:r>
      <w:r>
        <w:rPr>
          <w:rFonts w:hint="eastAsia" w:ascii="宋体" w:hAnsi="宋体" w:cs="宋体"/>
          <w:b/>
          <w:sz w:val="24"/>
          <w:szCs w:val="24"/>
          <w:highlight w:val="none"/>
          <w:lang w:val="en-US" w:eastAsia="zh-CN"/>
        </w:rPr>
        <w:t>文件</w:t>
      </w:r>
      <w:r>
        <w:rPr>
          <w:rFonts w:hint="eastAsia" w:ascii="宋体" w:hAnsi="宋体" w:cs="宋体"/>
          <w:b/>
          <w:sz w:val="24"/>
          <w:szCs w:val="24"/>
          <w:highlight w:val="none"/>
        </w:rPr>
        <w:t>（一正本</w:t>
      </w:r>
      <w:r>
        <w:rPr>
          <w:rFonts w:hint="eastAsia" w:ascii="宋体" w:hAnsi="宋体" w:cs="宋体"/>
          <w:b/>
          <w:sz w:val="24"/>
          <w:szCs w:val="24"/>
          <w:highlight w:val="none"/>
          <w:lang w:eastAsia="zh-CN"/>
        </w:rPr>
        <w:t>六</w:t>
      </w:r>
      <w:r>
        <w:rPr>
          <w:rFonts w:hint="eastAsia" w:ascii="宋体" w:hAnsi="宋体" w:cs="宋体"/>
          <w:b/>
          <w:sz w:val="24"/>
          <w:szCs w:val="24"/>
          <w:highlight w:val="none"/>
        </w:rPr>
        <w:t>副本，封装成一袋）</w:t>
      </w:r>
    </w:p>
    <w:p w14:paraId="16BFD128">
      <w:pPr>
        <w:widowControl w:val="0"/>
        <w:numPr>
          <w:ilvl w:val="0"/>
          <w:numId w:val="0"/>
        </w:numPr>
        <w:kinsoku/>
        <w:wordWrap/>
        <w:overflowPunct/>
        <w:topLinePunct w:val="0"/>
        <w:bidi w:val="0"/>
        <w:spacing w:line="312"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A.</w:t>
      </w:r>
      <w:r>
        <w:rPr>
          <w:rFonts w:hint="eastAsia" w:ascii="宋体" w:hAnsi="宋体" w:eastAsia="宋体" w:cs="宋体"/>
          <w:b w:val="0"/>
          <w:bCs/>
          <w:sz w:val="24"/>
          <w:szCs w:val="24"/>
          <w:highlight w:val="none"/>
        </w:rPr>
        <w:t>项目实施方案</w:t>
      </w:r>
    </w:p>
    <w:p w14:paraId="4364148E">
      <w:pPr>
        <w:widowControl w:val="0"/>
        <w:numPr>
          <w:ilvl w:val="0"/>
          <w:numId w:val="0"/>
        </w:numPr>
        <w:kinsoku/>
        <w:wordWrap/>
        <w:overflowPunct/>
        <w:topLinePunct w:val="0"/>
        <w:bidi w:val="0"/>
        <w:spacing w:line="312"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B.</w:t>
      </w:r>
      <w:r>
        <w:rPr>
          <w:rFonts w:hint="eastAsia" w:ascii="宋体" w:hAnsi="宋体" w:eastAsia="宋体" w:cs="宋体"/>
          <w:b w:val="0"/>
          <w:bCs/>
          <w:sz w:val="24"/>
          <w:szCs w:val="24"/>
          <w:highlight w:val="none"/>
        </w:rPr>
        <w:t>食品安全保障措施</w:t>
      </w:r>
    </w:p>
    <w:p w14:paraId="3104A354">
      <w:pPr>
        <w:widowControl w:val="0"/>
        <w:numPr>
          <w:ilvl w:val="0"/>
          <w:numId w:val="0"/>
        </w:numPr>
        <w:kinsoku/>
        <w:wordWrap/>
        <w:overflowPunct/>
        <w:topLinePunct w:val="0"/>
        <w:bidi w:val="0"/>
        <w:spacing w:line="312" w:lineRule="auto"/>
        <w:jc w:val="both"/>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C.</w:t>
      </w:r>
      <w:r>
        <w:rPr>
          <w:rFonts w:hint="eastAsia" w:ascii="宋体" w:hAnsi="宋体" w:eastAsia="宋体" w:cs="宋体"/>
          <w:b w:val="0"/>
          <w:bCs/>
          <w:sz w:val="24"/>
          <w:szCs w:val="24"/>
          <w:highlight w:val="none"/>
        </w:rPr>
        <w:t>牛奶推荐科学性</w:t>
      </w:r>
      <w:r>
        <w:rPr>
          <w:rFonts w:hint="eastAsia" w:ascii="宋体" w:hAnsi="宋体" w:eastAsia="宋体" w:cs="宋体"/>
          <w:b w:val="0"/>
          <w:bCs/>
          <w:sz w:val="24"/>
          <w:szCs w:val="24"/>
          <w:highlight w:val="none"/>
          <w:lang w:val="en-US" w:eastAsia="zh-CN"/>
        </w:rPr>
        <w:t>情况</w:t>
      </w:r>
    </w:p>
    <w:p w14:paraId="2151FEC7">
      <w:pPr>
        <w:widowControl w:val="0"/>
        <w:numPr>
          <w:ilvl w:val="0"/>
          <w:numId w:val="0"/>
        </w:numPr>
        <w:kinsoku/>
        <w:wordWrap/>
        <w:overflowPunct/>
        <w:topLinePunct w:val="0"/>
        <w:bidi w:val="0"/>
        <w:spacing w:line="312" w:lineRule="auto"/>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D.</w:t>
      </w:r>
      <w:r>
        <w:rPr>
          <w:rFonts w:hint="eastAsia" w:ascii="宋体" w:hAnsi="宋体" w:eastAsia="宋体" w:cs="宋体"/>
          <w:b w:val="0"/>
          <w:bCs/>
          <w:sz w:val="24"/>
          <w:szCs w:val="24"/>
          <w:highlight w:val="none"/>
        </w:rPr>
        <w:t>合理化建议</w:t>
      </w:r>
    </w:p>
    <w:p w14:paraId="4364A749">
      <w:pPr>
        <w:widowControl w:val="0"/>
        <w:numPr>
          <w:ilvl w:val="0"/>
          <w:numId w:val="0"/>
        </w:numPr>
        <w:kinsoku/>
        <w:wordWrap/>
        <w:overflowPunct/>
        <w:topLinePunct w:val="0"/>
        <w:bidi w:val="0"/>
        <w:spacing w:line="312" w:lineRule="auto"/>
        <w:jc w:val="both"/>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E.</w:t>
      </w:r>
      <w:r>
        <w:rPr>
          <w:rFonts w:hint="eastAsia" w:ascii="宋体" w:hAnsi="宋体" w:eastAsia="宋体" w:cs="宋体"/>
          <w:b w:val="0"/>
          <w:bCs/>
          <w:sz w:val="24"/>
          <w:szCs w:val="24"/>
          <w:highlight w:val="none"/>
        </w:rPr>
        <w:t>应急响应程度</w:t>
      </w:r>
      <w:r>
        <w:rPr>
          <w:rFonts w:hint="eastAsia" w:ascii="宋体" w:hAnsi="宋体" w:eastAsia="宋体" w:cs="宋体"/>
          <w:b w:val="0"/>
          <w:bCs/>
          <w:sz w:val="24"/>
          <w:szCs w:val="24"/>
          <w:highlight w:val="none"/>
          <w:lang w:val="en-US" w:eastAsia="zh-CN"/>
        </w:rPr>
        <w:t>方案</w:t>
      </w:r>
    </w:p>
    <w:p w14:paraId="01D2F2EC">
      <w:pPr>
        <w:widowControl w:val="0"/>
        <w:numPr>
          <w:ilvl w:val="0"/>
          <w:numId w:val="0"/>
        </w:numPr>
        <w:kinsoku/>
        <w:wordWrap/>
        <w:overflowPunct/>
        <w:topLinePunct w:val="0"/>
        <w:bidi w:val="0"/>
        <w:spacing w:line="312" w:lineRule="auto"/>
        <w:jc w:val="both"/>
        <w:rPr>
          <w:rFonts w:hint="eastAsia"/>
          <w:highlight w:val="none"/>
          <w:lang w:val="en-US" w:eastAsia="zh-CN"/>
        </w:rPr>
      </w:pPr>
      <w:r>
        <w:rPr>
          <w:rFonts w:hint="eastAsia" w:ascii="宋体" w:hAnsi="宋体" w:cs="宋体"/>
          <w:b w:val="0"/>
          <w:bCs/>
          <w:sz w:val="24"/>
          <w:szCs w:val="24"/>
          <w:highlight w:val="none"/>
          <w:lang w:val="en-US" w:eastAsia="zh-CN"/>
        </w:rPr>
        <w:t>F.</w:t>
      </w:r>
      <w:r>
        <w:rPr>
          <w:rFonts w:hint="eastAsia"/>
          <w:highlight w:val="none"/>
          <w:lang w:val="en-US" w:eastAsia="zh-CN"/>
        </w:rPr>
        <w:t>质量保证方案</w:t>
      </w:r>
    </w:p>
    <w:p w14:paraId="36B9198D">
      <w:pPr>
        <w:widowControl w:val="0"/>
        <w:numPr>
          <w:ilvl w:val="0"/>
          <w:numId w:val="0"/>
        </w:numPr>
        <w:kinsoku/>
        <w:wordWrap/>
        <w:overflowPunct/>
        <w:topLinePunct w:val="0"/>
        <w:bidi w:val="0"/>
        <w:spacing w:line="312" w:lineRule="auto"/>
        <w:jc w:val="both"/>
        <w:rPr>
          <w:rFonts w:hint="eastAsia" w:ascii="宋体" w:hAnsi="宋体" w:eastAsia="宋体" w:cs="宋体"/>
          <w:b w:val="0"/>
          <w:bCs/>
          <w:sz w:val="24"/>
          <w:szCs w:val="24"/>
          <w:highlight w:val="none"/>
          <w:lang w:val="zh-CN"/>
        </w:rPr>
      </w:pPr>
      <w:r>
        <w:rPr>
          <w:rFonts w:hint="eastAsia"/>
          <w:highlight w:val="none"/>
          <w:lang w:val="en-US" w:eastAsia="zh-CN"/>
        </w:rPr>
        <w:t>G.</w:t>
      </w:r>
      <w:r>
        <w:rPr>
          <w:rFonts w:hint="eastAsia" w:ascii="宋体" w:hAnsi="宋体" w:eastAsia="宋体" w:cs="宋体"/>
          <w:b w:val="0"/>
          <w:bCs/>
          <w:sz w:val="24"/>
          <w:szCs w:val="24"/>
          <w:highlight w:val="none"/>
          <w:lang w:val="zh-CN"/>
        </w:rPr>
        <w:t>技术偏离表（相关服务承诺一览表）</w:t>
      </w:r>
    </w:p>
    <w:p w14:paraId="77C2782D">
      <w:pPr>
        <w:numPr>
          <w:ilvl w:val="0"/>
          <w:numId w:val="0"/>
        </w:numPr>
        <w:kinsoku/>
        <w:wordWrap/>
        <w:overflowPunct/>
        <w:topLinePunct w:val="0"/>
        <w:bidi w:val="0"/>
        <w:spacing w:line="312" w:lineRule="auto"/>
        <w:ind w:leftChars="0"/>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H</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rPr>
        <w:t>采购文件要求的以及投标方认为可能需要的其他文件资料</w:t>
      </w:r>
    </w:p>
    <w:p w14:paraId="5131E0A2">
      <w:pPr>
        <w:numPr>
          <w:ilvl w:val="0"/>
          <w:numId w:val="0"/>
        </w:numPr>
        <w:kinsoku/>
        <w:wordWrap/>
        <w:overflowPunct/>
        <w:topLinePunct w:val="0"/>
        <w:bidi w:val="0"/>
        <w:spacing w:line="312" w:lineRule="auto"/>
        <w:ind w:leftChars="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 xml:space="preserve">报价文件： </w:t>
      </w:r>
    </w:p>
    <w:p w14:paraId="3AF7528E">
      <w:pPr>
        <w:numPr>
          <w:ilvl w:val="0"/>
          <w:numId w:val="7"/>
        </w:numPr>
        <w:kinsoku/>
        <w:wordWrap/>
        <w:overflowPunct/>
        <w:topLinePunct w:val="0"/>
        <w:bidi w:val="0"/>
        <w:spacing w:line="312"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投标函（格式见附件）</w:t>
      </w:r>
    </w:p>
    <w:p w14:paraId="42E26318">
      <w:pPr>
        <w:numPr>
          <w:ilvl w:val="0"/>
          <w:numId w:val="7"/>
        </w:numPr>
        <w:kinsoku/>
        <w:wordWrap/>
        <w:overflowPunct/>
        <w:topLinePunct w:val="0"/>
        <w:bidi w:val="0"/>
        <w:spacing w:line="312"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开标一览表（格式见附件）</w:t>
      </w:r>
    </w:p>
    <w:p w14:paraId="7A7B4A80">
      <w:pPr>
        <w:numPr>
          <w:ilvl w:val="0"/>
          <w:numId w:val="7"/>
        </w:numPr>
        <w:kinsoku/>
        <w:wordWrap/>
        <w:overflowPunct/>
        <w:topLinePunct w:val="0"/>
        <w:bidi w:val="0"/>
        <w:spacing w:line="312"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报价明细表（格式见附件）</w:t>
      </w:r>
    </w:p>
    <w:p w14:paraId="3140CFA5">
      <w:pPr>
        <w:snapToGrid w:val="0"/>
        <w:spacing w:line="360" w:lineRule="auto"/>
        <w:ind w:firstLine="480" w:firstLineChars="200"/>
        <w:jc w:val="left"/>
        <w:rPr>
          <w:rFonts w:hint="eastAsia" w:ascii="宋体" w:hAnsi="宋体" w:cs="宋体"/>
          <w:b/>
          <w:bCs/>
          <w:kern w:val="0"/>
          <w:sz w:val="24"/>
          <w:szCs w:val="24"/>
          <w:highlight w:val="none"/>
        </w:rPr>
      </w:pPr>
      <w:r>
        <w:rPr>
          <w:rFonts w:hint="eastAsia" w:ascii="宋体" w:hAnsi="宋体" w:cs="宋体"/>
          <w:sz w:val="24"/>
          <w:szCs w:val="24"/>
          <w:highlight w:val="none"/>
        </w:rPr>
        <w:t>▲</w:t>
      </w:r>
      <w:r>
        <w:rPr>
          <w:rFonts w:hint="eastAsia" w:ascii="宋体" w:hAnsi="宋体" w:cs="宋体"/>
          <w:b/>
          <w:bCs/>
          <w:sz w:val="24"/>
          <w:szCs w:val="24"/>
          <w:highlight w:val="none"/>
        </w:rPr>
        <w:t>注：法定代表人授权委托书、投标声明书、投标函、开标一览表原件必须有法定代表人签名(或盖法人章)并加盖单位公章。</w:t>
      </w:r>
      <w:r>
        <w:rPr>
          <w:rFonts w:hint="eastAsia" w:ascii="宋体" w:hAnsi="宋体" w:cs="宋体"/>
          <w:b/>
          <w:bCs/>
          <w:kern w:val="0"/>
          <w:sz w:val="24"/>
          <w:szCs w:val="24"/>
          <w:highlight w:val="none"/>
        </w:rPr>
        <w:t>（法定</w:t>
      </w:r>
      <w:r>
        <w:rPr>
          <w:rFonts w:hint="eastAsia" w:ascii="宋体" w:hAnsi="宋体" w:cs="宋体"/>
          <w:b/>
          <w:bCs/>
          <w:sz w:val="24"/>
          <w:szCs w:val="24"/>
          <w:highlight w:val="none"/>
        </w:rPr>
        <w:t>代表人</w:t>
      </w:r>
      <w:r>
        <w:rPr>
          <w:rFonts w:hint="eastAsia" w:ascii="宋体" w:hAnsi="宋体" w:cs="宋体"/>
          <w:b/>
          <w:bCs/>
          <w:kern w:val="0"/>
          <w:sz w:val="24"/>
          <w:szCs w:val="24"/>
          <w:highlight w:val="none"/>
        </w:rPr>
        <w:t>亲自参加开标的不需要提供法定代表人授权委托书）</w:t>
      </w:r>
    </w:p>
    <w:p w14:paraId="6A2249FC">
      <w:pPr>
        <w:snapToGrid w:val="0"/>
        <w:spacing w:line="360" w:lineRule="auto"/>
        <w:rPr>
          <w:rFonts w:hint="eastAsia" w:ascii="宋体" w:hAnsi="宋体" w:cs="宋体"/>
          <w:b/>
          <w:sz w:val="24"/>
          <w:szCs w:val="24"/>
          <w:highlight w:val="none"/>
        </w:rPr>
      </w:pPr>
      <w:r>
        <w:rPr>
          <w:rFonts w:hint="eastAsia" w:ascii="宋体" w:hAnsi="宋体" w:cs="宋体"/>
          <w:b/>
          <w:sz w:val="24"/>
          <w:szCs w:val="24"/>
          <w:highlight w:val="none"/>
        </w:rPr>
        <w:t>（二）投标文件的语言及计量</w:t>
      </w:r>
    </w:p>
    <w:p w14:paraId="09380956">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▲1投标文件以及投标方与招标方就有关投标事宜的所有来往函电，均应以中文汉语书写。除签名、盖章、专用名称等特殊情形外，以中文汉语以外的文字表述的投标文件视同未提供。</w:t>
      </w:r>
    </w:p>
    <w:p w14:paraId="44DECCD1">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▲2投标计量单位，招标文件已有明确规定的，使用招标文件规定的计量单位。招标文件没有规定的，应采用中华人民共和国法定计量单位（货币单位：人民币元），否则视同未响应。</w:t>
      </w:r>
    </w:p>
    <w:p w14:paraId="7F7A4D0B">
      <w:pPr>
        <w:tabs>
          <w:tab w:val="left" w:pos="2880"/>
        </w:tabs>
        <w:snapToGrid w:val="0"/>
        <w:spacing w:before="120" w:beforeLines="50" w:line="360" w:lineRule="auto"/>
        <w:jc w:val="left"/>
        <w:outlineLvl w:val="0"/>
        <w:rPr>
          <w:rFonts w:hint="eastAsia" w:ascii="宋体" w:hAnsi="宋体" w:cs="宋体"/>
          <w:b/>
          <w:sz w:val="24"/>
          <w:szCs w:val="24"/>
          <w:highlight w:val="none"/>
        </w:rPr>
      </w:pPr>
      <w:bookmarkStart w:id="16" w:name="_Toc6826"/>
      <w:r>
        <w:rPr>
          <w:rFonts w:hint="eastAsia" w:ascii="宋体" w:hAnsi="宋体" w:cs="宋体"/>
          <w:sz w:val="24"/>
          <w:szCs w:val="24"/>
          <w:highlight w:val="none"/>
        </w:rPr>
        <w:t>▲</w:t>
      </w:r>
      <w:r>
        <w:rPr>
          <w:rFonts w:hint="eastAsia" w:ascii="宋体" w:hAnsi="宋体" w:cs="宋体"/>
          <w:b/>
          <w:sz w:val="24"/>
          <w:szCs w:val="24"/>
          <w:highlight w:val="none"/>
        </w:rPr>
        <w:t>（三）投标报价</w:t>
      </w:r>
      <w:bookmarkEnd w:id="16"/>
      <w:r>
        <w:rPr>
          <w:rFonts w:hint="eastAsia" w:ascii="宋体" w:hAnsi="宋体" w:cs="宋体"/>
          <w:b/>
          <w:sz w:val="24"/>
          <w:szCs w:val="24"/>
          <w:highlight w:val="none"/>
        </w:rPr>
        <w:tab/>
      </w:r>
    </w:p>
    <w:p w14:paraId="7B5F2E90">
      <w:pPr>
        <w:kinsoku/>
        <w:wordWrap/>
        <w:overflowPunct/>
        <w:topLinePunct w:val="0"/>
        <w:bidi w:val="0"/>
        <w:snapToGrid w:val="0"/>
        <w:spacing w:line="312"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1.投标报价应按采购文件中相关附表格式填写。</w:t>
      </w:r>
    </w:p>
    <w:p w14:paraId="584D9CCA">
      <w:pPr>
        <w:kinsoku/>
        <w:wordWrap/>
        <w:overflowPunct/>
        <w:topLinePunct w:val="0"/>
        <w:bidi w:val="0"/>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报价要求：本项目投标报价按照采购人确定的目前学校供应常规牛奶的价格作为基准价，采用“投标折扣”报价，设折扣最高限价100%，投标报价超出最高限价的做无效标处理。请供应商根据实际市场情况，进行综合报价，合同期内投标折扣不作调整。</w:t>
      </w:r>
    </w:p>
    <w:p w14:paraId="29214B76">
      <w:pPr>
        <w:kinsoku/>
        <w:wordWrap/>
        <w:overflowPunct/>
        <w:topLinePunct w:val="0"/>
        <w:bidi w:val="0"/>
        <w:snapToGrid w:val="0"/>
        <w:spacing w:line="312" w:lineRule="auto"/>
        <w:ind w:firstLine="480" w:firstLineChars="200"/>
        <w:rPr>
          <w:rFonts w:hint="eastAsia" w:ascii="宋体" w:hAnsi="宋体" w:eastAsia="宋体" w:cs="宋体"/>
          <w:b/>
          <w:bCs/>
          <w:sz w:val="24"/>
          <w:szCs w:val="24"/>
          <w:highlight w:val="none"/>
          <w:lang w:val="en-US"/>
        </w:rPr>
      </w:pPr>
      <w:r>
        <w:rPr>
          <w:rFonts w:hint="eastAsia" w:ascii="宋体" w:hAnsi="宋体" w:cs="宋体"/>
          <w:sz w:val="24"/>
          <w:szCs w:val="24"/>
          <w:highlight w:val="none"/>
          <w:lang w:val="en-US" w:eastAsia="zh-CN"/>
        </w:rPr>
        <w:t>3、</w:t>
      </w:r>
      <w:r>
        <w:rPr>
          <w:rFonts w:hint="eastAsia" w:ascii="宋体" w:hAnsi="宋体" w:eastAsia="宋体" w:cs="宋体"/>
          <w:b/>
          <w:bCs/>
          <w:sz w:val="24"/>
          <w:szCs w:val="24"/>
          <w:highlight w:val="none"/>
          <w:lang w:val="en-US"/>
        </w:rPr>
        <w:t>投标供应商在投标时提供同类品牌</w:t>
      </w:r>
      <w:r>
        <w:rPr>
          <w:rFonts w:hint="eastAsia" w:ascii="宋体" w:hAnsi="宋体" w:cs="宋体"/>
          <w:b/>
          <w:bCs/>
          <w:sz w:val="24"/>
          <w:szCs w:val="24"/>
          <w:highlight w:val="none"/>
          <w:lang w:val="en-US" w:eastAsia="zh-CN"/>
        </w:rPr>
        <w:t>不超过</w:t>
      </w:r>
      <w:r>
        <w:rPr>
          <w:rFonts w:hint="eastAsia" w:ascii="宋体" w:hAnsi="宋体" w:eastAsia="宋体" w:cs="宋体"/>
          <w:b/>
          <w:bCs/>
          <w:sz w:val="24"/>
          <w:szCs w:val="24"/>
          <w:highlight w:val="none"/>
          <w:lang w:val="en-US"/>
        </w:rPr>
        <w:t>5</w:t>
      </w:r>
      <w:r>
        <w:rPr>
          <w:rFonts w:hint="eastAsia" w:ascii="宋体" w:hAnsi="宋体" w:cs="宋体"/>
          <w:b/>
          <w:bCs/>
          <w:sz w:val="24"/>
          <w:szCs w:val="24"/>
          <w:highlight w:val="none"/>
          <w:lang w:val="en-US" w:eastAsia="zh-CN"/>
        </w:rPr>
        <w:t>个</w:t>
      </w:r>
      <w:r>
        <w:rPr>
          <w:rFonts w:hint="eastAsia" w:ascii="宋体" w:hAnsi="宋体" w:eastAsia="宋体" w:cs="宋体"/>
          <w:b/>
          <w:bCs/>
          <w:sz w:val="24"/>
          <w:szCs w:val="24"/>
          <w:highlight w:val="none"/>
          <w:lang w:val="en-US"/>
        </w:rPr>
        <w:t>规格种类牛奶</w:t>
      </w:r>
      <w:r>
        <w:rPr>
          <w:rFonts w:hint="eastAsia" w:ascii="宋体" w:hAnsi="宋体" w:cs="宋体"/>
          <w:b/>
          <w:bCs/>
          <w:sz w:val="24"/>
          <w:szCs w:val="24"/>
          <w:highlight w:val="none"/>
          <w:lang w:val="en-US" w:eastAsia="zh-CN"/>
        </w:rPr>
        <w:t>（超过为无效投标）</w:t>
      </w:r>
      <w:r>
        <w:rPr>
          <w:rFonts w:hint="eastAsia" w:ascii="宋体" w:hAnsi="宋体" w:eastAsia="宋体" w:cs="宋体"/>
          <w:b/>
          <w:bCs/>
          <w:sz w:val="24"/>
          <w:szCs w:val="24"/>
          <w:highlight w:val="none"/>
          <w:lang w:val="en-US"/>
        </w:rPr>
        <w:t>，其中基准报价不得高于以下“牛奶的基准价格表”中的价格。</w:t>
      </w:r>
    </w:p>
    <w:p w14:paraId="69C69B6C">
      <w:pPr>
        <w:pStyle w:val="41"/>
        <w:kinsoku/>
        <w:wordWrap/>
        <w:overflowPunct/>
        <w:topLinePunct w:val="0"/>
        <w:bidi w:val="0"/>
        <w:spacing w:line="312" w:lineRule="auto"/>
        <w:ind w:firstLine="482"/>
        <w:jc w:val="center"/>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牛奶的基准价格表</w:t>
      </w:r>
    </w:p>
    <w:tbl>
      <w:tblPr>
        <w:tblStyle w:val="19"/>
        <w:tblW w:w="9003" w:type="dxa"/>
        <w:tblInd w:w="93" w:type="dxa"/>
        <w:shd w:val="clear" w:color="auto" w:fill="auto"/>
        <w:tblLayout w:type="fixed"/>
        <w:tblCellMar>
          <w:top w:w="0" w:type="dxa"/>
          <w:left w:w="108" w:type="dxa"/>
          <w:bottom w:w="0" w:type="dxa"/>
          <w:right w:w="108" w:type="dxa"/>
        </w:tblCellMar>
      </w:tblPr>
      <w:tblGrid>
        <w:gridCol w:w="1198"/>
        <w:gridCol w:w="3454"/>
        <w:gridCol w:w="1890"/>
        <w:gridCol w:w="2461"/>
      </w:tblGrid>
      <w:tr w14:paraId="6912895D">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61C41">
            <w:pPr>
              <w:bidi w:val="0"/>
              <w:rPr>
                <w:rFonts w:hint="eastAsia"/>
                <w:highlight w:val="none"/>
              </w:rPr>
            </w:pPr>
            <w:r>
              <w:rPr>
                <w:rFonts w:hint="eastAsia"/>
                <w:highlight w:val="none"/>
              </w:rPr>
              <w:t>序号</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3DEB2">
            <w:pPr>
              <w:bidi w:val="0"/>
              <w:rPr>
                <w:rFonts w:hint="eastAsia"/>
                <w:highlight w:val="none"/>
              </w:rPr>
            </w:pPr>
            <w:r>
              <w:rPr>
                <w:rFonts w:hint="eastAsia"/>
                <w:highlight w:val="none"/>
              </w:rPr>
              <w:t>牛奶种类</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A6320">
            <w:pPr>
              <w:bidi w:val="0"/>
              <w:rPr>
                <w:rFonts w:hint="eastAsia"/>
                <w:highlight w:val="none"/>
              </w:rPr>
            </w:pPr>
            <w:r>
              <w:rPr>
                <w:rFonts w:hint="eastAsia"/>
                <w:highlight w:val="none"/>
              </w:rPr>
              <w:t>规格（毫升或克）</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8429D">
            <w:pPr>
              <w:bidi w:val="0"/>
              <w:rPr>
                <w:rFonts w:hint="eastAsia"/>
                <w:highlight w:val="none"/>
              </w:rPr>
            </w:pPr>
            <w:r>
              <w:rPr>
                <w:rFonts w:hint="eastAsia"/>
                <w:highlight w:val="none"/>
              </w:rPr>
              <w:t>基准价格（元）</w:t>
            </w:r>
          </w:p>
        </w:tc>
      </w:tr>
      <w:tr w14:paraId="37A2AD20">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D103">
            <w:pPr>
              <w:bidi w:val="0"/>
              <w:rPr>
                <w:rFonts w:hint="eastAsia"/>
                <w:highlight w:val="none"/>
              </w:rPr>
            </w:pPr>
            <w:r>
              <w:rPr>
                <w:rFonts w:hint="eastAsia"/>
                <w:highlight w:val="none"/>
              </w:rPr>
              <w:t>1</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145D4">
            <w:pPr>
              <w:bidi w:val="0"/>
              <w:rPr>
                <w:rFonts w:hint="eastAsia"/>
                <w:highlight w:val="none"/>
              </w:rPr>
            </w:pPr>
            <w:r>
              <w:rPr>
                <w:rFonts w:hint="eastAsia"/>
                <w:highlight w:val="none"/>
              </w:rPr>
              <w:t>美丽健—鲜牛奶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44A1A">
            <w:pPr>
              <w:bidi w:val="0"/>
              <w:rPr>
                <w:rFonts w:hint="eastAsia"/>
                <w:highlight w:val="none"/>
              </w:rPr>
            </w:pPr>
            <w:r>
              <w:rPr>
                <w:rFonts w:hint="eastAsia"/>
                <w:highlight w:val="none"/>
              </w:rPr>
              <w:t>200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51064">
            <w:pPr>
              <w:bidi w:val="0"/>
              <w:rPr>
                <w:rFonts w:hint="eastAsia"/>
                <w:highlight w:val="none"/>
              </w:rPr>
            </w:pPr>
            <w:r>
              <w:rPr>
                <w:rFonts w:hint="eastAsia"/>
                <w:highlight w:val="none"/>
              </w:rPr>
              <w:t>3</w:t>
            </w:r>
          </w:p>
        </w:tc>
      </w:tr>
      <w:tr w14:paraId="28B46A5D">
        <w:tblPrEx>
          <w:shd w:val="clear" w:color="auto" w:fill="auto"/>
          <w:tblCellMar>
            <w:top w:w="0" w:type="dxa"/>
            <w:left w:w="108" w:type="dxa"/>
            <w:bottom w:w="0" w:type="dxa"/>
            <w:right w:w="108" w:type="dxa"/>
          </w:tblCellMar>
        </w:tblPrEx>
        <w:trPr>
          <w:trHeight w:val="9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EF19">
            <w:pPr>
              <w:bidi w:val="0"/>
              <w:rPr>
                <w:rFonts w:hint="eastAsia"/>
                <w:highlight w:val="none"/>
              </w:rPr>
            </w:pPr>
            <w:r>
              <w:rPr>
                <w:rFonts w:hint="eastAsia"/>
                <w:highlight w:val="none"/>
              </w:rPr>
              <w:t>2</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7A606">
            <w:pPr>
              <w:bidi w:val="0"/>
              <w:rPr>
                <w:rFonts w:hint="eastAsia"/>
                <w:highlight w:val="none"/>
              </w:rPr>
            </w:pPr>
            <w:r>
              <w:rPr>
                <w:rFonts w:hint="eastAsia"/>
                <w:highlight w:val="none"/>
              </w:rPr>
              <w:t>美丽健西湖牌迷你屋顶鲜牛奶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3930B">
            <w:pPr>
              <w:bidi w:val="0"/>
              <w:rPr>
                <w:rFonts w:hint="eastAsia"/>
                <w:highlight w:val="none"/>
              </w:rPr>
            </w:pPr>
            <w:r>
              <w:rPr>
                <w:rFonts w:hint="eastAsia"/>
                <w:highlight w:val="none"/>
              </w:rPr>
              <w:t>125</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9DCFC">
            <w:pPr>
              <w:bidi w:val="0"/>
              <w:rPr>
                <w:rFonts w:hint="eastAsia"/>
                <w:highlight w:val="none"/>
              </w:rPr>
            </w:pPr>
            <w:r>
              <w:rPr>
                <w:rFonts w:hint="eastAsia"/>
                <w:highlight w:val="none"/>
              </w:rPr>
              <w:t>1.8</w:t>
            </w:r>
          </w:p>
        </w:tc>
      </w:tr>
      <w:tr w14:paraId="2455AB28">
        <w:tblPrEx>
          <w:shd w:val="clear" w:color="auto" w:fill="auto"/>
          <w:tblCellMar>
            <w:top w:w="0" w:type="dxa"/>
            <w:left w:w="108" w:type="dxa"/>
            <w:bottom w:w="0" w:type="dxa"/>
            <w:right w:w="108" w:type="dxa"/>
          </w:tblCellMar>
        </w:tblPrEx>
        <w:trPr>
          <w:trHeight w:val="228" w:hRule="atLeast"/>
        </w:trPr>
        <w:tc>
          <w:tcPr>
            <w:tcW w:w="119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F6AC232">
            <w:pPr>
              <w:bidi w:val="0"/>
              <w:rPr>
                <w:rFonts w:hint="eastAsia"/>
                <w:highlight w:val="none"/>
              </w:rPr>
            </w:pPr>
            <w:r>
              <w:rPr>
                <w:rFonts w:hint="eastAsia"/>
                <w:highlight w:val="none"/>
              </w:rPr>
              <w:t>3</w:t>
            </w:r>
          </w:p>
        </w:tc>
        <w:tc>
          <w:tcPr>
            <w:tcW w:w="3454"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48677FBE">
            <w:pPr>
              <w:bidi w:val="0"/>
              <w:rPr>
                <w:rFonts w:hint="eastAsia"/>
                <w:highlight w:val="none"/>
              </w:rPr>
            </w:pPr>
            <w:r>
              <w:rPr>
                <w:rFonts w:hint="eastAsia"/>
                <w:highlight w:val="none"/>
              </w:rPr>
              <w:t>美丽健-纯牛奶</w:t>
            </w:r>
          </w:p>
        </w:tc>
        <w:tc>
          <w:tcPr>
            <w:tcW w:w="1890"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43127947">
            <w:pPr>
              <w:bidi w:val="0"/>
              <w:rPr>
                <w:rFonts w:hint="eastAsia"/>
                <w:highlight w:val="none"/>
              </w:rPr>
            </w:pPr>
            <w:r>
              <w:rPr>
                <w:rFonts w:hint="eastAsia"/>
                <w:highlight w:val="none"/>
              </w:rPr>
              <w:t>125</w:t>
            </w:r>
          </w:p>
        </w:tc>
        <w:tc>
          <w:tcPr>
            <w:tcW w:w="2461"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4FBB954E">
            <w:pPr>
              <w:bidi w:val="0"/>
              <w:rPr>
                <w:rFonts w:hint="eastAsia"/>
                <w:highlight w:val="none"/>
              </w:rPr>
            </w:pPr>
            <w:r>
              <w:rPr>
                <w:rFonts w:hint="eastAsia"/>
                <w:highlight w:val="none"/>
              </w:rPr>
              <w:t>1.6</w:t>
            </w:r>
          </w:p>
        </w:tc>
      </w:tr>
      <w:tr w14:paraId="1C77A620">
        <w:tblPrEx>
          <w:shd w:val="clear" w:color="auto" w:fill="auto"/>
          <w:tblCellMar>
            <w:top w:w="0" w:type="dxa"/>
            <w:left w:w="108" w:type="dxa"/>
            <w:bottom w:w="0" w:type="dxa"/>
            <w:right w:w="108" w:type="dxa"/>
          </w:tblCellMar>
        </w:tblPrEx>
        <w:trPr>
          <w:trHeight w:val="67" w:hRule="atLeast"/>
        </w:trPr>
        <w:tc>
          <w:tcPr>
            <w:tcW w:w="119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4743BC4">
            <w:pPr>
              <w:bidi w:val="0"/>
              <w:rPr>
                <w:rFonts w:hint="eastAsia"/>
                <w:highlight w:val="none"/>
              </w:rPr>
            </w:pPr>
            <w:r>
              <w:rPr>
                <w:rFonts w:hint="eastAsia"/>
                <w:highlight w:val="none"/>
              </w:rPr>
              <w:t>4</w:t>
            </w:r>
          </w:p>
        </w:tc>
        <w:tc>
          <w:tcPr>
            <w:tcW w:w="3454"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1354DD48">
            <w:pPr>
              <w:bidi w:val="0"/>
              <w:rPr>
                <w:rFonts w:hint="eastAsia"/>
                <w:highlight w:val="none"/>
              </w:rPr>
            </w:pPr>
            <w:r>
              <w:rPr>
                <w:rFonts w:hint="eastAsia"/>
                <w:highlight w:val="none"/>
              </w:rPr>
              <w:t>美丽健-酸奶</w:t>
            </w:r>
          </w:p>
        </w:tc>
        <w:tc>
          <w:tcPr>
            <w:tcW w:w="1890"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54B04AC2">
            <w:pPr>
              <w:bidi w:val="0"/>
              <w:rPr>
                <w:rFonts w:hint="eastAsia"/>
                <w:highlight w:val="none"/>
              </w:rPr>
            </w:pPr>
            <w:r>
              <w:rPr>
                <w:rFonts w:hint="eastAsia"/>
                <w:highlight w:val="none"/>
              </w:rPr>
              <w:t>100</w:t>
            </w:r>
          </w:p>
        </w:tc>
        <w:tc>
          <w:tcPr>
            <w:tcW w:w="2461"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07452F4D">
            <w:pPr>
              <w:bidi w:val="0"/>
              <w:rPr>
                <w:rFonts w:hint="eastAsia"/>
                <w:highlight w:val="none"/>
              </w:rPr>
            </w:pPr>
            <w:r>
              <w:rPr>
                <w:rFonts w:hint="eastAsia"/>
                <w:highlight w:val="none"/>
              </w:rPr>
              <w:t>1.6</w:t>
            </w:r>
          </w:p>
        </w:tc>
      </w:tr>
      <w:tr w14:paraId="040A85FF">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0D4A">
            <w:pPr>
              <w:bidi w:val="0"/>
              <w:rPr>
                <w:rFonts w:hint="eastAsia"/>
                <w:highlight w:val="none"/>
              </w:rPr>
            </w:pPr>
            <w:r>
              <w:rPr>
                <w:rFonts w:hint="eastAsia"/>
                <w:highlight w:val="none"/>
              </w:rPr>
              <w:t>5</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63DDD">
            <w:pPr>
              <w:bidi w:val="0"/>
              <w:rPr>
                <w:rFonts w:hint="eastAsia"/>
                <w:highlight w:val="none"/>
              </w:rPr>
            </w:pPr>
            <w:r>
              <w:rPr>
                <w:rFonts w:hint="eastAsia"/>
                <w:highlight w:val="none"/>
              </w:rPr>
              <w:t>美丽健—原味酸奶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237D5">
            <w:pPr>
              <w:bidi w:val="0"/>
              <w:rPr>
                <w:rFonts w:hint="eastAsia"/>
                <w:highlight w:val="none"/>
              </w:rPr>
            </w:pPr>
            <w:r>
              <w:rPr>
                <w:rFonts w:hint="eastAsia"/>
                <w:highlight w:val="none"/>
              </w:rPr>
              <w:t>200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9E590">
            <w:pPr>
              <w:bidi w:val="0"/>
              <w:rPr>
                <w:rFonts w:hint="eastAsia"/>
                <w:highlight w:val="none"/>
              </w:rPr>
            </w:pPr>
            <w:r>
              <w:rPr>
                <w:rFonts w:hint="eastAsia"/>
                <w:highlight w:val="none"/>
              </w:rPr>
              <w:t>3</w:t>
            </w:r>
          </w:p>
        </w:tc>
      </w:tr>
      <w:tr w14:paraId="0A5BED0E">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3C05">
            <w:pPr>
              <w:bidi w:val="0"/>
              <w:rPr>
                <w:rFonts w:hint="eastAsia"/>
                <w:highlight w:val="none"/>
              </w:rPr>
            </w:pPr>
            <w:r>
              <w:rPr>
                <w:rFonts w:hint="eastAsia"/>
                <w:highlight w:val="none"/>
              </w:rPr>
              <w:t>6</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2D343">
            <w:pPr>
              <w:bidi w:val="0"/>
              <w:rPr>
                <w:rFonts w:hint="eastAsia"/>
                <w:highlight w:val="none"/>
              </w:rPr>
            </w:pPr>
            <w:r>
              <w:rPr>
                <w:rFonts w:hint="eastAsia"/>
                <w:highlight w:val="none"/>
              </w:rPr>
              <w:t>光明-原味酸奶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1DDB1">
            <w:pPr>
              <w:bidi w:val="0"/>
              <w:rPr>
                <w:rFonts w:hint="eastAsia"/>
                <w:highlight w:val="none"/>
              </w:rPr>
            </w:pPr>
            <w:r>
              <w:rPr>
                <w:rFonts w:hint="eastAsia"/>
                <w:highlight w:val="none"/>
              </w:rPr>
              <w:t>100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019B9">
            <w:pPr>
              <w:bidi w:val="0"/>
              <w:rPr>
                <w:rFonts w:hint="eastAsia"/>
                <w:highlight w:val="none"/>
              </w:rPr>
            </w:pPr>
            <w:r>
              <w:rPr>
                <w:rFonts w:hint="eastAsia"/>
                <w:highlight w:val="none"/>
              </w:rPr>
              <w:t>1.3</w:t>
            </w:r>
          </w:p>
        </w:tc>
      </w:tr>
      <w:tr w14:paraId="7FA1C506">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40D9">
            <w:pPr>
              <w:bidi w:val="0"/>
              <w:rPr>
                <w:rFonts w:hint="eastAsia"/>
                <w:highlight w:val="none"/>
              </w:rPr>
            </w:pPr>
            <w:r>
              <w:rPr>
                <w:rFonts w:hint="eastAsia"/>
                <w:highlight w:val="none"/>
              </w:rPr>
              <w:t>7</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7BDC0">
            <w:pPr>
              <w:bidi w:val="0"/>
              <w:rPr>
                <w:rFonts w:hint="eastAsia"/>
                <w:highlight w:val="none"/>
              </w:rPr>
            </w:pPr>
            <w:r>
              <w:rPr>
                <w:rFonts w:hint="eastAsia"/>
                <w:highlight w:val="none"/>
              </w:rPr>
              <w:t>光明-纯牛奶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27DE0">
            <w:pPr>
              <w:bidi w:val="0"/>
              <w:rPr>
                <w:rFonts w:hint="eastAsia"/>
                <w:highlight w:val="none"/>
              </w:rPr>
            </w:pPr>
            <w:r>
              <w:rPr>
                <w:rFonts w:hint="eastAsia"/>
                <w:highlight w:val="none"/>
              </w:rPr>
              <w:t>250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D9369">
            <w:pPr>
              <w:bidi w:val="0"/>
              <w:rPr>
                <w:rFonts w:hint="eastAsia"/>
                <w:highlight w:val="none"/>
              </w:rPr>
            </w:pPr>
            <w:r>
              <w:rPr>
                <w:rFonts w:hint="eastAsia"/>
                <w:highlight w:val="none"/>
              </w:rPr>
              <w:t>2.5</w:t>
            </w:r>
          </w:p>
        </w:tc>
      </w:tr>
      <w:tr w14:paraId="262024BD">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DF7F">
            <w:pPr>
              <w:bidi w:val="0"/>
              <w:rPr>
                <w:rFonts w:hint="eastAsia"/>
                <w:highlight w:val="none"/>
              </w:rPr>
            </w:pPr>
            <w:r>
              <w:rPr>
                <w:rFonts w:hint="eastAsia"/>
                <w:highlight w:val="none"/>
              </w:rPr>
              <w:t>8</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1DFCC">
            <w:pPr>
              <w:bidi w:val="0"/>
              <w:rPr>
                <w:rFonts w:hint="eastAsia"/>
                <w:highlight w:val="none"/>
              </w:rPr>
            </w:pPr>
            <w:r>
              <w:rPr>
                <w:rFonts w:hint="eastAsia"/>
                <w:highlight w:val="none"/>
              </w:rPr>
              <w:t>光明-鲜牛奶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1A61C">
            <w:pPr>
              <w:bidi w:val="0"/>
              <w:rPr>
                <w:rFonts w:hint="eastAsia"/>
                <w:highlight w:val="none"/>
              </w:rPr>
            </w:pPr>
            <w:r>
              <w:rPr>
                <w:rFonts w:hint="eastAsia"/>
                <w:highlight w:val="none"/>
              </w:rPr>
              <w:t>120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60BEC">
            <w:pPr>
              <w:bidi w:val="0"/>
              <w:rPr>
                <w:rFonts w:hint="eastAsia"/>
                <w:highlight w:val="none"/>
              </w:rPr>
            </w:pPr>
            <w:r>
              <w:rPr>
                <w:rFonts w:hint="eastAsia"/>
                <w:highlight w:val="none"/>
              </w:rPr>
              <w:t>2.5</w:t>
            </w:r>
          </w:p>
        </w:tc>
      </w:tr>
      <w:tr w14:paraId="59F11273">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FE74">
            <w:pPr>
              <w:bidi w:val="0"/>
              <w:rPr>
                <w:rFonts w:hint="eastAsia"/>
                <w:highlight w:val="none"/>
              </w:rPr>
            </w:pPr>
            <w:r>
              <w:rPr>
                <w:rFonts w:hint="eastAsia"/>
                <w:highlight w:val="none"/>
              </w:rPr>
              <w:t>9</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43253">
            <w:pPr>
              <w:bidi w:val="0"/>
              <w:rPr>
                <w:rFonts w:hint="eastAsia"/>
                <w:highlight w:val="none"/>
              </w:rPr>
            </w:pPr>
            <w:r>
              <w:rPr>
                <w:rFonts w:hint="eastAsia"/>
                <w:highlight w:val="none"/>
              </w:rPr>
              <w:t>光明—原味酸奶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8A4DD">
            <w:pPr>
              <w:bidi w:val="0"/>
              <w:rPr>
                <w:rFonts w:hint="eastAsia"/>
                <w:highlight w:val="none"/>
                <w:lang w:val="en-US" w:eastAsia="zh-CN"/>
              </w:rPr>
            </w:pPr>
            <w:r>
              <w:rPr>
                <w:rFonts w:hint="eastAsia"/>
                <w:highlight w:val="none"/>
                <w:lang w:val="en-US" w:eastAsia="zh-CN"/>
              </w:rPr>
              <w:t>180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AA2F2">
            <w:pPr>
              <w:bidi w:val="0"/>
              <w:rPr>
                <w:rFonts w:hint="eastAsia"/>
                <w:highlight w:val="none"/>
                <w:lang w:eastAsia="zh-CN"/>
              </w:rPr>
            </w:pPr>
            <w:r>
              <w:rPr>
                <w:rFonts w:hint="eastAsia"/>
                <w:highlight w:val="none"/>
                <w:lang w:val="en-US" w:eastAsia="zh-CN"/>
              </w:rPr>
              <w:t>3</w:t>
            </w:r>
          </w:p>
        </w:tc>
      </w:tr>
      <w:tr w14:paraId="3C278421">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54E1">
            <w:pPr>
              <w:bidi w:val="0"/>
              <w:rPr>
                <w:rFonts w:hint="eastAsia"/>
                <w:highlight w:val="none"/>
              </w:rPr>
            </w:pPr>
            <w:r>
              <w:rPr>
                <w:rFonts w:hint="eastAsia"/>
                <w:highlight w:val="none"/>
              </w:rPr>
              <w:t>10</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B12D0">
            <w:pPr>
              <w:bidi w:val="0"/>
              <w:rPr>
                <w:rFonts w:hint="eastAsia"/>
                <w:highlight w:val="none"/>
              </w:rPr>
            </w:pPr>
            <w:r>
              <w:rPr>
                <w:rFonts w:hint="eastAsia"/>
                <w:highlight w:val="none"/>
              </w:rPr>
              <w:t>光明-</w:t>
            </w:r>
            <w:r>
              <w:rPr>
                <w:rFonts w:hint="eastAsia"/>
                <w:highlight w:val="none"/>
                <w:lang w:val="en-US" w:eastAsia="zh-CN"/>
              </w:rPr>
              <w:t>其他</w:t>
            </w:r>
            <w:r>
              <w:rPr>
                <w:rFonts w:hint="eastAsia"/>
                <w:highlight w:val="none"/>
              </w:rPr>
              <w:t>味酸奶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A613E">
            <w:pPr>
              <w:bidi w:val="0"/>
              <w:rPr>
                <w:rFonts w:hint="eastAsia"/>
                <w:highlight w:val="none"/>
              </w:rPr>
            </w:pPr>
            <w:r>
              <w:rPr>
                <w:rFonts w:hint="eastAsia"/>
                <w:highlight w:val="none"/>
              </w:rPr>
              <w:t>100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86D50">
            <w:pPr>
              <w:bidi w:val="0"/>
              <w:rPr>
                <w:rFonts w:hint="eastAsia"/>
                <w:highlight w:val="none"/>
              </w:rPr>
            </w:pPr>
            <w:r>
              <w:rPr>
                <w:rFonts w:hint="eastAsia"/>
                <w:highlight w:val="none"/>
              </w:rPr>
              <w:t>1.9</w:t>
            </w:r>
          </w:p>
        </w:tc>
      </w:tr>
      <w:tr w14:paraId="0C737AFA">
        <w:tblPrEx>
          <w:shd w:val="clear" w:color="auto" w:fill="auto"/>
          <w:tblCellMar>
            <w:top w:w="0" w:type="dxa"/>
            <w:left w:w="108" w:type="dxa"/>
            <w:bottom w:w="0" w:type="dxa"/>
            <w:right w:w="108" w:type="dxa"/>
          </w:tblCellMar>
        </w:tblPrEx>
        <w:trPr>
          <w:trHeight w:val="291"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1217">
            <w:pPr>
              <w:bidi w:val="0"/>
              <w:rPr>
                <w:rFonts w:hint="eastAsia"/>
                <w:highlight w:val="none"/>
              </w:rPr>
            </w:pPr>
            <w:r>
              <w:rPr>
                <w:rFonts w:hint="eastAsia"/>
                <w:highlight w:val="none"/>
              </w:rPr>
              <w:t>11</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727E1">
            <w:pPr>
              <w:bidi w:val="0"/>
              <w:rPr>
                <w:rFonts w:hint="eastAsia"/>
                <w:highlight w:val="none"/>
              </w:rPr>
            </w:pPr>
            <w:r>
              <w:rPr>
                <w:rFonts w:hint="eastAsia"/>
                <w:highlight w:val="none"/>
              </w:rPr>
              <w:t>天润牌酸牛奶:杯式</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9360E">
            <w:pPr>
              <w:bidi w:val="0"/>
              <w:rPr>
                <w:rFonts w:hint="eastAsia"/>
                <w:highlight w:val="none"/>
              </w:rPr>
            </w:pPr>
            <w:r>
              <w:rPr>
                <w:rFonts w:hint="eastAsia"/>
                <w:highlight w:val="none"/>
              </w:rPr>
              <w:t>100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D6529">
            <w:pPr>
              <w:bidi w:val="0"/>
              <w:rPr>
                <w:rFonts w:hint="eastAsia"/>
                <w:highlight w:val="none"/>
              </w:rPr>
            </w:pPr>
            <w:r>
              <w:rPr>
                <w:rFonts w:hint="eastAsia"/>
                <w:highlight w:val="none"/>
              </w:rPr>
              <w:t>2</w:t>
            </w:r>
          </w:p>
        </w:tc>
      </w:tr>
      <w:tr w14:paraId="185EF5D3">
        <w:tblPrEx>
          <w:shd w:val="clear" w:color="auto" w:fill="auto"/>
          <w:tblCellMar>
            <w:top w:w="0" w:type="dxa"/>
            <w:left w:w="108" w:type="dxa"/>
            <w:bottom w:w="0" w:type="dxa"/>
            <w:right w:w="108" w:type="dxa"/>
          </w:tblCellMar>
        </w:tblPrEx>
        <w:trPr>
          <w:trHeight w:val="258"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FD7F">
            <w:pPr>
              <w:bidi w:val="0"/>
              <w:rPr>
                <w:rFonts w:hint="eastAsia"/>
                <w:highlight w:val="none"/>
              </w:rPr>
            </w:pPr>
            <w:r>
              <w:rPr>
                <w:rFonts w:hint="eastAsia"/>
                <w:highlight w:val="none"/>
              </w:rPr>
              <w:t>12</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5B6E6">
            <w:pPr>
              <w:bidi w:val="0"/>
              <w:rPr>
                <w:rFonts w:hint="eastAsia"/>
                <w:highlight w:val="none"/>
              </w:rPr>
            </w:pPr>
            <w:r>
              <w:rPr>
                <w:rFonts w:hint="eastAsia"/>
                <w:highlight w:val="none"/>
              </w:rPr>
              <w:t>天润浓缩纯牛奶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5DCA8">
            <w:pPr>
              <w:bidi w:val="0"/>
              <w:rPr>
                <w:rFonts w:hint="eastAsia"/>
                <w:highlight w:val="none"/>
              </w:rPr>
            </w:pPr>
            <w:r>
              <w:rPr>
                <w:rFonts w:hint="eastAsia"/>
                <w:highlight w:val="none"/>
              </w:rPr>
              <w:t>180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9483A">
            <w:pPr>
              <w:bidi w:val="0"/>
              <w:rPr>
                <w:rFonts w:hint="eastAsia"/>
                <w:highlight w:val="none"/>
              </w:rPr>
            </w:pPr>
            <w:r>
              <w:rPr>
                <w:rFonts w:hint="eastAsia"/>
                <w:highlight w:val="none"/>
              </w:rPr>
              <w:t>3</w:t>
            </w:r>
          </w:p>
        </w:tc>
      </w:tr>
      <w:tr w14:paraId="02814130">
        <w:tblPrEx>
          <w:tblCellMar>
            <w:top w:w="0" w:type="dxa"/>
            <w:left w:w="108" w:type="dxa"/>
            <w:bottom w:w="0" w:type="dxa"/>
            <w:right w:w="108" w:type="dxa"/>
          </w:tblCellMar>
        </w:tblPrEx>
        <w:trPr>
          <w:trHeight w:val="292"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6EF0">
            <w:pPr>
              <w:bidi w:val="0"/>
              <w:rPr>
                <w:rFonts w:hint="default"/>
                <w:highlight w:val="none"/>
                <w:lang w:val="en-US" w:eastAsia="zh-CN"/>
              </w:rPr>
            </w:pPr>
            <w:r>
              <w:rPr>
                <w:rFonts w:hint="eastAsia"/>
                <w:highlight w:val="none"/>
                <w:lang w:val="en-US" w:eastAsia="zh-CN"/>
              </w:rPr>
              <w:t>13</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07834">
            <w:pPr>
              <w:bidi w:val="0"/>
              <w:rPr>
                <w:rFonts w:hint="eastAsia"/>
                <w:highlight w:val="none"/>
              </w:rPr>
            </w:pPr>
            <w:r>
              <w:rPr>
                <w:rFonts w:hint="eastAsia"/>
                <w:highlight w:val="none"/>
              </w:rPr>
              <w:t>天润浓缩纯牛奶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DD52E">
            <w:pPr>
              <w:bidi w:val="0"/>
              <w:rPr>
                <w:rFonts w:hint="eastAsia"/>
                <w:highlight w:val="none"/>
              </w:rPr>
            </w:pPr>
            <w:r>
              <w:rPr>
                <w:rFonts w:hint="eastAsia"/>
                <w:highlight w:val="none"/>
              </w:rPr>
              <w:t>125</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64D91">
            <w:pPr>
              <w:bidi w:val="0"/>
              <w:rPr>
                <w:rFonts w:hint="eastAsia"/>
                <w:highlight w:val="none"/>
              </w:rPr>
            </w:pPr>
            <w:r>
              <w:rPr>
                <w:rFonts w:hint="eastAsia"/>
                <w:highlight w:val="none"/>
              </w:rPr>
              <w:t>2.5</w:t>
            </w:r>
          </w:p>
        </w:tc>
      </w:tr>
      <w:tr w14:paraId="22B72215">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00E9">
            <w:pPr>
              <w:bidi w:val="0"/>
              <w:rPr>
                <w:rFonts w:hint="eastAsia"/>
                <w:highlight w:val="none"/>
                <w:lang w:val="en-US" w:eastAsia="zh-CN"/>
              </w:rPr>
            </w:pPr>
            <w:r>
              <w:rPr>
                <w:rFonts w:hint="eastAsia"/>
                <w:highlight w:val="none"/>
              </w:rPr>
              <w:t>1</w:t>
            </w:r>
            <w:r>
              <w:rPr>
                <w:rFonts w:hint="eastAsia"/>
                <w:highlight w:val="none"/>
                <w:lang w:val="en-US" w:eastAsia="zh-CN"/>
              </w:rPr>
              <w:t>4</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D65EA">
            <w:pPr>
              <w:bidi w:val="0"/>
              <w:rPr>
                <w:rFonts w:hint="eastAsia" w:eastAsia="宋体"/>
                <w:highlight w:val="none"/>
                <w:lang w:eastAsia="zh-CN"/>
              </w:rPr>
            </w:pPr>
            <w:r>
              <w:rPr>
                <w:rFonts w:hint="eastAsia"/>
                <w:highlight w:val="none"/>
              </w:rPr>
              <w:t>天润-</w:t>
            </w:r>
            <w:r>
              <w:rPr>
                <w:rFonts w:hint="eastAsia"/>
                <w:highlight w:val="none"/>
                <w:lang w:val="en-US" w:eastAsia="zh-CN"/>
              </w:rPr>
              <w:t>鲜奶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F02D2">
            <w:pPr>
              <w:bidi w:val="0"/>
              <w:rPr>
                <w:rFonts w:hint="default" w:eastAsia="宋体"/>
                <w:highlight w:val="none"/>
                <w:lang w:val="en-US" w:eastAsia="zh-CN"/>
              </w:rPr>
            </w:pPr>
            <w:r>
              <w:rPr>
                <w:rFonts w:hint="eastAsia"/>
                <w:highlight w:val="none"/>
                <w:lang w:val="en-US" w:eastAsia="zh-CN"/>
              </w:rPr>
              <w:t>100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C87AA">
            <w:pPr>
              <w:bidi w:val="0"/>
              <w:rPr>
                <w:rFonts w:hint="default" w:eastAsia="宋体"/>
                <w:highlight w:val="none"/>
                <w:lang w:val="en-US" w:eastAsia="zh-CN"/>
              </w:rPr>
            </w:pPr>
            <w:r>
              <w:rPr>
                <w:rFonts w:hint="eastAsia"/>
                <w:highlight w:val="none"/>
                <w:lang w:val="en-US" w:eastAsia="zh-CN"/>
              </w:rPr>
              <w:t>2.5</w:t>
            </w:r>
          </w:p>
        </w:tc>
      </w:tr>
      <w:tr w14:paraId="0237527F">
        <w:tblPrEx>
          <w:tblCellMar>
            <w:top w:w="0" w:type="dxa"/>
            <w:left w:w="108" w:type="dxa"/>
            <w:bottom w:w="0" w:type="dxa"/>
            <w:right w:w="108" w:type="dxa"/>
          </w:tblCellMar>
        </w:tblPrEx>
        <w:trPr>
          <w:trHeight w:val="40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2534">
            <w:pPr>
              <w:bidi w:val="0"/>
              <w:rPr>
                <w:rFonts w:hint="default"/>
                <w:highlight w:val="none"/>
                <w:lang w:val="en-US" w:eastAsia="zh-CN"/>
              </w:rPr>
            </w:pPr>
            <w:r>
              <w:rPr>
                <w:rFonts w:hint="eastAsia"/>
                <w:highlight w:val="none"/>
                <w:lang w:val="en-US" w:eastAsia="zh-CN"/>
              </w:rPr>
              <w:t>15</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6B2CF">
            <w:pPr>
              <w:bidi w:val="0"/>
              <w:rPr>
                <w:rFonts w:hint="eastAsia"/>
                <w:highlight w:val="none"/>
              </w:rPr>
            </w:pPr>
            <w:r>
              <w:rPr>
                <w:rFonts w:hint="eastAsia"/>
                <w:highlight w:val="none"/>
              </w:rPr>
              <w:t>天润-鲜牛乳</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32297">
            <w:pPr>
              <w:bidi w:val="0"/>
              <w:rPr>
                <w:rFonts w:hint="default"/>
                <w:highlight w:val="none"/>
                <w:lang w:val="en-US" w:eastAsia="zh-CN"/>
              </w:rPr>
            </w:pPr>
            <w:r>
              <w:rPr>
                <w:rFonts w:hint="eastAsia"/>
                <w:highlight w:val="none"/>
                <w:lang w:val="en-US" w:eastAsia="zh-CN"/>
              </w:rPr>
              <w:t>200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5C9E3">
            <w:pPr>
              <w:bidi w:val="0"/>
              <w:rPr>
                <w:rFonts w:hint="default"/>
                <w:highlight w:val="none"/>
                <w:lang w:val="en-US" w:eastAsia="zh-CN"/>
              </w:rPr>
            </w:pPr>
            <w:r>
              <w:rPr>
                <w:rFonts w:hint="eastAsia"/>
                <w:highlight w:val="none"/>
                <w:lang w:val="en-US" w:eastAsia="zh-CN"/>
              </w:rPr>
              <w:t>3</w:t>
            </w:r>
          </w:p>
        </w:tc>
      </w:tr>
      <w:tr w14:paraId="725998E9">
        <w:tblPrEx>
          <w:tblCellMar>
            <w:top w:w="0" w:type="dxa"/>
            <w:left w:w="108" w:type="dxa"/>
            <w:bottom w:w="0" w:type="dxa"/>
            <w:right w:w="108" w:type="dxa"/>
          </w:tblCellMar>
        </w:tblPrEx>
        <w:trPr>
          <w:trHeight w:val="40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0B34">
            <w:pPr>
              <w:bidi w:val="0"/>
              <w:rPr>
                <w:rFonts w:hint="eastAsia" w:ascii="Calibri" w:hAnsi="Calibri" w:eastAsia="宋体" w:cs="Times New Roman"/>
                <w:kern w:val="2"/>
                <w:sz w:val="21"/>
                <w:szCs w:val="22"/>
                <w:highlight w:val="none"/>
                <w:lang w:val="en-US" w:eastAsia="zh-CN" w:bidi="ar-SA"/>
              </w:rPr>
            </w:pPr>
            <w:r>
              <w:rPr>
                <w:rFonts w:hint="eastAsia"/>
                <w:highlight w:val="none"/>
              </w:rPr>
              <w:t>16</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33F86">
            <w:pPr>
              <w:bidi w:val="0"/>
              <w:rPr>
                <w:rFonts w:hint="default"/>
                <w:highlight w:val="none"/>
                <w:lang w:val="en-US" w:eastAsia="zh-CN"/>
              </w:rPr>
            </w:pPr>
            <w:r>
              <w:rPr>
                <w:highlight w:val="none"/>
              </w:rPr>
              <w:t>新希望纸杯活菌原 味风味酸牛奶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4A3E9">
            <w:pPr>
              <w:bidi w:val="0"/>
              <w:rPr>
                <w:rFonts w:hint="eastAsia"/>
                <w:highlight w:val="none"/>
              </w:rPr>
            </w:pPr>
            <w:r>
              <w:rPr>
                <w:highlight w:val="none"/>
              </w:rPr>
              <w:t>120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D299F">
            <w:pPr>
              <w:bidi w:val="0"/>
              <w:rPr>
                <w:rFonts w:hint="eastAsia"/>
                <w:highlight w:val="none"/>
                <w:lang w:val="en-US" w:eastAsia="zh-CN"/>
              </w:rPr>
            </w:pPr>
            <w:r>
              <w:rPr>
                <w:highlight w:val="none"/>
              </w:rPr>
              <w:t>2</w:t>
            </w:r>
          </w:p>
        </w:tc>
      </w:tr>
      <w:tr w14:paraId="560AE08E">
        <w:tblPrEx>
          <w:shd w:val="clear" w:color="auto" w:fill="auto"/>
          <w:tblCellMar>
            <w:top w:w="0" w:type="dxa"/>
            <w:left w:w="108" w:type="dxa"/>
            <w:bottom w:w="0" w:type="dxa"/>
            <w:right w:w="108" w:type="dxa"/>
          </w:tblCellMar>
        </w:tblPrEx>
        <w:trPr>
          <w:trHeight w:val="40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70E2">
            <w:pPr>
              <w:bidi w:val="0"/>
              <w:rPr>
                <w:rFonts w:hint="eastAsia" w:ascii="Calibri" w:hAnsi="Calibri" w:eastAsia="宋体" w:cs="Times New Roman"/>
                <w:kern w:val="2"/>
                <w:sz w:val="21"/>
                <w:szCs w:val="22"/>
                <w:highlight w:val="none"/>
                <w:lang w:val="en-US" w:eastAsia="zh-CN" w:bidi="ar-SA"/>
              </w:rPr>
            </w:pPr>
            <w:r>
              <w:rPr>
                <w:rFonts w:hint="eastAsia"/>
                <w:highlight w:val="none"/>
              </w:rPr>
              <w:t>17</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586E88">
            <w:pPr>
              <w:bidi w:val="0"/>
              <w:rPr>
                <w:rFonts w:hint="eastAsia"/>
                <w:highlight w:val="none"/>
                <w:lang w:val="en-US" w:eastAsia="en-US"/>
              </w:rPr>
            </w:pPr>
            <w:r>
              <w:rPr>
                <w:highlight w:val="none"/>
              </w:rPr>
              <w:t>新希望纸杯高品风 味酸牛奶180g</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43A4FD">
            <w:pPr>
              <w:bidi w:val="0"/>
              <w:rPr>
                <w:rFonts w:hint="eastAsia"/>
                <w:highlight w:val="none"/>
                <w:lang w:val="en-US" w:eastAsia="en-US"/>
              </w:rPr>
            </w:pPr>
            <w:r>
              <w:rPr>
                <w:highlight w:val="none"/>
              </w:rPr>
              <w:t>180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BF905E">
            <w:pPr>
              <w:bidi w:val="0"/>
              <w:rPr>
                <w:highlight w:val="none"/>
              </w:rPr>
            </w:pPr>
          </w:p>
          <w:p w14:paraId="18E4ABED">
            <w:pPr>
              <w:bidi w:val="0"/>
              <w:rPr>
                <w:rFonts w:hint="eastAsia"/>
                <w:highlight w:val="none"/>
                <w:lang w:val="en-US" w:eastAsia="zh-CN"/>
              </w:rPr>
            </w:pPr>
            <w:r>
              <w:rPr>
                <w:highlight w:val="none"/>
              </w:rPr>
              <w:t>3</w:t>
            </w:r>
          </w:p>
        </w:tc>
      </w:tr>
      <w:tr w14:paraId="3477D6D0">
        <w:tblPrEx>
          <w:shd w:val="clear" w:color="auto" w:fill="auto"/>
          <w:tblCellMar>
            <w:top w:w="0" w:type="dxa"/>
            <w:left w:w="108" w:type="dxa"/>
            <w:bottom w:w="0" w:type="dxa"/>
            <w:right w:w="108" w:type="dxa"/>
          </w:tblCellMar>
        </w:tblPrEx>
        <w:trPr>
          <w:trHeight w:val="40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E4B4">
            <w:pPr>
              <w:bidi w:val="0"/>
              <w:rPr>
                <w:rFonts w:hint="eastAsia" w:ascii="Calibri" w:hAnsi="Calibri" w:eastAsia="宋体" w:cs="Times New Roman"/>
                <w:kern w:val="2"/>
                <w:sz w:val="21"/>
                <w:szCs w:val="22"/>
                <w:highlight w:val="none"/>
                <w:lang w:val="en-US" w:eastAsia="zh-CN" w:bidi="ar-SA"/>
              </w:rPr>
            </w:pPr>
            <w:r>
              <w:rPr>
                <w:rFonts w:hint="eastAsia"/>
                <w:highlight w:val="none"/>
                <w:lang w:val="en-US" w:eastAsia="zh-CN"/>
              </w:rPr>
              <w:t>18</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C72B35">
            <w:pPr>
              <w:bidi w:val="0"/>
              <w:rPr>
                <w:rFonts w:hint="eastAsia"/>
                <w:highlight w:val="none"/>
                <w:lang w:val="en-US" w:eastAsia="en-US"/>
              </w:rPr>
            </w:pPr>
            <w:r>
              <w:rPr>
                <w:highlight w:val="none"/>
              </w:rPr>
              <w:t>新希望(双峰)纸塑杯学生饮用奶巴氏鲜牛奶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C0AF77">
            <w:pPr>
              <w:bidi w:val="0"/>
              <w:rPr>
                <w:rFonts w:hint="eastAsia"/>
                <w:highlight w:val="none"/>
                <w:lang w:val="en-US" w:eastAsia="en-US"/>
              </w:rPr>
            </w:pPr>
            <w:r>
              <w:rPr>
                <w:highlight w:val="none"/>
              </w:rPr>
              <w:t>160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CA62CA">
            <w:pPr>
              <w:bidi w:val="0"/>
              <w:rPr>
                <w:rFonts w:hint="eastAsia"/>
                <w:highlight w:val="none"/>
                <w:lang w:val="en-US" w:eastAsia="zh-CN"/>
              </w:rPr>
            </w:pPr>
            <w:r>
              <w:rPr>
                <w:highlight w:val="none"/>
              </w:rPr>
              <w:t>2.5</w:t>
            </w:r>
          </w:p>
        </w:tc>
      </w:tr>
      <w:tr w14:paraId="36D356F3">
        <w:tblPrEx>
          <w:shd w:val="clear" w:color="auto" w:fill="auto"/>
          <w:tblCellMar>
            <w:top w:w="0" w:type="dxa"/>
            <w:left w:w="108" w:type="dxa"/>
            <w:bottom w:w="0" w:type="dxa"/>
            <w:right w:w="108" w:type="dxa"/>
          </w:tblCellMar>
        </w:tblPrEx>
        <w:trPr>
          <w:trHeight w:val="40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EEDE">
            <w:pPr>
              <w:bidi w:val="0"/>
              <w:rPr>
                <w:rFonts w:hint="eastAsia" w:ascii="Calibri" w:hAnsi="Calibri" w:eastAsia="宋体" w:cs="Times New Roman"/>
                <w:kern w:val="2"/>
                <w:sz w:val="21"/>
                <w:szCs w:val="22"/>
                <w:highlight w:val="none"/>
                <w:lang w:val="en-US" w:eastAsia="zh-CN" w:bidi="ar-SA"/>
              </w:rPr>
            </w:pPr>
            <w:r>
              <w:rPr>
                <w:rFonts w:hint="eastAsia"/>
                <w:highlight w:val="none"/>
              </w:rPr>
              <w:t>1</w:t>
            </w:r>
            <w:r>
              <w:rPr>
                <w:rFonts w:hint="eastAsia"/>
                <w:highlight w:val="none"/>
                <w:lang w:val="en-US" w:eastAsia="zh-CN"/>
              </w:rPr>
              <w:t>9</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AF878D">
            <w:pPr>
              <w:bidi w:val="0"/>
              <w:rPr>
                <w:rFonts w:hint="eastAsia"/>
                <w:highlight w:val="none"/>
                <w:lang w:val="en-US" w:eastAsia="en-US"/>
              </w:rPr>
            </w:pPr>
            <w:r>
              <w:rPr>
                <w:highlight w:val="none"/>
              </w:rPr>
              <w:t>新希望爱克林臻选 鲜牛奶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685A32">
            <w:pPr>
              <w:bidi w:val="0"/>
              <w:rPr>
                <w:rFonts w:hint="eastAsia"/>
                <w:highlight w:val="none"/>
                <w:lang w:val="en-US" w:eastAsia="en-US"/>
              </w:rPr>
            </w:pPr>
            <w:r>
              <w:rPr>
                <w:highlight w:val="none"/>
              </w:rPr>
              <w:t>200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A31CB0">
            <w:pPr>
              <w:bidi w:val="0"/>
              <w:rPr>
                <w:rFonts w:hint="eastAsia"/>
                <w:highlight w:val="none"/>
                <w:lang w:val="en-US" w:eastAsia="zh-CN"/>
              </w:rPr>
            </w:pPr>
            <w:r>
              <w:rPr>
                <w:highlight w:val="none"/>
              </w:rPr>
              <w:t>3</w:t>
            </w:r>
          </w:p>
        </w:tc>
      </w:tr>
      <w:tr w14:paraId="71D1E9AE">
        <w:tblPrEx>
          <w:shd w:val="clear" w:color="auto" w:fill="auto"/>
          <w:tblCellMar>
            <w:top w:w="0" w:type="dxa"/>
            <w:left w:w="108" w:type="dxa"/>
            <w:bottom w:w="0" w:type="dxa"/>
            <w:right w:w="108" w:type="dxa"/>
          </w:tblCellMar>
        </w:tblPrEx>
        <w:trPr>
          <w:trHeight w:val="40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E813">
            <w:pPr>
              <w:bidi w:val="0"/>
              <w:rPr>
                <w:rFonts w:hint="eastAsia" w:ascii="Calibri" w:hAnsi="Calibri" w:eastAsia="宋体" w:cs="Times New Roman"/>
                <w:kern w:val="2"/>
                <w:sz w:val="21"/>
                <w:szCs w:val="22"/>
                <w:highlight w:val="none"/>
                <w:lang w:val="en-US" w:eastAsia="zh-CN" w:bidi="ar-SA"/>
              </w:rPr>
            </w:pPr>
            <w:r>
              <w:rPr>
                <w:rFonts w:hint="eastAsia"/>
                <w:highlight w:val="none"/>
                <w:lang w:val="en-US" w:eastAsia="zh-CN"/>
              </w:rPr>
              <w:t>20</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CA3D02">
            <w:pPr>
              <w:bidi w:val="0"/>
              <w:rPr>
                <w:rFonts w:hint="eastAsia"/>
                <w:highlight w:val="none"/>
                <w:lang w:val="en-US" w:eastAsia="en-US"/>
              </w:rPr>
            </w:pPr>
            <w:r>
              <w:rPr>
                <w:highlight w:val="none"/>
              </w:rPr>
              <w:t>新希望夏进爵品苗 条砖250ml纯牛奶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56AC22">
            <w:pPr>
              <w:bidi w:val="0"/>
              <w:rPr>
                <w:rFonts w:hint="eastAsia"/>
                <w:highlight w:val="none"/>
                <w:lang w:val="en-US" w:eastAsia="en-US"/>
              </w:rPr>
            </w:pPr>
            <w:r>
              <w:rPr>
                <w:highlight w:val="none"/>
              </w:rPr>
              <w:t>250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B2E34F">
            <w:pPr>
              <w:bidi w:val="0"/>
              <w:rPr>
                <w:rFonts w:hint="eastAsia"/>
                <w:highlight w:val="none"/>
                <w:lang w:val="en-US" w:eastAsia="zh-CN"/>
              </w:rPr>
            </w:pPr>
            <w:r>
              <w:rPr>
                <w:highlight w:val="none"/>
              </w:rPr>
              <w:t>3</w:t>
            </w:r>
          </w:p>
        </w:tc>
      </w:tr>
      <w:tr w14:paraId="664617CF">
        <w:tblPrEx>
          <w:shd w:val="clear" w:color="auto" w:fill="auto"/>
          <w:tblCellMar>
            <w:top w:w="0" w:type="dxa"/>
            <w:left w:w="108" w:type="dxa"/>
            <w:bottom w:w="0" w:type="dxa"/>
            <w:right w:w="108" w:type="dxa"/>
          </w:tblCellMar>
        </w:tblPrEx>
        <w:trPr>
          <w:trHeight w:val="40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0B2A">
            <w:pPr>
              <w:bidi w:val="0"/>
              <w:rPr>
                <w:rFonts w:hint="eastAsia" w:ascii="Calibri" w:hAnsi="Calibri" w:eastAsia="宋体" w:cs="Times New Roman"/>
                <w:kern w:val="2"/>
                <w:sz w:val="21"/>
                <w:szCs w:val="22"/>
                <w:highlight w:val="none"/>
                <w:lang w:val="en-US" w:eastAsia="zh-CN" w:bidi="ar-SA"/>
              </w:rPr>
            </w:pPr>
            <w:r>
              <w:rPr>
                <w:rFonts w:hint="eastAsia"/>
                <w:highlight w:val="none"/>
              </w:rPr>
              <w:t>2</w:t>
            </w:r>
            <w:r>
              <w:rPr>
                <w:rFonts w:hint="eastAsia"/>
                <w:highlight w:val="none"/>
                <w:lang w:val="en-US" w:eastAsia="zh-CN"/>
              </w:rPr>
              <w:t>1</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3375CC">
            <w:pPr>
              <w:bidi w:val="0"/>
              <w:rPr>
                <w:rFonts w:hint="eastAsia"/>
                <w:highlight w:val="none"/>
                <w:lang w:val="en-US" w:eastAsia="en-US"/>
              </w:rPr>
            </w:pPr>
            <w:r>
              <w:rPr>
                <w:highlight w:val="none"/>
              </w:rPr>
              <w:t>蒙牛酸牛奶原味预制杯</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049A99">
            <w:pPr>
              <w:bidi w:val="0"/>
              <w:rPr>
                <w:rFonts w:hint="eastAsia"/>
                <w:highlight w:val="none"/>
                <w:lang w:val="en-US" w:eastAsia="en-US"/>
              </w:rPr>
            </w:pPr>
            <w:r>
              <w:rPr>
                <w:highlight w:val="none"/>
              </w:rPr>
              <w:t>160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72DF1C">
            <w:pPr>
              <w:bidi w:val="0"/>
              <w:rPr>
                <w:rFonts w:hint="eastAsia"/>
                <w:highlight w:val="none"/>
                <w:lang w:val="en-US" w:eastAsia="zh-CN"/>
              </w:rPr>
            </w:pPr>
            <w:r>
              <w:rPr>
                <w:highlight w:val="none"/>
              </w:rPr>
              <w:t>2.5</w:t>
            </w:r>
          </w:p>
        </w:tc>
      </w:tr>
      <w:tr w14:paraId="1EDD17F6">
        <w:tblPrEx>
          <w:shd w:val="clear" w:color="auto" w:fill="auto"/>
          <w:tblCellMar>
            <w:top w:w="0" w:type="dxa"/>
            <w:left w:w="108" w:type="dxa"/>
            <w:bottom w:w="0" w:type="dxa"/>
            <w:right w:w="108" w:type="dxa"/>
          </w:tblCellMar>
        </w:tblPrEx>
        <w:trPr>
          <w:trHeight w:val="40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5A23">
            <w:pPr>
              <w:bidi w:val="0"/>
              <w:rPr>
                <w:rFonts w:hint="eastAsia" w:ascii="Calibri" w:hAnsi="Calibri" w:eastAsia="宋体" w:cs="Times New Roman"/>
                <w:kern w:val="2"/>
                <w:sz w:val="21"/>
                <w:szCs w:val="22"/>
                <w:highlight w:val="none"/>
                <w:lang w:val="en-US" w:eastAsia="zh-CN" w:bidi="ar-SA"/>
              </w:rPr>
            </w:pPr>
            <w:r>
              <w:rPr>
                <w:rFonts w:hint="eastAsia"/>
                <w:highlight w:val="none"/>
              </w:rPr>
              <w:t>2</w:t>
            </w:r>
            <w:r>
              <w:rPr>
                <w:rFonts w:hint="eastAsia"/>
                <w:highlight w:val="none"/>
                <w:lang w:val="en-US" w:eastAsia="zh-CN"/>
              </w:rPr>
              <w:t>2</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F37DE">
            <w:pPr>
              <w:bidi w:val="0"/>
              <w:rPr>
                <w:rFonts w:hint="eastAsia"/>
                <w:highlight w:val="none"/>
                <w:lang w:val="en-US" w:eastAsia="en-US"/>
              </w:rPr>
            </w:pPr>
            <w:r>
              <w:rPr>
                <w:highlight w:val="none"/>
              </w:rPr>
              <w:t>蒙牛冠益乳航空杯原味酸牛奶预制杯</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426141">
            <w:pPr>
              <w:bidi w:val="0"/>
              <w:rPr>
                <w:rFonts w:hint="eastAsia"/>
                <w:highlight w:val="none"/>
                <w:lang w:val="en-US" w:eastAsia="en-US"/>
              </w:rPr>
            </w:pPr>
            <w:r>
              <w:rPr>
                <w:highlight w:val="none"/>
              </w:rPr>
              <w:t>100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3BA5E2">
            <w:pPr>
              <w:bidi w:val="0"/>
              <w:rPr>
                <w:rFonts w:hint="eastAsia"/>
                <w:highlight w:val="none"/>
                <w:lang w:val="en-US" w:eastAsia="zh-CN"/>
              </w:rPr>
            </w:pPr>
            <w:r>
              <w:rPr>
                <w:highlight w:val="none"/>
              </w:rPr>
              <w:t>2</w:t>
            </w:r>
          </w:p>
        </w:tc>
      </w:tr>
      <w:tr w14:paraId="7A9C52D1">
        <w:tblPrEx>
          <w:shd w:val="clear" w:color="auto" w:fill="auto"/>
          <w:tblCellMar>
            <w:top w:w="0" w:type="dxa"/>
            <w:left w:w="108" w:type="dxa"/>
            <w:bottom w:w="0" w:type="dxa"/>
            <w:right w:w="108" w:type="dxa"/>
          </w:tblCellMar>
        </w:tblPrEx>
        <w:trPr>
          <w:trHeight w:val="40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48E3">
            <w:pPr>
              <w:bidi w:val="0"/>
              <w:rPr>
                <w:rFonts w:hint="eastAsia" w:ascii="Calibri" w:hAnsi="Calibri" w:eastAsia="宋体" w:cs="Times New Roman"/>
                <w:kern w:val="2"/>
                <w:sz w:val="21"/>
                <w:szCs w:val="22"/>
                <w:highlight w:val="none"/>
                <w:lang w:val="en-US" w:eastAsia="zh-CN" w:bidi="ar-SA"/>
              </w:rPr>
            </w:pPr>
            <w:r>
              <w:rPr>
                <w:rFonts w:hint="eastAsia"/>
                <w:highlight w:val="none"/>
              </w:rPr>
              <w:t>2</w:t>
            </w:r>
            <w:r>
              <w:rPr>
                <w:rFonts w:hint="eastAsia"/>
                <w:highlight w:val="none"/>
                <w:lang w:val="en-US" w:eastAsia="zh-CN"/>
              </w:rPr>
              <w:t>3</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67AF72">
            <w:pPr>
              <w:bidi w:val="0"/>
              <w:rPr>
                <w:rFonts w:hint="eastAsia"/>
                <w:highlight w:val="none"/>
                <w:lang w:val="en-US" w:eastAsia="en-US"/>
              </w:rPr>
            </w:pPr>
            <w:r>
              <w:rPr>
                <w:highlight w:val="none"/>
              </w:rPr>
              <w:t>蒙牛活菌型酸奶原味屋顶包</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39C689">
            <w:pPr>
              <w:bidi w:val="0"/>
              <w:rPr>
                <w:rFonts w:hint="eastAsia"/>
                <w:highlight w:val="none"/>
                <w:lang w:val="en-US" w:eastAsia="en-US"/>
              </w:rPr>
            </w:pPr>
            <w:r>
              <w:rPr>
                <w:highlight w:val="none"/>
              </w:rPr>
              <w:t>200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0F6B9E">
            <w:pPr>
              <w:bidi w:val="0"/>
              <w:rPr>
                <w:rFonts w:hint="eastAsia"/>
                <w:highlight w:val="none"/>
                <w:lang w:val="en-US" w:eastAsia="zh-CN"/>
              </w:rPr>
            </w:pPr>
            <w:r>
              <w:rPr>
                <w:highlight w:val="none"/>
              </w:rPr>
              <w:t>3</w:t>
            </w:r>
          </w:p>
        </w:tc>
      </w:tr>
      <w:tr w14:paraId="4266D9B8">
        <w:tblPrEx>
          <w:shd w:val="clear" w:color="auto" w:fill="auto"/>
          <w:tblCellMar>
            <w:top w:w="0" w:type="dxa"/>
            <w:left w:w="108" w:type="dxa"/>
            <w:bottom w:w="0" w:type="dxa"/>
            <w:right w:w="108" w:type="dxa"/>
          </w:tblCellMar>
        </w:tblPrEx>
        <w:trPr>
          <w:trHeight w:val="40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32FA">
            <w:pPr>
              <w:bidi w:val="0"/>
              <w:rPr>
                <w:rFonts w:hint="default" w:eastAsia="宋体"/>
                <w:highlight w:val="none"/>
                <w:lang w:val="en-US" w:eastAsia="zh-CN"/>
              </w:rPr>
            </w:pPr>
            <w:r>
              <w:rPr>
                <w:rFonts w:hint="eastAsia"/>
                <w:highlight w:val="none"/>
                <w:lang w:val="en-US" w:eastAsia="zh-CN"/>
              </w:rPr>
              <w:t>24</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D1F46E">
            <w:pPr>
              <w:bidi w:val="0"/>
              <w:rPr>
                <w:rFonts w:hint="eastAsia"/>
                <w:highlight w:val="none"/>
                <w:lang w:val="en-US" w:eastAsia="en-US"/>
              </w:rPr>
            </w:pPr>
            <w:r>
              <w:rPr>
                <w:highlight w:val="none"/>
              </w:rPr>
              <w:t>蒙牛现代牧场鲜牛奶百利包</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FB4056">
            <w:pPr>
              <w:bidi w:val="0"/>
              <w:rPr>
                <w:rFonts w:hint="eastAsia"/>
                <w:highlight w:val="none"/>
                <w:lang w:val="en-US" w:eastAsia="en-US"/>
              </w:rPr>
            </w:pPr>
            <w:r>
              <w:rPr>
                <w:highlight w:val="none"/>
              </w:rPr>
              <w:t>180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4569AF">
            <w:pPr>
              <w:bidi w:val="0"/>
              <w:rPr>
                <w:rFonts w:hint="eastAsia"/>
                <w:highlight w:val="none"/>
                <w:lang w:val="en-US" w:eastAsia="zh-CN"/>
              </w:rPr>
            </w:pPr>
            <w:r>
              <w:rPr>
                <w:highlight w:val="none"/>
              </w:rPr>
              <w:t>3</w:t>
            </w:r>
          </w:p>
        </w:tc>
      </w:tr>
      <w:tr w14:paraId="22EA8A81">
        <w:tblPrEx>
          <w:shd w:val="clear" w:color="auto" w:fill="auto"/>
          <w:tblCellMar>
            <w:top w:w="0" w:type="dxa"/>
            <w:left w:w="108" w:type="dxa"/>
            <w:bottom w:w="0" w:type="dxa"/>
            <w:right w:w="108" w:type="dxa"/>
          </w:tblCellMar>
        </w:tblPrEx>
        <w:trPr>
          <w:trHeight w:val="313"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034C">
            <w:pPr>
              <w:bidi w:val="0"/>
              <w:rPr>
                <w:rFonts w:hint="default" w:eastAsia="宋体"/>
                <w:highlight w:val="none"/>
                <w:lang w:val="en-US" w:eastAsia="zh-CN"/>
              </w:rPr>
            </w:pPr>
            <w:r>
              <w:rPr>
                <w:rFonts w:hint="eastAsia"/>
                <w:highlight w:val="none"/>
                <w:lang w:val="en-US" w:eastAsia="zh-CN"/>
              </w:rPr>
              <w:t>25</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68B145">
            <w:pPr>
              <w:bidi w:val="0"/>
              <w:rPr>
                <w:rFonts w:hint="eastAsia"/>
                <w:highlight w:val="none"/>
                <w:lang w:val="en-US" w:eastAsia="en-US"/>
              </w:rPr>
            </w:pPr>
            <w:r>
              <w:rPr>
                <w:highlight w:val="none"/>
              </w:rPr>
              <w:t>蒙牛现代牧场预制杯铁锌钙牛奶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A36D0F">
            <w:pPr>
              <w:bidi w:val="0"/>
              <w:rPr>
                <w:rFonts w:hint="eastAsia"/>
                <w:highlight w:val="none"/>
                <w:lang w:val="en-US" w:eastAsia="en-US"/>
              </w:rPr>
            </w:pPr>
            <w:r>
              <w:rPr>
                <w:highlight w:val="none"/>
              </w:rPr>
              <w:t>125</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094B23">
            <w:pPr>
              <w:bidi w:val="0"/>
              <w:rPr>
                <w:rFonts w:hint="eastAsia"/>
                <w:highlight w:val="none"/>
                <w:lang w:val="en-US" w:eastAsia="zh-CN"/>
              </w:rPr>
            </w:pPr>
            <w:r>
              <w:rPr>
                <w:highlight w:val="none"/>
              </w:rPr>
              <w:t>2.4</w:t>
            </w:r>
          </w:p>
        </w:tc>
      </w:tr>
      <w:tr w14:paraId="45B63607">
        <w:tblPrEx>
          <w:shd w:val="clear" w:color="auto" w:fill="auto"/>
          <w:tblCellMar>
            <w:top w:w="0" w:type="dxa"/>
            <w:left w:w="108" w:type="dxa"/>
            <w:bottom w:w="0" w:type="dxa"/>
            <w:right w:w="108" w:type="dxa"/>
          </w:tblCellMar>
        </w:tblPrEx>
        <w:trPr>
          <w:trHeight w:val="40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E2BA">
            <w:pPr>
              <w:bidi w:val="0"/>
              <w:rPr>
                <w:rFonts w:hint="default" w:eastAsia="宋体"/>
                <w:highlight w:val="none"/>
                <w:lang w:val="en-US" w:eastAsia="zh-CN"/>
              </w:rPr>
            </w:pPr>
            <w:r>
              <w:rPr>
                <w:rFonts w:hint="eastAsia"/>
                <w:highlight w:val="none"/>
                <w:lang w:val="en-US" w:eastAsia="zh-CN"/>
              </w:rPr>
              <w:t>26</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16A00">
            <w:pPr>
              <w:bidi w:val="0"/>
              <w:rPr>
                <w:rFonts w:hint="eastAsia"/>
                <w:highlight w:val="none"/>
              </w:rPr>
            </w:pPr>
            <w:r>
              <w:rPr>
                <w:rFonts w:hint="eastAsia"/>
                <w:highlight w:val="none"/>
              </w:rPr>
              <w:t>其他品牌低温牛奶(酸奶）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7C935">
            <w:pPr>
              <w:bidi w:val="0"/>
              <w:rPr>
                <w:rFonts w:hint="eastAsia"/>
                <w:highlight w:val="none"/>
              </w:rPr>
            </w:pPr>
            <w:r>
              <w:rPr>
                <w:rFonts w:hint="eastAsia"/>
                <w:highlight w:val="none"/>
              </w:rPr>
              <w:t>100-130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7DD0F">
            <w:pPr>
              <w:bidi w:val="0"/>
              <w:rPr>
                <w:rFonts w:hint="eastAsia"/>
                <w:highlight w:val="none"/>
                <w:lang w:eastAsia="zh-CN"/>
              </w:rPr>
            </w:pPr>
            <w:r>
              <w:rPr>
                <w:rFonts w:hint="eastAsia"/>
                <w:highlight w:val="none"/>
                <w:lang w:val="en-US" w:eastAsia="zh-CN"/>
              </w:rPr>
              <w:t>2</w:t>
            </w:r>
          </w:p>
        </w:tc>
      </w:tr>
      <w:tr w14:paraId="7E05A74D">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D292">
            <w:pPr>
              <w:bidi w:val="0"/>
              <w:rPr>
                <w:rFonts w:hint="default" w:eastAsia="宋体"/>
                <w:highlight w:val="none"/>
                <w:lang w:val="en-US" w:eastAsia="zh-CN"/>
              </w:rPr>
            </w:pPr>
            <w:r>
              <w:rPr>
                <w:rFonts w:hint="eastAsia"/>
                <w:highlight w:val="none"/>
                <w:lang w:val="en-US" w:eastAsia="zh-CN"/>
              </w:rPr>
              <w:t>27</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F95CF">
            <w:pPr>
              <w:bidi w:val="0"/>
              <w:rPr>
                <w:rFonts w:hint="eastAsia"/>
                <w:highlight w:val="none"/>
              </w:rPr>
            </w:pPr>
            <w:r>
              <w:rPr>
                <w:rFonts w:hint="eastAsia"/>
                <w:highlight w:val="none"/>
              </w:rPr>
              <w:t>其他品牌低温牛奶(酸奶）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4880F">
            <w:pPr>
              <w:bidi w:val="0"/>
              <w:rPr>
                <w:rFonts w:hint="eastAsia"/>
                <w:highlight w:val="none"/>
              </w:rPr>
            </w:pPr>
            <w:r>
              <w:rPr>
                <w:rFonts w:hint="eastAsia"/>
                <w:highlight w:val="none"/>
              </w:rPr>
              <w:t>131-160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960CF">
            <w:pPr>
              <w:bidi w:val="0"/>
              <w:rPr>
                <w:rFonts w:hint="eastAsia"/>
                <w:highlight w:val="none"/>
                <w:lang w:val="en-US" w:eastAsia="zh-CN"/>
              </w:rPr>
            </w:pPr>
            <w:r>
              <w:rPr>
                <w:rFonts w:hint="eastAsia"/>
                <w:highlight w:val="none"/>
                <w:lang w:val="en-US" w:eastAsia="zh-CN"/>
              </w:rPr>
              <w:t>2.5</w:t>
            </w:r>
          </w:p>
        </w:tc>
      </w:tr>
      <w:tr w14:paraId="426ECF1D">
        <w:tblPrEx>
          <w:shd w:val="clear" w:color="auto" w:fill="auto"/>
          <w:tblCellMar>
            <w:top w:w="0" w:type="dxa"/>
            <w:left w:w="108" w:type="dxa"/>
            <w:bottom w:w="0" w:type="dxa"/>
            <w:right w:w="108" w:type="dxa"/>
          </w:tblCellMar>
        </w:tblPrEx>
        <w:trPr>
          <w:trHeight w:val="38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A423">
            <w:pPr>
              <w:bidi w:val="0"/>
              <w:rPr>
                <w:rFonts w:hint="default"/>
                <w:highlight w:val="none"/>
                <w:lang w:val="en-US" w:eastAsia="zh-CN"/>
              </w:rPr>
            </w:pPr>
            <w:r>
              <w:rPr>
                <w:rFonts w:hint="eastAsia"/>
                <w:highlight w:val="none"/>
                <w:lang w:val="en-US" w:eastAsia="zh-CN"/>
              </w:rPr>
              <w:t>28</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1A6D9">
            <w:pPr>
              <w:bidi w:val="0"/>
              <w:rPr>
                <w:rFonts w:hint="eastAsia"/>
                <w:highlight w:val="none"/>
              </w:rPr>
            </w:pPr>
            <w:r>
              <w:rPr>
                <w:rFonts w:hint="eastAsia"/>
                <w:highlight w:val="none"/>
              </w:rPr>
              <w:t>其他品牌低温牛奶(酸奶)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F48D3">
            <w:pPr>
              <w:bidi w:val="0"/>
              <w:rPr>
                <w:rFonts w:hint="default"/>
                <w:highlight w:val="none"/>
                <w:lang w:val="en-US" w:eastAsia="zh-CN"/>
              </w:rPr>
            </w:pPr>
            <w:r>
              <w:rPr>
                <w:rFonts w:hint="eastAsia"/>
                <w:highlight w:val="none"/>
                <w:lang w:val="en-US" w:eastAsia="zh-CN"/>
              </w:rPr>
              <w:t>161-200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7A3C6">
            <w:pPr>
              <w:bidi w:val="0"/>
              <w:rPr>
                <w:rFonts w:hint="default"/>
                <w:highlight w:val="none"/>
                <w:lang w:val="en-US" w:eastAsia="zh-CN"/>
              </w:rPr>
            </w:pPr>
            <w:r>
              <w:rPr>
                <w:rFonts w:hint="eastAsia"/>
                <w:highlight w:val="none"/>
                <w:lang w:val="en-US" w:eastAsia="zh-CN"/>
              </w:rPr>
              <w:t>3</w:t>
            </w:r>
          </w:p>
        </w:tc>
      </w:tr>
      <w:tr w14:paraId="67C980B1">
        <w:tblPrEx>
          <w:shd w:val="clear" w:color="auto" w:fill="auto"/>
          <w:tblCellMar>
            <w:top w:w="0" w:type="dxa"/>
            <w:left w:w="108" w:type="dxa"/>
            <w:bottom w:w="0" w:type="dxa"/>
            <w:right w:w="108" w:type="dxa"/>
          </w:tblCellMar>
        </w:tblPrEx>
        <w:trPr>
          <w:trHeight w:val="38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51F0">
            <w:pPr>
              <w:bidi w:val="0"/>
              <w:rPr>
                <w:rFonts w:hint="default"/>
                <w:highlight w:val="none"/>
                <w:lang w:val="en-US" w:eastAsia="zh-CN"/>
              </w:rPr>
            </w:pPr>
            <w:r>
              <w:rPr>
                <w:rFonts w:hint="eastAsia"/>
                <w:highlight w:val="none"/>
                <w:lang w:val="en-US" w:eastAsia="zh-CN"/>
              </w:rPr>
              <w:t>29</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56B11">
            <w:pPr>
              <w:bidi w:val="0"/>
              <w:rPr>
                <w:rFonts w:hint="eastAsia"/>
                <w:highlight w:val="none"/>
              </w:rPr>
            </w:pPr>
            <w:r>
              <w:rPr>
                <w:rFonts w:hint="eastAsia"/>
                <w:highlight w:val="none"/>
              </w:rPr>
              <w:t>其他品牌低温牛奶(鲜奶）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AB7EA">
            <w:pPr>
              <w:bidi w:val="0"/>
              <w:rPr>
                <w:rFonts w:hint="eastAsia"/>
                <w:highlight w:val="none"/>
              </w:rPr>
            </w:pPr>
            <w:r>
              <w:rPr>
                <w:rFonts w:hint="eastAsia"/>
                <w:highlight w:val="none"/>
              </w:rPr>
              <w:t>120-150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86251">
            <w:pPr>
              <w:bidi w:val="0"/>
              <w:rPr>
                <w:rFonts w:hint="eastAsia"/>
                <w:highlight w:val="none"/>
                <w:lang w:val="en-US" w:eastAsia="zh-CN"/>
              </w:rPr>
            </w:pPr>
            <w:r>
              <w:rPr>
                <w:rFonts w:hint="eastAsia"/>
                <w:highlight w:val="none"/>
                <w:lang w:val="en-US" w:eastAsia="zh-CN"/>
              </w:rPr>
              <w:t>2.5</w:t>
            </w:r>
          </w:p>
        </w:tc>
      </w:tr>
      <w:tr w14:paraId="742AEE57">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59C0">
            <w:pPr>
              <w:bidi w:val="0"/>
              <w:rPr>
                <w:rFonts w:hint="default"/>
                <w:highlight w:val="none"/>
                <w:lang w:val="en-US" w:eastAsia="zh-CN"/>
              </w:rPr>
            </w:pPr>
            <w:r>
              <w:rPr>
                <w:rFonts w:hint="eastAsia"/>
                <w:highlight w:val="none"/>
                <w:lang w:val="en-US" w:eastAsia="zh-CN"/>
              </w:rPr>
              <w:t>30</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943AE">
            <w:pPr>
              <w:bidi w:val="0"/>
              <w:rPr>
                <w:rFonts w:hint="eastAsia"/>
                <w:highlight w:val="none"/>
              </w:rPr>
            </w:pPr>
            <w:r>
              <w:rPr>
                <w:rFonts w:hint="eastAsia"/>
                <w:highlight w:val="none"/>
              </w:rPr>
              <w:t>其他品牌低温牛奶(鲜奶）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0E8C1">
            <w:pPr>
              <w:bidi w:val="0"/>
              <w:rPr>
                <w:rFonts w:hint="eastAsia"/>
                <w:highlight w:val="none"/>
              </w:rPr>
            </w:pPr>
            <w:r>
              <w:rPr>
                <w:rFonts w:hint="eastAsia"/>
                <w:highlight w:val="none"/>
              </w:rPr>
              <w:t>151-200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E30C9">
            <w:pPr>
              <w:bidi w:val="0"/>
              <w:rPr>
                <w:rFonts w:hint="eastAsia"/>
                <w:highlight w:val="none"/>
                <w:lang w:eastAsia="zh-CN"/>
              </w:rPr>
            </w:pPr>
            <w:r>
              <w:rPr>
                <w:rFonts w:hint="eastAsia"/>
                <w:highlight w:val="none"/>
                <w:lang w:val="en-US" w:eastAsia="zh-CN"/>
              </w:rPr>
              <w:t>3</w:t>
            </w:r>
          </w:p>
        </w:tc>
      </w:tr>
      <w:tr w14:paraId="1FD5166C">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5B41">
            <w:pPr>
              <w:bidi w:val="0"/>
              <w:rPr>
                <w:rFonts w:hint="default"/>
                <w:highlight w:val="none"/>
                <w:lang w:val="en-US" w:eastAsia="zh-CN"/>
              </w:rPr>
            </w:pPr>
            <w:r>
              <w:rPr>
                <w:rFonts w:hint="eastAsia"/>
                <w:highlight w:val="none"/>
                <w:lang w:val="en-US" w:eastAsia="zh-CN"/>
              </w:rPr>
              <w:t>31</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11D1F">
            <w:pPr>
              <w:bidi w:val="0"/>
              <w:rPr>
                <w:rFonts w:hint="eastAsia"/>
                <w:highlight w:val="none"/>
              </w:rPr>
            </w:pPr>
            <w:r>
              <w:rPr>
                <w:rFonts w:hint="eastAsia"/>
                <w:highlight w:val="none"/>
              </w:rPr>
              <w:t>其他品牌常温牛奶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F652C">
            <w:pPr>
              <w:bidi w:val="0"/>
              <w:rPr>
                <w:rFonts w:hint="eastAsia"/>
                <w:highlight w:val="none"/>
              </w:rPr>
            </w:pPr>
            <w:r>
              <w:rPr>
                <w:rFonts w:hint="eastAsia"/>
                <w:highlight w:val="none"/>
              </w:rPr>
              <w:t>100-150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3A903">
            <w:pPr>
              <w:bidi w:val="0"/>
              <w:rPr>
                <w:rFonts w:hint="eastAsia"/>
                <w:highlight w:val="none"/>
              </w:rPr>
            </w:pPr>
            <w:r>
              <w:rPr>
                <w:rFonts w:hint="eastAsia"/>
                <w:highlight w:val="none"/>
              </w:rPr>
              <w:t>1.6</w:t>
            </w:r>
          </w:p>
        </w:tc>
      </w:tr>
      <w:tr w14:paraId="43FC99B4">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4580">
            <w:pPr>
              <w:bidi w:val="0"/>
              <w:rPr>
                <w:rFonts w:hint="default"/>
                <w:highlight w:val="none"/>
                <w:lang w:val="en-US" w:eastAsia="zh-CN"/>
              </w:rPr>
            </w:pPr>
            <w:r>
              <w:rPr>
                <w:rFonts w:hint="eastAsia"/>
                <w:highlight w:val="none"/>
                <w:lang w:val="en-US" w:eastAsia="zh-CN"/>
              </w:rPr>
              <w:t>32</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3170F">
            <w:pPr>
              <w:bidi w:val="0"/>
              <w:rPr>
                <w:rFonts w:hint="eastAsia"/>
                <w:highlight w:val="none"/>
              </w:rPr>
            </w:pPr>
            <w:r>
              <w:rPr>
                <w:rFonts w:hint="eastAsia"/>
                <w:highlight w:val="none"/>
              </w:rPr>
              <w:t>其他品牌常温牛奶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B0553">
            <w:pPr>
              <w:bidi w:val="0"/>
              <w:rPr>
                <w:rFonts w:hint="eastAsia"/>
                <w:highlight w:val="none"/>
              </w:rPr>
            </w:pPr>
            <w:r>
              <w:rPr>
                <w:rFonts w:hint="eastAsia"/>
                <w:highlight w:val="none"/>
              </w:rPr>
              <w:t>151-200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0BC6D">
            <w:pPr>
              <w:bidi w:val="0"/>
              <w:rPr>
                <w:rFonts w:hint="eastAsia"/>
                <w:highlight w:val="none"/>
                <w:lang w:val="en-US" w:eastAsia="zh-CN"/>
              </w:rPr>
            </w:pPr>
            <w:r>
              <w:rPr>
                <w:rFonts w:hint="eastAsia"/>
                <w:highlight w:val="none"/>
                <w:lang w:val="en-US" w:eastAsia="zh-CN"/>
              </w:rPr>
              <w:t>2.5</w:t>
            </w:r>
          </w:p>
        </w:tc>
      </w:tr>
      <w:tr w14:paraId="4D524E47">
        <w:tblPrEx>
          <w:shd w:val="clear" w:color="auto" w:fill="auto"/>
          <w:tblCellMar>
            <w:top w:w="0" w:type="dxa"/>
            <w:left w:w="108" w:type="dxa"/>
            <w:bottom w:w="0" w:type="dxa"/>
            <w:right w:w="108" w:type="dxa"/>
          </w:tblCellMar>
        </w:tblPrEx>
        <w:trPr>
          <w:trHeight w:val="27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64B5">
            <w:pPr>
              <w:bidi w:val="0"/>
              <w:rPr>
                <w:rFonts w:hint="default"/>
                <w:highlight w:val="none"/>
                <w:lang w:val="en-US" w:eastAsia="zh-CN"/>
              </w:rPr>
            </w:pPr>
            <w:r>
              <w:rPr>
                <w:rFonts w:hint="eastAsia"/>
                <w:highlight w:val="none"/>
                <w:lang w:val="en-US" w:eastAsia="zh-CN"/>
              </w:rPr>
              <w:t>33</w:t>
            </w:r>
          </w:p>
        </w:tc>
        <w:tc>
          <w:tcPr>
            <w:tcW w:w="3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A2CA4">
            <w:pPr>
              <w:bidi w:val="0"/>
              <w:rPr>
                <w:rFonts w:hint="eastAsia"/>
                <w:highlight w:val="none"/>
              </w:rPr>
            </w:pPr>
            <w:r>
              <w:rPr>
                <w:rFonts w:hint="eastAsia"/>
                <w:highlight w:val="none"/>
              </w:rPr>
              <w:t>其他品牌常温牛奶</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F2DF0">
            <w:pPr>
              <w:bidi w:val="0"/>
              <w:rPr>
                <w:rFonts w:hint="eastAsia"/>
                <w:highlight w:val="none"/>
              </w:rPr>
            </w:pPr>
            <w:r>
              <w:rPr>
                <w:rFonts w:hint="eastAsia"/>
                <w:highlight w:val="none"/>
              </w:rPr>
              <w:t>201-250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41156">
            <w:pPr>
              <w:bidi w:val="0"/>
              <w:rPr>
                <w:rFonts w:hint="eastAsia"/>
                <w:highlight w:val="none"/>
                <w:lang w:eastAsia="zh-CN"/>
              </w:rPr>
            </w:pPr>
            <w:r>
              <w:rPr>
                <w:rFonts w:hint="eastAsia"/>
                <w:highlight w:val="none"/>
                <w:lang w:val="en-US" w:eastAsia="zh-CN"/>
              </w:rPr>
              <w:t>3</w:t>
            </w:r>
          </w:p>
        </w:tc>
      </w:tr>
    </w:tbl>
    <w:p w14:paraId="27346001">
      <w:pPr>
        <w:kinsoku/>
        <w:wordWrap/>
        <w:overflowPunct/>
        <w:topLinePunct w:val="0"/>
        <w:bidi w:val="0"/>
        <w:snapToGrid w:val="0"/>
        <w:spacing w:line="312" w:lineRule="auto"/>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以上有品牌规格推荐的，投标单位可以根据实际情况提供符合"牛奶的基准价格表"限价及规格的该品牌其他规格牛奶</w:t>
      </w:r>
      <w:r>
        <w:rPr>
          <w:rFonts w:hint="eastAsia" w:ascii="宋体" w:hAnsi="宋体" w:cs="宋体"/>
          <w:b/>
          <w:bCs/>
          <w:color w:val="auto"/>
          <w:sz w:val="24"/>
          <w:szCs w:val="24"/>
          <w:highlight w:val="none"/>
          <w:lang w:eastAsia="zh-CN"/>
        </w:rPr>
        <w:t>。</w:t>
      </w:r>
    </w:p>
    <w:p w14:paraId="2ACFEFBB">
      <w:pPr>
        <w:kinsoku/>
        <w:wordWrap/>
        <w:overflowPunct/>
        <w:topLinePunct w:val="0"/>
        <w:bidi w:val="0"/>
        <w:snapToGrid w:val="0"/>
        <w:spacing w:line="312" w:lineRule="auto"/>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rPr>
        <w:t>投标报价是履行合同的最终价格（单价），须包括人员工资、货物、运输、安装、保险、税金、管理费、利润、</w:t>
      </w:r>
      <w:r>
        <w:rPr>
          <w:rFonts w:hint="eastAsia" w:ascii="宋体" w:hAnsi="宋体" w:eastAsia="宋体" w:cs="宋体"/>
          <w:b/>
          <w:color w:val="000000"/>
          <w:sz w:val="24"/>
          <w:szCs w:val="24"/>
          <w:highlight w:val="none"/>
        </w:rPr>
        <w:t>招标代理服务</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检测费</w:t>
      </w:r>
      <w:r>
        <w:rPr>
          <w:rFonts w:hint="eastAsia" w:ascii="宋体" w:hAnsi="宋体" w:eastAsia="宋体" w:cs="宋体"/>
          <w:b/>
          <w:bCs/>
          <w:sz w:val="24"/>
          <w:szCs w:val="24"/>
          <w:highlight w:val="none"/>
        </w:rPr>
        <w:t>等完成采购项目所需的所有费用的总和，应为履行合同的最终价格，其市场风险由投标人承担。</w:t>
      </w:r>
    </w:p>
    <w:p w14:paraId="12DDFD51">
      <w:pPr>
        <w:kinsoku/>
        <w:wordWrap/>
        <w:overflowPunct/>
        <w:topLinePunct w:val="0"/>
        <w:bidi w:val="0"/>
        <w:snapToGrid w:val="0"/>
        <w:spacing w:line="312"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投标文件只允许有一个报价，有选择的或有条件的报价将不予接受。</w:t>
      </w:r>
    </w:p>
    <w:p w14:paraId="6461CE8F">
      <w:pPr>
        <w:kinsoku/>
        <w:wordWrap/>
        <w:overflowPunct/>
        <w:topLinePunct w:val="0"/>
        <w:bidi w:val="0"/>
        <w:snapToGrid w:val="0"/>
        <w:spacing w:line="312" w:lineRule="auto"/>
        <w:ind w:firstLine="480" w:firstLineChars="200"/>
        <w:jc w:val="left"/>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color w:val="000000"/>
          <w:sz w:val="24"/>
          <w:szCs w:val="24"/>
          <w:highlight w:val="none"/>
        </w:rPr>
        <w:t>投标文件中的投标报价采用百分比（折扣率）表示。</w:t>
      </w:r>
    </w:p>
    <w:p w14:paraId="15CEE885">
      <w:pPr>
        <w:pStyle w:val="41"/>
        <w:kinsoku/>
        <w:wordWrap/>
        <w:overflowPunct/>
        <w:topLinePunct w:val="0"/>
        <w:bidi w:val="0"/>
        <w:spacing w:line="312"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一个投标人只能投一个品牌。</w:t>
      </w:r>
    </w:p>
    <w:p w14:paraId="0A208BB0">
      <w:pPr>
        <w:tabs>
          <w:tab w:val="left" w:pos="454"/>
          <w:tab w:val="left" w:pos="720"/>
        </w:tabs>
        <w:snapToGrid w:val="0"/>
        <w:spacing w:before="120" w:beforeLines="50" w:line="360" w:lineRule="auto"/>
        <w:jc w:val="left"/>
        <w:rPr>
          <w:rFonts w:hint="eastAsia" w:ascii="宋体" w:hAnsi="宋体" w:cs="宋体"/>
          <w:b/>
          <w:kern w:val="0"/>
          <w:sz w:val="24"/>
          <w:szCs w:val="24"/>
          <w:highlight w:val="none"/>
        </w:rPr>
      </w:pPr>
      <w:r>
        <w:rPr>
          <w:rFonts w:hint="eastAsia" w:ascii="宋体" w:hAnsi="宋体" w:cs="宋体"/>
          <w:b/>
          <w:kern w:val="0"/>
          <w:sz w:val="24"/>
          <w:szCs w:val="24"/>
          <w:highlight w:val="none"/>
        </w:rPr>
        <w:t>（四）投标文件的有效期</w:t>
      </w:r>
    </w:p>
    <w:p w14:paraId="2AFE1E71">
      <w:pPr>
        <w:tabs>
          <w:tab w:val="left" w:pos="454"/>
          <w:tab w:val="left" w:pos="720"/>
        </w:tabs>
        <w:snapToGrid w:val="0"/>
        <w:spacing w:line="360" w:lineRule="auto"/>
        <w:ind w:firstLine="240" w:firstLineChars="100"/>
        <w:jc w:val="left"/>
        <w:rPr>
          <w:rFonts w:hint="eastAsia" w:ascii="宋体" w:hAnsi="宋体" w:cs="宋体"/>
          <w:kern w:val="0"/>
          <w:sz w:val="24"/>
          <w:szCs w:val="24"/>
          <w:highlight w:val="none"/>
        </w:rPr>
      </w:pPr>
      <w:r>
        <w:rPr>
          <w:rFonts w:hint="eastAsia" w:ascii="宋体" w:hAnsi="宋体" w:cs="宋体"/>
          <w:kern w:val="0"/>
          <w:sz w:val="24"/>
          <w:szCs w:val="24"/>
          <w:highlight w:val="none"/>
        </w:rPr>
        <w:t>▲1.自投标截止日起</w:t>
      </w:r>
      <w:r>
        <w:rPr>
          <w:rFonts w:hint="eastAsia" w:ascii="宋体" w:hAnsi="宋体" w:cs="宋体"/>
          <w:kern w:val="0"/>
          <w:sz w:val="24"/>
          <w:szCs w:val="24"/>
          <w:highlight w:val="none"/>
          <w:u w:val="single"/>
        </w:rPr>
        <w:t>90</w:t>
      </w:r>
      <w:r>
        <w:rPr>
          <w:rFonts w:hint="eastAsia" w:ascii="宋体" w:hAnsi="宋体" w:cs="宋体"/>
          <w:kern w:val="0"/>
          <w:sz w:val="24"/>
          <w:szCs w:val="24"/>
          <w:highlight w:val="none"/>
        </w:rPr>
        <w:t>日历天投标文件应保持有效。有效期不足的投标文件将被拒绝。</w:t>
      </w:r>
    </w:p>
    <w:p w14:paraId="5508E409">
      <w:pPr>
        <w:tabs>
          <w:tab w:val="left" w:pos="454"/>
          <w:tab w:val="left" w:pos="720"/>
        </w:tabs>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2.在特殊情况下，招标人可与投标人协商延长投标书的有效期，这种要求和答复均以书面形式进行。</w:t>
      </w:r>
    </w:p>
    <w:p w14:paraId="20CB936D">
      <w:pP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3.中标人的投标文件自开标之日起至合同履行完毕止均应保持有效。</w:t>
      </w:r>
    </w:p>
    <w:p w14:paraId="26F953B0">
      <w:pPr>
        <w:snapToGrid w:val="0"/>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t>（五）投标文件的装订、签署和份数</w:t>
      </w:r>
    </w:p>
    <w:p w14:paraId="6CAD7E77">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1.投标人应按本招标文件规定的格式和顺序编制、装订投标文件并标注页码，投标文件内容不完整、编排混乱导致投标文件被误读、漏读或者查找不到相关内容的，是投标人的责任。</w:t>
      </w:r>
    </w:p>
    <w:p w14:paraId="5A8952D6">
      <w:pPr>
        <w:snapToGrid w:val="0"/>
        <w:spacing w:line="360" w:lineRule="auto"/>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2.投标方应按资信及商务文件、技术文件、投标报价文件正本各1份，副本各</w:t>
      </w:r>
      <w:r>
        <w:rPr>
          <w:rFonts w:hint="eastAsia" w:ascii="宋体" w:hAnsi="宋体" w:cs="宋体"/>
          <w:b/>
          <w:sz w:val="24"/>
          <w:szCs w:val="24"/>
          <w:highlight w:val="none"/>
          <w:lang w:val="en-US" w:eastAsia="zh-CN"/>
        </w:rPr>
        <w:t>6</w:t>
      </w:r>
      <w:r>
        <w:rPr>
          <w:rFonts w:hint="eastAsia" w:ascii="宋体" w:hAnsi="宋体" w:cs="宋体"/>
          <w:b/>
          <w:sz w:val="24"/>
          <w:szCs w:val="24"/>
          <w:highlight w:val="none"/>
        </w:rPr>
        <w:t>份（投标报价文件应单独密封）分别编制并单独装订成册，投标文件的封面应注明“正本”、“副本”字样。活页装订（纯订书钉、活页夹装订等使标书可以拆卸或者在翻动过程中易脱落的装订形式将被认定为活页装订）的投标文件（包括报价文件）将被拒绝，建议采用胶封装订。</w:t>
      </w:r>
    </w:p>
    <w:p w14:paraId="66AC297E">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投标文件的正本需打印或用不褪色的墨水填写，投标文件正本除本《投标人须知》中规定的可提供复印件外均须提供原件。副本可以为正本的复印件。副本为原件时，可与正本具有同等法律效力。正本副本内容不一致时，以正文为准。</w:t>
      </w:r>
    </w:p>
    <w:p w14:paraId="2A9C9B46">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4.投标文件须由投标人在规定位置盖章并由法定代表人或法定代表人的授权委托人签署，投标人应写全称。</w:t>
      </w:r>
    </w:p>
    <w:p w14:paraId="48D11037">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5.投标文件不得涂改，若有修改错漏处，须加盖单位公章或者法定代表人或授权委托人签字或盖章。投标文件因字迹潦草或表达不清所引起的后果由投标人负责。</w:t>
      </w:r>
    </w:p>
    <w:p w14:paraId="396BEAC1">
      <w:pPr>
        <w:snapToGrid w:val="0"/>
        <w:spacing w:before="120" w:beforeLines="50" w:line="360" w:lineRule="auto"/>
        <w:jc w:val="left"/>
        <w:rPr>
          <w:rFonts w:hint="eastAsia" w:ascii="宋体" w:hAnsi="宋体" w:cs="宋体"/>
          <w:b/>
          <w:sz w:val="24"/>
          <w:szCs w:val="24"/>
          <w:highlight w:val="none"/>
        </w:rPr>
      </w:pPr>
      <w:r>
        <w:rPr>
          <w:rFonts w:hint="eastAsia" w:ascii="宋体" w:hAnsi="宋体" w:cs="宋体"/>
          <w:b/>
          <w:sz w:val="24"/>
          <w:szCs w:val="24"/>
          <w:highlight w:val="none"/>
        </w:rPr>
        <w:t>（六）投标文件的包装、递交、修改和撤回</w:t>
      </w:r>
    </w:p>
    <w:p w14:paraId="4F56DD15">
      <w:pPr>
        <w:snapToGrid w:val="0"/>
        <w:spacing w:line="360" w:lineRule="auto"/>
        <w:ind w:firstLine="480" w:firstLineChars="200"/>
        <w:jc w:val="left"/>
        <w:rPr>
          <w:rFonts w:hint="eastAsia" w:ascii="宋体" w:hAnsi="宋体" w:cs="宋体"/>
          <w:b w:val="0"/>
          <w:bCs/>
          <w:sz w:val="24"/>
          <w:szCs w:val="24"/>
          <w:highlight w:val="none"/>
        </w:rPr>
      </w:pPr>
      <w:r>
        <w:rPr>
          <w:rFonts w:hint="eastAsia" w:ascii="宋体" w:hAnsi="宋体" w:cs="宋体"/>
          <w:b w:val="0"/>
          <w:bCs/>
          <w:sz w:val="24"/>
          <w:szCs w:val="24"/>
          <w:highlight w:val="none"/>
        </w:rPr>
        <w:t>1.投标人应按资信及商务文件、技术文件、投标报价文件三部分密封封装投标文件。其中投标报价文件须单独密封，投标文件的包装封面上应注明投标人名称、投标人地址、投标文件名称（资信商务文件或者技术文件、报价文件等）、投标项目名称、项目编号、标项及“开标时启封”字样。</w:t>
      </w:r>
    </w:p>
    <w:p w14:paraId="04AE8782">
      <w:pPr>
        <w:snapToGrid w:val="0"/>
        <w:spacing w:line="360" w:lineRule="auto"/>
        <w:ind w:firstLine="420"/>
        <w:jc w:val="left"/>
        <w:rPr>
          <w:rFonts w:hint="eastAsia" w:ascii="宋体" w:hAnsi="宋体" w:cs="宋体"/>
          <w:b w:val="0"/>
          <w:bCs/>
          <w:sz w:val="24"/>
          <w:szCs w:val="24"/>
          <w:highlight w:val="none"/>
        </w:rPr>
      </w:pPr>
      <w:r>
        <w:rPr>
          <w:rFonts w:hint="eastAsia" w:ascii="宋体" w:hAnsi="宋体" w:cs="宋体"/>
          <w:b w:val="0"/>
          <w:bCs/>
          <w:sz w:val="24"/>
          <w:szCs w:val="24"/>
          <w:highlight w:val="none"/>
        </w:rPr>
        <w:t>2.如果投标文件密封袋未按规定密封或未加盖公章，采购代理机构有权予以拒绝此投标文件，并退回投标人。同时，由此造成投标文件被误投或提前拆封的风险由投标人承担。</w:t>
      </w:r>
    </w:p>
    <w:p w14:paraId="76F60286">
      <w:pPr>
        <w:snapToGrid w:val="0"/>
        <w:spacing w:line="360" w:lineRule="auto"/>
        <w:ind w:firstLine="420"/>
        <w:jc w:val="left"/>
        <w:rPr>
          <w:rFonts w:hint="eastAsia" w:ascii="宋体" w:hAnsi="宋体" w:cs="宋体"/>
          <w:sz w:val="24"/>
          <w:szCs w:val="24"/>
          <w:highlight w:val="none"/>
        </w:rPr>
      </w:pPr>
      <w:r>
        <w:rPr>
          <w:rFonts w:hint="eastAsia" w:ascii="宋体" w:hAnsi="宋体" w:cs="宋体"/>
          <w:sz w:val="24"/>
          <w:szCs w:val="24"/>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2D82EC12">
      <w:pPr>
        <w:snapToGrid w:val="0"/>
        <w:spacing w:line="360" w:lineRule="auto"/>
        <w:ind w:firstLine="420"/>
        <w:jc w:val="left"/>
        <w:rPr>
          <w:rFonts w:hint="eastAsia" w:ascii="宋体" w:hAnsi="宋体" w:cs="宋体"/>
          <w:sz w:val="24"/>
          <w:szCs w:val="24"/>
          <w:highlight w:val="none"/>
        </w:rPr>
      </w:pPr>
      <w:r>
        <w:rPr>
          <w:rFonts w:hint="eastAsia" w:ascii="宋体" w:hAnsi="宋体" w:cs="宋体"/>
          <w:sz w:val="24"/>
          <w:szCs w:val="24"/>
          <w:highlight w:val="none"/>
        </w:rPr>
        <w:t>4. 如果因投标文件密封不严、标记不明而造成过早启封、失密等情况，采购代理机构概不负责。</w:t>
      </w:r>
    </w:p>
    <w:p w14:paraId="063826E2">
      <w:pPr>
        <w:snapToGrid w:val="0"/>
        <w:spacing w:line="360" w:lineRule="auto"/>
        <w:ind w:firstLine="420"/>
        <w:jc w:val="left"/>
        <w:rPr>
          <w:rFonts w:hint="eastAsia" w:ascii="宋体" w:hAnsi="宋体" w:cs="宋体"/>
          <w:sz w:val="24"/>
          <w:szCs w:val="24"/>
          <w:highlight w:val="none"/>
        </w:rPr>
      </w:pPr>
      <w:r>
        <w:rPr>
          <w:rFonts w:hint="eastAsia" w:ascii="宋体" w:hAnsi="宋体" w:cs="宋体"/>
          <w:sz w:val="24"/>
          <w:szCs w:val="24"/>
          <w:highlight w:val="none"/>
        </w:rPr>
        <w:t>5.在投标截止时间之后递交的投标文件将被拒绝。</w:t>
      </w:r>
    </w:p>
    <w:p w14:paraId="33ED55F6">
      <w:pPr>
        <w:spacing w:line="360" w:lineRule="auto"/>
        <w:rPr>
          <w:rFonts w:hint="eastAsia" w:ascii="宋体" w:hAnsi="宋体" w:cs="宋体"/>
          <w:b/>
          <w:sz w:val="24"/>
          <w:szCs w:val="24"/>
          <w:highlight w:val="none"/>
        </w:rPr>
      </w:pPr>
      <w:r>
        <w:rPr>
          <w:rFonts w:hint="eastAsia" w:ascii="宋体" w:hAnsi="宋体" w:cs="宋体"/>
          <w:b/>
          <w:sz w:val="24"/>
          <w:szCs w:val="24"/>
          <w:highlight w:val="none"/>
        </w:rPr>
        <w:t>（七）投标无效的情形</w:t>
      </w:r>
    </w:p>
    <w:p w14:paraId="4226ADF4">
      <w:pPr>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实质上没有响应招标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招标文件要求的，应认定其投标无效。</w:t>
      </w:r>
    </w:p>
    <w:p w14:paraId="138331AE">
      <w:pPr>
        <w:numPr>
          <w:ilvl w:val="0"/>
          <w:numId w:val="8"/>
        </w:numPr>
        <w:snapToGrid w:val="0"/>
        <w:spacing w:line="360" w:lineRule="auto"/>
        <w:ind w:firstLine="472" w:firstLineChars="196"/>
        <w:rPr>
          <w:rFonts w:hint="eastAsia" w:ascii="宋体" w:hAnsi="宋体" w:cs="宋体"/>
          <w:b/>
          <w:bCs/>
          <w:sz w:val="24"/>
          <w:szCs w:val="24"/>
          <w:highlight w:val="none"/>
        </w:rPr>
      </w:pPr>
      <w:r>
        <w:rPr>
          <w:rFonts w:hint="eastAsia" w:ascii="宋体" w:hAnsi="宋体" w:cs="宋体"/>
          <w:b/>
          <w:bCs/>
          <w:sz w:val="24"/>
          <w:szCs w:val="24"/>
          <w:highlight w:val="none"/>
        </w:rPr>
        <w:t>在符合性审查和商务评审时，如发现下列情形之一的，投标文件将被视为无效：</w:t>
      </w:r>
    </w:p>
    <w:p w14:paraId="5A384400">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未按采购文件规定交纳投标保证金的；</w:t>
      </w:r>
    </w:p>
    <w:p w14:paraId="174322F8">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开标时不能按采购文件要求提供相应的投标资格证明文件进行资格审查的，或者不符合采购文件标明的资格要求的；</w:t>
      </w:r>
    </w:p>
    <w:p w14:paraId="25321A4D">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文件（不包括电子版投标文件）所有的投标声明书、承诺书和法定代表人授权书原件均无法定代表人签名(或盖法定代表人私章)、没有盖单位公章的,或未按采购文件规定格式提供投标声明书、承诺书和法定代表人授权书原件的；（法定代表人亲自参加开标的不需要提供法定代表人授权委托书）</w:t>
      </w:r>
    </w:p>
    <w:p w14:paraId="7C56C339">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供应商法定代表人或其授权代理人未能当场出具有效身份证明（包括有效居民身份证原件和授权委托书不符的），或供应商代表与法定代表人授权委托人身份不符的；</w:t>
      </w:r>
    </w:p>
    <w:p w14:paraId="16D568FE">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投标文件（不包括电子版投标文件）内容不真实的；</w:t>
      </w:r>
    </w:p>
    <w:p w14:paraId="20E13240">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投标文件（不包括电子版投标文件）的实质性内容含义不明确、同类问题表述不一致或者有明显文字和计算错误，或者使用计量单位不符合采购文件要求的（经评审委员会认定并允许其当场更正的笔误除外）；</w:t>
      </w:r>
    </w:p>
    <w:p w14:paraId="35CAA546">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投标有效期、交货时间、质保期、付款方式、验收方法等商务条款不能满足采购文件要求的；</w:t>
      </w:r>
    </w:p>
    <w:p w14:paraId="5D8C34B9">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在“资信商务、技术”标中出现投标报价的；</w:t>
      </w:r>
    </w:p>
    <w:p w14:paraId="624E7E13">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未实质性响应采购文件要求或者投标文件有招标方不能接受的附加条件的；</w:t>
      </w:r>
    </w:p>
    <w:p w14:paraId="22D08899">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与采购文件中标“▲”的商务条款及采购文件其他要求发生实质性负偏离的；</w:t>
      </w:r>
    </w:p>
    <w:p w14:paraId="623FE299">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投标人提交两份或两份以上内容不同的投标文件（不包括电子版投标文件）；</w:t>
      </w:r>
    </w:p>
    <w:p w14:paraId="496C61CE">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投标文件字迹模糊辨认不清的（评审委员会一致认为难以确认）；</w:t>
      </w:r>
    </w:p>
    <w:p w14:paraId="449D8239">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投标产品载明的验收标准和方法等不符合国家规定的；</w:t>
      </w:r>
    </w:p>
    <w:p w14:paraId="28035683">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不符合法律、法规和采购文件规定的其他实质性要求（评审委员会一致认定）的；</w:t>
      </w:r>
    </w:p>
    <w:p w14:paraId="5F0FCB1D">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在投标截止时间以后送达的投标文件；</w:t>
      </w:r>
    </w:p>
    <w:p w14:paraId="61289716">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投标文件未装订、活页装订（纯订书钉、活页夹装订等情况将被认定为活页装订，建议采用胶封装订）的；</w:t>
      </w:r>
    </w:p>
    <w:p w14:paraId="29A9AE5B">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投标文件未按照采购文件规定的要求盖章、密封的；</w:t>
      </w:r>
    </w:p>
    <w:p w14:paraId="0AE2566F">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由于包装不妥，在送交途中严重破损或失散的投标文件；</w:t>
      </w:r>
    </w:p>
    <w:p w14:paraId="24EC1165">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报价文件的报价信息出现在</w:t>
      </w:r>
      <w:r>
        <w:rPr>
          <w:rFonts w:hint="eastAsia" w:ascii="宋体" w:hAnsi="宋体" w:cs="宋体"/>
          <w:spacing w:val="-4"/>
          <w:sz w:val="24"/>
          <w:szCs w:val="24"/>
          <w:highlight w:val="none"/>
          <w:lang w:val="en-US" w:eastAsia="zh-CN"/>
        </w:rPr>
        <w:t>资信商务文件、技术文件或</w:t>
      </w:r>
      <w:r>
        <w:rPr>
          <w:rFonts w:hint="eastAsia" w:ascii="宋体" w:hAnsi="宋体" w:cs="宋体"/>
          <w:spacing w:val="-4"/>
          <w:sz w:val="24"/>
          <w:szCs w:val="24"/>
          <w:highlight w:val="none"/>
        </w:rPr>
        <w:t>电子版投标文件中的；</w:t>
      </w:r>
    </w:p>
    <w:p w14:paraId="2D2C66F2">
      <w:pPr>
        <w:numPr>
          <w:ilvl w:val="0"/>
          <w:numId w:val="9"/>
        </w:numPr>
        <w:snapToGrid w:val="0"/>
        <w:spacing w:line="360" w:lineRule="auto"/>
        <w:ind w:left="-44" w:leftChars="0" w:firstLine="464" w:firstLineChars="0"/>
        <w:rPr>
          <w:rFonts w:hint="eastAsia" w:ascii="宋体" w:hAnsi="宋体" w:cs="宋体"/>
          <w:spacing w:val="-4"/>
          <w:sz w:val="24"/>
          <w:szCs w:val="24"/>
          <w:highlight w:val="none"/>
        </w:rPr>
      </w:pPr>
      <w:r>
        <w:rPr>
          <w:rFonts w:hint="eastAsia" w:ascii="宋体" w:hAnsi="宋体" w:cs="宋体"/>
          <w:spacing w:val="-4"/>
          <w:sz w:val="24"/>
          <w:szCs w:val="24"/>
          <w:highlight w:val="none"/>
        </w:rPr>
        <w:t>法律、法规和本采购文件中其他规定投标文件无效的情形。</w:t>
      </w:r>
    </w:p>
    <w:p w14:paraId="24EA149B">
      <w:pPr>
        <w:numPr>
          <w:ilvl w:val="0"/>
          <w:numId w:val="8"/>
        </w:numPr>
        <w:snapToGrid w:val="0"/>
        <w:spacing w:line="360" w:lineRule="auto"/>
        <w:ind w:left="0" w:leftChars="0" w:firstLine="457" w:firstLineChars="196"/>
        <w:rPr>
          <w:rFonts w:hint="eastAsia" w:ascii="宋体" w:hAnsi="宋体" w:cs="宋体"/>
          <w:b/>
          <w:bCs/>
          <w:spacing w:val="-4"/>
          <w:sz w:val="24"/>
          <w:szCs w:val="24"/>
          <w:highlight w:val="none"/>
        </w:rPr>
      </w:pPr>
      <w:r>
        <w:rPr>
          <w:rFonts w:hint="eastAsia" w:ascii="宋体" w:hAnsi="宋体" w:cs="宋体"/>
          <w:b/>
          <w:bCs/>
          <w:spacing w:val="-4"/>
          <w:sz w:val="24"/>
          <w:szCs w:val="24"/>
          <w:highlight w:val="none"/>
        </w:rPr>
        <w:t>在技术评审时，如发现下列情形之一的，投标文件将被视为无效：</w:t>
      </w:r>
    </w:p>
    <w:p w14:paraId="44B9B32C">
      <w:pPr>
        <w:numPr>
          <w:ilvl w:val="0"/>
          <w:numId w:val="10"/>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未提供或未如实提供投标货物的技术参数，或者投标文件标明的响应或偏离与事实不符或虚假投标的；</w:t>
      </w:r>
    </w:p>
    <w:p w14:paraId="5DABE5F4">
      <w:pPr>
        <w:numPr>
          <w:ilvl w:val="0"/>
          <w:numId w:val="10"/>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明显不符合采购文件要求的质量标准，或者与采购文件中标“▲”的参数指标要求发生实质性负偏离的（评审委员会一致认定）；</w:t>
      </w:r>
    </w:p>
    <w:p w14:paraId="3ADC0419">
      <w:pPr>
        <w:numPr>
          <w:ilvl w:val="0"/>
          <w:numId w:val="10"/>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投标货物的技术规范、技术标准明显不符合国家强制性要求的；</w:t>
      </w:r>
    </w:p>
    <w:p w14:paraId="69FD4078">
      <w:pPr>
        <w:numPr>
          <w:ilvl w:val="0"/>
          <w:numId w:val="10"/>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投标技术方案不明确，存在一个或一个以上备选（替代）投标方案的；</w:t>
      </w:r>
    </w:p>
    <w:p w14:paraId="43DFA354">
      <w:pPr>
        <w:numPr>
          <w:ilvl w:val="0"/>
          <w:numId w:val="10"/>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与其他参加本次投标供应商的投标文件（技术文件）的文字表述内容相同连续20行以上或者差错相同2处以上的。</w:t>
      </w:r>
    </w:p>
    <w:p w14:paraId="1549A6AD">
      <w:pPr>
        <w:snapToGrid w:val="0"/>
        <w:spacing w:line="360" w:lineRule="auto"/>
        <w:ind w:firstLine="457" w:firstLineChars="196"/>
        <w:rPr>
          <w:rFonts w:hint="eastAsia" w:ascii="宋体" w:hAnsi="宋体" w:cs="宋体"/>
          <w:b/>
          <w:bCs/>
          <w:spacing w:val="-4"/>
          <w:sz w:val="24"/>
          <w:szCs w:val="24"/>
          <w:highlight w:val="none"/>
        </w:rPr>
      </w:pPr>
      <w:r>
        <w:rPr>
          <w:rFonts w:hint="eastAsia" w:ascii="宋体" w:hAnsi="宋体" w:cs="宋体"/>
          <w:b/>
          <w:bCs/>
          <w:spacing w:val="-4"/>
          <w:sz w:val="24"/>
          <w:szCs w:val="24"/>
          <w:highlight w:val="none"/>
        </w:rPr>
        <w:t>3.在报价评审时，如发现下列情形之一的，投标文件将被视为无效：</w:t>
      </w:r>
    </w:p>
    <w:p w14:paraId="517FDF02">
      <w:pPr>
        <w:snapToGrid w:val="0"/>
        <w:spacing w:line="360" w:lineRule="auto"/>
        <w:ind w:firstLine="454" w:firstLineChars="196"/>
        <w:rPr>
          <w:rFonts w:hint="eastAsia" w:ascii="宋体" w:hAnsi="宋体" w:cs="宋体"/>
          <w:spacing w:val="-4"/>
          <w:sz w:val="24"/>
          <w:szCs w:val="24"/>
          <w:highlight w:val="none"/>
        </w:rPr>
      </w:pPr>
      <w:r>
        <w:rPr>
          <w:rFonts w:hint="eastAsia" w:ascii="宋体" w:hAnsi="宋体" w:cs="宋体"/>
          <w:spacing w:val="-4"/>
          <w:sz w:val="24"/>
          <w:szCs w:val="24"/>
          <w:highlight w:val="none"/>
        </w:rPr>
        <w:t>（1）未采用</w:t>
      </w:r>
      <w:r>
        <w:rPr>
          <w:rFonts w:hint="eastAsia" w:ascii="宋体" w:hAnsi="宋体" w:cs="宋体"/>
          <w:spacing w:val="-4"/>
          <w:sz w:val="24"/>
          <w:szCs w:val="24"/>
          <w:highlight w:val="none"/>
          <w:lang w:val="en-US" w:eastAsia="zh-CN"/>
        </w:rPr>
        <w:t>市场折扣率报价</w:t>
      </w:r>
      <w:r>
        <w:rPr>
          <w:rFonts w:hint="eastAsia" w:ascii="宋体" w:hAnsi="宋体" w:cs="宋体"/>
          <w:spacing w:val="-4"/>
          <w:sz w:val="24"/>
          <w:szCs w:val="24"/>
          <w:highlight w:val="none"/>
        </w:rPr>
        <w:t>报价的；</w:t>
      </w:r>
    </w:p>
    <w:p w14:paraId="197AE161">
      <w:pPr>
        <w:snapToGrid w:val="0"/>
        <w:spacing w:line="360" w:lineRule="auto"/>
        <w:ind w:firstLine="454" w:firstLineChars="196"/>
        <w:rPr>
          <w:rFonts w:hint="eastAsia" w:ascii="宋体" w:hAnsi="宋体" w:cs="宋体"/>
          <w:spacing w:val="-4"/>
          <w:sz w:val="24"/>
          <w:szCs w:val="24"/>
          <w:highlight w:val="none"/>
        </w:rPr>
      </w:pPr>
      <w:r>
        <w:rPr>
          <w:rFonts w:hint="eastAsia" w:ascii="宋体" w:hAnsi="宋体" w:cs="宋体"/>
          <w:spacing w:val="-4"/>
          <w:sz w:val="24"/>
          <w:szCs w:val="24"/>
          <w:highlight w:val="none"/>
        </w:rPr>
        <w:t>（2）投标报价具有选择性；</w:t>
      </w:r>
    </w:p>
    <w:p w14:paraId="377873F8">
      <w:pPr>
        <w:snapToGrid w:val="0"/>
        <w:spacing w:line="360" w:lineRule="auto"/>
        <w:ind w:firstLine="454" w:firstLineChars="196"/>
        <w:rPr>
          <w:rFonts w:hint="eastAsia" w:ascii="宋体" w:hAnsi="宋体" w:cs="宋体"/>
          <w:spacing w:val="-4"/>
          <w:sz w:val="24"/>
          <w:szCs w:val="24"/>
          <w:highlight w:val="none"/>
          <w:lang w:val="en-US" w:eastAsia="zh-CN"/>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投标人的报价</w:t>
      </w:r>
      <w:r>
        <w:rPr>
          <w:rFonts w:hint="eastAsia" w:ascii="宋体" w:hAnsi="宋体" w:cs="宋体"/>
          <w:spacing w:val="-4"/>
          <w:sz w:val="24"/>
          <w:szCs w:val="24"/>
          <w:highlight w:val="none"/>
          <w:lang w:val="en-US" w:eastAsia="zh-CN"/>
        </w:rPr>
        <w:t>低于招标文件规定的；</w:t>
      </w:r>
    </w:p>
    <w:p w14:paraId="41979020">
      <w:pPr>
        <w:snapToGrid w:val="0"/>
        <w:spacing w:line="360" w:lineRule="auto"/>
        <w:ind w:firstLine="454" w:firstLineChars="196"/>
        <w:rPr>
          <w:rFonts w:hint="eastAsia" w:ascii="宋体" w:hAnsi="宋体" w:cs="宋体"/>
          <w:spacing w:val="-4"/>
          <w:sz w:val="24"/>
          <w:szCs w:val="24"/>
          <w:highlight w:val="none"/>
        </w:rPr>
      </w:pPr>
      <w:r>
        <w:rPr>
          <w:rFonts w:hint="eastAsia" w:ascii="宋体" w:hAnsi="宋体" w:cs="宋体"/>
          <w:color w:val="000000"/>
          <w:spacing w:val="-4"/>
          <w:sz w:val="24"/>
          <w:szCs w:val="24"/>
          <w:highlight w:val="none"/>
          <w:lang w:eastAsia="zh-CN"/>
        </w:rPr>
        <w:t>（</w:t>
      </w:r>
      <w:r>
        <w:rPr>
          <w:rFonts w:hint="eastAsia" w:ascii="宋体" w:hAnsi="宋体" w:cs="宋体"/>
          <w:color w:val="000000"/>
          <w:spacing w:val="-4"/>
          <w:sz w:val="24"/>
          <w:szCs w:val="24"/>
          <w:highlight w:val="none"/>
          <w:lang w:val="en-US" w:eastAsia="zh-CN"/>
        </w:rPr>
        <w:t>4</w:t>
      </w:r>
      <w:r>
        <w:rPr>
          <w:rFonts w:hint="eastAsia" w:ascii="宋体" w:hAnsi="宋体" w:cs="宋体"/>
          <w:color w:val="000000"/>
          <w:spacing w:val="-4"/>
          <w:sz w:val="24"/>
          <w:szCs w:val="24"/>
          <w:highlight w:val="none"/>
          <w:lang w:eastAsia="zh-CN"/>
        </w:rPr>
        <w:t>）</w:t>
      </w:r>
      <w:r>
        <w:rPr>
          <w:rFonts w:hint="eastAsia" w:ascii="宋体" w:hAnsi="宋体" w:cs="宋体"/>
          <w:spacing w:val="-4"/>
          <w:sz w:val="24"/>
          <w:szCs w:val="24"/>
          <w:highlight w:val="none"/>
        </w:rPr>
        <w:t>法律法规和采购文件规定的其他无效情形；</w:t>
      </w:r>
    </w:p>
    <w:p w14:paraId="139151C8">
      <w:pPr>
        <w:snapToGrid w:val="0"/>
        <w:spacing w:line="360" w:lineRule="auto"/>
        <w:ind w:firstLine="457" w:firstLineChars="196"/>
        <w:rPr>
          <w:rFonts w:hint="eastAsia" w:ascii="宋体" w:hAnsi="宋体" w:cs="宋体"/>
          <w:spacing w:val="-4"/>
          <w:sz w:val="24"/>
          <w:szCs w:val="24"/>
          <w:highlight w:val="none"/>
        </w:rPr>
      </w:pPr>
      <w:r>
        <w:rPr>
          <w:rFonts w:hint="eastAsia" w:ascii="宋体" w:hAnsi="宋体" w:cs="宋体"/>
          <w:b/>
          <w:spacing w:val="-4"/>
          <w:sz w:val="24"/>
          <w:szCs w:val="24"/>
          <w:highlight w:val="none"/>
        </w:rPr>
        <w:t>4.被拒绝的投标文件为无效。</w:t>
      </w:r>
    </w:p>
    <w:p w14:paraId="09FA90F7">
      <w:pPr>
        <w:snapToGrid w:val="0"/>
        <w:spacing w:line="360" w:lineRule="auto"/>
        <w:outlineLvl w:val="1"/>
        <w:rPr>
          <w:rFonts w:hint="eastAsia" w:ascii="宋体" w:hAnsi="宋体" w:cs="宋体"/>
          <w:b/>
          <w:snapToGrid w:val="0"/>
          <w:spacing w:val="-4"/>
          <w:sz w:val="24"/>
          <w:szCs w:val="24"/>
          <w:highlight w:val="none"/>
        </w:rPr>
      </w:pPr>
      <w:r>
        <w:rPr>
          <w:rFonts w:hint="eastAsia" w:ascii="宋体" w:hAnsi="宋体" w:cs="宋体"/>
          <w:b/>
          <w:spacing w:val="-4"/>
          <w:sz w:val="24"/>
          <w:szCs w:val="24"/>
          <w:highlight w:val="none"/>
        </w:rPr>
        <w:t>四、开标</w:t>
      </w:r>
    </w:p>
    <w:p w14:paraId="62F19BFF">
      <w:pPr>
        <w:snapToGrid w:val="0"/>
        <w:spacing w:line="360" w:lineRule="auto"/>
        <w:ind w:firstLine="472" w:firstLineChars="196"/>
        <w:rPr>
          <w:rFonts w:hint="eastAsia" w:ascii="宋体" w:hAnsi="宋体" w:cs="宋体"/>
          <w:b/>
          <w:sz w:val="24"/>
          <w:szCs w:val="24"/>
          <w:highlight w:val="none"/>
        </w:rPr>
      </w:pPr>
      <w:r>
        <w:rPr>
          <w:rFonts w:hint="eastAsia" w:ascii="宋体" w:hAnsi="宋体" w:cs="宋体"/>
          <w:b/>
          <w:sz w:val="24"/>
          <w:szCs w:val="24"/>
          <w:highlight w:val="none"/>
        </w:rPr>
        <w:t>（一）开标准备</w:t>
      </w:r>
    </w:p>
    <w:p w14:paraId="6A9ADE3B">
      <w:pPr>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采购代理机构将在规定的时间和地点进行开标，所有投标人均应准时参加开标会。参加开标会的投标人的法定代表人或其授权代理人应出具其有效身份证明、授权委托书，投标人的法定代表人或其授权代理人未参加开标会议或迟到的，事后不得对采购相关人员、开标过程和评标结果提出异议。</w:t>
      </w:r>
    </w:p>
    <w:p w14:paraId="414BDD93">
      <w:pPr>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（二）开标程序：</w:t>
      </w:r>
    </w:p>
    <w:p w14:paraId="78F9CD1B">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1.开标会由采购代理机构主持，主持人宣布开标会议开始；</w:t>
      </w:r>
    </w:p>
    <w:p w14:paraId="4951C426">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2.主持人介绍参加开标会现场的人员名单；</w:t>
      </w:r>
    </w:p>
    <w:p w14:paraId="2A7B2BBE">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3.主持人宣读递交采购响应文件的供应商名单、开标纪律、应当回避的情形等注意事项，组织供应商签署不存在影响公平竞争的《采购活动现场确认声明书》；</w:t>
      </w:r>
    </w:p>
    <w:p w14:paraId="66EAACBF">
      <w:pPr>
        <w:snapToGrid w:val="0"/>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4.对供应商保证金缴纳情况进行查验、核实</w:t>
      </w:r>
      <w:r>
        <w:rPr>
          <w:rFonts w:hint="eastAsia" w:ascii="宋体" w:hAnsi="宋体" w:cs="宋体"/>
          <w:sz w:val="24"/>
          <w:szCs w:val="24"/>
          <w:highlight w:val="none"/>
          <w:lang w:eastAsia="zh-CN"/>
        </w:rPr>
        <w:t>。</w:t>
      </w:r>
    </w:p>
    <w:p w14:paraId="16AC6E66">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 投标文件启封前，投标人代表应书面提出对参加开标会的主持人、唱读人、纪录人和监督人是否有回避的请求，然后由投标人代表检查投标文件的密封情况、确认</w:t>
      </w:r>
      <w:r>
        <w:rPr>
          <w:rFonts w:hint="eastAsia" w:ascii="宋体" w:hAnsi="宋体" w:cs="宋体"/>
          <w:sz w:val="24"/>
          <w:szCs w:val="24"/>
          <w:highlight w:val="none"/>
          <w:lang w:val="en-US" w:eastAsia="zh-CN"/>
        </w:rPr>
        <w:t>签字</w:t>
      </w:r>
      <w:r>
        <w:rPr>
          <w:rFonts w:hint="eastAsia" w:ascii="宋体" w:hAnsi="宋体" w:cs="宋体"/>
          <w:sz w:val="24"/>
          <w:szCs w:val="24"/>
          <w:highlight w:val="none"/>
        </w:rPr>
        <w:t>；</w:t>
      </w:r>
    </w:p>
    <w:p w14:paraId="398C477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en-US" w:eastAsia="zh-CN"/>
        </w:rPr>
        <w:t>采购代理机构</w:t>
      </w:r>
      <w:r>
        <w:rPr>
          <w:rFonts w:hint="eastAsia" w:ascii="宋体" w:hAnsi="宋体" w:cs="宋体"/>
          <w:sz w:val="24"/>
          <w:szCs w:val="24"/>
          <w:highlight w:val="none"/>
        </w:rPr>
        <w:t>当众拆封、清点投标文件（包括正本、副本）数量，符合招标文件要求的送评标室评审；不符合要求的，采购代理机构有权当场退还投标人，并由投标人代表签字确认。</w:t>
      </w:r>
    </w:p>
    <w:p w14:paraId="1C4B0377">
      <w:pPr>
        <w:pStyle w:val="18"/>
        <w:spacing w:line="360" w:lineRule="auto"/>
        <w:rPr>
          <w:rFonts w:hint="eastAsia" w:eastAsia="宋体"/>
          <w:highlight w:val="none"/>
          <w:lang w:val="en-US" w:eastAsia="zh-CN"/>
        </w:rPr>
      </w:pPr>
      <w:r>
        <w:rPr>
          <w:rFonts w:hint="eastAsia" w:hAnsi="宋体" w:cs="宋体"/>
          <w:sz w:val="24"/>
          <w:szCs w:val="24"/>
          <w:highlight w:val="none"/>
          <w:lang w:val="en-US" w:eastAsia="zh-CN"/>
        </w:rPr>
        <w:t>7、送评标室，评标委员会对资格和商务技术响应文件进行评审；</w:t>
      </w:r>
    </w:p>
    <w:p w14:paraId="62ADCE6A">
      <w:pPr>
        <w:snapToGrid w:val="0"/>
        <w:spacing w:line="360" w:lineRule="auto"/>
        <w:ind w:firstLine="480" w:firstLineChars="200"/>
        <w:rPr>
          <w:rFonts w:hint="eastAsia" w:ascii="宋体" w:hAnsi="宋体" w:cs="宋体"/>
          <w:bCs/>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.资信/商务、技术评分结束后，主持人宣告商务和技术评审无效供应商名称及理由，有效供应商的商务和技术得分情况；</w:t>
      </w:r>
    </w:p>
    <w:p w14:paraId="1B388FA2">
      <w:pPr>
        <w:snapToGrid w:val="0"/>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9.工作人员宣布各投标人的</w:t>
      </w:r>
      <w:r>
        <w:rPr>
          <w:rFonts w:hint="eastAsia" w:ascii="宋体" w:hAnsi="宋体" w:cs="宋体"/>
          <w:b w:val="0"/>
          <w:bCs w:val="0"/>
          <w:sz w:val="24"/>
          <w:szCs w:val="24"/>
          <w:highlight w:val="none"/>
          <w:lang w:val="en-US" w:eastAsia="zh-CN"/>
        </w:rPr>
        <w:t>资信/商务、技术</w:t>
      </w:r>
      <w:r>
        <w:rPr>
          <w:rFonts w:hint="eastAsia" w:ascii="宋体" w:hAnsi="宋体" w:cs="宋体"/>
          <w:b w:val="0"/>
          <w:bCs w:val="0"/>
          <w:sz w:val="24"/>
          <w:szCs w:val="24"/>
          <w:highlight w:val="none"/>
        </w:rPr>
        <w:t>分数（报价分除外）</w:t>
      </w:r>
      <w:r>
        <w:rPr>
          <w:rFonts w:hint="eastAsia" w:ascii="宋体" w:hAnsi="宋体" w:cs="宋体"/>
          <w:b w:val="0"/>
          <w:bCs w:val="0"/>
          <w:sz w:val="24"/>
          <w:szCs w:val="24"/>
          <w:highlight w:val="none"/>
          <w:lang w:val="en-US" w:eastAsia="zh-CN"/>
        </w:rPr>
        <w:t>后</w:t>
      </w:r>
      <w:r>
        <w:rPr>
          <w:rFonts w:hint="eastAsia" w:ascii="宋体" w:hAnsi="宋体" w:cs="宋体"/>
          <w:b w:val="0"/>
          <w:bCs w:val="0"/>
          <w:sz w:val="24"/>
          <w:szCs w:val="24"/>
          <w:highlight w:val="none"/>
        </w:rPr>
        <w:t>，再由各投标供应商查验报价文件密封情况，确认无误后由工作人员当众拆封唱</w:t>
      </w:r>
      <w:r>
        <w:rPr>
          <w:rFonts w:hint="eastAsia" w:ascii="宋体" w:hAnsi="宋体" w:cs="宋体"/>
          <w:b w:val="0"/>
          <w:bCs w:val="0"/>
          <w:sz w:val="24"/>
          <w:szCs w:val="24"/>
          <w:highlight w:val="none"/>
          <w:lang w:val="en-US" w:eastAsia="zh-CN"/>
        </w:rPr>
        <w:t>报价文件</w:t>
      </w:r>
      <w:r>
        <w:rPr>
          <w:rFonts w:hint="eastAsia" w:ascii="宋体" w:hAnsi="宋体" w:cs="宋体"/>
          <w:b w:val="0"/>
          <w:bCs w:val="0"/>
          <w:sz w:val="24"/>
          <w:szCs w:val="24"/>
          <w:highlight w:val="none"/>
        </w:rPr>
        <w:t>，</w:t>
      </w:r>
      <w:r>
        <w:rPr>
          <w:rFonts w:hint="eastAsia" w:ascii="宋体" w:hAnsi="宋体" w:cs="宋体"/>
          <w:sz w:val="24"/>
          <w:szCs w:val="24"/>
          <w:highlight w:val="none"/>
        </w:rPr>
        <w:t>由主持人宣读《投标报价一览表》中的投标人名称及在其投标文件中承诺的投标报价、投标内容，以及采购代理机构认为有必要宣读的其他内容。</w:t>
      </w:r>
      <w:r>
        <w:rPr>
          <w:rFonts w:hint="eastAsia" w:ascii="宋体" w:hAnsi="宋体" w:cs="宋体"/>
          <w:b w:val="0"/>
          <w:bCs w:val="0"/>
          <w:sz w:val="24"/>
          <w:szCs w:val="24"/>
          <w:highlight w:val="none"/>
        </w:rPr>
        <w:t>唱完价格后，由各投标供应商对唱标情况进行确认</w:t>
      </w:r>
      <w:r>
        <w:rPr>
          <w:rFonts w:hint="eastAsia" w:ascii="宋体" w:hAnsi="宋体" w:cs="宋体"/>
          <w:b w:val="0"/>
          <w:bCs w:val="0"/>
          <w:sz w:val="24"/>
          <w:szCs w:val="24"/>
          <w:highlight w:val="none"/>
          <w:lang w:eastAsia="zh-CN"/>
        </w:rPr>
        <w:t>。</w:t>
      </w:r>
    </w:p>
    <w:p w14:paraId="4A744C4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cs="宋体"/>
          <w:sz w:val="24"/>
          <w:szCs w:val="24"/>
          <w:highlight w:val="none"/>
        </w:rPr>
        <w:t>、采购代理机构做开标情况确认表,投标人代表对开标情况进行当场校核及勘误，并签字确认；同时由记录人当场签字确认。投标人代表未到场签字确认或者拒绝签字确认的，不影响评标过程。</w:t>
      </w:r>
    </w:p>
    <w:p w14:paraId="055C606F">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12.评审小组对当前有效供应商的报价文件进行报价评审（确认报价是否明显高于其市场报价或低于成本价）</w:t>
      </w:r>
      <w:r>
        <w:rPr>
          <w:rFonts w:hint="eastAsia" w:ascii="宋体" w:hAnsi="宋体" w:cs="宋体"/>
          <w:b w:val="0"/>
          <w:bCs w:val="0"/>
          <w:sz w:val="24"/>
          <w:szCs w:val="24"/>
          <w:highlight w:val="none"/>
        </w:rPr>
        <w:t>，得出价格分数，并计算出总分</w:t>
      </w:r>
      <w:r>
        <w:rPr>
          <w:rFonts w:hint="eastAsia" w:ascii="宋体" w:hAnsi="宋体" w:cs="宋体"/>
          <w:b w:val="0"/>
          <w:bCs w:val="0"/>
          <w:sz w:val="24"/>
          <w:szCs w:val="24"/>
          <w:highlight w:val="none"/>
          <w:lang w:eastAsia="zh-CN"/>
        </w:rPr>
        <w:t>，</w:t>
      </w:r>
      <w:r>
        <w:rPr>
          <w:rFonts w:hint="eastAsia" w:ascii="宋体" w:hAnsi="宋体" w:cs="宋体"/>
          <w:sz w:val="24"/>
          <w:szCs w:val="24"/>
          <w:highlight w:val="none"/>
        </w:rPr>
        <w:t>并出具评审报告。</w:t>
      </w:r>
    </w:p>
    <w:p w14:paraId="3D34DDE7">
      <w:pPr>
        <w:snapToGrid w:val="0"/>
        <w:spacing w:line="360" w:lineRule="auto"/>
        <w:ind w:left="719" w:leftChars="228" w:hanging="240" w:hangingChars="100"/>
        <w:rPr>
          <w:rFonts w:hint="eastAsia" w:ascii="宋体" w:hAnsi="宋体" w:cs="宋体"/>
          <w:sz w:val="24"/>
          <w:szCs w:val="24"/>
          <w:highlight w:val="none"/>
        </w:rPr>
      </w:pPr>
      <w:r>
        <w:rPr>
          <w:rFonts w:hint="eastAsia" w:ascii="宋体" w:hAnsi="宋体" w:cs="宋体"/>
          <w:sz w:val="24"/>
          <w:szCs w:val="24"/>
          <w:highlight w:val="none"/>
        </w:rPr>
        <w:t>13.采购代理机构公布最终评审结果。</w:t>
      </w:r>
    </w:p>
    <w:p w14:paraId="70E380FF">
      <w:pPr>
        <w:snapToGrid w:val="0"/>
        <w:spacing w:line="360" w:lineRule="auto"/>
        <w:ind w:left="719" w:leftChars="228" w:hanging="240" w:hangingChars="100"/>
        <w:rPr>
          <w:rFonts w:hint="eastAsia" w:ascii="宋体" w:hAnsi="宋体" w:cs="宋体"/>
          <w:sz w:val="24"/>
          <w:szCs w:val="24"/>
          <w:highlight w:val="none"/>
        </w:rPr>
      </w:pPr>
      <w:r>
        <w:rPr>
          <w:rFonts w:hint="eastAsia" w:ascii="宋体" w:hAnsi="宋体" w:cs="宋体"/>
          <w:sz w:val="24"/>
          <w:szCs w:val="24"/>
          <w:highlight w:val="none"/>
        </w:rPr>
        <w:t>14.开标会议结束。</w:t>
      </w:r>
    </w:p>
    <w:p w14:paraId="44F84542">
      <w:pPr>
        <w:snapToGrid w:val="0"/>
        <w:spacing w:line="360" w:lineRule="auto"/>
        <w:outlineLvl w:val="1"/>
        <w:rPr>
          <w:rFonts w:ascii="宋体" w:hAnsi="宋体"/>
          <w:b/>
          <w:sz w:val="24"/>
          <w:highlight w:val="none"/>
        </w:rPr>
      </w:pPr>
      <w:r>
        <w:rPr>
          <w:rFonts w:hint="eastAsia" w:ascii="宋体" w:hAnsi="宋体"/>
          <w:b/>
          <w:sz w:val="24"/>
          <w:highlight w:val="none"/>
        </w:rPr>
        <w:t>五、评标</w:t>
      </w:r>
    </w:p>
    <w:p w14:paraId="545A53C8">
      <w:pPr>
        <w:snapToGrid w:val="0"/>
        <w:spacing w:line="360" w:lineRule="auto"/>
        <w:ind w:left="720" w:leftChars="228" w:hanging="241" w:hangingChars="100"/>
        <w:rPr>
          <w:rFonts w:ascii="宋体" w:hAnsi="宋体"/>
          <w:b/>
          <w:sz w:val="24"/>
          <w:highlight w:val="none"/>
        </w:rPr>
      </w:pPr>
      <w:r>
        <w:rPr>
          <w:rFonts w:ascii="宋体" w:hAnsi="宋体"/>
          <w:b/>
          <w:sz w:val="24"/>
          <w:highlight w:val="none"/>
        </w:rPr>
        <w:t>（一）组建评审委员会</w:t>
      </w:r>
    </w:p>
    <w:p w14:paraId="76D44943">
      <w:pPr>
        <w:pStyle w:val="13"/>
        <w:snapToGrid w:val="0"/>
        <w:spacing w:line="360" w:lineRule="auto"/>
        <w:ind w:firstLine="480" w:firstLineChars="200"/>
        <w:rPr>
          <w:sz w:val="24"/>
          <w:szCs w:val="24"/>
          <w:highlight w:val="none"/>
        </w:rPr>
      </w:pPr>
      <w:r>
        <w:rPr>
          <w:sz w:val="24"/>
          <w:szCs w:val="24"/>
          <w:highlight w:val="none"/>
        </w:rPr>
        <w:t>本项目评审委员会由</w:t>
      </w:r>
      <w:r>
        <w:rPr>
          <w:rFonts w:hint="eastAsia"/>
          <w:sz w:val="24"/>
          <w:szCs w:val="24"/>
          <w:highlight w:val="none"/>
        </w:rPr>
        <w:t>招标人代表和有关技术、经济等方面的专家组成，成员人数为</w:t>
      </w:r>
      <w:r>
        <w:rPr>
          <w:rFonts w:hint="eastAsia"/>
          <w:sz w:val="24"/>
          <w:szCs w:val="24"/>
          <w:highlight w:val="none"/>
          <w:lang w:val="en-US" w:eastAsia="zh-CN"/>
        </w:rPr>
        <w:t>7</w:t>
      </w:r>
      <w:r>
        <w:rPr>
          <w:rFonts w:hint="eastAsia"/>
          <w:sz w:val="24"/>
          <w:szCs w:val="24"/>
          <w:highlight w:val="none"/>
        </w:rPr>
        <w:t>人以上单数</w:t>
      </w:r>
      <w:r>
        <w:rPr>
          <w:sz w:val="24"/>
          <w:szCs w:val="24"/>
          <w:highlight w:val="none"/>
        </w:rPr>
        <w:t>。</w:t>
      </w:r>
    </w:p>
    <w:p w14:paraId="2E3D1162">
      <w:pPr>
        <w:snapToGrid w:val="0"/>
        <w:spacing w:line="360" w:lineRule="auto"/>
        <w:ind w:left="720" w:leftChars="228" w:hanging="241" w:hangingChars="100"/>
        <w:rPr>
          <w:rFonts w:ascii="宋体" w:hAnsi="宋体"/>
          <w:b/>
          <w:sz w:val="24"/>
          <w:highlight w:val="none"/>
        </w:rPr>
      </w:pPr>
      <w:r>
        <w:rPr>
          <w:rFonts w:ascii="宋体" w:hAnsi="宋体"/>
          <w:b/>
          <w:sz w:val="24"/>
          <w:highlight w:val="none"/>
        </w:rPr>
        <w:t>（二）评标的方式</w:t>
      </w:r>
    </w:p>
    <w:p w14:paraId="1B6CC777">
      <w:pPr>
        <w:snapToGrid w:val="0"/>
        <w:spacing w:line="360" w:lineRule="auto"/>
        <w:ind w:left="719" w:leftChars="228" w:hanging="240" w:hangingChars="100"/>
        <w:rPr>
          <w:rFonts w:ascii="宋体" w:hAnsi="宋体"/>
          <w:sz w:val="24"/>
          <w:highlight w:val="none"/>
        </w:rPr>
      </w:pPr>
      <w:r>
        <w:rPr>
          <w:rFonts w:ascii="宋体" w:hAnsi="宋体"/>
          <w:sz w:val="24"/>
          <w:highlight w:val="none"/>
        </w:rPr>
        <w:t>本项目采用不公开方式评标，评标的依据为采购文件和投标文件。</w:t>
      </w:r>
    </w:p>
    <w:p w14:paraId="4C58AD41">
      <w:pPr>
        <w:snapToGrid w:val="0"/>
        <w:spacing w:line="360" w:lineRule="auto"/>
        <w:ind w:left="720" w:leftChars="228" w:hanging="241" w:hangingChars="100"/>
        <w:rPr>
          <w:rFonts w:hint="eastAsia" w:ascii="宋体" w:hAnsi="宋体"/>
          <w:b/>
          <w:bCs/>
          <w:sz w:val="24"/>
          <w:highlight w:val="none"/>
        </w:rPr>
      </w:pPr>
      <w:r>
        <w:rPr>
          <w:rFonts w:ascii="宋体" w:hAnsi="宋体"/>
          <w:b/>
          <w:sz w:val="24"/>
          <w:highlight w:val="none"/>
        </w:rPr>
        <w:t>（三）</w:t>
      </w:r>
      <w:r>
        <w:rPr>
          <w:rFonts w:hint="eastAsia" w:ascii="宋体" w:hAnsi="宋体"/>
          <w:b/>
          <w:sz w:val="24"/>
          <w:highlight w:val="none"/>
        </w:rPr>
        <w:t>组织</w:t>
      </w:r>
      <w:r>
        <w:rPr>
          <w:rFonts w:ascii="宋体" w:hAnsi="宋体"/>
          <w:b/>
          <w:bCs/>
          <w:sz w:val="24"/>
          <w:highlight w:val="none"/>
        </w:rPr>
        <w:t>评标程序</w:t>
      </w:r>
    </w:p>
    <w:p w14:paraId="0B6A3512">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采购代理公司将按照采购文件规定的时间、地点和程序组织评标，各评审专家及相关人员应参加评审活动并接受核验、签到，无关人员不得进入评审现场。</w:t>
      </w:r>
    </w:p>
    <w:p w14:paraId="70AB00E4">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1.核验出席评审活动现场的评审小组各成员和相关监督人员身份，并要求其分别登记、签到，按规定统一收缴、保存其通讯工具，无关人员一律拒绝其进入评审现场。</w:t>
      </w:r>
    </w:p>
    <w:p w14:paraId="633C9A7E">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2.介绍评审现场的人员情况，宣布评审工作纪律，告知评审人员应当回避情形；组织推选评审小组组长。</w:t>
      </w:r>
    </w:p>
    <w:p w14:paraId="167C87B7">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3.宣读提交投标文件的供应商名单，组织评审小组各位成员签订《评审人员廉洁自律承诺书》。</w:t>
      </w:r>
    </w:p>
    <w:p w14:paraId="382C1C37">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14:paraId="70A84C22">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5. 做好评审现场相关记录，协助评审小组组长做好评审报告起草、有关内容电脑文字录入等工作，并要求评审小组各成员签字确认。</w:t>
      </w:r>
    </w:p>
    <w:p w14:paraId="2B571C40">
      <w:pPr>
        <w:snapToGrid w:val="0"/>
        <w:spacing w:line="360" w:lineRule="auto"/>
        <w:ind w:left="2" w:firstLine="475" w:firstLineChars="198"/>
        <w:rPr>
          <w:rFonts w:ascii="宋体" w:hAnsi="宋体"/>
          <w:sz w:val="24"/>
          <w:highlight w:val="none"/>
        </w:rPr>
      </w:pPr>
      <w:r>
        <w:rPr>
          <w:rFonts w:hint="eastAsia" w:ascii="宋体" w:hAnsi="宋体"/>
          <w:sz w:val="24"/>
          <w:highlight w:val="none"/>
        </w:rPr>
        <w:t>6. 评审结束后，采购代理公司应对评审小组各成员的专业水平、职业道德、遵纪守法等情况进行评价；同时按规定向评审专家发放评审费，并交还评审人员及其他现场相关人员的通讯工具。</w:t>
      </w:r>
    </w:p>
    <w:p w14:paraId="30E2DE0A">
      <w:pPr>
        <w:snapToGrid w:val="0"/>
        <w:spacing w:line="360" w:lineRule="auto"/>
        <w:ind w:firstLine="472" w:firstLineChars="196"/>
        <w:rPr>
          <w:rFonts w:hint="eastAsia" w:ascii="宋体" w:hAnsi="宋体"/>
          <w:b/>
          <w:bCs/>
          <w:sz w:val="24"/>
          <w:highlight w:val="none"/>
        </w:rPr>
      </w:pPr>
      <w:r>
        <w:rPr>
          <w:rFonts w:hint="eastAsia" w:ascii="宋体" w:hAnsi="宋体"/>
          <w:b/>
          <w:bCs/>
          <w:sz w:val="24"/>
          <w:highlight w:val="none"/>
        </w:rPr>
        <w:t>（四）评标程序</w:t>
      </w:r>
    </w:p>
    <w:p w14:paraId="275E6DFB">
      <w:pPr>
        <w:snapToGrid w:val="0"/>
        <w:spacing w:line="360" w:lineRule="auto"/>
        <w:ind w:firstLine="472" w:firstLineChars="196"/>
        <w:rPr>
          <w:rFonts w:hint="eastAsia" w:ascii="宋体" w:hAnsi="宋体"/>
          <w:b/>
          <w:bCs/>
          <w:sz w:val="24"/>
          <w:highlight w:val="none"/>
        </w:rPr>
      </w:pPr>
      <w:r>
        <w:rPr>
          <w:rFonts w:ascii="宋体" w:hAnsi="宋体"/>
          <w:b/>
          <w:bCs/>
          <w:sz w:val="24"/>
          <w:highlight w:val="none"/>
        </w:rPr>
        <w:t>1</w:t>
      </w:r>
      <w:r>
        <w:rPr>
          <w:rFonts w:hint="eastAsia" w:ascii="宋体" w:hAnsi="宋体"/>
          <w:b/>
          <w:bCs/>
          <w:sz w:val="24"/>
          <w:highlight w:val="none"/>
        </w:rPr>
        <w:t>.</w:t>
      </w:r>
      <w:r>
        <w:rPr>
          <w:rFonts w:ascii="宋体" w:hAnsi="宋体"/>
          <w:b/>
          <w:bCs/>
          <w:sz w:val="24"/>
          <w:highlight w:val="none"/>
        </w:rPr>
        <w:t>形式审查</w:t>
      </w:r>
      <w:r>
        <w:rPr>
          <w:rFonts w:hint="eastAsia" w:ascii="宋体" w:hAnsi="宋体"/>
          <w:b/>
          <w:bCs/>
          <w:sz w:val="24"/>
          <w:highlight w:val="none"/>
        </w:rPr>
        <w:t>（资格性审查）</w:t>
      </w:r>
    </w:p>
    <w:p w14:paraId="259295E2">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采购人对投标人的资格进行审查[“信用中国”网站（www.creditchina.gov.cn）和中国政府采购网（www.ccgp.gov.cn）]，采购人代表和代理机构工作人员协助评审委员会和投标文件的完整性、合法性等进行审查。</w:t>
      </w:r>
    </w:p>
    <w:p w14:paraId="6DBA671D">
      <w:pPr>
        <w:snapToGrid w:val="0"/>
        <w:spacing w:line="360" w:lineRule="auto"/>
        <w:ind w:firstLine="472" w:firstLineChars="196"/>
        <w:rPr>
          <w:rFonts w:ascii="宋体" w:hAnsi="宋体"/>
          <w:b/>
          <w:bCs/>
          <w:sz w:val="24"/>
          <w:highlight w:val="none"/>
        </w:rPr>
      </w:pPr>
      <w:r>
        <w:rPr>
          <w:rFonts w:ascii="宋体" w:hAnsi="宋体"/>
          <w:b/>
          <w:bCs/>
          <w:sz w:val="24"/>
          <w:highlight w:val="none"/>
        </w:rPr>
        <w:t>2</w:t>
      </w:r>
      <w:r>
        <w:rPr>
          <w:rFonts w:hint="eastAsia" w:ascii="宋体" w:hAnsi="宋体"/>
          <w:b/>
          <w:bCs/>
          <w:sz w:val="24"/>
          <w:highlight w:val="none"/>
        </w:rPr>
        <w:t>.</w:t>
      </w:r>
      <w:r>
        <w:rPr>
          <w:rFonts w:ascii="宋体" w:hAnsi="宋体"/>
          <w:b/>
          <w:bCs/>
          <w:sz w:val="24"/>
          <w:highlight w:val="none"/>
        </w:rPr>
        <w:t>实质</w:t>
      </w:r>
      <w:r>
        <w:rPr>
          <w:rFonts w:hint="eastAsia" w:ascii="宋体" w:hAnsi="宋体"/>
          <w:b/>
          <w:bCs/>
          <w:sz w:val="24"/>
          <w:highlight w:val="none"/>
        </w:rPr>
        <w:t>性</w:t>
      </w:r>
      <w:r>
        <w:rPr>
          <w:rFonts w:ascii="宋体" w:hAnsi="宋体"/>
          <w:b/>
          <w:bCs/>
          <w:sz w:val="24"/>
          <w:highlight w:val="none"/>
        </w:rPr>
        <w:t>审查与比较</w:t>
      </w:r>
    </w:p>
    <w:p w14:paraId="51FFCF98">
      <w:pPr>
        <w:snapToGrid w:val="0"/>
        <w:spacing w:line="360" w:lineRule="auto"/>
        <w:ind w:firstLine="480" w:firstLineChars="200"/>
        <w:rPr>
          <w:rFonts w:hint="eastAsia" w:ascii="宋体" w:hAnsi="宋体"/>
          <w:sz w:val="24"/>
          <w:highlight w:val="none"/>
        </w:rPr>
      </w:pPr>
      <w:r>
        <w:rPr>
          <w:rFonts w:ascii="宋体" w:hAnsi="宋体"/>
          <w:sz w:val="24"/>
          <w:highlight w:val="none"/>
        </w:rPr>
        <w:t>评审委员会审查投标文件是否</w:t>
      </w:r>
      <w:r>
        <w:rPr>
          <w:rFonts w:hint="eastAsia" w:ascii="宋体" w:hAnsi="宋体"/>
          <w:sz w:val="24"/>
          <w:highlight w:val="none"/>
        </w:rPr>
        <w:t>实质性响应</w:t>
      </w:r>
      <w:r>
        <w:rPr>
          <w:rFonts w:ascii="宋体" w:hAnsi="宋体"/>
          <w:sz w:val="24"/>
          <w:highlight w:val="none"/>
        </w:rPr>
        <w:t>采购文件的实质性要求。</w:t>
      </w:r>
      <w:r>
        <w:rPr>
          <w:rFonts w:hint="eastAsia" w:ascii="宋体" w:hAnsi="宋体"/>
          <w:sz w:val="24"/>
          <w:highlight w:val="none"/>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14:paraId="79CF9E60">
      <w:pPr>
        <w:snapToGrid w:val="0"/>
        <w:spacing w:line="360" w:lineRule="auto"/>
        <w:ind w:firstLine="482" w:firstLineChars="200"/>
        <w:rPr>
          <w:rFonts w:ascii="宋体" w:hAnsi="宋体"/>
          <w:b/>
          <w:sz w:val="24"/>
          <w:highlight w:val="none"/>
        </w:rPr>
      </w:pPr>
      <w:r>
        <w:rPr>
          <w:rFonts w:hint="eastAsia" w:ascii="宋体" w:hAnsi="宋体"/>
          <w:b/>
          <w:sz w:val="24"/>
          <w:highlight w:val="none"/>
        </w:rPr>
        <w:t>（五）澄清问题的形式</w:t>
      </w:r>
    </w:p>
    <w:p w14:paraId="11B67872">
      <w:pPr>
        <w:snapToGrid w:val="0"/>
        <w:spacing w:line="360" w:lineRule="auto"/>
        <w:ind w:firstLine="480" w:firstLineChars="200"/>
        <w:rPr>
          <w:rFonts w:ascii="宋体" w:hAnsi="宋体"/>
          <w:sz w:val="24"/>
          <w:highlight w:val="none"/>
        </w:rPr>
      </w:pPr>
      <w:r>
        <w:rPr>
          <w:rFonts w:hint="eastAsia" w:ascii="宋体" w:hAnsi="宋体"/>
          <w:sz w:val="24"/>
          <w:highlight w:val="none"/>
        </w:rPr>
        <w:t>对投标文件中含义不明确、同类问题表述不一致或者有明显文字和计算错误的内容，评审委员会应当要求投标人作出必要的澄清、说明或者纠正。投标人的澄清、说明或者补正应当采用书面形式，由其授权代表签字或盖章确认，并不得超出投标文件的范围或者改变投标文件的实质性内容。</w:t>
      </w:r>
    </w:p>
    <w:p w14:paraId="4A1249FA">
      <w:pPr>
        <w:snapToGrid w:val="0"/>
        <w:spacing w:line="360" w:lineRule="auto"/>
        <w:ind w:left="719" w:leftChars="228" w:hanging="240" w:hangingChars="100"/>
        <w:rPr>
          <w:rFonts w:ascii="宋体" w:hAnsi="宋体"/>
          <w:b/>
          <w:sz w:val="24"/>
          <w:highlight w:val="none"/>
        </w:rPr>
      </w:pPr>
      <w:r>
        <w:rPr>
          <w:rFonts w:ascii="宋体" w:hAnsi="宋体"/>
          <w:sz w:val="24"/>
          <w:highlight w:val="none"/>
        </w:rPr>
        <w:t>（六）</w:t>
      </w:r>
      <w:r>
        <w:rPr>
          <w:rFonts w:ascii="宋体" w:hAnsi="宋体"/>
          <w:b/>
          <w:sz w:val="24"/>
          <w:highlight w:val="none"/>
        </w:rPr>
        <w:t>错误修正</w:t>
      </w:r>
    </w:p>
    <w:p w14:paraId="47437FBF">
      <w:pPr>
        <w:snapToGrid w:val="0"/>
        <w:spacing w:line="360" w:lineRule="auto"/>
        <w:ind w:left="719" w:leftChars="228" w:hanging="240" w:hangingChars="100"/>
        <w:rPr>
          <w:rFonts w:ascii="宋体" w:hAnsi="宋体"/>
          <w:sz w:val="24"/>
          <w:highlight w:val="none"/>
        </w:rPr>
      </w:pPr>
      <w:r>
        <w:rPr>
          <w:rFonts w:ascii="宋体" w:hAnsi="宋体"/>
          <w:sz w:val="24"/>
          <w:highlight w:val="none"/>
        </w:rPr>
        <w:t>投标文件如果出现计算或表达上的错误，修正错误的原则如下：</w:t>
      </w:r>
    </w:p>
    <w:p w14:paraId="78E33078">
      <w:pPr>
        <w:snapToGrid w:val="0"/>
        <w:spacing w:line="360" w:lineRule="auto"/>
        <w:ind w:firstLine="480" w:firstLineChars="200"/>
        <w:rPr>
          <w:rFonts w:ascii="宋体" w:hAnsi="宋体" w:cs="Arial"/>
          <w:kern w:val="0"/>
          <w:sz w:val="24"/>
          <w:highlight w:val="none"/>
        </w:rPr>
      </w:pPr>
      <w:r>
        <w:rPr>
          <w:rFonts w:ascii="宋体" w:hAnsi="宋体"/>
          <w:sz w:val="24"/>
          <w:highlight w:val="none"/>
        </w:rPr>
        <w:t>1</w:t>
      </w:r>
      <w:r>
        <w:rPr>
          <w:rFonts w:hint="eastAsia" w:ascii="宋体" w:hAnsi="宋体"/>
          <w:sz w:val="24"/>
          <w:highlight w:val="none"/>
        </w:rPr>
        <w:t>.开标一览表总价与投标报价明细表汇总数不一致的，</w:t>
      </w:r>
      <w:r>
        <w:rPr>
          <w:rFonts w:hint="eastAsia" w:ascii="宋体" w:hAnsi="宋体" w:cs="Arial"/>
          <w:kern w:val="0"/>
          <w:sz w:val="24"/>
          <w:highlight w:val="none"/>
        </w:rPr>
        <w:t>以开标一览表为准；</w:t>
      </w:r>
    </w:p>
    <w:p w14:paraId="722A7C66">
      <w:pPr>
        <w:snapToGri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投标文件的大写金额和小写金额不一致的，以大写金额为准</w:t>
      </w:r>
      <w:r>
        <w:rPr>
          <w:rFonts w:hint="eastAsia" w:ascii="宋体" w:hAnsi="宋体"/>
          <w:sz w:val="24"/>
          <w:highlight w:val="none"/>
        </w:rPr>
        <w:t>；</w:t>
      </w:r>
    </w:p>
    <w:p w14:paraId="546D9018">
      <w:pPr>
        <w:snapToGri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.报价明细表</w:t>
      </w:r>
      <w:r>
        <w:rPr>
          <w:rFonts w:ascii="宋体" w:hAnsi="宋体"/>
          <w:sz w:val="24"/>
          <w:highlight w:val="none"/>
        </w:rPr>
        <w:t>总价金额与按单价汇总金额不一致的，以单价金额计算结果为准</w:t>
      </w:r>
      <w:r>
        <w:rPr>
          <w:rFonts w:hint="eastAsia" w:ascii="宋体" w:hAnsi="宋体"/>
          <w:sz w:val="24"/>
          <w:highlight w:val="none"/>
        </w:rPr>
        <w:t>；</w:t>
      </w:r>
    </w:p>
    <w:p w14:paraId="32EDBF21">
      <w:pPr>
        <w:snapToGrid w:val="0"/>
        <w:spacing w:line="360" w:lineRule="auto"/>
        <w:ind w:firstLine="480" w:firstLineChars="200"/>
        <w:rPr>
          <w:rFonts w:hint="eastAsia" w:ascii="宋体" w:hAnsi="宋体"/>
          <w:sz w:val="24"/>
          <w:highlight w:val="none"/>
        </w:rPr>
      </w:pPr>
      <w:r>
        <w:rPr>
          <w:rFonts w:ascii="宋体" w:hAnsi="宋体"/>
          <w:sz w:val="24"/>
          <w:highlight w:val="none"/>
        </w:rPr>
        <w:t>4</w:t>
      </w:r>
      <w:r>
        <w:rPr>
          <w:rFonts w:hint="eastAsia" w:ascii="宋体" w:hAnsi="宋体"/>
          <w:sz w:val="24"/>
          <w:highlight w:val="none"/>
        </w:rPr>
        <w:t>.单价金额小数点有明显错位的，应以总价为准，并修改单价；</w:t>
      </w:r>
    </w:p>
    <w:p w14:paraId="44988964">
      <w:pPr>
        <w:snapToGrid w:val="0"/>
        <w:spacing w:line="360" w:lineRule="auto"/>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对不同文字文本投标文件的解释发生异议的，以中文文本为准。</w:t>
      </w:r>
    </w:p>
    <w:p w14:paraId="7A8CBD40">
      <w:pPr>
        <w:snapToGrid w:val="0"/>
        <w:spacing w:line="360" w:lineRule="auto"/>
        <w:ind w:firstLine="480" w:firstLineChars="200"/>
        <w:rPr>
          <w:rFonts w:ascii="宋体" w:hAnsi="宋体"/>
          <w:b w:val="0"/>
          <w:bCs w:val="0"/>
          <w:sz w:val="24"/>
          <w:highlight w:val="none"/>
        </w:rPr>
      </w:pPr>
      <w:r>
        <w:rPr>
          <w:rFonts w:ascii="宋体" w:hAnsi="宋体"/>
          <w:b w:val="0"/>
          <w:bCs w:val="0"/>
          <w:sz w:val="24"/>
          <w:highlight w:val="none"/>
        </w:rPr>
        <w:t>按上述修正错误的原则及方法调整或修正投标文件的投标报价，投标人同意</w:t>
      </w:r>
      <w:r>
        <w:rPr>
          <w:rFonts w:hint="eastAsia" w:ascii="宋体" w:hAnsi="宋体"/>
          <w:b w:val="0"/>
          <w:bCs w:val="0"/>
          <w:sz w:val="24"/>
          <w:highlight w:val="none"/>
        </w:rPr>
        <w:t>并签字确认</w:t>
      </w:r>
      <w:r>
        <w:rPr>
          <w:rFonts w:ascii="宋体" w:hAnsi="宋体"/>
          <w:b w:val="0"/>
          <w:bCs w:val="0"/>
          <w:sz w:val="24"/>
          <w:highlight w:val="none"/>
        </w:rPr>
        <w:t>后，调整后的投标报价对投标人具有约束作用。如果投标人不接受修正后的报价，则其投标将</w:t>
      </w:r>
      <w:r>
        <w:rPr>
          <w:rFonts w:hint="eastAsia" w:ascii="宋体" w:hAnsi="宋体"/>
          <w:b w:val="0"/>
          <w:bCs w:val="0"/>
          <w:sz w:val="24"/>
          <w:highlight w:val="none"/>
        </w:rPr>
        <w:t>作为无效投标处理</w:t>
      </w:r>
      <w:r>
        <w:rPr>
          <w:rFonts w:ascii="宋体" w:hAnsi="宋体"/>
          <w:b w:val="0"/>
          <w:bCs w:val="0"/>
          <w:sz w:val="24"/>
          <w:highlight w:val="none"/>
        </w:rPr>
        <w:t>。</w:t>
      </w:r>
    </w:p>
    <w:p w14:paraId="23C655A5">
      <w:pPr>
        <w:tabs>
          <w:tab w:val="left" w:pos="630"/>
        </w:tabs>
        <w:snapToGrid w:val="0"/>
        <w:spacing w:line="360" w:lineRule="auto"/>
        <w:ind w:firstLine="472" w:firstLineChars="196"/>
        <w:rPr>
          <w:rFonts w:ascii="宋体" w:hAnsi="宋体"/>
          <w:b/>
          <w:sz w:val="24"/>
          <w:highlight w:val="none"/>
        </w:rPr>
      </w:pPr>
      <w:r>
        <w:rPr>
          <w:rFonts w:ascii="宋体" w:hAnsi="宋体"/>
          <w:b/>
          <w:sz w:val="24"/>
          <w:highlight w:val="none"/>
        </w:rPr>
        <w:t>（七）评标原则和评标办法</w:t>
      </w:r>
    </w:p>
    <w:p w14:paraId="4776B335">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评标原则。评审委员会必须公平、公正、客观，不带任何倾向性和启发性</w:t>
      </w:r>
      <w:r>
        <w:rPr>
          <w:rFonts w:hint="eastAsia" w:ascii="宋体" w:hAnsi="宋体"/>
          <w:sz w:val="24"/>
          <w:highlight w:val="none"/>
        </w:rPr>
        <w:t>；</w:t>
      </w:r>
      <w:r>
        <w:rPr>
          <w:rFonts w:ascii="宋体" w:hAnsi="宋体"/>
          <w:sz w:val="24"/>
          <w:highlight w:val="none"/>
        </w:rPr>
        <w:t>不得向外界透露任何与评标有关的内容</w:t>
      </w:r>
      <w:r>
        <w:rPr>
          <w:rFonts w:hint="eastAsia" w:ascii="宋体" w:hAnsi="宋体"/>
          <w:sz w:val="24"/>
          <w:highlight w:val="none"/>
        </w:rPr>
        <w:t>；</w:t>
      </w:r>
      <w:r>
        <w:rPr>
          <w:rFonts w:ascii="宋体" w:hAnsi="宋体"/>
          <w:sz w:val="24"/>
          <w:highlight w:val="none"/>
        </w:rPr>
        <w:t>任何单位和个人不得干扰、影响评标的正常进行</w:t>
      </w:r>
      <w:r>
        <w:rPr>
          <w:rFonts w:hint="eastAsia" w:ascii="宋体" w:hAnsi="宋体"/>
          <w:sz w:val="24"/>
          <w:highlight w:val="none"/>
        </w:rPr>
        <w:t>；</w:t>
      </w:r>
      <w:r>
        <w:rPr>
          <w:rFonts w:ascii="宋体" w:hAnsi="宋体"/>
          <w:sz w:val="24"/>
          <w:highlight w:val="none"/>
        </w:rPr>
        <w:t>评审委员会及有关工作人员不得私下与投标人接触。</w:t>
      </w:r>
    </w:p>
    <w:p w14:paraId="60227252">
      <w:pPr>
        <w:snapToGri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评标办法。本项目评标办法是</w:t>
      </w:r>
      <w:r>
        <w:rPr>
          <w:rFonts w:hint="eastAsia" w:ascii="宋体" w:hAnsi="宋体"/>
          <w:sz w:val="24"/>
          <w:highlight w:val="none"/>
          <w:u w:val="single"/>
        </w:rPr>
        <w:t>综合评分法</w:t>
      </w:r>
      <w:r>
        <w:rPr>
          <w:rFonts w:ascii="宋体" w:hAnsi="宋体"/>
          <w:sz w:val="24"/>
          <w:highlight w:val="none"/>
        </w:rPr>
        <w:t>，具体评标内容及评分标准等详见《第四章：评标办法及评分标准》。</w:t>
      </w:r>
    </w:p>
    <w:p w14:paraId="2F742B1B">
      <w:pPr>
        <w:snapToGrid w:val="0"/>
        <w:spacing w:line="360" w:lineRule="auto"/>
        <w:ind w:firstLine="472" w:firstLineChars="196"/>
        <w:rPr>
          <w:rFonts w:ascii="宋体" w:hAnsi="宋体"/>
          <w:b/>
          <w:sz w:val="24"/>
          <w:highlight w:val="none"/>
        </w:rPr>
      </w:pPr>
      <w:r>
        <w:rPr>
          <w:rFonts w:ascii="宋体" w:hAnsi="宋体"/>
          <w:b/>
          <w:sz w:val="24"/>
          <w:highlight w:val="none"/>
        </w:rPr>
        <w:t>（八）评标过程的监控</w:t>
      </w:r>
    </w:p>
    <w:p w14:paraId="6B207666">
      <w:pPr>
        <w:snapToGrid w:val="0"/>
        <w:spacing w:line="360" w:lineRule="auto"/>
        <w:ind w:firstLine="480" w:firstLineChars="200"/>
        <w:rPr>
          <w:rFonts w:ascii="宋体" w:hAnsi="宋体"/>
          <w:sz w:val="24"/>
          <w:highlight w:val="none"/>
        </w:rPr>
      </w:pPr>
      <w:r>
        <w:rPr>
          <w:rFonts w:ascii="宋体" w:hAnsi="宋体"/>
          <w:sz w:val="24"/>
          <w:highlight w:val="none"/>
        </w:rPr>
        <w:t>本项目评标过程实行全程录音、录像监控投标人在评标过程中所进行的</w:t>
      </w:r>
      <w:r>
        <w:rPr>
          <w:rFonts w:hint="eastAsia" w:ascii="宋体" w:hAnsi="宋体"/>
          <w:sz w:val="24"/>
          <w:highlight w:val="none"/>
        </w:rPr>
        <w:t>试</w:t>
      </w:r>
      <w:r>
        <w:rPr>
          <w:rFonts w:ascii="宋体" w:hAnsi="宋体"/>
          <w:sz w:val="24"/>
          <w:highlight w:val="none"/>
        </w:rPr>
        <w:t>图影响评标结果的不公正活动，可能导致其投标被拒绝。</w:t>
      </w:r>
    </w:p>
    <w:p w14:paraId="6ED26A33">
      <w:pPr>
        <w:snapToGrid w:val="0"/>
        <w:spacing w:line="360" w:lineRule="auto"/>
        <w:ind w:firstLine="472" w:firstLineChars="196"/>
        <w:outlineLvl w:val="1"/>
        <w:rPr>
          <w:rFonts w:hint="eastAsia" w:ascii="宋体" w:hAnsi="宋体"/>
          <w:b/>
          <w:sz w:val="24"/>
          <w:highlight w:val="none"/>
        </w:rPr>
      </w:pPr>
      <w:r>
        <w:rPr>
          <w:rFonts w:hint="eastAsia" w:ascii="宋体" w:hAnsi="宋体"/>
          <w:b/>
          <w:sz w:val="24"/>
          <w:highlight w:val="none"/>
        </w:rPr>
        <w:t>六、废标</w:t>
      </w:r>
    </w:p>
    <w:p w14:paraId="58E8B392">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在招标采购中，出现下列情形之一的，应予废标（法律、法规、规章、省级及以上监管部门规定的情形除外），并由评审委员会出具废标报告：</w:t>
      </w:r>
    </w:p>
    <w:p w14:paraId="5FD6B19A">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1.符合专业条件的供应商或者对采购文件作实质响应的供应商不足三家的；</w:t>
      </w:r>
    </w:p>
    <w:p w14:paraId="2A5B354E">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2.出现影响采购公正的违法、违规行为的；</w:t>
      </w:r>
    </w:p>
    <w:p w14:paraId="15EAA254">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3.因重大变故，采购任务取消的;</w:t>
      </w:r>
    </w:p>
    <w:p w14:paraId="157F0978">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4.投标人的报价均超采购预算的，采购人不能支付的。</w:t>
      </w:r>
    </w:p>
    <w:p w14:paraId="42EA62FD">
      <w:pPr>
        <w:snapToGrid w:val="0"/>
        <w:spacing w:line="360" w:lineRule="auto"/>
        <w:ind w:firstLine="472" w:firstLineChars="196"/>
        <w:outlineLvl w:val="1"/>
        <w:rPr>
          <w:rFonts w:ascii="宋体" w:hAnsi="宋体"/>
          <w:b/>
          <w:sz w:val="24"/>
          <w:highlight w:val="none"/>
        </w:rPr>
      </w:pPr>
      <w:r>
        <w:rPr>
          <w:rFonts w:hint="eastAsia" w:ascii="宋体" w:hAnsi="宋体"/>
          <w:b/>
          <w:sz w:val="24"/>
          <w:highlight w:val="none"/>
        </w:rPr>
        <w:t>七、定标</w:t>
      </w:r>
    </w:p>
    <w:p w14:paraId="44EDD025">
      <w:pPr>
        <w:snapToGrid w:val="0"/>
        <w:spacing w:line="360" w:lineRule="auto"/>
        <w:ind w:firstLine="472" w:firstLineChars="196"/>
        <w:outlineLvl w:val="1"/>
        <w:rPr>
          <w:rFonts w:ascii="宋体" w:hAnsi="宋体"/>
          <w:b/>
          <w:sz w:val="24"/>
          <w:highlight w:val="none"/>
        </w:rPr>
      </w:pPr>
      <w:r>
        <w:rPr>
          <w:rFonts w:hint="eastAsia" w:ascii="宋体" w:hAnsi="宋体"/>
          <w:b/>
          <w:sz w:val="24"/>
          <w:highlight w:val="none"/>
        </w:rPr>
        <w:t>本项目由经采购人授权的评审小组确定中标人，再由采购人对采购结果进行确认，但法律法规及规章、制度有其他规定的情形除外。</w:t>
      </w:r>
    </w:p>
    <w:p w14:paraId="29A1B46F">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采购代理公司在评标结束后</w:t>
      </w:r>
      <w:r>
        <w:rPr>
          <w:rFonts w:hint="eastAsia" w:ascii="宋体" w:hAnsi="宋体"/>
          <w:sz w:val="24"/>
          <w:highlight w:val="none"/>
        </w:rPr>
        <w:t>当场</w:t>
      </w:r>
      <w:r>
        <w:rPr>
          <w:rFonts w:ascii="宋体" w:hAnsi="宋体"/>
          <w:sz w:val="24"/>
          <w:highlight w:val="none"/>
        </w:rPr>
        <w:t>将评标报告交采购人确认，同时在发布招标公告的网站上对评标结果进行公示。</w:t>
      </w:r>
    </w:p>
    <w:p w14:paraId="30127FF5">
      <w:pPr>
        <w:snapToGrid w:val="0"/>
        <w:spacing w:line="360" w:lineRule="auto"/>
        <w:ind w:firstLine="480" w:firstLineChars="200"/>
        <w:rPr>
          <w:rFonts w:hint="eastAsia" w:ascii="宋体" w:hAnsi="宋体"/>
          <w:b w:val="0"/>
          <w:bCs/>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投标人对评标结果无异议的，采购人应在收到评标报告后5个工作日内对评标结果进行确认。</w:t>
      </w:r>
      <w:r>
        <w:rPr>
          <w:rFonts w:hint="eastAsia" w:ascii="宋体" w:hAnsi="宋体"/>
          <w:sz w:val="24"/>
          <w:highlight w:val="none"/>
        </w:rPr>
        <w:t>各投标人对评标结果如有异议，可在规定时间内以书面形式向招标人进行署名投诉或提出质疑，但需对投诉或质疑内容的真实性承担法律责任。</w:t>
      </w:r>
      <w:r>
        <w:rPr>
          <w:rFonts w:hint="eastAsia" w:ascii="宋体" w:hAnsi="宋体"/>
          <w:b w:val="0"/>
          <w:bCs/>
          <w:sz w:val="24"/>
          <w:highlight w:val="none"/>
        </w:rPr>
        <w:t>如有恶意质疑、投诉，且导致授予合同的期限延期的，政府采购中心将没收其投标保证金，并将其列入不诚信供应商名单，在今后参加政府采购活动评标时，给予扣分处理。</w:t>
      </w:r>
    </w:p>
    <w:p w14:paraId="7A879BF2">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3.采购人依法确定中标人后</w:t>
      </w:r>
      <w:r>
        <w:rPr>
          <w:rFonts w:ascii="宋体" w:hAnsi="宋体"/>
          <w:sz w:val="24"/>
          <w:highlight w:val="none"/>
        </w:rPr>
        <w:t>，</w:t>
      </w:r>
      <w:r>
        <w:rPr>
          <w:rFonts w:hint="eastAsia" w:ascii="宋体" w:hAnsi="宋体"/>
          <w:sz w:val="24"/>
          <w:highlight w:val="none"/>
        </w:rPr>
        <w:t>评标结果公示1个工作日。同时，</w:t>
      </w:r>
      <w:r>
        <w:rPr>
          <w:rFonts w:ascii="宋体" w:hAnsi="宋体"/>
          <w:sz w:val="24"/>
          <w:highlight w:val="none"/>
        </w:rPr>
        <w:t>采购代理公司以书面形式发出《中标通知书》</w:t>
      </w:r>
      <w:r>
        <w:rPr>
          <w:rFonts w:hint="eastAsia" w:ascii="宋体" w:hAnsi="宋体"/>
          <w:sz w:val="24"/>
          <w:highlight w:val="none"/>
        </w:rPr>
        <w:t>，中标人应在公示发出10个工作日内前往代理机构领取通知书，若有质疑投诉的可在质疑投诉处理后领取。</w:t>
      </w:r>
    </w:p>
    <w:p w14:paraId="4BC58EA4">
      <w:pPr>
        <w:snapToGrid w:val="0"/>
        <w:spacing w:line="360" w:lineRule="auto"/>
        <w:ind w:firstLine="472" w:firstLineChars="196"/>
        <w:outlineLvl w:val="1"/>
        <w:rPr>
          <w:rFonts w:ascii="宋体" w:hAnsi="宋体"/>
          <w:b/>
          <w:sz w:val="24"/>
          <w:highlight w:val="none"/>
        </w:rPr>
      </w:pPr>
      <w:r>
        <w:rPr>
          <w:rFonts w:hint="eastAsia" w:ascii="宋体" w:hAnsi="宋体"/>
          <w:b/>
          <w:sz w:val="24"/>
          <w:highlight w:val="none"/>
        </w:rPr>
        <w:t>八、合同授予</w:t>
      </w:r>
    </w:p>
    <w:p w14:paraId="0489A68C">
      <w:pPr>
        <w:snapToGrid w:val="0"/>
        <w:spacing w:line="360" w:lineRule="auto"/>
        <w:ind w:firstLine="472" w:firstLineChars="196"/>
        <w:rPr>
          <w:rFonts w:ascii="宋体" w:hAnsi="宋体"/>
          <w:b/>
          <w:bCs/>
          <w:sz w:val="24"/>
          <w:highlight w:val="none"/>
        </w:rPr>
      </w:pPr>
      <w:r>
        <w:rPr>
          <w:rFonts w:hint="eastAsia" w:ascii="宋体" w:hAnsi="宋体"/>
          <w:b/>
          <w:bCs/>
          <w:sz w:val="24"/>
          <w:highlight w:val="none"/>
        </w:rPr>
        <w:t>（一）签订合同</w:t>
      </w:r>
    </w:p>
    <w:p w14:paraId="7FC22458">
      <w:pPr>
        <w:snapToGrid w:val="0"/>
        <w:spacing w:line="360" w:lineRule="auto"/>
        <w:ind w:firstLine="480" w:firstLineChars="200"/>
        <w:rPr>
          <w:rFonts w:ascii="宋体" w:hAnsi="宋体"/>
          <w:b w:val="0"/>
          <w:bCs w:val="0"/>
          <w:sz w:val="24"/>
          <w:highlight w:val="none"/>
        </w:rPr>
      </w:pPr>
      <w:r>
        <w:rPr>
          <w:rFonts w:ascii="宋体" w:hAnsi="宋体"/>
          <w:sz w:val="24"/>
          <w:highlight w:val="none"/>
        </w:rPr>
        <w:t>1</w:t>
      </w:r>
      <w:r>
        <w:rPr>
          <w:rFonts w:hint="eastAsia" w:ascii="宋体" w:hAnsi="宋体"/>
          <w:sz w:val="24"/>
          <w:highlight w:val="none"/>
        </w:rPr>
        <w:t>.采购人与</w:t>
      </w:r>
      <w:r>
        <w:rPr>
          <w:rFonts w:ascii="宋体" w:hAnsi="宋体"/>
          <w:sz w:val="24"/>
          <w:highlight w:val="none"/>
        </w:rPr>
        <w:t>中标人应</w:t>
      </w:r>
      <w:r>
        <w:rPr>
          <w:rFonts w:hint="eastAsia" w:ascii="宋体" w:hAnsi="宋体"/>
          <w:sz w:val="24"/>
          <w:highlight w:val="none"/>
        </w:rPr>
        <w:t>当在《</w:t>
      </w:r>
      <w:r>
        <w:rPr>
          <w:rFonts w:ascii="宋体" w:hAnsi="宋体"/>
          <w:sz w:val="24"/>
          <w:highlight w:val="none"/>
        </w:rPr>
        <w:t>中标通知书</w:t>
      </w:r>
      <w:r>
        <w:rPr>
          <w:rFonts w:hint="eastAsia" w:ascii="宋体" w:hAnsi="宋体"/>
          <w:sz w:val="24"/>
          <w:highlight w:val="none"/>
        </w:rPr>
        <w:t>》发出之日起30日内签订采购合同。同时，采购代理公司对合同内容进行审查，如发现与采购结果和投标承诺内容不一致的，应予以</w:t>
      </w:r>
      <w:r>
        <w:rPr>
          <w:rFonts w:hint="eastAsia" w:ascii="宋体" w:hAnsi="宋体"/>
          <w:b w:val="0"/>
          <w:bCs w:val="0"/>
          <w:sz w:val="24"/>
          <w:highlight w:val="none"/>
        </w:rPr>
        <w:t>纠正。</w:t>
      </w:r>
    </w:p>
    <w:p w14:paraId="2168931B">
      <w:pPr>
        <w:snapToGrid w:val="0"/>
        <w:spacing w:line="360" w:lineRule="auto"/>
        <w:ind w:firstLine="480" w:firstLineChars="200"/>
        <w:rPr>
          <w:rFonts w:hint="default" w:ascii="宋体" w:hAnsi="宋体" w:eastAsia="宋体"/>
          <w:b w:val="0"/>
          <w:bCs w:val="0"/>
          <w:sz w:val="24"/>
          <w:highlight w:val="none"/>
          <w:lang w:val="en-US" w:eastAsia="zh-CN"/>
        </w:rPr>
      </w:pPr>
      <w:r>
        <w:rPr>
          <w:rFonts w:hint="eastAsia" w:ascii="宋体" w:hAnsi="宋体"/>
          <w:b w:val="0"/>
          <w:bCs w:val="0"/>
          <w:sz w:val="24"/>
          <w:highlight w:val="none"/>
        </w:rPr>
        <w:t>2.合同</w:t>
      </w:r>
      <w:r>
        <w:rPr>
          <w:rFonts w:hint="eastAsia" w:ascii="宋体" w:hAnsi="宋体"/>
          <w:b w:val="0"/>
          <w:bCs w:val="0"/>
          <w:sz w:val="24"/>
          <w:highlight w:val="none"/>
          <w:lang w:val="en-US" w:eastAsia="zh-CN"/>
        </w:rPr>
        <w:t>数量按实际情况确认。</w:t>
      </w:r>
    </w:p>
    <w:p w14:paraId="1BCBCD1B">
      <w:pPr>
        <w:snapToGrid w:val="0"/>
        <w:spacing w:line="360" w:lineRule="auto"/>
        <w:ind w:firstLine="480" w:firstLineChars="200"/>
        <w:rPr>
          <w:rFonts w:hint="eastAsia" w:ascii="宋体" w:hAnsi="宋体" w:cs="宋体"/>
          <w:b/>
          <w:sz w:val="24"/>
          <w:szCs w:val="24"/>
          <w:highlight w:val="none"/>
        </w:rPr>
      </w:pPr>
      <w:r>
        <w:rPr>
          <w:rFonts w:hint="eastAsia" w:ascii="宋体" w:hAnsi="宋体"/>
          <w:sz w:val="24"/>
          <w:highlight w:val="none"/>
        </w:rPr>
        <w:t>3.</w:t>
      </w:r>
      <w:r>
        <w:rPr>
          <w:rFonts w:ascii="宋体" w:hAnsi="宋体"/>
          <w:sz w:val="24"/>
          <w:highlight w:val="none"/>
        </w:rPr>
        <w:t>中标人拖延、拒签合同的,将被取消中标资格。</w:t>
      </w:r>
    </w:p>
    <w:p w14:paraId="0095406A">
      <w:pPr>
        <w:snapToGrid w:val="0"/>
        <w:spacing w:line="360" w:lineRule="auto"/>
        <w:ind w:firstLine="482" w:firstLineChars="200"/>
        <w:jc w:val="center"/>
        <w:outlineLvl w:val="0"/>
        <w:rPr>
          <w:rFonts w:hint="eastAsia" w:ascii="宋体" w:hAnsi="宋体" w:cs="宋体"/>
          <w:b/>
          <w:sz w:val="32"/>
          <w:szCs w:val="32"/>
          <w:highlight w:val="none"/>
        </w:rPr>
      </w:pPr>
      <w:r>
        <w:rPr>
          <w:rFonts w:hint="eastAsia" w:ascii="宋体" w:hAnsi="宋体" w:cs="宋体"/>
          <w:b/>
          <w:sz w:val="24"/>
          <w:szCs w:val="24"/>
          <w:highlight w:val="none"/>
        </w:rPr>
        <w:br w:type="page"/>
      </w:r>
      <w:bookmarkStart w:id="17" w:name="_Toc25327"/>
      <w:r>
        <w:rPr>
          <w:rFonts w:hint="eastAsia" w:ascii="宋体" w:hAnsi="宋体" w:cs="宋体"/>
          <w:b/>
          <w:sz w:val="32"/>
          <w:szCs w:val="32"/>
          <w:highlight w:val="none"/>
        </w:rPr>
        <w:t>第四章  评标办法及评分标准</w:t>
      </w:r>
      <w:bookmarkEnd w:id="17"/>
    </w:p>
    <w:p w14:paraId="7EF3D105">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为公正、公平、科学地选择中标人，根据有关法律法规的规定，并结合本项目的实际，制定本办法。本办法适用于</w:t>
      </w:r>
      <w:r>
        <w:rPr>
          <w:rFonts w:hint="eastAsia" w:ascii="宋体" w:hAnsi="宋体" w:cs="宋体"/>
          <w:sz w:val="24"/>
          <w:szCs w:val="24"/>
          <w:highlight w:val="none"/>
          <w:lang w:eastAsia="zh-CN"/>
        </w:rPr>
        <w:t>德清县中小学、幼儿园牛奶定点采购服务</w:t>
      </w:r>
      <w:r>
        <w:rPr>
          <w:rFonts w:hint="eastAsia" w:ascii="宋体" w:hAnsi="宋体" w:eastAsia="宋体" w:cs="宋体"/>
          <w:sz w:val="24"/>
          <w:szCs w:val="24"/>
          <w:highlight w:val="none"/>
        </w:rPr>
        <w:t>的评标。</w:t>
      </w:r>
    </w:p>
    <w:p w14:paraId="57870A42">
      <w:pPr>
        <w:snapToGrid w:val="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一、总则</w:t>
      </w:r>
    </w:p>
    <w:p w14:paraId="222DAA4F">
      <w:pPr>
        <w:kinsoku/>
        <w:wordWrap/>
        <w:overflowPunct/>
        <w:topLinePunct w:val="0"/>
        <w:bidi w:val="0"/>
        <w:spacing w:line="312"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本次评标采用综合评分法，总分为 100 分，包括资信及商务、技术分、报价分等三部分。合格投标人的评标得分为各项目汇总得分，评分过程中采用四舍五入法，并保留小数 2 位。本次入围供应商5家，由评标委员会根据综合得分由高至低顺序推荐5家单位入围，不足五家的全部入围，不足3家依法重新招标。</w:t>
      </w:r>
    </w:p>
    <w:p w14:paraId="18F4DC43">
      <w:pPr>
        <w:kinsoku/>
        <w:wordWrap/>
        <w:overflowPunct/>
        <w:topLinePunct w:val="0"/>
        <w:bidi w:val="0"/>
        <w:spacing w:line="312" w:lineRule="auto"/>
        <w:ind w:firstLine="420"/>
        <w:outlineLvl w:val="0"/>
        <w:rPr>
          <w:rFonts w:hint="eastAsia" w:ascii="宋体" w:hAnsi="宋体" w:eastAsia="宋体" w:cs="宋体"/>
          <w:sz w:val="24"/>
          <w:szCs w:val="24"/>
          <w:highlight w:val="none"/>
        </w:rPr>
      </w:pPr>
      <w:bookmarkStart w:id="18" w:name="_Toc21294"/>
      <w:r>
        <w:rPr>
          <w:rFonts w:hint="eastAsia" w:ascii="宋体" w:hAnsi="宋体" w:eastAsia="宋体" w:cs="宋体"/>
          <w:sz w:val="24"/>
          <w:szCs w:val="24"/>
          <w:highlight w:val="none"/>
        </w:rPr>
        <w:t>投标人评标综合得分=(技术分+报价分+资信及商务</w:t>
      </w:r>
      <w:r>
        <w:rPr>
          <w:rFonts w:hint="eastAsia" w:ascii="宋体" w:hAnsi="宋体" w:cs="宋体"/>
          <w:sz w:val="24"/>
          <w:szCs w:val="24"/>
          <w:highlight w:val="none"/>
          <w:lang w:val="en-US" w:eastAsia="zh-CN"/>
        </w:rPr>
        <w:t>分</w:t>
      </w:r>
      <w:r>
        <w:rPr>
          <w:rFonts w:hint="eastAsia" w:ascii="宋体" w:hAnsi="宋体" w:eastAsia="宋体" w:cs="宋体"/>
          <w:sz w:val="24"/>
          <w:szCs w:val="24"/>
          <w:highlight w:val="none"/>
        </w:rPr>
        <w:t>）</w:t>
      </w:r>
      <w:bookmarkEnd w:id="18"/>
    </w:p>
    <w:p w14:paraId="70A11460">
      <w:pPr>
        <w:spacing w:line="360" w:lineRule="auto"/>
        <w:ind w:firstLine="464" w:firstLineChars="200"/>
        <w:rPr>
          <w:rFonts w:hint="eastAsia" w:ascii="宋体" w:hAnsi="宋体" w:eastAsia="宋体" w:cs="宋体"/>
          <w:bCs/>
          <w:color w:val="000000"/>
          <w:sz w:val="24"/>
          <w:szCs w:val="24"/>
          <w:highlight w:val="none"/>
        </w:rPr>
      </w:pPr>
      <w:r>
        <w:rPr>
          <w:rFonts w:hint="eastAsia" w:ascii="宋体" w:hAnsi="宋体" w:eastAsia="宋体" w:cs="宋体"/>
          <w:color w:val="000000"/>
          <w:spacing w:val="-4"/>
          <w:sz w:val="24"/>
          <w:szCs w:val="24"/>
          <w:highlight w:val="none"/>
        </w:rPr>
        <w:t>评标委员会认为投标人的报价明显低于其他通过符合性审查投标人的报价，有可能影响产品质量或者不能诚信履约的，</w:t>
      </w:r>
      <w:r>
        <w:rPr>
          <w:rFonts w:hint="eastAsia" w:ascii="宋体" w:hAnsi="宋体" w:eastAsia="宋体" w:cs="宋体"/>
          <w:bCs/>
          <w:color w:val="000000"/>
          <w:sz w:val="24"/>
          <w:szCs w:val="24"/>
          <w:highlight w:val="none"/>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14:paraId="283275B6">
      <w:pPr>
        <w:spacing w:before="120" w:beforeLines="50" w:after="120" w:afterLines="50"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二分之一以上的评委认为供应商报价明显高于市场平均价的将作为无效投标处理。</w:t>
      </w:r>
    </w:p>
    <w:p w14:paraId="2259DCF6">
      <w:pPr>
        <w:numPr>
          <w:ilvl w:val="0"/>
          <w:numId w:val="11"/>
        </w:numPr>
        <w:spacing w:before="120" w:beforeLines="50" w:after="120"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评标内容及标准</w:t>
      </w:r>
    </w:p>
    <w:tbl>
      <w:tblPr>
        <w:tblStyle w:val="19"/>
        <w:tblpPr w:leftFromText="180" w:rightFromText="180" w:vertAnchor="text" w:horzAnchor="page" w:tblpX="845" w:tblpY="770"/>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585"/>
        <w:gridCol w:w="7002"/>
      </w:tblGrid>
      <w:tr w14:paraId="10D4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269"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711BB4E0">
            <w:pPr>
              <w:kinsoku/>
              <w:wordWrap/>
              <w:overflowPunct/>
              <w:topLinePunct w:val="0"/>
              <w:bidi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158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354F92DE">
            <w:pPr>
              <w:kinsoku/>
              <w:wordWrap/>
              <w:overflowPunct/>
              <w:topLinePunct w:val="0"/>
              <w:bidi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002"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0460922B">
            <w:pPr>
              <w:kinsoku/>
              <w:wordWrap/>
              <w:overflowPunct/>
              <w:topLinePunct w:val="0"/>
              <w:bidi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评标要点及说明</w:t>
            </w:r>
          </w:p>
        </w:tc>
      </w:tr>
      <w:tr w14:paraId="4353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9" w:type="dxa"/>
            <w:tcBorders>
              <w:top w:val="single" w:color="auto" w:sz="4" w:space="0"/>
              <w:left w:val="single" w:color="auto" w:sz="4" w:space="0"/>
              <w:bottom w:val="single" w:color="auto" w:sz="4" w:space="0"/>
              <w:right w:val="single" w:color="auto" w:sz="4" w:space="0"/>
            </w:tcBorders>
            <w:noWrap w:val="0"/>
            <w:vAlign w:val="center"/>
          </w:tcPr>
          <w:p w14:paraId="68A590B9">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71439DC">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61BF0FD4">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满足采购文件要求且投标报价（折扣率）最低的为评标基准价，其价格分为满分。其他投标人的价格分统一按照下列公式计算：投标报价得分=（评标基准价（折扣率）/投标报价（折扣率））×</w:t>
            </w:r>
            <w:r>
              <w:rPr>
                <w:rFonts w:hint="eastAsia" w:ascii="宋体" w:hAnsi="宋体" w:eastAsia="宋体" w:cs="宋体"/>
                <w:color w:val="auto"/>
                <w:sz w:val="24"/>
                <w:szCs w:val="24"/>
                <w:highlight w:val="none"/>
                <w:lang w:val="en-US" w:eastAsia="zh-CN"/>
              </w:rPr>
              <w:t>30</w:t>
            </w:r>
            <w:r>
              <w:rPr>
                <w:rFonts w:hint="eastAsia" w:ascii="宋体" w:hAnsi="宋体" w:cs="宋体"/>
                <w:color w:val="auto"/>
                <w:sz w:val="24"/>
                <w:szCs w:val="24"/>
                <w:highlight w:val="none"/>
                <w:lang w:val="en-US" w:eastAsia="zh-CN"/>
              </w:rPr>
              <w:t>分。</w:t>
            </w:r>
          </w:p>
        </w:tc>
      </w:tr>
      <w:tr w14:paraId="5B1D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9" w:type="dxa"/>
            <w:vMerge w:val="restart"/>
            <w:tcBorders>
              <w:top w:val="single" w:color="auto" w:sz="4" w:space="0"/>
              <w:left w:val="single" w:color="auto" w:sz="4" w:space="0"/>
              <w:bottom w:val="single" w:color="auto" w:sz="4" w:space="0"/>
              <w:right w:val="single" w:color="auto" w:sz="4" w:space="0"/>
            </w:tcBorders>
            <w:noWrap w:val="0"/>
            <w:vAlign w:val="center"/>
          </w:tcPr>
          <w:p w14:paraId="2250F39B">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分）</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1493C072">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p w14:paraId="2F86BD89">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1A6BCB99">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投标人提供的配送</w:t>
            </w:r>
            <w:r>
              <w:rPr>
                <w:rFonts w:hint="eastAsia" w:ascii="宋体" w:hAnsi="宋体" w:eastAsia="宋体" w:cs="宋体"/>
                <w:color w:val="auto"/>
                <w:sz w:val="24"/>
                <w:szCs w:val="24"/>
                <w:highlight w:val="none"/>
              </w:rPr>
              <w:t>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流程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计划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劳动力投入计划及突发情况人员保障</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进行</w:t>
            </w:r>
            <w:r>
              <w:rPr>
                <w:rFonts w:hint="eastAsia" w:ascii="宋体" w:hAnsi="宋体" w:cs="宋体"/>
                <w:color w:val="auto"/>
                <w:sz w:val="24"/>
                <w:szCs w:val="24"/>
                <w:highlight w:val="none"/>
                <w:lang w:val="en-US" w:eastAsia="zh-CN"/>
              </w:rPr>
              <w:t>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分）</w:t>
            </w:r>
          </w:p>
          <w:p w14:paraId="35AD34C1">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投标人提供的</w:t>
            </w:r>
            <w:r>
              <w:rPr>
                <w:rFonts w:hint="eastAsia" w:ascii="宋体" w:hAnsi="宋体" w:eastAsia="宋体" w:cs="宋体"/>
                <w:color w:val="auto"/>
                <w:sz w:val="24"/>
                <w:szCs w:val="24"/>
                <w:highlight w:val="none"/>
              </w:rPr>
              <w:t>优质服务等方面（包括服务质量、服务态度、</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效率等）</w:t>
            </w:r>
            <w:r>
              <w:rPr>
                <w:rFonts w:hint="eastAsia" w:ascii="宋体" w:hAnsi="宋体" w:eastAsia="宋体" w:cs="宋体"/>
                <w:color w:val="auto"/>
                <w:sz w:val="24"/>
                <w:szCs w:val="24"/>
                <w:highlight w:val="none"/>
                <w:lang w:val="en-US" w:eastAsia="zh-CN"/>
              </w:rPr>
              <w:t>保障措施方案进行</w:t>
            </w:r>
            <w:r>
              <w:rPr>
                <w:rFonts w:hint="eastAsia" w:ascii="宋体" w:hAnsi="宋体" w:cs="宋体"/>
                <w:color w:val="auto"/>
                <w:sz w:val="24"/>
                <w:szCs w:val="24"/>
                <w:highlight w:val="none"/>
                <w:lang w:val="en-US" w:eastAsia="zh-CN"/>
              </w:rPr>
              <w:t>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分）</w:t>
            </w:r>
          </w:p>
          <w:p w14:paraId="1CED6D3F">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lang w:val="en-US" w:eastAsia="zh-CN"/>
              </w:rPr>
              <w:t>牛奶配送</w:t>
            </w:r>
            <w:r>
              <w:rPr>
                <w:rFonts w:hint="eastAsia" w:ascii="宋体" w:hAnsi="宋体" w:eastAsia="宋体" w:cs="宋体"/>
                <w:color w:val="auto"/>
                <w:sz w:val="24"/>
                <w:szCs w:val="24"/>
                <w:highlight w:val="none"/>
              </w:rPr>
              <w:t>卫生防疫</w:t>
            </w:r>
            <w:r>
              <w:rPr>
                <w:rFonts w:hint="eastAsia" w:ascii="宋体" w:hAnsi="宋体" w:eastAsia="宋体" w:cs="宋体"/>
                <w:color w:val="auto"/>
                <w:sz w:val="24"/>
                <w:szCs w:val="24"/>
                <w:highlight w:val="none"/>
                <w:lang w:val="en-US" w:eastAsia="zh-CN"/>
              </w:rPr>
              <w:t>保障</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val="en-US" w:eastAsia="zh-CN"/>
              </w:rPr>
              <w:t>方案进行</w:t>
            </w:r>
            <w:r>
              <w:rPr>
                <w:rFonts w:hint="eastAsia" w:ascii="宋体" w:hAnsi="宋体" w:cs="宋体"/>
                <w:color w:val="auto"/>
                <w:sz w:val="24"/>
                <w:szCs w:val="24"/>
                <w:highlight w:val="none"/>
                <w:lang w:val="en-US" w:eastAsia="zh-CN"/>
              </w:rPr>
              <w:t>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分）</w:t>
            </w:r>
          </w:p>
          <w:p w14:paraId="0F2A09D6">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4.根据投标人</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企业相关</w:t>
            </w:r>
            <w:r>
              <w:rPr>
                <w:rFonts w:hint="eastAsia" w:ascii="宋体" w:hAnsi="宋体" w:eastAsia="宋体" w:cs="宋体"/>
                <w:color w:val="auto"/>
                <w:sz w:val="24"/>
                <w:szCs w:val="24"/>
                <w:highlight w:val="none"/>
              </w:rPr>
              <w:t>管理制度、</w:t>
            </w:r>
            <w:r>
              <w:rPr>
                <w:rFonts w:hint="eastAsia" w:ascii="宋体" w:hAnsi="宋体" w:cs="宋体"/>
                <w:color w:val="auto"/>
                <w:sz w:val="24"/>
                <w:szCs w:val="24"/>
                <w:highlight w:val="none"/>
                <w:lang w:val="en-US" w:eastAsia="zh-CN"/>
              </w:rPr>
              <w:t>投入本项目人员</w:t>
            </w:r>
            <w:r>
              <w:rPr>
                <w:rFonts w:hint="eastAsia" w:ascii="宋体" w:hAnsi="宋体" w:eastAsia="宋体" w:cs="宋体"/>
                <w:color w:val="auto"/>
                <w:sz w:val="24"/>
                <w:szCs w:val="24"/>
                <w:highlight w:val="none"/>
              </w:rPr>
              <w:t>岗位职责</w:t>
            </w:r>
            <w:r>
              <w:rPr>
                <w:rFonts w:hint="eastAsia" w:ascii="宋体" w:hAnsi="宋体" w:eastAsia="宋体" w:cs="宋体"/>
                <w:color w:val="auto"/>
                <w:sz w:val="24"/>
                <w:szCs w:val="24"/>
                <w:highlight w:val="none"/>
                <w:lang w:val="en-US" w:eastAsia="zh-CN"/>
              </w:rPr>
              <w:t>进行</w:t>
            </w:r>
            <w:r>
              <w:rPr>
                <w:rFonts w:hint="eastAsia" w:ascii="宋体" w:hAnsi="宋体" w:cs="宋体"/>
                <w:color w:val="auto"/>
                <w:sz w:val="24"/>
                <w:szCs w:val="24"/>
                <w:highlight w:val="none"/>
                <w:lang w:val="en-US" w:eastAsia="zh-CN"/>
              </w:rPr>
              <w:t>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分）</w:t>
            </w:r>
          </w:p>
          <w:p w14:paraId="10633085">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.根据投标人对本项目服务学校</w:t>
            </w:r>
            <w:r>
              <w:rPr>
                <w:rFonts w:hint="eastAsia" w:ascii="宋体" w:hAnsi="宋体" w:cs="宋体"/>
                <w:color w:val="auto"/>
                <w:sz w:val="24"/>
                <w:szCs w:val="24"/>
                <w:highlight w:val="none"/>
                <w:lang w:val="en-US" w:eastAsia="zh-CN"/>
              </w:rPr>
              <w:t>（园）</w:t>
            </w:r>
            <w:r>
              <w:rPr>
                <w:rFonts w:hint="eastAsia" w:ascii="宋体" w:hAnsi="宋体" w:eastAsia="宋体" w:cs="宋体"/>
                <w:color w:val="auto"/>
                <w:sz w:val="24"/>
                <w:szCs w:val="24"/>
                <w:highlight w:val="none"/>
                <w:lang w:val="en-US" w:eastAsia="zh-CN"/>
              </w:rPr>
              <w:t>开展的培训计划、培训方案等进行</w:t>
            </w:r>
            <w:r>
              <w:rPr>
                <w:rFonts w:hint="eastAsia" w:ascii="宋体" w:hAnsi="宋体" w:cs="宋体"/>
                <w:color w:val="auto"/>
                <w:sz w:val="24"/>
                <w:szCs w:val="24"/>
                <w:highlight w:val="none"/>
                <w:lang w:val="en-US" w:eastAsia="zh-CN"/>
              </w:rPr>
              <w:t>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分）</w:t>
            </w:r>
          </w:p>
          <w:p w14:paraId="5D770188">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注：以上方案未提供不得分。</w:t>
            </w:r>
          </w:p>
        </w:tc>
      </w:tr>
      <w:tr w14:paraId="19D4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9" w:type="dxa"/>
            <w:vMerge w:val="continue"/>
            <w:tcBorders>
              <w:left w:val="single" w:color="auto" w:sz="4" w:space="0"/>
              <w:right w:val="single" w:color="auto" w:sz="4" w:space="0"/>
            </w:tcBorders>
            <w:noWrap w:val="0"/>
            <w:vAlign w:val="center"/>
          </w:tcPr>
          <w:p w14:paraId="0024F889">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55F87F42">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食品安全保障措施</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5FBAB2C5">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sz w:val="24"/>
                <w:szCs w:val="24"/>
                <w:highlight w:val="none"/>
              </w:rPr>
              <w:t>食品安全保障措施</w:t>
            </w:r>
            <w:r>
              <w:rPr>
                <w:rFonts w:hint="eastAsia" w:ascii="宋体" w:hAnsi="宋体" w:eastAsia="宋体" w:cs="宋体"/>
                <w:color w:val="auto"/>
                <w:sz w:val="24"/>
                <w:szCs w:val="24"/>
                <w:highlight w:val="none"/>
                <w:lang w:val="en-US" w:eastAsia="zh-CN"/>
              </w:rPr>
              <w:t>进行</w:t>
            </w:r>
            <w:r>
              <w:rPr>
                <w:rFonts w:hint="eastAsia" w:ascii="宋体" w:hAnsi="宋体" w:cs="宋体"/>
                <w:color w:val="auto"/>
                <w:sz w:val="24"/>
                <w:szCs w:val="24"/>
                <w:highlight w:val="none"/>
                <w:lang w:val="en-US" w:eastAsia="zh-CN"/>
              </w:rPr>
              <w:t>评分：</w:t>
            </w:r>
          </w:p>
          <w:p w14:paraId="2D5EB09C">
            <w:pPr>
              <w:keepNext w:val="0"/>
              <w:keepLines w:val="0"/>
              <w:pageBreakBefore w:val="0"/>
              <w:widowControl w:val="0"/>
              <w:numPr>
                <w:ilvl w:val="0"/>
                <w:numId w:val="0"/>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进货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运送安全保障措施</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分）</w:t>
            </w:r>
          </w:p>
          <w:p w14:paraId="0751C7DF">
            <w:pPr>
              <w:keepNext w:val="0"/>
              <w:keepLines w:val="0"/>
              <w:pageBreakBefore w:val="0"/>
              <w:widowControl w:val="0"/>
              <w:numPr>
                <w:ilvl w:val="0"/>
                <w:numId w:val="0"/>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包装安全保障措施</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分）</w:t>
            </w:r>
          </w:p>
          <w:p w14:paraId="0019E260">
            <w:pPr>
              <w:keepNext w:val="0"/>
              <w:keepLines w:val="0"/>
              <w:pageBreakBefore w:val="0"/>
              <w:widowControl w:val="0"/>
              <w:numPr>
                <w:ilvl w:val="0"/>
                <w:numId w:val="0"/>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保障措施</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分）</w:t>
            </w:r>
          </w:p>
          <w:p w14:paraId="117E547A">
            <w:pPr>
              <w:keepNext w:val="0"/>
              <w:keepLines w:val="0"/>
              <w:pageBreakBefore w:val="0"/>
              <w:widowControl w:val="0"/>
              <w:numPr>
                <w:ilvl w:val="0"/>
                <w:numId w:val="0"/>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食品</w:t>
            </w:r>
            <w:r>
              <w:rPr>
                <w:rFonts w:hint="eastAsia" w:ascii="宋体" w:hAnsi="宋体" w:eastAsia="宋体" w:cs="宋体"/>
                <w:color w:val="auto"/>
                <w:sz w:val="24"/>
                <w:szCs w:val="24"/>
                <w:highlight w:val="none"/>
              </w:rPr>
              <w:t>召回</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安全保障措施</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分）</w:t>
            </w:r>
          </w:p>
        </w:tc>
      </w:tr>
      <w:tr w14:paraId="5087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9" w:type="dxa"/>
            <w:vMerge w:val="continue"/>
            <w:tcBorders>
              <w:left w:val="single" w:color="auto" w:sz="4" w:space="0"/>
              <w:right w:val="single" w:color="auto" w:sz="4" w:space="0"/>
            </w:tcBorders>
            <w:noWrap w:val="0"/>
            <w:vAlign w:val="center"/>
          </w:tcPr>
          <w:p w14:paraId="137B44F2">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9FD82CC">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zh-CN"/>
              </w:rPr>
              <w:t>牛奶推荐科学性</w:t>
            </w:r>
            <w:r>
              <w:rPr>
                <w:rFonts w:hint="eastAsia" w:ascii="宋体" w:hAnsi="宋体" w:eastAsia="宋体" w:cs="宋体"/>
                <w:bCs/>
                <w:color w:val="auto"/>
                <w:sz w:val="24"/>
                <w:szCs w:val="24"/>
                <w:highlight w:val="none"/>
                <w:lang w:val="en-US" w:eastAsia="zh-CN"/>
              </w:rPr>
              <w:t>2分</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57CEECA7">
            <w:pPr>
              <w:pStyle w:val="41"/>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投标人在</w:t>
            </w:r>
            <w:r>
              <w:rPr>
                <w:rFonts w:hint="eastAsia" w:ascii="宋体" w:hAnsi="宋体" w:eastAsia="宋体" w:cs="宋体"/>
                <w:bCs/>
                <w:color w:val="auto"/>
                <w:sz w:val="24"/>
                <w:szCs w:val="24"/>
                <w:highlight w:val="none"/>
                <w:lang w:eastAsia="zh-CN"/>
              </w:rPr>
              <w:t>所投产品中选取最佳的一款产品，</w:t>
            </w:r>
            <w:r>
              <w:rPr>
                <w:rFonts w:hint="eastAsia" w:ascii="宋体" w:hAnsi="宋体" w:eastAsia="宋体" w:cs="宋体"/>
                <w:bCs/>
                <w:color w:val="auto"/>
                <w:sz w:val="24"/>
                <w:szCs w:val="24"/>
                <w:highlight w:val="none"/>
                <w:lang w:val="en-US" w:eastAsia="zh-CN"/>
              </w:rPr>
              <w:t>对该产品的情况进行分析说明，包括不限于：投标产原料、营养成分（如生牛乳、</w:t>
            </w:r>
            <w:r>
              <w:rPr>
                <w:rFonts w:hint="eastAsia" w:ascii="宋体" w:hAnsi="宋体" w:eastAsia="宋体" w:cs="宋体"/>
                <w:bCs/>
                <w:color w:val="auto"/>
                <w:sz w:val="24"/>
                <w:szCs w:val="24"/>
                <w:highlight w:val="none"/>
                <w:lang w:eastAsia="zh-CN"/>
              </w:rPr>
              <w:t>蛋白质、脂肪含量、</w:t>
            </w:r>
            <w:r>
              <w:rPr>
                <w:rFonts w:hint="eastAsia" w:ascii="宋体" w:hAnsi="宋体" w:eastAsia="宋体" w:cs="宋体"/>
                <w:bCs/>
                <w:color w:val="auto"/>
                <w:sz w:val="24"/>
                <w:szCs w:val="24"/>
                <w:highlight w:val="none"/>
                <w:lang w:val="en-US" w:eastAsia="zh-CN"/>
              </w:rPr>
              <w:t>钙含量）等情况进行评分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p>
          <w:p w14:paraId="028BBA75">
            <w:pPr>
              <w:pStyle w:val="41"/>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注：提供详细分析并提供相关佐证材料，未提供佐证材料的不得分。</w:t>
            </w:r>
          </w:p>
        </w:tc>
      </w:tr>
      <w:tr w14:paraId="161F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9" w:type="dxa"/>
            <w:vMerge w:val="continue"/>
            <w:tcBorders>
              <w:left w:val="single" w:color="auto" w:sz="4" w:space="0"/>
              <w:right w:val="single" w:color="auto" w:sz="4" w:space="0"/>
            </w:tcBorders>
            <w:noWrap w:val="0"/>
            <w:vAlign w:val="center"/>
          </w:tcPr>
          <w:p w14:paraId="5A5F674E">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5DCD5CBB">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合理化建议</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7FC67B78">
            <w:pPr>
              <w:pStyle w:val="41"/>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针对</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从</w:t>
            </w:r>
            <w:r>
              <w:rPr>
                <w:rFonts w:hint="eastAsia" w:ascii="宋体" w:hAnsi="宋体" w:eastAsia="宋体" w:cs="宋体"/>
                <w:color w:val="auto"/>
                <w:kern w:val="0"/>
                <w:sz w:val="24"/>
                <w:szCs w:val="24"/>
                <w:highlight w:val="none"/>
                <w:lang w:val="en-US" w:eastAsia="zh-CN"/>
              </w:rPr>
              <w:t>本</w:t>
            </w:r>
            <w:r>
              <w:rPr>
                <w:rFonts w:hint="eastAsia" w:ascii="宋体" w:hAnsi="宋体" w:eastAsia="宋体" w:cs="宋体"/>
                <w:color w:val="auto"/>
                <w:kern w:val="0"/>
                <w:sz w:val="24"/>
                <w:szCs w:val="24"/>
                <w:highlight w:val="none"/>
              </w:rPr>
              <w:t>项目实际情况考虑，提供有针对性的合理化建议</w:t>
            </w:r>
            <w:r>
              <w:rPr>
                <w:rFonts w:hint="eastAsia" w:ascii="宋体" w:hAnsi="宋体" w:eastAsia="宋体" w:cs="宋体"/>
                <w:color w:val="auto"/>
                <w:kern w:val="0"/>
                <w:sz w:val="24"/>
                <w:szCs w:val="24"/>
                <w:highlight w:val="none"/>
                <w:lang w:val="en-US" w:eastAsia="zh-CN"/>
              </w:rPr>
              <w:t>进行评分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lang w:eastAsia="zh-CN"/>
              </w:rPr>
              <w:t>）</w:t>
            </w:r>
          </w:p>
        </w:tc>
      </w:tr>
      <w:tr w14:paraId="4ADC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9" w:type="dxa"/>
            <w:vMerge w:val="continue"/>
            <w:tcBorders>
              <w:left w:val="single" w:color="auto" w:sz="4" w:space="0"/>
              <w:right w:val="single" w:color="auto" w:sz="4" w:space="0"/>
            </w:tcBorders>
            <w:noWrap w:val="0"/>
            <w:vAlign w:val="center"/>
          </w:tcPr>
          <w:p w14:paraId="4CE3451E">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C534C84">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应急响应程度</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2FA7BB80">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应急保障及危机处置预案</w:t>
            </w:r>
            <w:r>
              <w:rPr>
                <w:rFonts w:hint="eastAsia" w:ascii="宋体" w:hAnsi="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val="en-US" w:eastAsia="zh-CN"/>
              </w:rPr>
              <w:t>：</w:t>
            </w:r>
          </w:p>
          <w:p w14:paraId="749DD7AF">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lang w:val="en-US" w:eastAsia="zh-CN"/>
              </w:rPr>
              <w:t>食品安全</w:t>
            </w:r>
            <w:r>
              <w:rPr>
                <w:rFonts w:hint="eastAsia" w:ascii="宋体" w:hAnsi="宋体" w:eastAsia="宋体" w:cs="宋体"/>
                <w:color w:val="auto"/>
                <w:sz w:val="24"/>
                <w:szCs w:val="24"/>
                <w:highlight w:val="none"/>
              </w:rPr>
              <w:t>应急保障</w:t>
            </w:r>
            <w:r>
              <w:rPr>
                <w:rFonts w:hint="eastAsia" w:ascii="宋体" w:hAnsi="宋体" w:cs="宋体"/>
                <w:color w:val="auto"/>
                <w:sz w:val="24"/>
                <w:szCs w:val="24"/>
                <w:highlight w:val="none"/>
                <w:lang w:val="en-US" w:eastAsia="zh-CN"/>
              </w:rPr>
              <w:t>措施</w:t>
            </w:r>
            <w:r>
              <w:rPr>
                <w:rFonts w:hint="eastAsia" w:ascii="宋体" w:hAnsi="宋体" w:eastAsia="宋体" w:cs="宋体"/>
                <w:color w:val="auto"/>
                <w:sz w:val="24"/>
                <w:szCs w:val="24"/>
                <w:highlight w:val="none"/>
              </w:rPr>
              <w:t>及危机处置预案</w:t>
            </w:r>
            <w:r>
              <w:rPr>
                <w:rFonts w:hint="eastAsia" w:ascii="宋体" w:hAnsi="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13C42815">
            <w:pPr>
              <w:keepNext w:val="0"/>
              <w:keepLines w:val="0"/>
              <w:pageBreakBefore w:val="0"/>
              <w:widowControl w:val="0"/>
              <w:numPr>
                <w:ilvl w:val="0"/>
                <w:numId w:val="0"/>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lang w:val="en-US" w:eastAsia="zh-CN"/>
              </w:rPr>
              <w:t>临时供货</w:t>
            </w:r>
            <w:r>
              <w:rPr>
                <w:rFonts w:hint="eastAsia" w:ascii="宋体" w:hAnsi="宋体" w:eastAsia="宋体" w:cs="宋体"/>
                <w:color w:val="auto"/>
                <w:sz w:val="24"/>
                <w:szCs w:val="24"/>
                <w:highlight w:val="none"/>
              </w:rPr>
              <w:t>应急保障</w:t>
            </w:r>
            <w:r>
              <w:rPr>
                <w:rFonts w:hint="eastAsia" w:ascii="宋体" w:hAnsi="宋体" w:cs="宋体"/>
                <w:color w:val="auto"/>
                <w:sz w:val="24"/>
                <w:szCs w:val="24"/>
                <w:highlight w:val="none"/>
                <w:lang w:val="en-US" w:eastAsia="zh-CN"/>
              </w:rPr>
              <w:t>措施</w:t>
            </w:r>
            <w:r>
              <w:rPr>
                <w:rFonts w:hint="eastAsia" w:ascii="宋体" w:hAnsi="宋体" w:eastAsia="宋体" w:cs="宋体"/>
                <w:color w:val="auto"/>
                <w:sz w:val="24"/>
                <w:szCs w:val="24"/>
                <w:highlight w:val="none"/>
              </w:rPr>
              <w:t>及危机处置预案</w:t>
            </w:r>
            <w:r>
              <w:rPr>
                <w:rFonts w:hint="eastAsia" w:ascii="宋体" w:hAnsi="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2B831CB8">
            <w:pPr>
              <w:keepNext w:val="0"/>
              <w:keepLines w:val="0"/>
              <w:pageBreakBefore w:val="0"/>
              <w:widowControl w:val="0"/>
              <w:numPr>
                <w:ilvl w:val="0"/>
                <w:numId w:val="0"/>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lang w:val="en-US" w:eastAsia="zh-CN"/>
              </w:rPr>
              <w:t>配送</w:t>
            </w:r>
            <w:r>
              <w:rPr>
                <w:rFonts w:hint="eastAsia" w:ascii="宋体" w:hAnsi="宋体" w:cs="宋体"/>
                <w:color w:val="auto"/>
                <w:sz w:val="24"/>
                <w:szCs w:val="24"/>
                <w:highlight w:val="none"/>
                <w:lang w:val="en-US" w:eastAsia="zh-CN"/>
              </w:rPr>
              <w:t>运输</w:t>
            </w:r>
            <w:r>
              <w:rPr>
                <w:rFonts w:hint="eastAsia" w:ascii="宋体" w:hAnsi="宋体" w:eastAsia="宋体" w:cs="宋体"/>
                <w:color w:val="auto"/>
                <w:sz w:val="24"/>
                <w:szCs w:val="24"/>
                <w:highlight w:val="none"/>
              </w:rPr>
              <w:t>应急保障</w:t>
            </w:r>
            <w:r>
              <w:rPr>
                <w:rFonts w:hint="eastAsia" w:ascii="宋体" w:hAnsi="宋体" w:cs="宋体"/>
                <w:color w:val="auto"/>
                <w:sz w:val="24"/>
                <w:szCs w:val="24"/>
                <w:highlight w:val="none"/>
                <w:lang w:val="en-US" w:eastAsia="zh-CN"/>
              </w:rPr>
              <w:t>措施</w:t>
            </w:r>
            <w:r>
              <w:rPr>
                <w:rFonts w:hint="eastAsia" w:ascii="宋体" w:hAnsi="宋体" w:eastAsia="宋体" w:cs="宋体"/>
                <w:color w:val="auto"/>
                <w:sz w:val="24"/>
                <w:szCs w:val="24"/>
                <w:highlight w:val="none"/>
              </w:rPr>
              <w:t>及危机处置预案</w:t>
            </w:r>
            <w:r>
              <w:rPr>
                <w:rFonts w:hint="eastAsia" w:ascii="宋体" w:hAnsi="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r w14:paraId="3246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69" w:type="dxa"/>
            <w:vMerge w:val="continue"/>
            <w:tcBorders>
              <w:left w:val="single" w:color="auto" w:sz="4" w:space="0"/>
              <w:right w:val="single" w:color="auto" w:sz="4" w:space="0"/>
            </w:tcBorders>
            <w:noWrap w:val="0"/>
            <w:vAlign w:val="center"/>
          </w:tcPr>
          <w:p w14:paraId="4B45C0B8">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vMerge w:val="restart"/>
            <w:tcBorders>
              <w:top w:val="single" w:color="auto" w:sz="4" w:space="0"/>
              <w:left w:val="single" w:color="auto" w:sz="4" w:space="0"/>
              <w:right w:val="single" w:color="auto" w:sz="4" w:space="0"/>
            </w:tcBorders>
            <w:shd w:val="clear" w:color="auto" w:fill="auto"/>
            <w:noWrap w:val="0"/>
            <w:vAlign w:val="center"/>
          </w:tcPr>
          <w:p w14:paraId="7DB7B5DA">
            <w:pPr>
              <w:pStyle w:val="43"/>
              <w:keepNext w:val="0"/>
              <w:keepLines w:val="0"/>
              <w:pageBreakBefore w:val="0"/>
              <w:widowControl w:val="0"/>
              <w:numPr>
                <w:ilvl w:val="0"/>
                <w:numId w:val="0"/>
              </w:numPr>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质量保证</w:t>
            </w:r>
            <w:r>
              <w:rPr>
                <w:rFonts w:hint="eastAsia"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0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52EC6C">
            <w:pPr>
              <w:pStyle w:val="43"/>
              <w:keepNext w:val="0"/>
              <w:keepLines w:val="0"/>
              <w:pageBreakBefore w:val="0"/>
              <w:widowControl w:val="0"/>
              <w:numPr>
                <w:ilvl w:val="0"/>
                <w:numId w:val="0"/>
              </w:numPr>
              <w:kinsoku/>
              <w:wordWrap/>
              <w:overflowPunct/>
              <w:topLinePunct w:val="0"/>
              <w:autoSpaceDE/>
              <w:autoSpaceDN/>
              <w:bidi w:val="0"/>
              <w:adjustRightInd/>
              <w:spacing w:line="312"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bidi="ar-SA"/>
              </w:rPr>
              <w:t>1、根据投标人</w:t>
            </w:r>
            <w:r>
              <w:rPr>
                <w:rFonts w:hint="eastAsia" w:ascii="宋体" w:hAnsi="宋体" w:eastAsia="宋体" w:cs="宋体"/>
                <w:color w:val="auto"/>
                <w:kern w:val="2"/>
                <w:sz w:val="24"/>
                <w:szCs w:val="24"/>
                <w:highlight w:val="none"/>
                <w:lang w:val="en-US" w:eastAsia="zh-CN" w:bidi="ar-SA"/>
              </w:rPr>
              <w:t>对产品质量问题可以进行溯源</w:t>
            </w:r>
            <w:r>
              <w:rPr>
                <w:rFonts w:hint="eastAsia" w:eastAsia="宋体" w:cs="宋体"/>
                <w:color w:val="auto"/>
                <w:kern w:val="2"/>
                <w:sz w:val="24"/>
                <w:szCs w:val="24"/>
                <w:highlight w:val="none"/>
                <w:lang w:val="en-US" w:eastAsia="zh-CN" w:bidi="ar-SA"/>
              </w:rPr>
              <w:t>的得2分</w:t>
            </w:r>
            <w:r>
              <w:rPr>
                <w:rFonts w:hint="eastAsia" w:ascii="宋体" w:hAnsi="宋体" w:eastAsia="宋体" w:cs="宋体"/>
                <w:color w:val="auto"/>
                <w:kern w:val="2"/>
                <w:sz w:val="24"/>
                <w:szCs w:val="24"/>
                <w:highlight w:val="none"/>
                <w:lang w:val="en-US" w:eastAsia="zh-CN" w:bidi="ar-SA"/>
              </w:rPr>
              <w:t>。</w:t>
            </w:r>
          </w:p>
          <w:p w14:paraId="74030BD6">
            <w:pPr>
              <w:pStyle w:val="43"/>
              <w:keepNext w:val="0"/>
              <w:keepLines w:val="0"/>
              <w:pageBreakBefore w:val="0"/>
              <w:widowControl w:val="0"/>
              <w:numPr>
                <w:ilvl w:val="0"/>
                <w:numId w:val="0"/>
              </w:numPr>
              <w:kinsoku/>
              <w:wordWrap/>
              <w:overflowPunct/>
              <w:topLinePunct w:val="0"/>
              <w:autoSpaceDE/>
              <w:autoSpaceDN/>
              <w:bidi w:val="0"/>
              <w:adjustRightInd/>
              <w:spacing w:line="312"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注：提供相关证明材料加盖投标人和投标产品生产企业公章。</w:t>
            </w:r>
          </w:p>
        </w:tc>
      </w:tr>
      <w:tr w14:paraId="417B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9" w:type="dxa"/>
            <w:vMerge w:val="continue"/>
            <w:tcBorders>
              <w:left w:val="single" w:color="auto" w:sz="4" w:space="0"/>
              <w:right w:val="single" w:color="auto" w:sz="4" w:space="0"/>
            </w:tcBorders>
            <w:noWrap w:val="0"/>
            <w:vAlign w:val="center"/>
          </w:tcPr>
          <w:p w14:paraId="31457C85">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vMerge w:val="continue"/>
            <w:tcBorders>
              <w:left w:val="single" w:color="auto" w:sz="4" w:space="0"/>
              <w:bottom w:val="single" w:color="auto" w:sz="4" w:space="0"/>
              <w:right w:val="single" w:color="auto" w:sz="4" w:space="0"/>
            </w:tcBorders>
            <w:shd w:val="clear" w:color="auto" w:fill="auto"/>
            <w:noWrap w:val="0"/>
            <w:vAlign w:val="center"/>
          </w:tcPr>
          <w:p w14:paraId="356156C6">
            <w:pPr>
              <w:pStyle w:val="43"/>
              <w:keepNext w:val="0"/>
              <w:keepLines w:val="0"/>
              <w:pageBreakBefore w:val="0"/>
              <w:widowControl w:val="0"/>
              <w:numPr>
                <w:ilvl w:val="0"/>
                <w:numId w:val="0"/>
              </w:numPr>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sz w:val="24"/>
                <w:szCs w:val="24"/>
                <w:highlight w:val="none"/>
                <w:lang w:val="en-US" w:eastAsia="zh-CN"/>
              </w:rPr>
            </w:pPr>
          </w:p>
        </w:tc>
        <w:tc>
          <w:tcPr>
            <w:tcW w:w="70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CF6410">
            <w:pPr>
              <w:pStyle w:val="43"/>
              <w:keepNext w:val="0"/>
              <w:keepLines w:val="0"/>
              <w:pageBreakBefore w:val="0"/>
              <w:widowControl w:val="0"/>
              <w:numPr>
                <w:ilvl w:val="0"/>
                <w:numId w:val="0"/>
              </w:numPr>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eastAsia="宋体" w:cs="宋体"/>
                <w:color w:val="auto"/>
                <w:kern w:val="2"/>
                <w:sz w:val="24"/>
                <w:szCs w:val="24"/>
                <w:highlight w:val="none"/>
                <w:lang w:val="en-US" w:eastAsia="zh-CN" w:bidi="ar-SA"/>
              </w:rPr>
              <w:t>根据投标人提供的服务</w:t>
            </w:r>
            <w:r>
              <w:rPr>
                <w:rFonts w:hint="eastAsia" w:ascii="宋体" w:hAnsi="宋体" w:eastAsia="宋体" w:cs="宋体"/>
                <w:color w:val="auto"/>
                <w:kern w:val="2"/>
                <w:sz w:val="24"/>
                <w:szCs w:val="24"/>
                <w:highlight w:val="none"/>
                <w:lang w:val="en-US" w:eastAsia="zh-CN" w:bidi="ar-SA"/>
              </w:rPr>
              <w:t>质量保证方案</w:t>
            </w:r>
            <w:r>
              <w:rPr>
                <w:rFonts w:hint="eastAsia" w:eastAsia="宋体" w:cs="宋体"/>
                <w:color w:val="auto"/>
                <w:kern w:val="2"/>
                <w:sz w:val="24"/>
                <w:szCs w:val="24"/>
                <w:highlight w:val="none"/>
                <w:lang w:val="en-US" w:eastAsia="zh-CN" w:bidi="ar-SA"/>
              </w:rPr>
              <w:t>进行评分</w:t>
            </w:r>
            <w:r>
              <w:rPr>
                <w:rFonts w:hint="eastAsia" w:ascii="宋体" w:hAnsi="宋体" w:eastAsia="宋体" w:cs="宋体"/>
                <w:color w:val="auto"/>
                <w:kern w:val="2"/>
                <w:sz w:val="24"/>
                <w:szCs w:val="24"/>
                <w:highlight w:val="none"/>
                <w:lang w:val="en-US" w:eastAsia="zh-CN" w:bidi="ar-SA"/>
              </w:rPr>
              <w:t>（</w:t>
            </w:r>
            <w:r>
              <w:rPr>
                <w:rFonts w:hint="eastAsia" w:eastAsia="宋体" w:cs="宋体"/>
                <w:color w:val="auto"/>
                <w:sz w:val="24"/>
                <w:szCs w:val="24"/>
                <w:highlight w:val="none"/>
                <w:lang w:val="en-US" w:eastAsia="zh-CN"/>
              </w:rPr>
              <w:t>0-1</w:t>
            </w:r>
            <w:r>
              <w:rPr>
                <w:rFonts w:hint="eastAsia" w:ascii="宋体" w:hAnsi="宋体" w:eastAsia="宋体" w:cs="宋体"/>
                <w:color w:val="auto"/>
                <w:kern w:val="2"/>
                <w:sz w:val="24"/>
                <w:szCs w:val="24"/>
                <w:highlight w:val="none"/>
                <w:lang w:val="en-US" w:eastAsia="zh-CN" w:bidi="ar-SA"/>
              </w:rPr>
              <w:t>）</w:t>
            </w:r>
          </w:p>
        </w:tc>
      </w:tr>
      <w:tr w14:paraId="59A7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69" w:type="dxa"/>
            <w:vMerge w:val="restart"/>
            <w:tcBorders>
              <w:top w:val="single" w:color="auto" w:sz="4" w:space="0"/>
              <w:left w:val="single" w:color="auto" w:sz="4" w:space="0"/>
              <w:right w:val="single" w:color="auto" w:sz="4" w:space="0"/>
            </w:tcBorders>
            <w:noWrap w:val="0"/>
            <w:vAlign w:val="center"/>
          </w:tcPr>
          <w:p w14:paraId="73EEDC92">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资信及商务</w:t>
            </w:r>
            <w:r>
              <w:rPr>
                <w:rFonts w:hint="eastAsia" w:ascii="宋体" w:hAnsi="宋体" w:cs="宋体"/>
                <w:color w:val="auto"/>
                <w:sz w:val="24"/>
                <w:szCs w:val="24"/>
                <w:highlight w:val="none"/>
                <w:lang w:val="en-US" w:eastAsia="zh-CN"/>
              </w:rPr>
              <w:t>47</w:t>
            </w:r>
            <w:r>
              <w:rPr>
                <w:rFonts w:hint="eastAsia" w:ascii="宋体" w:hAnsi="宋体" w:eastAsia="宋体" w:cs="宋体"/>
                <w:color w:val="auto"/>
                <w:sz w:val="24"/>
                <w:szCs w:val="24"/>
                <w:highlight w:val="none"/>
              </w:rPr>
              <w:t>分）</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5AF87EA2">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企业基本情况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7CF97A46">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投标人提供有效期内的质量管理体系认证</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、食品安全管理体系认证</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、职业健康安全管理体系认证</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、环境管理体系认证</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危害分析与关键控制点（HACCP）体系认证证书，</w:t>
            </w:r>
            <w:r>
              <w:rPr>
                <w:rFonts w:hint="eastAsia" w:ascii="宋体" w:hAnsi="宋体" w:eastAsia="宋体" w:cs="宋体"/>
                <w:bCs/>
                <w:color w:val="auto"/>
                <w:sz w:val="24"/>
                <w:szCs w:val="24"/>
                <w:highlight w:val="none"/>
              </w:rPr>
              <w:t>每项得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分，得分最高不超过</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7568C778">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eastAsia="宋体" w:cs="宋体"/>
                <w:b/>
                <w:bCs/>
                <w:snapToGrid w:val="0"/>
                <w:color w:val="auto"/>
                <w:kern w:val="0"/>
                <w:sz w:val="24"/>
                <w:szCs w:val="24"/>
                <w:highlight w:val="none"/>
              </w:rPr>
              <w:t>需提供中国国家认证认可监督管理委员会网站查询</w:t>
            </w:r>
            <w:r>
              <w:rPr>
                <w:rFonts w:hint="eastAsia" w:ascii="宋体" w:hAnsi="宋体" w:eastAsia="宋体" w:cs="宋体"/>
                <w:b/>
                <w:bCs/>
                <w:color w:val="auto"/>
                <w:kern w:val="0"/>
                <w:sz w:val="24"/>
                <w:szCs w:val="24"/>
                <w:highlight w:val="none"/>
              </w:rPr>
              <w:t>截图</w:t>
            </w:r>
            <w:r>
              <w:rPr>
                <w:rFonts w:hint="eastAsia" w:ascii="宋体" w:hAnsi="宋体" w:eastAsia="宋体" w:cs="宋体"/>
                <w:b/>
                <w:bCs/>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rPr>
              <w:t>相关证书</w:t>
            </w:r>
            <w:r>
              <w:rPr>
                <w:rFonts w:hint="eastAsia" w:ascii="宋体" w:hAnsi="宋体" w:eastAsia="宋体" w:cs="宋体"/>
                <w:b/>
                <w:bCs/>
                <w:color w:val="auto"/>
                <w:kern w:val="0"/>
                <w:sz w:val="24"/>
                <w:szCs w:val="24"/>
                <w:highlight w:val="none"/>
                <w:lang w:val="en-US" w:eastAsia="zh-CN"/>
              </w:rPr>
              <w:t>复印件</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w:t>
            </w:r>
            <w:r>
              <w:rPr>
                <w:rFonts w:hint="eastAsia" w:ascii="宋体" w:hAnsi="宋体" w:cs="宋体"/>
                <w:b/>
                <w:bCs/>
                <w:color w:val="auto"/>
                <w:kern w:val="0"/>
                <w:sz w:val="24"/>
                <w:szCs w:val="24"/>
                <w:highlight w:val="none"/>
                <w:lang w:val="en-US" w:eastAsia="zh-CN"/>
              </w:rPr>
              <w:t>不得分</w:t>
            </w:r>
            <w:r>
              <w:rPr>
                <w:rFonts w:hint="eastAsia" w:ascii="宋体" w:hAnsi="宋体" w:eastAsia="宋体" w:cs="宋体"/>
                <w:b/>
                <w:bCs/>
                <w:color w:val="auto"/>
                <w:kern w:val="0"/>
                <w:sz w:val="24"/>
                <w:szCs w:val="24"/>
                <w:highlight w:val="none"/>
                <w:lang w:val="en-US" w:eastAsia="zh-CN"/>
              </w:rPr>
              <w:t>。</w:t>
            </w:r>
          </w:p>
        </w:tc>
      </w:tr>
      <w:tr w14:paraId="3FF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69" w:type="dxa"/>
            <w:vMerge w:val="continue"/>
            <w:tcBorders>
              <w:left w:val="single" w:color="auto" w:sz="4" w:space="0"/>
              <w:right w:val="single" w:color="auto" w:sz="4" w:space="0"/>
            </w:tcBorders>
            <w:noWrap w:val="0"/>
            <w:vAlign w:val="center"/>
          </w:tcPr>
          <w:p w14:paraId="670A7EC9">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5687A">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企业</w:t>
            </w:r>
            <w:r>
              <w:rPr>
                <w:rFonts w:hint="eastAsia" w:ascii="宋体" w:hAnsi="宋体" w:eastAsia="宋体" w:cs="宋体"/>
                <w:color w:val="auto"/>
                <w:kern w:val="0"/>
                <w:sz w:val="24"/>
                <w:szCs w:val="24"/>
                <w:highlight w:val="none"/>
                <w:lang w:val="en-US" w:eastAsia="zh-CN"/>
              </w:rPr>
              <w:t>投保承诺</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3分</w:t>
            </w:r>
            <w:r>
              <w:rPr>
                <w:rFonts w:hint="eastAsia" w:ascii="宋体" w:hAnsi="宋体" w:cs="宋体"/>
                <w:color w:val="auto"/>
                <w:kern w:val="0"/>
                <w:sz w:val="24"/>
                <w:szCs w:val="24"/>
                <w:highlight w:val="none"/>
                <w:lang w:eastAsia="zh-CN"/>
              </w:rPr>
              <w:t>）</w:t>
            </w:r>
          </w:p>
        </w:tc>
        <w:tc>
          <w:tcPr>
            <w:tcW w:w="70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F00EA5">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承诺</w:t>
            </w:r>
            <w:r>
              <w:rPr>
                <w:rFonts w:hint="eastAsia" w:ascii="宋体" w:hAnsi="宋体" w:eastAsia="宋体" w:cs="宋体"/>
                <w:color w:val="auto"/>
                <w:sz w:val="24"/>
                <w:szCs w:val="24"/>
                <w:highlight w:val="none"/>
              </w:rPr>
              <w:t>第一次送货前</w:t>
            </w:r>
            <w:r>
              <w:rPr>
                <w:rFonts w:hint="eastAsia" w:ascii="宋体" w:hAnsi="宋体" w:eastAsia="宋体" w:cs="宋体"/>
                <w:color w:val="auto"/>
                <w:sz w:val="24"/>
                <w:szCs w:val="24"/>
                <w:highlight w:val="none"/>
                <w:lang w:val="en-US" w:eastAsia="zh-CN"/>
              </w:rPr>
              <w:t>购</w:t>
            </w:r>
            <w:r>
              <w:rPr>
                <w:rFonts w:hint="eastAsia" w:ascii="宋体" w:hAnsi="宋体" w:eastAsia="宋体" w:cs="宋体"/>
                <w:color w:val="auto"/>
                <w:sz w:val="24"/>
                <w:szCs w:val="24"/>
                <w:highlight w:val="none"/>
              </w:rPr>
              <w:t>买食品安全责任险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保额不低于1000万，在1000万基础上承诺每增加500万得1分，最多加3分</w:t>
            </w:r>
            <w:r>
              <w:rPr>
                <w:rFonts w:hint="eastAsia" w:ascii="宋体" w:hAnsi="宋体" w:eastAsia="宋体" w:cs="宋体"/>
                <w:color w:val="auto"/>
                <w:sz w:val="24"/>
                <w:szCs w:val="24"/>
                <w:highlight w:val="none"/>
                <w:lang w:val="en-US" w:eastAsia="zh-CN"/>
              </w:rPr>
              <w:t>。</w:t>
            </w:r>
          </w:p>
          <w:p w14:paraId="6A7D20D6">
            <w:pPr>
              <w:widowControl/>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注：提供相关</w:t>
            </w:r>
            <w:r>
              <w:rPr>
                <w:rFonts w:hint="eastAsia" w:ascii="宋体" w:hAnsi="宋体" w:eastAsia="宋体" w:cs="宋体"/>
                <w:b/>
                <w:bCs/>
                <w:color w:val="auto"/>
                <w:kern w:val="0"/>
                <w:sz w:val="24"/>
                <w:szCs w:val="24"/>
                <w:highlight w:val="none"/>
                <w:lang w:val="en-US" w:eastAsia="zh-CN"/>
              </w:rPr>
              <w:t>承诺（承诺自拟），不提供不得分</w:t>
            </w:r>
            <w:r>
              <w:rPr>
                <w:rFonts w:hint="eastAsia" w:ascii="宋体" w:hAnsi="宋体" w:eastAsia="宋体" w:cs="宋体"/>
                <w:b/>
                <w:bCs/>
                <w:color w:val="auto"/>
                <w:kern w:val="0"/>
                <w:sz w:val="24"/>
                <w:szCs w:val="24"/>
                <w:highlight w:val="none"/>
              </w:rPr>
              <w:t>。</w:t>
            </w:r>
          </w:p>
        </w:tc>
      </w:tr>
      <w:tr w14:paraId="0DDF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9" w:type="dxa"/>
            <w:vMerge w:val="continue"/>
            <w:tcBorders>
              <w:left w:val="single" w:color="auto" w:sz="4" w:space="0"/>
              <w:right w:val="single" w:color="auto" w:sz="4" w:space="0"/>
            </w:tcBorders>
            <w:noWrap w:val="0"/>
            <w:vAlign w:val="center"/>
          </w:tcPr>
          <w:p w14:paraId="5209C36D">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4741923">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供货业绩</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62488190">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年1月1日以来完成的类似项目业绩的数量进行打分，每个业绩得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分。（项目特征为</w:t>
            </w:r>
            <w:r>
              <w:rPr>
                <w:rFonts w:hint="eastAsia" w:ascii="宋体" w:hAnsi="宋体" w:cs="宋体"/>
                <w:color w:val="auto"/>
                <w:sz w:val="24"/>
                <w:szCs w:val="24"/>
                <w:highlight w:val="none"/>
                <w:lang w:val="en-US" w:eastAsia="zh-CN"/>
              </w:rPr>
              <w:t>政府、</w:t>
            </w:r>
            <w:r>
              <w:rPr>
                <w:rFonts w:hint="eastAsia" w:ascii="宋体" w:hAnsi="宋体" w:cs="宋体"/>
                <w:color w:val="auto"/>
                <w:kern w:val="0"/>
                <w:sz w:val="24"/>
                <w:szCs w:val="24"/>
                <w:highlight w:val="none"/>
                <w:lang w:val="en-US" w:eastAsia="zh-CN"/>
              </w:rPr>
              <w:t>国有企业或</w:t>
            </w:r>
            <w:r>
              <w:rPr>
                <w:rFonts w:hint="eastAsia" w:ascii="宋体" w:hAnsi="宋体" w:cs="宋体"/>
                <w:color w:val="auto"/>
                <w:sz w:val="24"/>
                <w:szCs w:val="24"/>
                <w:highlight w:val="none"/>
                <w:lang w:val="en-US" w:eastAsia="zh-CN"/>
              </w:rPr>
              <w:t>事业单位</w:t>
            </w:r>
            <w:r>
              <w:rPr>
                <w:rFonts w:hint="eastAsia" w:ascii="宋体" w:hAnsi="宋体" w:eastAsia="宋体" w:cs="宋体"/>
                <w:color w:val="auto"/>
                <w:sz w:val="24"/>
                <w:szCs w:val="24"/>
                <w:highlight w:val="none"/>
              </w:rPr>
              <w:t>配送服务合同）</w:t>
            </w:r>
          </w:p>
          <w:p w14:paraId="165B4ECF">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rPr>
              <w:t>同时提供合同复印件（应包含能够体现具体采购内容的部分）和项目完成验收证明材料（如业主验收报告</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业主评价意见</w:t>
            </w:r>
            <w:r>
              <w:rPr>
                <w:rFonts w:hint="eastAsia" w:ascii="宋体" w:hAnsi="宋体" w:eastAsia="宋体" w:cs="宋体"/>
                <w:color w:val="auto"/>
                <w:sz w:val="24"/>
                <w:szCs w:val="24"/>
                <w:highlight w:val="none"/>
                <w:lang w:eastAsia="zh-CN"/>
              </w:rPr>
              <w:t>（验收报告或业主评价意见需盖有业主单位公章）、</w:t>
            </w:r>
            <w:r>
              <w:rPr>
                <w:rFonts w:hint="eastAsia" w:ascii="宋体" w:hAnsi="宋体" w:eastAsia="宋体" w:cs="宋体"/>
                <w:color w:val="auto"/>
                <w:sz w:val="24"/>
                <w:szCs w:val="24"/>
                <w:highlight w:val="none"/>
              </w:rPr>
              <w:t>资金结算单证明材料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同一单位只算一个业绩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未提供或提供不全不得分</w:t>
            </w:r>
            <w:r>
              <w:rPr>
                <w:rFonts w:hint="eastAsia" w:ascii="宋体" w:hAnsi="宋体" w:eastAsia="宋体" w:cs="宋体"/>
                <w:color w:val="auto"/>
                <w:sz w:val="24"/>
                <w:szCs w:val="24"/>
                <w:highlight w:val="none"/>
              </w:rPr>
              <w:t>。</w:t>
            </w:r>
          </w:p>
        </w:tc>
      </w:tr>
      <w:tr w14:paraId="3FA2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9" w:type="dxa"/>
            <w:vMerge w:val="continue"/>
            <w:tcBorders>
              <w:left w:val="single" w:color="auto" w:sz="4" w:space="0"/>
              <w:right w:val="single" w:color="auto" w:sz="4" w:space="0"/>
            </w:tcBorders>
            <w:noWrap w:val="0"/>
            <w:vAlign w:val="center"/>
          </w:tcPr>
          <w:p w14:paraId="3F9A8BB8">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390090AC">
            <w:pPr>
              <w:kinsoku/>
              <w:wordWrap/>
              <w:overflowPunct/>
              <w:topLinePunct w:val="0"/>
              <w:bidi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检测报告</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3分</w:t>
            </w:r>
            <w:r>
              <w:rPr>
                <w:rFonts w:hint="eastAsia" w:ascii="宋体" w:hAnsi="宋体" w:cs="宋体"/>
                <w:color w:val="auto"/>
                <w:kern w:val="0"/>
                <w:sz w:val="24"/>
                <w:szCs w:val="24"/>
                <w:highlight w:val="none"/>
                <w:lang w:eastAsia="zh-CN"/>
              </w:rPr>
              <w:t>）</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4EFA3ED3">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所投产品检测报告</w:t>
            </w:r>
            <w:r>
              <w:rPr>
                <w:rFonts w:hint="eastAsia" w:ascii="宋体" w:hAnsi="宋体" w:eastAsia="宋体" w:cs="宋体"/>
                <w:color w:val="auto"/>
                <w:sz w:val="24"/>
                <w:szCs w:val="24"/>
                <w:highlight w:val="none"/>
                <w:lang w:val="en-US" w:eastAsia="zh-CN"/>
              </w:rPr>
              <w:t>进行打分</w:t>
            </w:r>
          </w:p>
          <w:p w14:paraId="5290ED55">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投标人提供</w:t>
            </w:r>
            <w:r>
              <w:rPr>
                <w:rFonts w:hint="eastAsia" w:ascii="宋体" w:hAnsi="宋体" w:eastAsia="宋体" w:cs="宋体"/>
                <w:color w:val="auto"/>
                <w:sz w:val="24"/>
                <w:szCs w:val="24"/>
                <w:highlight w:val="none"/>
                <w:lang w:val="en-US" w:eastAsia="zh-CN"/>
              </w:rPr>
              <w:t>投标产品中各款产品</w:t>
            </w:r>
            <w:r>
              <w:rPr>
                <w:rFonts w:hint="eastAsia" w:ascii="宋体" w:hAnsi="宋体" w:eastAsia="宋体" w:cs="宋体"/>
                <w:color w:val="auto"/>
                <w:sz w:val="24"/>
                <w:szCs w:val="24"/>
                <w:highlight w:val="none"/>
              </w:rPr>
              <w:t>定期检验报告</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各项指标均合格的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1"/>
                <w:szCs w:val="21"/>
                <w:highlight w:val="none"/>
                <w:lang w:eastAsia="zh-CN"/>
              </w:rPr>
              <w:t>每份报告</w:t>
            </w:r>
            <w:r>
              <w:rPr>
                <w:rFonts w:hint="eastAsia" w:ascii="宋体" w:hAnsi="宋体" w:eastAsia="宋体" w:cs="宋体"/>
                <w:color w:val="auto"/>
                <w:sz w:val="21"/>
                <w:szCs w:val="21"/>
                <w:highlight w:val="none"/>
                <w:lang w:val="en-US" w:eastAsia="zh-CN"/>
              </w:rPr>
              <w:t>0.5分，最高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同一款产品提供多份检测报告的按一份计算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AD61C86">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2.投标人</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投标产品中各款产品</w:t>
            </w:r>
            <w:r>
              <w:rPr>
                <w:rFonts w:hint="eastAsia" w:ascii="宋体" w:hAnsi="宋体" w:eastAsia="宋体" w:cs="宋体"/>
                <w:color w:val="auto"/>
                <w:sz w:val="24"/>
                <w:szCs w:val="24"/>
                <w:highlight w:val="none"/>
              </w:rPr>
              <w:t>不定期（抽检）检验报告</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各项指标均合格的</w:t>
            </w:r>
            <w:r>
              <w:rPr>
                <w:rFonts w:hint="eastAsia" w:ascii="宋体" w:hAnsi="宋体" w:eastAsia="宋体" w:cs="宋体"/>
                <w:color w:val="auto"/>
                <w:sz w:val="24"/>
                <w:szCs w:val="24"/>
                <w:highlight w:val="none"/>
                <w:lang w:eastAsia="zh-CN"/>
              </w:rPr>
              <w:t>，每份报告得</w:t>
            </w:r>
            <w:r>
              <w:rPr>
                <w:rFonts w:hint="eastAsia" w:ascii="宋体" w:hAnsi="宋体" w:eastAsia="宋体" w:cs="宋体"/>
                <w:color w:val="auto"/>
                <w:sz w:val="24"/>
                <w:szCs w:val="24"/>
                <w:highlight w:val="none"/>
                <w:lang w:val="en-US" w:eastAsia="zh-CN"/>
              </w:rPr>
              <w:t>0.5分，最高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同一款产品提供多份检测报告的按一份计算</w:t>
            </w:r>
            <w:r>
              <w:rPr>
                <w:rFonts w:hint="eastAsia" w:ascii="宋体" w:hAnsi="宋体" w:eastAsia="宋体" w:cs="宋体"/>
                <w:color w:val="auto"/>
                <w:sz w:val="24"/>
                <w:szCs w:val="24"/>
                <w:highlight w:val="none"/>
                <w:lang w:eastAsia="zh-CN"/>
              </w:rPr>
              <w:t>）</w:t>
            </w:r>
          </w:p>
          <w:p w14:paraId="15081CEE">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以上检测报告为</w:t>
            </w:r>
            <w:r>
              <w:rPr>
                <w:rFonts w:hint="eastAsia" w:ascii="宋体" w:hAnsi="宋体" w:eastAsia="宋体" w:cs="宋体"/>
                <w:color w:val="auto"/>
                <w:sz w:val="24"/>
                <w:szCs w:val="24"/>
                <w:highlight w:val="none"/>
                <w:lang w:val="en-US" w:eastAsia="zh-CN"/>
              </w:rPr>
              <w:t>本项目公告发布前</w:t>
            </w:r>
            <w:r>
              <w:rPr>
                <w:rFonts w:hint="eastAsia" w:ascii="宋体" w:hAnsi="宋体" w:cs="宋体"/>
                <w:color w:val="auto"/>
                <w:sz w:val="24"/>
                <w:szCs w:val="24"/>
                <w:highlight w:val="none"/>
                <w:lang w:val="en-US" w:eastAsia="zh-CN"/>
              </w:rPr>
              <w:t>且由</w:t>
            </w:r>
            <w:r>
              <w:rPr>
                <w:rFonts w:hint="eastAsia" w:ascii="宋体" w:hAnsi="宋体" w:eastAsia="宋体" w:cs="宋体"/>
                <w:color w:val="auto"/>
                <w:sz w:val="24"/>
                <w:szCs w:val="24"/>
                <w:highlight w:val="none"/>
              </w:rPr>
              <w:t>国家认可的</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CMA或等同资质的</w:t>
            </w:r>
            <w:r>
              <w:rPr>
                <w:rFonts w:hint="eastAsia" w:ascii="宋体" w:hAnsi="宋体" w:eastAsia="宋体" w:cs="宋体"/>
                <w:color w:val="auto"/>
                <w:sz w:val="24"/>
                <w:szCs w:val="24"/>
                <w:highlight w:val="none"/>
              </w:rPr>
              <w:t>第三方检测</w:t>
            </w:r>
            <w:r>
              <w:rPr>
                <w:rFonts w:hint="eastAsia" w:ascii="宋体" w:hAnsi="宋体" w:eastAsia="宋体" w:cs="宋体"/>
                <w:color w:val="auto"/>
                <w:sz w:val="24"/>
                <w:szCs w:val="24"/>
                <w:highlight w:val="none"/>
                <w:lang w:eastAsia="zh-CN"/>
              </w:rPr>
              <w:t>机构</w:t>
            </w:r>
            <w:r>
              <w:rPr>
                <w:rFonts w:hint="eastAsia" w:ascii="宋体" w:hAnsi="宋体" w:eastAsia="宋体" w:cs="宋体"/>
                <w:color w:val="auto"/>
                <w:sz w:val="24"/>
                <w:szCs w:val="24"/>
                <w:highlight w:val="none"/>
              </w:rPr>
              <w:t>提供的检测报告</w:t>
            </w:r>
            <w:r>
              <w:rPr>
                <w:rFonts w:hint="eastAsia" w:ascii="宋体" w:hAnsi="宋体" w:eastAsia="宋体" w:cs="宋体"/>
                <w:color w:val="auto"/>
                <w:sz w:val="24"/>
                <w:szCs w:val="24"/>
                <w:highlight w:val="none"/>
                <w:lang w:val="en-US" w:eastAsia="zh-CN"/>
              </w:rPr>
              <w:t>复印件（加盖</w:t>
            </w: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投标人公章</w:t>
            </w: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投标产品生产企业公章或送检单位公章）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未提供</w:t>
            </w:r>
            <w:r>
              <w:rPr>
                <w:rFonts w:hint="eastAsia" w:ascii="宋体" w:hAnsi="宋体" w:eastAsia="宋体" w:cs="宋体"/>
                <w:color w:val="auto"/>
                <w:sz w:val="24"/>
                <w:szCs w:val="24"/>
                <w:highlight w:val="none"/>
              </w:rPr>
              <w:t>不得分</w:t>
            </w:r>
            <w:r>
              <w:rPr>
                <w:rFonts w:hint="eastAsia" w:ascii="宋体" w:hAnsi="宋体" w:eastAsia="宋体" w:cs="宋体"/>
                <w:b/>
                <w:color w:val="auto"/>
                <w:sz w:val="24"/>
                <w:szCs w:val="24"/>
                <w:highlight w:val="none"/>
              </w:rPr>
              <w:t>。</w:t>
            </w:r>
          </w:p>
        </w:tc>
      </w:tr>
      <w:tr w14:paraId="29FF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9" w:type="dxa"/>
            <w:vMerge w:val="continue"/>
            <w:tcBorders>
              <w:left w:val="single" w:color="auto" w:sz="4" w:space="0"/>
              <w:right w:val="single" w:color="auto" w:sz="4" w:space="0"/>
            </w:tcBorders>
            <w:noWrap w:val="0"/>
            <w:vAlign w:val="center"/>
          </w:tcPr>
          <w:p w14:paraId="634596EF">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6E63B283">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拟投入本项目服务团队</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4FC5CCEC">
            <w:pPr>
              <w:keepNext w:val="0"/>
              <w:keepLines w:val="0"/>
              <w:pageBreakBefore w:val="0"/>
              <w:widowControl w:val="0"/>
              <w:numPr>
                <w:ilvl w:val="0"/>
                <w:numId w:val="12"/>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有固定</w:t>
            </w:r>
            <w:r>
              <w:rPr>
                <w:rFonts w:hint="eastAsia" w:ascii="宋体" w:hAnsi="宋体" w:eastAsia="宋体" w:cs="宋体"/>
                <w:color w:val="auto"/>
                <w:sz w:val="24"/>
                <w:szCs w:val="24"/>
                <w:highlight w:val="none"/>
                <w:lang w:eastAsia="zh-CN"/>
              </w:rPr>
              <w:t>配送</w:t>
            </w:r>
            <w:r>
              <w:rPr>
                <w:rFonts w:hint="eastAsia" w:ascii="宋体" w:hAnsi="宋体" w:eastAsia="宋体" w:cs="宋体"/>
                <w:color w:val="auto"/>
                <w:sz w:val="24"/>
                <w:szCs w:val="24"/>
                <w:highlight w:val="none"/>
              </w:rPr>
              <w:t>驾驶员</w:t>
            </w:r>
            <w:r>
              <w:rPr>
                <w:rFonts w:hint="eastAsia" w:ascii="宋体" w:hAnsi="宋体" w:cs="宋体"/>
                <w:color w:val="auto"/>
                <w:sz w:val="24"/>
                <w:szCs w:val="24"/>
                <w:highlight w:val="none"/>
                <w:shd w:val="clear"/>
                <w:lang w:val="en-US" w:eastAsia="zh-CN"/>
              </w:rPr>
              <w:t>2名的得1分</w:t>
            </w:r>
            <w:r>
              <w:rPr>
                <w:rFonts w:hint="eastAsia" w:ascii="宋体" w:hAnsi="宋体" w:eastAsia="宋体" w:cs="宋体"/>
                <w:color w:val="auto"/>
                <w:sz w:val="24"/>
                <w:szCs w:val="24"/>
                <w:highlight w:val="none"/>
              </w:rPr>
              <w:t>，每增加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E34FAB2">
            <w:pPr>
              <w:pStyle w:val="10"/>
              <w:numPr>
                <w:ilvl w:val="0"/>
                <w:numId w:val="0"/>
              </w:numPr>
              <w:rPr>
                <w:rFonts w:hint="eastAsia"/>
                <w:highlight w:val="none"/>
              </w:rPr>
            </w:pPr>
            <w:r>
              <w:rPr>
                <w:rFonts w:hint="eastAsia" w:ascii="宋体" w:hAnsi="宋体" w:eastAsia="宋体" w:cs="宋体"/>
                <w:b/>
                <w:bCs/>
                <w:color w:val="auto"/>
                <w:kern w:val="0"/>
                <w:sz w:val="24"/>
                <w:szCs w:val="24"/>
                <w:highlight w:val="none"/>
              </w:rPr>
              <w:t>注：提供近三个月（2025年3月、4月、5月）社保证明文件、健康证明、有效的驾驶证复印件，</w:t>
            </w:r>
            <w:r>
              <w:rPr>
                <w:rFonts w:hint="eastAsia" w:ascii="宋体" w:hAnsi="宋体" w:eastAsia="宋体" w:cs="宋体"/>
                <w:color w:val="auto"/>
                <w:sz w:val="24"/>
                <w:szCs w:val="24"/>
                <w:highlight w:val="none"/>
                <w:lang w:val="en-US" w:eastAsia="zh-CN"/>
              </w:rPr>
              <w:t>未提供或提供不全不得分</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rPr>
              <w:br w:type="textWrapping"/>
            </w:r>
          </w:p>
          <w:p w14:paraId="25A5A108">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针对本项目</w:t>
            </w:r>
            <w:r>
              <w:rPr>
                <w:rFonts w:hint="eastAsia" w:ascii="宋体" w:hAnsi="宋体" w:eastAsia="宋体" w:cs="宋体"/>
                <w:color w:val="auto"/>
                <w:sz w:val="24"/>
                <w:szCs w:val="24"/>
                <w:highlight w:val="none"/>
              </w:rPr>
              <w:t>配备</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其他团队人员情况进行评分（</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2287CB1B">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注：提供近三个月（2025年3月、4月、5月）社保证明文件、健康证明、</w:t>
            </w:r>
            <w:r>
              <w:rPr>
                <w:rFonts w:hint="eastAsia" w:ascii="宋体" w:hAnsi="宋体" w:eastAsia="宋体" w:cs="宋体"/>
                <w:b/>
                <w:bCs/>
                <w:color w:val="auto"/>
                <w:kern w:val="0"/>
                <w:sz w:val="24"/>
                <w:szCs w:val="24"/>
                <w:highlight w:val="none"/>
                <w:lang w:val="en-US" w:eastAsia="zh-CN"/>
              </w:rPr>
              <w:t>身份证</w:t>
            </w:r>
            <w:r>
              <w:rPr>
                <w:rFonts w:hint="eastAsia" w:ascii="宋体" w:hAnsi="宋体" w:eastAsia="宋体" w:cs="宋体"/>
                <w:b/>
                <w:bCs/>
                <w:color w:val="auto"/>
                <w:kern w:val="0"/>
                <w:sz w:val="24"/>
                <w:szCs w:val="24"/>
                <w:highlight w:val="none"/>
              </w:rPr>
              <w:t>复印件，</w:t>
            </w:r>
            <w:r>
              <w:rPr>
                <w:rFonts w:hint="eastAsia" w:ascii="宋体" w:hAnsi="宋体" w:eastAsia="宋体" w:cs="宋体"/>
                <w:color w:val="auto"/>
                <w:sz w:val="24"/>
                <w:szCs w:val="24"/>
                <w:highlight w:val="none"/>
                <w:lang w:val="en-US" w:eastAsia="zh-CN"/>
              </w:rPr>
              <w:t>未提供或提供不全不得分</w:t>
            </w:r>
            <w:r>
              <w:rPr>
                <w:rFonts w:hint="eastAsia" w:ascii="宋体" w:hAnsi="宋体" w:eastAsia="宋体" w:cs="宋体"/>
                <w:b/>
                <w:bCs/>
                <w:color w:val="auto"/>
                <w:kern w:val="0"/>
                <w:sz w:val="24"/>
                <w:szCs w:val="24"/>
                <w:highlight w:val="none"/>
              </w:rPr>
              <w:t>；</w:t>
            </w:r>
          </w:p>
        </w:tc>
      </w:tr>
      <w:tr w14:paraId="0DD1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9" w:type="dxa"/>
            <w:vMerge w:val="continue"/>
            <w:tcBorders>
              <w:left w:val="single" w:color="auto" w:sz="4" w:space="0"/>
              <w:right w:val="single" w:color="auto" w:sz="4" w:space="0"/>
            </w:tcBorders>
            <w:noWrap w:val="0"/>
            <w:vAlign w:val="center"/>
          </w:tcPr>
          <w:p w14:paraId="3A2B4F68">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387F9FC3">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现场响应时间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40E0EB11">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承诺中标后接到学校通知半小时内现场响应的得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分，1小时内现场响应得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分，2小时内赶到的得1分，不响应不得分。</w:t>
            </w:r>
          </w:p>
          <w:p w14:paraId="1F07D3E4">
            <w:pPr>
              <w:keepNext w:val="0"/>
              <w:keepLines w:val="0"/>
              <w:pageBreakBefore w:val="0"/>
              <w:widowControl w:val="0"/>
              <w:kinsoku/>
              <w:wordWrap/>
              <w:overflowPunct/>
              <w:topLinePunct w:val="0"/>
              <w:autoSpaceDE/>
              <w:autoSpaceDN/>
              <w:bidi w:val="0"/>
              <w:adjustRightInd/>
              <w:spacing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注：提供的承诺函</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加盖投标人公章及法人签字</w:t>
            </w:r>
            <w:r>
              <w:rPr>
                <w:rFonts w:hint="eastAsia" w:ascii="宋体" w:hAnsi="宋体" w:cs="宋体"/>
                <w:color w:val="auto"/>
                <w:sz w:val="24"/>
                <w:szCs w:val="24"/>
                <w:highlight w:val="none"/>
                <w:lang w:val="en-US" w:eastAsia="zh-CN"/>
              </w:rPr>
              <w:t>，未按要求提供不得分</w:t>
            </w:r>
          </w:p>
        </w:tc>
      </w:tr>
      <w:tr w14:paraId="573B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1269" w:type="dxa"/>
            <w:vMerge w:val="continue"/>
            <w:tcBorders>
              <w:left w:val="single" w:color="auto" w:sz="4" w:space="0"/>
              <w:right w:val="single" w:color="auto" w:sz="4" w:space="0"/>
            </w:tcBorders>
            <w:noWrap w:val="0"/>
            <w:vAlign w:val="center"/>
          </w:tcPr>
          <w:p w14:paraId="3EB14D20">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vMerge w:val="restart"/>
            <w:tcBorders>
              <w:top w:val="single" w:color="auto" w:sz="4" w:space="0"/>
              <w:left w:val="single" w:color="auto" w:sz="4" w:space="0"/>
              <w:right w:val="single" w:color="auto" w:sz="4" w:space="0"/>
            </w:tcBorders>
            <w:noWrap w:val="0"/>
            <w:vAlign w:val="center"/>
          </w:tcPr>
          <w:p w14:paraId="00874C71">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企业综合实力</w:t>
            </w:r>
            <w:r>
              <w:rPr>
                <w:rFonts w:hint="eastAsia" w:ascii="宋体" w:hAnsi="宋体" w:cs="宋体"/>
                <w:color w:val="auto"/>
                <w:sz w:val="24"/>
                <w:szCs w:val="24"/>
                <w:highlight w:val="none"/>
                <w:lang w:val="en-US" w:eastAsia="zh-CN"/>
              </w:rPr>
              <w:t>（9）</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5C36F8E6">
            <w:pPr>
              <w:keepNext w:val="0"/>
              <w:keepLines w:val="0"/>
              <w:pageBreakBefore w:val="0"/>
              <w:widowControl w:val="0"/>
              <w:numPr>
                <w:ilvl w:val="0"/>
                <w:numId w:val="0"/>
              </w:numPr>
              <w:kinsoku/>
              <w:wordWrap/>
              <w:overflowPunct/>
              <w:topLinePunct w:val="0"/>
              <w:autoSpaceDE/>
              <w:autoSpaceDN/>
              <w:bidi w:val="0"/>
              <w:adjustRightInd/>
              <w:spacing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1、投标人承诺中标入围后在供货区域内设立冷藏库，容积达到30立方米（含）以上-40立方米（不含）的得1分，容积40立方米以上-50立方米（不含）得2分，容积50立方米及以上的得3分，30立方以下不得分。</w:t>
            </w:r>
          </w:p>
          <w:p w14:paraId="2E546136">
            <w:pPr>
              <w:pStyle w:val="8"/>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投标人承诺中标入围后在</w:t>
            </w: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lang w:val="en-US" w:eastAsia="zh-CN"/>
              </w:rPr>
              <w:t>区域内设立营业</w:t>
            </w:r>
            <w:r>
              <w:rPr>
                <w:rFonts w:hint="eastAsia" w:ascii="宋体" w:hAnsi="宋体" w:eastAsia="宋体" w:cs="宋体"/>
                <w:color w:val="auto"/>
                <w:sz w:val="24"/>
                <w:szCs w:val="24"/>
                <w:highlight w:val="none"/>
                <w:lang w:eastAsia="zh-CN"/>
              </w:rPr>
              <w:t>场地</w:t>
            </w:r>
            <w:r>
              <w:rPr>
                <w:rFonts w:hint="eastAsia" w:ascii="宋体" w:hAnsi="宋体" w:eastAsia="宋体" w:cs="宋体"/>
                <w:color w:val="auto"/>
                <w:sz w:val="24"/>
                <w:szCs w:val="24"/>
                <w:highlight w:val="none"/>
              </w:rPr>
              <w:t>：场地</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面积在</w:t>
            </w:r>
            <w:r>
              <w:rPr>
                <w:rFonts w:hint="eastAsia" w:ascii="宋体" w:hAnsi="宋体" w:eastAsia="宋体" w:cs="宋体"/>
                <w:color w:val="auto"/>
                <w:sz w:val="24"/>
                <w:szCs w:val="24"/>
                <w:highlight w:val="none"/>
                <w:lang w:val="en-US" w:eastAsia="zh-CN"/>
              </w:rPr>
              <w:t>40平方米</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val="en-US" w:eastAsia="zh-CN"/>
              </w:rPr>
              <w:t>-50平方米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含）以上的得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50平方米</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val="en-US" w:eastAsia="zh-CN"/>
              </w:rPr>
              <w:t>60平方米</w:t>
            </w:r>
            <w:r>
              <w:rPr>
                <w:rFonts w:hint="eastAsia" w:ascii="宋体" w:hAnsi="宋体" w:eastAsia="宋体" w:cs="宋体"/>
                <w:color w:val="auto"/>
                <w:sz w:val="24"/>
                <w:szCs w:val="24"/>
                <w:highlight w:val="none"/>
              </w:rPr>
              <w:t>（不含）的得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60平方米及</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40平方米以下不得分。</w:t>
            </w:r>
          </w:p>
          <w:p w14:paraId="0196CB52">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注：提供的承诺函</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加盖投标人公章及法人签字</w:t>
            </w:r>
            <w:r>
              <w:rPr>
                <w:rFonts w:hint="eastAsia" w:ascii="宋体" w:hAnsi="宋体" w:cs="宋体"/>
                <w:color w:val="auto"/>
                <w:sz w:val="24"/>
                <w:szCs w:val="24"/>
                <w:highlight w:val="none"/>
                <w:lang w:val="en-US" w:eastAsia="zh-CN"/>
              </w:rPr>
              <w:t>，未按要求提供不得分</w:t>
            </w:r>
          </w:p>
        </w:tc>
      </w:tr>
      <w:tr w14:paraId="0196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69" w:type="dxa"/>
            <w:vMerge w:val="continue"/>
            <w:tcBorders>
              <w:left w:val="single" w:color="auto" w:sz="4" w:space="0"/>
              <w:right w:val="single" w:color="auto" w:sz="4" w:space="0"/>
            </w:tcBorders>
            <w:noWrap w:val="0"/>
            <w:vAlign w:val="center"/>
          </w:tcPr>
          <w:p w14:paraId="4B5DE38F">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vMerge w:val="continue"/>
            <w:tcBorders>
              <w:left w:val="single" w:color="auto" w:sz="4" w:space="0"/>
              <w:right w:val="single" w:color="auto" w:sz="4" w:space="0"/>
            </w:tcBorders>
            <w:noWrap w:val="0"/>
            <w:vAlign w:val="center"/>
          </w:tcPr>
          <w:p w14:paraId="3510E5FF">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7F366F5D">
            <w:pPr>
              <w:keepNext w:val="0"/>
              <w:keepLines w:val="0"/>
              <w:pageBreakBefore w:val="0"/>
              <w:widowControl w:val="0"/>
              <w:numPr>
                <w:ilvl w:val="0"/>
                <w:numId w:val="0"/>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投标人现有</w:t>
            </w:r>
            <w:r>
              <w:rPr>
                <w:rFonts w:hint="eastAsia" w:ascii="宋体" w:hAnsi="宋体" w:eastAsia="宋体" w:cs="宋体"/>
                <w:color w:val="auto"/>
                <w:sz w:val="24"/>
                <w:szCs w:val="24"/>
                <w:highlight w:val="none"/>
                <w:lang w:val="en-US" w:eastAsia="zh-CN"/>
              </w:rPr>
              <w:t>存储仓库的环境、布局及卫生情况</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评分（</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分）。</w:t>
            </w:r>
          </w:p>
          <w:p w14:paraId="7CE73A09">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提供仓库平面图和现场照片、投标人的产权证明</w:t>
            </w:r>
            <w:r>
              <w:rPr>
                <w:rFonts w:hint="eastAsia" w:ascii="宋体" w:hAnsi="宋体" w:cs="宋体"/>
                <w:color w:val="auto"/>
                <w:sz w:val="24"/>
                <w:szCs w:val="24"/>
                <w:highlight w:val="none"/>
                <w:lang w:val="en-US" w:eastAsia="zh-CN"/>
              </w:rPr>
              <w:t>复印件；如投标人</w:t>
            </w:r>
            <w:r>
              <w:rPr>
                <w:rFonts w:hint="eastAsia" w:ascii="宋体" w:hAnsi="宋体" w:eastAsia="宋体" w:cs="宋体"/>
                <w:color w:val="auto"/>
                <w:sz w:val="24"/>
                <w:szCs w:val="24"/>
                <w:highlight w:val="none"/>
                <w:lang w:val="en-US" w:eastAsia="zh-CN"/>
              </w:rPr>
              <w:t>租赁场地</w:t>
            </w:r>
            <w:r>
              <w:rPr>
                <w:rFonts w:hint="eastAsia" w:ascii="宋体" w:hAnsi="宋体" w:cs="宋体"/>
                <w:color w:val="auto"/>
                <w:sz w:val="24"/>
                <w:szCs w:val="24"/>
                <w:highlight w:val="none"/>
                <w:lang w:val="en-US" w:eastAsia="zh-CN"/>
              </w:rPr>
              <w:t>除需提供上述材料外，还需</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和产权所有签订的有效期内的</w:t>
            </w:r>
            <w:r>
              <w:rPr>
                <w:rFonts w:hint="eastAsia" w:ascii="宋体" w:hAnsi="宋体" w:eastAsia="宋体" w:cs="宋体"/>
                <w:color w:val="auto"/>
                <w:sz w:val="24"/>
                <w:szCs w:val="24"/>
                <w:highlight w:val="none"/>
                <w:lang w:val="en-US" w:eastAsia="zh-CN"/>
              </w:rPr>
              <w:t>租赁</w:t>
            </w:r>
            <w:r>
              <w:rPr>
                <w:rFonts w:hint="eastAsia" w:ascii="宋体" w:hAnsi="宋体" w:cs="宋体"/>
                <w:color w:val="auto"/>
                <w:sz w:val="24"/>
                <w:szCs w:val="24"/>
                <w:highlight w:val="none"/>
                <w:lang w:val="en-US" w:eastAsia="zh-CN"/>
              </w:rPr>
              <w:t>合同，未提供或提供不全不得分</w:t>
            </w:r>
            <w:r>
              <w:rPr>
                <w:rFonts w:hint="eastAsia" w:ascii="宋体" w:hAnsi="宋体" w:eastAsia="宋体" w:cs="宋体"/>
                <w:color w:val="auto"/>
                <w:sz w:val="24"/>
                <w:szCs w:val="24"/>
                <w:highlight w:val="none"/>
                <w:lang w:val="en-US" w:eastAsia="zh-CN"/>
              </w:rPr>
              <w:t>。</w:t>
            </w:r>
          </w:p>
          <w:p w14:paraId="69EB7BAD">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投标人现有</w:t>
            </w:r>
            <w:r>
              <w:rPr>
                <w:rFonts w:hint="eastAsia" w:ascii="宋体" w:hAnsi="宋体" w:eastAsia="宋体" w:cs="宋体"/>
                <w:color w:val="auto"/>
                <w:sz w:val="24"/>
                <w:szCs w:val="24"/>
                <w:highlight w:val="none"/>
                <w:lang w:val="en-US" w:eastAsia="zh-CN"/>
              </w:rPr>
              <w:t>仓储</w:t>
            </w:r>
            <w:r>
              <w:rPr>
                <w:rFonts w:hint="eastAsia" w:ascii="宋体" w:hAnsi="宋体" w:cs="宋体"/>
                <w:color w:val="auto"/>
                <w:sz w:val="24"/>
                <w:szCs w:val="24"/>
                <w:highlight w:val="none"/>
                <w:lang w:val="en-US" w:eastAsia="zh-CN"/>
              </w:rPr>
              <w:t>内配备的</w:t>
            </w:r>
            <w:r>
              <w:rPr>
                <w:rFonts w:hint="eastAsia" w:ascii="宋体" w:hAnsi="宋体" w:eastAsia="宋体" w:cs="宋体"/>
                <w:color w:val="auto"/>
                <w:sz w:val="24"/>
                <w:szCs w:val="24"/>
                <w:highlight w:val="none"/>
                <w:lang w:val="en-US" w:eastAsia="zh-CN"/>
              </w:rPr>
              <w:t>设备种类、设备使用</w:t>
            </w:r>
            <w:r>
              <w:rPr>
                <w:rFonts w:hint="eastAsia" w:ascii="宋体" w:hAnsi="宋体" w:cs="宋体"/>
                <w:color w:val="auto"/>
                <w:sz w:val="24"/>
                <w:szCs w:val="24"/>
                <w:highlight w:val="none"/>
                <w:lang w:val="en-US" w:eastAsia="zh-CN"/>
              </w:rPr>
              <w:t>功能等情况进行</w:t>
            </w:r>
            <w:r>
              <w:rPr>
                <w:rFonts w:hint="eastAsia" w:ascii="宋体" w:hAnsi="宋体" w:eastAsia="宋体" w:cs="宋体"/>
                <w:color w:val="auto"/>
                <w:sz w:val="24"/>
                <w:szCs w:val="24"/>
                <w:highlight w:val="none"/>
                <w:lang w:val="en-US" w:eastAsia="zh-CN"/>
              </w:rPr>
              <w:t>评分（</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分）。</w:t>
            </w:r>
          </w:p>
          <w:p w14:paraId="43E3ECA1">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注：须提供佐证材料，佐证材料为设备</w:t>
            </w:r>
            <w:r>
              <w:rPr>
                <w:rFonts w:hint="eastAsia" w:ascii="宋体" w:hAnsi="宋体" w:eastAsia="宋体" w:cs="宋体"/>
                <w:color w:val="auto"/>
                <w:sz w:val="24"/>
                <w:szCs w:val="24"/>
                <w:highlight w:val="none"/>
                <w:lang w:val="en-US" w:eastAsia="zh-CN"/>
              </w:rPr>
              <w:t>现场</w:t>
            </w:r>
            <w:r>
              <w:rPr>
                <w:rFonts w:hint="eastAsia" w:ascii="宋体" w:hAnsi="宋体" w:cs="宋体"/>
                <w:color w:val="auto"/>
                <w:sz w:val="24"/>
                <w:szCs w:val="24"/>
                <w:highlight w:val="none"/>
                <w:lang w:val="en-US" w:eastAsia="zh-CN"/>
              </w:rPr>
              <w:t>实物</w:t>
            </w:r>
            <w:r>
              <w:rPr>
                <w:rFonts w:hint="eastAsia" w:ascii="宋体" w:hAnsi="宋体" w:eastAsia="宋体" w:cs="宋体"/>
                <w:color w:val="auto"/>
                <w:sz w:val="24"/>
                <w:szCs w:val="24"/>
                <w:highlight w:val="none"/>
                <w:lang w:val="en-US" w:eastAsia="zh-CN"/>
              </w:rPr>
              <w:t>照片</w:t>
            </w:r>
            <w:r>
              <w:rPr>
                <w:rFonts w:hint="eastAsia" w:ascii="宋体" w:hAnsi="宋体" w:cs="宋体"/>
                <w:color w:val="auto"/>
                <w:sz w:val="24"/>
                <w:szCs w:val="24"/>
                <w:highlight w:val="none"/>
                <w:lang w:val="en-US" w:eastAsia="zh-CN"/>
              </w:rPr>
              <w:t>、投标人的设备采购发票，未提供佐证材料的不得分</w:t>
            </w:r>
            <w:r>
              <w:rPr>
                <w:rFonts w:hint="eastAsia" w:ascii="宋体" w:hAnsi="宋体" w:eastAsia="宋体" w:cs="宋体"/>
                <w:color w:val="auto"/>
                <w:sz w:val="24"/>
                <w:szCs w:val="24"/>
                <w:highlight w:val="none"/>
                <w:lang w:val="en-US" w:eastAsia="zh-CN"/>
              </w:rPr>
              <w:t>。</w:t>
            </w:r>
          </w:p>
        </w:tc>
      </w:tr>
      <w:tr w14:paraId="4E61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69" w:type="dxa"/>
            <w:vMerge w:val="continue"/>
            <w:tcBorders>
              <w:left w:val="single" w:color="auto" w:sz="4" w:space="0"/>
              <w:right w:val="single" w:color="auto" w:sz="4" w:space="0"/>
            </w:tcBorders>
            <w:noWrap w:val="0"/>
            <w:vAlign w:val="center"/>
          </w:tcPr>
          <w:p w14:paraId="377AFC4E">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vMerge w:val="restart"/>
            <w:tcBorders>
              <w:left w:val="single" w:color="auto" w:sz="4" w:space="0"/>
              <w:right w:val="single" w:color="auto" w:sz="4" w:space="0"/>
            </w:tcBorders>
            <w:noWrap w:val="0"/>
            <w:vAlign w:val="center"/>
          </w:tcPr>
          <w:p w14:paraId="4B1AB4EB">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实质性优惠措施</w:t>
            </w:r>
            <w:r>
              <w:rPr>
                <w:rFonts w:hint="eastAsia" w:ascii="宋体" w:hAnsi="宋体" w:cs="宋体"/>
                <w:color w:val="auto"/>
                <w:sz w:val="24"/>
                <w:szCs w:val="24"/>
                <w:highlight w:val="none"/>
                <w:lang w:val="en-US" w:eastAsia="zh-CN"/>
              </w:rPr>
              <w:t>（6分）</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21789D83">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根据投标人承诺：中标入围后能</w:t>
            </w:r>
            <w:r>
              <w:rPr>
                <w:rFonts w:hint="eastAsia" w:ascii="宋体" w:hAnsi="宋体" w:eastAsia="宋体" w:cs="宋体"/>
                <w:color w:val="auto"/>
                <w:sz w:val="24"/>
                <w:szCs w:val="24"/>
                <w:highlight w:val="none"/>
              </w:rPr>
              <w:t>免费提供牛奶产品的贮存设备（牛奶冷藏冰柜设备）</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台得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分，每增加10台加1分，本项目最多得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623EF405">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注：提供的承诺函</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加盖投标人公章及法人签字</w:t>
            </w:r>
            <w:r>
              <w:rPr>
                <w:rFonts w:hint="eastAsia" w:ascii="宋体" w:hAnsi="宋体" w:cs="宋体"/>
                <w:color w:val="auto"/>
                <w:sz w:val="24"/>
                <w:szCs w:val="24"/>
                <w:highlight w:val="none"/>
                <w:lang w:val="en-US" w:eastAsia="zh-CN"/>
              </w:rPr>
              <w:t>，未按要求提供不得分</w:t>
            </w:r>
          </w:p>
        </w:tc>
      </w:tr>
      <w:tr w14:paraId="0628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69" w:type="dxa"/>
            <w:vMerge w:val="continue"/>
            <w:tcBorders>
              <w:left w:val="single" w:color="auto" w:sz="4" w:space="0"/>
              <w:right w:val="single" w:color="auto" w:sz="4" w:space="0"/>
            </w:tcBorders>
            <w:noWrap w:val="0"/>
            <w:vAlign w:val="center"/>
          </w:tcPr>
          <w:p w14:paraId="2E242347">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vMerge w:val="continue"/>
            <w:tcBorders>
              <w:left w:val="single" w:color="auto" w:sz="4" w:space="0"/>
              <w:right w:val="single" w:color="auto" w:sz="4" w:space="0"/>
            </w:tcBorders>
            <w:noWrap w:val="0"/>
            <w:vAlign w:val="center"/>
          </w:tcPr>
          <w:p w14:paraId="7147F05E">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6E699064">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中标后</w:t>
            </w:r>
            <w:r>
              <w:rPr>
                <w:rFonts w:hint="eastAsia" w:ascii="宋体" w:hAnsi="宋体" w:eastAsia="宋体" w:cs="宋体"/>
                <w:color w:val="auto"/>
                <w:sz w:val="24"/>
                <w:szCs w:val="24"/>
                <w:highlight w:val="none"/>
              </w:rPr>
              <w:t>给配送学校提供其他的实质性优惠措施</w:t>
            </w:r>
            <w:r>
              <w:rPr>
                <w:rFonts w:hint="eastAsia" w:ascii="宋体" w:hAnsi="宋体" w:eastAsia="宋体" w:cs="宋体"/>
                <w:color w:val="auto"/>
                <w:sz w:val="24"/>
                <w:szCs w:val="24"/>
                <w:highlight w:val="none"/>
                <w:lang w:val="en-US" w:eastAsia="zh-CN"/>
              </w:rPr>
              <w:t>进行</w:t>
            </w:r>
            <w:r>
              <w:rPr>
                <w:rFonts w:hint="eastAsia" w:ascii="宋体" w:hAnsi="宋体" w:cs="宋体"/>
                <w:color w:val="auto"/>
                <w:sz w:val="24"/>
                <w:szCs w:val="24"/>
                <w:highlight w:val="none"/>
                <w:lang w:val="en-US" w:eastAsia="zh-CN"/>
              </w:rPr>
              <w:t>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分）</w:t>
            </w:r>
          </w:p>
        </w:tc>
      </w:tr>
      <w:tr w14:paraId="1B83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69" w:type="dxa"/>
            <w:vMerge w:val="continue"/>
            <w:tcBorders>
              <w:left w:val="single" w:color="auto" w:sz="4" w:space="0"/>
              <w:right w:val="single" w:color="auto" w:sz="4" w:space="0"/>
            </w:tcBorders>
            <w:noWrap w:val="0"/>
            <w:vAlign w:val="center"/>
          </w:tcPr>
          <w:p w14:paraId="4ACFB879">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tcBorders>
              <w:left w:val="single" w:color="auto" w:sz="4" w:space="0"/>
              <w:right w:val="single" w:color="auto" w:sz="4" w:space="0"/>
            </w:tcBorders>
            <w:shd w:val="clear" w:color="auto" w:fill="auto"/>
            <w:noWrap w:val="0"/>
            <w:vAlign w:val="center"/>
          </w:tcPr>
          <w:p w14:paraId="496EC5B4">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配送运输能力</w:t>
            </w:r>
            <w:r>
              <w:rPr>
                <w:rFonts w:hint="eastAsia" w:ascii="宋体" w:hAnsi="宋体" w:eastAsia="宋体" w:cs="宋体"/>
                <w:color w:val="auto"/>
                <w:sz w:val="24"/>
                <w:szCs w:val="24"/>
                <w:highlight w:val="none"/>
                <w:lang w:val="en-US" w:eastAsia="zh-CN"/>
              </w:rPr>
              <w:t>（5分）</w:t>
            </w:r>
          </w:p>
        </w:tc>
        <w:tc>
          <w:tcPr>
            <w:tcW w:w="70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2A2845">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投标人自有</w:t>
            </w:r>
            <w:r>
              <w:rPr>
                <w:rFonts w:hint="eastAsia" w:ascii="宋体" w:hAnsi="宋体" w:cs="宋体"/>
                <w:color w:val="auto"/>
                <w:sz w:val="24"/>
                <w:szCs w:val="24"/>
                <w:highlight w:val="none"/>
                <w:lang w:val="en-US" w:eastAsia="zh-CN"/>
              </w:rPr>
              <w:t>或租赁</w:t>
            </w:r>
            <w:r>
              <w:rPr>
                <w:rFonts w:hint="eastAsia" w:ascii="宋体" w:hAnsi="宋体" w:eastAsia="宋体" w:cs="宋体"/>
                <w:color w:val="auto"/>
                <w:sz w:val="24"/>
                <w:szCs w:val="24"/>
                <w:highlight w:val="none"/>
              </w:rPr>
              <w:t>专用冷藏车，</w:t>
            </w:r>
            <w:r>
              <w:rPr>
                <w:rFonts w:hint="eastAsia" w:ascii="宋体" w:hAnsi="宋体" w:cs="宋体"/>
                <w:color w:val="auto"/>
                <w:sz w:val="24"/>
                <w:szCs w:val="24"/>
                <w:highlight w:val="none"/>
                <w:lang w:val="en-US" w:eastAsia="zh-CN"/>
              </w:rPr>
              <w:t>每提供2辆得1分，</w:t>
            </w: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val="en-US" w:eastAsia="zh-CN"/>
              </w:rPr>
              <w:t>增加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本项目最多得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2辆以下不得分。</w:t>
            </w:r>
            <w:r>
              <w:rPr>
                <w:rFonts w:hint="eastAsia" w:ascii="宋体" w:hAnsi="宋体" w:eastAsia="宋体" w:cs="宋体"/>
                <w:color w:val="auto"/>
                <w:sz w:val="24"/>
                <w:szCs w:val="24"/>
                <w:highlight w:val="none"/>
              </w:rPr>
              <w:t xml:space="preserve">    </w:t>
            </w:r>
          </w:p>
          <w:p w14:paraId="08E3B521">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若是自有车辆的须提供</w:t>
            </w: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有效期内的《机动车行驶证》复印件（机动车行驶证所有人必须为投标单位）、</w:t>
            </w: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能同时看清车辆车牌号码和厢体的</w:t>
            </w:r>
            <w:r>
              <w:rPr>
                <w:rFonts w:hint="eastAsia" w:ascii="宋体" w:hAnsi="宋体" w:cs="宋体"/>
                <w:color w:val="auto"/>
                <w:sz w:val="24"/>
                <w:szCs w:val="24"/>
                <w:highlight w:val="none"/>
                <w:lang w:val="en-US" w:eastAsia="zh-CN"/>
              </w:rPr>
              <w:t>实物照片、③</w:t>
            </w:r>
            <w:r>
              <w:rPr>
                <w:rFonts w:hint="eastAsia" w:ascii="宋体" w:hAnsi="宋体" w:eastAsia="宋体" w:cs="宋体"/>
                <w:color w:val="auto"/>
                <w:sz w:val="24"/>
                <w:szCs w:val="24"/>
                <w:highlight w:val="none"/>
              </w:rPr>
              <w:t>车辆购置发票复印件、</w:t>
            </w: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rPr>
              <w:t>车辆登记证书复印件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lang w:eastAsia="zh-CN"/>
              </w:rPr>
              <w:t>车辆有效期内的保险单</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val="en-US" w:eastAsia="zh-CN"/>
              </w:rPr>
              <w:t>未提供或提供不全不得分</w:t>
            </w:r>
            <w:r>
              <w:rPr>
                <w:rFonts w:hint="eastAsia" w:ascii="宋体" w:hAnsi="宋体" w:eastAsia="宋体" w:cs="宋体"/>
                <w:color w:val="auto"/>
                <w:sz w:val="24"/>
                <w:szCs w:val="24"/>
                <w:highlight w:val="none"/>
              </w:rPr>
              <w:t>；</w:t>
            </w:r>
          </w:p>
          <w:p w14:paraId="0A93A8A7">
            <w:pPr>
              <w:keepNext w:val="0"/>
              <w:keepLines w:val="0"/>
              <w:pageBreakBefore w:val="0"/>
              <w:widowControl w:val="0"/>
              <w:numPr>
                <w:ilvl w:val="0"/>
                <w:numId w:val="13"/>
              </w:numPr>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若为租赁车辆</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除提供以上①②③④⑤资料外，还需提供投标人和车辆所有人签订的有效期内的车辆租赁合同复印件。</w:t>
            </w:r>
          </w:p>
          <w:p w14:paraId="63BBC2A7">
            <w:pPr>
              <w:keepNext w:val="0"/>
              <w:keepLines w:val="0"/>
              <w:pageBreakBefore w:val="0"/>
              <w:widowControl w:val="0"/>
              <w:numPr>
                <w:ilvl w:val="0"/>
                <w:numId w:val="0"/>
              </w:numPr>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以上资料</w:t>
            </w:r>
            <w:r>
              <w:rPr>
                <w:rFonts w:hint="eastAsia" w:ascii="宋体" w:hAnsi="宋体" w:eastAsia="宋体" w:cs="宋体"/>
                <w:color w:val="auto"/>
                <w:sz w:val="24"/>
                <w:szCs w:val="24"/>
                <w:highlight w:val="none"/>
                <w:lang w:val="en-US" w:eastAsia="zh-CN"/>
              </w:rPr>
              <w:t>未提供或提供不全不得分</w:t>
            </w:r>
            <w:r>
              <w:rPr>
                <w:rFonts w:hint="eastAsia" w:ascii="宋体" w:hAnsi="宋体" w:eastAsia="宋体" w:cs="宋体"/>
                <w:color w:val="auto"/>
                <w:sz w:val="24"/>
                <w:szCs w:val="24"/>
                <w:highlight w:val="none"/>
              </w:rPr>
              <w:t>。</w:t>
            </w:r>
          </w:p>
        </w:tc>
      </w:tr>
      <w:tr w14:paraId="49C1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69" w:type="dxa"/>
            <w:vMerge w:val="continue"/>
            <w:tcBorders>
              <w:left w:val="single" w:color="auto" w:sz="4" w:space="0"/>
              <w:right w:val="single" w:color="auto" w:sz="4" w:space="0"/>
            </w:tcBorders>
            <w:noWrap w:val="0"/>
            <w:vAlign w:val="center"/>
          </w:tcPr>
          <w:p w14:paraId="337C8FC8">
            <w:pPr>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4"/>
                <w:szCs w:val="24"/>
                <w:highlight w:val="none"/>
              </w:rPr>
            </w:pPr>
          </w:p>
        </w:tc>
        <w:tc>
          <w:tcPr>
            <w:tcW w:w="1585" w:type="dxa"/>
            <w:tcBorders>
              <w:left w:val="single" w:color="auto" w:sz="4" w:space="0"/>
              <w:right w:val="single" w:color="auto" w:sz="4" w:space="0"/>
            </w:tcBorders>
            <w:shd w:val="clear" w:color="auto" w:fill="auto"/>
            <w:noWrap w:val="0"/>
            <w:vAlign w:val="center"/>
          </w:tcPr>
          <w:p w14:paraId="00E25531">
            <w:pPr>
              <w:widowControl/>
              <w:spacing w:line="360" w:lineRule="auto"/>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投标文件质量</w:t>
            </w:r>
            <w:r>
              <w:rPr>
                <w:rFonts w:hint="eastAsia" w:ascii="宋体" w:hAnsi="宋体" w:eastAsia="宋体" w:cs="宋体"/>
                <w:b w:val="0"/>
                <w:bCs w:val="0"/>
                <w:color w:val="auto"/>
                <w:kern w:val="0"/>
                <w:sz w:val="24"/>
                <w:szCs w:val="24"/>
                <w:highlight w:val="none"/>
                <w:lang w:val="en-US" w:eastAsia="zh-CN"/>
              </w:rPr>
              <w:t>1分</w:t>
            </w:r>
          </w:p>
        </w:tc>
        <w:tc>
          <w:tcPr>
            <w:tcW w:w="70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65557D">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根据投标文件是否编排有序、装订整齐、书面整洁、内容翔实，投标文件的封面是否加盖公章，投标文件是否按采购文件的编制要求制作目录和页码等情况</w:t>
            </w:r>
            <w:r>
              <w:rPr>
                <w:rFonts w:hint="eastAsia" w:ascii="宋体" w:hAnsi="宋体" w:eastAsia="宋体" w:cs="宋体"/>
                <w:color w:val="auto"/>
                <w:kern w:val="0"/>
                <w:sz w:val="24"/>
                <w:szCs w:val="24"/>
                <w:highlight w:val="none"/>
                <w:lang w:eastAsia="zh-CN"/>
              </w:rPr>
              <w:t>酌情</w:t>
            </w:r>
            <w:r>
              <w:rPr>
                <w:rFonts w:hint="eastAsia" w:ascii="宋体" w:hAnsi="宋体" w:eastAsia="宋体" w:cs="宋体"/>
                <w:color w:val="auto"/>
                <w:kern w:val="0"/>
                <w:sz w:val="24"/>
                <w:szCs w:val="24"/>
                <w:highlight w:val="none"/>
              </w:rPr>
              <w:t>给分。（0-</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r>
    </w:tbl>
    <w:p w14:paraId="40AD82E0">
      <w:pPr>
        <w:spacing w:before="120" w:beforeLines="50" w:after="120" w:afterLines="50" w:line="360" w:lineRule="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三、资信商务及其他分</w:t>
      </w:r>
      <w:r>
        <w:rPr>
          <w:rFonts w:hint="eastAsia" w:ascii="宋体" w:hAnsi="宋体" w:eastAsia="宋体" w:cs="宋体"/>
          <w:b/>
          <w:bCs/>
          <w:kern w:val="0"/>
          <w:sz w:val="24"/>
          <w:szCs w:val="24"/>
          <w:highlight w:val="none"/>
          <w:lang w:val="en-US" w:eastAsia="zh-CN"/>
        </w:rPr>
        <w:t>和</w:t>
      </w:r>
      <w:r>
        <w:rPr>
          <w:rFonts w:hint="eastAsia" w:ascii="宋体" w:hAnsi="宋体" w:eastAsia="宋体" w:cs="宋体"/>
          <w:b/>
          <w:bCs/>
          <w:kern w:val="0"/>
          <w:sz w:val="24"/>
          <w:szCs w:val="24"/>
          <w:highlight w:val="none"/>
        </w:rPr>
        <w:t>技术分的计算</w:t>
      </w:r>
    </w:p>
    <w:p w14:paraId="5DE3B56B">
      <w:pPr>
        <w:spacing w:before="120" w:beforeLines="50" w:after="120" w:afterLines="50"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资信商务及其他分和技术分按照评审委员会成员的独立评分结果汇总数的算术平均分计算，计算公式为：资信商务及其他分和技术分=评审委员会所有成员评分合计数/评审委员会组成人员数</w:t>
      </w:r>
    </w:p>
    <w:p w14:paraId="0DDCFCA2">
      <w:pPr>
        <w:adjustRightInd w:val="0"/>
        <w:spacing w:line="360" w:lineRule="auto"/>
        <w:jc w:val="center"/>
        <w:outlineLvl w:val="0"/>
        <w:rPr>
          <w:rFonts w:hint="eastAsia" w:ascii="宋体" w:hAnsi="宋体" w:cs="宋体"/>
          <w:b/>
          <w:bCs/>
          <w:sz w:val="32"/>
          <w:szCs w:val="32"/>
          <w:highlight w:val="none"/>
        </w:rPr>
      </w:pPr>
      <w:bookmarkStart w:id="19" w:name="_Toc5172"/>
      <w:r>
        <w:rPr>
          <w:rFonts w:hint="eastAsia" w:ascii="宋体" w:hAnsi="宋体" w:cs="宋体"/>
          <w:b/>
          <w:bCs/>
          <w:sz w:val="32"/>
          <w:szCs w:val="32"/>
          <w:highlight w:val="none"/>
        </w:rPr>
        <w:br w:type="page"/>
      </w:r>
      <w:r>
        <w:rPr>
          <w:rFonts w:hint="eastAsia" w:ascii="宋体" w:hAnsi="宋体" w:cs="宋体"/>
          <w:b/>
          <w:bCs/>
          <w:sz w:val="32"/>
          <w:szCs w:val="32"/>
          <w:highlight w:val="none"/>
        </w:rPr>
        <w:t>第五章合同主要条款(仅供参考)</w:t>
      </w:r>
      <w:bookmarkEnd w:id="19"/>
    </w:p>
    <w:p w14:paraId="3D0EE2E5">
      <w:pPr>
        <w:adjustRightInd w:val="0"/>
        <w:spacing w:line="312" w:lineRule="auto"/>
        <w:outlineLvl w:val="0"/>
        <w:rPr>
          <w:rFonts w:hint="eastAsia" w:ascii="仿宋_GB2312" w:hAnsi="仿宋_GB2312" w:eastAsia="仿宋_GB2312" w:cs="仿宋_GB2312"/>
          <w:bCs/>
          <w:color w:val="000000"/>
          <w:sz w:val="32"/>
          <w:szCs w:val="32"/>
          <w:highlight w:val="none"/>
        </w:rPr>
      </w:pPr>
      <w:bookmarkStart w:id="20" w:name="_Toc20578"/>
      <w:r>
        <w:rPr>
          <w:rStyle w:val="26"/>
          <w:rFonts w:hint="eastAsia" w:ascii="宋体" w:hAnsi="宋体" w:eastAsia="宋体" w:cs="宋体"/>
          <w:bCs w:val="0"/>
          <w:sz w:val="44"/>
          <w:szCs w:val="44"/>
          <w:highlight w:val="none"/>
        </w:rPr>
        <w:t>德清县中小学、幼儿园牛奶定点采购服务（模板）</w:t>
      </w:r>
    </w:p>
    <w:p w14:paraId="1FC472FF">
      <w:pPr>
        <w:tabs>
          <w:tab w:val="left" w:pos="0"/>
        </w:tabs>
        <w:spacing w:line="540" w:lineRule="exact"/>
        <w:ind w:firstLine="482"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rPr>
        <w:t>购买方（以下简称甲方）：</w:t>
      </w:r>
      <w:r>
        <w:rPr>
          <w:rFonts w:hint="eastAsia" w:ascii="宋体" w:hAnsi="宋体" w:cs="宋体"/>
          <w:b/>
          <w:color w:val="000000"/>
          <w:sz w:val="24"/>
          <w:szCs w:val="24"/>
          <w:highlight w:val="none"/>
          <w:u w:val="single"/>
        </w:rPr>
        <w:t xml:space="preserve">                </w:t>
      </w:r>
      <w:r>
        <w:rPr>
          <w:rFonts w:hint="eastAsia" w:ascii="宋体" w:hAnsi="宋体" w:cs="宋体"/>
          <w:b/>
          <w:color w:val="000000"/>
          <w:sz w:val="24"/>
          <w:szCs w:val="24"/>
          <w:highlight w:val="none"/>
        </w:rPr>
        <w:t xml:space="preserve">                         </w:t>
      </w:r>
    </w:p>
    <w:p w14:paraId="793223CF">
      <w:pPr>
        <w:tabs>
          <w:tab w:val="left" w:pos="0"/>
        </w:tabs>
        <w:spacing w:line="540" w:lineRule="exact"/>
        <w:ind w:firstLine="482"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rPr>
        <w:t>供货方（以下简称乙方）：</w:t>
      </w:r>
      <w:r>
        <w:rPr>
          <w:rFonts w:hint="eastAsia" w:ascii="宋体" w:hAnsi="宋体" w:cs="宋体"/>
          <w:b/>
          <w:color w:val="000000"/>
          <w:sz w:val="24"/>
          <w:szCs w:val="24"/>
          <w:highlight w:val="none"/>
          <w:u w:val="single"/>
        </w:rPr>
        <w:t xml:space="preserve">                </w:t>
      </w:r>
      <w:r>
        <w:rPr>
          <w:rFonts w:hint="eastAsia" w:ascii="宋体" w:hAnsi="宋体" w:cs="宋体"/>
          <w:b/>
          <w:color w:val="000000"/>
          <w:sz w:val="24"/>
          <w:szCs w:val="24"/>
          <w:highlight w:val="none"/>
        </w:rPr>
        <w:t xml:space="preserve">                 </w:t>
      </w:r>
    </w:p>
    <w:p w14:paraId="2CA15948">
      <w:pPr>
        <w:tabs>
          <w:tab w:val="left" w:pos="0"/>
        </w:tabs>
        <w:spacing w:line="540" w:lineRule="exact"/>
        <w:ind w:firstLine="482" w:firstLineChars="200"/>
        <w:rPr>
          <w:rFonts w:hint="eastAsia" w:ascii="宋体" w:hAnsi="宋体" w:cs="宋体"/>
          <w:b/>
          <w:color w:val="000000"/>
          <w:sz w:val="24"/>
          <w:szCs w:val="24"/>
          <w:highlight w:val="none"/>
          <w:u w:val="single"/>
        </w:rPr>
      </w:pPr>
      <w:r>
        <w:rPr>
          <w:rFonts w:hint="eastAsia" w:ascii="宋体" w:hAnsi="宋体" w:cs="宋体"/>
          <w:b/>
          <w:color w:val="000000"/>
          <w:sz w:val="24"/>
          <w:szCs w:val="24"/>
          <w:highlight w:val="none"/>
        </w:rPr>
        <w:t>鉴证方(采购人)：</w:t>
      </w:r>
      <w:r>
        <w:rPr>
          <w:rFonts w:hint="eastAsia" w:ascii="宋体" w:hAnsi="宋体" w:cs="宋体"/>
          <w:b/>
          <w:color w:val="000000"/>
          <w:sz w:val="24"/>
          <w:szCs w:val="24"/>
          <w:highlight w:val="none"/>
          <w:u w:val="single"/>
        </w:rPr>
        <w:t xml:space="preserve">德清县教育保障中心 </w:t>
      </w:r>
    </w:p>
    <w:p w14:paraId="01181E65">
      <w:pPr>
        <w:adjustRightInd w:val="0"/>
        <w:snapToGrid w:val="0"/>
        <w:spacing w:line="4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甲乙双方根据</w:t>
      </w:r>
      <w:r>
        <w:rPr>
          <w:rFonts w:hint="eastAsia" w:ascii="宋体" w:hAnsi="宋体" w:cs="宋体"/>
          <w:bCs/>
          <w:color w:val="000000"/>
          <w:sz w:val="24"/>
          <w:szCs w:val="24"/>
          <w:highlight w:val="none"/>
          <w:u w:val="single"/>
        </w:rPr>
        <w:t xml:space="preserve">             </w:t>
      </w:r>
      <w:r>
        <w:rPr>
          <w:rFonts w:hint="eastAsia" w:ascii="宋体" w:hAnsi="宋体" w:cs="宋体"/>
          <w:bCs/>
          <w:color w:val="000000"/>
          <w:sz w:val="24"/>
          <w:szCs w:val="24"/>
          <w:highlight w:val="none"/>
        </w:rPr>
        <w:t>关于</w:t>
      </w:r>
      <w:r>
        <w:rPr>
          <w:rFonts w:hint="eastAsia" w:ascii="宋体" w:hAnsi="宋体" w:cs="宋体"/>
          <w:color w:val="000000"/>
          <w:sz w:val="24"/>
          <w:szCs w:val="24"/>
          <w:highlight w:val="none"/>
        </w:rPr>
        <w:t>德清县中小学、幼儿园牛奶定点采购服务</w:t>
      </w:r>
      <w:r>
        <w:rPr>
          <w:rFonts w:hint="eastAsia" w:ascii="宋体" w:hAnsi="宋体" w:cs="宋体"/>
          <w:bCs/>
          <w:color w:val="000000"/>
          <w:sz w:val="24"/>
          <w:szCs w:val="24"/>
          <w:highlight w:val="none"/>
        </w:rPr>
        <w:t>项目（项目编号：</w:t>
      </w:r>
      <w:r>
        <w:rPr>
          <w:rFonts w:hint="eastAsia" w:ascii="宋体" w:hAnsi="宋体" w:cs="宋体"/>
          <w:b/>
          <w:color w:val="000000"/>
          <w:sz w:val="24"/>
          <w:szCs w:val="24"/>
          <w:highlight w:val="none"/>
          <w:u w:val="single"/>
        </w:rPr>
        <w:t xml:space="preserve">         </w:t>
      </w:r>
      <w:r>
        <w:rPr>
          <w:rFonts w:hint="eastAsia" w:ascii="宋体" w:hAnsi="宋体" w:cs="宋体"/>
          <w:bCs/>
          <w:color w:val="000000"/>
          <w:sz w:val="24"/>
          <w:szCs w:val="24"/>
          <w:highlight w:val="none"/>
        </w:rPr>
        <w:t>）公开招标的结果，签署本合同。</w:t>
      </w:r>
    </w:p>
    <w:p w14:paraId="6273CE1A">
      <w:pPr>
        <w:adjustRightInd w:val="0"/>
        <w:snapToGrid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一、 项目名称：</w:t>
      </w:r>
      <w:r>
        <w:rPr>
          <w:rFonts w:hint="eastAsia" w:ascii="宋体" w:hAnsi="宋体" w:cs="宋体"/>
          <w:color w:val="000000"/>
          <w:sz w:val="24"/>
          <w:szCs w:val="24"/>
          <w:highlight w:val="none"/>
        </w:rPr>
        <w:t>德清县中小学、幼儿园牛奶定点采购服务。</w:t>
      </w:r>
    </w:p>
    <w:p w14:paraId="23F5CE6C">
      <w:pPr>
        <w:spacing w:line="460" w:lineRule="exact"/>
        <w:rPr>
          <w:rFonts w:hint="eastAsia" w:ascii="宋体" w:hAnsi="宋体" w:cs="宋体"/>
          <w:b/>
          <w:sz w:val="24"/>
          <w:highlight w:val="none"/>
        </w:rPr>
      </w:pPr>
      <w:r>
        <w:rPr>
          <w:rFonts w:hint="eastAsia" w:ascii="宋体" w:hAnsi="宋体" w:cs="宋体"/>
          <w:b/>
          <w:sz w:val="24"/>
          <w:highlight w:val="none"/>
        </w:rPr>
        <w:t>二、履约保证金：</w:t>
      </w:r>
    </w:p>
    <w:p w14:paraId="6BE4CAC9">
      <w:pPr>
        <w:spacing w:line="460" w:lineRule="exact"/>
        <w:ind w:left="420"/>
        <w:rPr>
          <w:rFonts w:hint="eastAsia" w:ascii="宋体" w:hAnsi="宋体" w:cs="宋体"/>
          <w:sz w:val="24"/>
          <w:highlight w:val="none"/>
        </w:rPr>
      </w:pPr>
      <w:r>
        <w:rPr>
          <w:rFonts w:hint="eastAsia" w:ascii="宋体" w:hAnsi="宋体" w:cs="宋体"/>
          <w:sz w:val="24"/>
          <w:highlight w:val="none"/>
        </w:rPr>
        <w:t>（一）履约保证金：人民币</w:t>
      </w:r>
      <w:r>
        <w:rPr>
          <w:rFonts w:hint="eastAsia" w:ascii="宋体" w:hAnsi="宋体" w:cs="宋体"/>
          <w:sz w:val="24"/>
          <w:highlight w:val="none"/>
          <w:lang w:val="en-US" w:eastAsia="zh-CN"/>
        </w:rPr>
        <w:t>壹拾</w:t>
      </w:r>
      <w:r>
        <w:rPr>
          <w:rFonts w:hint="eastAsia" w:ascii="宋体" w:hAnsi="宋体"/>
          <w:b/>
          <w:sz w:val="24"/>
          <w:szCs w:val="24"/>
          <w:highlight w:val="none"/>
        </w:rPr>
        <w:t>万</w:t>
      </w:r>
      <w:r>
        <w:rPr>
          <w:rFonts w:hint="eastAsia" w:ascii="宋体" w:hAnsi="宋体"/>
          <w:sz w:val="24"/>
          <w:szCs w:val="24"/>
          <w:highlight w:val="none"/>
        </w:rPr>
        <w:t>元整</w:t>
      </w:r>
      <w:r>
        <w:rPr>
          <w:rFonts w:hint="eastAsia" w:ascii="宋体" w:hAnsi="宋体" w:cs="宋体"/>
          <w:sz w:val="24"/>
          <w:highlight w:val="none"/>
        </w:rPr>
        <w:t>；</w:t>
      </w:r>
    </w:p>
    <w:p w14:paraId="1B3BC3A5">
      <w:pPr>
        <w:spacing w:line="460" w:lineRule="exact"/>
        <w:ind w:left="420"/>
        <w:rPr>
          <w:rFonts w:hint="eastAsia" w:ascii="宋体" w:hAnsi="宋体" w:cs="宋体"/>
          <w:sz w:val="24"/>
          <w:highlight w:val="none"/>
        </w:rPr>
      </w:pPr>
      <w:r>
        <w:rPr>
          <w:rFonts w:hint="eastAsia" w:ascii="宋体" w:hAnsi="宋体" w:cs="宋体"/>
          <w:sz w:val="24"/>
          <w:highlight w:val="none"/>
        </w:rPr>
        <w:t>（二）缴付方式：中标通知书发出后合同签订前乙方将合同履约保证金足额缴纳至采购人指定</w:t>
      </w:r>
      <w:r>
        <w:rPr>
          <w:rFonts w:hint="eastAsia" w:ascii="宋体" w:hAnsi="宋体" w:cs="宋体"/>
          <w:sz w:val="24"/>
          <w:highlight w:val="none"/>
          <w:lang w:eastAsia="zh-CN"/>
        </w:rPr>
        <w:t>账</w:t>
      </w:r>
      <w:r>
        <w:rPr>
          <w:rFonts w:hint="eastAsia" w:ascii="宋体" w:hAnsi="宋体" w:cs="宋体"/>
          <w:sz w:val="24"/>
          <w:highlight w:val="none"/>
        </w:rPr>
        <w:t>号，合同期满后无息退还。</w:t>
      </w:r>
    </w:p>
    <w:p w14:paraId="3F6B961A">
      <w:pPr>
        <w:adjustRightInd w:val="0"/>
        <w:snapToGrid w:val="0"/>
        <w:spacing w:line="440" w:lineRule="exact"/>
        <w:rPr>
          <w:rFonts w:hint="eastAsia" w:ascii="宋体" w:hAnsi="宋体" w:cs="宋体"/>
          <w:b/>
          <w:color w:val="000000"/>
          <w:sz w:val="24"/>
          <w:szCs w:val="24"/>
          <w:highlight w:val="none"/>
        </w:rPr>
      </w:pPr>
      <w:r>
        <w:rPr>
          <w:rFonts w:hint="eastAsia" w:ascii="宋体" w:hAnsi="宋体" w:cs="宋体"/>
          <w:b/>
          <w:color w:val="000000"/>
          <w:sz w:val="24"/>
          <w:szCs w:val="24"/>
          <w:highlight w:val="none"/>
        </w:rPr>
        <w:t>三、合同期限：</w:t>
      </w:r>
    </w:p>
    <w:p w14:paraId="2EE02CB6">
      <w:pPr>
        <w:tabs>
          <w:tab w:val="left" w:pos="0"/>
        </w:tabs>
        <w:spacing w:line="5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    服务期限：2025年  月  日至2028年  月   日。</w:t>
      </w:r>
    </w:p>
    <w:p w14:paraId="2BD856D7">
      <w:pPr>
        <w:spacing w:line="540" w:lineRule="exact"/>
        <w:rPr>
          <w:rFonts w:hint="eastAsia" w:ascii="宋体" w:hAnsi="宋体" w:cs="宋体"/>
          <w:bCs/>
          <w:color w:val="000000"/>
          <w:sz w:val="24"/>
          <w:szCs w:val="24"/>
          <w:highlight w:val="none"/>
        </w:rPr>
      </w:pPr>
      <w:r>
        <w:rPr>
          <w:rFonts w:hint="eastAsia" w:ascii="宋体" w:hAnsi="宋体" w:cs="宋体"/>
          <w:b/>
          <w:color w:val="000000"/>
          <w:sz w:val="24"/>
          <w:szCs w:val="24"/>
          <w:highlight w:val="none"/>
        </w:rPr>
        <w:t>四、供货数量：</w:t>
      </w:r>
      <w:r>
        <w:rPr>
          <w:rFonts w:hint="eastAsia" w:ascii="宋体" w:hAnsi="宋体" w:cs="宋体"/>
          <w:bCs/>
          <w:color w:val="000000"/>
          <w:sz w:val="24"/>
          <w:szCs w:val="24"/>
          <w:highlight w:val="none"/>
        </w:rPr>
        <w:t>根据甲方实际需求进行供货。</w:t>
      </w:r>
    </w:p>
    <w:p w14:paraId="1F24BA7D">
      <w:pPr>
        <w:spacing w:line="540" w:lineRule="exact"/>
        <w:rPr>
          <w:rFonts w:hint="eastAsia" w:ascii="宋体" w:hAnsi="宋体" w:cs="宋体"/>
          <w:b/>
          <w:color w:val="000000"/>
          <w:sz w:val="24"/>
          <w:szCs w:val="24"/>
          <w:highlight w:val="none"/>
        </w:rPr>
      </w:pPr>
      <w:r>
        <w:rPr>
          <w:rFonts w:hint="eastAsia" w:ascii="宋体" w:hAnsi="宋体" w:cs="宋体"/>
          <w:b/>
          <w:color w:val="000000"/>
          <w:sz w:val="24"/>
          <w:szCs w:val="24"/>
          <w:highlight w:val="none"/>
        </w:rPr>
        <w:t>五、质量要求和知识产权：</w:t>
      </w:r>
    </w:p>
    <w:p w14:paraId="0E055CD9">
      <w:pPr>
        <w:adjustRightInd w:val="0"/>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采购需求品种为纸杯装、塑杯装等包装系列的低温牛奶和常温牛奶。选用安全优质奶源，奶品质量、生产工艺、包装和运输等达到国家技术标准和有关规定；</w:t>
      </w:r>
    </w:p>
    <w:p w14:paraId="11CFBFB4">
      <w:pPr>
        <w:adjustRightInd w:val="0"/>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所有配送的牛奶剩余有效期期限：其中低温奶须占有效期期限的二分之一及以上，常温奶须占有效期期限的三分之二及以上；</w:t>
      </w:r>
    </w:p>
    <w:p w14:paraId="19F922EB">
      <w:pPr>
        <w:adjustRightInd w:val="0"/>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3、乙方</w:t>
      </w:r>
      <w:r>
        <w:rPr>
          <w:rFonts w:hint="eastAsia" w:ascii="宋体" w:hAnsi="宋体" w:cs="宋体"/>
          <w:sz w:val="24"/>
          <w:szCs w:val="24"/>
          <w:highlight w:val="none"/>
        </w:rPr>
        <w:t>方配送牛奶，必须提供每个批次的检测报告或食品检验合格证；</w:t>
      </w:r>
    </w:p>
    <w:p w14:paraId="0F8B7AFD">
      <w:pPr>
        <w:snapToGrid w:val="0"/>
        <w:spacing w:line="5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4、乙方</w:t>
      </w:r>
      <w:r>
        <w:rPr>
          <w:rFonts w:hint="eastAsia" w:ascii="宋体" w:hAnsi="宋体" w:cs="宋体"/>
          <w:sz w:val="24"/>
          <w:szCs w:val="24"/>
          <w:highlight w:val="none"/>
        </w:rPr>
        <w:t>确保“浙食链”的应用，从供应商到学校全过程追溯链条；</w:t>
      </w:r>
    </w:p>
    <w:p w14:paraId="4BB89905">
      <w:pPr>
        <w:snapToGrid w:val="0"/>
        <w:spacing w:line="5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5、乙方</w:t>
      </w:r>
      <w:r>
        <w:rPr>
          <w:rFonts w:hint="eastAsia" w:ascii="宋体" w:hAnsi="宋体" w:cs="宋体"/>
          <w:sz w:val="24"/>
          <w:szCs w:val="24"/>
          <w:highlight w:val="none"/>
        </w:rPr>
        <w:t>保证提供服务过程中不侵犯任何第三方的知识产权；</w:t>
      </w:r>
    </w:p>
    <w:p w14:paraId="06A0AA57">
      <w:pPr>
        <w:snapToGrid w:val="0"/>
        <w:spacing w:line="5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规格及主要营养成份要求</w:t>
      </w:r>
    </w:p>
    <w:tbl>
      <w:tblPr>
        <w:tblStyle w:val="19"/>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929"/>
        <w:gridCol w:w="2586"/>
        <w:gridCol w:w="2586"/>
      </w:tblGrid>
      <w:tr w14:paraId="7E28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012" w:type="dxa"/>
            <w:noWrap w:val="0"/>
            <w:vAlign w:val="center"/>
          </w:tcPr>
          <w:p w14:paraId="3035DF74">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种  类</w:t>
            </w:r>
          </w:p>
        </w:tc>
        <w:tc>
          <w:tcPr>
            <w:tcW w:w="1929" w:type="dxa"/>
            <w:noWrap w:val="0"/>
            <w:vAlign w:val="center"/>
          </w:tcPr>
          <w:p w14:paraId="199BF6F9">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低温牛奶（鲜奶）</w:t>
            </w:r>
          </w:p>
          <w:p w14:paraId="7241BFD6">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(每100ml含量）</w:t>
            </w:r>
          </w:p>
        </w:tc>
        <w:tc>
          <w:tcPr>
            <w:tcW w:w="2586" w:type="dxa"/>
            <w:noWrap w:val="0"/>
            <w:vAlign w:val="center"/>
          </w:tcPr>
          <w:p w14:paraId="3E801087">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低温牛奶（酸奶）</w:t>
            </w:r>
          </w:p>
          <w:p w14:paraId="16855844">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(每100克含量）</w:t>
            </w:r>
          </w:p>
        </w:tc>
        <w:tc>
          <w:tcPr>
            <w:tcW w:w="2586" w:type="dxa"/>
            <w:noWrap w:val="0"/>
            <w:vAlign w:val="center"/>
          </w:tcPr>
          <w:p w14:paraId="7DC6EDF1">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常温奶</w:t>
            </w:r>
          </w:p>
          <w:p w14:paraId="627DBE00">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(每100ml含量）</w:t>
            </w:r>
          </w:p>
        </w:tc>
      </w:tr>
      <w:tr w14:paraId="45FF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12" w:type="dxa"/>
            <w:noWrap w:val="0"/>
            <w:vAlign w:val="center"/>
          </w:tcPr>
          <w:p w14:paraId="23B22248">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蛋白质</w:t>
            </w:r>
          </w:p>
        </w:tc>
        <w:tc>
          <w:tcPr>
            <w:tcW w:w="1929" w:type="dxa"/>
            <w:noWrap w:val="0"/>
            <w:vAlign w:val="center"/>
          </w:tcPr>
          <w:p w14:paraId="54F75BE5">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≥2.8ɡ</w:t>
            </w:r>
          </w:p>
        </w:tc>
        <w:tc>
          <w:tcPr>
            <w:tcW w:w="2586" w:type="dxa"/>
            <w:noWrap w:val="0"/>
            <w:vAlign w:val="center"/>
          </w:tcPr>
          <w:p w14:paraId="1A1C887F">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≥2.5ɡ</w:t>
            </w:r>
          </w:p>
        </w:tc>
        <w:tc>
          <w:tcPr>
            <w:tcW w:w="2586" w:type="dxa"/>
            <w:noWrap w:val="0"/>
            <w:vAlign w:val="center"/>
          </w:tcPr>
          <w:p w14:paraId="2D07B834">
            <w:pPr>
              <w:spacing w:line="312" w:lineRule="auto"/>
              <w:jc w:val="center"/>
              <w:rPr>
                <w:rFonts w:hint="eastAsia" w:ascii="宋体" w:hAnsi="宋体" w:cs="宋体"/>
                <w:color w:val="FF0000"/>
                <w:sz w:val="24"/>
                <w:szCs w:val="24"/>
                <w:highlight w:val="none"/>
              </w:rPr>
            </w:pPr>
            <w:r>
              <w:rPr>
                <w:rFonts w:hint="eastAsia" w:ascii="宋体" w:hAnsi="宋体" w:cs="宋体"/>
                <w:sz w:val="24"/>
                <w:szCs w:val="24"/>
                <w:highlight w:val="none"/>
              </w:rPr>
              <w:t>≥3.6ɡ</w:t>
            </w:r>
          </w:p>
        </w:tc>
      </w:tr>
      <w:tr w14:paraId="357A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12" w:type="dxa"/>
            <w:noWrap w:val="0"/>
            <w:vAlign w:val="center"/>
          </w:tcPr>
          <w:p w14:paraId="22761B32">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脂 肪</w:t>
            </w:r>
          </w:p>
        </w:tc>
        <w:tc>
          <w:tcPr>
            <w:tcW w:w="1929" w:type="dxa"/>
            <w:noWrap w:val="0"/>
            <w:vAlign w:val="center"/>
          </w:tcPr>
          <w:p w14:paraId="54A96064">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≥2.5ɡ</w:t>
            </w:r>
          </w:p>
        </w:tc>
        <w:tc>
          <w:tcPr>
            <w:tcW w:w="2586" w:type="dxa"/>
            <w:noWrap w:val="0"/>
            <w:vAlign w:val="center"/>
          </w:tcPr>
          <w:p w14:paraId="54AB89C6">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≥1.4ɡ</w:t>
            </w:r>
          </w:p>
        </w:tc>
        <w:tc>
          <w:tcPr>
            <w:tcW w:w="2586" w:type="dxa"/>
            <w:noWrap w:val="0"/>
            <w:vAlign w:val="center"/>
          </w:tcPr>
          <w:p w14:paraId="5B2E83F0">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≥4.4g</w:t>
            </w:r>
          </w:p>
        </w:tc>
      </w:tr>
      <w:tr w14:paraId="1C3D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012" w:type="dxa"/>
            <w:noWrap w:val="0"/>
            <w:vAlign w:val="center"/>
          </w:tcPr>
          <w:p w14:paraId="6E9E6A98">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钙</w:t>
            </w:r>
          </w:p>
        </w:tc>
        <w:tc>
          <w:tcPr>
            <w:tcW w:w="1929" w:type="dxa"/>
            <w:noWrap w:val="0"/>
            <w:vAlign w:val="center"/>
          </w:tcPr>
          <w:p w14:paraId="4FA50070">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≥80mg</w:t>
            </w:r>
          </w:p>
        </w:tc>
        <w:tc>
          <w:tcPr>
            <w:tcW w:w="2586" w:type="dxa"/>
            <w:noWrap w:val="0"/>
            <w:vAlign w:val="center"/>
          </w:tcPr>
          <w:p w14:paraId="2AEB3487">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≥80mg</w:t>
            </w:r>
          </w:p>
        </w:tc>
        <w:tc>
          <w:tcPr>
            <w:tcW w:w="2586" w:type="dxa"/>
            <w:noWrap w:val="0"/>
            <w:vAlign w:val="center"/>
          </w:tcPr>
          <w:p w14:paraId="2FD1C5DD">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≥120mg</w:t>
            </w:r>
          </w:p>
        </w:tc>
      </w:tr>
      <w:tr w14:paraId="6029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12" w:type="dxa"/>
            <w:noWrap w:val="0"/>
            <w:vAlign w:val="center"/>
          </w:tcPr>
          <w:p w14:paraId="58905D88">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备  注</w:t>
            </w:r>
          </w:p>
        </w:tc>
        <w:tc>
          <w:tcPr>
            <w:tcW w:w="7101" w:type="dxa"/>
            <w:gridSpan w:val="3"/>
            <w:noWrap w:val="0"/>
            <w:vAlign w:val="center"/>
          </w:tcPr>
          <w:p w14:paraId="734B8062">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原料</w:t>
            </w:r>
            <w:r>
              <w:rPr>
                <w:rFonts w:hint="eastAsia" w:ascii="宋体" w:hAnsi="宋体" w:cs="宋体"/>
                <w:sz w:val="24"/>
                <w:szCs w:val="24"/>
                <w:highlight w:val="none"/>
              </w:rPr>
              <w:t>为生牛乳</w:t>
            </w:r>
          </w:p>
        </w:tc>
      </w:tr>
    </w:tbl>
    <w:p w14:paraId="3B435965">
      <w:pPr>
        <w:pStyle w:val="9"/>
        <w:numPr>
          <w:ilvl w:val="0"/>
          <w:numId w:val="0"/>
        </w:numPr>
        <w:spacing w:after="0" w:line="540" w:lineRule="exact"/>
        <w:ind w:firstLine="723" w:firstLineChars="300"/>
        <w:rPr>
          <w:rFonts w:hint="eastAsia" w:ascii="宋体" w:hAnsi="宋体" w:cs="宋体"/>
          <w:b/>
          <w:color w:val="000000"/>
          <w:sz w:val="24"/>
          <w:highlight w:val="none"/>
        </w:rPr>
      </w:pPr>
      <w:r>
        <w:rPr>
          <w:rFonts w:hint="eastAsia" w:ascii="宋体" w:hAnsi="宋体" w:cs="宋体"/>
          <w:b/>
          <w:color w:val="000000"/>
          <w:sz w:val="24"/>
          <w:highlight w:val="none"/>
          <w:lang w:val="en-US" w:eastAsia="zh-CN"/>
        </w:rPr>
        <w:t>六、</w:t>
      </w:r>
      <w:r>
        <w:rPr>
          <w:rFonts w:hint="eastAsia" w:ascii="宋体" w:hAnsi="宋体" w:cs="宋体"/>
          <w:b/>
          <w:color w:val="000000"/>
          <w:sz w:val="24"/>
          <w:highlight w:val="none"/>
        </w:rPr>
        <w:t>服务要求和配送要求：</w:t>
      </w:r>
    </w:p>
    <w:p w14:paraId="0DEFAD04">
      <w:pPr>
        <w:spacing w:line="5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乙方</w:t>
      </w:r>
      <w:r>
        <w:rPr>
          <w:rFonts w:hint="eastAsia" w:ascii="宋体" w:hAnsi="宋体" w:cs="宋体"/>
          <w:bCs/>
          <w:color w:val="000000"/>
          <w:sz w:val="24"/>
          <w:szCs w:val="24"/>
          <w:highlight w:val="none"/>
        </w:rPr>
        <w:t>要无条件满足学校日常选用的周期和数量；</w:t>
      </w:r>
    </w:p>
    <w:p w14:paraId="506921FB">
      <w:pPr>
        <w:adjustRightInd w:val="0"/>
        <w:snapToGrid w:val="0"/>
        <w:spacing w:line="440" w:lineRule="exact"/>
        <w:ind w:firstLine="482" w:firstLineChars="200"/>
        <w:rPr>
          <w:rFonts w:hint="default" w:eastAsia="宋体"/>
          <w:highlight w:val="none"/>
          <w:lang w:val="en-US" w:eastAsia="zh-CN"/>
        </w:rPr>
      </w:pPr>
      <w:r>
        <w:rPr>
          <w:rFonts w:hint="eastAsia" w:ascii="宋体" w:hAnsi="宋体"/>
          <w:b/>
          <w:sz w:val="24"/>
          <w:szCs w:val="24"/>
          <w:highlight w:val="none"/>
          <w:lang w:val="en-US" w:eastAsia="zh-CN"/>
        </w:rPr>
        <w:t>2</w:t>
      </w:r>
      <w:r>
        <w:rPr>
          <w:rFonts w:hint="eastAsia" w:ascii="宋体" w:hAnsi="宋体"/>
          <w:b/>
          <w:sz w:val="24"/>
          <w:szCs w:val="24"/>
          <w:highlight w:val="none"/>
          <w:lang w:eastAsia="zh-CN"/>
        </w:rPr>
        <w:t>、</w:t>
      </w:r>
      <w:r>
        <w:rPr>
          <w:rFonts w:hint="eastAsia" w:ascii="宋体" w:hAnsi="宋体" w:cs="宋体"/>
          <w:sz w:val="24"/>
          <w:szCs w:val="24"/>
          <w:highlight w:val="none"/>
          <w:lang w:eastAsia="zh-CN"/>
        </w:rPr>
        <w:t>乙方</w:t>
      </w:r>
      <w:r>
        <w:rPr>
          <w:rFonts w:hint="eastAsia" w:ascii="宋体" w:hAnsi="宋体" w:cs="宋体"/>
          <w:sz w:val="24"/>
          <w:szCs w:val="24"/>
          <w:highlight w:val="none"/>
        </w:rPr>
        <w:t>必须自行提供配送服务，不得将配送项目进行任何方式的转包、分包。</w:t>
      </w:r>
      <w:r>
        <w:rPr>
          <w:rFonts w:hint="eastAsia" w:ascii="宋体" w:hAnsi="宋体" w:cs="宋体"/>
          <w:sz w:val="24"/>
          <w:szCs w:val="24"/>
          <w:highlight w:val="none"/>
          <w:lang w:eastAsia="zh-CN"/>
        </w:rPr>
        <w:t>乙方</w:t>
      </w:r>
      <w:r>
        <w:rPr>
          <w:rFonts w:hint="eastAsia" w:ascii="宋体" w:hAnsi="宋体" w:cs="宋体"/>
          <w:bCs/>
          <w:color w:val="000000"/>
          <w:sz w:val="24"/>
          <w:szCs w:val="24"/>
          <w:highlight w:val="none"/>
          <w:lang w:val="en-US" w:eastAsia="zh-CN"/>
        </w:rPr>
        <w:t>向甲方</w:t>
      </w:r>
      <w:r>
        <w:rPr>
          <w:rFonts w:hint="eastAsia" w:ascii="宋体" w:hAnsi="宋体" w:cs="宋体"/>
          <w:bCs/>
          <w:color w:val="000000"/>
          <w:sz w:val="24"/>
          <w:szCs w:val="24"/>
          <w:highlight w:val="none"/>
        </w:rPr>
        <w:t>提供服务时，须能免费提供足够数量的牛</w:t>
      </w:r>
      <w:r>
        <w:rPr>
          <w:rFonts w:hint="eastAsia" w:ascii="宋体" w:hAnsi="宋体" w:cs="宋体"/>
          <w:bCs/>
          <w:color w:val="000000"/>
          <w:sz w:val="24"/>
          <w:szCs w:val="24"/>
          <w:highlight w:val="yellow"/>
        </w:rPr>
        <w:t>奶产品的贮存设备（牛奶冷藏冰柜设备），每次供货必须按照牛奶贮存条件进行存放</w:t>
      </w:r>
      <w:r>
        <w:rPr>
          <w:rFonts w:hint="eastAsia" w:ascii="宋体" w:hAnsi="宋体" w:cs="宋体"/>
          <w:bCs/>
          <w:color w:val="000000"/>
          <w:sz w:val="24"/>
          <w:szCs w:val="24"/>
          <w:highlight w:val="yellow"/>
          <w:lang w:eastAsia="zh-CN"/>
        </w:rPr>
        <w:t>，</w:t>
      </w:r>
      <w:r>
        <w:rPr>
          <w:rFonts w:hint="eastAsia" w:ascii="宋体" w:hAnsi="宋体" w:cs="宋体"/>
          <w:bCs/>
          <w:color w:val="000000"/>
          <w:sz w:val="24"/>
          <w:szCs w:val="24"/>
          <w:highlight w:val="yellow"/>
          <w:lang w:val="en-US" w:eastAsia="zh-CN"/>
        </w:rPr>
        <w:t>并进行拍照自存留档及发送学校（园）相关对接人进行留档。</w:t>
      </w:r>
    </w:p>
    <w:p w14:paraId="4D4BF260">
      <w:pPr>
        <w:adjustRightInd w:val="0"/>
        <w:snapToGrid w:val="0"/>
        <w:spacing w:line="440" w:lineRule="exact"/>
        <w:ind w:firstLine="480" w:firstLineChars="200"/>
        <w:rPr>
          <w:rFonts w:hint="eastAsia" w:eastAsia="宋体"/>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、甲方</w:t>
      </w:r>
      <w:r>
        <w:rPr>
          <w:rFonts w:hint="eastAsia" w:ascii="宋体" w:hAnsi="宋体" w:cs="宋体"/>
          <w:sz w:val="24"/>
          <w:szCs w:val="24"/>
          <w:highlight w:val="none"/>
        </w:rPr>
        <w:t>通过“天下</w:t>
      </w:r>
      <w:r>
        <w:rPr>
          <w:rFonts w:hint="eastAsia" w:ascii="宋体" w:hAnsi="宋体" w:cs="宋体"/>
          <w:sz w:val="24"/>
          <w:szCs w:val="24"/>
          <w:highlight w:val="none"/>
          <w:lang w:val="en-US" w:eastAsia="zh-CN"/>
        </w:rPr>
        <w:t>良</w:t>
      </w:r>
      <w:r>
        <w:rPr>
          <w:rFonts w:hint="eastAsia" w:ascii="宋体" w:hAnsi="宋体" w:cs="宋体"/>
          <w:sz w:val="24"/>
          <w:szCs w:val="24"/>
          <w:highlight w:val="none"/>
        </w:rPr>
        <w:t>仓”平台报货。</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按</w:t>
      </w:r>
      <w:r>
        <w:rPr>
          <w:rFonts w:hint="eastAsia" w:ascii="宋体" w:hAnsi="宋体" w:cs="宋体"/>
          <w:sz w:val="24"/>
          <w:szCs w:val="24"/>
          <w:highlight w:val="none"/>
          <w:lang w:val="en-US" w:eastAsia="zh-CN"/>
        </w:rPr>
        <w:t>采购人要求数量、时间</w:t>
      </w:r>
      <w:r>
        <w:rPr>
          <w:rFonts w:hint="eastAsia" w:ascii="宋体" w:hAnsi="宋体" w:cs="宋体"/>
          <w:sz w:val="24"/>
          <w:szCs w:val="24"/>
          <w:highlight w:val="none"/>
        </w:rPr>
        <w:t>送货</w:t>
      </w:r>
      <w:r>
        <w:rPr>
          <w:rFonts w:hint="eastAsia" w:ascii="宋体" w:hAnsi="宋体" w:cs="宋体"/>
          <w:sz w:val="24"/>
          <w:szCs w:val="24"/>
          <w:highlight w:val="none"/>
          <w:lang w:eastAsia="zh-CN"/>
        </w:rPr>
        <w:t>，</w:t>
      </w:r>
      <w:r>
        <w:rPr>
          <w:rFonts w:hint="eastAsia" w:ascii="宋体" w:hAnsi="宋体" w:cs="宋体"/>
          <w:sz w:val="24"/>
          <w:szCs w:val="24"/>
          <w:highlight w:val="none"/>
        </w:rPr>
        <w:t>若学校园出现紧急订货等特殊情况，</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亦应予以满足</w:t>
      </w:r>
      <w:r>
        <w:rPr>
          <w:rFonts w:hint="eastAsia" w:ascii="宋体" w:hAnsi="宋体" w:cs="宋体"/>
          <w:sz w:val="24"/>
          <w:szCs w:val="24"/>
          <w:highlight w:val="none"/>
          <w:lang w:eastAsia="zh-CN"/>
        </w:rPr>
        <w:t>，</w:t>
      </w:r>
      <w:r>
        <w:rPr>
          <w:rFonts w:hint="eastAsia"/>
          <w:highlight w:val="none"/>
          <w:lang w:val="en-US" w:eastAsia="zh-CN"/>
        </w:rPr>
        <w:t>乙方须按甲方规定进出学校场所；</w:t>
      </w:r>
    </w:p>
    <w:p w14:paraId="140B0B04">
      <w:pPr>
        <w:adjustRightInd w:val="0"/>
        <w:snapToGrid w:val="0"/>
        <w:spacing w:line="440" w:lineRule="exact"/>
        <w:ind w:firstLine="420" w:firstLineChars="200"/>
        <w:rPr>
          <w:rFonts w:hint="eastAsia"/>
          <w:highlight w:val="none"/>
          <w:lang w:eastAsia="zh-CN"/>
        </w:rPr>
      </w:pPr>
      <w:r>
        <w:rPr>
          <w:rFonts w:hint="eastAsia"/>
          <w:highlight w:val="none"/>
          <w:lang w:val="en-US" w:eastAsia="zh-CN"/>
        </w:rPr>
        <w:t>4</w:t>
      </w:r>
      <w:r>
        <w:rPr>
          <w:rFonts w:hint="eastAsia"/>
          <w:highlight w:val="none"/>
          <w:lang w:eastAsia="zh-CN"/>
        </w:rPr>
        <w:t>、</w:t>
      </w:r>
      <w:r>
        <w:rPr>
          <w:rFonts w:hint="eastAsia" w:ascii="宋体" w:hAnsi="宋体" w:cs="宋体"/>
          <w:sz w:val="24"/>
          <w:szCs w:val="24"/>
          <w:highlight w:val="none"/>
          <w:lang w:val="en-US" w:eastAsia="zh-CN"/>
        </w:rPr>
        <w:t>配送地点：</w:t>
      </w:r>
      <w:r>
        <w:rPr>
          <w:rFonts w:hint="eastAsia" w:ascii="宋体" w:hAnsi="宋体" w:eastAsia="宋体" w:cs="宋体"/>
          <w:sz w:val="24"/>
          <w:szCs w:val="24"/>
          <w:highlight w:val="none"/>
        </w:rPr>
        <w:t>各相应学校</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各镇、街道幼儿园送到中心本部</w:t>
      </w:r>
      <w:r>
        <w:rPr>
          <w:rFonts w:hint="eastAsia" w:ascii="宋体" w:hAnsi="宋体" w:eastAsia="宋体" w:cs="宋体"/>
          <w:sz w:val="24"/>
          <w:szCs w:val="24"/>
          <w:highlight w:val="none"/>
          <w:lang w:eastAsia="zh-CN"/>
        </w:rPr>
        <w:t>，</w:t>
      </w:r>
      <w:r>
        <w:rPr>
          <w:rFonts w:hint="eastAsia"/>
          <w:highlight w:val="none"/>
          <w:lang w:eastAsia="zh-CN"/>
        </w:rPr>
        <w:t xml:space="preserve">如有新增学校或民办学校要求配送的必须响应；      </w:t>
      </w:r>
    </w:p>
    <w:p w14:paraId="3FB6C011">
      <w:pPr>
        <w:adjustRightInd w:val="0"/>
        <w:snapToGrid w:val="0"/>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5</w:t>
      </w:r>
      <w:r>
        <w:rPr>
          <w:rFonts w:hint="eastAsia" w:ascii="宋体" w:hAnsi="宋体" w:cs="宋体"/>
          <w:bCs/>
          <w:color w:val="000000"/>
          <w:sz w:val="24"/>
          <w:highlight w:val="none"/>
          <w:lang w:eastAsia="zh-CN"/>
        </w:rPr>
        <w:t>、</w:t>
      </w:r>
      <w:r>
        <w:rPr>
          <w:rFonts w:hint="eastAsia" w:ascii="宋体" w:hAnsi="宋体" w:cs="宋体"/>
          <w:sz w:val="24"/>
          <w:szCs w:val="24"/>
          <w:highlight w:val="none"/>
          <w:lang w:eastAsia="zh-CN"/>
        </w:rPr>
        <w:t>乙方</w:t>
      </w:r>
      <w:r>
        <w:rPr>
          <w:rFonts w:hint="eastAsia" w:ascii="宋体" w:hAnsi="宋体" w:cs="宋体"/>
          <w:bCs/>
          <w:color w:val="000000"/>
          <w:sz w:val="24"/>
          <w:highlight w:val="none"/>
        </w:rPr>
        <w:t>在配送服务过程中的一切安全责任自行负责；</w:t>
      </w:r>
    </w:p>
    <w:p w14:paraId="293F26E4">
      <w:pPr>
        <w:spacing w:line="5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6</w:t>
      </w:r>
      <w:r>
        <w:rPr>
          <w:rFonts w:hint="eastAsia" w:ascii="宋体" w:hAnsi="宋体" w:cs="宋体"/>
          <w:bCs/>
          <w:color w:val="000000"/>
          <w:sz w:val="24"/>
          <w:szCs w:val="24"/>
          <w:highlight w:val="none"/>
          <w:lang w:eastAsia="zh-CN"/>
        </w:rPr>
        <w:t>、</w:t>
      </w:r>
      <w:r>
        <w:rPr>
          <w:rFonts w:hint="eastAsia" w:ascii="宋体" w:hAnsi="宋体" w:cs="宋体"/>
          <w:sz w:val="24"/>
          <w:szCs w:val="24"/>
          <w:highlight w:val="none"/>
          <w:lang w:eastAsia="zh-CN"/>
        </w:rPr>
        <w:t>乙方</w:t>
      </w:r>
      <w:r>
        <w:rPr>
          <w:rFonts w:hint="eastAsia" w:ascii="宋体" w:hAnsi="宋体" w:cs="宋体"/>
          <w:bCs/>
          <w:color w:val="000000"/>
          <w:sz w:val="24"/>
          <w:szCs w:val="24"/>
          <w:highlight w:val="none"/>
        </w:rPr>
        <w:t>提供索证索票的相关材料，配合</w:t>
      </w:r>
      <w:r>
        <w:rPr>
          <w:rFonts w:hint="eastAsia" w:ascii="宋体" w:hAnsi="宋体" w:cs="宋体"/>
          <w:bCs/>
          <w:color w:val="000000"/>
          <w:sz w:val="24"/>
          <w:szCs w:val="24"/>
          <w:highlight w:val="none"/>
          <w:lang w:val="en-US" w:eastAsia="zh-CN"/>
        </w:rPr>
        <w:t>学校</w:t>
      </w:r>
      <w:r>
        <w:rPr>
          <w:rFonts w:hint="eastAsia" w:ascii="宋体" w:hAnsi="宋体" w:cs="宋体"/>
          <w:bCs/>
          <w:color w:val="000000"/>
          <w:sz w:val="24"/>
          <w:szCs w:val="24"/>
          <w:highlight w:val="none"/>
        </w:rPr>
        <w:t>做好台账管理；</w:t>
      </w:r>
    </w:p>
    <w:p w14:paraId="041B4E45">
      <w:pPr>
        <w:spacing w:line="540" w:lineRule="exact"/>
        <w:ind w:firstLine="480" w:firstLineChars="200"/>
        <w:rPr>
          <w:rFonts w:hint="eastAsia" w:ascii="宋体" w:hAnsi="宋体" w:cs="宋体"/>
          <w:bCs/>
          <w:color w:val="FF0000"/>
          <w:sz w:val="24"/>
          <w:szCs w:val="24"/>
          <w:highlight w:val="yellow"/>
        </w:rPr>
      </w:pPr>
      <w:r>
        <w:rPr>
          <w:rFonts w:hint="eastAsia" w:ascii="宋体" w:hAnsi="宋体" w:cs="宋体"/>
          <w:bCs/>
          <w:color w:val="FF0000"/>
          <w:sz w:val="24"/>
          <w:szCs w:val="24"/>
          <w:highlight w:val="yellow"/>
        </w:rPr>
        <w:t>7</w:t>
      </w:r>
      <w:r>
        <w:rPr>
          <w:rFonts w:hint="eastAsia" w:ascii="宋体" w:hAnsi="宋体" w:cs="宋体"/>
          <w:bCs/>
          <w:color w:val="FF0000"/>
          <w:sz w:val="24"/>
          <w:szCs w:val="24"/>
          <w:highlight w:val="yellow"/>
          <w:lang w:eastAsia="zh-CN"/>
        </w:rPr>
        <w:t>、</w:t>
      </w:r>
      <w:r>
        <w:rPr>
          <w:rFonts w:hint="eastAsia" w:ascii="宋体" w:hAnsi="宋体" w:cs="宋体"/>
          <w:bCs/>
          <w:color w:val="FF0000"/>
          <w:sz w:val="24"/>
          <w:szCs w:val="24"/>
          <w:highlight w:val="yellow"/>
          <w:lang w:val="en-US" w:eastAsia="zh-CN"/>
        </w:rPr>
        <w:t>甲方</w:t>
      </w:r>
      <w:r>
        <w:rPr>
          <w:rFonts w:hint="eastAsia" w:ascii="宋体" w:hAnsi="宋体" w:cs="宋体"/>
          <w:bCs/>
          <w:color w:val="FF0000"/>
          <w:sz w:val="24"/>
          <w:szCs w:val="24"/>
          <w:highlight w:val="yellow"/>
        </w:rPr>
        <w:t>不得向</w:t>
      </w:r>
      <w:r>
        <w:rPr>
          <w:rFonts w:hint="eastAsia" w:ascii="宋体" w:hAnsi="宋体" w:cs="宋体"/>
          <w:bCs/>
          <w:color w:val="FF0000"/>
          <w:sz w:val="24"/>
          <w:szCs w:val="24"/>
          <w:highlight w:val="yellow"/>
          <w:lang w:val="en-US" w:eastAsia="zh-CN"/>
        </w:rPr>
        <w:t>本次入围</w:t>
      </w:r>
      <w:r>
        <w:rPr>
          <w:rFonts w:hint="eastAsia" w:ascii="宋体" w:hAnsi="宋体" w:cs="宋体"/>
          <w:bCs/>
          <w:color w:val="FF0000"/>
          <w:sz w:val="24"/>
          <w:szCs w:val="24"/>
          <w:highlight w:val="yellow"/>
        </w:rPr>
        <w:t>之外的其他供应商采购同类产品；</w:t>
      </w:r>
    </w:p>
    <w:p w14:paraId="003A2503">
      <w:pPr>
        <w:spacing w:line="5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8</w:t>
      </w:r>
      <w:r>
        <w:rPr>
          <w:rFonts w:hint="eastAsia" w:ascii="宋体" w:hAnsi="宋体" w:cs="宋体"/>
          <w:bCs/>
          <w:color w:val="000000"/>
          <w:sz w:val="24"/>
          <w:szCs w:val="24"/>
          <w:highlight w:val="none"/>
          <w:lang w:eastAsia="zh-CN"/>
        </w:rPr>
        <w:t>、</w:t>
      </w:r>
      <w:r>
        <w:rPr>
          <w:rFonts w:hint="eastAsia" w:ascii="宋体" w:hAnsi="宋体" w:cs="宋体"/>
          <w:sz w:val="24"/>
          <w:szCs w:val="24"/>
          <w:highlight w:val="none"/>
          <w:lang w:eastAsia="zh-CN"/>
        </w:rPr>
        <w:t>乙方</w:t>
      </w:r>
      <w:r>
        <w:rPr>
          <w:rFonts w:hint="eastAsia" w:ascii="宋体" w:hAnsi="宋体" w:cs="宋体"/>
          <w:bCs/>
          <w:color w:val="000000"/>
          <w:sz w:val="24"/>
          <w:szCs w:val="24"/>
          <w:highlight w:val="none"/>
        </w:rPr>
        <w:t>须购买保额不低于1000万</w:t>
      </w:r>
      <w:r>
        <w:rPr>
          <w:rFonts w:hint="eastAsia" w:ascii="宋体" w:hAnsi="宋体" w:cs="宋体"/>
          <w:bCs/>
          <w:color w:val="000000"/>
          <w:sz w:val="24"/>
          <w:szCs w:val="24"/>
          <w:highlight w:val="none"/>
          <w:lang w:val="en-US" w:eastAsia="zh-CN"/>
        </w:rPr>
        <w:t>的</w:t>
      </w:r>
      <w:r>
        <w:rPr>
          <w:rFonts w:hint="eastAsia" w:ascii="宋体" w:hAnsi="宋体" w:cs="宋体"/>
          <w:bCs/>
          <w:color w:val="000000"/>
          <w:sz w:val="24"/>
          <w:szCs w:val="24"/>
          <w:highlight w:val="none"/>
        </w:rPr>
        <w:t>食品安全责任险，</w:t>
      </w:r>
      <w:r>
        <w:rPr>
          <w:rFonts w:hint="eastAsia" w:ascii="宋体" w:hAnsi="宋体" w:eastAsia="宋体" w:cs="宋体"/>
          <w:sz w:val="24"/>
          <w:szCs w:val="24"/>
          <w:highlight w:val="none"/>
        </w:rPr>
        <w:t>每学年第一次送货前</w:t>
      </w:r>
      <w:r>
        <w:rPr>
          <w:rFonts w:hint="eastAsia" w:ascii="宋体" w:hAnsi="宋体" w:cs="宋体"/>
          <w:sz w:val="24"/>
          <w:szCs w:val="24"/>
          <w:highlight w:val="none"/>
          <w:lang w:val="en-US" w:eastAsia="zh-CN"/>
        </w:rPr>
        <w:t>须</w:t>
      </w:r>
      <w:r>
        <w:rPr>
          <w:rFonts w:hint="eastAsia" w:ascii="宋体" w:hAnsi="宋体" w:eastAsia="宋体" w:cs="宋体"/>
          <w:sz w:val="24"/>
          <w:szCs w:val="24"/>
          <w:highlight w:val="none"/>
        </w:rPr>
        <w:t>将保单复印件送到各</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及</w:t>
      </w:r>
      <w:r>
        <w:rPr>
          <w:rFonts w:hint="eastAsia" w:ascii="宋体" w:hAnsi="宋体" w:cs="宋体"/>
          <w:sz w:val="24"/>
          <w:szCs w:val="24"/>
          <w:highlight w:val="none"/>
          <w:lang w:val="en-US" w:eastAsia="zh-CN"/>
        </w:rPr>
        <w:t>采购人处</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（按承诺为准）</w:t>
      </w:r>
      <w:r>
        <w:rPr>
          <w:rFonts w:hint="eastAsia" w:ascii="宋体" w:hAnsi="宋体" w:cs="宋体"/>
          <w:bCs/>
          <w:color w:val="000000"/>
          <w:sz w:val="24"/>
          <w:szCs w:val="24"/>
          <w:highlight w:val="none"/>
        </w:rPr>
        <w:t>；</w:t>
      </w:r>
    </w:p>
    <w:p w14:paraId="5B990EE9">
      <w:pPr>
        <w:spacing w:line="540" w:lineRule="exact"/>
        <w:ind w:firstLine="480" w:firstLineChars="200"/>
        <w:rPr>
          <w:highlight w:val="none"/>
        </w:rPr>
      </w:pPr>
      <w:r>
        <w:rPr>
          <w:rFonts w:hint="eastAsia" w:ascii="宋体" w:hAnsi="宋体" w:cs="宋体"/>
          <w:color w:val="000000"/>
          <w:sz w:val="24"/>
          <w:szCs w:val="24"/>
          <w:highlight w:val="none"/>
        </w:rPr>
        <w:t>9</w:t>
      </w:r>
      <w:r>
        <w:rPr>
          <w:rFonts w:hint="eastAsia" w:ascii="宋体" w:hAnsi="宋体" w:cs="宋体"/>
          <w:color w:val="000000"/>
          <w:sz w:val="24"/>
          <w:szCs w:val="24"/>
          <w:highlight w:val="none"/>
          <w:lang w:eastAsia="zh-CN"/>
        </w:rPr>
        <w:t>、</w:t>
      </w:r>
      <w:r>
        <w:rPr>
          <w:rFonts w:hint="eastAsia" w:ascii="宋体" w:hAnsi="宋体" w:cs="宋体"/>
          <w:sz w:val="24"/>
          <w:szCs w:val="24"/>
          <w:highlight w:val="none"/>
          <w:lang w:eastAsia="zh-CN"/>
        </w:rPr>
        <w:t>乙方</w:t>
      </w:r>
      <w:r>
        <w:rPr>
          <w:rFonts w:hint="eastAsia" w:ascii="宋体" w:hAnsi="宋体" w:cs="宋体"/>
          <w:color w:val="000000"/>
          <w:sz w:val="24"/>
          <w:szCs w:val="24"/>
          <w:highlight w:val="none"/>
        </w:rPr>
        <w:t>要配合</w:t>
      </w:r>
      <w:r>
        <w:rPr>
          <w:rFonts w:hint="eastAsia" w:ascii="宋体" w:hAnsi="宋体" w:cs="宋体"/>
          <w:color w:val="000000"/>
          <w:sz w:val="24"/>
          <w:szCs w:val="24"/>
          <w:highlight w:val="none"/>
          <w:lang w:val="en-US" w:eastAsia="zh-CN"/>
        </w:rPr>
        <w:t>学校</w:t>
      </w:r>
      <w:r>
        <w:rPr>
          <w:rFonts w:hint="eastAsia" w:ascii="宋体" w:hAnsi="宋体" w:cs="宋体"/>
          <w:color w:val="000000"/>
          <w:sz w:val="24"/>
          <w:szCs w:val="24"/>
          <w:highlight w:val="none"/>
        </w:rPr>
        <w:t>做好供应中有助于保障学生食品安全的其他事宜。</w:t>
      </w:r>
    </w:p>
    <w:p w14:paraId="6A05DE31">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配送人员固定且具备有效的健康合格证明，须使用专用封闭式保鲜（冷藏）车辆进行配送，禁止</w:t>
      </w:r>
      <w:r>
        <w:rPr>
          <w:rFonts w:hint="eastAsia" w:ascii="宋体" w:hAnsi="宋体" w:cs="宋体"/>
          <w:sz w:val="24"/>
          <w:szCs w:val="24"/>
          <w:highlight w:val="none"/>
          <w:lang w:val="en-US" w:eastAsia="zh-CN"/>
        </w:rPr>
        <w:t>与</w:t>
      </w:r>
      <w:r>
        <w:rPr>
          <w:rFonts w:hint="eastAsia" w:ascii="宋体" w:hAnsi="宋体" w:cs="宋体"/>
          <w:sz w:val="24"/>
          <w:szCs w:val="24"/>
          <w:highlight w:val="none"/>
        </w:rPr>
        <w:t>有毒有害有异味的物品混装，送货时不得有污染事故发生。配送车辆应符合相关卫生要求，做到每日清洗、消毒并做好消毒记录；</w:t>
      </w:r>
    </w:p>
    <w:p w14:paraId="6EB8F23B">
      <w:pPr>
        <w:adjustRightInd w:val="0"/>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w:t>
      </w:r>
      <w:r>
        <w:rPr>
          <w:rFonts w:hint="eastAsia" w:ascii="宋体" w:hAnsi="宋体" w:cs="宋体"/>
          <w:sz w:val="24"/>
          <w:szCs w:val="24"/>
          <w:highlight w:val="none"/>
        </w:rPr>
        <w:t>建立责任追究制度。采购人</w:t>
      </w:r>
      <w:r>
        <w:rPr>
          <w:rFonts w:hint="eastAsia" w:ascii="宋体" w:hAnsi="宋体" w:cs="宋体"/>
          <w:sz w:val="24"/>
          <w:szCs w:val="24"/>
          <w:highlight w:val="none"/>
          <w:lang w:val="en-US" w:eastAsia="zh-CN"/>
        </w:rPr>
        <w:t>有权</w:t>
      </w:r>
      <w:r>
        <w:rPr>
          <w:rFonts w:hint="eastAsia" w:ascii="宋体" w:hAnsi="宋体" w:cs="宋体"/>
          <w:sz w:val="24"/>
          <w:szCs w:val="24"/>
          <w:highlight w:val="none"/>
        </w:rPr>
        <w:t>定期或不定期地</w:t>
      </w:r>
      <w:r>
        <w:rPr>
          <w:rFonts w:hint="eastAsia" w:ascii="宋体" w:hAnsi="宋体" w:cs="宋体"/>
          <w:sz w:val="24"/>
          <w:szCs w:val="24"/>
          <w:highlight w:val="none"/>
          <w:lang w:val="en-US" w:eastAsia="zh-CN"/>
        </w:rPr>
        <w:t>对乙方的</w:t>
      </w:r>
      <w:r>
        <w:rPr>
          <w:rFonts w:hint="eastAsia" w:ascii="宋体" w:hAnsi="宋体" w:cs="宋体"/>
          <w:sz w:val="24"/>
          <w:szCs w:val="24"/>
          <w:highlight w:val="none"/>
        </w:rPr>
        <w:t>货物配送</w:t>
      </w:r>
      <w:r>
        <w:rPr>
          <w:rFonts w:hint="eastAsia" w:ascii="宋体" w:hAnsi="宋体" w:cs="宋体"/>
          <w:sz w:val="24"/>
          <w:szCs w:val="24"/>
          <w:highlight w:val="none"/>
          <w:lang w:val="en-US" w:eastAsia="zh-CN"/>
        </w:rPr>
        <w:t>服务</w:t>
      </w:r>
      <w:r>
        <w:rPr>
          <w:rFonts w:hint="eastAsia" w:ascii="宋体" w:hAnsi="宋体" w:cs="宋体"/>
          <w:sz w:val="24"/>
          <w:szCs w:val="24"/>
          <w:highlight w:val="none"/>
        </w:rPr>
        <w:t>工作进行督查</w:t>
      </w:r>
      <w:r>
        <w:rPr>
          <w:rFonts w:hint="eastAsia" w:ascii="宋体" w:hAnsi="宋体" w:cs="宋体"/>
          <w:sz w:val="24"/>
          <w:szCs w:val="24"/>
          <w:highlight w:val="none"/>
          <w:lang w:eastAsia="zh-CN"/>
        </w:rPr>
        <w:t>。</w:t>
      </w:r>
      <w:r>
        <w:rPr>
          <w:rFonts w:hint="eastAsia" w:ascii="宋体" w:hAnsi="宋体" w:cs="宋体"/>
          <w:sz w:val="24"/>
          <w:szCs w:val="24"/>
          <w:highlight w:val="none"/>
        </w:rPr>
        <w:t>对</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提供不合格货物或不按要求配送取消配送资格，造成事故的将追究其法律责任；</w:t>
      </w:r>
    </w:p>
    <w:p w14:paraId="7885F089">
      <w:pPr>
        <w:adjustRightInd w:val="0"/>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cs="宋体"/>
          <w:sz w:val="24"/>
          <w:szCs w:val="24"/>
          <w:highlight w:val="none"/>
          <w:lang w:eastAsia="zh-CN"/>
        </w:rPr>
        <w:t>、</w:t>
      </w:r>
      <w:r>
        <w:rPr>
          <w:rFonts w:hint="eastAsia" w:ascii="宋体" w:hAnsi="宋体" w:cs="宋体"/>
          <w:sz w:val="24"/>
          <w:szCs w:val="24"/>
          <w:highlight w:val="none"/>
        </w:rPr>
        <w:t>寒暑假期间因需货量少，</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仍须按要求配送。合同期内如遇采购人政策调整，造成需货数量减少，采购人</w:t>
      </w:r>
      <w:r>
        <w:rPr>
          <w:rFonts w:hint="eastAsia" w:ascii="宋体" w:hAnsi="宋体" w:cs="宋体"/>
          <w:sz w:val="24"/>
          <w:szCs w:val="24"/>
          <w:highlight w:val="none"/>
          <w:lang w:val="en-US" w:eastAsia="zh-CN"/>
        </w:rPr>
        <w:t>和甲方</w:t>
      </w:r>
      <w:r>
        <w:rPr>
          <w:rFonts w:hint="eastAsia" w:ascii="宋体" w:hAnsi="宋体" w:cs="宋体"/>
          <w:sz w:val="24"/>
          <w:szCs w:val="24"/>
          <w:highlight w:val="none"/>
        </w:rPr>
        <w:t>不承担违约责任。</w:t>
      </w:r>
    </w:p>
    <w:p w14:paraId="60B49CDC">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13、</w:t>
      </w:r>
      <w:r>
        <w:rPr>
          <w:rFonts w:hint="eastAsia" w:ascii="宋体" w:hAnsi="宋体" w:cs="宋体"/>
          <w:sz w:val="24"/>
          <w:szCs w:val="24"/>
          <w:highlight w:val="none"/>
        </w:rPr>
        <w:t>残次品的替换和补货须在接到</w:t>
      </w:r>
      <w:r>
        <w:rPr>
          <w:rFonts w:hint="eastAsia" w:ascii="宋体" w:hAnsi="宋体" w:cs="宋体"/>
          <w:sz w:val="24"/>
          <w:szCs w:val="24"/>
          <w:highlight w:val="none"/>
          <w:lang w:eastAsia="zh-CN"/>
        </w:rPr>
        <w:t>甲方</w:t>
      </w:r>
      <w:r>
        <w:rPr>
          <w:rFonts w:hint="eastAsia" w:ascii="宋体" w:hAnsi="宋体" w:cs="宋体"/>
          <w:sz w:val="24"/>
          <w:szCs w:val="24"/>
          <w:highlight w:val="none"/>
        </w:rPr>
        <w:t>替换或补货通知后1小时内送达；</w:t>
      </w:r>
    </w:p>
    <w:p w14:paraId="1DFB88DC">
      <w:pPr>
        <w:spacing w:line="540" w:lineRule="exact"/>
        <w:ind w:firstLine="482"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rPr>
        <w:t>五、验收</w:t>
      </w:r>
    </w:p>
    <w:p w14:paraId="7F38CE94">
      <w:pPr>
        <w:adjustRightInd w:val="0"/>
        <w:snapToGrid w:val="0"/>
        <w:spacing w:line="44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1、乙方</w:t>
      </w:r>
      <w:r>
        <w:rPr>
          <w:rFonts w:hint="eastAsia" w:ascii="宋体" w:hAnsi="宋体" w:cs="宋体"/>
          <w:bCs/>
          <w:color w:val="000000"/>
          <w:sz w:val="24"/>
          <w:szCs w:val="24"/>
          <w:highlight w:val="none"/>
        </w:rPr>
        <w:t>根据</w:t>
      </w:r>
      <w:r>
        <w:rPr>
          <w:rFonts w:hint="eastAsia" w:ascii="宋体" w:hAnsi="宋体" w:cs="宋体"/>
          <w:bCs/>
          <w:color w:val="000000"/>
          <w:sz w:val="24"/>
          <w:szCs w:val="24"/>
          <w:highlight w:val="none"/>
          <w:lang w:val="en-US" w:eastAsia="zh-CN"/>
        </w:rPr>
        <w:t>学校（园）</w:t>
      </w:r>
      <w:r>
        <w:rPr>
          <w:rFonts w:hint="eastAsia" w:ascii="宋体" w:hAnsi="宋体" w:cs="宋体"/>
          <w:bCs/>
          <w:color w:val="000000"/>
          <w:sz w:val="24"/>
          <w:szCs w:val="24"/>
          <w:highlight w:val="none"/>
        </w:rPr>
        <w:t>的需求送货到指定地点后，学校</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园</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rPr>
        <w:t>自行组织验收。当</w:t>
      </w:r>
      <w:r>
        <w:rPr>
          <w:rFonts w:hint="eastAsia" w:ascii="宋体" w:hAnsi="宋体" w:cs="宋体"/>
          <w:bCs/>
          <w:color w:val="000000"/>
          <w:sz w:val="24"/>
          <w:szCs w:val="24"/>
          <w:highlight w:val="none"/>
          <w:lang w:val="en-US" w:eastAsia="zh-CN"/>
        </w:rPr>
        <w:t>乙方</w:t>
      </w:r>
      <w:r>
        <w:rPr>
          <w:rFonts w:hint="eastAsia" w:ascii="宋体" w:hAnsi="宋体" w:cs="宋体"/>
          <w:bCs/>
          <w:color w:val="000000"/>
          <w:sz w:val="24"/>
          <w:szCs w:val="24"/>
          <w:highlight w:val="none"/>
        </w:rPr>
        <w:t>货物送到时，</w:t>
      </w:r>
      <w:r>
        <w:rPr>
          <w:rFonts w:hint="eastAsia" w:ascii="宋体" w:hAnsi="宋体" w:cs="宋体"/>
          <w:bCs/>
          <w:color w:val="000000"/>
          <w:sz w:val="24"/>
          <w:szCs w:val="24"/>
          <w:highlight w:val="none"/>
          <w:lang w:val="en-US" w:eastAsia="zh-CN"/>
        </w:rPr>
        <w:t>甲方</w:t>
      </w:r>
      <w:r>
        <w:rPr>
          <w:rFonts w:hint="eastAsia" w:ascii="宋体" w:hAnsi="宋体" w:cs="宋体"/>
          <w:bCs/>
          <w:color w:val="000000"/>
          <w:sz w:val="24"/>
          <w:szCs w:val="24"/>
          <w:highlight w:val="none"/>
        </w:rPr>
        <w:t>要及时进行货物验收；</w:t>
      </w:r>
      <w:r>
        <w:rPr>
          <w:rFonts w:hint="eastAsia" w:ascii="宋体" w:hAnsi="宋体" w:cs="宋体"/>
          <w:sz w:val="24"/>
          <w:szCs w:val="24"/>
          <w:highlight w:val="none"/>
        </w:rPr>
        <w:t>双方签字，各自留存，为</w:t>
      </w:r>
      <w:r>
        <w:rPr>
          <w:rFonts w:hint="eastAsia" w:ascii="宋体" w:hAnsi="宋体" w:cs="宋体"/>
          <w:bCs/>
          <w:color w:val="000000"/>
          <w:sz w:val="24"/>
          <w:szCs w:val="24"/>
          <w:highlight w:val="none"/>
          <w:lang w:val="en-US" w:eastAsia="zh-CN"/>
        </w:rPr>
        <w:t>乙方</w:t>
      </w:r>
      <w:r>
        <w:rPr>
          <w:rFonts w:hint="eastAsia" w:ascii="宋体" w:hAnsi="宋体" w:cs="宋体"/>
          <w:sz w:val="24"/>
          <w:szCs w:val="24"/>
          <w:highlight w:val="none"/>
        </w:rPr>
        <w:t>办理结算的重要依据；</w:t>
      </w:r>
    </w:p>
    <w:p w14:paraId="3F808E9F">
      <w:pPr>
        <w:spacing w:line="540" w:lineRule="exact"/>
        <w:ind w:firstLine="480" w:firstLineChars="200"/>
        <w:rPr>
          <w:rFonts w:hint="eastAsia" w:ascii="宋体" w:hAnsi="宋体" w:cs="宋体"/>
          <w:bCs/>
          <w:color w:val="auto"/>
          <w:sz w:val="24"/>
          <w:szCs w:val="24"/>
          <w:highlight w:val="none"/>
        </w:rPr>
      </w:pPr>
      <w:r>
        <w:rPr>
          <w:rFonts w:hint="eastAsia" w:ascii="宋体" w:hAnsi="宋体" w:cs="宋体"/>
          <w:bCs/>
          <w:color w:val="000000"/>
          <w:sz w:val="24"/>
          <w:szCs w:val="24"/>
          <w:highlight w:val="none"/>
          <w:lang w:val="en-US" w:eastAsia="zh-CN"/>
        </w:rPr>
        <w:t>2、甲方</w:t>
      </w:r>
      <w:r>
        <w:rPr>
          <w:rFonts w:hint="eastAsia" w:ascii="宋体" w:hAnsi="宋体" w:cs="宋体"/>
          <w:bCs/>
          <w:color w:val="000000"/>
          <w:sz w:val="24"/>
          <w:szCs w:val="24"/>
          <w:highlight w:val="none"/>
        </w:rPr>
        <w:t>在验收时有不符合要求的，一律全部退回，</w:t>
      </w:r>
      <w:r>
        <w:rPr>
          <w:rFonts w:hint="eastAsia" w:ascii="宋体" w:hAnsi="宋体" w:cs="宋体"/>
          <w:bCs/>
          <w:color w:val="000000"/>
          <w:sz w:val="24"/>
          <w:szCs w:val="24"/>
          <w:highlight w:val="none"/>
          <w:lang w:val="en-US" w:eastAsia="zh-CN"/>
        </w:rPr>
        <w:t>乙方</w:t>
      </w:r>
      <w:r>
        <w:rPr>
          <w:rFonts w:hint="eastAsia" w:ascii="宋体" w:hAnsi="宋体" w:cs="宋体"/>
          <w:bCs/>
          <w:color w:val="000000"/>
          <w:sz w:val="24"/>
          <w:szCs w:val="24"/>
          <w:highlight w:val="none"/>
        </w:rPr>
        <w:t>无条件在规定的时间内重新配送，重新配</w:t>
      </w:r>
      <w:r>
        <w:rPr>
          <w:rFonts w:hint="eastAsia" w:ascii="宋体" w:hAnsi="宋体" w:cs="宋体"/>
          <w:bCs/>
          <w:color w:val="auto"/>
          <w:sz w:val="24"/>
          <w:szCs w:val="24"/>
          <w:highlight w:val="none"/>
        </w:rPr>
        <w:t>送后仍然不符合标准的扣除全部履约保证金</w:t>
      </w:r>
      <w:r>
        <w:rPr>
          <w:rFonts w:hint="eastAsia" w:ascii="宋体" w:hAnsi="宋体" w:cs="宋体"/>
          <w:bCs/>
          <w:color w:val="auto"/>
          <w:sz w:val="24"/>
          <w:szCs w:val="24"/>
          <w:highlight w:val="none"/>
          <w:lang w:val="en-US" w:eastAsia="zh-CN"/>
        </w:rPr>
        <w:t>并取消配送资格、</w:t>
      </w:r>
      <w:r>
        <w:rPr>
          <w:rFonts w:hint="eastAsia" w:ascii="宋体" w:hAnsi="宋体" w:cs="宋体"/>
          <w:bCs/>
          <w:color w:val="auto"/>
          <w:sz w:val="24"/>
          <w:szCs w:val="24"/>
          <w:highlight w:val="none"/>
        </w:rPr>
        <w:t>合同终止；</w:t>
      </w:r>
    </w:p>
    <w:p w14:paraId="174428BD">
      <w:pPr>
        <w:spacing w:line="540" w:lineRule="exact"/>
        <w:ind w:firstLine="480" w:firstLineChars="200"/>
        <w:rPr>
          <w:color w:val="auto"/>
          <w:highlight w:val="none"/>
        </w:rPr>
      </w:pPr>
      <w:r>
        <w:rPr>
          <w:rFonts w:hint="eastAsia" w:ascii="宋体" w:hAnsi="宋体" w:cs="宋体"/>
          <w:bCs/>
          <w:color w:val="auto"/>
          <w:sz w:val="24"/>
          <w:szCs w:val="24"/>
          <w:highlight w:val="none"/>
          <w:lang w:val="en-US" w:eastAsia="zh-CN"/>
        </w:rPr>
        <w:t>3、乙方</w:t>
      </w:r>
      <w:r>
        <w:rPr>
          <w:rFonts w:hint="eastAsia" w:ascii="宋体" w:hAnsi="宋体" w:cs="宋体"/>
          <w:bCs/>
          <w:color w:val="auto"/>
          <w:sz w:val="24"/>
          <w:szCs w:val="24"/>
          <w:highlight w:val="none"/>
        </w:rPr>
        <w:t>所送货物超过</w:t>
      </w:r>
      <w:r>
        <w:rPr>
          <w:rFonts w:hint="eastAsia" w:ascii="宋体" w:hAnsi="宋体" w:cs="宋体"/>
          <w:bCs/>
          <w:color w:val="auto"/>
          <w:sz w:val="24"/>
          <w:szCs w:val="24"/>
          <w:highlight w:val="none"/>
          <w:lang w:val="en-US" w:eastAsia="zh-CN"/>
        </w:rPr>
        <w:t>甲方</w:t>
      </w:r>
      <w:r>
        <w:rPr>
          <w:rFonts w:hint="eastAsia" w:ascii="宋体" w:hAnsi="宋体" w:cs="宋体"/>
          <w:bCs/>
          <w:color w:val="auto"/>
          <w:sz w:val="24"/>
          <w:szCs w:val="24"/>
          <w:highlight w:val="none"/>
        </w:rPr>
        <w:t>订单数时，按照订单数结算；</w:t>
      </w:r>
      <w:r>
        <w:rPr>
          <w:rFonts w:hint="eastAsia" w:ascii="宋体" w:hAnsi="宋体" w:cs="宋体"/>
          <w:bCs/>
          <w:color w:val="auto"/>
          <w:sz w:val="24"/>
          <w:szCs w:val="24"/>
          <w:highlight w:val="none"/>
          <w:lang w:val="en-US" w:eastAsia="zh-CN"/>
        </w:rPr>
        <w:t>乙方</w:t>
      </w:r>
      <w:r>
        <w:rPr>
          <w:rFonts w:hint="eastAsia" w:ascii="宋体" w:hAnsi="宋体" w:cs="宋体"/>
          <w:bCs/>
          <w:color w:val="auto"/>
          <w:sz w:val="24"/>
          <w:szCs w:val="24"/>
          <w:highlight w:val="none"/>
        </w:rPr>
        <w:t>所送货物低于</w:t>
      </w:r>
      <w:r>
        <w:rPr>
          <w:rFonts w:hint="eastAsia" w:ascii="宋体" w:hAnsi="宋体" w:cs="宋体"/>
          <w:bCs/>
          <w:color w:val="auto"/>
          <w:sz w:val="24"/>
          <w:szCs w:val="24"/>
          <w:highlight w:val="none"/>
          <w:lang w:val="en-US" w:eastAsia="zh-CN"/>
        </w:rPr>
        <w:t>甲方</w:t>
      </w:r>
      <w:r>
        <w:rPr>
          <w:rFonts w:hint="eastAsia" w:ascii="宋体" w:hAnsi="宋体" w:cs="宋体"/>
          <w:bCs/>
          <w:color w:val="auto"/>
          <w:sz w:val="24"/>
          <w:szCs w:val="24"/>
          <w:highlight w:val="none"/>
        </w:rPr>
        <w:t>订单数时</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乙方</w:t>
      </w:r>
      <w:r>
        <w:rPr>
          <w:rFonts w:hint="eastAsia" w:ascii="宋体" w:hAnsi="宋体" w:cs="宋体"/>
          <w:bCs/>
          <w:color w:val="auto"/>
          <w:sz w:val="24"/>
          <w:szCs w:val="24"/>
          <w:highlight w:val="none"/>
        </w:rPr>
        <w:t>必须负责及时补足。每次配送须免费提供给</w:t>
      </w:r>
      <w:r>
        <w:rPr>
          <w:rFonts w:hint="eastAsia" w:ascii="宋体" w:hAnsi="宋体" w:cs="宋体"/>
          <w:bCs/>
          <w:color w:val="auto"/>
          <w:sz w:val="24"/>
          <w:szCs w:val="24"/>
          <w:highlight w:val="none"/>
          <w:lang w:val="en-US" w:eastAsia="zh-CN"/>
        </w:rPr>
        <w:t>甲方</w:t>
      </w:r>
      <w:r>
        <w:rPr>
          <w:rFonts w:hint="eastAsia" w:ascii="宋体" w:hAnsi="宋体" w:cs="宋体"/>
          <w:bCs/>
          <w:color w:val="auto"/>
          <w:sz w:val="24"/>
          <w:szCs w:val="24"/>
          <w:highlight w:val="none"/>
        </w:rPr>
        <w:t>留样产品（每个规格品种各2瓶）</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同时乙方须对所送批次样品自行进行留样（</w:t>
      </w:r>
      <w:r>
        <w:rPr>
          <w:rFonts w:hint="eastAsia" w:ascii="宋体" w:hAnsi="宋体" w:cs="宋体"/>
          <w:bCs/>
          <w:color w:val="auto"/>
          <w:sz w:val="24"/>
          <w:szCs w:val="24"/>
          <w:highlight w:val="none"/>
        </w:rPr>
        <w:t>每个规格品种各2瓶</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w:t>
      </w:r>
    </w:p>
    <w:p w14:paraId="30BE045B">
      <w:pPr>
        <w:spacing w:line="5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六、测评与抽检</w:t>
      </w:r>
    </w:p>
    <w:p w14:paraId="43F65178">
      <w:pPr>
        <w:spacing w:line="5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由德清县教育局、</w:t>
      </w:r>
      <w:r>
        <w:rPr>
          <w:rFonts w:hint="eastAsia" w:ascii="宋体" w:hAnsi="宋体" w:cs="宋体"/>
          <w:bCs/>
          <w:color w:val="auto"/>
          <w:sz w:val="24"/>
          <w:szCs w:val="24"/>
          <w:highlight w:val="none"/>
          <w:lang w:val="en-US" w:eastAsia="zh-CN"/>
        </w:rPr>
        <w:t>采购人、甲方</w:t>
      </w:r>
      <w:r>
        <w:rPr>
          <w:rFonts w:hint="eastAsia" w:ascii="宋体" w:hAnsi="宋体" w:cs="宋体"/>
          <w:bCs/>
          <w:color w:val="auto"/>
          <w:sz w:val="24"/>
          <w:szCs w:val="24"/>
          <w:highlight w:val="none"/>
        </w:rPr>
        <w:t>负责学校牛奶配送的监督，各配送</w:t>
      </w:r>
      <w:r>
        <w:rPr>
          <w:rFonts w:hint="eastAsia" w:ascii="宋体" w:hAnsi="宋体" w:cs="宋体"/>
          <w:bCs/>
          <w:color w:val="auto"/>
          <w:sz w:val="24"/>
          <w:szCs w:val="24"/>
          <w:highlight w:val="none"/>
          <w:lang w:val="en-US" w:eastAsia="zh-CN"/>
        </w:rPr>
        <w:t>甲方</w:t>
      </w:r>
      <w:r>
        <w:rPr>
          <w:rFonts w:hint="eastAsia" w:ascii="宋体" w:hAnsi="宋体" w:cs="宋体"/>
          <w:bCs/>
          <w:color w:val="auto"/>
          <w:sz w:val="24"/>
          <w:szCs w:val="24"/>
          <w:highlight w:val="none"/>
        </w:rPr>
        <w:t>负责管理，</w:t>
      </w:r>
      <w:r>
        <w:rPr>
          <w:rFonts w:hint="eastAsia" w:ascii="宋体" w:hAnsi="宋体" w:cs="宋体"/>
          <w:bCs/>
          <w:color w:val="auto"/>
          <w:sz w:val="24"/>
          <w:szCs w:val="24"/>
          <w:highlight w:val="none"/>
          <w:lang w:val="en-US" w:eastAsia="zh-CN"/>
        </w:rPr>
        <w:t>采购人</w:t>
      </w:r>
      <w:r>
        <w:rPr>
          <w:rFonts w:hint="eastAsia" w:ascii="宋体" w:hAnsi="宋体" w:cs="宋体"/>
          <w:bCs/>
          <w:color w:val="auto"/>
          <w:sz w:val="24"/>
          <w:szCs w:val="24"/>
          <w:highlight w:val="none"/>
        </w:rPr>
        <w:t>每学期组织</w:t>
      </w:r>
      <w:r>
        <w:rPr>
          <w:rFonts w:hint="eastAsia" w:ascii="宋体" w:hAnsi="宋体" w:cs="宋体"/>
          <w:bCs/>
          <w:color w:val="auto"/>
          <w:sz w:val="24"/>
          <w:szCs w:val="24"/>
          <w:highlight w:val="none"/>
          <w:lang w:val="en-US" w:eastAsia="zh-CN"/>
        </w:rPr>
        <w:t>学校（园）</w:t>
      </w:r>
      <w:r>
        <w:rPr>
          <w:rFonts w:hint="eastAsia" w:ascii="宋体" w:hAnsi="宋体" w:cs="宋体"/>
          <w:bCs/>
          <w:color w:val="auto"/>
          <w:sz w:val="24"/>
          <w:szCs w:val="24"/>
          <w:highlight w:val="none"/>
        </w:rPr>
        <w:t>对</w:t>
      </w:r>
      <w:r>
        <w:rPr>
          <w:rFonts w:hint="eastAsia" w:ascii="宋体" w:hAnsi="宋体" w:cs="宋体"/>
          <w:bCs/>
          <w:color w:val="auto"/>
          <w:sz w:val="24"/>
          <w:szCs w:val="24"/>
          <w:highlight w:val="none"/>
          <w:lang w:val="en-US" w:eastAsia="zh-CN"/>
        </w:rPr>
        <w:t>乙方</w:t>
      </w:r>
      <w:r>
        <w:rPr>
          <w:rFonts w:hint="eastAsia" w:ascii="宋体" w:hAnsi="宋体" w:cs="宋体"/>
          <w:bCs/>
          <w:color w:val="auto"/>
          <w:sz w:val="24"/>
          <w:szCs w:val="24"/>
          <w:highlight w:val="none"/>
        </w:rPr>
        <w:t>进行一次质量、信誉、服务等方面的测评，</w:t>
      </w:r>
      <w:r>
        <w:rPr>
          <w:rFonts w:hint="eastAsia" w:ascii="宋体" w:hAnsi="宋体" w:cs="宋体"/>
          <w:bCs/>
          <w:color w:val="auto"/>
          <w:sz w:val="24"/>
          <w:szCs w:val="24"/>
          <w:highlight w:val="none"/>
          <w:lang w:val="en-US" w:eastAsia="zh-CN"/>
        </w:rPr>
        <w:t>乙方</w:t>
      </w:r>
      <w:r>
        <w:rPr>
          <w:rFonts w:hint="eastAsia" w:ascii="宋体" w:hAnsi="宋体" w:cs="宋体"/>
          <w:bCs/>
          <w:color w:val="auto"/>
          <w:sz w:val="24"/>
          <w:szCs w:val="24"/>
          <w:highlight w:val="none"/>
        </w:rPr>
        <w:t>的测评满意率必须达到90%以上</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否则有权</w:t>
      </w:r>
      <w:r>
        <w:rPr>
          <w:rFonts w:hint="eastAsia" w:ascii="宋体" w:hAnsi="宋体" w:cs="宋体"/>
          <w:bCs/>
          <w:color w:val="auto"/>
          <w:sz w:val="24"/>
          <w:szCs w:val="24"/>
          <w:highlight w:val="none"/>
        </w:rPr>
        <w:t>终止合同；</w:t>
      </w:r>
    </w:p>
    <w:p w14:paraId="2F08430B">
      <w:pPr>
        <w:spacing w:line="540" w:lineRule="exact"/>
        <w:ind w:firstLine="480" w:firstLineChars="200"/>
        <w:rPr>
          <w:color w:val="auto"/>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000000"/>
          <w:sz w:val="24"/>
          <w:szCs w:val="24"/>
          <w:highlight w:val="none"/>
        </w:rPr>
        <w:t>每学期开展一次牛奶质量检测，每学年共两次检测（检测时间、检测机构由采购人决定</w:t>
      </w:r>
      <w:r>
        <w:rPr>
          <w:rFonts w:hint="eastAsia" w:ascii="宋体" w:hAnsi="宋体" w:cs="宋体"/>
          <w:bCs/>
          <w:color w:val="000000"/>
          <w:sz w:val="24"/>
          <w:highlight w:val="none"/>
        </w:rPr>
        <w:t>，样品抽取由检测机构、学校（园）、学校校园膳食监督家长委员会及教育局工作人员四方共同现场抽取或委托送检，检测费用由中标人承担）</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rPr>
        <w:t>检测不合格的扣除全部履约保证金</w:t>
      </w:r>
      <w:r>
        <w:rPr>
          <w:rFonts w:hint="eastAsia" w:ascii="宋体" w:hAnsi="宋体" w:cs="宋体"/>
          <w:bCs/>
          <w:color w:val="000000"/>
          <w:sz w:val="24"/>
          <w:szCs w:val="24"/>
          <w:highlight w:val="none"/>
          <w:lang w:val="en-US" w:eastAsia="zh-CN"/>
        </w:rPr>
        <w:t>并取消配送资格、</w:t>
      </w:r>
      <w:r>
        <w:rPr>
          <w:rFonts w:hint="eastAsia" w:ascii="宋体" w:hAnsi="宋体" w:cs="宋体"/>
          <w:bCs/>
          <w:color w:val="000000"/>
          <w:sz w:val="24"/>
          <w:szCs w:val="24"/>
          <w:highlight w:val="none"/>
        </w:rPr>
        <w:t>合同终止</w:t>
      </w:r>
    </w:p>
    <w:p w14:paraId="536E2199">
      <w:pPr>
        <w:spacing w:line="540" w:lineRule="exact"/>
        <w:ind w:firstLine="420" w:firstLineChars="200"/>
        <w:rPr>
          <w:rFonts w:hint="eastAsia" w:ascii="宋体" w:hAnsi="宋体" w:cs="宋体"/>
          <w:color w:val="auto"/>
          <w:sz w:val="24"/>
          <w:szCs w:val="24"/>
          <w:highlight w:val="none"/>
        </w:rPr>
      </w:pPr>
      <w:r>
        <w:rPr>
          <w:rFonts w:hint="eastAsia"/>
          <w:color w:val="auto"/>
          <w:highlight w:val="none"/>
          <w:lang w:val="en-US" w:eastAsia="zh-CN"/>
        </w:rPr>
        <w:t>3、</w:t>
      </w:r>
      <w:r>
        <w:rPr>
          <w:rFonts w:hint="eastAsia" w:ascii="宋体" w:hAnsi="宋体" w:cs="宋体"/>
          <w:color w:val="auto"/>
          <w:sz w:val="24"/>
          <w:szCs w:val="24"/>
          <w:highlight w:val="none"/>
        </w:rPr>
        <w:t>家委会采购的牛奶，学校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必须做好监管工作，产品质量必须符合国家标准，结算价格可参照同类规格、同品质的招标价格进行结算。</w:t>
      </w:r>
    </w:p>
    <w:p w14:paraId="5EE59625">
      <w:pPr>
        <w:kinsoku/>
        <w:wordWrap/>
        <w:overflowPunct/>
        <w:topLinePunct w:val="0"/>
        <w:bidi w:val="0"/>
        <w:adjustRightInd w:val="0"/>
        <w:snapToGrid w:val="0"/>
        <w:spacing w:line="312" w:lineRule="auto"/>
        <w:ind w:firstLine="482" w:firstLineChars="200"/>
        <w:rPr>
          <w:rFonts w:hint="eastAsia"/>
          <w:color w:val="auto"/>
          <w:highlight w:val="none"/>
        </w:rPr>
      </w:pPr>
      <w:r>
        <w:rPr>
          <w:rFonts w:hint="eastAsia" w:ascii="宋体" w:hAnsi="宋体" w:cs="Arial"/>
          <w:b/>
          <w:bCs/>
          <w:color w:val="auto"/>
          <w:kern w:val="0"/>
          <w:sz w:val="24"/>
          <w:highlight w:val="none"/>
        </w:rPr>
        <w:t>七、结算与付款方式：</w:t>
      </w:r>
      <w:r>
        <w:rPr>
          <w:rFonts w:hint="eastAsia" w:ascii="宋体" w:hAnsi="宋体" w:cs="Arial"/>
          <w:b w:val="0"/>
          <w:bCs w:val="0"/>
          <w:color w:val="auto"/>
          <w:kern w:val="0"/>
          <w:sz w:val="24"/>
          <w:highlight w:val="none"/>
        </w:rPr>
        <w:t>按照本项目招标时提供的牛奶基准价*投标时承诺的折扣进行结算；入围的不同供应商，若经营同一品牌同一规格型号产品，结算时以所有供应商中同一品牌同一规格型号的最低报价进行结算；</w:t>
      </w:r>
      <w:r>
        <w:rPr>
          <w:rFonts w:hint="eastAsia" w:ascii="宋体" w:hAnsi="宋体" w:cs="Arial"/>
          <w:b w:val="0"/>
          <w:bCs w:val="0"/>
          <w:color w:val="auto"/>
          <w:kern w:val="0"/>
          <w:sz w:val="24"/>
          <w:highlight w:val="none"/>
          <w:lang w:val="en-US" w:eastAsia="zh-CN"/>
        </w:rPr>
        <w:t>乙方</w:t>
      </w:r>
      <w:r>
        <w:rPr>
          <w:rFonts w:hint="eastAsia" w:ascii="宋体" w:hAnsi="宋体" w:cs="Arial"/>
          <w:b w:val="0"/>
          <w:bCs w:val="0"/>
          <w:color w:val="auto"/>
          <w:kern w:val="0"/>
          <w:sz w:val="24"/>
          <w:highlight w:val="none"/>
        </w:rPr>
        <w:t>按实际供货量提供税务发票，与学校（园）每月结算一次。</w:t>
      </w:r>
    </w:p>
    <w:p w14:paraId="4428D878">
      <w:pPr>
        <w:tabs>
          <w:tab w:val="left" w:pos="0"/>
        </w:tabs>
        <w:spacing w:line="440" w:lineRule="exact"/>
        <w:ind w:firstLine="482" w:firstLineChars="200"/>
        <w:rPr>
          <w:rFonts w:hint="eastAsia" w:ascii="宋体" w:hAnsi="宋体"/>
          <w:color w:val="auto"/>
          <w:sz w:val="24"/>
          <w:highlight w:val="none"/>
        </w:rPr>
      </w:pPr>
      <w:r>
        <w:rPr>
          <w:rFonts w:hint="eastAsia" w:ascii="宋体" w:hAnsi="宋体" w:cs="宋体"/>
          <w:b/>
          <w:color w:val="auto"/>
          <w:sz w:val="24"/>
          <w:szCs w:val="24"/>
          <w:highlight w:val="none"/>
        </w:rPr>
        <w:t>八、</w:t>
      </w:r>
      <w:r>
        <w:rPr>
          <w:rFonts w:hint="eastAsia" w:ascii="宋体" w:hAnsi="宋体" w:cs="Arial"/>
          <w:b/>
          <w:bCs/>
          <w:color w:val="auto"/>
          <w:kern w:val="0"/>
          <w:sz w:val="24"/>
          <w:highlight w:val="none"/>
        </w:rPr>
        <w:t>合同的终止：</w:t>
      </w:r>
      <w:r>
        <w:rPr>
          <w:rFonts w:hint="eastAsia" w:ascii="宋体" w:hAnsi="宋体"/>
          <w:color w:val="auto"/>
          <w:sz w:val="24"/>
          <w:highlight w:val="none"/>
        </w:rPr>
        <w:t>合同期内有下列情况，甲方可单方面终止合同并扣除全部履约保证金，</w:t>
      </w:r>
      <w:bookmarkStart w:id="21" w:name="OLE_LINK16"/>
      <w:bookmarkStart w:id="22" w:name="OLE_LINK17"/>
      <w:r>
        <w:rPr>
          <w:rFonts w:hint="eastAsia" w:ascii="宋体" w:hAnsi="宋体"/>
          <w:color w:val="auto"/>
          <w:sz w:val="24"/>
          <w:highlight w:val="none"/>
        </w:rPr>
        <w:t>乙方</w:t>
      </w:r>
      <w:bookmarkEnd w:id="21"/>
      <w:bookmarkEnd w:id="22"/>
      <w:r>
        <w:rPr>
          <w:rFonts w:hint="eastAsia" w:ascii="宋体" w:hAnsi="宋体"/>
          <w:color w:val="auto"/>
          <w:sz w:val="24"/>
          <w:highlight w:val="none"/>
        </w:rPr>
        <w:t>承担相应法律责任。</w:t>
      </w:r>
    </w:p>
    <w:p w14:paraId="468BE853">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1、乙方</w:t>
      </w:r>
      <w:r>
        <w:rPr>
          <w:rFonts w:hint="eastAsia" w:ascii="宋体" w:hAnsi="宋体"/>
          <w:color w:val="auto"/>
          <w:sz w:val="24"/>
          <w:highlight w:val="none"/>
        </w:rPr>
        <w:t>将统一配送服务项目转让、转包、分包的；</w:t>
      </w:r>
    </w:p>
    <w:p w14:paraId="0F154421">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因</w:t>
      </w:r>
      <w:r>
        <w:rPr>
          <w:rFonts w:hint="eastAsia" w:ascii="宋体" w:hAnsi="宋体"/>
          <w:color w:val="auto"/>
          <w:sz w:val="24"/>
          <w:highlight w:val="none"/>
          <w:lang w:val="en-US" w:eastAsia="zh-CN"/>
        </w:rPr>
        <w:t>乙方</w:t>
      </w:r>
      <w:r>
        <w:rPr>
          <w:rFonts w:hint="eastAsia" w:ascii="宋体" w:hAnsi="宋体"/>
          <w:color w:val="auto"/>
          <w:sz w:val="24"/>
          <w:highlight w:val="none"/>
        </w:rPr>
        <w:t>配送的产品引起的食物中毒的；</w:t>
      </w:r>
    </w:p>
    <w:p w14:paraId="6C3DAAF9">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3、乙方</w:t>
      </w:r>
      <w:r>
        <w:rPr>
          <w:rFonts w:hint="eastAsia" w:ascii="宋体" w:hAnsi="宋体"/>
          <w:color w:val="auto"/>
          <w:sz w:val="24"/>
          <w:highlight w:val="none"/>
        </w:rPr>
        <w:t>严重违反食品相关安全法律法规；</w:t>
      </w:r>
    </w:p>
    <w:p w14:paraId="663E438E">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4、乙方</w:t>
      </w:r>
      <w:r>
        <w:rPr>
          <w:rFonts w:hint="eastAsia" w:ascii="宋体" w:hAnsi="宋体"/>
          <w:color w:val="auto"/>
          <w:sz w:val="24"/>
          <w:highlight w:val="none"/>
        </w:rPr>
        <w:t>多次违反合同条款，书面警告累计三次以上的；</w:t>
      </w:r>
    </w:p>
    <w:p w14:paraId="13A70AF2">
      <w:pPr>
        <w:adjustRightInd w:val="0"/>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5、乙方</w:t>
      </w:r>
      <w:r>
        <w:rPr>
          <w:rFonts w:hint="eastAsia" w:ascii="宋体" w:hAnsi="宋体"/>
          <w:color w:val="auto"/>
          <w:sz w:val="24"/>
          <w:highlight w:val="none"/>
        </w:rPr>
        <w:t>的测评满意率未达到90%的；</w:t>
      </w:r>
    </w:p>
    <w:p w14:paraId="3D7FB4EC">
      <w:pPr>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olor w:val="auto"/>
          <w:sz w:val="24"/>
          <w:highlight w:val="none"/>
          <w:lang w:val="en-US" w:eastAsia="zh-CN"/>
        </w:rPr>
        <w:t>乙方</w:t>
      </w:r>
      <w:r>
        <w:rPr>
          <w:rFonts w:hint="eastAsia" w:ascii="宋体" w:hAnsi="宋体" w:cs="宋体"/>
          <w:color w:val="auto"/>
          <w:sz w:val="24"/>
          <w:szCs w:val="24"/>
          <w:highlight w:val="none"/>
        </w:rPr>
        <w:t>履约过程中，因质量、服务等方面发生重大违约情况，或合同期内处罚达</w:t>
      </w:r>
      <w:r>
        <w:rPr>
          <w:rFonts w:ascii="宋体" w:hAnsi="宋体" w:cs="宋体"/>
          <w:color w:val="auto"/>
          <w:sz w:val="24"/>
          <w:szCs w:val="24"/>
          <w:highlight w:val="none"/>
        </w:rPr>
        <w:t>3</w:t>
      </w:r>
      <w:r>
        <w:rPr>
          <w:rFonts w:hint="eastAsia" w:ascii="宋体" w:hAnsi="宋体" w:cs="宋体"/>
          <w:color w:val="auto"/>
          <w:sz w:val="24"/>
          <w:szCs w:val="24"/>
          <w:highlight w:val="none"/>
        </w:rPr>
        <w:t>次以上的；</w:t>
      </w:r>
    </w:p>
    <w:p w14:paraId="66CCA630">
      <w:pPr>
        <w:spacing w:line="400" w:lineRule="exact"/>
        <w:ind w:firstLine="420" w:firstLineChars="200"/>
        <w:rPr>
          <w:rFonts w:hint="default" w:eastAsia="宋体"/>
          <w:color w:val="auto"/>
          <w:highlight w:val="none"/>
          <w:lang w:val="en-US" w:eastAsia="zh-CN"/>
        </w:rPr>
      </w:pPr>
      <w:r>
        <w:rPr>
          <w:rFonts w:hint="eastAsia"/>
          <w:color w:val="auto"/>
          <w:highlight w:val="none"/>
          <w:lang w:val="en-US" w:eastAsia="zh-CN"/>
        </w:rPr>
        <w:t>7、</w:t>
      </w:r>
      <w:r>
        <w:rPr>
          <w:rFonts w:hint="eastAsia" w:ascii="宋体" w:hAnsi="宋体"/>
          <w:color w:val="auto"/>
          <w:sz w:val="24"/>
          <w:highlight w:val="none"/>
          <w:lang w:val="en-US" w:eastAsia="zh-CN"/>
        </w:rPr>
        <w:t>乙方</w:t>
      </w:r>
      <w:r>
        <w:rPr>
          <w:rFonts w:hint="eastAsia" w:hAnsi="宋体"/>
          <w:color w:val="auto"/>
          <w:sz w:val="24"/>
          <w:highlight w:val="none"/>
          <w:lang w:val="en-US" w:eastAsia="zh-CN"/>
        </w:rPr>
        <w:t>无故单方面不履行合同的。</w:t>
      </w:r>
    </w:p>
    <w:p w14:paraId="2B4C54BD">
      <w:pPr>
        <w:tabs>
          <w:tab w:val="left" w:pos="0"/>
        </w:tabs>
        <w:spacing w:line="440" w:lineRule="exact"/>
        <w:ind w:firstLine="482" w:firstLineChars="200"/>
        <w:rPr>
          <w:rFonts w:hint="eastAsia" w:ascii="宋体" w:hAnsi="宋体" w:cs="Arial"/>
          <w:b/>
          <w:bCs/>
          <w:color w:val="auto"/>
          <w:kern w:val="0"/>
          <w:sz w:val="24"/>
          <w:highlight w:val="none"/>
        </w:rPr>
      </w:pPr>
      <w:r>
        <w:rPr>
          <w:rFonts w:hint="eastAsia" w:ascii="宋体" w:hAnsi="宋体" w:cs="Arial"/>
          <w:b/>
          <w:bCs/>
          <w:color w:val="auto"/>
          <w:kern w:val="0"/>
          <w:sz w:val="24"/>
          <w:highlight w:val="none"/>
        </w:rPr>
        <w:t>九、违约处理：</w:t>
      </w:r>
    </w:p>
    <w:p w14:paraId="37F3A867">
      <w:pPr>
        <w:tabs>
          <w:tab w:val="left" w:pos="0"/>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（一）甲方应指派专人负责货物的验收，无正当理由不得拒收乙方提供的货物。如有上述情况，乙方有权要求甲方赔偿因此造成的损失；</w:t>
      </w:r>
    </w:p>
    <w:p w14:paraId="0E5C2C7A">
      <w:pPr>
        <w:spacing w:line="44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）乙方所供商品出现质量问题并拒不调换的，每发生一次采购人在乙方履约保证金中扣除金额为所供商品价值的100倍。</w:t>
      </w:r>
    </w:p>
    <w:p w14:paraId="1D22095E">
      <w:pPr>
        <w:tabs>
          <w:tab w:val="left" w:pos="0"/>
        </w:tabs>
        <w:spacing w:line="440" w:lineRule="exact"/>
        <w:ind w:firstLine="482" w:firstLineChars="200"/>
        <w:rPr>
          <w:rFonts w:hint="eastAsia" w:ascii="宋体" w:hAnsi="宋体" w:cs="宋体"/>
          <w:color w:val="auto"/>
          <w:sz w:val="24"/>
          <w:highlight w:val="none"/>
        </w:rPr>
      </w:pPr>
      <w:r>
        <w:rPr>
          <w:rFonts w:hint="eastAsia" w:ascii="宋体" w:hAnsi="宋体" w:cs="Arial"/>
          <w:b/>
          <w:bCs/>
          <w:color w:val="auto"/>
          <w:kern w:val="0"/>
          <w:sz w:val="24"/>
          <w:highlight w:val="none"/>
        </w:rPr>
        <w:t>十、其它约定：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13D2594">
      <w:pPr>
        <w:spacing w:line="440" w:lineRule="exact"/>
        <w:ind w:firstLine="482" w:firstLineChars="200"/>
        <w:rPr>
          <w:rFonts w:hint="eastAsia" w:ascii="宋体" w:hAnsi="宋体" w:cs="宋体"/>
          <w:color w:val="auto"/>
          <w:sz w:val="24"/>
          <w:highlight w:val="none"/>
        </w:rPr>
      </w:pPr>
      <w:r>
        <w:rPr>
          <w:rFonts w:hint="eastAsia" w:ascii="宋体" w:hAnsi="宋体" w:cs="Arial"/>
          <w:b/>
          <w:bCs/>
          <w:color w:val="auto"/>
          <w:kern w:val="0"/>
          <w:sz w:val="24"/>
          <w:highlight w:val="none"/>
        </w:rPr>
        <w:t>十</w:t>
      </w:r>
      <w:r>
        <w:rPr>
          <w:rFonts w:hint="eastAsia" w:ascii="宋体" w:hAnsi="宋体" w:cs="Arial"/>
          <w:b/>
          <w:bCs/>
          <w:color w:val="auto"/>
          <w:kern w:val="0"/>
          <w:sz w:val="24"/>
          <w:highlight w:val="none"/>
          <w:lang w:val="en-US" w:eastAsia="zh-CN"/>
        </w:rPr>
        <w:t>二、</w:t>
      </w:r>
      <w:r>
        <w:rPr>
          <w:rFonts w:hint="eastAsia" w:ascii="宋体" w:hAnsi="宋体" w:eastAsia="宋体" w:cs="宋体"/>
          <w:b/>
          <w:bCs/>
          <w:color w:val="auto"/>
          <w:sz w:val="24"/>
          <w:szCs w:val="24"/>
          <w:highlight w:val="none"/>
          <w:lang w:val="zh-CN"/>
        </w:rPr>
        <w:t>争端的解决：</w:t>
      </w:r>
      <w:r>
        <w:rPr>
          <w:rFonts w:hint="eastAsia" w:ascii="宋体" w:hAnsi="宋体" w:cs="宋体"/>
          <w:color w:val="auto"/>
          <w:sz w:val="24"/>
          <w:highlight w:val="none"/>
        </w:rPr>
        <w:t>凡因本合同引起的或与本合同有关的任何争议，双方应首先通过友好协商解决；协商不成的，双方一致同意将争议提交德惠商事调解中心进行调解；调解不成的，则在甲方所在地人民法院提起诉讼。</w:t>
      </w:r>
    </w:p>
    <w:p w14:paraId="3064E25C">
      <w:pPr>
        <w:tabs>
          <w:tab w:val="left" w:pos="0"/>
        </w:tabs>
        <w:spacing w:line="400" w:lineRule="exact"/>
        <w:ind w:firstLine="482" w:firstLineChars="200"/>
        <w:rPr>
          <w:rFonts w:hint="eastAsia" w:ascii="宋体" w:hAnsi="宋体" w:cs="宋体"/>
          <w:bCs/>
          <w:color w:val="000000"/>
          <w:sz w:val="24"/>
          <w:szCs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hint="eastAsia" w:ascii="宋体" w:hAnsi="宋体"/>
          <w:color w:val="auto"/>
          <w:sz w:val="24"/>
          <w:highlight w:val="none"/>
        </w:rPr>
        <w:t>本协议一式三份，甲乙双方各执一份，采购人备案一份，本协议三方签</w:t>
      </w:r>
      <w:r>
        <w:rPr>
          <w:rFonts w:hint="eastAsia" w:ascii="宋体" w:hAnsi="宋体"/>
          <w:sz w:val="24"/>
          <w:highlight w:val="none"/>
        </w:rPr>
        <w:t>字后生效。</w:t>
      </w:r>
    </w:p>
    <w:p w14:paraId="6D8023CB">
      <w:pPr>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甲方（盖章）：                          乙方（盖章）：</w:t>
      </w:r>
    </w:p>
    <w:p w14:paraId="7927B710">
      <w:pPr>
        <w:spacing w:line="440" w:lineRule="exact"/>
        <w:rPr>
          <w:rFonts w:hint="eastAsia" w:ascii="宋体" w:hAnsi="宋体" w:cs="宋体"/>
          <w:bCs/>
          <w:color w:val="000000"/>
          <w:sz w:val="24"/>
          <w:szCs w:val="24"/>
          <w:highlight w:val="none"/>
        </w:rPr>
      </w:pPr>
      <w:r>
        <w:rPr>
          <w:rFonts w:hint="eastAsia" w:ascii="宋体" w:hAnsi="宋体" w:cs="宋体"/>
          <w:bCs/>
          <w:color w:val="000000"/>
          <w:spacing w:val="1"/>
          <w:w w:val="87"/>
          <w:kern w:val="0"/>
          <w:sz w:val="24"/>
          <w:szCs w:val="24"/>
          <w:highlight w:val="none"/>
          <w:fitText w:val="3360" w:id="2116180360"/>
        </w:rPr>
        <w:t>法定代表人或委托代理人（签字）</w:t>
      </w:r>
      <w:r>
        <w:rPr>
          <w:rFonts w:hint="eastAsia" w:ascii="宋体" w:hAnsi="宋体" w:cs="宋体"/>
          <w:bCs/>
          <w:color w:val="000000"/>
          <w:spacing w:val="0"/>
          <w:w w:val="87"/>
          <w:kern w:val="0"/>
          <w:sz w:val="24"/>
          <w:szCs w:val="24"/>
          <w:highlight w:val="none"/>
          <w:fitText w:val="3360" w:id="2116180360"/>
        </w:rPr>
        <w:t>：</w:t>
      </w:r>
      <w:r>
        <w:rPr>
          <w:rFonts w:hint="eastAsia" w:ascii="宋体" w:hAnsi="宋体" w:cs="宋体"/>
          <w:bCs/>
          <w:color w:val="000000"/>
          <w:sz w:val="24"/>
          <w:szCs w:val="24"/>
          <w:highlight w:val="none"/>
        </w:rPr>
        <w:t xml:space="preserve">         </w:t>
      </w:r>
      <w:r>
        <w:rPr>
          <w:rFonts w:hint="eastAsia" w:ascii="宋体" w:hAnsi="宋体" w:cs="宋体"/>
          <w:bCs/>
          <w:color w:val="000000"/>
          <w:spacing w:val="1"/>
          <w:w w:val="87"/>
          <w:kern w:val="0"/>
          <w:sz w:val="24"/>
          <w:szCs w:val="24"/>
          <w:highlight w:val="none"/>
          <w:fitText w:val="3360" w:id="1521511444"/>
        </w:rPr>
        <w:t>法定代表人或委托代理人（签字）</w:t>
      </w:r>
      <w:r>
        <w:rPr>
          <w:rFonts w:hint="eastAsia" w:ascii="宋体" w:hAnsi="宋体" w:cs="宋体"/>
          <w:bCs/>
          <w:color w:val="000000"/>
          <w:spacing w:val="0"/>
          <w:w w:val="87"/>
          <w:kern w:val="0"/>
          <w:sz w:val="24"/>
          <w:szCs w:val="24"/>
          <w:highlight w:val="none"/>
          <w:fitText w:val="3360" w:id="1521511444"/>
        </w:rPr>
        <w:t>：</w:t>
      </w:r>
    </w:p>
    <w:p w14:paraId="7C25EEAE">
      <w:pPr>
        <w:spacing w:line="44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地址：                                地址：                   </w:t>
      </w:r>
    </w:p>
    <w:p w14:paraId="026C97C1">
      <w:pPr>
        <w:tabs>
          <w:tab w:val="left" w:pos="5220"/>
          <w:tab w:val="left" w:pos="5400"/>
        </w:tabs>
        <w:spacing w:line="44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电话：                                电话：                  </w:t>
      </w:r>
    </w:p>
    <w:p w14:paraId="35ADB264">
      <w:pPr>
        <w:tabs>
          <w:tab w:val="left" w:pos="0"/>
        </w:tabs>
        <w:spacing w:line="440" w:lineRule="exact"/>
        <w:rPr>
          <w:rFonts w:hint="eastAsia" w:ascii="宋体" w:hAnsi="宋体" w:cs="宋体"/>
          <w:bCs/>
          <w:color w:val="000000"/>
          <w:sz w:val="24"/>
          <w:szCs w:val="24"/>
          <w:highlight w:val="none"/>
        </w:rPr>
      </w:pPr>
      <w:r>
        <w:rPr>
          <w:rFonts w:hint="eastAsia" w:ascii="宋体" w:hAnsi="宋体" w:cs="宋体"/>
          <w:color w:val="000000"/>
          <w:sz w:val="24"/>
          <w:szCs w:val="24"/>
          <w:highlight w:val="none"/>
          <w:u w:val="single"/>
        </w:rPr>
        <w:t xml:space="preserve">  2025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日                </w:t>
      </w:r>
      <w:r>
        <w:rPr>
          <w:rFonts w:hint="eastAsia" w:ascii="宋体" w:hAnsi="宋体" w:cs="宋体"/>
          <w:color w:val="000000"/>
          <w:sz w:val="24"/>
          <w:szCs w:val="24"/>
          <w:highlight w:val="none"/>
          <w:u w:val="single"/>
        </w:rPr>
        <w:t xml:space="preserve">  2025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月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1AF97C92">
      <w:pPr>
        <w:tabs>
          <w:tab w:val="left" w:pos="0"/>
        </w:tabs>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鉴证方（盖章）：</w:t>
      </w:r>
    </w:p>
    <w:p w14:paraId="6EEFAD2E">
      <w:pPr>
        <w:tabs>
          <w:tab w:val="left" w:pos="0"/>
        </w:tabs>
        <w:spacing w:line="440" w:lineRule="exact"/>
        <w:rPr>
          <w:rFonts w:hint="eastAsia" w:ascii="宋体" w:hAnsi="宋体" w:cs="宋体"/>
          <w:bCs/>
          <w:color w:val="000000"/>
          <w:sz w:val="24"/>
          <w:szCs w:val="24"/>
          <w:highlight w:val="none"/>
        </w:rPr>
      </w:pPr>
      <w:r>
        <w:rPr>
          <w:rFonts w:hint="eastAsia" w:ascii="宋体" w:hAnsi="宋体" w:cs="宋体"/>
          <w:bCs/>
          <w:color w:val="000000"/>
          <w:spacing w:val="1"/>
          <w:w w:val="87"/>
          <w:kern w:val="0"/>
          <w:sz w:val="24"/>
          <w:szCs w:val="24"/>
          <w:highlight w:val="none"/>
          <w:fitText w:val="3360" w:id="428753524"/>
        </w:rPr>
        <w:t>法定代表人或委托代理人（签字）</w:t>
      </w:r>
      <w:r>
        <w:rPr>
          <w:rFonts w:hint="eastAsia" w:ascii="宋体" w:hAnsi="宋体" w:cs="宋体"/>
          <w:bCs/>
          <w:color w:val="000000"/>
          <w:spacing w:val="0"/>
          <w:w w:val="87"/>
          <w:kern w:val="0"/>
          <w:sz w:val="24"/>
          <w:szCs w:val="24"/>
          <w:highlight w:val="none"/>
          <w:fitText w:val="3360" w:id="428753524"/>
        </w:rPr>
        <w:t>：</w:t>
      </w:r>
      <w:r>
        <w:rPr>
          <w:rFonts w:hint="eastAsia" w:ascii="宋体" w:hAnsi="宋体" w:cs="宋体"/>
          <w:bCs/>
          <w:color w:val="000000"/>
          <w:spacing w:val="1620"/>
          <w:kern w:val="0"/>
          <w:sz w:val="24"/>
          <w:szCs w:val="24"/>
          <w:highlight w:val="none"/>
          <w:fitText w:val="3360" w:id="413543806"/>
        </w:rPr>
        <w:t xml:space="preserve"> </w:t>
      </w:r>
      <w:r>
        <w:rPr>
          <w:rFonts w:hint="eastAsia" w:ascii="宋体" w:hAnsi="宋体" w:cs="宋体"/>
          <w:bCs/>
          <w:color w:val="000000"/>
          <w:sz w:val="24"/>
          <w:szCs w:val="24"/>
          <w:highlight w:val="none"/>
        </w:rPr>
        <w:t xml:space="preserve">  </w:t>
      </w:r>
    </w:p>
    <w:p w14:paraId="6AC20259">
      <w:pPr>
        <w:tabs>
          <w:tab w:val="left" w:pos="0"/>
        </w:tabs>
        <w:spacing w:line="440" w:lineRule="exact"/>
        <w:jc w:val="center"/>
        <w:rPr>
          <w:rStyle w:val="26"/>
          <w:rFonts w:hint="eastAsia"/>
          <w:highlight w:val="none"/>
        </w:rPr>
      </w:pPr>
      <w:r>
        <w:rPr>
          <w:rFonts w:hint="eastAsia" w:ascii="宋体" w:hAnsi="宋体" w:cs="宋体"/>
          <w:color w:val="000000"/>
          <w:sz w:val="24"/>
          <w:szCs w:val="24"/>
          <w:highlight w:val="none"/>
        </w:rPr>
        <w:t xml:space="preserve">签订日期 </w:t>
      </w:r>
      <w:r>
        <w:rPr>
          <w:rFonts w:hint="eastAsia" w:ascii="宋体" w:hAnsi="宋体" w:cs="宋体"/>
          <w:color w:val="000000"/>
          <w:sz w:val="24"/>
          <w:szCs w:val="24"/>
          <w:highlight w:val="none"/>
          <w:u w:val="single"/>
        </w:rPr>
        <w:t xml:space="preserve">  2025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hint="eastAsia" w:ascii="宋体" w:hAnsi="宋体" w:cs="宋体"/>
          <w:color w:val="000000"/>
          <w:sz w:val="24"/>
          <w:highlight w:val="none"/>
        </w:rPr>
        <w:t xml:space="preserve">           </w:t>
      </w:r>
      <w:r>
        <w:rPr>
          <w:rFonts w:hint="eastAsia" w:ascii="宋体" w:hAnsi="宋体" w:cs="仿宋"/>
          <w:color w:val="000000"/>
          <w:sz w:val="28"/>
          <w:szCs w:val="28"/>
          <w:highlight w:val="none"/>
        </w:rPr>
        <w:t xml:space="preserve">          </w:t>
      </w:r>
      <w:r>
        <w:rPr>
          <w:rFonts w:hint="eastAsia" w:ascii="宋体" w:hAnsi="宋体" w:cs="宋体"/>
          <w:sz w:val="32"/>
          <w:szCs w:val="32"/>
          <w:highlight w:val="none"/>
        </w:rPr>
        <w:br w:type="page"/>
      </w:r>
      <w:r>
        <w:rPr>
          <w:rStyle w:val="26"/>
          <w:rFonts w:hint="eastAsia"/>
          <w:highlight w:val="none"/>
        </w:rPr>
        <w:t>第六章   投标文件格式</w:t>
      </w:r>
      <w:bookmarkEnd w:id="20"/>
    </w:p>
    <w:p w14:paraId="0ACF029A">
      <w:pPr>
        <w:snapToGrid w:val="0"/>
        <w:spacing w:before="120" w:beforeLines="50" w:after="50" w:line="360" w:lineRule="auto"/>
        <w:rPr>
          <w:rFonts w:hint="eastAsia" w:ascii="宋体" w:hAnsi="宋体" w:cs="宋体"/>
          <w:sz w:val="24"/>
          <w:szCs w:val="24"/>
          <w:highlight w:val="none"/>
        </w:rPr>
      </w:pPr>
      <w:r>
        <w:rPr>
          <w:rFonts w:hint="eastAsia" w:ascii="宋体" w:hAnsi="宋体" w:cs="宋体"/>
          <w:b/>
          <w:bCs/>
          <w:kern w:val="44"/>
          <w:sz w:val="24"/>
          <w:szCs w:val="24"/>
          <w:highlight w:val="none"/>
        </w:rPr>
        <w:t>本章节内容提供部分投标文件格式，招标文件中要求，但未提供格式的，须由投标人根据招标文件的要求自行制作</w:t>
      </w:r>
    </w:p>
    <w:p w14:paraId="139EFADA">
      <w:pPr>
        <w:tabs>
          <w:tab w:val="center" w:pos="4156"/>
        </w:tabs>
        <w:snapToGrid w:val="0"/>
        <w:spacing w:before="120" w:beforeLines="50" w:after="50" w:line="360" w:lineRule="auto"/>
        <w:outlineLvl w:val="0"/>
        <w:rPr>
          <w:rFonts w:hint="eastAsia" w:ascii="宋体" w:hAnsi="宋体" w:cs="宋体"/>
          <w:b/>
          <w:sz w:val="24"/>
          <w:szCs w:val="24"/>
          <w:highlight w:val="none"/>
        </w:rPr>
      </w:pPr>
      <w:bookmarkStart w:id="23" w:name="_Toc8630"/>
      <w:r>
        <w:rPr>
          <w:rFonts w:hint="eastAsia" w:ascii="宋体" w:hAnsi="宋体" w:cs="宋体"/>
          <w:b/>
          <w:sz w:val="24"/>
          <w:szCs w:val="24"/>
          <w:highlight w:val="none"/>
        </w:rPr>
        <w:t>附件：</w:t>
      </w:r>
      <w:bookmarkEnd w:id="23"/>
      <w:r>
        <w:rPr>
          <w:rFonts w:hint="eastAsia" w:ascii="宋体" w:hAnsi="宋体" w:cs="宋体"/>
          <w:b/>
          <w:sz w:val="24"/>
          <w:szCs w:val="24"/>
          <w:highlight w:val="none"/>
        </w:rPr>
        <w:tab/>
      </w:r>
    </w:p>
    <w:p w14:paraId="207AC5F3">
      <w:pPr>
        <w:tabs>
          <w:tab w:val="center" w:pos="4156"/>
        </w:tabs>
        <w:snapToGrid w:val="0"/>
        <w:spacing w:before="120" w:beforeLines="50" w:after="50" w:line="240" w:lineRule="auto"/>
        <w:jc w:val="center"/>
        <w:rPr>
          <w:rFonts w:hint="eastAsia" w:ascii="宋体" w:hAnsi="宋体" w:cs="宋体"/>
          <w:sz w:val="24"/>
          <w:szCs w:val="24"/>
          <w:highlight w:val="none"/>
        </w:rPr>
      </w:pPr>
      <w:r>
        <w:rPr>
          <w:rFonts w:hint="eastAsia" w:ascii="宋体" w:hAnsi="宋体" w:cs="宋体"/>
          <w:sz w:val="24"/>
          <w:szCs w:val="24"/>
          <w:highlight w:val="none"/>
        </w:rPr>
        <w:t>投标声明书</w:t>
      </w:r>
    </w:p>
    <w:p w14:paraId="6E831821">
      <w:pPr>
        <w:snapToGrid w:val="0"/>
        <w:spacing w:before="120" w:beforeLines="50" w:after="50" w:line="240" w:lineRule="auto"/>
        <w:rPr>
          <w:rFonts w:hint="eastAsia" w:ascii="宋体" w:hAnsi="宋体" w:cs="宋体"/>
          <w:sz w:val="24"/>
          <w:szCs w:val="24"/>
          <w:highlight w:val="none"/>
        </w:rPr>
      </w:pPr>
      <w:r>
        <w:rPr>
          <w:rFonts w:hint="eastAsia" w:ascii="宋体" w:hAnsi="宋体" w:cs="宋体"/>
          <w:sz w:val="24"/>
          <w:szCs w:val="24"/>
          <w:highlight w:val="none"/>
        </w:rPr>
        <w:t>致：______（招标机构、采购单位名称）：</w:t>
      </w:r>
    </w:p>
    <w:p w14:paraId="2E59BBF4">
      <w:pPr>
        <w:snapToGrid w:val="0"/>
        <w:spacing w:before="120" w:beforeLines="50" w:after="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______（投标人名称）系中华人民共和国合法企业，经营地址。</w:t>
      </w:r>
    </w:p>
    <w:p w14:paraId="479E2DC1">
      <w:pPr>
        <w:snapToGrid w:val="0"/>
        <w:spacing w:before="120" w:beforeLines="50" w:after="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我____（姓名）系_______（投标人名称）的法定代表人，我方愿意参加贵方组织的______项目的投标，为便于贵方公正、择优地确定中标人及其投标产品和服务，我方就本次投标有关事项郑重声明如下：</w:t>
      </w:r>
    </w:p>
    <w:p w14:paraId="2DA0FF90">
      <w:pPr>
        <w:snapToGrid w:val="0"/>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1.我方向贵方提交的所有投标文件、资料都是准确的和真实的。</w:t>
      </w:r>
    </w:p>
    <w:p w14:paraId="4107F0BB">
      <w:pPr>
        <w:snapToGrid w:val="0"/>
        <w:spacing w:before="120" w:beforeLines="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2.我方现已清楚知道本项目的采购人情况，与之不存在投资关系、行政隶属关系、业务指导关系以及其他可能影响采购公正性的厉害关系。（如有，请如实说明）</w:t>
      </w:r>
    </w:p>
    <w:p w14:paraId="46C7CB32">
      <w:pPr>
        <w:snapToGrid w:val="0"/>
        <w:spacing w:before="120" w:beforeLines="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3.在获知本项目采购信息后，与采购人聘请的为此项目提供咨询服务的公司及其附属机构没有任何联系。（如有，请如实说明）</w:t>
      </w:r>
    </w:p>
    <w:p w14:paraId="3724B0A7">
      <w:pPr>
        <w:snapToGrid w:val="0"/>
        <w:spacing w:before="120" w:beforeLines="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4.我方此次向贵方提供的产品名称为：</w:t>
      </w:r>
    </w:p>
    <w:p w14:paraId="269A32EE">
      <w:pPr>
        <w:snapToGrid w:val="0"/>
        <w:spacing w:before="120" w:beforeLines="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5.我方诚意提请贵方关注：近期有关产品的供货、售后服务以及性能等方面的重大决策和事项有：</w:t>
      </w:r>
    </w:p>
    <w:p w14:paraId="2636CC0F">
      <w:pPr>
        <w:snapToGrid w:val="0"/>
        <w:spacing w:before="120" w:beforeLines="50" w:line="24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　　　　　　　　　　　　　　　　　　　　　　　　　　　</w:t>
      </w:r>
    </w:p>
    <w:p w14:paraId="7C81E4E1">
      <w:pPr>
        <w:snapToGrid w:val="0"/>
        <w:spacing w:before="120" w:beforeLines="50" w:line="24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　　　　　　　　　　　　　　　　　　　　　　　　　　　</w:t>
      </w:r>
    </w:p>
    <w:p w14:paraId="53CCD5FA">
      <w:pPr>
        <w:snapToGrid w:val="0"/>
        <w:spacing w:before="120" w:beforeLines="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以上事项如有虚假或隐瞒，我方愿意承担一切后果，并不再寻求任何旨在减轻或免除法律责任的辩解。</w:t>
      </w:r>
    </w:p>
    <w:p w14:paraId="31FDAC0C">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64" w:firstLineChars="200"/>
        <w:textAlignment w:val="auto"/>
        <w:rPr>
          <w:rFonts w:hint="eastAsia"/>
          <w:highlight w:val="none"/>
        </w:rPr>
      </w:pPr>
      <w:r>
        <w:rPr>
          <w:rFonts w:hint="eastAsia"/>
          <w:sz w:val="24"/>
          <w:szCs w:val="24"/>
          <w:highlight w:val="none"/>
          <w:lang w:val="en-US" w:eastAsia="zh-CN"/>
        </w:rPr>
        <w:t xml:space="preserve"> 7.因本次招投标引发的争议或纠纷同意由招标人所在地法院管辖。</w:t>
      </w:r>
    </w:p>
    <w:p w14:paraId="299A2BAF">
      <w:pPr>
        <w:snapToGrid w:val="0"/>
        <w:spacing w:before="120" w:beforeLines="50" w:line="240" w:lineRule="auto"/>
        <w:ind w:firstLine="200"/>
        <w:rPr>
          <w:rFonts w:hint="eastAsia" w:ascii="宋体" w:hAnsi="宋体" w:cs="宋体"/>
          <w:sz w:val="24"/>
          <w:szCs w:val="24"/>
          <w:highlight w:val="none"/>
          <w:u w:val="single"/>
        </w:rPr>
      </w:pPr>
      <w:r>
        <w:rPr>
          <w:rFonts w:hint="eastAsia" w:ascii="宋体" w:hAnsi="宋体" w:cs="宋体"/>
          <w:sz w:val="24"/>
          <w:szCs w:val="24"/>
          <w:highlight w:val="none"/>
        </w:rPr>
        <w:t>法定代表人签字或盖章：</w:t>
      </w:r>
    </w:p>
    <w:p w14:paraId="5FE78CF4">
      <w:pPr>
        <w:snapToGrid w:val="0"/>
        <w:spacing w:before="120" w:beforeLines="50" w:after="50" w:line="24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 xml:space="preserve">投标人公章： </w:t>
      </w:r>
    </w:p>
    <w:p w14:paraId="07B8CA83">
      <w:pPr>
        <w:snapToGrid w:val="0"/>
        <w:spacing w:before="120" w:beforeLines="50" w:after="50" w:line="24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日期：  年  月  日</w:t>
      </w:r>
    </w:p>
    <w:p w14:paraId="201A0F4B">
      <w:pPr>
        <w:snapToGrid w:val="0"/>
        <w:spacing w:before="120" w:beforeLines="50" w:after="50" w:line="240" w:lineRule="auto"/>
        <w:outlineLvl w:val="0"/>
        <w:rPr>
          <w:rFonts w:hint="eastAsia" w:ascii="宋体" w:hAnsi="宋体" w:cs="宋体"/>
          <w:b/>
          <w:sz w:val="24"/>
          <w:szCs w:val="24"/>
          <w:highlight w:val="none"/>
        </w:rPr>
      </w:pPr>
      <w:r>
        <w:rPr>
          <w:rFonts w:hint="eastAsia" w:ascii="宋体" w:hAnsi="宋体" w:cs="宋体"/>
          <w:sz w:val="24"/>
          <w:szCs w:val="24"/>
          <w:highlight w:val="none"/>
        </w:rPr>
        <w:br w:type="page"/>
      </w:r>
      <w:bookmarkStart w:id="24" w:name="_Toc11508"/>
      <w:r>
        <w:rPr>
          <w:rFonts w:hint="eastAsia" w:ascii="宋体" w:hAnsi="宋体" w:cs="宋体"/>
          <w:b/>
          <w:sz w:val="24"/>
          <w:szCs w:val="24"/>
          <w:highlight w:val="none"/>
        </w:rPr>
        <w:t>附件</w:t>
      </w:r>
      <w:bookmarkEnd w:id="24"/>
    </w:p>
    <w:p w14:paraId="6D716EDE">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法定代表人授权委托书格式：</w:t>
      </w:r>
    </w:p>
    <w:p w14:paraId="029B8EF0">
      <w:pPr>
        <w:snapToGrid w:val="0"/>
        <w:spacing w:before="120" w:beforeLines="50" w:after="50" w:line="360" w:lineRule="auto"/>
        <w:jc w:val="center"/>
        <w:rPr>
          <w:rFonts w:hint="eastAsia" w:ascii="宋体" w:hAnsi="宋体" w:cs="宋体"/>
          <w:sz w:val="24"/>
          <w:szCs w:val="24"/>
          <w:highlight w:val="none"/>
        </w:rPr>
      </w:pPr>
    </w:p>
    <w:p w14:paraId="6F0F630E">
      <w:pPr>
        <w:snapToGrid w:val="0"/>
        <w:spacing w:before="120" w:beforeLines="50" w:after="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法定代表人授权委托书</w:t>
      </w:r>
    </w:p>
    <w:p w14:paraId="2FFD51CA">
      <w:pPr>
        <w:snapToGrid w:val="0"/>
        <w:spacing w:before="120" w:beforeLines="50" w:after="50" w:line="360" w:lineRule="auto"/>
        <w:rPr>
          <w:rFonts w:hint="eastAsia" w:ascii="宋体" w:hAnsi="宋体" w:cs="宋体"/>
          <w:b/>
          <w:bCs/>
          <w:sz w:val="24"/>
          <w:szCs w:val="24"/>
          <w:highlight w:val="none"/>
        </w:rPr>
      </w:pPr>
      <w:r>
        <w:rPr>
          <w:rFonts w:hint="eastAsia" w:ascii="宋体" w:hAnsi="宋体" w:cs="宋体"/>
          <w:bCs/>
          <w:sz w:val="24"/>
          <w:szCs w:val="24"/>
          <w:highlight w:val="none"/>
        </w:rPr>
        <w:t>致：</w:t>
      </w:r>
      <w:r>
        <w:rPr>
          <w:rFonts w:hint="eastAsia" w:ascii="宋体" w:hAnsi="宋体" w:cs="宋体"/>
          <w:sz w:val="24"/>
          <w:szCs w:val="24"/>
          <w:highlight w:val="none"/>
        </w:rPr>
        <w:t>______（招标机构、采购单位名称）：</w:t>
      </w:r>
    </w:p>
    <w:p w14:paraId="20038F15">
      <w:pPr>
        <w:snapToGrid w:val="0"/>
        <w:spacing w:before="120" w:beforeLines="50" w:after="50"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我______（姓名）系______（投标人名称）的法定代表人，现授权委托（姓名）以我方的名义参加</w:t>
      </w:r>
      <w:r>
        <w:rPr>
          <w:rFonts w:hint="eastAsia" w:ascii="宋体" w:hAnsi="宋体" w:cs="宋体"/>
          <w:sz w:val="24"/>
          <w:szCs w:val="24"/>
          <w:highlight w:val="none"/>
          <w:u w:val="single"/>
        </w:rPr>
        <w:t xml:space="preserve">            采购</w:t>
      </w:r>
      <w:r>
        <w:rPr>
          <w:rFonts w:hint="eastAsia" w:ascii="宋体" w:hAnsi="宋体" w:cs="宋体"/>
          <w:sz w:val="24"/>
          <w:szCs w:val="24"/>
          <w:highlight w:val="none"/>
        </w:rPr>
        <w:t>项目的投标活动，并代表我方全权办理针对上述项目的投标、开标、评标、签约等具体事务和签署相关文件。</w:t>
      </w:r>
    </w:p>
    <w:p w14:paraId="3C4101FA">
      <w:pPr>
        <w:snapToGrid w:val="0"/>
        <w:spacing w:before="120" w:beforeLines="50" w:after="50" w:line="360" w:lineRule="auto"/>
        <w:rPr>
          <w:rFonts w:hint="eastAsia" w:ascii="宋体" w:hAnsi="宋体" w:cs="宋体"/>
          <w:sz w:val="24"/>
          <w:szCs w:val="24"/>
          <w:highlight w:val="none"/>
        </w:rPr>
      </w:pPr>
      <w:r>
        <w:rPr>
          <w:rFonts w:hint="eastAsia" w:ascii="宋体" w:hAnsi="宋体" w:cs="宋体"/>
          <w:sz w:val="24"/>
          <w:szCs w:val="24"/>
          <w:highlight w:val="none"/>
        </w:rPr>
        <w:t>我方对被授权人的签名事项负全部责任。</w:t>
      </w:r>
    </w:p>
    <w:p w14:paraId="16DC2E76">
      <w:pPr>
        <w:snapToGrid w:val="0"/>
        <w:spacing w:before="120" w:beforeLines="50" w:after="50" w:line="360" w:lineRule="auto"/>
        <w:ind w:firstLine="480"/>
        <w:rPr>
          <w:rFonts w:hint="eastAsia" w:ascii="宋体" w:hAnsi="宋体" w:cs="宋体"/>
          <w:sz w:val="24"/>
          <w:szCs w:val="24"/>
          <w:highlight w:val="none"/>
        </w:rPr>
      </w:pPr>
      <w:r>
        <w:rPr>
          <w:rFonts w:hint="eastAsia" w:ascii="宋体" w:hAnsi="宋体" w:cs="宋体"/>
          <w:sz w:val="24"/>
          <w:szCs w:val="24"/>
          <w:highlight w:val="none"/>
          <w:u w:val="single"/>
        </w:rPr>
        <w:t>在撤销授权的书面通知以前，本授权书一直有效。</w:t>
      </w:r>
      <w:r>
        <w:rPr>
          <w:rFonts w:hint="eastAsia" w:ascii="宋体" w:hAnsi="宋体" w:cs="宋体"/>
          <w:sz w:val="24"/>
          <w:szCs w:val="24"/>
          <w:highlight w:val="none"/>
        </w:rPr>
        <w:t>被授权人在授权书有效期内签署的所有文件不因授权的撤销而失效。</w:t>
      </w:r>
    </w:p>
    <w:p w14:paraId="56316979">
      <w:pPr>
        <w:snapToGrid w:val="0"/>
        <w:spacing w:before="120" w:beforeLines="50" w:after="50" w:line="360" w:lineRule="auto"/>
        <w:ind w:firstLine="480"/>
        <w:rPr>
          <w:rFonts w:hint="eastAsia" w:ascii="宋体" w:hAnsi="宋体" w:cs="宋体"/>
          <w:sz w:val="24"/>
          <w:szCs w:val="24"/>
          <w:highlight w:val="none"/>
        </w:rPr>
      </w:pPr>
      <w:r>
        <w:rPr>
          <w:rFonts w:hint="eastAsia" w:ascii="宋体" w:hAnsi="宋体" w:cs="宋体"/>
          <w:sz w:val="24"/>
          <w:szCs w:val="24"/>
          <w:highlight w:val="none"/>
        </w:rPr>
        <w:t>被授权人无转委托权，特此委托。</w:t>
      </w:r>
    </w:p>
    <w:p w14:paraId="50DDC409">
      <w:pPr>
        <w:snapToGrid w:val="0"/>
        <w:spacing w:before="120" w:beforeLines="50" w:after="50" w:line="360" w:lineRule="auto"/>
        <w:rPr>
          <w:rFonts w:hint="eastAsia" w:ascii="宋体" w:hAnsi="宋体" w:cs="宋体"/>
          <w:sz w:val="24"/>
          <w:szCs w:val="24"/>
          <w:highlight w:val="none"/>
        </w:rPr>
      </w:pPr>
    </w:p>
    <w:p w14:paraId="1DD9A5AC">
      <w:pPr>
        <w:snapToGrid w:val="0"/>
        <w:spacing w:before="120" w:beforeLines="50" w:after="50" w:line="360" w:lineRule="auto"/>
        <w:rPr>
          <w:rFonts w:hint="eastAsia" w:ascii="宋体" w:hAnsi="宋体" w:cs="宋体"/>
          <w:sz w:val="24"/>
          <w:szCs w:val="24"/>
          <w:highlight w:val="none"/>
          <w:u w:val="single"/>
        </w:rPr>
      </w:pPr>
      <w:r>
        <w:rPr>
          <w:rFonts w:hint="eastAsia" w:ascii="宋体" w:hAnsi="宋体" w:cs="宋体"/>
          <w:sz w:val="24"/>
          <w:szCs w:val="24"/>
          <w:highlight w:val="none"/>
        </w:rPr>
        <w:t>被授权人签名：                     法定代表人签名或盖章：</w:t>
      </w:r>
    </w:p>
    <w:p w14:paraId="02FA43EB">
      <w:pPr>
        <w:snapToGrid w:val="0"/>
        <w:spacing w:before="120" w:beforeLines="50" w:after="50" w:line="360" w:lineRule="auto"/>
        <w:rPr>
          <w:rFonts w:hint="eastAsia" w:ascii="宋体" w:hAnsi="宋体" w:cs="宋体"/>
          <w:sz w:val="24"/>
          <w:szCs w:val="24"/>
          <w:highlight w:val="none"/>
        </w:rPr>
      </w:pPr>
      <w:r>
        <w:rPr>
          <w:rFonts w:hint="eastAsia" w:ascii="宋体" w:hAnsi="宋体" w:cs="宋体"/>
          <w:sz w:val="24"/>
          <w:szCs w:val="24"/>
          <w:highlight w:val="none"/>
        </w:rPr>
        <w:t>职务：职务：</w:t>
      </w:r>
    </w:p>
    <w:p w14:paraId="563B3A79">
      <w:pPr>
        <w:snapToGrid w:val="0"/>
        <w:spacing w:before="120" w:beforeLines="50" w:after="50" w:line="360" w:lineRule="auto"/>
        <w:rPr>
          <w:rFonts w:hint="eastAsia" w:ascii="宋体" w:hAnsi="宋体" w:cs="宋体"/>
          <w:sz w:val="24"/>
          <w:szCs w:val="24"/>
          <w:highlight w:val="none"/>
        </w:rPr>
      </w:pPr>
      <w:r>
        <w:rPr>
          <w:rFonts w:hint="eastAsia" w:ascii="宋体" w:hAnsi="宋体" w:cs="宋体"/>
          <w:sz w:val="24"/>
          <w:szCs w:val="24"/>
          <w:highlight w:val="none"/>
        </w:rPr>
        <w:t>投标人公章：</w:t>
      </w:r>
    </w:p>
    <w:p w14:paraId="03730692">
      <w:pPr>
        <w:snapToGrid w:val="0"/>
        <w:spacing w:before="120" w:beforeLines="50" w:after="50" w:line="360" w:lineRule="auto"/>
        <w:jc w:val="center"/>
        <w:rPr>
          <w:rFonts w:hint="eastAsia" w:ascii="宋体" w:hAnsi="宋体" w:cs="宋体"/>
          <w:sz w:val="24"/>
          <w:szCs w:val="24"/>
          <w:highlight w:val="none"/>
        </w:rPr>
      </w:pPr>
      <w:r>
        <w:rPr>
          <w:rFonts w:hint="eastAsia" w:ascii="宋体" w:hAnsi="宋体" w:cs="宋体"/>
          <w:sz w:val="24"/>
          <w:szCs w:val="24"/>
          <w:highlight w:val="none"/>
        </w:rPr>
        <w:t xml:space="preserve">                                    日期：    年    月   日</w:t>
      </w:r>
    </w:p>
    <w:p w14:paraId="4B05AC07">
      <w:pPr>
        <w:snapToGrid w:val="0"/>
        <w:spacing w:before="120" w:beforeLines="50" w:after="50" w:line="360" w:lineRule="auto"/>
        <w:jc w:val="center"/>
        <w:rPr>
          <w:rFonts w:hint="eastAsia" w:ascii="宋体" w:hAnsi="宋体" w:cs="宋体"/>
          <w:sz w:val="24"/>
          <w:szCs w:val="24"/>
          <w:highlight w:val="none"/>
        </w:rPr>
      </w:pPr>
    </w:p>
    <w:p w14:paraId="578C58AD">
      <w:pPr>
        <w:pStyle w:val="7"/>
        <w:ind w:firstLine="374" w:firstLineChars="156"/>
        <w:jc w:val="center"/>
        <w:rPr>
          <w:rFonts w:hint="eastAsia" w:ascii="宋体" w:hAnsi="宋体" w:cs="宋体"/>
          <w:szCs w:val="24"/>
          <w:highlight w:val="none"/>
        </w:rPr>
      </w:pPr>
      <w:r>
        <w:rPr>
          <w:rFonts w:hint="eastAsia" w:ascii="宋体" w:hAnsi="宋体" w:cs="宋体"/>
          <w:szCs w:val="24"/>
          <w:highlight w:val="none"/>
        </w:rPr>
        <w:t>—————————————————————————</w:t>
      </w:r>
    </w:p>
    <w:p w14:paraId="5C34FA87">
      <w:pPr>
        <w:pStyle w:val="7"/>
        <w:ind w:firstLine="374" w:firstLineChars="156"/>
        <w:jc w:val="center"/>
        <w:rPr>
          <w:rFonts w:hint="eastAsia" w:ascii="宋体" w:hAnsi="宋体" w:cs="宋体"/>
          <w:szCs w:val="24"/>
          <w:highlight w:val="none"/>
        </w:rPr>
      </w:pPr>
    </w:p>
    <w:p w14:paraId="7B9AAB83">
      <w:pPr>
        <w:pStyle w:val="7"/>
        <w:ind w:firstLine="374" w:firstLineChars="156"/>
        <w:jc w:val="center"/>
        <w:rPr>
          <w:rFonts w:hint="eastAsia" w:ascii="宋体" w:hAnsi="宋体" w:cs="宋体"/>
          <w:szCs w:val="24"/>
          <w:highlight w:val="none"/>
        </w:rPr>
      </w:pPr>
    </w:p>
    <w:p w14:paraId="0DBD1CD5">
      <w:pPr>
        <w:pStyle w:val="7"/>
        <w:ind w:firstLine="374" w:firstLineChars="156"/>
        <w:jc w:val="center"/>
        <w:rPr>
          <w:rFonts w:hint="eastAsia" w:ascii="宋体" w:hAnsi="宋体" w:cs="宋体"/>
          <w:szCs w:val="24"/>
          <w:highlight w:val="none"/>
        </w:rPr>
      </w:pPr>
    </w:p>
    <w:p w14:paraId="1A360D38">
      <w:pPr>
        <w:pStyle w:val="7"/>
        <w:ind w:firstLine="374" w:firstLineChars="156"/>
        <w:jc w:val="center"/>
        <w:rPr>
          <w:rFonts w:hint="eastAsia" w:ascii="宋体" w:hAnsi="宋体" w:cs="宋体"/>
          <w:szCs w:val="24"/>
          <w:highlight w:val="none"/>
        </w:rPr>
      </w:pPr>
      <w:r>
        <w:rPr>
          <w:rFonts w:hint="eastAsia" w:ascii="宋体" w:hAnsi="宋体" w:cs="宋体"/>
          <w:szCs w:val="24"/>
          <w:highlight w:val="none"/>
        </w:rPr>
        <w:t>被授权人有效身份证明复印件粘贴处</w:t>
      </w:r>
    </w:p>
    <w:p w14:paraId="4263D046">
      <w:pPr>
        <w:spacing w:after="120" w:line="360" w:lineRule="auto"/>
        <w:rPr>
          <w:rFonts w:hint="eastAsia" w:ascii="宋体" w:hAnsi="宋体" w:cs="宋体"/>
          <w:b/>
          <w:sz w:val="24"/>
          <w:szCs w:val="24"/>
          <w:highlight w:val="none"/>
        </w:rPr>
      </w:pPr>
      <w:r>
        <w:rPr>
          <w:rFonts w:hint="eastAsia" w:ascii="宋体" w:hAnsi="宋体" w:cs="宋体"/>
          <w:b/>
          <w:sz w:val="24"/>
          <w:szCs w:val="24"/>
          <w:highlight w:val="none"/>
        </w:rPr>
        <w:t>注：本法定代表人授权书正本一式二份，商务标正本中有一份，另一份在递交标书时，随授权代表身份证一起交验。</w:t>
      </w:r>
    </w:p>
    <w:p w14:paraId="6C34198C">
      <w:pPr>
        <w:snapToGrid w:val="0"/>
        <w:spacing w:before="120" w:beforeLines="50" w:after="50" w:line="360" w:lineRule="auto"/>
        <w:jc w:val="center"/>
        <w:rPr>
          <w:rFonts w:hint="eastAsia" w:ascii="宋体" w:hAnsi="宋体" w:cs="宋体"/>
          <w:sz w:val="24"/>
          <w:szCs w:val="24"/>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74" w:right="1418" w:bottom="1701" w:left="1418" w:header="851" w:footer="1117" w:gutter="0"/>
          <w:cols w:space="720" w:num="1"/>
          <w:titlePg/>
          <w:rtlGutter w:val="1"/>
          <w:docGrid w:linePitch="312" w:charSpace="0"/>
        </w:sectPr>
      </w:pPr>
    </w:p>
    <w:p w14:paraId="40A2E332">
      <w:pPr>
        <w:snapToGrid w:val="0"/>
        <w:spacing w:before="50" w:after="120" w:afterLines="50" w:line="360" w:lineRule="auto"/>
        <w:jc w:val="left"/>
        <w:outlineLvl w:val="0"/>
        <w:rPr>
          <w:rFonts w:hint="eastAsia" w:ascii="宋体" w:hAnsi="宋体" w:cs="宋体"/>
          <w:b/>
          <w:sz w:val="24"/>
          <w:szCs w:val="24"/>
          <w:highlight w:val="none"/>
        </w:rPr>
      </w:pPr>
      <w:bookmarkStart w:id="25" w:name="_Toc18744"/>
      <w:r>
        <w:rPr>
          <w:rFonts w:hint="eastAsia" w:ascii="宋体" w:hAnsi="宋体" w:cs="宋体"/>
          <w:b/>
          <w:sz w:val="24"/>
          <w:szCs w:val="24"/>
          <w:highlight w:val="none"/>
        </w:rPr>
        <w:t>附件：</w:t>
      </w:r>
      <w:bookmarkEnd w:id="25"/>
    </w:p>
    <w:p w14:paraId="168AA7C0">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投标方的类似成功案例的业绩证明文件：</w:t>
      </w:r>
    </w:p>
    <w:p w14:paraId="553F2652">
      <w:pPr>
        <w:snapToGrid w:val="0"/>
        <w:spacing w:line="360" w:lineRule="auto"/>
        <w:ind w:left="480" w:hanging="480" w:hangingChars="200"/>
        <w:rPr>
          <w:rFonts w:hint="eastAsia" w:ascii="宋体" w:hAnsi="宋体" w:cs="宋体"/>
          <w:sz w:val="24"/>
          <w:szCs w:val="24"/>
          <w:highlight w:val="none"/>
        </w:rPr>
      </w:pPr>
      <w:r>
        <w:rPr>
          <w:rFonts w:hint="eastAsia" w:ascii="宋体" w:hAnsi="宋体" w:cs="宋体"/>
          <w:sz w:val="24"/>
          <w:szCs w:val="24"/>
          <w:highlight w:val="none"/>
        </w:rPr>
        <w:t>投标方同类项目实施情况一览表格式：</w:t>
      </w:r>
    </w:p>
    <w:tbl>
      <w:tblPr>
        <w:tblStyle w:val="19"/>
        <w:tblW w:w="14343" w:type="dxa"/>
        <w:tblInd w:w="-3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117"/>
        <w:gridCol w:w="1100"/>
        <w:gridCol w:w="1083"/>
        <w:gridCol w:w="2400"/>
        <w:gridCol w:w="1550"/>
        <w:gridCol w:w="3280"/>
        <w:gridCol w:w="720"/>
        <w:gridCol w:w="2160"/>
      </w:tblGrid>
      <w:tr w14:paraId="03B16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14:paraId="039615EC">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采购单位名称</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14:paraId="15EAF391">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14:paraId="63D52E0B">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w:t>
            </w:r>
          </w:p>
          <w:p w14:paraId="2B02D11E">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数量</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14:paraId="5883A67E">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单价</w:t>
            </w: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14:paraId="43D56D52">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合同</w:t>
            </w:r>
          </w:p>
          <w:p w14:paraId="11E3548A">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金额</w:t>
            </w:r>
          </w:p>
          <w:p w14:paraId="35607043">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（万元）</w:t>
            </w:r>
          </w:p>
        </w:tc>
        <w:tc>
          <w:tcPr>
            <w:tcW w:w="5550" w:type="dxa"/>
            <w:gridSpan w:val="3"/>
            <w:tcBorders>
              <w:top w:val="single" w:color="auto" w:sz="4" w:space="0"/>
              <w:left w:val="single" w:color="auto" w:sz="4" w:space="0"/>
              <w:bottom w:val="single" w:color="auto" w:sz="4" w:space="0"/>
              <w:right w:val="single" w:color="auto" w:sz="4" w:space="0"/>
            </w:tcBorders>
            <w:noWrap w:val="0"/>
            <w:vAlign w:val="center"/>
          </w:tcPr>
          <w:p w14:paraId="6F73104D">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07A42C8B">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采购单位联系人及</w:t>
            </w:r>
          </w:p>
          <w:p w14:paraId="503B03CA">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联系电话</w:t>
            </w:r>
          </w:p>
        </w:tc>
      </w:tr>
      <w:tr w14:paraId="69DBD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14:paraId="0E31537C">
            <w:pPr>
              <w:widowControl/>
              <w:spacing w:line="360" w:lineRule="auto"/>
              <w:jc w:val="left"/>
              <w:rPr>
                <w:rFonts w:hint="eastAsia" w:ascii="宋体" w:hAnsi="宋体" w:cs="宋体"/>
                <w:sz w:val="24"/>
                <w:szCs w:val="24"/>
                <w:highlight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42CC5E3E">
            <w:pPr>
              <w:widowControl/>
              <w:spacing w:line="360" w:lineRule="auto"/>
              <w:jc w:val="left"/>
              <w:rPr>
                <w:rFonts w:hint="eastAsia" w:ascii="宋体" w:hAnsi="宋体" w:cs="宋体"/>
                <w:sz w:val="24"/>
                <w:szCs w:val="24"/>
                <w:highlight w:val="none"/>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37DC3200">
            <w:pPr>
              <w:widowControl/>
              <w:spacing w:line="360" w:lineRule="auto"/>
              <w:jc w:val="left"/>
              <w:rPr>
                <w:rFonts w:hint="eastAsia" w:ascii="宋体" w:hAnsi="宋体" w:cs="宋体"/>
                <w:sz w:val="24"/>
                <w:szCs w:val="24"/>
                <w:highlight w:val="none"/>
              </w:rPr>
            </w:pPr>
          </w:p>
        </w:tc>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14:paraId="3FFA810F">
            <w:pPr>
              <w:widowControl/>
              <w:spacing w:line="360" w:lineRule="auto"/>
              <w:jc w:val="left"/>
              <w:rPr>
                <w:rFonts w:hint="eastAsia" w:ascii="宋体" w:hAnsi="宋体" w:cs="宋体"/>
                <w:sz w:val="24"/>
                <w:szCs w:val="24"/>
                <w:highlight w:val="non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14:paraId="16F1B422">
            <w:pPr>
              <w:widowControl/>
              <w:spacing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1375C138">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合同</w:t>
            </w:r>
          </w:p>
        </w:tc>
        <w:tc>
          <w:tcPr>
            <w:tcW w:w="3280" w:type="dxa"/>
            <w:tcBorders>
              <w:top w:val="single" w:color="auto" w:sz="4" w:space="0"/>
              <w:left w:val="single" w:color="auto" w:sz="4" w:space="0"/>
              <w:bottom w:val="single" w:color="auto" w:sz="4" w:space="0"/>
              <w:right w:val="single" w:color="auto" w:sz="4" w:space="0"/>
            </w:tcBorders>
            <w:noWrap w:val="0"/>
            <w:vAlign w:val="center"/>
          </w:tcPr>
          <w:p w14:paraId="068B7433">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验收报告</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1F168EF">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用户评价</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548F1157">
            <w:pPr>
              <w:widowControl/>
              <w:spacing w:line="360" w:lineRule="auto"/>
              <w:jc w:val="left"/>
              <w:rPr>
                <w:rFonts w:hint="eastAsia" w:ascii="宋体" w:hAnsi="宋体" w:cs="宋体"/>
                <w:sz w:val="24"/>
                <w:szCs w:val="24"/>
                <w:highlight w:val="none"/>
              </w:rPr>
            </w:pPr>
          </w:p>
        </w:tc>
      </w:tr>
      <w:tr w14:paraId="2FCB0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933" w:type="dxa"/>
            <w:tcBorders>
              <w:top w:val="single" w:color="auto" w:sz="4" w:space="0"/>
              <w:left w:val="single" w:color="auto" w:sz="4" w:space="0"/>
              <w:bottom w:val="single" w:color="auto" w:sz="4" w:space="0"/>
              <w:right w:val="single" w:color="auto" w:sz="4" w:space="0"/>
            </w:tcBorders>
            <w:noWrap w:val="0"/>
            <w:vAlign w:val="top"/>
          </w:tcPr>
          <w:p w14:paraId="3315EB60">
            <w:pPr>
              <w:snapToGrid w:val="0"/>
              <w:spacing w:line="360" w:lineRule="auto"/>
              <w:jc w:val="left"/>
              <w:rPr>
                <w:rFonts w:hint="eastAsia" w:ascii="宋体" w:hAnsi="宋体" w:cs="宋体"/>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7B7B8C5C">
            <w:pPr>
              <w:snapToGrid w:val="0"/>
              <w:spacing w:line="360" w:lineRule="auto"/>
              <w:jc w:val="left"/>
              <w:rPr>
                <w:rFonts w:hint="eastAsia" w:ascii="宋体" w:hAnsi="宋体" w:cs="宋体"/>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33D2BD1F">
            <w:pPr>
              <w:snapToGrid w:val="0"/>
              <w:spacing w:line="360" w:lineRule="auto"/>
              <w:jc w:val="left"/>
              <w:rPr>
                <w:rFonts w:hint="eastAsia" w:ascii="宋体" w:hAnsi="宋体" w:cs="宋体"/>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top"/>
          </w:tcPr>
          <w:p w14:paraId="747EAFBC">
            <w:pPr>
              <w:snapToGrid w:val="0"/>
              <w:spacing w:line="360" w:lineRule="auto"/>
              <w:jc w:val="left"/>
              <w:rPr>
                <w:rFonts w:hint="eastAsia" w:ascii="宋体" w:hAnsi="宋体" w:cs="宋体"/>
                <w:sz w:val="24"/>
                <w:szCs w:val="24"/>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top"/>
          </w:tcPr>
          <w:p w14:paraId="50EF48E6">
            <w:pPr>
              <w:snapToGrid w:val="0"/>
              <w:spacing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0804CD9B">
            <w:pPr>
              <w:snapToGrid w:val="0"/>
              <w:spacing w:line="360" w:lineRule="auto"/>
              <w:jc w:val="left"/>
              <w:rPr>
                <w:rFonts w:hint="eastAsia" w:ascii="宋体" w:hAnsi="宋体" w:cs="宋体"/>
                <w:sz w:val="24"/>
                <w:szCs w:val="24"/>
                <w:highlight w:val="none"/>
              </w:rPr>
            </w:pPr>
          </w:p>
        </w:tc>
        <w:tc>
          <w:tcPr>
            <w:tcW w:w="3280" w:type="dxa"/>
            <w:tcBorders>
              <w:top w:val="single" w:color="auto" w:sz="4" w:space="0"/>
              <w:left w:val="single" w:color="auto" w:sz="4" w:space="0"/>
              <w:bottom w:val="single" w:color="auto" w:sz="4" w:space="0"/>
              <w:right w:val="single" w:color="auto" w:sz="4" w:space="0"/>
            </w:tcBorders>
            <w:noWrap w:val="0"/>
            <w:vAlign w:val="top"/>
          </w:tcPr>
          <w:p w14:paraId="6288D34D">
            <w:pPr>
              <w:snapToGrid w:val="0"/>
              <w:spacing w:line="360" w:lineRule="auto"/>
              <w:jc w:val="left"/>
              <w:rPr>
                <w:rFonts w:hint="eastAsia" w:ascii="宋体" w:hAnsi="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9FB9D11">
            <w:pPr>
              <w:snapToGrid w:val="0"/>
              <w:spacing w:line="360" w:lineRule="auto"/>
              <w:jc w:val="left"/>
              <w:rPr>
                <w:rFonts w:hint="eastAsia" w:ascii="宋体" w:hAnsi="宋体" w:cs="宋体"/>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443664A">
            <w:pPr>
              <w:snapToGrid w:val="0"/>
              <w:spacing w:line="360" w:lineRule="auto"/>
              <w:jc w:val="left"/>
              <w:rPr>
                <w:rFonts w:hint="eastAsia" w:ascii="宋体" w:hAnsi="宋体" w:cs="宋体"/>
                <w:sz w:val="24"/>
                <w:szCs w:val="24"/>
                <w:highlight w:val="none"/>
              </w:rPr>
            </w:pPr>
          </w:p>
        </w:tc>
      </w:tr>
      <w:tr w14:paraId="4ABD7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left w:val="single" w:color="auto" w:sz="4" w:space="0"/>
              <w:bottom w:val="single" w:color="auto" w:sz="4" w:space="0"/>
              <w:right w:val="single" w:color="auto" w:sz="4" w:space="0"/>
            </w:tcBorders>
            <w:noWrap w:val="0"/>
            <w:vAlign w:val="top"/>
          </w:tcPr>
          <w:p w14:paraId="781C1D57">
            <w:pPr>
              <w:snapToGrid w:val="0"/>
              <w:spacing w:before="50" w:after="120" w:afterLines="50" w:line="360" w:lineRule="auto"/>
              <w:jc w:val="left"/>
              <w:rPr>
                <w:rFonts w:hint="eastAsia" w:ascii="宋体" w:hAnsi="宋体" w:cs="宋体"/>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1083CD01">
            <w:pPr>
              <w:snapToGrid w:val="0"/>
              <w:spacing w:before="50" w:after="120" w:afterLines="50" w:line="360" w:lineRule="auto"/>
              <w:jc w:val="left"/>
              <w:rPr>
                <w:rFonts w:hint="eastAsia" w:ascii="宋体" w:hAnsi="宋体" w:cs="宋体"/>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6F3058C0">
            <w:pPr>
              <w:snapToGrid w:val="0"/>
              <w:spacing w:before="50" w:after="120" w:afterLines="50" w:line="360" w:lineRule="auto"/>
              <w:jc w:val="left"/>
              <w:rPr>
                <w:rFonts w:hint="eastAsia" w:ascii="宋体" w:hAnsi="宋体" w:cs="宋体"/>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top"/>
          </w:tcPr>
          <w:p w14:paraId="4CB866E9">
            <w:pPr>
              <w:snapToGrid w:val="0"/>
              <w:spacing w:before="50" w:after="120" w:afterLines="50" w:line="360" w:lineRule="auto"/>
              <w:jc w:val="left"/>
              <w:rPr>
                <w:rFonts w:hint="eastAsia" w:ascii="宋体" w:hAnsi="宋体" w:cs="宋体"/>
                <w:sz w:val="24"/>
                <w:szCs w:val="24"/>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top"/>
          </w:tcPr>
          <w:p w14:paraId="2B07A6E3">
            <w:pPr>
              <w:snapToGrid w:val="0"/>
              <w:spacing w:before="50" w:after="120" w:afterLines="50"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67B3C15C">
            <w:pPr>
              <w:snapToGrid w:val="0"/>
              <w:spacing w:before="50" w:after="120" w:afterLines="50" w:line="360" w:lineRule="auto"/>
              <w:jc w:val="left"/>
              <w:rPr>
                <w:rFonts w:hint="eastAsia" w:ascii="宋体" w:hAnsi="宋体" w:cs="宋体"/>
                <w:sz w:val="24"/>
                <w:szCs w:val="24"/>
                <w:highlight w:val="none"/>
              </w:rPr>
            </w:pPr>
          </w:p>
        </w:tc>
        <w:tc>
          <w:tcPr>
            <w:tcW w:w="3280" w:type="dxa"/>
            <w:tcBorders>
              <w:top w:val="single" w:color="auto" w:sz="4" w:space="0"/>
              <w:left w:val="single" w:color="auto" w:sz="4" w:space="0"/>
              <w:bottom w:val="single" w:color="auto" w:sz="4" w:space="0"/>
              <w:right w:val="single" w:color="auto" w:sz="4" w:space="0"/>
            </w:tcBorders>
            <w:noWrap w:val="0"/>
            <w:vAlign w:val="top"/>
          </w:tcPr>
          <w:p w14:paraId="3A65C172">
            <w:pPr>
              <w:snapToGrid w:val="0"/>
              <w:spacing w:before="50" w:after="120" w:afterLines="50" w:line="360" w:lineRule="auto"/>
              <w:jc w:val="left"/>
              <w:rPr>
                <w:rFonts w:hint="eastAsia" w:ascii="宋体" w:hAnsi="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2257FE7">
            <w:pPr>
              <w:snapToGrid w:val="0"/>
              <w:spacing w:before="50" w:after="120" w:afterLines="50" w:line="360" w:lineRule="auto"/>
              <w:jc w:val="left"/>
              <w:rPr>
                <w:rFonts w:hint="eastAsia" w:ascii="宋体" w:hAnsi="宋体" w:cs="宋体"/>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2B53424">
            <w:pPr>
              <w:snapToGrid w:val="0"/>
              <w:spacing w:before="50" w:after="120" w:afterLines="50" w:line="360" w:lineRule="auto"/>
              <w:jc w:val="left"/>
              <w:rPr>
                <w:rFonts w:hint="eastAsia" w:ascii="宋体" w:hAnsi="宋体" w:cs="宋体"/>
                <w:sz w:val="24"/>
                <w:szCs w:val="24"/>
                <w:highlight w:val="none"/>
              </w:rPr>
            </w:pPr>
          </w:p>
        </w:tc>
      </w:tr>
      <w:tr w14:paraId="2C1CC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933" w:type="dxa"/>
            <w:tcBorders>
              <w:top w:val="single" w:color="auto" w:sz="4" w:space="0"/>
              <w:left w:val="single" w:color="auto" w:sz="4" w:space="0"/>
              <w:bottom w:val="single" w:color="auto" w:sz="4" w:space="0"/>
              <w:right w:val="single" w:color="auto" w:sz="4" w:space="0"/>
            </w:tcBorders>
            <w:noWrap w:val="0"/>
            <w:vAlign w:val="top"/>
          </w:tcPr>
          <w:p w14:paraId="118B0C34">
            <w:pPr>
              <w:snapToGrid w:val="0"/>
              <w:spacing w:before="50" w:after="120" w:afterLines="50" w:line="360" w:lineRule="auto"/>
              <w:jc w:val="left"/>
              <w:rPr>
                <w:rFonts w:hint="eastAsia" w:ascii="宋体" w:hAnsi="宋体" w:cs="宋体"/>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7682B210">
            <w:pPr>
              <w:snapToGrid w:val="0"/>
              <w:spacing w:before="50" w:after="120" w:afterLines="50" w:line="360" w:lineRule="auto"/>
              <w:jc w:val="left"/>
              <w:rPr>
                <w:rFonts w:hint="eastAsia" w:ascii="宋体" w:hAnsi="宋体" w:cs="宋体"/>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4BA0E8B7">
            <w:pPr>
              <w:snapToGrid w:val="0"/>
              <w:spacing w:before="50" w:after="120" w:afterLines="50" w:line="360" w:lineRule="auto"/>
              <w:jc w:val="left"/>
              <w:rPr>
                <w:rFonts w:hint="eastAsia" w:ascii="宋体" w:hAnsi="宋体" w:cs="宋体"/>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top"/>
          </w:tcPr>
          <w:p w14:paraId="1B677875">
            <w:pPr>
              <w:snapToGrid w:val="0"/>
              <w:spacing w:before="50" w:after="120" w:afterLines="50" w:line="360" w:lineRule="auto"/>
              <w:jc w:val="left"/>
              <w:rPr>
                <w:rFonts w:hint="eastAsia" w:ascii="宋体" w:hAnsi="宋体" w:cs="宋体"/>
                <w:sz w:val="24"/>
                <w:szCs w:val="24"/>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top"/>
          </w:tcPr>
          <w:p w14:paraId="0E53AF30">
            <w:pPr>
              <w:snapToGrid w:val="0"/>
              <w:spacing w:before="50" w:after="120" w:afterLines="50"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6F0412FD">
            <w:pPr>
              <w:snapToGrid w:val="0"/>
              <w:spacing w:before="50" w:after="120" w:afterLines="50" w:line="360" w:lineRule="auto"/>
              <w:jc w:val="left"/>
              <w:rPr>
                <w:rFonts w:hint="eastAsia" w:ascii="宋体" w:hAnsi="宋体" w:cs="宋体"/>
                <w:sz w:val="24"/>
                <w:szCs w:val="24"/>
                <w:highlight w:val="none"/>
              </w:rPr>
            </w:pPr>
          </w:p>
        </w:tc>
        <w:tc>
          <w:tcPr>
            <w:tcW w:w="3280" w:type="dxa"/>
            <w:tcBorders>
              <w:top w:val="single" w:color="auto" w:sz="4" w:space="0"/>
              <w:left w:val="single" w:color="auto" w:sz="4" w:space="0"/>
              <w:bottom w:val="single" w:color="auto" w:sz="4" w:space="0"/>
              <w:right w:val="single" w:color="auto" w:sz="4" w:space="0"/>
            </w:tcBorders>
            <w:noWrap w:val="0"/>
            <w:vAlign w:val="top"/>
          </w:tcPr>
          <w:p w14:paraId="468E1D94">
            <w:pPr>
              <w:snapToGrid w:val="0"/>
              <w:spacing w:before="50" w:after="120" w:afterLines="50" w:line="360" w:lineRule="auto"/>
              <w:jc w:val="left"/>
              <w:rPr>
                <w:rFonts w:hint="eastAsia" w:ascii="宋体" w:hAnsi="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CBFD797">
            <w:pPr>
              <w:snapToGrid w:val="0"/>
              <w:spacing w:before="50" w:after="120" w:afterLines="50" w:line="360" w:lineRule="auto"/>
              <w:jc w:val="left"/>
              <w:rPr>
                <w:rFonts w:hint="eastAsia" w:ascii="宋体" w:hAnsi="宋体" w:cs="宋体"/>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CC7AD95">
            <w:pPr>
              <w:snapToGrid w:val="0"/>
              <w:spacing w:before="50" w:after="120" w:afterLines="50" w:line="360" w:lineRule="auto"/>
              <w:jc w:val="left"/>
              <w:rPr>
                <w:rFonts w:hint="eastAsia" w:ascii="宋体" w:hAnsi="宋体" w:cs="宋体"/>
                <w:sz w:val="24"/>
                <w:szCs w:val="24"/>
                <w:highlight w:val="none"/>
              </w:rPr>
            </w:pPr>
          </w:p>
        </w:tc>
      </w:tr>
      <w:tr w14:paraId="1E188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left w:val="single" w:color="auto" w:sz="4" w:space="0"/>
              <w:bottom w:val="single" w:color="auto" w:sz="4" w:space="0"/>
              <w:right w:val="single" w:color="auto" w:sz="4" w:space="0"/>
            </w:tcBorders>
            <w:noWrap w:val="0"/>
            <w:vAlign w:val="top"/>
          </w:tcPr>
          <w:p w14:paraId="77064058">
            <w:pPr>
              <w:snapToGrid w:val="0"/>
              <w:spacing w:before="50" w:after="120" w:afterLines="50" w:line="360" w:lineRule="auto"/>
              <w:jc w:val="left"/>
              <w:rPr>
                <w:rFonts w:hint="eastAsia" w:ascii="宋体" w:hAnsi="宋体" w:cs="宋体"/>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026FA94B">
            <w:pPr>
              <w:snapToGrid w:val="0"/>
              <w:spacing w:before="50" w:after="120" w:afterLines="50" w:line="360" w:lineRule="auto"/>
              <w:jc w:val="left"/>
              <w:rPr>
                <w:rFonts w:hint="eastAsia" w:ascii="宋体" w:hAnsi="宋体" w:cs="宋体"/>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71243A61">
            <w:pPr>
              <w:snapToGrid w:val="0"/>
              <w:spacing w:before="50" w:after="120" w:afterLines="50" w:line="360" w:lineRule="auto"/>
              <w:jc w:val="left"/>
              <w:rPr>
                <w:rFonts w:hint="eastAsia" w:ascii="宋体" w:hAnsi="宋体" w:cs="宋体"/>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top"/>
          </w:tcPr>
          <w:p w14:paraId="33EEBBC7">
            <w:pPr>
              <w:snapToGrid w:val="0"/>
              <w:spacing w:before="50" w:after="120" w:afterLines="50" w:line="360" w:lineRule="auto"/>
              <w:jc w:val="left"/>
              <w:rPr>
                <w:rFonts w:hint="eastAsia" w:ascii="宋体" w:hAnsi="宋体" w:cs="宋体"/>
                <w:sz w:val="24"/>
                <w:szCs w:val="24"/>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top"/>
          </w:tcPr>
          <w:p w14:paraId="170C428A">
            <w:pPr>
              <w:snapToGrid w:val="0"/>
              <w:spacing w:before="50" w:after="120" w:afterLines="50"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62BADC54">
            <w:pPr>
              <w:snapToGrid w:val="0"/>
              <w:spacing w:before="50" w:after="120" w:afterLines="50" w:line="360" w:lineRule="auto"/>
              <w:jc w:val="left"/>
              <w:rPr>
                <w:rFonts w:hint="eastAsia" w:ascii="宋体" w:hAnsi="宋体" w:cs="宋体"/>
                <w:sz w:val="24"/>
                <w:szCs w:val="24"/>
                <w:highlight w:val="none"/>
              </w:rPr>
            </w:pPr>
          </w:p>
        </w:tc>
        <w:tc>
          <w:tcPr>
            <w:tcW w:w="3280" w:type="dxa"/>
            <w:tcBorders>
              <w:top w:val="single" w:color="auto" w:sz="4" w:space="0"/>
              <w:left w:val="single" w:color="auto" w:sz="4" w:space="0"/>
              <w:bottom w:val="single" w:color="auto" w:sz="4" w:space="0"/>
              <w:right w:val="single" w:color="auto" w:sz="4" w:space="0"/>
            </w:tcBorders>
            <w:noWrap w:val="0"/>
            <w:vAlign w:val="top"/>
          </w:tcPr>
          <w:p w14:paraId="0BDF529F">
            <w:pPr>
              <w:snapToGrid w:val="0"/>
              <w:spacing w:before="50" w:after="120" w:afterLines="50" w:line="360" w:lineRule="auto"/>
              <w:jc w:val="left"/>
              <w:rPr>
                <w:rFonts w:hint="eastAsia" w:ascii="宋体" w:hAnsi="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33515A1">
            <w:pPr>
              <w:snapToGrid w:val="0"/>
              <w:spacing w:before="50" w:after="120" w:afterLines="50" w:line="360" w:lineRule="auto"/>
              <w:jc w:val="left"/>
              <w:rPr>
                <w:rFonts w:hint="eastAsia" w:ascii="宋体" w:hAnsi="宋体" w:cs="宋体"/>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68C76EE">
            <w:pPr>
              <w:snapToGrid w:val="0"/>
              <w:spacing w:before="50" w:after="120" w:afterLines="50" w:line="360" w:lineRule="auto"/>
              <w:jc w:val="left"/>
              <w:rPr>
                <w:rFonts w:hint="eastAsia" w:ascii="宋体" w:hAnsi="宋体" w:cs="宋体"/>
                <w:sz w:val="24"/>
                <w:szCs w:val="24"/>
                <w:highlight w:val="none"/>
              </w:rPr>
            </w:pPr>
          </w:p>
        </w:tc>
      </w:tr>
      <w:tr w14:paraId="426C0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left w:val="single" w:color="auto" w:sz="4" w:space="0"/>
              <w:bottom w:val="single" w:color="auto" w:sz="4" w:space="0"/>
              <w:right w:val="single" w:color="auto" w:sz="4" w:space="0"/>
            </w:tcBorders>
            <w:noWrap w:val="0"/>
            <w:vAlign w:val="top"/>
          </w:tcPr>
          <w:p w14:paraId="073A4429">
            <w:pPr>
              <w:snapToGrid w:val="0"/>
              <w:spacing w:before="50" w:after="120" w:afterLines="50" w:line="360" w:lineRule="auto"/>
              <w:jc w:val="left"/>
              <w:rPr>
                <w:rFonts w:hint="eastAsia" w:ascii="宋体" w:hAnsi="宋体" w:cs="宋体"/>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5FAF9DCE">
            <w:pPr>
              <w:snapToGrid w:val="0"/>
              <w:spacing w:before="50" w:after="120" w:afterLines="50" w:line="360" w:lineRule="auto"/>
              <w:jc w:val="left"/>
              <w:rPr>
                <w:rFonts w:hint="eastAsia" w:ascii="宋体" w:hAnsi="宋体" w:cs="宋体"/>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1BAEA435">
            <w:pPr>
              <w:snapToGrid w:val="0"/>
              <w:spacing w:before="50" w:after="120" w:afterLines="50" w:line="360" w:lineRule="auto"/>
              <w:jc w:val="left"/>
              <w:rPr>
                <w:rFonts w:hint="eastAsia" w:ascii="宋体" w:hAnsi="宋体" w:cs="宋体"/>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top"/>
          </w:tcPr>
          <w:p w14:paraId="717C3B89">
            <w:pPr>
              <w:snapToGrid w:val="0"/>
              <w:spacing w:before="50" w:after="120" w:afterLines="50" w:line="360" w:lineRule="auto"/>
              <w:jc w:val="left"/>
              <w:rPr>
                <w:rFonts w:hint="eastAsia" w:ascii="宋体" w:hAnsi="宋体" w:cs="宋体"/>
                <w:sz w:val="24"/>
                <w:szCs w:val="24"/>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top"/>
          </w:tcPr>
          <w:p w14:paraId="19EAD58F">
            <w:pPr>
              <w:snapToGrid w:val="0"/>
              <w:spacing w:before="50" w:after="120" w:afterLines="50"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1B373CE6">
            <w:pPr>
              <w:snapToGrid w:val="0"/>
              <w:spacing w:before="50" w:after="120" w:afterLines="50" w:line="360" w:lineRule="auto"/>
              <w:jc w:val="left"/>
              <w:rPr>
                <w:rFonts w:hint="eastAsia" w:ascii="宋体" w:hAnsi="宋体" w:cs="宋体"/>
                <w:sz w:val="24"/>
                <w:szCs w:val="24"/>
                <w:highlight w:val="none"/>
              </w:rPr>
            </w:pPr>
          </w:p>
        </w:tc>
        <w:tc>
          <w:tcPr>
            <w:tcW w:w="3280" w:type="dxa"/>
            <w:tcBorders>
              <w:top w:val="single" w:color="auto" w:sz="4" w:space="0"/>
              <w:left w:val="single" w:color="auto" w:sz="4" w:space="0"/>
              <w:bottom w:val="single" w:color="auto" w:sz="4" w:space="0"/>
              <w:right w:val="single" w:color="auto" w:sz="4" w:space="0"/>
            </w:tcBorders>
            <w:noWrap w:val="0"/>
            <w:vAlign w:val="top"/>
          </w:tcPr>
          <w:p w14:paraId="5B0E9BFA">
            <w:pPr>
              <w:snapToGrid w:val="0"/>
              <w:spacing w:before="50" w:after="120" w:afterLines="50" w:line="360" w:lineRule="auto"/>
              <w:jc w:val="left"/>
              <w:rPr>
                <w:rFonts w:hint="eastAsia" w:ascii="宋体" w:hAnsi="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D91C85B">
            <w:pPr>
              <w:snapToGrid w:val="0"/>
              <w:spacing w:before="50" w:after="120" w:afterLines="50" w:line="360" w:lineRule="auto"/>
              <w:jc w:val="left"/>
              <w:rPr>
                <w:rFonts w:hint="eastAsia" w:ascii="宋体" w:hAnsi="宋体" w:cs="宋体"/>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258280C">
            <w:pPr>
              <w:snapToGrid w:val="0"/>
              <w:spacing w:before="50" w:after="120" w:afterLines="50" w:line="360" w:lineRule="auto"/>
              <w:jc w:val="left"/>
              <w:rPr>
                <w:rFonts w:hint="eastAsia" w:ascii="宋体" w:hAnsi="宋体" w:cs="宋体"/>
                <w:sz w:val="24"/>
                <w:szCs w:val="24"/>
                <w:highlight w:val="none"/>
              </w:rPr>
            </w:pPr>
          </w:p>
        </w:tc>
      </w:tr>
    </w:tbl>
    <w:p w14:paraId="721923AE">
      <w:pPr>
        <w:snapToGrid w:val="0"/>
        <w:spacing w:before="152" w:after="160" w:line="360" w:lineRule="auto"/>
        <w:rPr>
          <w:rFonts w:hint="eastAsia" w:ascii="宋体" w:hAnsi="宋体" w:cs="宋体"/>
          <w:sz w:val="24"/>
          <w:szCs w:val="24"/>
          <w:highlight w:val="none"/>
          <w:u w:val="single"/>
        </w:rPr>
      </w:pPr>
      <w:r>
        <w:rPr>
          <w:rFonts w:hint="eastAsia" w:ascii="宋体" w:hAnsi="宋体" w:cs="宋体"/>
          <w:sz w:val="24"/>
          <w:szCs w:val="24"/>
          <w:highlight w:val="none"/>
        </w:rPr>
        <w:t>法定代表人签字或盖章：</w:t>
      </w:r>
      <w:r>
        <w:rPr>
          <w:rFonts w:hint="eastAsia" w:ascii="宋体" w:hAnsi="宋体" w:cs="宋体"/>
          <w:sz w:val="24"/>
          <w:szCs w:val="24"/>
          <w:highlight w:val="none"/>
          <w:u w:val="single"/>
        </w:rPr>
        <w:t>　　　　　</w:t>
      </w:r>
    </w:p>
    <w:p w14:paraId="395F5181">
      <w:pPr>
        <w:snapToGrid w:val="0"/>
        <w:spacing w:before="152" w:after="160" w:line="360" w:lineRule="auto"/>
        <w:rPr>
          <w:rFonts w:hint="eastAsia" w:ascii="宋体" w:hAnsi="宋体" w:cs="宋体"/>
          <w:sz w:val="24"/>
          <w:szCs w:val="24"/>
          <w:highlight w:val="none"/>
        </w:rPr>
      </w:pPr>
      <w:r>
        <w:rPr>
          <w:rFonts w:hint="eastAsia" w:ascii="宋体" w:hAnsi="宋体" w:cs="宋体"/>
          <w:sz w:val="24"/>
          <w:szCs w:val="24"/>
          <w:highlight w:val="none"/>
        </w:rPr>
        <w:t xml:space="preserve">投标方公章：  </w:t>
      </w:r>
    </w:p>
    <w:p w14:paraId="0F7BAC71">
      <w:pPr>
        <w:snapToGrid w:val="0"/>
        <w:spacing w:before="152" w:after="160" w:line="360" w:lineRule="auto"/>
        <w:rPr>
          <w:rFonts w:hint="eastAsia" w:ascii="宋体" w:hAnsi="宋体" w:cs="宋体"/>
          <w:sz w:val="24"/>
          <w:szCs w:val="24"/>
          <w:highlight w:val="none"/>
        </w:rPr>
      </w:pPr>
      <w:r>
        <w:rPr>
          <w:rFonts w:hint="eastAsia" w:ascii="宋体" w:hAnsi="宋体" w:cs="宋体"/>
          <w:sz w:val="24"/>
          <w:szCs w:val="24"/>
          <w:highlight w:val="none"/>
        </w:rPr>
        <w:t>日期：   年  月  日</w:t>
      </w:r>
    </w:p>
    <w:p w14:paraId="293F809D">
      <w:pPr>
        <w:pStyle w:val="9"/>
        <w:rPr>
          <w:rFonts w:hint="eastAsia"/>
          <w:highlight w:val="none"/>
        </w:rPr>
        <w:sectPr>
          <w:pgSz w:w="16838" w:h="11906" w:orient="landscape"/>
          <w:pgMar w:top="1418" w:right="1474" w:bottom="1418" w:left="1701" w:header="851" w:footer="1117" w:gutter="0"/>
          <w:cols w:space="720" w:num="1"/>
          <w:titlePg/>
          <w:rtlGutter w:val="1"/>
          <w:docGrid w:linePitch="312" w:charSpace="0"/>
        </w:sectPr>
      </w:pPr>
    </w:p>
    <w:p w14:paraId="78D524F3">
      <w:pPr>
        <w:spacing w:line="360" w:lineRule="auto"/>
        <w:outlineLvl w:val="0"/>
        <w:rPr>
          <w:rFonts w:hint="eastAsia" w:ascii="宋体" w:hAnsi="宋体" w:cs="宋体"/>
          <w:b/>
          <w:sz w:val="24"/>
          <w:szCs w:val="24"/>
          <w:highlight w:val="none"/>
        </w:rPr>
      </w:pPr>
      <w:bookmarkStart w:id="26" w:name="_Toc18272"/>
      <w:r>
        <w:rPr>
          <w:rFonts w:hint="eastAsia" w:ascii="宋体" w:hAnsi="宋体" w:cs="宋体"/>
          <w:b/>
          <w:sz w:val="24"/>
          <w:szCs w:val="24"/>
          <w:highlight w:val="none"/>
        </w:rPr>
        <w:t>附件：</w:t>
      </w:r>
      <w:bookmarkEnd w:id="26"/>
    </w:p>
    <w:p w14:paraId="01D51E22">
      <w:pPr>
        <w:spacing w:line="360" w:lineRule="auto"/>
        <w:rPr>
          <w:rFonts w:hint="eastAsia" w:ascii="宋体" w:hAnsi="宋体" w:cs="宋体"/>
          <w:sz w:val="24"/>
          <w:szCs w:val="24"/>
          <w:highlight w:val="none"/>
        </w:rPr>
      </w:pPr>
      <w:r>
        <w:rPr>
          <w:rFonts w:hint="eastAsia" w:ascii="宋体" w:hAnsi="宋体" w:cs="宋体"/>
          <w:sz w:val="24"/>
          <w:szCs w:val="24"/>
          <w:highlight w:val="none"/>
        </w:rPr>
        <w:t>距采购人最近或者能为本项目提供最优服务的网点情况表（如有本地售后服务点，须在投标文件中提供与售后服务点的协议）</w:t>
      </w:r>
    </w:p>
    <w:p w14:paraId="682F2EDA">
      <w:pPr>
        <w:snapToGrid w:val="0"/>
        <w:spacing w:line="360" w:lineRule="auto"/>
        <w:ind w:left="480" w:hanging="480" w:hangingChars="200"/>
        <w:rPr>
          <w:rFonts w:hint="eastAsia" w:ascii="宋体" w:hAnsi="宋体" w:cs="宋体"/>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1272E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58B7C888">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796F824C">
            <w:pPr>
              <w:snapToGrid w:val="0"/>
              <w:spacing w:before="50" w:after="120" w:afterLines="50" w:line="360" w:lineRule="auto"/>
              <w:jc w:val="left"/>
              <w:rPr>
                <w:rFonts w:hint="eastAsia" w:ascii="宋体" w:hAnsi="宋体" w:cs="宋体"/>
                <w:sz w:val="24"/>
                <w:szCs w:val="24"/>
                <w:highlight w:val="none"/>
              </w:rPr>
            </w:pPr>
          </w:p>
        </w:tc>
        <w:tc>
          <w:tcPr>
            <w:tcW w:w="1227" w:type="dxa"/>
            <w:vMerge w:val="restart"/>
            <w:tcBorders>
              <w:top w:val="single" w:color="auto" w:sz="4" w:space="0"/>
              <w:left w:val="single" w:color="auto" w:sz="4" w:space="0"/>
              <w:bottom w:val="single" w:color="auto" w:sz="4" w:space="0"/>
              <w:right w:val="single" w:color="auto" w:sz="4" w:space="0"/>
            </w:tcBorders>
            <w:noWrap w:val="0"/>
            <w:vAlign w:val="top"/>
          </w:tcPr>
          <w:p w14:paraId="04BFDBC8">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投标文件</w:t>
            </w:r>
          </w:p>
          <w:p w14:paraId="10229404">
            <w:pPr>
              <w:snapToGrid w:val="0"/>
              <w:spacing w:before="50" w:after="120" w:afterLines="50" w:line="360" w:lineRule="auto"/>
              <w:jc w:val="center"/>
              <w:rPr>
                <w:rFonts w:hint="eastAsia" w:ascii="宋体" w:hAnsi="宋体" w:cs="宋体"/>
                <w:sz w:val="24"/>
                <w:szCs w:val="24"/>
                <w:highlight w:val="none"/>
              </w:rPr>
            </w:pPr>
            <w:r>
              <w:rPr>
                <w:rFonts w:hint="eastAsia" w:ascii="宋体" w:hAnsi="宋体" w:cs="宋体"/>
                <w:sz w:val="24"/>
                <w:szCs w:val="24"/>
                <w:highlight w:val="none"/>
              </w:rPr>
              <w:t>页码</w:t>
            </w:r>
          </w:p>
        </w:tc>
      </w:tr>
      <w:tr w14:paraId="6B473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028952DE">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31E2E710">
            <w:pPr>
              <w:snapToGrid w:val="0"/>
              <w:spacing w:before="50" w:after="120" w:afterLines="50" w:line="360" w:lineRule="auto"/>
              <w:jc w:val="left"/>
              <w:rPr>
                <w:rFonts w:hint="eastAsia" w:ascii="宋体" w:hAnsi="宋体" w:cs="宋体"/>
                <w:sz w:val="24"/>
                <w:szCs w:val="24"/>
                <w:highlight w:val="none"/>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14:paraId="3BE6B525">
            <w:pPr>
              <w:widowControl/>
              <w:spacing w:line="360" w:lineRule="auto"/>
              <w:jc w:val="left"/>
              <w:rPr>
                <w:rFonts w:hint="eastAsia" w:ascii="宋体" w:hAnsi="宋体" w:cs="宋体"/>
                <w:sz w:val="24"/>
                <w:szCs w:val="24"/>
                <w:highlight w:val="none"/>
              </w:rPr>
            </w:pPr>
          </w:p>
        </w:tc>
      </w:tr>
      <w:tr w14:paraId="081BF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07923C9">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4F725862">
            <w:pPr>
              <w:snapToGrid w:val="0"/>
              <w:spacing w:before="50" w:after="120" w:afterLines="50" w:line="360" w:lineRule="auto"/>
              <w:jc w:val="left"/>
              <w:rPr>
                <w:rFonts w:hint="eastAsia" w:ascii="宋体" w:hAnsi="宋体" w:cs="宋体"/>
                <w:sz w:val="24"/>
                <w:szCs w:val="24"/>
                <w:highlight w:val="none"/>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14:paraId="076010B4">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其中：投标方出资比例</w:t>
            </w:r>
          </w:p>
        </w:tc>
        <w:tc>
          <w:tcPr>
            <w:tcW w:w="1435" w:type="dxa"/>
            <w:tcBorders>
              <w:top w:val="single" w:color="auto" w:sz="4" w:space="0"/>
              <w:left w:val="single" w:color="auto" w:sz="4" w:space="0"/>
              <w:bottom w:val="single" w:color="auto" w:sz="4" w:space="0"/>
              <w:right w:val="single" w:color="auto" w:sz="4" w:space="0"/>
            </w:tcBorders>
            <w:noWrap w:val="0"/>
            <w:vAlign w:val="top"/>
          </w:tcPr>
          <w:p w14:paraId="37F83B6A">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331ED92E">
            <w:pPr>
              <w:snapToGrid w:val="0"/>
              <w:spacing w:before="50" w:after="120" w:afterLines="50" w:line="360" w:lineRule="auto"/>
              <w:jc w:val="left"/>
              <w:rPr>
                <w:rFonts w:hint="eastAsia" w:ascii="宋体" w:hAnsi="宋体" w:cs="宋体"/>
                <w:sz w:val="24"/>
                <w:szCs w:val="24"/>
                <w:highlight w:val="none"/>
              </w:rPr>
            </w:pPr>
          </w:p>
        </w:tc>
      </w:tr>
      <w:tr w14:paraId="7D604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83C41E1">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1459F45A">
            <w:pPr>
              <w:snapToGrid w:val="0"/>
              <w:spacing w:before="50" w:after="120" w:afterLines="50" w:line="360" w:lineRule="auto"/>
              <w:jc w:val="left"/>
              <w:rPr>
                <w:rFonts w:hint="eastAsia" w:ascii="宋体" w:hAnsi="宋体" w:cs="宋体"/>
                <w:sz w:val="24"/>
                <w:szCs w:val="24"/>
                <w:highlight w:val="none"/>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14:paraId="4D2DEE52">
            <w:pPr>
              <w:snapToGrid w:val="0"/>
              <w:spacing w:before="50" w:after="120" w:afterLines="50" w:line="360" w:lineRule="auto"/>
              <w:ind w:left="60"/>
              <w:jc w:val="left"/>
              <w:rPr>
                <w:rFonts w:hint="eastAsia" w:ascii="宋体" w:hAnsi="宋体" w:cs="宋体"/>
                <w:sz w:val="24"/>
                <w:szCs w:val="24"/>
                <w:highlight w:val="none"/>
              </w:rPr>
            </w:pPr>
            <w:r>
              <w:rPr>
                <w:rFonts w:hint="eastAsia" w:ascii="宋体" w:hAnsi="宋体" w:cs="宋体"/>
                <w:sz w:val="24"/>
                <w:szCs w:val="24"/>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noWrap w:val="0"/>
            <w:vAlign w:val="top"/>
          </w:tcPr>
          <w:p w14:paraId="7A6D7A1E">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615B12E8">
            <w:pPr>
              <w:snapToGrid w:val="0"/>
              <w:spacing w:before="50" w:after="120" w:afterLines="50" w:line="360" w:lineRule="auto"/>
              <w:jc w:val="left"/>
              <w:rPr>
                <w:rFonts w:hint="eastAsia" w:ascii="宋体" w:hAnsi="宋体" w:cs="宋体"/>
                <w:sz w:val="24"/>
                <w:szCs w:val="24"/>
                <w:highlight w:val="none"/>
              </w:rPr>
            </w:pPr>
          </w:p>
        </w:tc>
      </w:tr>
      <w:tr w14:paraId="4C096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6100567">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1F114783">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452399C2">
            <w:pPr>
              <w:snapToGrid w:val="0"/>
              <w:spacing w:before="50" w:after="120" w:afterLines="50" w:line="360" w:lineRule="auto"/>
              <w:jc w:val="left"/>
              <w:rPr>
                <w:rFonts w:hint="eastAsia" w:ascii="宋体" w:hAnsi="宋体" w:cs="宋体"/>
                <w:sz w:val="24"/>
                <w:szCs w:val="24"/>
                <w:highlight w:val="none"/>
              </w:rPr>
            </w:pPr>
          </w:p>
        </w:tc>
      </w:tr>
      <w:tr w14:paraId="20F1C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850CEDA">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7BA84C7C">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6732D397">
            <w:pPr>
              <w:snapToGrid w:val="0"/>
              <w:spacing w:before="50" w:after="120" w:afterLines="50" w:line="360" w:lineRule="auto"/>
              <w:jc w:val="left"/>
              <w:rPr>
                <w:rFonts w:hint="eastAsia" w:ascii="宋体" w:hAnsi="宋体" w:cs="宋体"/>
                <w:sz w:val="24"/>
                <w:szCs w:val="24"/>
                <w:highlight w:val="none"/>
              </w:rPr>
            </w:pPr>
          </w:p>
        </w:tc>
      </w:tr>
      <w:tr w14:paraId="096F7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D9D9D85">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21B3C696">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32B72FB2">
            <w:pPr>
              <w:snapToGrid w:val="0"/>
              <w:spacing w:before="50" w:after="120" w:afterLines="50" w:line="360" w:lineRule="auto"/>
              <w:jc w:val="left"/>
              <w:rPr>
                <w:rFonts w:hint="eastAsia" w:ascii="宋体" w:hAnsi="宋体" w:cs="宋体"/>
                <w:sz w:val="24"/>
                <w:szCs w:val="24"/>
                <w:highlight w:val="none"/>
              </w:rPr>
            </w:pPr>
          </w:p>
        </w:tc>
      </w:tr>
      <w:tr w14:paraId="57C1B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6EFAACE0">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39F22AFE">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30DF6343">
            <w:pPr>
              <w:snapToGrid w:val="0"/>
              <w:spacing w:before="50" w:after="120" w:afterLines="50" w:line="360" w:lineRule="auto"/>
              <w:jc w:val="left"/>
              <w:rPr>
                <w:rFonts w:hint="eastAsia" w:ascii="宋体" w:hAnsi="宋体" w:cs="宋体"/>
                <w:sz w:val="24"/>
                <w:szCs w:val="24"/>
                <w:highlight w:val="none"/>
              </w:rPr>
            </w:pPr>
          </w:p>
        </w:tc>
      </w:tr>
      <w:tr w14:paraId="5D88D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4AE7EA7">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62A364A6">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13334443">
            <w:pPr>
              <w:snapToGrid w:val="0"/>
              <w:spacing w:before="50" w:after="120" w:afterLines="50" w:line="360" w:lineRule="auto"/>
              <w:jc w:val="left"/>
              <w:rPr>
                <w:rFonts w:hint="eastAsia" w:ascii="宋体" w:hAnsi="宋体" w:cs="宋体"/>
                <w:sz w:val="24"/>
                <w:szCs w:val="24"/>
                <w:highlight w:val="none"/>
              </w:rPr>
            </w:pPr>
          </w:p>
        </w:tc>
      </w:tr>
      <w:tr w14:paraId="2E22A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F92A790">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14:paraId="286BBE76">
            <w:pPr>
              <w:snapToGrid w:val="0"/>
              <w:spacing w:before="50" w:after="120" w:afterLines="50" w:line="360" w:lineRule="auto"/>
              <w:jc w:val="left"/>
              <w:rPr>
                <w:rFonts w:hint="eastAsia" w:ascii="宋体" w:hAnsi="宋体" w:cs="宋体"/>
                <w:sz w:val="24"/>
                <w:szCs w:val="24"/>
                <w:highlight w:val="none"/>
              </w:rPr>
            </w:pPr>
          </w:p>
        </w:tc>
        <w:tc>
          <w:tcPr>
            <w:tcW w:w="1439" w:type="dxa"/>
            <w:tcBorders>
              <w:top w:val="single" w:color="auto" w:sz="4" w:space="0"/>
              <w:left w:val="single" w:color="auto" w:sz="2" w:space="0"/>
              <w:bottom w:val="single" w:color="auto" w:sz="4" w:space="0"/>
              <w:right w:val="single" w:color="auto" w:sz="2" w:space="0"/>
            </w:tcBorders>
            <w:noWrap w:val="0"/>
            <w:vAlign w:val="top"/>
          </w:tcPr>
          <w:p w14:paraId="2BB6DC9A">
            <w:pPr>
              <w:snapToGrid w:val="0"/>
              <w:spacing w:before="50" w:after="120" w:afterLines="50" w:line="360" w:lineRule="auto"/>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传真</w:t>
            </w:r>
          </w:p>
        </w:tc>
        <w:tc>
          <w:tcPr>
            <w:tcW w:w="2323" w:type="dxa"/>
            <w:gridSpan w:val="2"/>
            <w:tcBorders>
              <w:top w:val="single" w:color="auto" w:sz="4" w:space="0"/>
              <w:left w:val="single" w:color="auto" w:sz="2" w:space="0"/>
              <w:bottom w:val="single" w:color="auto" w:sz="4" w:space="0"/>
              <w:right w:val="single" w:color="auto" w:sz="2" w:space="0"/>
            </w:tcBorders>
            <w:noWrap w:val="0"/>
            <w:vAlign w:val="top"/>
          </w:tcPr>
          <w:p w14:paraId="3FCA4BCB">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2" w:space="0"/>
              <w:bottom w:val="single" w:color="auto" w:sz="4" w:space="0"/>
              <w:right w:val="single" w:color="auto" w:sz="4" w:space="0"/>
            </w:tcBorders>
            <w:noWrap w:val="0"/>
            <w:vAlign w:val="top"/>
          </w:tcPr>
          <w:p w14:paraId="5D7B2E66">
            <w:pPr>
              <w:snapToGrid w:val="0"/>
              <w:spacing w:before="50" w:after="120" w:afterLines="50" w:line="360" w:lineRule="auto"/>
              <w:jc w:val="left"/>
              <w:rPr>
                <w:rFonts w:hint="eastAsia" w:ascii="宋体" w:hAnsi="宋体" w:cs="宋体"/>
                <w:sz w:val="24"/>
                <w:szCs w:val="24"/>
                <w:highlight w:val="none"/>
              </w:rPr>
            </w:pPr>
          </w:p>
        </w:tc>
      </w:tr>
      <w:tr w14:paraId="59DA9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99B03F4">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14:paraId="14AD6B9A">
            <w:pPr>
              <w:snapToGrid w:val="0"/>
              <w:spacing w:before="50" w:after="120" w:afterLines="50" w:line="360" w:lineRule="auto"/>
              <w:jc w:val="left"/>
              <w:rPr>
                <w:rFonts w:hint="eastAsia" w:ascii="宋体" w:hAnsi="宋体" w:cs="宋体"/>
                <w:sz w:val="24"/>
                <w:szCs w:val="24"/>
                <w:highlight w:val="none"/>
              </w:rPr>
            </w:pPr>
          </w:p>
        </w:tc>
        <w:tc>
          <w:tcPr>
            <w:tcW w:w="1439" w:type="dxa"/>
            <w:tcBorders>
              <w:top w:val="single" w:color="auto" w:sz="4" w:space="0"/>
              <w:left w:val="single" w:color="auto" w:sz="2" w:space="0"/>
              <w:bottom w:val="single" w:color="auto" w:sz="4" w:space="0"/>
              <w:right w:val="single" w:color="auto" w:sz="2" w:space="0"/>
            </w:tcBorders>
            <w:noWrap w:val="0"/>
            <w:vAlign w:val="top"/>
          </w:tcPr>
          <w:p w14:paraId="1DC35BBE">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noWrap w:val="0"/>
            <w:vAlign w:val="top"/>
          </w:tcPr>
          <w:p w14:paraId="549419C8">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2A2F45BD">
            <w:pPr>
              <w:snapToGrid w:val="0"/>
              <w:spacing w:before="50" w:after="120" w:afterLines="50" w:line="360" w:lineRule="auto"/>
              <w:jc w:val="left"/>
              <w:rPr>
                <w:rFonts w:hint="eastAsia" w:ascii="宋体" w:hAnsi="宋体" w:cs="宋体"/>
                <w:sz w:val="24"/>
                <w:szCs w:val="24"/>
                <w:highlight w:val="none"/>
              </w:rPr>
            </w:pPr>
          </w:p>
        </w:tc>
      </w:tr>
    </w:tbl>
    <w:p w14:paraId="78718553">
      <w:pPr>
        <w:snapToGrid w:val="0"/>
        <w:spacing w:before="120" w:beforeLines="50" w:after="50" w:line="360" w:lineRule="auto"/>
        <w:rPr>
          <w:rFonts w:hint="eastAsia" w:ascii="宋体" w:hAnsi="宋体" w:cs="宋体"/>
          <w:sz w:val="24"/>
          <w:szCs w:val="24"/>
          <w:highlight w:val="none"/>
        </w:rPr>
      </w:pPr>
    </w:p>
    <w:p w14:paraId="19362DAA">
      <w:pPr>
        <w:snapToGrid w:val="0"/>
        <w:spacing w:before="120" w:beforeLines="50" w:after="50" w:line="360" w:lineRule="auto"/>
        <w:rPr>
          <w:rFonts w:hint="eastAsia" w:ascii="宋体" w:hAnsi="宋体" w:cs="宋体"/>
          <w:sz w:val="24"/>
          <w:szCs w:val="24"/>
          <w:highlight w:val="none"/>
          <w:u w:val="single"/>
        </w:rPr>
      </w:pPr>
      <w:r>
        <w:rPr>
          <w:rFonts w:hint="eastAsia" w:ascii="宋体" w:hAnsi="宋体" w:cs="宋体"/>
          <w:sz w:val="24"/>
          <w:szCs w:val="24"/>
          <w:highlight w:val="none"/>
        </w:rPr>
        <w:t>法定代表人签名或盖章：</w:t>
      </w:r>
      <w:r>
        <w:rPr>
          <w:rFonts w:hint="eastAsia" w:ascii="宋体" w:hAnsi="宋体" w:cs="宋体"/>
          <w:sz w:val="24"/>
          <w:szCs w:val="24"/>
          <w:highlight w:val="none"/>
          <w:u w:val="single"/>
        </w:rPr>
        <w:t>　　　　　</w:t>
      </w:r>
    </w:p>
    <w:p w14:paraId="07AF5104">
      <w:pPr>
        <w:snapToGrid w:val="0"/>
        <w:spacing w:after="120" w:line="360" w:lineRule="auto"/>
        <w:rPr>
          <w:rFonts w:hint="eastAsia" w:ascii="宋体" w:hAnsi="宋体" w:cs="宋体"/>
          <w:sz w:val="24"/>
          <w:szCs w:val="24"/>
          <w:highlight w:val="none"/>
        </w:rPr>
      </w:pPr>
    </w:p>
    <w:p w14:paraId="529D4595">
      <w:pPr>
        <w:snapToGrid w:val="0"/>
        <w:spacing w:after="120" w:line="360" w:lineRule="auto"/>
        <w:rPr>
          <w:rFonts w:hint="eastAsia" w:ascii="宋体" w:hAnsi="宋体" w:cs="宋体"/>
          <w:sz w:val="24"/>
          <w:szCs w:val="24"/>
          <w:highlight w:val="none"/>
        </w:rPr>
      </w:pPr>
      <w:r>
        <w:rPr>
          <w:rFonts w:hint="eastAsia" w:ascii="宋体" w:hAnsi="宋体" w:cs="宋体"/>
          <w:sz w:val="24"/>
          <w:szCs w:val="24"/>
          <w:highlight w:val="none"/>
        </w:rPr>
        <w:t>投标方公章：　</w:t>
      </w:r>
    </w:p>
    <w:p w14:paraId="6572CFA1">
      <w:pPr>
        <w:snapToGrid w:val="0"/>
        <w:spacing w:after="120" w:line="360" w:lineRule="auto"/>
        <w:rPr>
          <w:rFonts w:hint="eastAsia" w:ascii="宋体" w:hAnsi="宋体" w:cs="宋体"/>
          <w:sz w:val="24"/>
          <w:szCs w:val="24"/>
          <w:highlight w:val="none"/>
        </w:rPr>
      </w:pPr>
    </w:p>
    <w:p w14:paraId="41A1A5C7">
      <w:pPr>
        <w:snapToGrid w:val="0"/>
        <w:spacing w:after="120" w:line="360" w:lineRule="auto"/>
        <w:rPr>
          <w:rFonts w:hint="eastAsia" w:ascii="宋体" w:hAnsi="宋体" w:cs="宋体"/>
          <w:sz w:val="24"/>
          <w:szCs w:val="24"/>
          <w:highlight w:val="none"/>
        </w:rPr>
      </w:pPr>
      <w:r>
        <w:rPr>
          <w:rFonts w:hint="eastAsia" w:ascii="宋体" w:hAnsi="宋体" w:cs="宋体"/>
          <w:sz w:val="24"/>
          <w:szCs w:val="24"/>
          <w:highlight w:val="none"/>
        </w:rPr>
        <w:t>日期：  年  月　日</w:t>
      </w:r>
    </w:p>
    <w:p w14:paraId="46551E09">
      <w:pPr>
        <w:snapToGrid w:val="0"/>
        <w:spacing w:before="50" w:after="120" w:afterLines="50" w:line="360" w:lineRule="auto"/>
        <w:jc w:val="left"/>
        <w:rPr>
          <w:rFonts w:hint="eastAsia" w:ascii="宋体" w:hAnsi="宋体" w:cs="宋体"/>
          <w:sz w:val="24"/>
          <w:szCs w:val="24"/>
          <w:highlight w:val="none"/>
        </w:rPr>
      </w:pPr>
    </w:p>
    <w:p w14:paraId="193DE0EC">
      <w:pPr>
        <w:snapToGrid w:val="0"/>
        <w:spacing w:before="50" w:line="360" w:lineRule="auto"/>
        <w:ind w:firstLine="480" w:firstLineChars="200"/>
        <w:jc w:val="left"/>
        <w:rPr>
          <w:rFonts w:hint="eastAsia" w:ascii="宋体" w:hAnsi="宋体" w:cs="宋体"/>
          <w:sz w:val="24"/>
          <w:szCs w:val="24"/>
          <w:highlight w:val="none"/>
        </w:rPr>
      </w:pPr>
    </w:p>
    <w:p w14:paraId="60456CDA">
      <w:pPr>
        <w:snapToGrid w:val="0"/>
        <w:spacing w:before="120" w:beforeLines="50" w:after="50" w:line="360" w:lineRule="auto"/>
        <w:outlineLvl w:val="0"/>
        <w:rPr>
          <w:rFonts w:hint="eastAsia" w:ascii="宋体" w:hAnsi="宋体" w:cs="宋体"/>
          <w:b/>
          <w:sz w:val="24"/>
          <w:szCs w:val="24"/>
          <w:highlight w:val="none"/>
        </w:rPr>
      </w:pPr>
      <w:bookmarkStart w:id="27" w:name="_Toc1529"/>
      <w:r>
        <w:rPr>
          <w:rFonts w:hint="eastAsia" w:ascii="宋体" w:hAnsi="宋体" w:cs="宋体"/>
          <w:b/>
          <w:sz w:val="24"/>
          <w:szCs w:val="24"/>
          <w:highlight w:val="none"/>
        </w:rPr>
        <w:t>附件：</w:t>
      </w:r>
      <w:bookmarkEnd w:id="27"/>
    </w:p>
    <w:p w14:paraId="133CC9CE">
      <w:pPr>
        <w:snapToGrid w:val="0"/>
        <w:spacing w:before="120" w:beforeLines="50" w:after="50" w:line="360" w:lineRule="auto"/>
        <w:rPr>
          <w:rFonts w:hint="eastAsia" w:ascii="宋体" w:hAnsi="宋体" w:cs="宋体"/>
          <w:sz w:val="24"/>
          <w:szCs w:val="24"/>
          <w:highlight w:val="none"/>
        </w:rPr>
      </w:pPr>
      <w:r>
        <w:rPr>
          <w:rFonts w:hint="eastAsia" w:ascii="宋体" w:hAnsi="宋体" w:cs="宋体"/>
          <w:sz w:val="24"/>
          <w:szCs w:val="24"/>
          <w:highlight w:val="none"/>
        </w:rPr>
        <w:t>投标函格式：</w:t>
      </w:r>
    </w:p>
    <w:p w14:paraId="78F773AD">
      <w:pPr>
        <w:snapToGrid w:val="0"/>
        <w:spacing w:before="120" w:beforeLines="50" w:after="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投标函</w:t>
      </w:r>
    </w:p>
    <w:p w14:paraId="6D02A794">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致：______（招标采购单位名称）：</w:t>
      </w:r>
    </w:p>
    <w:p w14:paraId="468DF413">
      <w:pPr>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根据贵方关于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项目的招标公告/投标邀请书（项目编号：_____），签字代表_____（全名）经正式授权并代表投标方___（投标方名称）提交资信/商务文件、技术文件、报价文件正本各一份、副本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p>
    <w:p w14:paraId="30866432">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据此函，签字代表宣布同意如下：</w:t>
      </w:r>
    </w:p>
    <w:p w14:paraId="1E1888B4">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已详细审查“招标文件”的所有内容，包括澄清、修改文件（如果有）和所有已提供的参考资料以及有关附件，我方完全明白并认为此招标文件没有倾向性和排斥潜在投标人的内容，也不存在引起歧义和误解的内容，已经了解我方对于招标文件、采购过程、采购结果有依法进行询问、质疑、投诉的权利及相关渠道和要求，所以我方同意招标文件的相关条款，放弃对招标文件提出误解和质疑的一切权力。</w:t>
      </w:r>
    </w:p>
    <w:p w14:paraId="74AC73F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2.我方在投标之前已经与贵方进行了充分的沟通，完全理解并接受招标文件的各项规定和要求，对招标文件的合理性、合法性不再有异议。</w:t>
      </w:r>
    </w:p>
    <w:p w14:paraId="7A6BBFD3">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3.本投标有效期自开标日起90个日历天。</w:t>
      </w:r>
    </w:p>
    <w:p w14:paraId="06DCBA9F">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4.如中标，本投标文件至本项目合同履行完毕止均保持有效，本投标方将按“招标文件”及采购法律、法规的规定履行合同责任和义务。</w:t>
      </w:r>
    </w:p>
    <w:p w14:paraId="23C05943">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5.投标方同意按照贵方要求提供与投标有关的一切数据或资料。</w:t>
      </w:r>
    </w:p>
    <w:p w14:paraId="3AE99E1A">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6.与本投标有关的一切正式往来信函请寄：</w:t>
      </w:r>
    </w:p>
    <w:p w14:paraId="130AD952">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地址：__________</w:t>
      </w:r>
      <w:r>
        <w:rPr>
          <w:rFonts w:hint="eastAsia" w:ascii="宋体" w:hAnsi="宋体" w:cs="宋体"/>
          <w:sz w:val="24"/>
          <w:szCs w:val="24"/>
          <w:highlight w:val="none"/>
          <w:u w:val="single"/>
        </w:rPr>
        <w:t>_</w:t>
      </w:r>
      <w:r>
        <w:rPr>
          <w:rFonts w:hint="eastAsia" w:ascii="宋体" w:hAnsi="宋体" w:cs="宋体"/>
          <w:sz w:val="24"/>
          <w:szCs w:val="24"/>
          <w:highlight w:val="none"/>
        </w:rPr>
        <w:t>____邮编：__________电话：______________</w:t>
      </w:r>
    </w:p>
    <w:p w14:paraId="37DD3182">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传真：______________投标方代表姓名___________职务：_____________</w:t>
      </w:r>
    </w:p>
    <w:p w14:paraId="580E829B">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投标方名称(公章):___________________</w:t>
      </w:r>
    </w:p>
    <w:p w14:paraId="3AFADB66">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开户银行：</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银行</w:t>
      </w:r>
      <w:r>
        <w:rPr>
          <w:rFonts w:hint="eastAsia" w:ascii="宋体" w:hAnsi="宋体" w:cs="宋体"/>
          <w:sz w:val="24"/>
          <w:szCs w:val="24"/>
          <w:highlight w:val="none"/>
          <w:lang w:val="en-US" w:eastAsia="zh-CN"/>
        </w:rPr>
        <w:t>账</w:t>
      </w:r>
      <w:r>
        <w:rPr>
          <w:rFonts w:hint="eastAsia" w:ascii="宋体" w:hAnsi="宋体" w:cs="宋体"/>
          <w:sz w:val="24"/>
          <w:szCs w:val="24"/>
          <w:highlight w:val="none"/>
        </w:rPr>
        <w:t>号：</w:t>
      </w:r>
    </w:p>
    <w:p w14:paraId="4BE63D16">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法定代表人签字或盖章:___________</w:t>
      </w:r>
    </w:p>
    <w:p w14:paraId="621BD949">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日期:_____年___月___日</w:t>
      </w:r>
    </w:p>
    <w:p w14:paraId="720E5480">
      <w:pPr>
        <w:snapToGrid w:val="0"/>
        <w:spacing w:line="360" w:lineRule="auto"/>
        <w:rPr>
          <w:rFonts w:hint="eastAsia" w:ascii="宋体" w:hAnsi="宋体" w:cs="宋体"/>
          <w:sz w:val="24"/>
          <w:szCs w:val="24"/>
          <w:highlight w:val="none"/>
        </w:rPr>
      </w:pPr>
    </w:p>
    <w:p w14:paraId="13653F00">
      <w:pPr>
        <w:snapToGrid w:val="0"/>
        <w:spacing w:line="360" w:lineRule="auto"/>
        <w:rPr>
          <w:rFonts w:hint="eastAsia" w:ascii="宋体" w:hAnsi="宋体" w:cs="宋体"/>
          <w:sz w:val="24"/>
          <w:szCs w:val="24"/>
          <w:highlight w:val="none"/>
        </w:rPr>
      </w:pPr>
    </w:p>
    <w:p w14:paraId="5BD777F7">
      <w:pPr>
        <w:kinsoku/>
        <w:wordWrap/>
        <w:overflowPunct/>
        <w:topLinePunct w:val="0"/>
        <w:bidi w:val="0"/>
        <w:snapToGrid w:val="0"/>
        <w:spacing w:line="312" w:lineRule="auto"/>
        <w:outlineLvl w:val="0"/>
        <w:rPr>
          <w:rFonts w:hint="eastAsia" w:ascii="宋体" w:hAnsi="宋体" w:eastAsia="宋体" w:cs="宋体"/>
          <w:b/>
          <w:sz w:val="24"/>
          <w:szCs w:val="24"/>
          <w:highlight w:val="none"/>
        </w:rPr>
      </w:pPr>
      <w:bookmarkStart w:id="28" w:name="_Toc9629"/>
      <w:r>
        <w:rPr>
          <w:rFonts w:hint="eastAsia" w:ascii="宋体" w:hAnsi="宋体" w:eastAsia="宋体" w:cs="宋体"/>
          <w:b/>
          <w:sz w:val="24"/>
          <w:szCs w:val="24"/>
          <w:highlight w:val="none"/>
        </w:rPr>
        <w:t>附件:</w:t>
      </w:r>
      <w:bookmarkEnd w:id="28"/>
    </w:p>
    <w:p w14:paraId="08E2F17F">
      <w:pPr>
        <w:kinsoku/>
        <w:wordWrap/>
        <w:overflowPunct/>
        <w:topLinePunct w:val="0"/>
        <w:bidi w:val="0"/>
        <w:spacing w:before="240" w:beforeLines="100" w:after="120" w:afterLines="50"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开标一览表</w:t>
      </w:r>
    </w:p>
    <w:p w14:paraId="5AB88ACD">
      <w:pPr>
        <w:tabs>
          <w:tab w:val="left" w:pos="4477"/>
        </w:tabs>
        <w:kinsoku/>
        <w:wordWrap/>
        <w:overflowPunct/>
        <w:topLinePunct w:val="0"/>
        <w:bidi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招标项目名称：                 招标编号：</w:t>
      </w:r>
    </w:p>
    <w:tbl>
      <w:tblPr>
        <w:tblStyle w:val="19"/>
        <w:tblW w:w="85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2576"/>
        <w:gridCol w:w="1701"/>
        <w:gridCol w:w="1701"/>
        <w:gridCol w:w="1418"/>
      </w:tblGrid>
      <w:tr w14:paraId="2EC43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188" w:type="dxa"/>
            <w:noWrap w:val="0"/>
            <w:vAlign w:val="center"/>
          </w:tcPr>
          <w:p w14:paraId="13A49490">
            <w:pPr>
              <w:kinsoku/>
              <w:wordWrap/>
              <w:overflowPunct/>
              <w:topLinePunct w:val="0"/>
              <w:bidi w:val="0"/>
              <w:spacing w:line="312"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576" w:type="dxa"/>
            <w:noWrap w:val="0"/>
            <w:vAlign w:val="center"/>
          </w:tcPr>
          <w:p w14:paraId="70C13A79">
            <w:pPr>
              <w:kinsoku/>
              <w:wordWrap/>
              <w:overflowPunct/>
              <w:topLinePunct w:val="0"/>
              <w:bidi w:val="0"/>
              <w:spacing w:line="312"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投标项目</w:t>
            </w:r>
          </w:p>
        </w:tc>
        <w:tc>
          <w:tcPr>
            <w:tcW w:w="1701" w:type="dxa"/>
            <w:noWrap w:val="0"/>
            <w:vAlign w:val="center"/>
          </w:tcPr>
          <w:p w14:paraId="685D75EC">
            <w:pPr>
              <w:kinsoku/>
              <w:wordWrap/>
              <w:overflowPunct/>
              <w:topLinePunct w:val="0"/>
              <w:bidi w:val="0"/>
              <w:spacing w:line="312"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投标折扣</w:t>
            </w:r>
          </w:p>
          <w:p w14:paraId="3E8270FC">
            <w:pPr>
              <w:kinsoku/>
              <w:wordWrap/>
              <w:overflowPunct/>
              <w:topLinePunct w:val="0"/>
              <w:bidi w:val="0"/>
              <w:spacing w:line="312"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701" w:type="dxa"/>
            <w:noWrap w:val="0"/>
            <w:vAlign w:val="center"/>
          </w:tcPr>
          <w:p w14:paraId="182E24C0">
            <w:pPr>
              <w:kinsoku/>
              <w:wordWrap/>
              <w:overflowPunct/>
              <w:topLinePunct w:val="0"/>
              <w:bidi w:val="0"/>
              <w:spacing w:line="312"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负责人</w:t>
            </w:r>
          </w:p>
        </w:tc>
        <w:tc>
          <w:tcPr>
            <w:tcW w:w="1418" w:type="dxa"/>
            <w:tcBorders>
              <w:right w:val="single" w:color="auto" w:sz="4" w:space="0"/>
            </w:tcBorders>
            <w:noWrap w:val="0"/>
            <w:vAlign w:val="center"/>
          </w:tcPr>
          <w:p w14:paraId="35923A16">
            <w:pPr>
              <w:kinsoku/>
              <w:wordWrap/>
              <w:overflowPunct/>
              <w:topLinePunct w:val="0"/>
              <w:bidi w:val="0"/>
              <w:spacing w:line="312"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服务时间</w:t>
            </w:r>
          </w:p>
        </w:tc>
      </w:tr>
      <w:tr w14:paraId="005B9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188" w:type="dxa"/>
            <w:noWrap w:val="0"/>
            <w:vAlign w:val="center"/>
          </w:tcPr>
          <w:p w14:paraId="6ADE7572">
            <w:pPr>
              <w:kinsoku/>
              <w:wordWrap/>
              <w:overflowPunct/>
              <w:topLinePunct w:val="0"/>
              <w:bidi w:val="0"/>
              <w:spacing w:line="312" w:lineRule="auto"/>
              <w:ind w:right="-21" w:rightChars="-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576" w:type="dxa"/>
            <w:noWrap w:val="0"/>
            <w:vAlign w:val="center"/>
          </w:tcPr>
          <w:p w14:paraId="49031D1F">
            <w:pPr>
              <w:kinsoku/>
              <w:wordWrap/>
              <w:overflowPunct/>
              <w:topLinePunct w:val="0"/>
              <w:bidi w:val="0"/>
              <w:spacing w:line="312" w:lineRule="auto"/>
              <w:ind w:right="-21" w:rightChars="-10"/>
              <w:jc w:val="center"/>
              <w:rPr>
                <w:rFonts w:hint="eastAsia" w:ascii="宋体" w:hAnsi="宋体" w:eastAsia="宋体" w:cs="宋体"/>
                <w:sz w:val="24"/>
                <w:szCs w:val="24"/>
                <w:highlight w:val="none"/>
              </w:rPr>
            </w:pPr>
          </w:p>
        </w:tc>
        <w:tc>
          <w:tcPr>
            <w:tcW w:w="1701" w:type="dxa"/>
            <w:noWrap w:val="0"/>
            <w:vAlign w:val="center"/>
          </w:tcPr>
          <w:p w14:paraId="533BD48D">
            <w:pPr>
              <w:kinsoku/>
              <w:wordWrap/>
              <w:overflowPunct/>
              <w:topLinePunct w:val="0"/>
              <w:bidi w:val="0"/>
              <w:spacing w:line="312" w:lineRule="auto"/>
              <w:ind w:right="-21" w:rightChars="-10"/>
              <w:jc w:val="center"/>
              <w:rPr>
                <w:rFonts w:hint="eastAsia" w:ascii="宋体" w:hAnsi="宋体" w:eastAsia="宋体" w:cs="宋体"/>
                <w:sz w:val="24"/>
                <w:szCs w:val="24"/>
                <w:highlight w:val="none"/>
              </w:rPr>
            </w:pPr>
          </w:p>
        </w:tc>
        <w:tc>
          <w:tcPr>
            <w:tcW w:w="1701" w:type="dxa"/>
            <w:noWrap w:val="0"/>
            <w:vAlign w:val="top"/>
          </w:tcPr>
          <w:p w14:paraId="4681574E">
            <w:pPr>
              <w:kinsoku/>
              <w:wordWrap/>
              <w:overflowPunct/>
              <w:topLinePunct w:val="0"/>
              <w:bidi w:val="0"/>
              <w:spacing w:line="312" w:lineRule="auto"/>
              <w:ind w:right="-21" w:rightChars="-10"/>
              <w:jc w:val="center"/>
              <w:rPr>
                <w:rFonts w:hint="eastAsia" w:ascii="宋体" w:hAnsi="宋体" w:eastAsia="宋体" w:cs="宋体"/>
                <w:sz w:val="24"/>
                <w:szCs w:val="24"/>
                <w:highlight w:val="none"/>
              </w:rPr>
            </w:pPr>
          </w:p>
        </w:tc>
        <w:tc>
          <w:tcPr>
            <w:tcW w:w="1418" w:type="dxa"/>
            <w:tcBorders>
              <w:right w:val="single" w:color="auto" w:sz="4" w:space="0"/>
            </w:tcBorders>
            <w:noWrap w:val="0"/>
            <w:vAlign w:val="center"/>
          </w:tcPr>
          <w:p w14:paraId="6700E7F0">
            <w:pPr>
              <w:kinsoku/>
              <w:wordWrap/>
              <w:overflowPunct/>
              <w:topLinePunct w:val="0"/>
              <w:bidi w:val="0"/>
              <w:spacing w:line="312" w:lineRule="auto"/>
              <w:ind w:right="-21" w:rightChars="-10"/>
              <w:jc w:val="center"/>
              <w:rPr>
                <w:rFonts w:hint="eastAsia" w:ascii="宋体" w:hAnsi="宋体" w:eastAsia="宋体" w:cs="宋体"/>
                <w:sz w:val="24"/>
                <w:szCs w:val="24"/>
                <w:highlight w:val="none"/>
              </w:rPr>
            </w:pPr>
          </w:p>
        </w:tc>
      </w:tr>
    </w:tbl>
    <w:p w14:paraId="5EBC4EE6">
      <w:pPr>
        <w:kinsoku/>
        <w:wordWrap/>
        <w:overflowPunct/>
        <w:topLinePunct w:val="0"/>
        <w:bidi w:val="0"/>
        <w:snapToGrid w:val="0"/>
        <w:spacing w:before="50" w:after="50" w:line="312"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注:1、报价一经涂改，应在涂改处加盖单位公章或者由法定代表人或授权委托人签字或盖章，否则其投标作无效标处理。</w:t>
      </w:r>
    </w:p>
    <w:p w14:paraId="5A3E8E59">
      <w:pPr>
        <w:kinsoku/>
        <w:wordWrap/>
        <w:overflowPunct/>
        <w:topLinePunct w:val="0"/>
        <w:bidi w:val="0"/>
        <w:snapToGrid w:val="0"/>
        <w:spacing w:before="50" w:after="50" w:line="312" w:lineRule="auto"/>
        <w:ind w:right="-817" w:rightChars="-389"/>
        <w:rPr>
          <w:rFonts w:hint="eastAsia" w:ascii="宋体" w:hAnsi="宋体" w:eastAsia="宋体" w:cs="宋体"/>
          <w:sz w:val="24"/>
          <w:szCs w:val="24"/>
          <w:highlight w:val="none"/>
        </w:rPr>
      </w:pPr>
    </w:p>
    <w:p w14:paraId="04E88497">
      <w:pPr>
        <w:kinsoku/>
        <w:wordWrap/>
        <w:overflowPunct/>
        <w:topLinePunct w:val="0"/>
        <w:bidi w:val="0"/>
        <w:snapToGrid w:val="0"/>
        <w:spacing w:before="50" w:after="50" w:line="312" w:lineRule="auto"/>
        <w:ind w:left="-3" w:leftChars="-72" w:right="-817" w:rightChars="-389" w:hanging="148" w:hangingChars="62"/>
        <w:rPr>
          <w:rFonts w:hint="eastAsia" w:ascii="宋体" w:hAnsi="宋体" w:eastAsia="宋体" w:cs="宋体"/>
          <w:sz w:val="24"/>
          <w:szCs w:val="24"/>
          <w:highlight w:val="none"/>
        </w:rPr>
      </w:pPr>
      <w:r>
        <w:rPr>
          <w:rFonts w:hint="eastAsia" w:ascii="宋体" w:hAnsi="宋体" w:eastAsia="宋体" w:cs="宋体"/>
          <w:sz w:val="24"/>
          <w:szCs w:val="24"/>
          <w:highlight w:val="none"/>
        </w:rPr>
        <w:t>投标方名称（盖章）：</w:t>
      </w:r>
    </w:p>
    <w:p w14:paraId="2B3FC337">
      <w:pPr>
        <w:kinsoku/>
        <w:wordWrap/>
        <w:overflowPunct/>
        <w:topLinePunct w:val="0"/>
        <w:bidi w:val="0"/>
        <w:snapToGrid w:val="0"/>
        <w:spacing w:before="50" w:after="50" w:line="312" w:lineRule="auto"/>
        <w:ind w:left="-3" w:leftChars="-72" w:right="-817" w:rightChars="-389" w:hanging="148" w:hangingChars="62"/>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7EA3B0BD">
      <w:pPr>
        <w:kinsoku/>
        <w:wordWrap/>
        <w:overflowPunct/>
        <w:topLinePunct w:val="0"/>
        <w:bidi w:val="0"/>
        <w:snapToGrid w:val="0"/>
        <w:spacing w:line="312" w:lineRule="auto"/>
        <w:rPr>
          <w:rFonts w:hint="eastAsia" w:ascii="宋体" w:hAnsi="宋体" w:eastAsia="宋体" w:cs="宋体"/>
          <w:sz w:val="24"/>
          <w:szCs w:val="24"/>
          <w:highlight w:val="none"/>
        </w:rPr>
      </w:pPr>
    </w:p>
    <w:p w14:paraId="284D81A9">
      <w:pPr>
        <w:kinsoku/>
        <w:wordWrap/>
        <w:overflowPunct/>
        <w:topLinePunct w:val="0"/>
        <w:bidi w:val="0"/>
        <w:snapToGrid w:val="0"/>
        <w:spacing w:line="312" w:lineRule="auto"/>
        <w:rPr>
          <w:rFonts w:hint="eastAsia" w:ascii="宋体" w:hAnsi="宋体" w:eastAsia="宋体" w:cs="宋体"/>
          <w:sz w:val="24"/>
          <w:szCs w:val="24"/>
          <w:highlight w:val="none"/>
        </w:rPr>
      </w:pPr>
    </w:p>
    <w:p w14:paraId="2A2BC37C">
      <w:pPr>
        <w:kinsoku/>
        <w:wordWrap/>
        <w:overflowPunct/>
        <w:topLinePunct w:val="0"/>
        <w:bidi w:val="0"/>
        <w:snapToGrid w:val="0"/>
        <w:spacing w:line="312" w:lineRule="auto"/>
        <w:rPr>
          <w:rFonts w:hint="eastAsia" w:ascii="宋体" w:hAnsi="宋体" w:eastAsia="宋体" w:cs="宋体"/>
          <w:sz w:val="24"/>
          <w:szCs w:val="24"/>
          <w:highlight w:val="none"/>
        </w:rPr>
      </w:pPr>
    </w:p>
    <w:p w14:paraId="09784D61">
      <w:pPr>
        <w:kinsoku/>
        <w:wordWrap/>
        <w:overflowPunct/>
        <w:topLinePunct w:val="0"/>
        <w:bidi w:val="0"/>
        <w:snapToGrid w:val="0"/>
        <w:spacing w:line="312" w:lineRule="auto"/>
        <w:rPr>
          <w:rFonts w:hint="eastAsia" w:ascii="宋体" w:hAnsi="宋体" w:eastAsia="宋体" w:cs="宋体"/>
          <w:sz w:val="24"/>
          <w:szCs w:val="24"/>
          <w:highlight w:val="none"/>
        </w:rPr>
      </w:pPr>
    </w:p>
    <w:p w14:paraId="2E81CAE3">
      <w:pPr>
        <w:kinsoku/>
        <w:wordWrap/>
        <w:overflowPunct/>
        <w:topLinePunct w:val="0"/>
        <w:bidi w:val="0"/>
        <w:snapToGrid w:val="0"/>
        <w:spacing w:line="312" w:lineRule="auto"/>
        <w:rPr>
          <w:rFonts w:hint="eastAsia" w:ascii="宋体" w:hAnsi="宋体" w:eastAsia="宋体" w:cs="宋体"/>
          <w:sz w:val="24"/>
          <w:szCs w:val="24"/>
          <w:highlight w:val="none"/>
        </w:rPr>
      </w:pPr>
    </w:p>
    <w:p w14:paraId="2F912727">
      <w:pPr>
        <w:kinsoku/>
        <w:wordWrap/>
        <w:overflowPunct/>
        <w:topLinePunct w:val="0"/>
        <w:bidi w:val="0"/>
        <w:snapToGrid w:val="0"/>
        <w:spacing w:line="312" w:lineRule="auto"/>
        <w:rPr>
          <w:rFonts w:hint="eastAsia" w:ascii="宋体" w:hAnsi="宋体" w:eastAsia="宋体" w:cs="宋体"/>
          <w:sz w:val="24"/>
          <w:szCs w:val="24"/>
          <w:highlight w:val="none"/>
        </w:rPr>
      </w:pPr>
    </w:p>
    <w:p w14:paraId="4A99EF80">
      <w:pPr>
        <w:kinsoku/>
        <w:wordWrap/>
        <w:overflowPunct/>
        <w:topLinePunct w:val="0"/>
        <w:bidi w:val="0"/>
        <w:snapToGrid w:val="0"/>
        <w:spacing w:line="312" w:lineRule="auto"/>
        <w:rPr>
          <w:rFonts w:hint="eastAsia" w:ascii="宋体" w:hAnsi="宋体" w:eastAsia="宋体" w:cs="宋体"/>
          <w:sz w:val="24"/>
          <w:szCs w:val="24"/>
          <w:highlight w:val="none"/>
        </w:rPr>
      </w:pPr>
    </w:p>
    <w:p w14:paraId="26084562">
      <w:pPr>
        <w:kinsoku/>
        <w:wordWrap/>
        <w:overflowPunct/>
        <w:topLinePunct w:val="0"/>
        <w:bidi w:val="0"/>
        <w:snapToGrid w:val="0"/>
        <w:spacing w:line="312" w:lineRule="auto"/>
        <w:rPr>
          <w:rFonts w:hint="eastAsia" w:ascii="宋体" w:hAnsi="宋体" w:eastAsia="宋体" w:cs="宋体"/>
          <w:sz w:val="24"/>
          <w:szCs w:val="24"/>
          <w:highlight w:val="none"/>
        </w:rPr>
      </w:pPr>
    </w:p>
    <w:p w14:paraId="0D669F0A">
      <w:pPr>
        <w:kinsoku/>
        <w:wordWrap/>
        <w:overflowPunct/>
        <w:topLinePunct w:val="0"/>
        <w:bidi w:val="0"/>
        <w:spacing w:line="312" w:lineRule="auto"/>
        <w:jc w:val="center"/>
        <w:outlineLvl w:val="0"/>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rPr>
        <w:br w:type="page"/>
      </w:r>
      <w:bookmarkStart w:id="29" w:name="_Toc30550"/>
      <w:r>
        <w:rPr>
          <w:rFonts w:hint="eastAsia" w:ascii="宋体" w:hAnsi="宋体" w:eastAsia="宋体" w:cs="宋体"/>
          <w:b/>
          <w:spacing w:val="6"/>
          <w:sz w:val="24"/>
          <w:szCs w:val="24"/>
          <w:highlight w:val="none"/>
        </w:rPr>
        <w:t>报价明细表</w:t>
      </w:r>
      <w:bookmarkEnd w:id="29"/>
    </w:p>
    <w:tbl>
      <w:tblPr>
        <w:tblStyle w:val="19"/>
        <w:tblW w:w="10195" w:type="dxa"/>
        <w:tblInd w:w="93" w:type="dxa"/>
        <w:tblLayout w:type="fixed"/>
        <w:tblCellMar>
          <w:top w:w="0" w:type="dxa"/>
          <w:left w:w="108" w:type="dxa"/>
          <w:bottom w:w="0" w:type="dxa"/>
          <w:right w:w="108" w:type="dxa"/>
        </w:tblCellMar>
      </w:tblPr>
      <w:tblGrid>
        <w:gridCol w:w="1080"/>
        <w:gridCol w:w="2046"/>
        <w:gridCol w:w="1239"/>
        <w:gridCol w:w="1874"/>
        <w:gridCol w:w="1413"/>
        <w:gridCol w:w="1413"/>
        <w:gridCol w:w="1130"/>
      </w:tblGrid>
      <w:tr w14:paraId="23A2E77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14:paraId="7B3C5520">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序号</w:t>
            </w:r>
          </w:p>
        </w:tc>
        <w:tc>
          <w:tcPr>
            <w:tcW w:w="2046" w:type="dxa"/>
            <w:tcBorders>
              <w:top w:val="single" w:color="000000" w:sz="4" w:space="0"/>
              <w:left w:val="single" w:color="000000" w:sz="4" w:space="0"/>
              <w:bottom w:val="single" w:color="000000" w:sz="4" w:space="0"/>
              <w:right w:val="single" w:color="auto" w:sz="4" w:space="0"/>
            </w:tcBorders>
            <w:noWrap/>
            <w:vAlign w:val="bottom"/>
          </w:tcPr>
          <w:p w14:paraId="6441870B">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牛奶</w:t>
            </w:r>
            <w:r>
              <w:rPr>
                <w:rFonts w:hint="eastAsia" w:ascii="宋体" w:hAnsi="宋体" w:eastAsia="宋体" w:cs="宋体"/>
                <w:color w:val="000000"/>
                <w:kern w:val="0"/>
                <w:sz w:val="24"/>
                <w:szCs w:val="24"/>
                <w:highlight w:val="none"/>
                <w:lang w:val="en-US" w:eastAsia="zh-CN" w:bidi="ar"/>
              </w:rPr>
              <w:t>名称</w:t>
            </w:r>
          </w:p>
        </w:tc>
        <w:tc>
          <w:tcPr>
            <w:tcW w:w="1239" w:type="dxa"/>
            <w:tcBorders>
              <w:top w:val="single" w:color="000000" w:sz="4" w:space="0"/>
              <w:left w:val="single" w:color="auto" w:sz="4" w:space="0"/>
              <w:bottom w:val="single" w:color="000000" w:sz="4" w:space="0"/>
              <w:right w:val="single" w:color="000000" w:sz="4" w:space="0"/>
            </w:tcBorders>
            <w:noWrap/>
            <w:vAlign w:val="bottom"/>
          </w:tcPr>
          <w:p w14:paraId="1F15F959">
            <w:pPr>
              <w:widowControl/>
              <w:kinsoku/>
              <w:wordWrap/>
              <w:overflowPunct/>
              <w:topLinePunct w:val="0"/>
              <w:bidi w:val="0"/>
              <w:spacing w:line="312" w:lineRule="auto"/>
              <w:jc w:val="center"/>
              <w:textAlignment w:val="bottom"/>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品牌</w:t>
            </w: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4A7754D1">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8C7BC">
            <w:pPr>
              <w:widowControl/>
              <w:kinsoku/>
              <w:wordWrap/>
              <w:overflowPunct/>
              <w:topLinePunct w:val="0"/>
              <w:bidi w:val="0"/>
              <w:spacing w:line="312" w:lineRule="auto"/>
              <w:jc w:val="center"/>
              <w:textAlignment w:val="bottom"/>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基准价格（元）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15CD2">
            <w:pPr>
              <w:widowControl/>
              <w:kinsoku/>
              <w:wordWrap/>
              <w:overflowPunct/>
              <w:topLinePunct w:val="0"/>
              <w:bidi w:val="0"/>
              <w:spacing w:line="312" w:lineRule="auto"/>
              <w:jc w:val="center"/>
              <w:textAlignment w:val="bottom"/>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统一投标折扣</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BD21F">
            <w:pPr>
              <w:widowControl/>
              <w:kinsoku/>
              <w:wordWrap/>
              <w:overflowPunct/>
              <w:topLinePunct w:val="0"/>
              <w:bidi w:val="0"/>
              <w:spacing w:line="312" w:lineRule="auto"/>
              <w:jc w:val="center"/>
              <w:textAlignment w:val="bottom"/>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备注</w:t>
            </w:r>
          </w:p>
        </w:tc>
      </w:tr>
      <w:tr w14:paraId="2BB57EC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F6ADD41">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2046" w:type="dxa"/>
            <w:tcBorders>
              <w:top w:val="single" w:color="000000" w:sz="4" w:space="0"/>
              <w:left w:val="single" w:color="000000" w:sz="4" w:space="0"/>
              <w:bottom w:val="single" w:color="000000" w:sz="4" w:space="0"/>
              <w:right w:val="single" w:color="auto" w:sz="4" w:space="0"/>
            </w:tcBorders>
            <w:noWrap/>
            <w:vAlign w:val="bottom"/>
          </w:tcPr>
          <w:p w14:paraId="7A7BB9FD">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061D6533">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6599365F">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3E47FEE9">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restart"/>
            <w:tcBorders>
              <w:top w:val="single" w:color="000000" w:sz="4" w:space="0"/>
              <w:left w:val="single" w:color="000000" w:sz="4" w:space="0"/>
              <w:right w:val="single" w:color="000000" w:sz="4" w:space="0"/>
            </w:tcBorders>
            <w:noWrap/>
            <w:vAlign w:val="bottom"/>
          </w:tcPr>
          <w:p w14:paraId="4A5C2B6C">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499BF68F">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5079D06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FCB02C6">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2046" w:type="dxa"/>
            <w:tcBorders>
              <w:top w:val="single" w:color="000000" w:sz="4" w:space="0"/>
              <w:left w:val="single" w:color="000000" w:sz="4" w:space="0"/>
              <w:bottom w:val="single" w:color="000000" w:sz="4" w:space="0"/>
              <w:right w:val="single" w:color="auto" w:sz="4" w:space="0"/>
            </w:tcBorders>
            <w:noWrap/>
            <w:vAlign w:val="bottom"/>
          </w:tcPr>
          <w:p w14:paraId="6CB06726">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lang w:val="en-US" w:eastAsia="zh-CN"/>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359E1FAD">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52DF4FEB">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563B6A4E">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544172AA">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129BF786">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61129C9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024BF6A">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2046" w:type="dxa"/>
            <w:tcBorders>
              <w:top w:val="single" w:color="000000" w:sz="4" w:space="0"/>
              <w:left w:val="single" w:color="000000" w:sz="4" w:space="0"/>
              <w:bottom w:val="single" w:color="000000" w:sz="4" w:space="0"/>
              <w:right w:val="single" w:color="auto" w:sz="4" w:space="0"/>
            </w:tcBorders>
            <w:noWrap/>
            <w:vAlign w:val="bottom"/>
          </w:tcPr>
          <w:p w14:paraId="4D8C3D21">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728593D6">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64A8C12A">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50788250">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348C2E63">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4E25BB8F">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74351E8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237B95F">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2046" w:type="dxa"/>
            <w:tcBorders>
              <w:top w:val="single" w:color="000000" w:sz="4" w:space="0"/>
              <w:left w:val="single" w:color="000000" w:sz="4" w:space="0"/>
              <w:bottom w:val="single" w:color="000000" w:sz="4" w:space="0"/>
              <w:right w:val="single" w:color="auto" w:sz="4" w:space="0"/>
            </w:tcBorders>
            <w:noWrap/>
            <w:vAlign w:val="bottom"/>
          </w:tcPr>
          <w:p w14:paraId="6AD7B591">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7CD25C92">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7B30010B">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3690829B">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0753B0C5">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45420150">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2B81EE9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27C8754">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2046" w:type="dxa"/>
            <w:tcBorders>
              <w:top w:val="single" w:color="000000" w:sz="4" w:space="0"/>
              <w:left w:val="single" w:color="000000" w:sz="4" w:space="0"/>
              <w:bottom w:val="single" w:color="000000" w:sz="4" w:space="0"/>
              <w:right w:val="single" w:color="auto" w:sz="4" w:space="0"/>
            </w:tcBorders>
            <w:noWrap/>
            <w:vAlign w:val="bottom"/>
          </w:tcPr>
          <w:p w14:paraId="02E8F317">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0BBFA1AB">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5DB2DD03">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018AA9E0">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1E9C27A4">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4A29A2F2">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3474E33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E32B8EA">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046" w:type="dxa"/>
            <w:tcBorders>
              <w:top w:val="single" w:color="000000" w:sz="4" w:space="0"/>
              <w:left w:val="single" w:color="000000" w:sz="4" w:space="0"/>
              <w:bottom w:val="single" w:color="000000" w:sz="4" w:space="0"/>
              <w:right w:val="single" w:color="auto" w:sz="4" w:space="0"/>
            </w:tcBorders>
            <w:noWrap/>
            <w:vAlign w:val="bottom"/>
          </w:tcPr>
          <w:p w14:paraId="58525734">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2CC6276A">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76731C68">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66186197">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353EBE86">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5E156FE8">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46E1AAA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5AA0045">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p>
        </w:tc>
        <w:tc>
          <w:tcPr>
            <w:tcW w:w="2046" w:type="dxa"/>
            <w:tcBorders>
              <w:top w:val="single" w:color="000000" w:sz="4" w:space="0"/>
              <w:left w:val="single" w:color="000000" w:sz="4" w:space="0"/>
              <w:bottom w:val="single" w:color="000000" w:sz="4" w:space="0"/>
              <w:right w:val="single" w:color="auto" w:sz="4" w:space="0"/>
            </w:tcBorders>
            <w:noWrap/>
            <w:vAlign w:val="bottom"/>
          </w:tcPr>
          <w:p w14:paraId="1794693E">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49056BF9">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402C486A">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53B00134">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139C158F">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3553820F">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6F911A1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9882D13">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p>
        </w:tc>
        <w:tc>
          <w:tcPr>
            <w:tcW w:w="2046" w:type="dxa"/>
            <w:tcBorders>
              <w:top w:val="single" w:color="000000" w:sz="4" w:space="0"/>
              <w:left w:val="single" w:color="000000" w:sz="4" w:space="0"/>
              <w:bottom w:val="single" w:color="000000" w:sz="4" w:space="0"/>
              <w:right w:val="single" w:color="auto" w:sz="4" w:space="0"/>
            </w:tcBorders>
            <w:noWrap/>
            <w:vAlign w:val="bottom"/>
          </w:tcPr>
          <w:p w14:paraId="2347B181">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1C659A29">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7A3D157E">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2D1BE97C">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3FD312C6">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155916FD">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75D1274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6CE6D06">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p>
        </w:tc>
        <w:tc>
          <w:tcPr>
            <w:tcW w:w="2046" w:type="dxa"/>
            <w:tcBorders>
              <w:top w:val="single" w:color="000000" w:sz="4" w:space="0"/>
              <w:left w:val="single" w:color="000000" w:sz="4" w:space="0"/>
              <w:bottom w:val="single" w:color="000000" w:sz="4" w:space="0"/>
              <w:right w:val="single" w:color="auto" w:sz="4" w:space="0"/>
            </w:tcBorders>
            <w:noWrap/>
            <w:vAlign w:val="bottom"/>
          </w:tcPr>
          <w:p w14:paraId="2F5D4751">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3701A16D">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537B884A">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0BDB8198">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33F4A77D">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5972CC64">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1D5C643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0AF589B">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p>
        </w:tc>
        <w:tc>
          <w:tcPr>
            <w:tcW w:w="2046" w:type="dxa"/>
            <w:tcBorders>
              <w:top w:val="single" w:color="000000" w:sz="4" w:space="0"/>
              <w:left w:val="single" w:color="000000" w:sz="4" w:space="0"/>
              <w:bottom w:val="single" w:color="000000" w:sz="4" w:space="0"/>
              <w:right w:val="single" w:color="auto" w:sz="4" w:space="0"/>
            </w:tcBorders>
            <w:noWrap/>
            <w:vAlign w:val="bottom"/>
          </w:tcPr>
          <w:p w14:paraId="7BE626CC">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48DF6EA8">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02F7E5E7">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5999C2AA">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3AC9FC31">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2529536C">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09DB7F0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08CBE06">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p>
        </w:tc>
        <w:tc>
          <w:tcPr>
            <w:tcW w:w="2046" w:type="dxa"/>
            <w:tcBorders>
              <w:top w:val="single" w:color="000000" w:sz="4" w:space="0"/>
              <w:left w:val="single" w:color="000000" w:sz="4" w:space="0"/>
              <w:bottom w:val="single" w:color="000000" w:sz="4" w:space="0"/>
              <w:right w:val="single" w:color="auto" w:sz="4" w:space="0"/>
            </w:tcBorders>
            <w:noWrap/>
            <w:vAlign w:val="bottom"/>
          </w:tcPr>
          <w:p w14:paraId="4B601BC7">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5CE4F397">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6B4A17A7">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067D4BAF">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1D4706F4">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7A564A57">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44D4167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086AB47">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p>
        </w:tc>
        <w:tc>
          <w:tcPr>
            <w:tcW w:w="2046" w:type="dxa"/>
            <w:tcBorders>
              <w:top w:val="single" w:color="000000" w:sz="4" w:space="0"/>
              <w:left w:val="single" w:color="000000" w:sz="4" w:space="0"/>
              <w:bottom w:val="single" w:color="000000" w:sz="4" w:space="0"/>
              <w:right w:val="single" w:color="auto" w:sz="4" w:space="0"/>
            </w:tcBorders>
            <w:noWrap/>
            <w:vAlign w:val="bottom"/>
          </w:tcPr>
          <w:p w14:paraId="61CEF32E">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49BE78C4">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3FA9BCF6">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57B00E23">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29F66175">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068B6868">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62A5BEE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16E79B2">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p>
        </w:tc>
        <w:tc>
          <w:tcPr>
            <w:tcW w:w="2046" w:type="dxa"/>
            <w:tcBorders>
              <w:top w:val="single" w:color="000000" w:sz="4" w:space="0"/>
              <w:left w:val="single" w:color="000000" w:sz="4" w:space="0"/>
              <w:bottom w:val="single" w:color="000000" w:sz="4" w:space="0"/>
              <w:right w:val="single" w:color="auto" w:sz="4" w:space="0"/>
            </w:tcBorders>
            <w:noWrap/>
            <w:vAlign w:val="bottom"/>
          </w:tcPr>
          <w:p w14:paraId="73B11AC3">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4F1F28AE">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52D91518">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645741B4">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43914040">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3ED0614B">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13BFC49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74D7CD5">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p>
        </w:tc>
        <w:tc>
          <w:tcPr>
            <w:tcW w:w="2046" w:type="dxa"/>
            <w:tcBorders>
              <w:top w:val="single" w:color="000000" w:sz="4" w:space="0"/>
              <w:left w:val="single" w:color="000000" w:sz="4" w:space="0"/>
              <w:bottom w:val="single" w:color="000000" w:sz="4" w:space="0"/>
              <w:right w:val="single" w:color="auto" w:sz="4" w:space="0"/>
            </w:tcBorders>
            <w:noWrap/>
            <w:vAlign w:val="bottom"/>
          </w:tcPr>
          <w:p w14:paraId="71685454">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6F9691BB">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515D9012">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798164F5">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3BDE206D">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1C93BBDC">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4BD32E01">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7EA0BBC">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p>
        </w:tc>
        <w:tc>
          <w:tcPr>
            <w:tcW w:w="2046" w:type="dxa"/>
            <w:tcBorders>
              <w:top w:val="single" w:color="000000" w:sz="4" w:space="0"/>
              <w:left w:val="single" w:color="000000" w:sz="4" w:space="0"/>
              <w:bottom w:val="single" w:color="000000" w:sz="4" w:space="0"/>
              <w:right w:val="single" w:color="auto" w:sz="4" w:space="0"/>
            </w:tcBorders>
            <w:noWrap/>
            <w:vAlign w:val="bottom"/>
          </w:tcPr>
          <w:p w14:paraId="7F8EC61E">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62421A58">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59CD8B55">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7D55CFA6">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right w:val="single" w:color="000000" w:sz="4" w:space="0"/>
            </w:tcBorders>
            <w:noWrap/>
            <w:vAlign w:val="bottom"/>
          </w:tcPr>
          <w:p w14:paraId="7E6EE30F">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4843435F">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r w14:paraId="1379E76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F547AA3">
            <w:pPr>
              <w:widowControl/>
              <w:kinsoku/>
              <w:wordWrap/>
              <w:overflowPunct/>
              <w:topLinePunct w:val="0"/>
              <w:bidi w:val="0"/>
              <w:spacing w:line="312" w:lineRule="auto"/>
              <w:jc w:val="center"/>
              <w:textAlignment w:val="center"/>
              <w:rPr>
                <w:rFonts w:hint="eastAsia" w:ascii="宋体" w:hAnsi="宋体" w:eastAsia="宋体" w:cs="宋体"/>
                <w:color w:val="000000"/>
                <w:sz w:val="24"/>
                <w:szCs w:val="24"/>
                <w:highlight w:val="none"/>
              </w:rPr>
            </w:pPr>
          </w:p>
        </w:tc>
        <w:tc>
          <w:tcPr>
            <w:tcW w:w="2046" w:type="dxa"/>
            <w:tcBorders>
              <w:top w:val="single" w:color="000000" w:sz="4" w:space="0"/>
              <w:left w:val="single" w:color="000000" w:sz="4" w:space="0"/>
              <w:bottom w:val="single" w:color="000000" w:sz="4" w:space="0"/>
              <w:right w:val="single" w:color="auto" w:sz="4" w:space="0"/>
            </w:tcBorders>
            <w:noWrap/>
            <w:vAlign w:val="bottom"/>
          </w:tcPr>
          <w:p w14:paraId="57F23D90">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239" w:type="dxa"/>
            <w:tcBorders>
              <w:top w:val="single" w:color="000000" w:sz="4" w:space="0"/>
              <w:left w:val="single" w:color="auto" w:sz="4" w:space="0"/>
              <w:bottom w:val="single" w:color="000000" w:sz="4" w:space="0"/>
              <w:right w:val="single" w:color="000000" w:sz="4" w:space="0"/>
            </w:tcBorders>
            <w:noWrap/>
            <w:vAlign w:val="bottom"/>
          </w:tcPr>
          <w:p w14:paraId="287CA8EF">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noWrap/>
            <w:vAlign w:val="bottom"/>
          </w:tcPr>
          <w:p w14:paraId="76169873">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tcBorders>
              <w:top w:val="single" w:color="000000" w:sz="4" w:space="0"/>
              <w:left w:val="single" w:color="000000" w:sz="4" w:space="0"/>
              <w:bottom w:val="single" w:color="000000" w:sz="4" w:space="0"/>
              <w:right w:val="single" w:color="000000" w:sz="4" w:space="0"/>
            </w:tcBorders>
            <w:noWrap/>
            <w:vAlign w:val="bottom"/>
          </w:tcPr>
          <w:p w14:paraId="232ED061">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413" w:type="dxa"/>
            <w:vMerge w:val="continue"/>
            <w:tcBorders>
              <w:left w:val="single" w:color="000000" w:sz="4" w:space="0"/>
              <w:bottom w:val="single" w:color="000000" w:sz="4" w:space="0"/>
              <w:right w:val="single" w:color="000000" w:sz="4" w:space="0"/>
            </w:tcBorders>
            <w:noWrap/>
            <w:vAlign w:val="bottom"/>
          </w:tcPr>
          <w:p w14:paraId="0B00D054">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bottom"/>
          </w:tcPr>
          <w:p w14:paraId="6046A0F9">
            <w:pPr>
              <w:widowControl/>
              <w:kinsoku/>
              <w:wordWrap/>
              <w:overflowPunct/>
              <w:topLinePunct w:val="0"/>
              <w:bidi w:val="0"/>
              <w:spacing w:line="312" w:lineRule="auto"/>
              <w:jc w:val="center"/>
              <w:textAlignment w:val="bottom"/>
              <w:rPr>
                <w:rFonts w:hint="eastAsia" w:ascii="宋体" w:hAnsi="宋体" w:eastAsia="宋体" w:cs="宋体"/>
                <w:color w:val="000000"/>
                <w:sz w:val="24"/>
                <w:szCs w:val="24"/>
                <w:highlight w:val="none"/>
              </w:rPr>
            </w:pPr>
          </w:p>
        </w:tc>
      </w:tr>
    </w:tbl>
    <w:p w14:paraId="6B207D5A">
      <w:pPr>
        <w:kinsoku/>
        <w:wordWrap/>
        <w:overflowPunct/>
        <w:topLinePunct w:val="0"/>
        <w:bidi w:val="0"/>
        <w:snapToGrid w:val="0"/>
        <w:spacing w:before="50" w:after="50" w:line="312" w:lineRule="auto"/>
        <w:ind w:left="-3" w:leftChars="-72" w:right="-817" w:rightChars="-389" w:hanging="148" w:hangingChars="62"/>
        <w:rPr>
          <w:rFonts w:hint="eastAsia" w:ascii="宋体" w:hAnsi="宋体" w:eastAsia="宋体" w:cs="宋体"/>
          <w:sz w:val="24"/>
          <w:szCs w:val="24"/>
          <w:highlight w:val="none"/>
        </w:rPr>
      </w:pPr>
      <w:r>
        <w:rPr>
          <w:rFonts w:hint="eastAsia" w:ascii="宋体" w:hAnsi="宋体" w:eastAsia="宋体" w:cs="宋体"/>
          <w:sz w:val="24"/>
          <w:szCs w:val="24"/>
          <w:highlight w:val="none"/>
        </w:rPr>
        <w:t>投标方名称（盖章）：</w:t>
      </w:r>
    </w:p>
    <w:p w14:paraId="599BCC49">
      <w:pPr>
        <w:kinsoku/>
        <w:wordWrap/>
        <w:overflowPunct/>
        <w:topLinePunct w:val="0"/>
        <w:bidi w:val="0"/>
        <w:snapToGrid w:val="0"/>
        <w:spacing w:before="50" w:after="50" w:line="312" w:lineRule="auto"/>
        <w:ind w:left="-3" w:leftChars="-72" w:right="-817" w:rightChars="-389" w:hanging="148" w:hangingChars="62"/>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38D2FB1B">
      <w:pPr>
        <w:kinsoku/>
        <w:wordWrap/>
        <w:overflowPunct/>
        <w:topLinePunct w:val="0"/>
        <w:bidi w:val="0"/>
        <w:snapToGrid w:val="0"/>
        <w:spacing w:before="50" w:after="50" w:line="312" w:lineRule="auto"/>
        <w:ind w:left="-3" w:leftChars="-72" w:right="-817" w:rightChars="-389" w:hanging="148" w:hangingChars="62"/>
        <w:rPr>
          <w:rFonts w:hint="eastAsia" w:ascii="宋体" w:hAnsi="宋体" w:eastAsia="宋体" w:cs="宋体"/>
          <w:sz w:val="24"/>
          <w:szCs w:val="24"/>
          <w:highlight w:val="none"/>
        </w:rPr>
      </w:pPr>
    </w:p>
    <w:p w14:paraId="5E42D1FB">
      <w:pPr>
        <w:kinsoku/>
        <w:wordWrap/>
        <w:overflowPunct/>
        <w:topLinePunct w:val="0"/>
        <w:bidi w:val="0"/>
        <w:snapToGrid w:val="0"/>
        <w:spacing w:before="50" w:after="50" w:line="312" w:lineRule="auto"/>
        <w:ind w:left="-3" w:leftChars="-72" w:right="-817" w:rightChars="-389" w:hanging="148" w:hangingChars="62"/>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注:备注栏请注明牛奶归类（如：常温奶、酸奶、鲜奶）</w:t>
      </w:r>
    </w:p>
    <w:p w14:paraId="74BCA61B">
      <w:pPr>
        <w:snapToGrid w:val="0"/>
        <w:spacing w:line="360" w:lineRule="auto"/>
        <w:rPr>
          <w:rFonts w:hint="eastAsia" w:ascii="宋体" w:hAnsi="宋体" w:cs="宋体"/>
          <w:sz w:val="24"/>
          <w:szCs w:val="24"/>
          <w:highlight w:val="none"/>
        </w:rPr>
      </w:pPr>
    </w:p>
    <w:p w14:paraId="3EF37D2F">
      <w:pPr>
        <w:snapToGrid w:val="0"/>
        <w:spacing w:line="360" w:lineRule="auto"/>
        <w:rPr>
          <w:rFonts w:hint="eastAsia" w:ascii="宋体" w:hAnsi="宋体" w:cs="宋体"/>
          <w:sz w:val="24"/>
          <w:szCs w:val="24"/>
          <w:highlight w:val="none"/>
        </w:rPr>
      </w:pPr>
    </w:p>
    <w:p w14:paraId="555DBE8A">
      <w:pPr>
        <w:snapToGrid w:val="0"/>
        <w:spacing w:line="360" w:lineRule="auto"/>
        <w:rPr>
          <w:rFonts w:hint="eastAsia" w:ascii="宋体" w:hAnsi="宋体" w:cs="宋体"/>
          <w:sz w:val="24"/>
          <w:szCs w:val="24"/>
          <w:highlight w:val="none"/>
        </w:rPr>
      </w:pPr>
    </w:p>
    <w:p w14:paraId="182F3AAC">
      <w:pPr>
        <w:snapToGrid w:val="0"/>
        <w:spacing w:line="360" w:lineRule="auto"/>
        <w:rPr>
          <w:rFonts w:hint="eastAsia" w:ascii="宋体" w:hAnsi="宋体" w:cs="宋体"/>
          <w:sz w:val="24"/>
          <w:szCs w:val="24"/>
          <w:highlight w:val="none"/>
        </w:rPr>
      </w:pPr>
    </w:p>
    <w:p w14:paraId="0F542371">
      <w:pPr>
        <w:snapToGrid w:val="0"/>
        <w:spacing w:line="360" w:lineRule="auto"/>
        <w:rPr>
          <w:rFonts w:hint="eastAsia" w:ascii="宋体" w:hAnsi="宋体" w:cs="宋体"/>
          <w:sz w:val="24"/>
          <w:szCs w:val="24"/>
          <w:highlight w:val="none"/>
        </w:rPr>
      </w:pPr>
    </w:p>
    <w:p w14:paraId="7F7E1533">
      <w:pPr>
        <w:snapToGrid w:val="0"/>
        <w:spacing w:line="360" w:lineRule="auto"/>
        <w:rPr>
          <w:rFonts w:hint="eastAsia" w:ascii="宋体" w:hAnsi="宋体" w:cs="宋体"/>
          <w:sz w:val="24"/>
          <w:szCs w:val="24"/>
          <w:highlight w:val="none"/>
        </w:rPr>
      </w:pPr>
    </w:p>
    <w:p w14:paraId="48217E3C">
      <w:pPr>
        <w:snapToGrid w:val="0"/>
        <w:spacing w:line="360" w:lineRule="auto"/>
        <w:rPr>
          <w:rFonts w:hint="eastAsia" w:ascii="宋体" w:hAnsi="宋体" w:cs="宋体"/>
          <w:sz w:val="24"/>
          <w:szCs w:val="24"/>
          <w:highlight w:val="none"/>
        </w:rPr>
      </w:pPr>
    </w:p>
    <w:p w14:paraId="4B587428">
      <w:pPr>
        <w:spacing w:line="360" w:lineRule="auto"/>
        <w:jc w:val="left"/>
        <w:outlineLvl w:val="0"/>
        <w:rPr>
          <w:rFonts w:hint="eastAsia" w:ascii="宋体" w:hAnsi="宋体" w:cs="宋体"/>
          <w:b/>
          <w:spacing w:val="6"/>
          <w:sz w:val="24"/>
          <w:szCs w:val="24"/>
          <w:highlight w:val="none"/>
        </w:rPr>
      </w:pPr>
      <w:bookmarkStart w:id="30" w:name="_Toc18904"/>
      <w:r>
        <w:rPr>
          <w:rFonts w:hint="eastAsia" w:ascii="宋体" w:hAnsi="宋体" w:cs="宋体"/>
          <w:b/>
          <w:spacing w:val="6"/>
          <w:sz w:val="24"/>
          <w:szCs w:val="24"/>
          <w:highlight w:val="none"/>
        </w:rPr>
        <w:br w:type="page"/>
      </w:r>
      <w:r>
        <w:rPr>
          <w:rFonts w:hint="eastAsia" w:ascii="宋体" w:hAnsi="宋体" w:cs="宋体"/>
          <w:b/>
          <w:spacing w:val="6"/>
          <w:sz w:val="24"/>
          <w:szCs w:val="24"/>
          <w:highlight w:val="none"/>
        </w:rPr>
        <w:t>附件</w:t>
      </w:r>
      <w:bookmarkEnd w:id="30"/>
    </w:p>
    <w:p w14:paraId="28E96B00">
      <w:pPr>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商务条款偏离表</w:t>
      </w:r>
    </w:p>
    <w:p w14:paraId="25CCC4C0">
      <w:pPr>
        <w:spacing w:line="360" w:lineRule="auto"/>
        <w:rPr>
          <w:rFonts w:hint="eastAsia" w:ascii="宋体" w:hAnsi="宋体" w:cs="宋体"/>
          <w:sz w:val="24"/>
          <w:szCs w:val="24"/>
          <w:highlight w:val="none"/>
        </w:rPr>
      </w:pPr>
      <w:r>
        <w:rPr>
          <w:rFonts w:hint="eastAsia" w:ascii="宋体" w:hAnsi="宋体" w:cs="宋体"/>
          <w:sz w:val="24"/>
          <w:szCs w:val="24"/>
          <w:highlight w:val="none"/>
        </w:rPr>
        <w:t>投标人全称（加盖公章）：</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14:paraId="429DC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7BB7F34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C7903E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采购文件的商务条款</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0CA7956">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投标文件的商务条款</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2B31CD27">
            <w:pPr>
              <w:spacing w:line="360" w:lineRule="auto"/>
              <w:rPr>
                <w:rFonts w:hint="eastAsia" w:ascii="宋体" w:hAnsi="宋体" w:cs="宋体"/>
                <w:sz w:val="24"/>
                <w:szCs w:val="24"/>
                <w:highlight w:val="none"/>
              </w:rPr>
            </w:pPr>
            <w:r>
              <w:rPr>
                <w:rFonts w:hint="eastAsia" w:ascii="宋体" w:hAnsi="宋体" w:cs="宋体"/>
                <w:sz w:val="24"/>
                <w:szCs w:val="24"/>
                <w:highlight w:val="none"/>
              </w:rPr>
              <w:t>偏离原因</w:t>
            </w:r>
          </w:p>
        </w:tc>
      </w:tr>
      <w:tr w14:paraId="68AA9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B518948">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8B372C2">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478B0FE">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77A062B9">
            <w:pPr>
              <w:spacing w:line="360" w:lineRule="auto"/>
              <w:ind w:firstLine="480" w:firstLineChars="200"/>
              <w:rPr>
                <w:rFonts w:hint="eastAsia" w:ascii="宋体" w:hAnsi="宋体" w:cs="宋体"/>
                <w:sz w:val="24"/>
                <w:szCs w:val="24"/>
                <w:highlight w:val="none"/>
              </w:rPr>
            </w:pPr>
          </w:p>
        </w:tc>
      </w:tr>
      <w:tr w14:paraId="416BB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751F3EC">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A5CB5E2">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77FE2BD">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687F4DF8">
            <w:pPr>
              <w:spacing w:line="360" w:lineRule="auto"/>
              <w:ind w:firstLine="480" w:firstLineChars="200"/>
              <w:rPr>
                <w:rFonts w:hint="eastAsia" w:ascii="宋体" w:hAnsi="宋体" w:cs="宋体"/>
                <w:sz w:val="24"/>
                <w:szCs w:val="24"/>
                <w:highlight w:val="none"/>
              </w:rPr>
            </w:pPr>
          </w:p>
        </w:tc>
      </w:tr>
      <w:tr w14:paraId="5DDD2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6609E5B">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F340B3B">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9B17610">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07592B1A">
            <w:pPr>
              <w:spacing w:line="360" w:lineRule="auto"/>
              <w:ind w:firstLine="480" w:firstLineChars="200"/>
              <w:rPr>
                <w:rFonts w:hint="eastAsia" w:ascii="宋体" w:hAnsi="宋体" w:cs="宋体"/>
                <w:sz w:val="24"/>
                <w:szCs w:val="24"/>
                <w:highlight w:val="none"/>
              </w:rPr>
            </w:pPr>
          </w:p>
        </w:tc>
      </w:tr>
      <w:tr w14:paraId="7CA58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1217991">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80E9AA6">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EEE6DF9">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2978B17C">
            <w:pPr>
              <w:spacing w:line="360" w:lineRule="auto"/>
              <w:ind w:firstLine="480" w:firstLineChars="200"/>
              <w:rPr>
                <w:rFonts w:hint="eastAsia" w:ascii="宋体" w:hAnsi="宋体" w:cs="宋体"/>
                <w:sz w:val="24"/>
                <w:szCs w:val="24"/>
                <w:highlight w:val="none"/>
              </w:rPr>
            </w:pPr>
          </w:p>
        </w:tc>
      </w:tr>
      <w:tr w14:paraId="4B40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615CA6B">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F53E08B">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D1C6C3D">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70507525">
            <w:pPr>
              <w:spacing w:line="360" w:lineRule="auto"/>
              <w:ind w:firstLine="480" w:firstLineChars="200"/>
              <w:rPr>
                <w:rFonts w:hint="eastAsia" w:ascii="宋体" w:hAnsi="宋体" w:cs="宋体"/>
                <w:sz w:val="24"/>
                <w:szCs w:val="24"/>
                <w:highlight w:val="none"/>
              </w:rPr>
            </w:pPr>
          </w:p>
        </w:tc>
      </w:tr>
      <w:tr w14:paraId="49C78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C308180">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9A52032">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5EE14B2">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21B6ED83">
            <w:pPr>
              <w:spacing w:line="360" w:lineRule="auto"/>
              <w:ind w:firstLine="480" w:firstLineChars="200"/>
              <w:rPr>
                <w:rFonts w:hint="eastAsia" w:ascii="宋体" w:hAnsi="宋体" w:cs="宋体"/>
                <w:sz w:val="24"/>
                <w:szCs w:val="24"/>
                <w:highlight w:val="none"/>
              </w:rPr>
            </w:pPr>
          </w:p>
        </w:tc>
      </w:tr>
      <w:tr w14:paraId="5F26B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4637423">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15A5F06">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9B466F4">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5A7CB602">
            <w:pPr>
              <w:spacing w:line="360" w:lineRule="auto"/>
              <w:ind w:firstLine="480" w:firstLineChars="200"/>
              <w:rPr>
                <w:rFonts w:hint="eastAsia" w:ascii="宋体" w:hAnsi="宋体" w:cs="宋体"/>
                <w:sz w:val="24"/>
                <w:szCs w:val="24"/>
                <w:highlight w:val="none"/>
              </w:rPr>
            </w:pPr>
          </w:p>
        </w:tc>
      </w:tr>
      <w:tr w14:paraId="769E0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6127875">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DB86DCF">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5A8BB61">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75FC9CBB">
            <w:pPr>
              <w:spacing w:line="360" w:lineRule="auto"/>
              <w:ind w:firstLine="480" w:firstLineChars="200"/>
              <w:rPr>
                <w:rFonts w:hint="eastAsia" w:ascii="宋体" w:hAnsi="宋体" w:cs="宋体"/>
                <w:sz w:val="24"/>
                <w:szCs w:val="24"/>
                <w:highlight w:val="none"/>
              </w:rPr>
            </w:pPr>
          </w:p>
        </w:tc>
      </w:tr>
      <w:tr w14:paraId="28596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6000137">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8EE6CFE">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267825D">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076ED039">
            <w:pPr>
              <w:spacing w:line="360" w:lineRule="auto"/>
              <w:ind w:firstLine="480" w:firstLineChars="200"/>
              <w:rPr>
                <w:rFonts w:hint="eastAsia" w:ascii="宋体" w:hAnsi="宋体" w:cs="宋体"/>
                <w:sz w:val="24"/>
                <w:szCs w:val="24"/>
                <w:highlight w:val="none"/>
              </w:rPr>
            </w:pPr>
          </w:p>
        </w:tc>
      </w:tr>
      <w:tr w14:paraId="0AF25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1C15CFB">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F1EF909">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31367EA">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4282F406">
            <w:pPr>
              <w:spacing w:line="360" w:lineRule="auto"/>
              <w:ind w:firstLine="480" w:firstLineChars="200"/>
              <w:rPr>
                <w:rFonts w:hint="eastAsia" w:ascii="宋体" w:hAnsi="宋体" w:cs="宋体"/>
                <w:sz w:val="24"/>
                <w:szCs w:val="24"/>
                <w:highlight w:val="none"/>
              </w:rPr>
            </w:pPr>
          </w:p>
        </w:tc>
      </w:tr>
    </w:tbl>
    <w:p w14:paraId="601658B3">
      <w:pPr>
        <w:spacing w:line="360" w:lineRule="auto"/>
        <w:rPr>
          <w:rFonts w:hint="eastAsia" w:ascii="宋体" w:hAnsi="宋体" w:cs="宋体"/>
          <w:sz w:val="24"/>
          <w:szCs w:val="24"/>
          <w:highlight w:val="none"/>
        </w:rPr>
      </w:pPr>
      <w:r>
        <w:rPr>
          <w:rFonts w:hint="eastAsia" w:ascii="宋体" w:hAnsi="宋体" w:cs="宋体"/>
          <w:sz w:val="24"/>
          <w:szCs w:val="24"/>
          <w:highlight w:val="none"/>
        </w:rPr>
        <w:t>法定代表人签名或盖章：</w:t>
      </w:r>
    </w:p>
    <w:p w14:paraId="5E350734">
      <w:pPr>
        <w:spacing w:line="360" w:lineRule="auto"/>
        <w:rPr>
          <w:rFonts w:hint="eastAsia" w:ascii="宋体" w:hAnsi="宋体" w:cs="宋体"/>
          <w:sz w:val="24"/>
          <w:szCs w:val="24"/>
          <w:highlight w:val="none"/>
        </w:rPr>
      </w:pPr>
    </w:p>
    <w:p w14:paraId="00D51075">
      <w:pPr>
        <w:spacing w:line="360" w:lineRule="auto"/>
        <w:rPr>
          <w:rFonts w:hint="eastAsia" w:ascii="宋体" w:hAnsi="宋体" w:cs="宋体"/>
          <w:sz w:val="24"/>
          <w:szCs w:val="24"/>
          <w:highlight w:val="none"/>
        </w:rPr>
      </w:pPr>
      <w:r>
        <w:rPr>
          <w:rFonts w:hint="eastAsia" w:ascii="宋体" w:hAnsi="宋体" w:cs="宋体"/>
          <w:sz w:val="24"/>
          <w:szCs w:val="24"/>
          <w:highlight w:val="none"/>
        </w:rPr>
        <w:t>日期：   年   月   日</w:t>
      </w:r>
    </w:p>
    <w:p w14:paraId="2EDD1E62">
      <w:pPr>
        <w:spacing w:line="360" w:lineRule="auto"/>
        <w:rPr>
          <w:rFonts w:hint="eastAsia" w:ascii="宋体" w:hAnsi="宋体" w:cs="宋体"/>
          <w:b/>
          <w:sz w:val="24"/>
          <w:szCs w:val="24"/>
          <w:highlight w:val="none"/>
        </w:rPr>
      </w:pPr>
    </w:p>
    <w:p w14:paraId="65BCF218">
      <w:pPr>
        <w:spacing w:line="360" w:lineRule="auto"/>
        <w:rPr>
          <w:rFonts w:hint="eastAsia" w:ascii="宋体" w:hAnsi="宋体" w:cs="宋体"/>
          <w:b/>
          <w:sz w:val="24"/>
          <w:szCs w:val="24"/>
          <w:highlight w:val="none"/>
        </w:rPr>
      </w:pPr>
      <w:r>
        <w:rPr>
          <w:rFonts w:hint="eastAsia" w:ascii="宋体" w:hAnsi="宋体" w:cs="宋体"/>
          <w:b/>
          <w:sz w:val="24"/>
          <w:szCs w:val="24"/>
          <w:highlight w:val="none"/>
        </w:rPr>
        <w:t>注：本表格为商务要求中除报价以外的其他要求，不填写视同完全响应采购文件要求，此表可在不改变格式的情况下自行制作。</w:t>
      </w:r>
    </w:p>
    <w:p w14:paraId="17CE145C">
      <w:pPr>
        <w:spacing w:line="360" w:lineRule="auto"/>
        <w:rPr>
          <w:rFonts w:hint="eastAsia" w:ascii="宋体" w:hAnsi="宋体" w:cs="宋体"/>
          <w:sz w:val="24"/>
          <w:szCs w:val="24"/>
          <w:highlight w:val="none"/>
        </w:rPr>
      </w:pPr>
    </w:p>
    <w:p w14:paraId="0E11172A">
      <w:pPr>
        <w:snapToGrid w:val="0"/>
        <w:spacing w:before="120" w:beforeLines="50" w:after="120" w:afterLines="50" w:line="360" w:lineRule="auto"/>
        <w:rPr>
          <w:rFonts w:hint="eastAsia" w:ascii="宋体" w:hAnsi="宋体" w:cs="宋体"/>
          <w:sz w:val="24"/>
          <w:szCs w:val="24"/>
          <w:highlight w:val="none"/>
        </w:rPr>
      </w:pPr>
    </w:p>
    <w:p w14:paraId="454A8BF3">
      <w:pPr>
        <w:pStyle w:val="13"/>
        <w:spacing w:before="120" w:after="120" w:line="360" w:lineRule="auto"/>
        <w:jc w:val="center"/>
        <w:rPr>
          <w:rFonts w:hint="eastAsia" w:hAnsi="宋体" w:cs="宋体"/>
          <w:highlight w:val="none"/>
        </w:rPr>
      </w:pPr>
    </w:p>
    <w:p w14:paraId="3631AA9E">
      <w:pPr>
        <w:pStyle w:val="13"/>
        <w:spacing w:before="120" w:after="120" w:line="360" w:lineRule="auto"/>
        <w:jc w:val="center"/>
        <w:rPr>
          <w:rFonts w:hint="eastAsia" w:hAnsi="宋体" w:cs="宋体"/>
          <w:highlight w:val="none"/>
        </w:rPr>
      </w:pPr>
    </w:p>
    <w:p w14:paraId="468522EA">
      <w:pPr>
        <w:pStyle w:val="13"/>
        <w:spacing w:before="120" w:after="120" w:line="360" w:lineRule="auto"/>
        <w:jc w:val="center"/>
        <w:rPr>
          <w:rFonts w:hint="eastAsia" w:hAnsi="宋体" w:cs="宋体"/>
          <w:highlight w:val="none"/>
        </w:rPr>
      </w:pPr>
    </w:p>
    <w:p w14:paraId="56259FA8">
      <w:pPr>
        <w:pStyle w:val="13"/>
        <w:spacing w:before="120" w:after="120" w:line="360" w:lineRule="auto"/>
        <w:jc w:val="center"/>
        <w:rPr>
          <w:rFonts w:hint="eastAsia" w:hAnsi="宋体" w:cs="宋体"/>
          <w:highlight w:val="none"/>
        </w:rPr>
      </w:pPr>
    </w:p>
    <w:p w14:paraId="6C1B7132">
      <w:pPr>
        <w:pStyle w:val="13"/>
        <w:spacing w:before="120" w:after="120" w:line="360" w:lineRule="auto"/>
        <w:jc w:val="center"/>
        <w:rPr>
          <w:rFonts w:hint="eastAsia" w:hAnsi="宋体" w:cs="宋体"/>
          <w:highlight w:val="none"/>
        </w:rPr>
      </w:pPr>
    </w:p>
    <w:p w14:paraId="5FCBA372">
      <w:pPr>
        <w:tabs>
          <w:tab w:val="left" w:pos="540"/>
        </w:tabs>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lang w:val="en-GB"/>
        </w:rPr>
        <w:t>其它重要事项说明及承诺</w:t>
      </w:r>
    </w:p>
    <w:p w14:paraId="1ED30E6F">
      <w:pPr>
        <w:pStyle w:val="38"/>
        <w:spacing w:line="360" w:lineRule="auto"/>
        <w:rPr>
          <w:rFonts w:hint="eastAsia" w:ascii="宋体" w:hAnsi="宋体" w:cs="宋体"/>
          <w:szCs w:val="24"/>
          <w:highlight w:val="none"/>
        </w:rPr>
      </w:pPr>
    </w:p>
    <w:p w14:paraId="2B16C154">
      <w:pPr>
        <w:pStyle w:val="38"/>
        <w:spacing w:line="360" w:lineRule="auto"/>
        <w:rPr>
          <w:rFonts w:hint="eastAsia" w:ascii="宋体" w:hAnsi="宋体" w:cs="宋体"/>
          <w:szCs w:val="24"/>
          <w:highlight w:val="none"/>
        </w:rPr>
      </w:pPr>
    </w:p>
    <w:p w14:paraId="49B80BC2">
      <w:pPr>
        <w:pStyle w:val="38"/>
        <w:spacing w:line="360" w:lineRule="auto"/>
        <w:rPr>
          <w:rFonts w:hint="eastAsia" w:ascii="宋体" w:hAnsi="宋体" w:cs="宋体"/>
          <w:szCs w:val="24"/>
          <w:highlight w:val="none"/>
        </w:rPr>
      </w:pPr>
    </w:p>
    <w:p w14:paraId="39B35A29">
      <w:pPr>
        <w:pStyle w:val="38"/>
        <w:spacing w:line="360" w:lineRule="auto"/>
        <w:rPr>
          <w:rFonts w:hint="eastAsia" w:ascii="宋体" w:hAnsi="宋体" w:cs="宋体"/>
          <w:szCs w:val="24"/>
          <w:highlight w:val="none"/>
        </w:rPr>
      </w:pPr>
    </w:p>
    <w:p w14:paraId="66D0A362">
      <w:pPr>
        <w:pStyle w:val="38"/>
        <w:spacing w:line="360" w:lineRule="auto"/>
        <w:rPr>
          <w:rFonts w:hint="eastAsia" w:ascii="宋体" w:hAnsi="宋体" w:cs="宋体"/>
          <w:szCs w:val="24"/>
          <w:highlight w:val="none"/>
        </w:rPr>
      </w:pPr>
    </w:p>
    <w:p w14:paraId="613E1955">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供应商法定代表人（或法定代表人授权代表）签字：           </w:t>
      </w:r>
    </w:p>
    <w:p w14:paraId="18509E2C">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供应商名称（签章）：                        </w:t>
      </w:r>
    </w:p>
    <w:p w14:paraId="04CDC9F1">
      <w:pPr>
        <w:spacing w:line="360" w:lineRule="auto"/>
        <w:rPr>
          <w:rFonts w:hint="eastAsia" w:ascii="宋体" w:hAnsi="宋体" w:cs="宋体"/>
          <w:sz w:val="24"/>
          <w:szCs w:val="24"/>
          <w:highlight w:val="none"/>
        </w:rPr>
      </w:pPr>
      <w:r>
        <w:rPr>
          <w:rFonts w:hint="eastAsia" w:ascii="宋体" w:hAnsi="宋体" w:cs="宋体"/>
          <w:sz w:val="24"/>
          <w:szCs w:val="24"/>
          <w:highlight w:val="none"/>
        </w:rPr>
        <w:t>日期：          年      月     日</w:t>
      </w:r>
    </w:p>
    <w:p w14:paraId="33C6E3C8">
      <w:pPr>
        <w:pStyle w:val="38"/>
        <w:spacing w:line="360" w:lineRule="auto"/>
        <w:rPr>
          <w:rFonts w:hint="eastAsia" w:ascii="宋体" w:hAnsi="宋体" w:cs="宋体"/>
          <w:szCs w:val="24"/>
          <w:highlight w:val="none"/>
        </w:rPr>
      </w:pPr>
    </w:p>
    <w:p w14:paraId="6B12FD2C">
      <w:pPr>
        <w:spacing w:line="360" w:lineRule="auto"/>
        <w:rPr>
          <w:rFonts w:hint="eastAsia" w:ascii="宋体" w:hAnsi="宋体" w:cs="宋体"/>
          <w:sz w:val="24"/>
          <w:szCs w:val="24"/>
          <w:highlight w:val="none"/>
        </w:rPr>
      </w:pPr>
    </w:p>
    <w:p w14:paraId="7C4AA081">
      <w:pPr>
        <w:spacing w:line="360" w:lineRule="auto"/>
        <w:rPr>
          <w:rFonts w:hint="eastAsia" w:ascii="宋体" w:hAnsi="宋体" w:cs="宋体"/>
          <w:sz w:val="24"/>
          <w:szCs w:val="24"/>
          <w:highlight w:val="none"/>
        </w:rPr>
      </w:pPr>
    </w:p>
    <w:p w14:paraId="022D5BC5">
      <w:pPr>
        <w:spacing w:line="360" w:lineRule="auto"/>
        <w:rPr>
          <w:rFonts w:hint="eastAsia" w:ascii="宋体" w:hAnsi="宋体" w:cs="宋体"/>
          <w:sz w:val="24"/>
          <w:szCs w:val="24"/>
          <w:highlight w:val="none"/>
        </w:rPr>
      </w:pPr>
    </w:p>
    <w:p w14:paraId="2C9FC528">
      <w:pPr>
        <w:spacing w:line="360" w:lineRule="auto"/>
        <w:rPr>
          <w:rFonts w:hint="eastAsia" w:ascii="宋体" w:hAnsi="宋体" w:cs="宋体"/>
          <w:sz w:val="24"/>
          <w:szCs w:val="24"/>
          <w:highlight w:val="none"/>
        </w:rPr>
      </w:pPr>
    </w:p>
    <w:p w14:paraId="0E37F3D2">
      <w:pPr>
        <w:spacing w:line="360" w:lineRule="auto"/>
        <w:rPr>
          <w:rFonts w:hint="eastAsia" w:ascii="宋体" w:hAnsi="宋体" w:cs="宋体"/>
          <w:sz w:val="24"/>
          <w:szCs w:val="24"/>
          <w:highlight w:val="none"/>
        </w:rPr>
      </w:pPr>
    </w:p>
    <w:p w14:paraId="1C367BED">
      <w:pPr>
        <w:spacing w:line="360" w:lineRule="auto"/>
        <w:rPr>
          <w:rFonts w:hint="eastAsia" w:ascii="宋体" w:hAnsi="宋体" w:cs="宋体"/>
          <w:sz w:val="24"/>
          <w:szCs w:val="24"/>
          <w:highlight w:val="none"/>
        </w:rPr>
      </w:pPr>
    </w:p>
    <w:p w14:paraId="0AF5A66F">
      <w:pPr>
        <w:spacing w:line="360" w:lineRule="auto"/>
        <w:rPr>
          <w:rFonts w:hint="eastAsia" w:ascii="宋体" w:hAnsi="宋体" w:cs="宋体"/>
          <w:sz w:val="24"/>
          <w:szCs w:val="24"/>
          <w:highlight w:val="none"/>
        </w:rPr>
      </w:pPr>
    </w:p>
    <w:p w14:paraId="46D66C5A">
      <w:pPr>
        <w:spacing w:line="360" w:lineRule="auto"/>
        <w:rPr>
          <w:rFonts w:hint="eastAsia" w:ascii="宋体" w:hAnsi="宋体" w:cs="宋体"/>
          <w:sz w:val="24"/>
          <w:szCs w:val="24"/>
          <w:highlight w:val="none"/>
        </w:rPr>
      </w:pPr>
    </w:p>
    <w:p w14:paraId="58E2E46F">
      <w:pPr>
        <w:spacing w:line="360" w:lineRule="auto"/>
        <w:rPr>
          <w:rFonts w:hint="eastAsia" w:ascii="宋体" w:hAnsi="宋体" w:cs="宋体"/>
          <w:sz w:val="24"/>
          <w:szCs w:val="24"/>
          <w:highlight w:val="none"/>
        </w:rPr>
      </w:pPr>
    </w:p>
    <w:p w14:paraId="5100B3B9">
      <w:pPr>
        <w:spacing w:line="360" w:lineRule="auto"/>
        <w:rPr>
          <w:rFonts w:hint="eastAsia" w:ascii="宋体" w:hAnsi="宋体" w:cs="宋体"/>
          <w:sz w:val="24"/>
          <w:szCs w:val="24"/>
          <w:highlight w:val="none"/>
        </w:rPr>
      </w:pPr>
    </w:p>
    <w:p w14:paraId="0E1FB509">
      <w:pPr>
        <w:spacing w:line="360" w:lineRule="auto"/>
        <w:rPr>
          <w:rFonts w:hint="eastAsia" w:ascii="宋体" w:hAnsi="宋体" w:cs="宋体"/>
          <w:sz w:val="24"/>
          <w:szCs w:val="24"/>
          <w:highlight w:val="none"/>
        </w:rPr>
      </w:pPr>
    </w:p>
    <w:p w14:paraId="2EA19910">
      <w:pPr>
        <w:spacing w:line="360" w:lineRule="auto"/>
        <w:rPr>
          <w:rFonts w:hint="eastAsia" w:ascii="宋体" w:hAnsi="宋体" w:cs="宋体"/>
          <w:sz w:val="24"/>
          <w:szCs w:val="24"/>
          <w:highlight w:val="none"/>
        </w:rPr>
      </w:pPr>
    </w:p>
    <w:p w14:paraId="70C56DE2">
      <w:pPr>
        <w:spacing w:line="360" w:lineRule="auto"/>
        <w:rPr>
          <w:rFonts w:hint="eastAsia" w:ascii="宋体" w:hAnsi="宋体" w:cs="宋体"/>
          <w:sz w:val="24"/>
          <w:szCs w:val="24"/>
          <w:highlight w:val="none"/>
        </w:rPr>
      </w:pPr>
    </w:p>
    <w:p w14:paraId="75C3C39A">
      <w:pPr>
        <w:spacing w:line="360" w:lineRule="auto"/>
        <w:rPr>
          <w:rFonts w:hint="eastAsia" w:ascii="宋体" w:hAnsi="宋体" w:cs="宋体"/>
          <w:sz w:val="24"/>
          <w:szCs w:val="24"/>
          <w:highlight w:val="none"/>
        </w:rPr>
      </w:pPr>
    </w:p>
    <w:p w14:paraId="3F82C932">
      <w:pPr>
        <w:spacing w:line="360" w:lineRule="auto"/>
        <w:rPr>
          <w:rFonts w:hint="eastAsia" w:ascii="宋体" w:hAnsi="宋体" w:cs="宋体"/>
          <w:sz w:val="24"/>
          <w:szCs w:val="24"/>
          <w:highlight w:val="none"/>
        </w:rPr>
      </w:pPr>
    </w:p>
    <w:p w14:paraId="7A3BA0EA">
      <w:pPr>
        <w:spacing w:line="360" w:lineRule="auto"/>
        <w:rPr>
          <w:rFonts w:hint="eastAsia" w:ascii="宋体" w:hAnsi="宋体" w:cs="宋体"/>
          <w:sz w:val="24"/>
          <w:szCs w:val="24"/>
          <w:highlight w:val="none"/>
        </w:rPr>
      </w:pPr>
    </w:p>
    <w:p w14:paraId="3DA44F7F">
      <w:pPr>
        <w:spacing w:line="360" w:lineRule="auto"/>
        <w:rPr>
          <w:rFonts w:hint="eastAsia" w:ascii="宋体" w:hAnsi="宋体" w:cs="宋体"/>
          <w:sz w:val="24"/>
          <w:szCs w:val="24"/>
          <w:highlight w:val="none"/>
        </w:rPr>
      </w:pPr>
    </w:p>
    <w:p w14:paraId="1F12BEC6">
      <w:pPr>
        <w:spacing w:line="360" w:lineRule="auto"/>
        <w:rPr>
          <w:rFonts w:hint="eastAsia" w:ascii="宋体" w:hAnsi="宋体" w:cs="宋体"/>
          <w:sz w:val="24"/>
          <w:szCs w:val="24"/>
          <w:highlight w:val="none"/>
        </w:rPr>
      </w:pPr>
    </w:p>
    <w:p w14:paraId="6A86B906">
      <w:pPr>
        <w:tabs>
          <w:tab w:val="left" w:pos="540"/>
        </w:tabs>
        <w:spacing w:line="360" w:lineRule="auto"/>
        <w:outlineLvl w:val="0"/>
        <w:rPr>
          <w:rFonts w:hint="eastAsia" w:ascii="宋体" w:hAnsi="宋体" w:cs="宋体"/>
          <w:b/>
          <w:sz w:val="24"/>
          <w:szCs w:val="24"/>
          <w:highlight w:val="none"/>
        </w:rPr>
      </w:pPr>
      <w:bookmarkStart w:id="31" w:name="_Toc5224"/>
      <w:r>
        <w:rPr>
          <w:rFonts w:hint="eastAsia" w:ascii="宋体" w:hAnsi="宋体" w:cs="宋体"/>
          <w:b/>
          <w:sz w:val="24"/>
          <w:szCs w:val="24"/>
          <w:highlight w:val="none"/>
        </w:rPr>
        <w:br w:type="page"/>
      </w:r>
      <w:r>
        <w:rPr>
          <w:rFonts w:hint="eastAsia" w:ascii="宋体" w:hAnsi="宋体" w:cs="宋体"/>
          <w:b/>
          <w:sz w:val="24"/>
          <w:szCs w:val="24"/>
          <w:highlight w:val="none"/>
        </w:rPr>
        <w:t>附件：</w:t>
      </w:r>
      <w:bookmarkEnd w:id="31"/>
    </w:p>
    <w:p w14:paraId="41DEF4E0">
      <w:pPr>
        <w:tabs>
          <w:tab w:val="left" w:pos="540"/>
        </w:tabs>
        <w:spacing w:line="360" w:lineRule="auto"/>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拟任执行管理及技术人员情况</w:t>
      </w:r>
    </w:p>
    <w:p w14:paraId="22D8ECD4">
      <w:pPr>
        <w:spacing w:line="360" w:lineRule="auto"/>
        <w:jc w:val="center"/>
        <w:rPr>
          <w:rFonts w:hint="eastAsia" w:ascii="宋体" w:hAnsi="宋体" w:cs="宋体"/>
          <w:b/>
          <w:sz w:val="24"/>
          <w:szCs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510"/>
        <w:gridCol w:w="600"/>
        <w:gridCol w:w="661"/>
        <w:gridCol w:w="1910"/>
      </w:tblGrid>
      <w:tr w14:paraId="4B23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noWrap w:val="0"/>
            <w:vAlign w:val="center"/>
          </w:tcPr>
          <w:p w14:paraId="7FB17E57">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职责分工</w:t>
            </w:r>
          </w:p>
        </w:tc>
        <w:tc>
          <w:tcPr>
            <w:tcW w:w="1015" w:type="dxa"/>
            <w:tcBorders>
              <w:top w:val="single" w:color="auto" w:sz="4" w:space="0"/>
              <w:left w:val="single" w:color="auto" w:sz="4" w:space="0"/>
              <w:bottom w:val="nil"/>
              <w:right w:val="single" w:color="auto" w:sz="4" w:space="0"/>
            </w:tcBorders>
            <w:shd w:val="clear" w:color="auto" w:fill="F3F3F3"/>
            <w:noWrap w:val="0"/>
            <w:vAlign w:val="center"/>
          </w:tcPr>
          <w:p w14:paraId="0B9C42A1">
            <w:pPr>
              <w:spacing w:line="360" w:lineRule="auto"/>
              <w:ind w:firstLine="116" w:firstLineChars="48"/>
              <w:jc w:val="center"/>
              <w:rPr>
                <w:rFonts w:hint="eastAsia" w:ascii="宋体" w:hAnsi="宋体" w:cs="宋体"/>
                <w:b/>
                <w:sz w:val="24"/>
                <w:szCs w:val="24"/>
                <w:highlight w:val="none"/>
              </w:rPr>
            </w:pPr>
            <w:r>
              <w:rPr>
                <w:rFonts w:hint="eastAsia" w:ascii="宋体" w:hAnsi="宋体" w:cs="宋体"/>
                <w:b/>
                <w:sz w:val="24"/>
                <w:szCs w:val="24"/>
                <w:highlight w:val="none"/>
              </w:rPr>
              <w:t>姓名</w:t>
            </w:r>
          </w:p>
        </w:tc>
        <w:tc>
          <w:tcPr>
            <w:tcW w:w="1105" w:type="dxa"/>
            <w:tcBorders>
              <w:top w:val="single" w:color="auto" w:sz="4" w:space="0"/>
              <w:left w:val="single" w:color="auto" w:sz="4" w:space="0"/>
              <w:bottom w:val="nil"/>
            </w:tcBorders>
            <w:shd w:val="clear" w:color="auto" w:fill="F3F3F3"/>
            <w:noWrap w:val="0"/>
            <w:vAlign w:val="center"/>
          </w:tcPr>
          <w:p w14:paraId="0F9D36FA">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现职务</w:t>
            </w:r>
          </w:p>
        </w:tc>
        <w:tc>
          <w:tcPr>
            <w:tcW w:w="3510" w:type="dxa"/>
            <w:tcBorders>
              <w:top w:val="single" w:color="auto" w:sz="4" w:space="0"/>
              <w:bottom w:val="nil"/>
            </w:tcBorders>
            <w:shd w:val="clear" w:color="auto" w:fill="F3F3F3"/>
            <w:noWrap w:val="0"/>
            <w:vAlign w:val="center"/>
          </w:tcPr>
          <w:p w14:paraId="5F54E847">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曾主持/参与的同类项目经历</w:t>
            </w:r>
          </w:p>
        </w:tc>
        <w:tc>
          <w:tcPr>
            <w:tcW w:w="600" w:type="dxa"/>
            <w:tcBorders>
              <w:top w:val="single" w:color="auto" w:sz="4" w:space="0"/>
              <w:bottom w:val="nil"/>
            </w:tcBorders>
            <w:shd w:val="clear" w:color="auto" w:fill="F3F3F3"/>
            <w:noWrap w:val="0"/>
            <w:vAlign w:val="center"/>
          </w:tcPr>
          <w:p w14:paraId="67854635">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职称</w:t>
            </w:r>
          </w:p>
        </w:tc>
        <w:tc>
          <w:tcPr>
            <w:tcW w:w="661" w:type="dxa"/>
            <w:tcBorders>
              <w:top w:val="single" w:color="auto" w:sz="4" w:space="0"/>
              <w:bottom w:val="nil"/>
              <w:right w:val="single" w:color="auto" w:sz="4" w:space="0"/>
            </w:tcBorders>
            <w:shd w:val="clear" w:color="auto" w:fill="F3F3F3"/>
            <w:noWrap w:val="0"/>
            <w:vAlign w:val="center"/>
          </w:tcPr>
          <w:p w14:paraId="4BF9DF98">
            <w:pPr>
              <w:spacing w:line="360" w:lineRule="auto"/>
              <w:ind w:firstLine="12"/>
              <w:jc w:val="center"/>
              <w:rPr>
                <w:rFonts w:hint="eastAsia" w:ascii="宋体" w:hAnsi="宋体" w:cs="宋体"/>
                <w:b/>
                <w:sz w:val="24"/>
                <w:szCs w:val="24"/>
                <w:highlight w:val="none"/>
              </w:rPr>
            </w:pPr>
            <w:r>
              <w:rPr>
                <w:rFonts w:hint="eastAsia" w:ascii="宋体" w:hAnsi="宋体" w:cs="宋体"/>
                <w:b/>
                <w:sz w:val="24"/>
                <w:szCs w:val="24"/>
                <w:highlight w:val="none"/>
              </w:rPr>
              <w:t>专业工龄</w:t>
            </w:r>
          </w:p>
        </w:tc>
        <w:tc>
          <w:tcPr>
            <w:tcW w:w="1910" w:type="dxa"/>
            <w:tcBorders>
              <w:top w:val="single" w:color="auto" w:sz="4" w:space="0"/>
              <w:bottom w:val="nil"/>
              <w:right w:val="single" w:color="auto" w:sz="4" w:space="0"/>
            </w:tcBorders>
            <w:shd w:val="clear" w:color="auto" w:fill="F3F3F3"/>
            <w:noWrap w:val="0"/>
            <w:vAlign w:val="center"/>
          </w:tcPr>
          <w:p w14:paraId="13B44E8D">
            <w:pPr>
              <w:spacing w:line="360" w:lineRule="auto"/>
              <w:ind w:firstLine="12"/>
              <w:jc w:val="center"/>
              <w:rPr>
                <w:rFonts w:hint="eastAsia" w:ascii="宋体" w:hAnsi="宋体" w:cs="宋体"/>
                <w:b/>
                <w:sz w:val="24"/>
                <w:szCs w:val="24"/>
                <w:highlight w:val="none"/>
              </w:rPr>
            </w:pPr>
            <w:r>
              <w:rPr>
                <w:rFonts w:hint="eastAsia" w:ascii="宋体" w:hAnsi="宋体" w:cs="宋体"/>
                <w:b/>
                <w:sz w:val="24"/>
                <w:szCs w:val="24"/>
                <w:highlight w:val="none"/>
              </w:rPr>
              <w:t>联系电话/手机</w:t>
            </w:r>
          </w:p>
        </w:tc>
      </w:tr>
      <w:tr w14:paraId="6746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noWrap w:val="0"/>
            <w:vAlign w:val="center"/>
          </w:tcPr>
          <w:p w14:paraId="3BFDEA2A">
            <w:pPr>
              <w:spacing w:line="360" w:lineRule="auto"/>
              <w:rPr>
                <w:rFonts w:hint="eastAsia" w:ascii="宋体" w:hAnsi="宋体" w:cs="宋体"/>
                <w:sz w:val="24"/>
                <w:szCs w:val="24"/>
                <w:highlight w:val="none"/>
              </w:rPr>
            </w:pPr>
            <w:r>
              <w:rPr>
                <w:rFonts w:hint="eastAsia" w:ascii="宋体" w:hAnsi="宋体" w:cs="宋体"/>
                <w:sz w:val="24"/>
                <w:szCs w:val="24"/>
                <w:highlight w:val="none"/>
              </w:rPr>
              <w:t>项目负责人</w:t>
            </w:r>
          </w:p>
        </w:tc>
        <w:tc>
          <w:tcPr>
            <w:tcW w:w="1015" w:type="dxa"/>
            <w:tcBorders>
              <w:top w:val="single" w:color="auto" w:sz="4" w:space="0"/>
              <w:left w:val="single" w:color="auto" w:sz="4" w:space="0"/>
              <w:bottom w:val="nil"/>
              <w:right w:val="single" w:color="auto" w:sz="4" w:space="0"/>
            </w:tcBorders>
            <w:noWrap w:val="0"/>
            <w:vAlign w:val="center"/>
          </w:tcPr>
          <w:p w14:paraId="1E69F158">
            <w:pPr>
              <w:spacing w:line="360" w:lineRule="auto"/>
              <w:jc w:val="center"/>
              <w:rPr>
                <w:rFonts w:hint="eastAsia" w:ascii="宋体" w:hAnsi="宋体" w:cs="宋体"/>
                <w:sz w:val="24"/>
                <w:szCs w:val="24"/>
                <w:highlight w:val="none"/>
              </w:rPr>
            </w:pPr>
          </w:p>
        </w:tc>
        <w:tc>
          <w:tcPr>
            <w:tcW w:w="1105" w:type="dxa"/>
            <w:tcBorders>
              <w:top w:val="single" w:color="auto" w:sz="4" w:space="0"/>
              <w:left w:val="single" w:color="auto" w:sz="4" w:space="0"/>
              <w:bottom w:val="nil"/>
            </w:tcBorders>
            <w:noWrap w:val="0"/>
            <w:vAlign w:val="center"/>
          </w:tcPr>
          <w:p w14:paraId="5AF8DF5A">
            <w:pPr>
              <w:spacing w:line="360" w:lineRule="auto"/>
              <w:jc w:val="center"/>
              <w:rPr>
                <w:rFonts w:hint="eastAsia" w:ascii="宋体" w:hAnsi="宋体" w:cs="宋体"/>
                <w:sz w:val="24"/>
                <w:szCs w:val="24"/>
                <w:highlight w:val="none"/>
              </w:rPr>
            </w:pPr>
          </w:p>
        </w:tc>
        <w:tc>
          <w:tcPr>
            <w:tcW w:w="3510" w:type="dxa"/>
            <w:tcBorders>
              <w:top w:val="single" w:color="auto" w:sz="4" w:space="0"/>
              <w:bottom w:val="nil"/>
            </w:tcBorders>
            <w:noWrap w:val="0"/>
            <w:vAlign w:val="center"/>
          </w:tcPr>
          <w:p w14:paraId="6461171E">
            <w:pPr>
              <w:pStyle w:val="39"/>
              <w:keepNext w:val="0"/>
              <w:adjustRightInd/>
              <w:spacing w:before="0" w:after="0" w:line="360" w:lineRule="auto"/>
              <w:textAlignment w:val="auto"/>
              <w:rPr>
                <w:rFonts w:hint="eastAsia" w:ascii="宋体" w:hAnsi="宋体" w:cs="宋体"/>
                <w:snapToGrid/>
                <w:spacing w:val="0"/>
                <w:kern w:val="2"/>
                <w:szCs w:val="24"/>
                <w:highlight w:val="none"/>
              </w:rPr>
            </w:pPr>
          </w:p>
        </w:tc>
        <w:tc>
          <w:tcPr>
            <w:tcW w:w="600" w:type="dxa"/>
            <w:tcBorders>
              <w:top w:val="single" w:color="auto" w:sz="4" w:space="0"/>
              <w:bottom w:val="nil"/>
            </w:tcBorders>
            <w:noWrap w:val="0"/>
            <w:vAlign w:val="center"/>
          </w:tcPr>
          <w:p w14:paraId="1DC1665D">
            <w:pPr>
              <w:spacing w:line="360" w:lineRule="auto"/>
              <w:jc w:val="center"/>
              <w:rPr>
                <w:rFonts w:hint="eastAsia" w:ascii="宋体" w:hAnsi="宋体" w:cs="宋体"/>
                <w:sz w:val="24"/>
                <w:szCs w:val="24"/>
                <w:highlight w:val="none"/>
              </w:rPr>
            </w:pPr>
          </w:p>
        </w:tc>
        <w:tc>
          <w:tcPr>
            <w:tcW w:w="661" w:type="dxa"/>
            <w:tcBorders>
              <w:top w:val="single" w:color="auto" w:sz="4" w:space="0"/>
              <w:bottom w:val="nil"/>
              <w:right w:val="single" w:color="auto" w:sz="4" w:space="0"/>
            </w:tcBorders>
            <w:noWrap w:val="0"/>
            <w:vAlign w:val="center"/>
          </w:tcPr>
          <w:p w14:paraId="48A69FFB">
            <w:pPr>
              <w:spacing w:line="360" w:lineRule="auto"/>
              <w:ind w:firstLine="12"/>
              <w:jc w:val="center"/>
              <w:rPr>
                <w:rFonts w:hint="eastAsia" w:ascii="宋体" w:hAnsi="宋体" w:cs="宋体"/>
                <w:sz w:val="24"/>
                <w:szCs w:val="24"/>
                <w:highlight w:val="none"/>
              </w:rPr>
            </w:pPr>
          </w:p>
        </w:tc>
        <w:tc>
          <w:tcPr>
            <w:tcW w:w="1910" w:type="dxa"/>
            <w:tcBorders>
              <w:top w:val="single" w:color="auto" w:sz="4" w:space="0"/>
              <w:bottom w:val="nil"/>
              <w:right w:val="single" w:color="auto" w:sz="4" w:space="0"/>
            </w:tcBorders>
            <w:noWrap w:val="0"/>
            <w:vAlign w:val="center"/>
          </w:tcPr>
          <w:p w14:paraId="29B36E60">
            <w:pPr>
              <w:spacing w:line="360" w:lineRule="auto"/>
              <w:ind w:firstLine="12"/>
              <w:jc w:val="center"/>
              <w:rPr>
                <w:rFonts w:hint="eastAsia" w:ascii="宋体" w:hAnsi="宋体" w:cs="宋体"/>
                <w:sz w:val="24"/>
                <w:szCs w:val="24"/>
                <w:highlight w:val="none"/>
              </w:rPr>
            </w:pPr>
          </w:p>
        </w:tc>
      </w:tr>
      <w:tr w14:paraId="7BA5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noWrap w:val="0"/>
            <w:vAlign w:val="center"/>
          </w:tcPr>
          <w:p w14:paraId="759C87A4">
            <w:pPr>
              <w:spacing w:line="360" w:lineRule="auto"/>
              <w:rPr>
                <w:rFonts w:hint="eastAsia" w:ascii="宋体" w:hAnsi="宋体" w:cs="宋体"/>
                <w:sz w:val="24"/>
                <w:szCs w:val="24"/>
                <w:highlight w:val="none"/>
              </w:rPr>
            </w:pPr>
            <w:r>
              <w:rPr>
                <w:rFonts w:hint="eastAsia" w:ascii="宋体" w:hAnsi="宋体" w:cs="宋体"/>
                <w:sz w:val="24"/>
                <w:szCs w:val="24"/>
                <w:highlight w:val="none"/>
              </w:rPr>
              <w:t>其他主要技术人员</w:t>
            </w:r>
          </w:p>
        </w:tc>
        <w:tc>
          <w:tcPr>
            <w:tcW w:w="1015" w:type="dxa"/>
            <w:tcBorders>
              <w:left w:val="single" w:color="auto" w:sz="4" w:space="0"/>
              <w:right w:val="single" w:color="auto" w:sz="4" w:space="0"/>
            </w:tcBorders>
            <w:noWrap w:val="0"/>
            <w:vAlign w:val="center"/>
          </w:tcPr>
          <w:p w14:paraId="35F14C9E">
            <w:pPr>
              <w:spacing w:line="360" w:lineRule="auto"/>
              <w:jc w:val="center"/>
              <w:rPr>
                <w:rFonts w:hint="eastAsia" w:ascii="宋体" w:hAnsi="宋体" w:cs="宋体"/>
                <w:sz w:val="24"/>
                <w:szCs w:val="24"/>
                <w:highlight w:val="none"/>
              </w:rPr>
            </w:pPr>
          </w:p>
        </w:tc>
        <w:tc>
          <w:tcPr>
            <w:tcW w:w="1105" w:type="dxa"/>
            <w:tcBorders>
              <w:left w:val="single" w:color="auto" w:sz="4" w:space="0"/>
            </w:tcBorders>
            <w:noWrap w:val="0"/>
            <w:vAlign w:val="center"/>
          </w:tcPr>
          <w:p w14:paraId="0AEDFA79">
            <w:pPr>
              <w:spacing w:line="360" w:lineRule="auto"/>
              <w:jc w:val="center"/>
              <w:rPr>
                <w:rFonts w:hint="eastAsia" w:ascii="宋体" w:hAnsi="宋体" w:cs="宋体"/>
                <w:sz w:val="24"/>
                <w:szCs w:val="24"/>
                <w:highlight w:val="none"/>
              </w:rPr>
            </w:pPr>
          </w:p>
        </w:tc>
        <w:tc>
          <w:tcPr>
            <w:tcW w:w="3510" w:type="dxa"/>
            <w:noWrap w:val="0"/>
            <w:vAlign w:val="center"/>
          </w:tcPr>
          <w:p w14:paraId="26DE3226">
            <w:pPr>
              <w:spacing w:line="360" w:lineRule="auto"/>
              <w:jc w:val="center"/>
              <w:rPr>
                <w:rFonts w:hint="eastAsia" w:ascii="宋体" w:hAnsi="宋体" w:cs="宋体"/>
                <w:sz w:val="24"/>
                <w:szCs w:val="24"/>
                <w:highlight w:val="none"/>
              </w:rPr>
            </w:pPr>
          </w:p>
        </w:tc>
        <w:tc>
          <w:tcPr>
            <w:tcW w:w="600" w:type="dxa"/>
            <w:noWrap w:val="0"/>
            <w:vAlign w:val="center"/>
          </w:tcPr>
          <w:p w14:paraId="1B5F5F15">
            <w:pPr>
              <w:spacing w:line="360" w:lineRule="auto"/>
              <w:jc w:val="center"/>
              <w:rPr>
                <w:rFonts w:hint="eastAsia" w:ascii="宋体" w:hAnsi="宋体" w:cs="宋体"/>
                <w:sz w:val="24"/>
                <w:szCs w:val="24"/>
                <w:highlight w:val="none"/>
              </w:rPr>
            </w:pPr>
          </w:p>
        </w:tc>
        <w:tc>
          <w:tcPr>
            <w:tcW w:w="661" w:type="dxa"/>
            <w:tcBorders>
              <w:right w:val="single" w:color="auto" w:sz="4" w:space="0"/>
            </w:tcBorders>
            <w:noWrap w:val="0"/>
            <w:vAlign w:val="center"/>
          </w:tcPr>
          <w:p w14:paraId="1F4E8252">
            <w:pPr>
              <w:spacing w:line="360" w:lineRule="auto"/>
              <w:jc w:val="center"/>
              <w:rPr>
                <w:rFonts w:hint="eastAsia" w:ascii="宋体" w:hAnsi="宋体" w:cs="宋体"/>
                <w:sz w:val="24"/>
                <w:szCs w:val="24"/>
                <w:highlight w:val="none"/>
              </w:rPr>
            </w:pPr>
          </w:p>
        </w:tc>
        <w:tc>
          <w:tcPr>
            <w:tcW w:w="1910" w:type="dxa"/>
            <w:tcBorders>
              <w:right w:val="single" w:color="auto" w:sz="4" w:space="0"/>
            </w:tcBorders>
            <w:noWrap w:val="0"/>
            <w:vAlign w:val="center"/>
          </w:tcPr>
          <w:p w14:paraId="4ABB67AB">
            <w:pPr>
              <w:spacing w:line="360" w:lineRule="auto"/>
              <w:jc w:val="center"/>
              <w:rPr>
                <w:rFonts w:hint="eastAsia" w:ascii="宋体" w:hAnsi="宋体" w:cs="宋体"/>
                <w:sz w:val="24"/>
                <w:szCs w:val="24"/>
                <w:highlight w:val="none"/>
              </w:rPr>
            </w:pPr>
          </w:p>
        </w:tc>
      </w:tr>
      <w:tr w14:paraId="4E8E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17E84A10">
            <w:pPr>
              <w:spacing w:line="360" w:lineRule="auto"/>
              <w:rPr>
                <w:rFonts w:hint="eastAsia" w:ascii="宋体" w:hAnsi="宋体" w:cs="宋体"/>
                <w:sz w:val="24"/>
                <w:szCs w:val="24"/>
                <w:highlight w:val="none"/>
              </w:rPr>
            </w:pPr>
          </w:p>
        </w:tc>
        <w:tc>
          <w:tcPr>
            <w:tcW w:w="1015" w:type="dxa"/>
            <w:tcBorders>
              <w:left w:val="single" w:color="auto" w:sz="4" w:space="0"/>
              <w:right w:val="single" w:color="auto" w:sz="4" w:space="0"/>
            </w:tcBorders>
            <w:noWrap w:val="0"/>
            <w:vAlign w:val="center"/>
          </w:tcPr>
          <w:p w14:paraId="10E1644F">
            <w:pPr>
              <w:spacing w:line="360" w:lineRule="auto"/>
              <w:jc w:val="center"/>
              <w:rPr>
                <w:rFonts w:hint="eastAsia" w:ascii="宋体" w:hAnsi="宋体" w:cs="宋体"/>
                <w:sz w:val="24"/>
                <w:szCs w:val="24"/>
                <w:highlight w:val="none"/>
              </w:rPr>
            </w:pPr>
          </w:p>
        </w:tc>
        <w:tc>
          <w:tcPr>
            <w:tcW w:w="1105" w:type="dxa"/>
            <w:tcBorders>
              <w:left w:val="single" w:color="auto" w:sz="4" w:space="0"/>
            </w:tcBorders>
            <w:noWrap w:val="0"/>
            <w:vAlign w:val="center"/>
          </w:tcPr>
          <w:p w14:paraId="69677067">
            <w:pPr>
              <w:spacing w:line="360" w:lineRule="auto"/>
              <w:jc w:val="center"/>
              <w:rPr>
                <w:rFonts w:hint="eastAsia" w:ascii="宋体" w:hAnsi="宋体" w:cs="宋体"/>
                <w:sz w:val="24"/>
                <w:szCs w:val="24"/>
                <w:highlight w:val="none"/>
              </w:rPr>
            </w:pPr>
          </w:p>
        </w:tc>
        <w:tc>
          <w:tcPr>
            <w:tcW w:w="3510" w:type="dxa"/>
            <w:noWrap w:val="0"/>
            <w:vAlign w:val="center"/>
          </w:tcPr>
          <w:p w14:paraId="2AD65DDE">
            <w:pPr>
              <w:spacing w:line="360" w:lineRule="auto"/>
              <w:jc w:val="center"/>
              <w:rPr>
                <w:rFonts w:hint="eastAsia" w:ascii="宋体" w:hAnsi="宋体" w:cs="宋体"/>
                <w:sz w:val="24"/>
                <w:szCs w:val="24"/>
                <w:highlight w:val="none"/>
              </w:rPr>
            </w:pPr>
          </w:p>
        </w:tc>
        <w:tc>
          <w:tcPr>
            <w:tcW w:w="600" w:type="dxa"/>
            <w:noWrap w:val="0"/>
            <w:vAlign w:val="center"/>
          </w:tcPr>
          <w:p w14:paraId="27B49EDA">
            <w:pPr>
              <w:spacing w:line="360" w:lineRule="auto"/>
              <w:jc w:val="center"/>
              <w:rPr>
                <w:rFonts w:hint="eastAsia" w:ascii="宋体" w:hAnsi="宋体" w:cs="宋体"/>
                <w:sz w:val="24"/>
                <w:szCs w:val="24"/>
                <w:highlight w:val="none"/>
              </w:rPr>
            </w:pPr>
          </w:p>
        </w:tc>
        <w:tc>
          <w:tcPr>
            <w:tcW w:w="661" w:type="dxa"/>
            <w:tcBorders>
              <w:right w:val="single" w:color="auto" w:sz="4" w:space="0"/>
            </w:tcBorders>
            <w:noWrap w:val="0"/>
            <w:vAlign w:val="center"/>
          </w:tcPr>
          <w:p w14:paraId="1F7231B1">
            <w:pPr>
              <w:spacing w:line="360" w:lineRule="auto"/>
              <w:jc w:val="center"/>
              <w:rPr>
                <w:rFonts w:hint="eastAsia" w:ascii="宋体" w:hAnsi="宋体" w:cs="宋体"/>
                <w:sz w:val="24"/>
                <w:szCs w:val="24"/>
                <w:highlight w:val="none"/>
              </w:rPr>
            </w:pPr>
          </w:p>
        </w:tc>
        <w:tc>
          <w:tcPr>
            <w:tcW w:w="1910" w:type="dxa"/>
            <w:tcBorders>
              <w:right w:val="single" w:color="auto" w:sz="4" w:space="0"/>
            </w:tcBorders>
            <w:noWrap w:val="0"/>
            <w:vAlign w:val="center"/>
          </w:tcPr>
          <w:p w14:paraId="164D4075">
            <w:pPr>
              <w:spacing w:line="360" w:lineRule="auto"/>
              <w:jc w:val="center"/>
              <w:rPr>
                <w:rFonts w:hint="eastAsia" w:ascii="宋体" w:hAnsi="宋体" w:cs="宋体"/>
                <w:sz w:val="24"/>
                <w:szCs w:val="24"/>
                <w:highlight w:val="none"/>
              </w:rPr>
            </w:pPr>
          </w:p>
        </w:tc>
      </w:tr>
      <w:tr w14:paraId="056A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116394F6">
            <w:pPr>
              <w:spacing w:line="360" w:lineRule="auto"/>
              <w:rPr>
                <w:rFonts w:hint="eastAsia" w:ascii="宋体" w:hAnsi="宋体" w:cs="宋体"/>
                <w:sz w:val="24"/>
                <w:szCs w:val="24"/>
                <w:highlight w:val="none"/>
              </w:rPr>
            </w:pPr>
          </w:p>
        </w:tc>
        <w:tc>
          <w:tcPr>
            <w:tcW w:w="1015" w:type="dxa"/>
            <w:tcBorders>
              <w:left w:val="single" w:color="auto" w:sz="4" w:space="0"/>
              <w:right w:val="single" w:color="auto" w:sz="4" w:space="0"/>
            </w:tcBorders>
            <w:noWrap w:val="0"/>
            <w:vAlign w:val="center"/>
          </w:tcPr>
          <w:p w14:paraId="45E7AF94">
            <w:pPr>
              <w:spacing w:line="360" w:lineRule="auto"/>
              <w:jc w:val="center"/>
              <w:rPr>
                <w:rFonts w:hint="eastAsia" w:ascii="宋体" w:hAnsi="宋体" w:cs="宋体"/>
                <w:sz w:val="24"/>
                <w:szCs w:val="24"/>
                <w:highlight w:val="none"/>
              </w:rPr>
            </w:pPr>
          </w:p>
        </w:tc>
        <w:tc>
          <w:tcPr>
            <w:tcW w:w="1105" w:type="dxa"/>
            <w:tcBorders>
              <w:left w:val="single" w:color="auto" w:sz="4" w:space="0"/>
            </w:tcBorders>
            <w:noWrap w:val="0"/>
            <w:vAlign w:val="center"/>
          </w:tcPr>
          <w:p w14:paraId="4D365595">
            <w:pPr>
              <w:spacing w:line="360" w:lineRule="auto"/>
              <w:jc w:val="center"/>
              <w:rPr>
                <w:rFonts w:hint="eastAsia" w:ascii="宋体" w:hAnsi="宋体" w:cs="宋体"/>
                <w:sz w:val="24"/>
                <w:szCs w:val="24"/>
                <w:highlight w:val="none"/>
              </w:rPr>
            </w:pPr>
          </w:p>
        </w:tc>
        <w:tc>
          <w:tcPr>
            <w:tcW w:w="3510" w:type="dxa"/>
            <w:noWrap w:val="0"/>
            <w:vAlign w:val="center"/>
          </w:tcPr>
          <w:p w14:paraId="4303B92A">
            <w:pPr>
              <w:spacing w:line="360" w:lineRule="auto"/>
              <w:jc w:val="center"/>
              <w:rPr>
                <w:rFonts w:hint="eastAsia" w:ascii="宋体" w:hAnsi="宋体" w:cs="宋体"/>
                <w:sz w:val="24"/>
                <w:szCs w:val="24"/>
                <w:highlight w:val="none"/>
              </w:rPr>
            </w:pPr>
          </w:p>
        </w:tc>
        <w:tc>
          <w:tcPr>
            <w:tcW w:w="600" w:type="dxa"/>
            <w:noWrap w:val="0"/>
            <w:vAlign w:val="center"/>
          </w:tcPr>
          <w:p w14:paraId="245EC0C5">
            <w:pPr>
              <w:spacing w:line="360" w:lineRule="auto"/>
              <w:jc w:val="center"/>
              <w:rPr>
                <w:rFonts w:hint="eastAsia" w:ascii="宋体" w:hAnsi="宋体" w:cs="宋体"/>
                <w:sz w:val="24"/>
                <w:szCs w:val="24"/>
                <w:highlight w:val="none"/>
              </w:rPr>
            </w:pPr>
          </w:p>
        </w:tc>
        <w:tc>
          <w:tcPr>
            <w:tcW w:w="661" w:type="dxa"/>
            <w:tcBorders>
              <w:right w:val="single" w:color="auto" w:sz="4" w:space="0"/>
            </w:tcBorders>
            <w:noWrap w:val="0"/>
            <w:vAlign w:val="center"/>
          </w:tcPr>
          <w:p w14:paraId="6F8CA68D">
            <w:pPr>
              <w:spacing w:line="360" w:lineRule="auto"/>
              <w:jc w:val="center"/>
              <w:rPr>
                <w:rFonts w:hint="eastAsia" w:ascii="宋体" w:hAnsi="宋体" w:cs="宋体"/>
                <w:sz w:val="24"/>
                <w:szCs w:val="24"/>
                <w:highlight w:val="none"/>
              </w:rPr>
            </w:pPr>
          </w:p>
        </w:tc>
        <w:tc>
          <w:tcPr>
            <w:tcW w:w="1910" w:type="dxa"/>
            <w:tcBorders>
              <w:right w:val="single" w:color="auto" w:sz="4" w:space="0"/>
            </w:tcBorders>
            <w:noWrap w:val="0"/>
            <w:vAlign w:val="center"/>
          </w:tcPr>
          <w:p w14:paraId="21B70784">
            <w:pPr>
              <w:spacing w:line="360" w:lineRule="auto"/>
              <w:jc w:val="center"/>
              <w:rPr>
                <w:rFonts w:hint="eastAsia" w:ascii="宋体" w:hAnsi="宋体" w:cs="宋体"/>
                <w:sz w:val="24"/>
                <w:szCs w:val="24"/>
                <w:highlight w:val="none"/>
              </w:rPr>
            </w:pPr>
          </w:p>
        </w:tc>
      </w:tr>
      <w:tr w14:paraId="0053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1F61DC32">
            <w:pPr>
              <w:spacing w:line="360" w:lineRule="auto"/>
              <w:jc w:val="center"/>
              <w:rPr>
                <w:rFonts w:hint="eastAsia" w:ascii="宋体" w:hAnsi="宋体" w:cs="宋体"/>
                <w:sz w:val="24"/>
                <w:szCs w:val="24"/>
                <w:highlight w:val="none"/>
              </w:rPr>
            </w:pPr>
          </w:p>
        </w:tc>
        <w:tc>
          <w:tcPr>
            <w:tcW w:w="1015" w:type="dxa"/>
            <w:tcBorders>
              <w:left w:val="single" w:color="auto" w:sz="4" w:space="0"/>
              <w:right w:val="single" w:color="auto" w:sz="4" w:space="0"/>
            </w:tcBorders>
            <w:noWrap w:val="0"/>
            <w:vAlign w:val="center"/>
          </w:tcPr>
          <w:p w14:paraId="781D4812">
            <w:pPr>
              <w:spacing w:line="360" w:lineRule="auto"/>
              <w:jc w:val="center"/>
              <w:rPr>
                <w:rFonts w:hint="eastAsia" w:ascii="宋体" w:hAnsi="宋体" w:cs="宋体"/>
                <w:sz w:val="24"/>
                <w:szCs w:val="24"/>
                <w:highlight w:val="none"/>
              </w:rPr>
            </w:pPr>
          </w:p>
        </w:tc>
        <w:tc>
          <w:tcPr>
            <w:tcW w:w="1105" w:type="dxa"/>
            <w:tcBorders>
              <w:left w:val="single" w:color="auto" w:sz="4" w:space="0"/>
            </w:tcBorders>
            <w:noWrap w:val="0"/>
            <w:vAlign w:val="center"/>
          </w:tcPr>
          <w:p w14:paraId="72157183">
            <w:pPr>
              <w:spacing w:line="360" w:lineRule="auto"/>
              <w:jc w:val="center"/>
              <w:rPr>
                <w:rFonts w:hint="eastAsia" w:ascii="宋体" w:hAnsi="宋体" w:cs="宋体"/>
                <w:sz w:val="24"/>
                <w:szCs w:val="24"/>
                <w:highlight w:val="none"/>
              </w:rPr>
            </w:pPr>
          </w:p>
        </w:tc>
        <w:tc>
          <w:tcPr>
            <w:tcW w:w="3510" w:type="dxa"/>
            <w:noWrap w:val="0"/>
            <w:vAlign w:val="center"/>
          </w:tcPr>
          <w:p w14:paraId="2DB60A9C">
            <w:pPr>
              <w:spacing w:line="360" w:lineRule="auto"/>
              <w:jc w:val="center"/>
              <w:rPr>
                <w:rFonts w:hint="eastAsia" w:ascii="宋体" w:hAnsi="宋体" w:cs="宋体"/>
                <w:sz w:val="24"/>
                <w:szCs w:val="24"/>
                <w:highlight w:val="none"/>
              </w:rPr>
            </w:pPr>
          </w:p>
        </w:tc>
        <w:tc>
          <w:tcPr>
            <w:tcW w:w="600" w:type="dxa"/>
            <w:noWrap w:val="0"/>
            <w:vAlign w:val="center"/>
          </w:tcPr>
          <w:p w14:paraId="57D2D145">
            <w:pPr>
              <w:spacing w:line="360" w:lineRule="auto"/>
              <w:jc w:val="center"/>
              <w:rPr>
                <w:rFonts w:hint="eastAsia" w:ascii="宋体" w:hAnsi="宋体" w:cs="宋体"/>
                <w:sz w:val="24"/>
                <w:szCs w:val="24"/>
                <w:highlight w:val="none"/>
              </w:rPr>
            </w:pPr>
          </w:p>
        </w:tc>
        <w:tc>
          <w:tcPr>
            <w:tcW w:w="661" w:type="dxa"/>
            <w:tcBorders>
              <w:right w:val="single" w:color="auto" w:sz="4" w:space="0"/>
            </w:tcBorders>
            <w:noWrap w:val="0"/>
            <w:vAlign w:val="center"/>
          </w:tcPr>
          <w:p w14:paraId="1FF7C26C">
            <w:pPr>
              <w:spacing w:line="360" w:lineRule="auto"/>
              <w:jc w:val="center"/>
              <w:rPr>
                <w:rFonts w:hint="eastAsia" w:ascii="宋体" w:hAnsi="宋体" w:cs="宋体"/>
                <w:sz w:val="24"/>
                <w:szCs w:val="24"/>
                <w:highlight w:val="none"/>
              </w:rPr>
            </w:pPr>
          </w:p>
        </w:tc>
        <w:tc>
          <w:tcPr>
            <w:tcW w:w="1910" w:type="dxa"/>
            <w:tcBorders>
              <w:right w:val="single" w:color="auto" w:sz="4" w:space="0"/>
            </w:tcBorders>
            <w:noWrap w:val="0"/>
            <w:vAlign w:val="center"/>
          </w:tcPr>
          <w:p w14:paraId="0E3E32FC">
            <w:pPr>
              <w:spacing w:line="360" w:lineRule="auto"/>
              <w:jc w:val="center"/>
              <w:rPr>
                <w:rFonts w:hint="eastAsia" w:ascii="宋体" w:hAnsi="宋体" w:cs="宋体"/>
                <w:sz w:val="24"/>
                <w:szCs w:val="24"/>
                <w:highlight w:val="none"/>
              </w:rPr>
            </w:pPr>
          </w:p>
        </w:tc>
      </w:tr>
      <w:tr w14:paraId="6E2D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6A1A6419">
            <w:pPr>
              <w:spacing w:line="360" w:lineRule="auto"/>
              <w:jc w:val="center"/>
              <w:rPr>
                <w:rFonts w:hint="eastAsia" w:ascii="宋体" w:hAnsi="宋体" w:cs="宋体"/>
                <w:sz w:val="24"/>
                <w:szCs w:val="24"/>
                <w:highlight w:val="none"/>
              </w:rPr>
            </w:pPr>
          </w:p>
        </w:tc>
        <w:tc>
          <w:tcPr>
            <w:tcW w:w="1015" w:type="dxa"/>
            <w:tcBorders>
              <w:left w:val="single" w:color="auto" w:sz="4" w:space="0"/>
              <w:right w:val="single" w:color="auto" w:sz="4" w:space="0"/>
            </w:tcBorders>
            <w:noWrap w:val="0"/>
            <w:vAlign w:val="center"/>
          </w:tcPr>
          <w:p w14:paraId="69189BA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w:t>
            </w:r>
          </w:p>
        </w:tc>
        <w:tc>
          <w:tcPr>
            <w:tcW w:w="1105" w:type="dxa"/>
            <w:tcBorders>
              <w:left w:val="single" w:color="auto" w:sz="4" w:space="0"/>
            </w:tcBorders>
            <w:noWrap w:val="0"/>
            <w:vAlign w:val="center"/>
          </w:tcPr>
          <w:p w14:paraId="3886E7F5">
            <w:pPr>
              <w:spacing w:line="360" w:lineRule="auto"/>
              <w:jc w:val="center"/>
              <w:rPr>
                <w:rFonts w:hint="eastAsia" w:ascii="宋体" w:hAnsi="宋体" w:cs="宋体"/>
                <w:sz w:val="24"/>
                <w:szCs w:val="24"/>
                <w:highlight w:val="none"/>
              </w:rPr>
            </w:pPr>
          </w:p>
        </w:tc>
        <w:tc>
          <w:tcPr>
            <w:tcW w:w="3510" w:type="dxa"/>
            <w:noWrap w:val="0"/>
            <w:vAlign w:val="center"/>
          </w:tcPr>
          <w:p w14:paraId="7F459137">
            <w:pPr>
              <w:spacing w:line="360" w:lineRule="auto"/>
              <w:jc w:val="center"/>
              <w:rPr>
                <w:rFonts w:hint="eastAsia" w:ascii="宋体" w:hAnsi="宋体" w:cs="宋体"/>
                <w:sz w:val="24"/>
                <w:szCs w:val="24"/>
                <w:highlight w:val="none"/>
              </w:rPr>
            </w:pPr>
          </w:p>
        </w:tc>
        <w:tc>
          <w:tcPr>
            <w:tcW w:w="600" w:type="dxa"/>
            <w:noWrap w:val="0"/>
            <w:vAlign w:val="center"/>
          </w:tcPr>
          <w:p w14:paraId="6DEBE814">
            <w:pPr>
              <w:spacing w:line="360" w:lineRule="auto"/>
              <w:jc w:val="center"/>
              <w:rPr>
                <w:rFonts w:hint="eastAsia" w:ascii="宋体" w:hAnsi="宋体" w:cs="宋体"/>
                <w:sz w:val="24"/>
                <w:szCs w:val="24"/>
                <w:highlight w:val="none"/>
              </w:rPr>
            </w:pPr>
          </w:p>
        </w:tc>
        <w:tc>
          <w:tcPr>
            <w:tcW w:w="661" w:type="dxa"/>
            <w:tcBorders>
              <w:right w:val="single" w:color="auto" w:sz="4" w:space="0"/>
            </w:tcBorders>
            <w:noWrap w:val="0"/>
            <w:vAlign w:val="center"/>
          </w:tcPr>
          <w:p w14:paraId="6075A920">
            <w:pPr>
              <w:spacing w:line="360" w:lineRule="auto"/>
              <w:jc w:val="center"/>
              <w:rPr>
                <w:rFonts w:hint="eastAsia" w:ascii="宋体" w:hAnsi="宋体" w:cs="宋体"/>
                <w:sz w:val="24"/>
                <w:szCs w:val="24"/>
                <w:highlight w:val="none"/>
              </w:rPr>
            </w:pPr>
          </w:p>
        </w:tc>
        <w:tc>
          <w:tcPr>
            <w:tcW w:w="1910" w:type="dxa"/>
            <w:tcBorders>
              <w:right w:val="single" w:color="auto" w:sz="4" w:space="0"/>
            </w:tcBorders>
            <w:noWrap w:val="0"/>
            <w:vAlign w:val="center"/>
          </w:tcPr>
          <w:p w14:paraId="54E7B156">
            <w:pPr>
              <w:spacing w:line="360" w:lineRule="auto"/>
              <w:jc w:val="center"/>
              <w:rPr>
                <w:rFonts w:hint="eastAsia" w:ascii="宋体" w:hAnsi="宋体" w:cs="宋体"/>
                <w:sz w:val="24"/>
                <w:szCs w:val="24"/>
                <w:highlight w:val="none"/>
              </w:rPr>
            </w:pPr>
          </w:p>
        </w:tc>
      </w:tr>
    </w:tbl>
    <w:p w14:paraId="32303803">
      <w:pPr>
        <w:spacing w:line="360" w:lineRule="auto"/>
        <w:jc w:val="center"/>
        <w:rPr>
          <w:rFonts w:hint="eastAsia" w:ascii="宋体" w:hAnsi="宋体" w:cs="宋体"/>
          <w:b/>
          <w:bCs/>
          <w:sz w:val="24"/>
          <w:szCs w:val="24"/>
          <w:highlight w:val="none"/>
        </w:rPr>
      </w:pPr>
    </w:p>
    <w:p w14:paraId="0DFA59C4">
      <w:pPr>
        <w:spacing w:line="360" w:lineRule="auto"/>
        <w:rPr>
          <w:rFonts w:hint="eastAsia" w:ascii="宋体" w:hAnsi="宋体" w:cs="宋体"/>
          <w:sz w:val="24"/>
          <w:szCs w:val="24"/>
          <w:highlight w:val="none"/>
          <w:lang w:val="en-GB"/>
        </w:rPr>
      </w:pPr>
      <w:r>
        <w:rPr>
          <w:rFonts w:hint="eastAsia" w:ascii="宋体" w:hAnsi="宋体" w:cs="宋体"/>
          <w:sz w:val="24"/>
          <w:szCs w:val="24"/>
          <w:highlight w:val="none"/>
          <w:lang w:val="en-GB"/>
        </w:rPr>
        <w:t>注：项目负责人和其他主要技术人员应附有关身份证明、从业资格证明、职称证、社保缴费等有关证明文件。</w:t>
      </w:r>
    </w:p>
    <w:p w14:paraId="6C533B78">
      <w:pPr>
        <w:tabs>
          <w:tab w:val="left" w:pos="540"/>
        </w:tabs>
        <w:spacing w:line="360" w:lineRule="auto"/>
        <w:ind w:firstLine="480" w:firstLineChars="200"/>
        <w:rPr>
          <w:rFonts w:hint="eastAsia" w:ascii="宋体" w:hAnsi="宋体" w:cs="宋体"/>
          <w:b/>
          <w:sz w:val="24"/>
          <w:szCs w:val="24"/>
          <w:highlight w:val="none"/>
          <w:lang w:val="en-GB"/>
        </w:rPr>
      </w:pPr>
      <w:r>
        <w:rPr>
          <w:rFonts w:hint="eastAsia" w:ascii="宋体" w:hAnsi="宋体" w:cs="宋体"/>
          <w:sz w:val="24"/>
          <w:szCs w:val="24"/>
          <w:highlight w:val="none"/>
        </w:rPr>
        <w:t>此表仅提供了表格形式，谈判响应方应根据需要准备足够数量的表格来填写。</w:t>
      </w:r>
    </w:p>
    <w:p w14:paraId="3B5A878B">
      <w:pPr>
        <w:tabs>
          <w:tab w:val="left" w:pos="540"/>
        </w:tabs>
        <w:spacing w:line="360" w:lineRule="auto"/>
        <w:rPr>
          <w:rFonts w:hint="eastAsia" w:ascii="宋体" w:hAnsi="宋体" w:cs="宋体"/>
          <w:b/>
          <w:sz w:val="24"/>
          <w:szCs w:val="24"/>
          <w:highlight w:val="none"/>
          <w:lang w:val="en-GB"/>
        </w:rPr>
      </w:pPr>
    </w:p>
    <w:p w14:paraId="7A427584">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法定代表人或授权代表签字（或盖法人章）：</w:t>
      </w:r>
      <w:r>
        <w:rPr>
          <w:rFonts w:hint="eastAsia" w:ascii="宋体" w:hAnsi="宋体" w:cs="宋体"/>
          <w:sz w:val="24"/>
          <w:szCs w:val="24"/>
          <w:highlight w:val="none"/>
          <w:u w:val="single"/>
        </w:rPr>
        <w:t xml:space="preserve">         </w:t>
      </w:r>
    </w:p>
    <w:p w14:paraId="4FBAAF52">
      <w:pPr>
        <w:adjustRightInd w:val="0"/>
        <w:snapToGrid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投标人名称（盖章）：</w:t>
      </w:r>
      <w:r>
        <w:rPr>
          <w:rFonts w:hint="eastAsia" w:ascii="宋体" w:hAnsi="宋体" w:cs="宋体"/>
          <w:sz w:val="24"/>
          <w:szCs w:val="24"/>
          <w:highlight w:val="none"/>
          <w:u w:val="single"/>
        </w:rPr>
        <w:t xml:space="preserve">                        </w:t>
      </w:r>
    </w:p>
    <w:p w14:paraId="12B87B06">
      <w:pPr>
        <w:spacing w:line="360" w:lineRule="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日</w:t>
      </w:r>
    </w:p>
    <w:p w14:paraId="3DE7AC54">
      <w:pPr>
        <w:spacing w:line="360" w:lineRule="auto"/>
        <w:rPr>
          <w:rFonts w:hint="eastAsia" w:ascii="宋体" w:hAnsi="宋体" w:cs="宋体"/>
          <w:sz w:val="24"/>
          <w:szCs w:val="24"/>
          <w:highlight w:val="none"/>
        </w:rPr>
      </w:pPr>
    </w:p>
    <w:p w14:paraId="6040FF68">
      <w:pPr>
        <w:spacing w:line="360" w:lineRule="auto"/>
        <w:rPr>
          <w:rFonts w:hint="eastAsia" w:ascii="宋体" w:hAnsi="宋体" w:cs="宋体"/>
          <w:sz w:val="24"/>
          <w:szCs w:val="24"/>
          <w:highlight w:val="none"/>
        </w:rPr>
      </w:pPr>
    </w:p>
    <w:p w14:paraId="6A4EA60A">
      <w:pPr>
        <w:spacing w:line="360" w:lineRule="auto"/>
        <w:rPr>
          <w:rFonts w:hint="eastAsia" w:ascii="宋体" w:hAnsi="宋体" w:cs="宋体"/>
          <w:sz w:val="24"/>
          <w:szCs w:val="24"/>
          <w:highlight w:val="none"/>
        </w:rPr>
      </w:pPr>
    </w:p>
    <w:p w14:paraId="2A889887">
      <w:pPr>
        <w:spacing w:line="360" w:lineRule="auto"/>
        <w:rPr>
          <w:rFonts w:hint="eastAsia" w:ascii="宋体" w:hAnsi="宋体" w:cs="宋体"/>
          <w:sz w:val="24"/>
          <w:szCs w:val="24"/>
          <w:highlight w:val="none"/>
        </w:rPr>
      </w:pPr>
    </w:p>
    <w:p w14:paraId="6B8E6737">
      <w:pPr>
        <w:spacing w:line="360" w:lineRule="auto"/>
        <w:rPr>
          <w:rFonts w:hint="eastAsia" w:ascii="宋体" w:hAnsi="宋体" w:cs="宋体"/>
          <w:sz w:val="24"/>
          <w:szCs w:val="24"/>
          <w:highlight w:val="none"/>
        </w:rPr>
      </w:pPr>
    </w:p>
    <w:p w14:paraId="5F626659">
      <w:pPr>
        <w:spacing w:line="360" w:lineRule="auto"/>
        <w:rPr>
          <w:rFonts w:hint="eastAsia" w:ascii="宋体" w:hAnsi="宋体" w:cs="宋体"/>
          <w:sz w:val="24"/>
          <w:szCs w:val="24"/>
          <w:highlight w:val="none"/>
        </w:rPr>
      </w:pPr>
    </w:p>
    <w:p w14:paraId="7E7DD6C6">
      <w:pPr>
        <w:spacing w:line="360" w:lineRule="auto"/>
        <w:rPr>
          <w:rFonts w:hint="eastAsia" w:ascii="宋体" w:hAnsi="宋体" w:cs="宋体"/>
          <w:sz w:val="24"/>
          <w:szCs w:val="24"/>
          <w:highlight w:val="none"/>
        </w:rPr>
      </w:pPr>
    </w:p>
    <w:p w14:paraId="5071AD8B">
      <w:pPr>
        <w:tabs>
          <w:tab w:val="left" w:pos="540"/>
        </w:tabs>
        <w:spacing w:line="360" w:lineRule="auto"/>
        <w:outlineLvl w:val="0"/>
        <w:rPr>
          <w:rFonts w:hint="eastAsia" w:ascii="宋体" w:hAnsi="宋体" w:cs="宋体"/>
          <w:b/>
          <w:sz w:val="24"/>
          <w:szCs w:val="24"/>
          <w:highlight w:val="none"/>
        </w:rPr>
      </w:pPr>
      <w:bookmarkStart w:id="32" w:name="_Toc22508"/>
      <w:r>
        <w:rPr>
          <w:rFonts w:hint="eastAsia" w:ascii="宋体" w:hAnsi="宋体" w:cs="宋体"/>
          <w:b/>
          <w:sz w:val="24"/>
          <w:szCs w:val="24"/>
          <w:highlight w:val="none"/>
        </w:rPr>
        <w:t>附件：</w:t>
      </w:r>
      <w:bookmarkEnd w:id="32"/>
    </w:p>
    <w:p w14:paraId="7353CBD4">
      <w:pPr>
        <w:spacing w:line="360" w:lineRule="auto"/>
        <w:jc w:val="center"/>
        <w:rPr>
          <w:rFonts w:hint="eastAsia" w:ascii="宋体" w:hAnsi="宋体" w:cs="宋体"/>
          <w:sz w:val="24"/>
          <w:szCs w:val="24"/>
          <w:highlight w:val="none"/>
        </w:rPr>
      </w:pPr>
      <w:r>
        <w:rPr>
          <w:rFonts w:hint="eastAsia" w:ascii="宋体" w:hAnsi="宋体" w:cs="宋体"/>
          <w:b/>
          <w:kern w:val="0"/>
          <w:sz w:val="24"/>
          <w:szCs w:val="24"/>
          <w:highlight w:val="none"/>
          <w:lang w:bidi="ar"/>
        </w:rPr>
        <w:t>承诺函</w:t>
      </w:r>
    </w:p>
    <w:p w14:paraId="22A82E21">
      <w:pPr>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u w:val="single"/>
          <w:lang w:bidi="ar"/>
        </w:rPr>
        <w:t>致            （采购人、采购代理机构）</w:t>
      </w:r>
      <w:r>
        <w:rPr>
          <w:rFonts w:hint="eastAsia" w:ascii="宋体" w:hAnsi="宋体" w:cs="宋体"/>
          <w:kern w:val="0"/>
          <w:sz w:val="24"/>
          <w:szCs w:val="24"/>
          <w:highlight w:val="none"/>
          <w:lang w:bidi="ar"/>
        </w:rPr>
        <w:t xml:space="preserve">： </w:t>
      </w:r>
    </w:p>
    <w:p w14:paraId="436B982A">
      <w:pPr>
        <w:spacing w:line="360" w:lineRule="auto"/>
        <w:ind w:firstLine="480" w:firstLineChars="200"/>
        <w:jc w:val="left"/>
        <w:rPr>
          <w:rFonts w:hint="eastAsia" w:ascii="宋体" w:hAnsi="宋体" w:cs="宋体"/>
          <w:sz w:val="24"/>
          <w:szCs w:val="24"/>
          <w:highlight w:val="none"/>
        </w:rPr>
      </w:pPr>
      <w:r>
        <w:rPr>
          <w:rFonts w:hint="eastAsia" w:ascii="宋体" w:hAnsi="宋体" w:cs="宋体"/>
          <w:kern w:val="0"/>
          <w:sz w:val="24"/>
          <w:szCs w:val="24"/>
          <w:highlight w:val="none"/>
          <w:lang w:bidi="ar"/>
        </w:rPr>
        <w:t>我方</w:t>
      </w:r>
      <w:r>
        <w:rPr>
          <w:rFonts w:hint="eastAsia" w:ascii="宋体" w:hAnsi="宋体" w:cs="宋体"/>
          <w:kern w:val="0"/>
          <w:sz w:val="24"/>
          <w:szCs w:val="24"/>
          <w:highlight w:val="none"/>
          <w:u w:val="single"/>
          <w:lang w:bidi="ar"/>
        </w:rPr>
        <w:t xml:space="preserve">（投标人）     </w:t>
      </w:r>
      <w:r>
        <w:rPr>
          <w:rFonts w:hint="eastAsia" w:ascii="宋体" w:hAnsi="宋体" w:cs="宋体"/>
          <w:kern w:val="0"/>
          <w:sz w:val="24"/>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2171CDFA">
      <w:pPr>
        <w:spacing w:line="360" w:lineRule="auto"/>
        <w:ind w:firstLine="480" w:firstLineChars="200"/>
        <w:jc w:val="left"/>
        <w:rPr>
          <w:rFonts w:hint="eastAsia" w:ascii="宋体" w:hAnsi="宋体" w:cs="宋体"/>
          <w:sz w:val="24"/>
          <w:szCs w:val="24"/>
          <w:highlight w:val="none"/>
        </w:rPr>
      </w:pPr>
      <w:r>
        <w:rPr>
          <w:rFonts w:hint="eastAsia" w:ascii="宋体" w:hAnsi="宋体" w:cs="宋体"/>
          <w:kern w:val="0"/>
          <w:sz w:val="24"/>
          <w:szCs w:val="24"/>
          <w:highlight w:val="none"/>
          <w:lang w:bidi="ar"/>
        </w:rPr>
        <w:t>特此承诺！</w:t>
      </w:r>
    </w:p>
    <w:p w14:paraId="5666EF6E">
      <w:pPr>
        <w:spacing w:line="360" w:lineRule="auto"/>
        <w:jc w:val="left"/>
        <w:rPr>
          <w:rFonts w:hint="eastAsia" w:ascii="宋体" w:hAnsi="宋体" w:cs="宋体"/>
          <w:kern w:val="0"/>
          <w:sz w:val="24"/>
          <w:szCs w:val="24"/>
          <w:highlight w:val="none"/>
          <w:lang w:bidi="ar"/>
        </w:rPr>
      </w:pPr>
    </w:p>
    <w:p w14:paraId="35B8EAA4">
      <w:pPr>
        <w:spacing w:line="360" w:lineRule="auto"/>
        <w:jc w:val="left"/>
        <w:rPr>
          <w:rFonts w:hint="eastAsia" w:ascii="宋体" w:hAnsi="宋体" w:cs="宋体"/>
          <w:kern w:val="0"/>
          <w:sz w:val="24"/>
          <w:szCs w:val="24"/>
          <w:highlight w:val="none"/>
          <w:lang w:bidi="ar"/>
        </w:rPr>
      </w:pPr>
    </w:p>
    <w:p w14:paraId="538FD14C">
      <w:pPr>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lang w:bidi="ar"/>
        </w:rPr>
        <w:t>投标人全称（</w:t>
      </w:r>
      <w:r>
        <w:rPr>
          <w:rFonts w:hint="eastAsia" w:ascii="宋体" w:hAnsi="宋体" w:cs="宋体"/>
          <w:b/>
          <w:bCs/>
          <w:kern w:val="0"/>
          <w:sz w:val="24"/>
          <w:szCs w:val="24"/>
          <w:highlight w:val="none"/>
          <w:lang w:bidi="ar"/>
        </w:rPr>
        <w:t>盖单位公章</w:t>
      </w:r>
      <w:r>
        <w:rPr>
          <w:rFonts w:hint="eastAsia" w:ascii="宋体" w:hAnsi="宋体" w:cs="宋体"/>
          <w:kern w:val="0"/>
          <w:sz w:val="24"/>
          <w:szCs w:val="24"/>
          <w:highlight w:val="none"/>
          <w:lang w:bidi="ar"/>
        </w:rPr>
        <w:t xml:space="preserve">）： </w:t>
      </w:r>
    </w:p>
    <w:p w14:paraId="512B0811">
      <w:pPr>
        <w:spacing w:line="360" w:lineRule="auto"/>
        <w:jc w:val="left"/>
        <w:rPr>
          <w:rFonts w:hint="eastAsia" w:ascii="宋体" w:hAnsi="宋体" w:cs="宋体"/>
          <w:kern w:val="0"/>
          <w:sz w:val="24"/>
          <w:szCs w:val="24"/>
          <w:highlight w:val="none"/>
          <w:lang w:bidi="ar"/>
        </w:rPr>
      </w:pPr>
    </w:p>
    <w:p w14:paraId="61EF9C9D">
      <w:pPr>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lang w:bidi="ar"/>
        </w:rPr>
        <w:t xml:space="preserve">投标文件签署人（签字或盖章）： </w:t>
      </w:r>
    </w:p>
    <w:p w14:paraId="68ABCE54">
      <w:pPr>
        <w:pStyle w:val="3"/>
        <w:keepNext w:val="0"/>
        <w:keepLines w:val="0"/>
        <w:spacing w:before="120" w:after="120" w:line="360" w:lineRule="auto"/>
        <w:ind w:firstLine="0" w:firstLineChars="0"/>
        <w:rPr>
          <w:rFonts w:hint="eastAsia" w:ascii="宋体" w:hAnsi="宋体" w:eastAsia="宋体" w:cs="宋体"/>
          <w:b w:val="0"/>
          <w:szCs w:val="24"/>
          <w:highlight w:val="none"/>
          <w:lang w:bidi="ar"/>
        </w:rPr>
      </w:pPr>
    </w:p>
    <w:p w14:paraId="377B874D">
      <w:pPr>
        <w:tabs>
          <w:tab w:val="left" w:pos="540"/>
        </w:tabs>
        <w:spacing w:line="360" w:lineRule="auto"/>
        <w:rPr>
          <w:rFonts w:hint="eastAsia" w:ascii="宋体" w:hAnsi="宋体" w:cs="宋体"/>
          <w:b/>
          <w:sz w:val="24"/>
          <w:szCs w:val="24"/>
          <w:highlight w:val="none"/>
        </w:rPr>
      </w:pPr>
      <w:r>
        <w:rPr>
          <w:rFonts w:hint="eastAsia" w:ascii="宋体" w:hAnsi="宋体" w:cs="宋体"/>
          <w:sz w:val="24"/>
          <w:szCs w:val="24"/>
          <w:highlight w:val="none"/>
          <w:lang w:bidi="ar"/>
        </w:rPr>
        <w:t>日期：</w:t>
      </w:r>
      <w:r>
        <w:rPr>
          <w:rFonts w:hint="eastAsia" w:ascii="宋体" w:hAnsi="宋体" w:cs="宋体"/>
          <w:sz w:val="24"/>
          <w:szCs w:val="24"/>
          <w:highlight w:val="none"/>
          <w:lang w:val="en-US" w:eastAsia="zh-CN" w:bidi="ar"/>
        </w:rPr>
        <w:t xml:space="preserve">   </w:t>
      </w:r>
      <w:r>
        <w:rPr>
          <w:rFonts w:hint="eastAsia" w:ascii="宋体" w:hAnsi="宋体" w:cs="宋体"/>
          <w:sz w:val="24"/>
          <w:szCs w:val="24"/>
          <w:highlight w:val="none"/>
          <w:lang w:bidi="ar"/>
        </w:rPr>
        <w:t>年  月  日</w:t>
      </w:r>
    </w:p>
    <w:p w14:paraId="3B9D319F">
      <w:pPr>
        <w:tabs>
          <w:tab w:val="left" w:pos="540"/>
        </w:tabs>
        <w:spacing w:line="360" w:lineRule="auto"/>
        <w:rPr>
          <w:rFonts w:hint="eastAsia" w:ascii="宋体" w:hAnsi="宋体" w:cs="宋体"/>
          <w:b/>
          <w:sz w:val="24"/>
          <w:szCs w:val="24"/>
          <w:highlight w:val="none"/>
        </w:rPr>
      </w:pPr>
    </w:p>
    <w:p w14:paraId="1D5B4597">
      <w:pPr>
        <w:tabs>
          <w:tab w:val="left" w:pos="540"/>
        </w:tabs>
        <w:spacing w:line="360" w:lineRule="auto"/>
        <w:rPr>
          <w:rFonts w:hint="eastAsia" w:ascii="宋体" w:hAnsi="宋体" w:cs="宋体"/>
          <w:b/>
          <w:sz w:val="24"/>
          <w:szCs w:val="24"/>
          <w:highlight w:val="none"/>
        </w:rPr>
      </w:pPr>
    </w:p>
    <w:p w14:paraId="6A48BEA5">
      <w:pPr>
        <w:tabs>
          <w:tab w:val="left" w:pos="540"/>
        </w:tabs>
        <w:spacing w:line="360" w:lineRule="auto"/>
        <w:rPr>
          <w:rFonts w:hint="eastAsia" w:ascii="宋体" w:hAnsi="宋体" w:cs="宋体"/>
          <w:b/>
          <w:sz w:val="24"/>
          <w:szCs w:val="24"/>
          <w:highlight w:val="none"/>
        </w:rPr>
      </w:pPr>
    </w:p>
    <w:p w14:paraId="514AA411">
      <w:pPr>
        <w:tabs>
          <w:tab w:val="left" w:pos="540"/>
        </w:tabs>
        <w:spacing w:line="360" w:lineRule="auto"/>
        <w:rPr>
          <w:rFonts w:hint="eastAsia" w:ascii="宋体" w:hAnsi="宋体" w:cs="宋体"/>
          <w:b/>
          <w:sz w:val="24"/>
          <w:szCs w:val="24"/>
          <w:highlight w:val="none"/>
        </w:rPr>
      </w:pPr>
    </w:p>
    <w:p w14:paraId="7EE3EF95">
      <w:pPr>
        <w:tabs>
          <w:tab w:val="left" w:pos="540"/>
        </w:tabs>
        <w:spacing w:line="360" w:lineRule="auto"/>
        <w:rPr>
          <w:rFonts w:hint="eastAsia" w:ascii="宋体" w:hAnsi="宋体" w:cs="宋体"/>
          <w:b/>
          <w:sz w:val="24"/>
          <w:szCs w:val="24"/>
          <w:highlight w:val="none"/>
        </w:rPr>
      </w:pPr>
    </w:p>
    <w:p w14:paraId="5934F34A">
      <w:pPr>
        <w:tabs>
          <w:tab w:val="left" w:pos="540"/>
        </w:tabs>
        <w:spacing w:line="360" w:lineRule="auto"/>
        <w:rPr>
          <w:rFonts w:hint="eastAsia" w:ascii="宋体" w:hAnsi="宋体" w:cs="宋体"/>
          <w:b/>
          <w:sz w:val="24"/>
          <w:szCs w:val="24"/>
          <w:highlight w:val="none"/>
        </w:rPr>
      </w:pPr>
    </w:p>
    <w:p w14:paraId="33C85E07">
      <w:pPr>
        <w:tabs>
          <w:tab w:val="left" w:pos="540"/>
        </w:tabs>
        <w:spacing w:line="360" w:lineRule="auto"/>
        <w:rPr>
          <w:rFonts w:hint="eastAsia" w:ascii="宋体" w:hAnsi="宋体" w:cs="宋体"/>
          <w:b/>
          <w:sz w:val="24"/>
          <w:szCs w:val="24"/>
          <w:highlight w:val="none"/>
        </w:rPr>
      </w:pPr>
    </w:p>
    <w:p w14:paraId="7BA1A739">
      <w:pPr>
        <w:tabs>
          <w:tab w:val="left" w:pos="540"/>
        </w:tabs>
        <w:spacing w:line="360" w:lineRule="auto"/>
        <w:rPr>
          <w:rFonts w:hint="eastAsia" w:ascii="宋体" w:hAnsi="宋体" w:cs="宋体"/>
          <w:b/>
          <w:sz w:val="24"/>
          <w:szCs w:val="24"/>
          <w:highlight w:val="none"/>
        </w:rPr>
      </w:pPr>
    </w:p>
    <w:p w14:paraId="3B6B7E1F">
      <w:pPr>
        <w:tabs>
          <w:tab w:val="left" w:pos="540"/>
        </w:tabs>
        <w:spacing w:line="360" w:lineRule="auto"/>
        <w:rPr>
          <w:rFonts w:hint="eastAsia" w:ascii="宋体" w:hAnsi="宋体" w:cs="宋体"/>
          <w:b/>
          <w:sz w:val="24"/>
          <w:szCs w:val="24"/>
          <w:highlight w:val="none"/>
        </w:rPr>
      </w:pPr>
    </w:p>
    <w:p w14:paraId="17A6142B">
      <w:pPr>
        <w:tabs>
          <w:tab w:val="left" w:pos="540"/>
        </w:tabs>
        <w:spacing w:line="360" w:lineRule="auto"/>
        <w:outlineLvl w:val="0"/>
        <w:rPr>
          <w:rFonts w:hint="eastAsia" w:ascii="宋体" w:hAnsi="宋体" w:cs="宋体"/>
          <w:b/>
          <w:sz w:val="24"/>
          <w:szCs w:val="24"/>
          <w:highlight w:val="none"/>
        </w:rPr>
      </w:pPr>
      <w:bookmarkStart w:id="33" w:name="_Toc20873"/>
      <w:r>
        <w:rPr>
          <w:rFonts w:hint="eastAsia" w:ascii="宋体" w:hAnsi="宋体" w:cs="宋体"/>
          <w:b/>
          <w:sz w:val="24"/>
          <w:szCs w:val="24"/>
          <w:highlight w:val="none"/>
        </w:rPr>
        <w:br w:type="page"/>
      </w:r>
      <w:r>
        <w:rPr>
          <w:rFonts w:hint="eastAsia" w:ascii="宋体" w:hAnsi="宋体" w:cs="宋体"/>
          <w:b/>
          <w:sz w:val="24"/>
          <w:szCs w:val="24"/>
          <w:highlight w:val="none"/>
        </w:rPr>
        <w:t>附件：</w:t>
      </w:r>
      <w:bookmarkEnd w:id="33"/>
    </w:p>
    <w:p w14:paraId="0CAF53E3">
      <w:pPr>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供应商采购响应文件评分索引一览表</w:t>
      </w:r>
    </w:p>
    <w:p w14:paraId="63D2FC97">
      <w:pPr>
        <w:spacing w:line="360" w:lineRule="auto"/>
        <w:jc w:val="center"/>
        <w:rPr>
          <w:rFonts w:hint="eastAsia" w:ascii="宋体" w:hAnsi="宋体" w:cs="宋体"/>
          <w:sz w:val="24"/>
          <w:szCs w:val="24"/>
          <w:highlight w:val="none"/>
        </w:rPr>
      </w:pPr>
      <w:r>
        <w:rPr>
          <w:rFonts w:hint="eastAsia" w:ascii="宋体" w:hAnsi="宋体" w:cs="宋体"/>
          <w:b/>
          <w:bCs/>
          <w:sz w:val="24"/>
          <w:szCs w:val="24"/>
          <w:highlight w:val="none"/>
        </w:rPr>
        <w:t>（</w:t>
      </w:r>
      <w:r>
        <w:rPr>
          <w:rFonts w:hint="eastAsia" w:ascii="宋体" w:hAnsi="宋体" w:cs="宋体"/>
          <w:b/>
          <w:sz w:val="24"/>
          <w:szCs w:val="24"/>
          <w:highlight w:val="none"/>
        </w:rPr>
        <w:t>格式仅供参考</w:t>
      </w:r>
      <w:r>
        <w:rPr>
          <w:rFonts w:hint="eastAsia" w:ascii="宋体" w:hAnsi="宋体" w:cs="宋体"/>
          <w:b/>
          <w:bCs/>
          <w:sz w:val="24"/>
          <w:szCs w:val="24"/>
          <w:highlight w:val="none"/>
        </w:rPr>
        <w:t>）</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5115"/>
        <w:gridCol w:w="1153"/>
        <w:gridCol w:w="1153"/>
      </w:tblGrid>
      <w:tr w14:paraId="1B9D378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noWrap w:val="0"/>
            <w:vAlign w:val="center"/>
          </w:tcPr>
          <w:p w14:paraId="179081AF">
            <w:pPr>
              <w:widowControl/>
              <w:spacing w:line="360" w:lineRule="auto"/>
              <w:ind w:left="147" w:leftChars="70" w:right="84" w:rightChars="40"/>
              <w:rPr>
                <w:rFonts w:hint="eastAsia" w:ascii="宋体" w:hAnsi="宋体" w:cs="宋体"/>
                <w:sz w:val="24"/>
                <w:szCs w:val="24"/>
                <w:highlight w:val="none"/>
              </w:rPr>
            </w:pPr>
            <w:r>
              <w:rPr>
                <w:rFonts w:hint="eastAsia" w:ascii="宋体" w:hAnsi="宋体" w:cs="宋体"/>
                <w:sz w:val="24"/>
                <w:szCs w:val="24"/>
                <w:highlight w:val="none"/>
              </w:rPr>
              <w:t>评审内容</w:t>
            </w:r>
          </w:p>
        </w:tc>
        <w:tc>
          <w:tcPr>
            <w:tcW w:w="949" w:type="dxa"/>
            <w:noWrap w:val="0"/>
            <w:vAlign w:val="center"/>
          </w:tcPr>
          <w:p w14:paraId="7929ED2A">
            <w:pPr>
              <w:widowControl/>
              <w:spacing w:line="360" w:lineRule="auto"/>
              <w:ind w:left="-29" w:leftChars="-14" w:right="-88" w:rightChars="-42"/>
              <w:jc w:val="center"/>
              <w:rPr>
                <w:rFonts w:hint="eastAsia" w:ascii="宋体" w:hAnsi="宋体" w:cs="宋体"/>
                <w:sz w:val="24"/>
                <w:szCs w:val="24"/>
                <w:highlight w:val="none"/>
              </w:rPr>
            </w:pPr>
            <w:r>
              <w:rPr>
                <w:rFonts w:hint="eastAsia" w:ascii="宋体" w:hAnsi="宋体" w:cs="宋体"/>
                <w:sz w:val="24"/>
                <w:szCs w:val="24"/>
                <w:highlight w:val="none"/>
              </w:rPr>
              <w:t>分值</w:t>
            </w:r>
          </w:p>
        </w:tc>
        <w:tc>
          <w:tcPr>
            <w:tcW w:w="5115" w:type="dxa"/>
            <w:noWrap w:val="0"/>
            <w:vAlign w:val="center"/>
          </w:tcPr>
          <w:p w14:paraId="2E05FEB9">
            <w:pPr>
              <w:widowControl/>
              <w:spacing w:line="360" w:lineRule="auto"/>
              <w:ind w:left="-527" w:firstLine="527"/>
              <w:jc w:val="center"/>
              <w:rPr>
                <w:rFonts w:hint="eastAsia" w:ascii="宋体" w:hAnsi="宋体" w:cs="宋体"/>
                <w:kern w:val="0"/>
                <w:sz w:val="24"/>
                <w:szCs w:val="24"/>
                <w:highlight w:val="none"/>
              </w:rPr>
            </w:pPr>
            <w:r>
              <w:rPr>
                <w:rFonts w:hint="eastAsia" w:ascii="宋体" w:hAnsi="宋体" w:cs="宋体"/>
                <w:kern w:val="0"/>
                <w:sz w:val="24"/>
                <w:szCs w:val="24"/>
                <w:highlight w:val="none"/>
              </w:rPr>
              <w:t>评分标准</w:t>
            </w:r>
          </w:p>
        </w:tc>
        <w:tc>
          <w:tcPr>
            <w:tcW w:w="1153" w:type="dxa"/>
            <w:noWrap w:val="0"/>
            <w:vAlign w:val="center"/>
          </w:tcPr>
          <w:p w14:paraId="3D9D77AF">
            <w:pPr>
              <w:widowControl/>
              <w:spacing w:line="360" w:lineRule="auto"/>
              <w:ind w:left="-29" w:leftChars="-14" w:right="-88" w:rightChars="-42"/>
              <w:jc w:val="center"/>
              <w:rPr>
                <w:rFonts w:hint="eastAsia" w:ascii="宋体" w:hAnsi="宋体" w:cs="宋体"/>
                <w:sz w:val="24"/>
                <w:szCs w:val="24"/>
                <w:highlight w:val="none"/>
              </w:rPr>
            </w:pPr>
            <w:r>
              <w:rPr>
                <w:rFonts w:hint="eastAsia" w:ascii="宋体" w:hAnsi="宋体" w:cs="宋体"/>
                <w:sz w:val="24"/>
                <w:szCs w:val="24"/>
                <w:highlight w:val="none"/>
              </w:rPr>
              <w:t>相应内容所在投标文件页码</w:t>
            </w:r>
          </w:p>
        </w:tc>
        <w:tc>
          <w:tcPr>
            <w:tcW w:w="1153" w:type="dxa"/>
            <w:noWrap w:val="0"/>
            <w:vAlign w:val="center"/>
          </w:tcPr>
          <w:p w14:paraId="22905646">
            <w:pPr>
              <w:widowControl/>
              <w:spacing w:line="360" w:lineRule="auto"/>
              <w:ind w:left="-29" w:leftChars="-14" w:right="-88" w:rightChars="-42"/>
              <w:jc w:val="center"/>
              <w:rPr>
                <w:rFonts w:hint="eastAsia" w:ascii="宋体" w:hAnsi="宋体" w:cs="宋体"/>
                <w:sz w:val="24"/>
                <w:szCs w:val="24"/>
                <w:highlight w:val="none"/>
              </w:rPr>
            </w:pPr>
            <w:r>
              <w:rPr>
                <w:rFonts w:hint="eastAsia" w:ascii="宋体" w:hAnsi="宋体" w:cs="宋体"/>
                <w:sz w:val="24"/>
                <w:szCs w:val="24"/>
                <w:highlight w:val="none"/>
              </w:rPr>
              <w:t>自评分</w:t>
            </w:r>
          </w:p>
        </w:tc>
      </w:tr>
      <w:tr w14:paraId="365FF8A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noWrap w:val="0"/>
            <w:vAlign w:val="center"/>
          </w:tcPr>
          <w:p w14:paraId="68F6B9AE">
            <w:pPr>
              <w:widowControl/>
              <w:spacing w:line="360" w:lineRule="auto"/>
              <w:ind w:left="147" w:leftChars="70" w:right="84" w:rightChars="40"/>
              <w:rPr>
                <w:rFonts w:hint="eastAsia" w:ascii="宋体" w:hAnsi="宋体" w:cs="宋体"/>
                <w:b/>
                <w:sz w:val="24"/>
                <w:szCs w:val="24"/>
                <w:highlight w:val="none"/>
              </w:rPr>
            </w:pPr>
            <w:r>
              <w:rPr>
                <w:rFonts w:hint="eastAsia" w:ascii="宋体" w:hAnsi="宋体" w:cs="宋体"/>
                <w:sz w:val="24"/>
                <w:szCs w:val="24"/>
                <w:highlight w:val="none"/>
              </w:rPr>
              <w:t>技术分</w:t>
            </w:r>
          </w:p>
        </w:tc>
        <w:tc>
          <w:tcPr>
            <w:tcW w:w="949" w:type="dxa"/>
            <w:noWrap w:val="0"/>
            <w:vAlign w:val="center"/>
          </w:tcPr>
          <w:p w14:paraId="72038B22">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0D208360">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28530977">
            <w:pPr>
              <w:widowControl/>
              <w:spacing w:line="360" w:lineRule="auto"/>
              <w:ind w:left="-29" w:leftChars="-14" w:right="-88" w:rightChars="-42"/>
              <w:jc w:val="center"/>
              <w:rPr>
                <w:rFonts w:hint="eastAsia" w:ascii="宋体" w:hAnsi="宋体" w:cs="宋体"/>
                <w:sz w:val="24"/>
                <w:szCs w:val="24"/>
                <w:highlight w:val="none"/>
              </w:rPr>
            </w:pPr>
          </w:p>
        </w:tc>
        <w:tc>
          <w:tcPr>
            <w:tcW w:w="1153" w:type="dxa"/>
            <w:noWrap w:val="0"/>
            <w:vAlign w:val="top"/>
          </w:tcPr>
          <w:p w14:paraId="5B70B2C2">
            <w:pPr>
              <w:widowControl/>
              <w:spacing w:line="360" w:lineRule="auto"/>
              <w:ind w:left="-29" w:leftChars="-14" w:right="-88" w:rightChars="-42"/>
              <w:jc w:val="center"/>
              <w:rPr>
                <w:rFonts w:hint="eastAsia" w:ascii="宋体" w:hAnsi="宋体" w:cs="宋体"/>
                <w:sz w:val="24"/>
                <w:szCs w:val="24"/>
                <w:highlight w:val="none"/>
              </w:rPr>
            </w:pPr>
          </w:p>
        </w:tc>
      </w:tr>
      <w:tr w14:paraId="3AC3B3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33028C6F">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716733C1">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2A340D9D">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44750627">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6F7790EF">
            <w:pPr>
              <w:widowControl/>
              <w:spacing w:line="360" w:lineRule="auto"/>
              <w:ind w:left="118" w:leftChars="56" w:right="84" w:rightChars="40"/>
              <w:jc w:val="center"/>
              <w:rPr>
                <w:rFonts w:hint="eastAsia" w:ascii="宋体" w:hAnsi="宋体" w:cs="宋体"/>
                <w:sz w:val="24"/>
                <w:szCs w:val="24"/>
                <w:highlight w:val="none"/>
              </w:rPr>
            </w:pPr>
          </w:p>
        </w:tc>
      </w:tr>
      <w:tr w14:paraId="11FA2F0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71372796">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358A6045">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07A068AB">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74FF800A">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15AED96C">
            <w:pPr>
              <w:widowControl/>
              <w:spacing w:line="360" w:lineRule="auto"/>
              <w:ind w:left="118" w:leftChars="56" w:right="84" w:rightChars="40"/>
              <w:jc w:val="center"/>
              <w:rPr>
                <w:rFonts w:hint="eastAsia" w:ascii="宋体" w:hAnsi="宋体" w:cs="宋体"/>
                <w:sz w:val="24"/>
                <w:szCs w:val="24"/>
                <w:highlight w:val="none"/>
              </w:rPr>
            </w:pPr>
          </w:p>
        </w:tc>
      </w:tr>
      <w:tr w14:paraId="777E4B6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605D902F">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2DE7FE31">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60A2830D">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3169C2FB">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72C39C36">
            <w:pPr>
              <w:widowControl/>
              <w:spacing w:line="360" w:lineRule="auto"/>
              <w:ind w:left="118" w:leftChars="56" w:right="84" w:rightChars="40"/>
              <w:jc w:val="center"/>
              <w:rPr>
                <w:rFonts w:hint="eastAsia" w:ascii="宋体" w:hAnsi="宋体" w:cs="宋体"/>
                <w:sz w:val="24"/>
                <w:szCs w:val="24"/>
                <w:highlight w:val="none"/>
              </w:rPr>
            </w:pPr>
          </w:p>
        </w:tc>
      </w:tr>
      <w:tr w14:paraId="6B6228E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7496C630">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1DC671A9">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7F8CCF58">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34FB0FBA">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5C075AAC">
            <w:pPr>
              <w:widowControl/>
              <w:spacing w:line="360" w:lineRule="auto"/>
              <w:ind w:left="118" w:leftChars="56" w:right="84" w:rightChars="40"/>
              <w:jc w:val="center"/>
              <w:rPr>
                <w:rFonts w:hint="eastAsia" w:ascii="宋体" w:hAnsi="宋体" w:cs="宋体"/>
                <w:sz w:val="24"/>
                <w:szCs w:val="24"/>
                <w:highlight w:val="none"/>
              </w:rPr>
            </w:pPr>
          </w:p>
        </w:tc>
      </w:tr>
      <w:tr w14:paraId="7140A6E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7D11AAFA">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123C6630">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3C8B87F6">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1CDA6732">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7E3A9A15">
            <w:pPr>
              <w:widowControl/>
              <w:spacing w:line="360" w:lineRule="auto"/>
              <w:ind w:left="118" w:leftChars="56" w:right="84" w:rightChars="40"/>
              <w:jc w:val="center"/>
              <w:rPr>
                <w:rFonts w:hint="eastAsia" w:ascii="宋体" w:hAnsi="宋体" w:cs="宋体"/>
                <w:sz w:val="24"/>
                <w:szCs w:val="24"/>
                <w:highlight w:val="none"/>
              </w:rPr>
            </w:pPr>
          </w:p>
        </w:tc>
      </w:tr>
      <w:tr w14:paraId="4F9891F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5178AFA2">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0FAC2579">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3E02DB79">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2B2F8575">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4E8F695D">
            <w:pPr>
              <w:widowControl/>
              <w:spacing w:line="360" w:lineRule="auto"/>
              <w:ind w:left="118" w:leftChars="56" w:right="84" w:rightChars="40"/>
              <w:jc w:val="center"/>
              <w:rPr>
                <w:rFonts w:hint="eastAsia" w:ascii="宋体" w:hAnsi="宋体" w:cs="宋体"/>
                <w:sz w:val="24"/>
                <w:szCs w:val="24"/>
                <w:highlight w:val="none"/>
              </w:rPr>
            </w:pPr>
          </w:p>
        </w:tc>
      </w:tr>
      <w:tr w14:paraId="3A74CE8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noWrap w:val="0"/>
            <w:vAlign w:val="center"/>
          </w:tcPr>
          <w:p w14:paraId="4883AD05">
            <w:pPr>
              <w:spacing w:line="360" w:lineRule="auto"/>
              <w:jc w:val="center"/>
              <w:rPr>
                <w:rFonts w:hint="eastAsia" w:ascii="宋体" w:hAnsi="宋体" w:cs="宋体"/>
                <w:kern w:val="0"/>
                <w:sz w:val="24"/>
                <w:szCs w:val="24"/>
                <w:highlight w:val="none"/>
              </w:rPr>
            </w:pPr>
            <w:r>
              <w:rPr>
                <w:rFonts w:hint="eastAsia" w:ascii="宋体" w:hAnsi="宋体" w:cs="宋体"/>
                <w:snapToGrid w:val="0"/>
                <w:kern w:val="0"/>
                <w:sz w:val="24"/>
                <w:szCs w:val="24"/>
                <w:highlight w:val="none"/>
              </w:rPr>
              <w:t>商务、资信及其他分</w:t>
            </w:r>
          </w:p>
          <w:p w14:paraId="69945FAB">
            <w:pPr>
              <w:widowControl/>
              <w:spacing w:line="360" w:lineRule="auto"/>
              <w:ind w:left="118" w:leftChars="56" w:right="84" w:rightChars="40"/>
              <w:rPr>
                <w:rFonts w:hint="eastAsia" w:ascii="宋体" w:hAnsi="宋体" w:cs="宋体"/>
                <w:sz w:val="24"/>
                <w:szCs w:val="24"/>
                <w:highlight w:val="none"/>
              </w:rPr>
            </w:pPr>
            <w:r>
              <w:rPr>
                <w:rFonts w:hint="eastAsia" w:ascii="宋体" w:hAnsi="宋体" w:cs="宋体"/>
                <w:kern w:val="0"/>
                <w:sz w:val="24"/>
                <w:szCs w:val="24"/>
                <w:highlight w:val="none"/>
              </w:rPr>
              <w:t>）</w:t>
            </w:r>
          </w:p>
        </w:tc>
        <w:tc>
          <w:tcPr>
            <w:tcW w:w="6064" w:type="dxa"/>
            <w:gridSpan w:val="2"/>
            <w:noWrap w:val="0"/>
            <w:vAlign w:val="center"/>
          </w:tcPr>
          <w:p w14:paraId="4B715F38">
            <w:pPr>
              <w:spacing w:line="360" w:lineRule="auto"/>
              <w:rPr>
                <w:rFonts w:hint="eastAsia" w:ascii="宋体" w:hAnsi="宋体" w:cs="宋体"/>
                <w:kern w:val="0"/>
                <w:sz w:val="24"/>
                <w:szCs w:val="24"/>
                <w:highlight w:val="none"/>
              </w:rPr>
            </w:pPr>
          </w:p>
        </w:tc>
        <w:tc>
          <w:tcPr>
            <w:tcW w:w="1153" w:type="dxa"/>
            <w:noWrap w:val="0"/>
            <w:vAlign w:val="top"/>
          </w:tcPr>
          <w:p w14:paraId="33FCE8A9">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559BF6B9">
            <w:pPr>
              <w:widowControl/>
              <w:spacing w:line="360" w:lineRule="auto"/>
              <w:ind w:left="118" w:leftChars="56" w:right="84" w:rightChars="40"/>
              <w:jc w:val="center"/>
              <w:rPr>
                <w:rFonts w:hint="eastAsia" w:ascii="宋体" w:hAnsi="宋体" w:cs="宋体"/>
                <w:sz w:val="24"/>
                <w:szCs w:val="24"/>
                <w:highlight w:val="none"/>
              </w:rPr>
            </w:pPr>
          </w:p>
        </w:tc>
      </w:tr>
      <w:tr w14:paraId="478695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noWrap w:val="0"/>
            <w:vAlign w:val="center"/>
          </w:tcPr>
          <w:p w14:paraId="207B7050">
            <w:pPr>
              <w:widowControl/>
              <w:spacing w:line="360" w:lineRule="auto"/>
              <w:ind w:left="118" w:leftChars="56" w:right="84" w:rightChars="40"/>
              <w:rPr>
                <w:rFonts w:hint="eastAsia" w:ascii="宋体" w:hAnsi="宋体" w:cs="宋体"/>
                <w:sz w:val="24"/>
                <w:szCs w:val="24"/>
                <w:highlight w:val="none"/>
              </w:rPr>
            </w:pPr>
          </w:p>
        </w:tc>
        <w:tc>
          <w:tcPr>
            <w:tcW w:w="6064" w:type="dxa"/>
            <w:gridSpan w:val="2"/>
            <w:noWrap w:val="0"/>
            <w:vAlign w:val="center"/>
          </w:tcPr>
          <w:p w14:paraId="4082E94A">
            <w:pPr>
              <w:spacing w:line="360" w:lineRule="auto"/>
              <w:rPr>
                <w:rFonts w:hint="eastAsia" w:ascii="宋体" w:hAnsi="宋体" w:cs="宋体"/>
                <w:kern w:val="0"/>
                <w:sz w:val="24"/>
                <w:szCs w:val="24"/>
                <w:highlight w:val="none"/>
              </w:rPr>
            </w:pPr>
          </w:p>
        </w:tc>
        <w:tc>
          <w:tcPr>
            <w:tcW w:w="1153" w:type="dxa"/>
            <w:noWrap w:val="0"/>
            <w:vAlign w:val="top"/>
          </w:tcPr>
          <w:p w14:paraId="7C62D199">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7AFA1B2A">
            <w:pPr>
              <w:widowControl/>
              <w:spacing w:line="360" w:lineRule="auto"/>
              <w:ind w:left="118" w:leftChars="56" w:right="84" w:rightChars="40"/>
              <w:jc w:val="center"/>
              <w:rPr>
                <w:rFonts w:hint="eastAsia" w:ascii="宋体" w:hAnsi="宋体" w:cs="宋体"/>
                <w:sz w:val="24"/>
                <w:szCs w:val="24"/>
                <w:highlight w:val="none"/>
              </w:rPr>
            </w:pPr>
          </w:p>
        </w:tc>
      </w:tr>
      <w:tr w14:paraId="0E2A478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noWrap w:val="0"/>
            <w:vAlign w:val="center"/>
          </w:tcPr>
          <w:p w14:paraId="4A373AD6">
            <w:pPr>
              <w:widowControl/>
              <w:spacing w:line="360" w:lineRule="auto"/>
              <w:ind w:left="118" w:leftChars="56" w:right="84" w:rightChars="40"/>
              <w:rPr>
                <w:rFonts w:hint="eastAsia" w:ascii="宋体" w:hAnsi="宋体" w:cs="宋体"/>
                <w:sz w:val="24"/>
                <w:szCs w:val="24"/>
                <w:highlight w:val="none"/>
              </w:rPr>
            </w:pPr>
          </w:p>
        </w:tc>
        <w:tc>
          <w:tcPr>
            <w:tcW w:w="6064" w:type="dxa"/>
            <w:gridSpan w:val="2"/>
            <w:noWrap w:val="0"/>
            <w:vAlign w:val="center"/>
          </w:tcPr>
          <w:p w14:paraId="07E2F68D">
            <w:pPr>
              <w:spacing w:line="360" w:lineRule="auto"/>
              <w:rPr>
                <w:rFonts w:hint="eastAsia" w:ascii="宋体" w:hAnsi="宋体" w:cs="宋体"/>
                <w:kern w:val="0"/>
                <w:sz w:val="24"/>
                <w:szCs w:val="24"/>
                <w:highlight w:val="none"/>
              </w:rPr>
            </w:pPr>
          </w:p>
        </w:tc>
        <w:tc>
          <w:tcPr>
            <w:tcW w:w="1153" w:type="dxa"/>
            <w:noWrap w:val="0"/>
            <w:vAlign w:val="top"/>
          </w:tcPr>
          <w:p w14:paraId="6CEC7777">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1446B041">
            <w:pPr>
              <w:widowControl/>
              <w:spacing w:line="360" w:lineRule="auto"/>
              <w:ind w:left="118" w:leftChars="56" w:right="84" w:rightChars="40"/>
              <w:jc w:val="center"/>
              <w:rPr>
                <w:rFonts w:hint="eastAsia" w:ascii="宋体" w:hAnsi="宋体" w:cs="宋体"/>
                <w:sz w:val="24"/>
                <w:szCs w:val="24"/>
                <w:highlight w:val="none"/>
              </w:rPr>
            </w:pPr>
          </w:p>
        </w:tc>
      </w:tr>
      <w:tr w14:paraId="62E6C6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noWrap w:val="0"/>
            <w:vAlign w:val="center"/>
          </w:tcPr>
          <w:p w14:paraId="07FE2948">
            <w:pPr>
              <w:widowControl/>
              <w:spacing w:line="360" w:lineRule="auto"/>
              <w:ind w:left="118" w:leftChars="56" w:right="84" w:rightChars="40"/>
              <w:rPr>
                <w:rFonts w:hint="eastAsia" w:ascii="宋体" w:hAnsi="宋体" w:cs="宋体"/>
                <w:sz w:val="24"/>
                <w:szCs w:val="24"/>
                <w:highlight w:val="none"/>
              </w:rPr>
            </w:pPr>
          </w:p>
        </w:tc>
        <w:tc>
          <w:tcPr>
            <w:tcW w:w="6064" w:type="dxa"/>
            <w:gridSpan w:val="2"/>
            <w:noWrap w:val="0"/>
            <w:vAlign w:val="center"/>
          </w:tcPr>
          <w:p w14:paraId="124A518E">
            <w:pPr>
              <w:spacing w:line="360" w:lineRule="auto"/>
              <w:rPr>
                <w:rFonts w:hint="eastAsia" w:ascii="宋体" w:hAnsi="宋体" w:cs="宋体"/>
                <w:sz w:val="24"/>
                <w:szCs w:val="24"/>
                <w:highlight w:val="none"/>
              </w:rPr>
            </w:pPr>
          </w:p>
        </w:tc>
        <w:tc>
          <w:tcPr>
            <w:tcW w:w="1153" w:type="dxa"/>
            <w:noWrap w:val="0"/>
            <w:vAlign w:val="top"/>
          </w:tcPr>
          <w:p w14:paraId="7B2A50F4">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10CB8C46">
            <w:pPr>
              <w:widowControl/>
              <w:spacing w:line="360" w:lineRule="auto"/>
              <w:ind w:left="118" w:leftChars="56" w:right="84" w:rightChars="40"/>
              <w:jc w:val="center"/>
              <w:rPr>
                <w:rFonts w:hint="eastAsia" w:ascii="宋体" w:hAnsi="宋体" w:cs="宋体"/>
                <w:sz w:val="24"/>
                <w:szCs w:val="24"/>
                <w:highlight w:val="none"/>
              </w:rPr>
            </w:pPr>
          </w:p>
        </w:tc>
      </w:tr>
      <w:tr w14:paraId="7522EDF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noWrap w:val="0"/>
            <w:vAlign w:val="center"/>
          </w:tcPr>
          <w:p w14:paraId="250C0B3F">
            <w:pPr>
              <w:widowControl/>
              <w:spacing w:line="360" w:lineRule="auto"/>
              <w:ind w:left="118" w:leftChars="56" w:right="84" w:rightChars="40"/>
              <w:rPr>
                <w:rFonts w:hint="eastAsia" w:ascii="宋体" w:hAnsi="宋体" w:cs="宋体"/>
                <w:sz w:val="24"/>
                <w:szCs w:val="24"/>
                <w:highlight w:val="none"/>
              </w:rPr>
            </w:pPr>
          </w:p>
        </w:tc>
        <w:tc>
          <w:tcPr>
            <w:tcW w:w="6064" w:type="dxa"/>
            <w:gridSpan w:val="2"/>
            <w:noWrap w:val="0"/>
            <w:vAlign w:val="center"/>
          </w:tcPr>
          <w:p w14:paraId="32A00F4E">
            <w:pPr>
              <w:spacing w:line="360" w:lineRule="auto"/>
              <w:rPr>
                <w:rFonts w:hint="eastAsia" w:ascii="宋体" w:hAnsi="宋体" w:cs="宋体"/>
                <w:kern w:val="0"/>
                <w:sz w:val="24"/>
                <w:szCs w:val="24"/>
                <w:highlight w:val="none"/>
              </w:rPr>
            </w:pPr>
          </w:p>
        </w:tc>
        <w:tc>
          <w:tcPr>
            <w:tcW w:w="1153" w:type="dxa"/>
            <w:noWrap w:val="0"/>
            <w:vAlign w:val="top"/>
          </w:tcPr>
          <w:p w14:paraId="5762C303">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6E507073">
            <w:pPr>
              <w:widowControl/>
              <w:spacing w:line="360" w:lineRule="auto"/>
              <w:ind w:left="118" w:leftChars="56" w:right="84" w:rightChars="40"/>
              <w:jc w:val="center"/>
              <w:rPr>
                <w:rFonts w:hint="eastAsia" w:ascii="宋体" w:hAnsi="宋体" w:cs="宋体"/>
                <w:sz w:val="24"/>
                <w:szCs w:val="24"/>
                <w:highlight w:val="none"/>
              </w:rPr>
            </w:pPr>
          </w:p>
        </w:tc>
      </w:tr>
      <w:tr w14:paraId="6EF7615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noWrap w:val="0"/>
            <w:vAlign w:val="center"/>
          </w:tcPr>
          <w:p w14:paraId="17B337F2">
            <w:pPr>
              <w:widowControl/>
              <w:spacing w:line="360" w:lineRule="auto"/>
              <w:ind w:left="118" w:leftChars="56" w:right="84" w:rightChars="40"/>
              <w:rPr>
                <w:rFonts w:hint="eastAsia" w:ascii="宋体" w:hAnsi="宋体" w:cs="宋体"/>
                <w:sz w:val="24"/>
                <w:szCs w:val="24"/>
                <w:highlight w:val="none"/>
              </w:rPr>
            </w:pPr>
          </w:p>
        </w:tc>
        <w:tc>
          <w:tcPr>
            <w:tcW w:w="6064" w:type="dxa"/>
            <w:gridSpan w:val="2"/>
            <w:noWrap w:val="0"/>
            <w:vAlign w:val="center"/>
          </w:tcPr>
          <w:p w14:paraId="3A0220ED">
            <w:pPr>
              <w:spacing w:line="360" w:lineRule="auto"/>
              <w:rPr>
                <w:rFonts w:hint="eastAsia" w:ascii="宋体" w:hAnsi="宋体" w:cs="宋体"/>
                <w:kern w:val="0"/>
                <w:sz w:val="24"/>
                <w:szCs w:val="24"/>
                <w:highlight w:val="none"/>
              </w:rPr>
            </w:pPr>
          </w:p>
        </w:tc>
        <w:tc>
          <w:tcPr>
            <w:tcW w:w="1153" w:type="dxa"/>
            <w:noWrap w:val="0"/>
            <w:vAlign w:val="top"/>
          </w:tcPr>
          <w:p w14:paraId="7F05720E">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1E49BE46">
            <w:pPr>
              <w:widowControl/>
              <w:spacing w:line="360" w:lineRule="auto"/>
              <w:ind w:left="118" w:leftChars="56" w:right="84" w:rightChars="40"/>
              <w:jc w:val="center"/>
              <w:rPr>
                <w:rFonts w:hint="eastAsia" w:ascii="宋体" w:hAnsi="宋体" w:cs="宋体"/>
                <w:sz w:val="24"/>
                <w:szCs w:val="24"/>
                <w:highlight w:val="none"/>
              </w:rPr>
            </w:pPr>
          </w:p>
        </w:tc>
      </w:tr>
    </w:tbl>
    <w:p w14:paraId="0B4A6629">
      <w:pPr>
        <w:spacing w:line="360" w:lineRule="auto"/>
        <w:jc w:val="center"/>
        <w:rPr>
          <w:rFonts w:hint="eastAsia" w:ascii="宋体" w:hAnsi="宋体" w:cs="宋体"/>
          <w:sz w:val="24"/>
          <w:szCs w:val="24"/>
          <w:highlight w:val="none"/>
        </w:rPr>
      </w:pPr>
    </w:p>
    <w:p w14:paraId="2F23DEFA">
      <w:pPr>
        <w:spacing w:line="360" w:lineRule="auto"/>
        <w:rPr>
          <w:rFonts w:hint="eastAsia" w:ascii="宋体" w:hAnsi="宋体" w:cs="宋体"/>
          <w:sz w:val="24"/>
          <w:szCs w:val="24"/>
          <w:highlight w:val="none"/>
        </w:rPr>
      </w:pPr>
      <w:r>
        <w:rPr>
          <w:rFonts w:hint="eastAsia" w:ascii="宋体" w:hAnsi="宋体" w:cs="宋体"/>
          <w:sz w:val="24"/>
          <w:szCs w:val="24"/>
          <w:highlight w:val="none"/>
        </w:rPr>
        <w:t>备注：为方便专家评审，请各供应商将本表编入采购响应文件，并置于采购响应文件目录之前。</w:t>
      </w:r>
    </w:p>
    <w:p w14:paraId="125C4305">
      <w:pPr>
        <w:spacing w:line="360" w:lineRule="auto"/>
        <w:rPr>
          <w:rFonts w:hint="eastAsia" w:ascii="宋体" w:hAnsi="宋体" w:cs="宋体"/>
          <w:sz w:val="24"/>
          <w:szCs w:val="24"/>
          <w:highlight w:val="none"/>
        </w:rPr>
      </w:pPr>
    </w:p>
    <w:p w14:paraId="38154F20">
      <w:pPr>
        <w:spacing w:line="360" w:lineRule="auto"/>
        <w:rPr>
          <w:rFonts w:hint="eastAsia" w:ascii="宋体" w:hAnsi="宋体" w:cs="宋体"/>
          <w:sz w:val="24"/>
          <w:szCs w:val="24"/>
          <w:highlight w:val="none"/>
        </w:rPr>
      </w:pPr>
    </w:p>
    <w:p w14:paraId="36A8F316">
      <w:pPr>
        <w:rPr>
          <w:highlight w:val="none"/>
        </w:rPr>
      </w:pPr>
    </w:p>
    <w:sectPr>
      <w:footerReference r:id="rId15" w:type="default"/>
      <w:footerReference r:id="rId16" w:type="even"/>
      <w:pgSz w:w="11906" w:h="16838"/>
      <w:pgMar w:top="1588" w:right="1134" w:bottom="1588" w:left="1418" w:header="340" w:footer="45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公文黑体">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EBE6">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49A1D">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349A1D">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7CF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B121">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54CCA4">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054CCA4">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r>
      <w:rPr>
        <w:rFonts w:hint="eastAsia"/>
      </w:rPr>
      <w:t>浙江金业管理咨询有限公司0572-8223578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479A">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C621C9">
                          <w:pPr>
                            <w:pStyle w:val="14"/>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7C621C9">
                    <w:pPr>
                      <w:pStyle w:val="14"/>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7814E786">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042C">
    <w:pPr>
      <w:pStyle w:val="14"/>
      <w:framePr w:wrap="around" w:vAnchor="text" w:hAnchor="margin" w:xAlign="outside" w:yAlign="top"/>
      <w:rPr>
        <w:rStyle w:val="22"/>
      </w:rPr>
    </w:pPr>
    <w:r>
      <w:fldChar w:fldCharType="begin"/>
    </w:r>
    <w:r>
      <w:rPr>
        <w:rStyle w:val="22"/>
      </w:rPr>
      <w:instrText xml:space="preserve">PAGE  </w:instrText>
    </w:r>
    <w:r>
      <w:fldChar w:fldCharType="end"/>
    </w:r>
  </w:p>
  <w:p w14:paraId="7DE9E3AA">
    <w:pPr>
      <w:pStyle w:val="1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7CDB">
    <w:pPr>
      <w:pStyle w:val="14"/>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C7EA8B">
                          <w:pPr>
                            <w:pStyle w:val="1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1C7EA8B">
                    <w:pPr>
                      <w:pStyle w:val="1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1E52">
    <w:pPr>
      <w:pStyle w:val="14"/>
      <w:ind w:firstLine="7830" w:firstLineChars="435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3DA161">
                          <w:pPr>
                            <w:pStyle w:val="1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33DA161">
                    <w:pPr>
                      <w:pStyle w:val="1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C7F5A">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9</w:t>
    </w:r>
    <w:r>
      <w:fldChar w:fldCharType="end"/>
    </w:r>
  </w:p>
  <w:p w14:paraId="3203218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621C2">
    <w:pPr>
      <w:pStyle w:val="15"/>
      <w:pBdr>
        <w:bottom w:val="threeDEngrave" w:color="auto" w:sz="18" w:space="0"/>
      </w:pBdr>
      <w:jc w:val="left"/>
      <w:rPr>
        <w:rFonts w:hint="eastAsia" w:eastAsia="宋体"/>
        <w:lang w:eastAsia="zh-CN"/>
      </w:rPr>
    </w:pPr>
    <w:r>
      <w:rPr>
        <w:rFonts w:hint="eastAsia"/>
        <w:lang w:eastAsia="zh-CN"/>
      </w:rPr>
      <w:t>德清县中小学、幼儿园牛奶定点采购服务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F56E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1BDA">
    <w:pPr>
      <w:pStyle w:val="15"/>
      <w:jc w:val="left"/>
      <w:rPr>
        <w:rFonts w:hint="eastAsia" w:eastAsia="宋体"/>
        <w:lang w:eastAsia="zh-CN"/>
      </w:rPr>
    </w:pPr>
    <w:r>
      <w:rPr>
        <w:rFonts w:hint="eastAsia"/>
        <w:lang w:eastAsia="zh-CN"/>
      </w:rPr>
      <w:t>德清县中小学、幼儿园牛奶定点采购服务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1B93">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15C0">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212D1">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3912E"/>
    <w:multiLevelType w:val="singleLevel"/>
    <w:tmpl w:val="86E3912E"/>
    <w:lvl w:ilvl="0" w:tentative="0">
      <w:start w:val="1"/>
      <w:numFmt w:val="bullet"/>
      <w:pStyle w:val="6"/>
      <w:lvlText w:val=""/>
      <w:lvlJc w:val="left"/>
      <w:pPr>
        <w:ind w:left="420" w:hanging="420"/>
      </w:pPr>
      <w:rPr>
        <w:rFonts w:hint="default" w:ascii="Wingdings" w:hAnsi="Wingdings"/>
      </w:rPr>
    </w:lvl>
  </w:abstractNum>
  <w:abstractNum w:abstractNumId="1">
    <w:nsid w:val="8B831099"/>
    <w:multiLevelType w:val="singleLevel"/>
    <w:tmpl w:val="8B831099"/>
    <w:lvl w:ilvl="0" w:tentative="0">
      <w:start w:val="2"/>
      <w:numFmt w:val="chineseCounting"/>
      <w:suff w:val="nothing"/>
      <w:lvlText w:val="%1、"/>
      <w:lvlJc w:val="left"/>
      <w:rPr>
        <w:rFonts w:hint="eastAsia"/>
      </w:rPr>
    </w:lvl>
  </w:abstractNum>
  <w:abstractNum w:abstractNumId="2">
    <w:nsid w:val="8E76CE7A"/>
    <w:multiLevelType w:val="multilevel"/>
    <w:tmpl w:val="8E76CE7A"/>
    <w:lvl w:ilvl="0" w:tentative="0">
      <w:start w:val="1"/>
      <w:numFmt w:val="decimal"/>
      <w:pStyle w:val="33"/>
      <w:lvlText w:val="（%1）"/>
      <w:lvlJc w:val="left"/>
      <w:pPr>
        <w:ind w:left="700" w:hanging="51"/>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AD4B6969"/>
    <w:multiLevelType w:val="singleLevel"/>
    <w:tmpl w:val="AD4B6969"/>
    <w:lvl w:ilvl="0" w:tentative="0">
      <w:start w:val="2"/>
      <w:numFmt w:val="decimal"/>
      <w:suff w:val="nothing"/>
      <w:lvlText w:val="%1、"/>
      <w:lvlJc w:val="left"/>
    </w:lvl>
  </w:abstractNum>
  <w:abstractNum w:abstractNumId="4">
    <w:nsid w:val="BB982D90"/>
    <w:multiLevelType w:val="singleLevel"/>
    <w:tmpl w:val="BB982D90"/>
    <w:lvl w:ilvl="0" w:tentative="0">
      <w:start w:val="1"/>
      <w:numFmt w:val="decimal"/>
      <w:lvlText w:val="(%1)"/>
      <w:lvlJc w:val="left"/>
      <w:pPr>
        <w:tabs>
          <w:tab w:val="left" w:pos="312"/>
        </w:tabs>
      </w:pPr>
    </w:lvl>
  </w:abstractNum>
  <w:abstractNum w:abstractNumId="5">
    <w:nsid w:val="CB6E89C3"/>
    <w:multiLevelType w:val="singleLevel"/>
    <w:tmpl w:val="CB6E89C3"/>
    <w:lvl w:ilvl="0" w:tentative="0">
      <w:start w:val="1"/>
      <w:numFmt w:val="decimal"/>
      <w:lvlText w:val="%1."/>
      <w:lvlJc w:val="left"/>
      <w:pPr>
        <w:tabs>
          <w:tab w:val="left" w:pos="312"/>
        </w:tabs>
      </w:pPr>
    </w:lvl>
  </w:abstractNum>
  <w:abstractNum w:abstractNumId="6">
    <w:nsid w:val="0A87A6A7"/>
    <w:multiLevelType w:val="singleLevel"/>
    <w:tmpl w:val="0A87A6A7"/>
    <w:lvl w:ilvl="0" w:tentative="0">
      <w:start w:val="1"/>
      <w:numFmt w:val="bullet"/>
      <w:pStyle w:val="5"/>
      <w:lvlText w:val=""/>
      <w:lvlJc w:val="left"/>
      <w:pPr>
        <w:ind w:left="420" w:hanging="420"/>
      </w:pPr>
      <w:rPr>
        <w:rFonts w:hint="default" w:ascii="Wingdings" w:hAnsi="Wingdings"/>
      </w:rPr>
    </w:lvl>
  </w:abstractNum>
  <w:abstractNum w:abstractNumId="7">
    <w:nsid w:val="127FF071"/>
    <w:multiLevelType w:val="multilevel"/>
    <w:tmpl w:val="127FF071"/>
    <w:lvl w:ilvl="0" w:tentative="0">
      <w:start w:val="1"/>
      <w:numFmt w:val="chineseCountingThousand"/>
      <w:pStyle w:val="17"/>
      <w:lvlText w:val="%1、"/>
      <w:lvlJc w:val="left"/>
      <w:pPr>
        <w:ind w:left="620" w:hanging="42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8">
    <w:nsid w:val="193CF9CA"/>
    <w:multiLevelType w:val="singleLevel"/>
    <w:tmpl w:val="193CF9CA"/>
    <w:lvl w:ilvl="0" w:tentative="0">
      <w:start w:val="1"/>
      <w:numFmt w:val="decimal"/>
      <w:lvlText w:val="%1."/>
      <w:lvlJc w:val="left"/>
      <w:pPr>
        <w:tabs>
          <w:tab w:val="left" w:pos="312"/>
        </w:tabs>
      </w:pPr>
    </w:lvl>
  </w:abstractNum>
  <w:abstractNum w:abstractNumId="9">
    <w:nsid w:val="41D026A4"/>
    <w:multiLevelType w:val="singleLevel"/>
    <w:tmpl w:val="41D026A4"/>
    <w:lvl w:ilvl="0" w:tentative="0">
      <w:start w:val="1"/>
      <w:numFmt w:val="chineseCounting"/>
      <w:suff w:val="nothing"/>
      <w:lvlText w:val="（%1）"/>
      <w:lvlJc w:val="left"/>
      <w:rPr>
        <w:rFonts w:hint="eastAsia"/>
      </w:rPr>
    </w:lvl>
  </w:abstractNum>
  <w:abstractNum w:abstractNumId="10">
    <w:nsid w:val="691DF0B5"/>
    <w:multiLevelType w:val="multilevel"/>
    <w:tmpl w:val="691DF0B5"/>
    <w:lvl w:ilvl="0" w:tentative="0">
      <w:start w:val="1"/>
      <w:numFmt w:val="chineseCountingThousand"/>
      <w:pStyle w:val="34"/>
      <w:lvlText w:val="(%1)"/>
      <w:lvlJc w:val="left"/>
      <w:pPr>
        <w:ind w:left="420" w:hanging="42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japaneseCounting"/>
      <w:lvlText w:val="(%2)"/>
      <w:lvlJc w:val="left"/>
      <w:pPr>
        <w:ind w:left="1140" w:hanging="7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75737F48"/>
    <w:multiLevelType w:val="singleLevel"/>
    <w:tmpl w:val="75737F48"/>
    <w:lvl w:ilvl="0" w:tentative="0">
      <w:start w:val="1"/>
      <w:numFmt w:val="decimal"/>
      <w:suff w:val="nothing"/>
      <w:lvlText w:val="（%1）"/>
      <w:lvlJc w:val="left"/>
      <w:pPr>
        <w:ind w:left="-44"/>
      </w:pPr>
    </w:lvl>
  </w:abstractNum>
  <w:abstractNum w:abstractNumId="12">
    <w:nsid w:val="7B80B2FC"/>
    <w:multiLevelType w:val="singleLevel"/>
    <w:tmpl w:val="7B80B2FC"/>
    <w:lvl w:ilvl="0" w:tentative="0">
      <w:start w:val="1"/>
      <w:numFmt w:val="upperLetter"/>
      <w:lvlText w:val="%1."/>
      <w:lvlJc w:val="left"/>
      <w:pPr>
        <w:tabs>
          <w:tab w:val="left" w:pos="312"/>
        </w:tabs>
      </w:pPr>
    </w:lvl>
  </w:abstractNum>
  <w:num w:numId="1">
    <w:abstractNumId w:val="6"/>
  </w:num>
  <w:num w:numId="2">
    <w:abstractNumId w:val="0"/>
  </w:num>
  <w:num w:numId="3">
    <w:abstractNumId w:val="7"/>
  </w:num>
  <w:num w:numId="4">
    <w:abstractNumId w:val="2"/>
  </w:num>
  <w:num w:numId="5">
    <w:abstractNumId w:val="10"/>
  </w:num>
  <w:num w:numId="6">
    <w:abstractNumId w:val="9"/>
  </w:num>
  <w:num w:numId="7">
    <w:abstractNumId w:val="12"/>
  </w:num>
  <w:num w:numId="8">
    <w:abstractNumId w:val="5"/>
  </w:num>
  <w:num w:numId="9">
    <w:abstractNumId w:val="11"/>
  </w:num>
  <w:num w:numId="10">
    <w:abstractNumId w:val="4"/>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36B03"/>
    <w:rsid w:val="0032057B"/>
    <w:rsid w:val="00C77168"/>
    <w:rsid w:val="01870745"/>
    <w:rsid w:val="019C2519"/>
    <w:rsid w:val="028247F4"/>
    <w:rsid w:val="054C2EC5"/>
    <w:rsid w:val="05C97F0E"/>
    <w:rsid w:val="060C68AF"/>
    <w:rsid w:val="06E524EC"/>
    <w:rsid w:val="0A486B52"/>
    <w:rsid w:val="0A550F5E"/>
    <w:rsid w:val="0DF5231E"/>
    <w:rsid w:val="0FF72F2E"/>
    <w:rsid w:val="15FA3601"/>
    <w:rsid w:val="170B0844"/>
    <w:rsid w:val="171E7930"/>
    <w:rsid w:val="17787502"/>
    <w:rsid w:val="17AC733E"/>
    <w:rsid w:val="192735E8"/>
    <w:rsid w:val="196E2758"/>
    <w:rsid w:val="1A833996"/>
    <w:rsid w:val="1C4462C0"/>
    <w:rsid w:val="1F212751"/>
    <w:rsid w:val="238812B1"/>
    <w:rsid w:val="23A55030"/>
    <w:rsid w:val="289F1993"/>
    <w:rsid w:val="2C3A26E7"/>
    <w:rsid w:val="2E700C2F"/>
    <w:rsid w:val="2F9603F6"/>
    <w:rsid w:val="30B34BD1"/>
    <w:rsid w:val="34B352D8"/>
    <w:rsid w:val="393477F7"/>
    <w:rsid w:val="39660C7E"/>
    <w:rsid w:val="399C3ED0"/>
    <w:rsid w:val="39BD1693"/>
    <w:rsid w:val="3C035E51"/>
    <w:rsid w:val="3D1F007C"/>
    <w:rsid w:val="3DAD6821"/>
    <w:rsid w:val="3EB63508"/>
    <w:rsid w:val="3F536B03"/>
    <w:rsid w:val="3FD51BE7"/>
    <w:rsid w:val="40912C28"/>
    <w:rsid w:val="412B5F46"/>
    <w:rsid w:val="41350F0C"/>
    <w:rsid w:val="428D3F97"/>
    <w:rsid w:val="443063E8"/>
    <w:rsid w:val="44AA35E1"/>
    <w:rsid w:val="44C530A6"/>
    <w:rsid w:val="46C94617"/>
    <w:rsid w:val="4767564D"/>
    <w:rsid w:val="47994EFF"/>
    <w:rsid w:val="4A0F4CC7"/>
    <w:rsid w:val="4AB008ED"/>
    <w:rsid w:val="4BA24DA3"/>
    <w:rsid w:val="4BCF3BD3"/>
    <w:rsid w:val="4CB732A3"/>
    <w:rsid w:val="52C92268"/>
    <w:rsid w:val="53A277C5"/>
    <w:rsid w:val="543F69C6"/>
    <w:rsid w:val="54472AD6"/>
    <w:rsid w:val="58B91100"/>
    <w:rsid w:val="5B605238"/>
    <w:rsid w:val="5C1A7774"/>
    <w:rsid w:val="5E894F9E"/>
    <w:rsid w:val="5FD97F4F"/>
    <w:rsid w:val="60675881"/>
    <w:rsid w:val="60EB7EF0"/>
    <w:rsid w:val="64E61470"/>
    <w:rsid w:val="67356DAA"/>
    <w:rsid w:val="692829B6"/>
    <w:rsid w:val="699F653B"/>
    <w:rsid w:val="6A062A6F"/>
    <w:rsid w:val="6BB45CBE"/>
    <w:rsid w:val="6D384A37"/>
    <w:rsid w:val="6FBA06D6"/>
    <w:rsid w:val="7191395A"/>
    <w:rsid w:val="723A0C9F"/>
    <w:rsid w:val="72A72557"/>
    <w:rsid w:val="73200EEA"/>
    <w:rsid w:val="740D6797"/>
    <w:rsid w:val="747E0D47"/>
    <w:rsid w:val="771A260C"/>
    <w:rsid w:val="77FC0186"/>
    <w:rsid w:val="789C375F"/>
    <w:rsid w:val="794944A0"/>
    <w:rsid w:val="79E77801"/>
    <w:rsid w:val="7B324650"/>
    <w:rsid w:val="7DD33444"/>
    <w:rsid w:val="7E2C67BA"/>
    <w:rsid w:val="7E4904A0"/>
    <w:rsid w:val="7EB82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0"/>
    <w:pPr>
      <w:keepNext/>
      <w:keepLines/>
      <w:spacing w:before="100" w:after="90" w:line="578" w:lineRule="auto"/>
      <w:outlineLvl w:val="0"/>
    </w:pPr>
    <w:rPr>
      <w:rFonts w:ascii="Times New Roman" w:hAnsi="Times New Roman" w:eastAsia="宋体" w:cs="Times New Roman"/>
      <w:b/>
      <w:bCs/>
      <w:kern w:val="44"/>
      <w:sz w:val="30"/>
      <w:szCs w:val="44"/>
    </w:rPr>
  </w:style>
  <w:style w:type="paragraph" w:styleId="3">
    <w:name w:val="heading 2"/>
    <w:basedOn w:val="1"/>
    <w:next w:val="1"/>
    <w:link w:val="25"/>
    <w:semiHidden/>
    <w:unhideWhenUsed/>
    <w:qFormat/>
    <w:uiPriority w:val="0"/>
    <w:pPr>
      <w:spacing w:before="0" w:beforeAutospacing="1" w:after="0" w:afterAutospacing="1"/>
      <w:jc w:val="center"/>
      <w:outlineLvl w:val="1"/>
    </w:pPr>
    <w:rPr>
      <w:rFonts w:hint="eastAsia" w:ascii="宋体" w:hAnsi="宋体" w:eastAsia="宋体" w:cs="宋体"/>
      <w:b/>
      <w:bCs/>
      <w:kern w:val="0"/>
      <w:sz w:val="30"/>
      <w:szCs w:val="36"/>
      <w:lang w:bidi="ar"/>
    </w:rPr>
  </w:style>
  <w:style w:type="paragraph" w:styleId="4">
    <w:name w:val="heading 3"/>
    <w:basedOn w:val="1"/>
    <w:next w:val="1"/>
    <w:link w:val="29"/>
    <w:semiHidden/>
    <w:unhideWhenUsed/>
    <w:qFormat/>
    <w:uiPriority w:val="0"/>
    <w:pPr>
      <w:keepNext/>
      <w:keepLines/>
      <w:ind w:firstLine="241" w:firstLineChars="50"/>
      <w:jc w:val="left"/>
      <w:outlineLvl w:val="2"/>
    </w:pPr>
    <w:rPr>
      <w:rFonts w:ascii="Times New Roman" w:hAnsi="Times New Roman" w:eastAsia="宋体" w:cs="Times New Roman"/>
      <w:b/>
      <w:bCs/>
      <w:sz w:val="28"/>
      <w:szCs w:val="32"/>
    </w:rPr>
  </w:style>
  <w:style w:type="paragraph" w:styleId="5">
    <w:name w:val="heading 4"/>
    <w:basedOn w:val="1"/>
    <w:next w:val="1"/>
    <w:link w:val="31"/>
    <w:semiHidden/>
    <w:unhideWhenUsed/>
    <w:qFormat/>
    <w:uiPriority w:val="0"/>
    <w:pPr>
      <w:keepNext/>
      <w:keepLines/>
      <w:numPr>
        <w:ilvl w:val="0"/>
        <w:numId w:val="1"/>
      </w:numPr>
      <w:adjustRightInd w:val="0"/>
      <w:snapToGrid w:val="0"/>
      <w:spacing w:before="120" w:beforeLines="0" w:beforeAutospacing="0" w:after="120" w:afterLines="0" w:afterAutospacing="0" w:line="360" w:lineRule="auto"/>
      <w:jc w:val="left"/>
      <w:outlineLvl w:val="3"/>
    </w:pPr>
    <w:rPr>
      <w:rFonts w:ascii="宋体" w:hAnsi="宋体" w:eastAsia="宋体" w:cs="宋体"/>
      <w:b/>
      <w:kern w:val="2"/>
      <w:sz w:val="28"/>
      <w:szCs w:val="22"/>
      <w:u w:val="none"/>
    </w:rPr>
  </w:style>
  <w:style w:type="paragraph" w:styleId="6">
    <w:name w:val="heading 5"/>
    <w:basedOn w:val="1"/>
    <w:next w:val="1"/>
    <w:link w:val="30"/>
    <w:semiHidden/>
    <w:unhideWhenUsed/>
    <w:qFormat/>
    <w:uiPriority w:val="0"/>
    <w:pPr>
      <w:keepNext/>
      <w:keepLines/>
      <w:numPr>
        <w:ilvl w:val="0"/>
        <w:numId w:val="2"/>
      </w:numPr>
      <w:spacing w:line="360" w:lineRule="auto"/>
      <w:ind w:left="420" w:hanging="420"/>
      <w:jc w:val="left"/>
      <w:outlineLvl w:val="4"/>
    </w:pPr>
    <w:rPr>
      <w:rFonts w:ascii="宋体" w:hAnsi="宋体" w:eastAsia="宋体" w:cs="Times New Roman"/>
      <w:b/>
      <w:bCs/>
      <w:sz w:val="28"/>
      <w:szCs w:val="28"/>
      <w:u w:val="none"/>
    </w:rPr>
  </w:style>
  <w:style w:type="character" w:default="1" w:styleId="20">
    <w:name w:val="Default Paragraph Font"/>
    <w:link w:val="21"/>
    <w:autoRedefine/>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spacing w:line="360" w:lineRule="auto"/>
      <w:ind w:firstLine="420"/>
    </w:pPr>
    <w:rPr>
      <w:sz w:val="24"/>
      <w:szCs w:val="20"/>
    </w:rPr>
  </w:style>
  <w:style w:type="paragraph" w:styleId="8">
    <w:name w:val="annotation text"/>
    <w:basedOn w:val="1"/>
    <w:qFormat/>
    <w:uiPriority w:val="0"/>
    <w:pPr>
      <w:jc w:val="left"/>
    </w:pPr>
  </w:style>
  <w:style w:type="paragraph" w:styleId="9">
    <w:name w:val="Body Text"/>
    <w:basedOn w:val="1"/>
    <w:next w:val="10"/>
    <w:link w:val="35"/>
    <w:qFormat/>
    <w:uiPriority w:val="0"/>
    <w:pPr>
      <w:ind w:left="522"/>
    </w:pPr>
    <w:rPr>
      <w:rFonts w:ascii="Times New Roman" w:hAnsi="Times New Roman"/>
    </w:rPr>
  </w:style>
  <w:style w:type="paragraph" w:styleId="10">
    <w:name w:val="Body Text First Indent"/>
    <w:basedOn w:val="9"/>
    <w:next w:val="11"/>
    <w:qFormat/>
    <w:uiPriority w:val="0"/>
    <w:pPr>
      <w:ind w:firstLine="420" w:firstLineChars="100"/>
    </w:pPr>
  </w:style>
  <w:style w:type="paragraph" w:styleId="11">
    <w:name w:val="toc 6"/>
    <w:basedOn w:val="1"/>
    <w:next w:val="1"/>
    <w:qFormat/>
    <w:uiPriority w:val="0"/>
    <w:pPr>
      <w:ind w:left="1400"/>
      <w:jc w:val="left"/>
    </w:pPr>
    <w:rPr>
      <w:rFonts w:ascii="Calibri" w:hAnsi="Calibri"/>
      <w:sz w:val="18"/>
      <w:szCs w:val="20"/>
    </w:rPr>
  </w:style>
  <w:style w:type="paragraph" w:styleId="12">
    <w:name w:val="Body Text Indent"/>
    <w:basedOn w:val="1"/>
    <w:next w:val="1"/>
    <w:qFormat/>
    <w:uiPriority w:val="0"/>
    <w:pPr>
      <w:spacing w:line="200" w:lineRule="exact"/>
      <w:ind w:firstLine="301"/>
    </w:pPr>
    <w:rPr>
      <w:rFonts w:ascii="宋体" w:hAnsi="Courier New"/>
      <w:spacing w:val="-4"/>
      <w:sz w:val="18"/>
      <w:szCs w:val="20"/>
    </w:rPr>
  </w:style>
  <w:style w:type="paragraph" w:styleId="13">
    <w:name w:val="Plain Text"/>
    <w:basedOn w:val="1"/>
    <w:qFormat/>
    <w:uiPriority w:val="99"/>
    <w:pPr>
      <w:spacing w:before="156" w:beforeLines="50" w:after="156" w:afterLines="50" w:line="400" w:lineRule="exact"/>
    </w:pPr>
    <w:rPr>
      <w:rFonts w:ascii="宋体" w:hAnsi="Courier New"/>
      <w:sz w:val="2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numPr>
        <w:ilvl w:val="0"/>
        <w:numId w:val="3"/>
      </w:numPr>
      <w:ind w:left="0" w:firstLine="0" w:firstLineChars="0"/>
      <w:jc w:val="left"/>
      <w:outlineLvl w:val="0"/>
    </w:pPr>
    <w:rPr>
      <w:rFonts w:ascii="Calibri Light" w:hAnsi="Calibri Light" w:eastAsia="黑体" w:cs="Times New Roman"/>
      <w:b/>
      <w:bCs/>
      <w:sz w:val="28"/>
      <w:szCs w:val="32"/>
    </w:rPr>
  </w:style>
  <w:style w:type="paragraph" w:styleId="18">
    <w:name w:val="Body Text First Indent 2"/>
    <w:basedOn w:val="12"/>
    <w:unhideWhenUsed/>
    <w:qFormat/>
    <w:uiPriority w:val="99"/>
    <w:pPr>
      <w:ind w:firstLine="420" w:firstLineChars="200"/>
    </w:pPr>
  </w:style>
  <w:style w:type="paragraph" w:customStyle="1" w:styleId="21">
    <w:name w:val="Char Char Char Char11"/>
    <w:basedOn w:val="1"/>
    <w:link w:val="20"/>
    <w:qFormat/>
    <w:uiPriority w:val="0"/>
    <w:rPr>
      <w:sz w:val="24"/>
    </w:rPr>
  </w:style>
  <w:style w:type="character" w:styleId="22">
    <w:name w:val="page number"/>
    <w:basedOn w:val="20"/>
    <w:qFormat/>
    <w:uiPriority w:val="0"/>
  </w:style>
  <w:style w:type="character" w:styleId="23">
    <w:name w:val="Hyperlink"/>
    <w:basedOn w:val="20"/>
    <w:qFormat/>
    <w:uiPriority w:val="0"/>
    <w:rPr>
      <w:color w:val="666666"/>
      <w:u w:val="none"/>
    </w:rPr>
  </w:style>
  <w:style w:type="character" w:styleId="24">
    <w:name w:val="annotation reference"/>
    <w:basedOn w:val="20"/>
    <w:qFormat/>
    <w:uiPriority w:val="0"/>
    <w:rPr>
      <w:sz w:val="21"/>
      <w:szCs w:val="21"/>
    </w:rPr>
  </w:style>
  <w:style w:type="character" w:customStyle="1" w:styleId="25">
    <w:name w:val="标题 2 Char"/>
    <w:basedOn w:val="20"/>
    <w:link w:val="3"/>
    <w:qFormat/>
    <w:uiPriority w:val="0"/>
    <w:rPr>
      <w:rFonts w:ascii="宋体" w:hAnsi="宋体" w:eastAsia="宋体" w:cs="宋体"/>
      <w:b/>
      <w:kern w:val="2"/>
      <w:sz w:val="30"/>
      <w:szCs w:val="20"/>
      <w:lang w:val="en-US" w:eastAsia="en-US" w:bidi="ar-SA"/>
    </w:rPr>
  </w:style>
  <w:style w:type="character" w:customStyle="1" w:styleId="26">
    <w:name w:val="标题 1 Char"/>
    <w:basedOn w:val="20"/>
    <w:link w:val="2"/>
    <w:qFormat/>
    <w:uiPriority w:val="0"/>
    <w:rPr>
      <w:b/>
      <w:bCs/>
      <w:kern w:val="44"/>
      <w:sz w:val="44"/>
      <w:szCs w:val="44"/>
    </w:rPr>
  </w:style>
  <w:style w:type="paragraph" w:customStyle="1" w:styleId="27">
    <w:name w:val="Default"/>
    <w:next w:val="2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9">
    <w:name w:val="标题 3 Char"/>
    <w:link w:val="4"/>
    <w:qFormat/>
    <w:uiPriority w:val="0"/>
    <w:rPr>
      <w:rFonts w:ascii="Times New Roman" w:hAnsi="Times New Roman" w:eastAsia="宋体" w:cs="Times New Roman"/>
      <w:b/>
      <w:bCs/>
      <w:snapToGrid w:val="0"/>
      <w:color w:val="FF0000"/>
      <w:kern w:val="0"/>
      <w:sz w:val="28"/>
      <w:szCs w:val="21"/>
      <w:lang w:val="zh-CN" w:eastAsia="en-US"/>
    </w:rPr>
  </w:style>
  <w:style w:type="character" w:customStyle="1" w:styleId="30">
    <w:name w:val="标题 5 Char"/>
    <w:link w:val="6"/>
    <w:qFormat/>
    <w:uiPriority w:val="0"/>
    <w:rPr>
      <w:rFonts w:ascii="宋体" w:hAnsi="宋体" w:eastAsia="宋体" w:cs="Times New Roman"/>
      <w:b/>
      <w:bCs/>
      <w:sz w:val="28"/>
      <w:szCs w:val="28"/>
      <w:u w:val="none"/>
    </w:rPr>
  </w:style>
  <w:style w:type="character" w:customStyle="1" w:styleId="31">
    <w:name w:val="标题 4 字符"/>
    <w:link w:val="5"/>
    <w:qFormat/>
    <w:uiPriority w:val="0"/>
    <w:rPr>
      <w:rFonts w:ascii="宋体" w:hAnsi="宋体" w:eastAsia="宋体" w:cs="宋体"/>
      <w:b/>
      <w:bCs/>
      <w:kern w:val="2"/>
      <w:sz w:val="28"/>
      <w:szCs w:val="28"/>
    </w:rPr>
  </w:style>
  <w:style w:type="character" w:customStyle="1" w:styleId="32">
    <w:name w:val="标题 1 字符"/>
    <w:link w:val="2"/>
    <w:qFormat/>
    <w:uiPriority w:val="1"/>
    <w:rPr>
      <w:rFonts w:ascii="Times New Roman" w:hAnsi="Times New Roman" w:eastAsia="宋体" w:cs="Times New Roman"/>
      <w:b/>
      <w:bCs/>
      <w:kern w:val="44"/>
      <w:sz w:val="30"/>
      <w:szCs w:val="44"/>
      <w:lang w:bidi="ar-SA"/>
    </w:rPr>
  </w:style>
  <w:style w:type="paragraph" w:customStyle="1" w:styleId="33">
    <w:name w:val="第四层"/>
    <w:basedOn w:val="1"/>
    <w:qFormat/>
    <w:uiPriority w:val="0"/>
    <w:pPr>
      <w:numPr>
        <w:ilvl w:val="0"/>
        <w:numId w:val="4"/>
      </w:numPr>
      <w:ind w:left="0" w:firstLine="0" w:firstLineChars="0"/>
      <w:jc w:val="left"/>
    </w:pPr>
    <w:rPr>
      <w:rFonts w:eastAsia="宋体" w:asciiTheme="minorAscii" w:hAnsiTheme="minorAscii"/>
      <w:b/>
      <w:sz w:val="24"/>
    </w:rPr>
  </w:style>
  <w:style w:type="paragraph" w:customStyle="1" w:styleId="34">
    <w:name w:val="第二层标题"/>
    <w:basedOn w:val="1"/>
    <w:qFormat/>
    <w:uiPriority w:val="0"/>
    <w:pPr>
      <w:numPr>
        <w:ilvl w:val="0"/>
        <w:numId w:val="5"/>
      </w:numPr>
      <w:ind w:left="0" w:firstLine="0" w:firstLineChars="0"/>
    </w:pPr>
    <w:rPr>
      <w:rFonts w:ascii="仿宋_GB2312" w:hAnsi="仿宋_GB2312" w:eastAsia="宋体"/>
      <w:b/>
      <w:kern w:val="0"/>
      <w:sz w:val="28"/>
      <w:szCs w:val="28"/>
      <w:lang w:val="zh-CN"/>
    </w:rPr>
  </w:style>
  <w:style w:type="character" w:customStyle="1" w:styleId="35">
    <w:name w:val="正文文本 Char"/>
    <w:link w:val="9"/>
    <w:qFormat/>
    <w:locked/>
    <w:uiPriority w:val="0"/>
    <w:rPr>
      <w:rFonts w:ascii="Times New Roman" w:hAnsi="Times New Roman" w:eastAsia="宋体" w:cs="Times New Roman"/>
      <w:kern w:val="0"/>
      <w:sz w:val="24"/>
      <w:szCs w:val="24"/>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正文段"/>
    <w:basedOn w:val="1"/>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38">
    <w:name w:val="表格文字"/>
    <w:basedOn w:val="1"/>
    <w:qFormat/>
    <w:uiPriority w:val="0"/>
    <w:pPr>
      <w:spacing w:before="25" w:after="25"/>
      <w:jc w:val="left"/>
    </w:pPr>
    <w:rPr>
      <w:bCs/>
      <w:spacing w:val="10"/>
      <w:kern w:val="0"/>
      <w:sz w:val="24"/>
      <w:szCs w:val="20"/>
    </w:rPr>
  </w:style>
  <w:style w:type="paragraph" w:customStyle="1" w:styleId="3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0">
    <w:name w:val="_Style 1"/>
    <w:qFormat/>
    <w:uiPriority w:val="0"/>
    <w:rPr>
      <w:rFonts w:ascii="Calibri" w:hAnsi="Calibri" w:eastAsia="宋体" w:cs="Times New Roman"/>
      <w:kern w:val="2"/>
      <w:sz w:val="28"/>
      <w:szCs w:val="22"/>
      <w:lang w:val="en-US" w:eastAsia="zh-CN" w:bidi="ar-SA"/>
    </w:rPr>
  </w:style>
  <w:style w:type="paragraph" w:customStyle="1" w:styleId="41">
    <w:name w:val="正文空2字"/>
    <w:basedOn w:val="4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42">
    <w:name w:val="左对齐正文"/>
    <w:qFormat/>
    <w:uiPriority w:val="99"/>
    <w:rPr>
      <w:rFonts w:ascii="Calibri" w:hAnsi="Calibri" w:eastAsia="仿宋_GB2312" w:cs="Calibri"/>
      <w:kern w:val="2"/>
      <w:sz w:val="32"/>
      <w:szCs w:val="32"/>
      <w:lang w:val="en-US" w:eastAsia="zh-CN" w:bidi="ar-SA"/>
    </w:rPr>
  </w:style>
  <w:style w:type="paragraph" w:customStyle="1" w:styleId="43">
    <w:name w:val="表"/>
    <w:basedOn w:val="1"/>
    <w:qFormat/>
    <w:uiPriority w:val="0"/>
    <w:pPr>
      <w:adjustRightInd w:val="0"/>
      <w:jc w:val="left"/>
    </w:pPr>
    <w:rPr>
      <w:rFonts w:ascii="宋体" w:hAnsi="宋体" w:eastAsia="仿宋" w:cs="Times New Roman"/>
    </w:rPr>
  </w:style>
  <w:style w:type="paragraph" w:customStyle="1" w:styleId="44">
    <w:name w:val="Table Text"/>
    <w:basedOn w:val="1"/>
    <w:semiHidden/>
    <w:qFormat/>
    <w:uiPriority w:val="0"/>
    <w:rPr>
      <w:rFonts w:ascii="宋体" w:hAnsi="宋体" w:eastAsia="宋体" w:cs="宋体"/>
      <w:sz w:val="24"/>
      <w:szCs w:val="24"/>
      <w:lang w:val="en-US" w:eastAsia="en-US" w:bidi="ar-SA"/>
    </w:r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23248</Words>
  <Characters>24333</Characters>
  <Lines>0</Lines>
  <Paragraphs>0</Paragraphs>
  <TotalTime>16</TotalTime>
  <ScaleCrop>false</ScaleCrop>
  <LinksUpToDate>false</LinksUpToDate>
  <CharactersWithSpaces>25209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2025-05-22T02:15:00Z</dcterms:created>
  <dc:creator>Administrator</dc:creator>
  <cp:lastModifiedBy>admin</cp:lastModifiedBy>
  <dcterms:modified xsi:type="dcterms:W3CDTF">2025-06-20T08:11:56Z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947B9E7E32B64DA6A967D6BEE9B230EF_13</vt:lpwstr>
  </property>
  <property fmtid="{D5CDD505-2E9C-101B-9397-08002B2CF9AE}" pid="4" name="KSOTemplateDocerSaveRecord">
    <vt:lpwstr>eyJoZGlkIjoiOTNlMzM4ZjIxYWVhMWU5ZTI3ZDMwNjI2ZDFlMjE3N2YiLCJ1c2VySWQiOiIxOTY0NTU0NjYifQ==</vt:lpwstr>
  </property>
</Properties>
</file>